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94B375E" w:rsidR="002C3796" w:rsidRPr="00F606BE" w:rsidRDefault="002C3796" w:rsidP="00F606BE">
      <w:pPr>
        <w:pStyle w:val="Prrafodelista"/>
        <w:jc w:val="center"/>
        <w:rPr>
          <w:i/>
          <w:iCs/>
        </w:rPr>
      </w:pPr>
      <w:r w:rsidRPr="00F606BE">
        <w:rPr>
          <w:i/>
          <w:iCs/>
        </w:rPr>
        <w:t>Updated</w:t>
      </w:r>
      <w:r w:rsidR="00F82D52" w:rsidRPr="00F606BE">
        <w:rPr>
          <w:i/>
          <w:iCs/>
        </w:rPr>
        <w:t xml:space="preserve"> October 2022</w:t>
      </w:r>
    </w:p>
    <w:p w14:paraId="582FF5F8" w14:textId="77777777" w:rsidR="00B65A30" w:rsidRPr="00627A1C" w:rsidRDefault="00B65A30" w:rsidP="007C288F">
      <w:pPr>
        <w:numPr>
          <w:ilvl w:val="12"/>
          <w:numId w:val="0"/>
        </w:numPr>
        <w:tabs>
          <w:tab w:val="left" w:pos="0"/>
        </w:tabs>
        <w:suppressAutoHyphens/>
        <w:rPr>
          <w:b/>
          <w:bCs/>
          <w:caps/>
        </w:rPr>
      </w:pPr>
    </w:p>
    <w:p w14:paraId="16DC9E23" w14:textId="53A0463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FB0ECB">
        <w:rPr>
          <w:bCs/>
          <w:iCs/>
          <w:snapToGrid w:val="0"/>
        </w:rPr>
        <w:t>Colombia</w:t>
      </w:r>
    </w:p>
    <w:p w14:paraId="28AB750A" w14:textId="176107DD" w:rsidR="008640A5" w:rsidRPr="00627A1C" w:rsidRDefault="008640A5" w:rsidP="008364E5">
      <w:pPr>
        <w:jc w:val="center"/>
        <w:rPr>
          <w:b/>
          <w:bCs/>
          <w:caps/>
        </w:rPr>
      </w:pPr>
      <w:r w:rsidRPr="00575079">
        <w:rPr>
          <w:b/>
          <w:bCs/>
          <w:caps/>
        </w:rPr>
        <w:t xml:space="preserve">TYPE OF REPORT: </w:t>
      </w:r>
      <w:r w:rsidR="00F257C0">
        <w:rPr>
          <w:b/>
          <w:bCs/>
          <w:caps/>
        </w:rPr>
        <w:t>Final</w:t>
      </w:r>
      <w:r w:rsidR="00F257C0" w:rsidRPr="00575079">
        <w:rPr>
          <w:b/>
          <w:bCs/>
          <w:caps/>
        </w:rPr>
        <w:t xml:space="preserve"> </w:t>
      </w:r>
    </w:p>
    <w:p w14:paraId="4E893B15" w14:textId="0487195C" w:rsidR="003923A6" w:rsidRDefault="007C288F" w:rsidP="00DC2998">
      <w:pPr>
        <w:jc w:val="center"/>
        <w:rPr>
          <w:b/>
          <w:bCs/>
          <w:caps/>
        </w:rPr>
      </w:pPr>
      <w:r>
        <w:rPr>
          <w:b/>
          <w:bCs/>
          <w:caps/>
        </w:rPr>
        <w:t>YEAR</w:t>
      </w:r>
      <w:r w:rsidR="00793DE6" w:rsidRPr="00627A1C">
        <w:rPr>
          <w:b/>
          <w:bCs/>
          <w:caps/>
        </w:rPr>
        <w:t xml:space="preserve"> of report</w:t>
      </w:r>
      <w:r w:rsidR="00F05682" w:rsidRPr="00627A1C">
        <w:rPr>
          <w:b/>
          <w:bCs/>
          <w:caps/>
        </w:rPr>
        <w:t xml:space="preserve">: </w:t>
      </w:r>
      <w:r w:rsidR="00FB0ECB">
        <w:rPr>
          <w:bCs/>
          <w:iCs/>
          <w:snapToGrid w:val="0"/>
        </w:rPr>
        <w:t>2022</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CABD7EB">
        <w:trPr>
          <w:trHeight w:val="422"/>
        </w:trPr>
        <w:tc>
          <w:tcPr>
            <w:tcW w:w="10080" w:type="dxa"/>
            <w:gridSpan w:val="2"/>
          </w:tcPr>
          <w:p w14:paraId="7093DA9F" w14:textId="1F2A2E9A" w:rsidR="00793DE6" w:rsidRPr="00627A1C" w:rsidRDefault="00793DE6" w:rsidP="00F23D0F">
            <w:pPr>
              <w:pStyle w:val="Textodeglobo"/>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10C38" w:rsidRPr="00083E81">
              <w:rPr>
                <w:rFonts w:ascii="Calibri" w:eastAsia="Calibri" w:hAnsi="Calibri" w:cs="Calibri"/>
                <w:i/>
                <w:sz w:val="22"/>
                <w:szCs w:val="22"/>
              </w:rPr>
              <w:t>“Allanando el camino”: Women and LGBT people paving a path from justice and memory toward sustaining peace in Colombia</w:t>
            </w:r>
          </w:p>
          <w:p w14:paraId="7336EAC3" w14:textId="449FDAC7" w:rsidR="00793DE6" w:rsidRPr="00627A1C" w:rsidRDefault="00793DE6" w:rsidP="00793DE6">
            <w:pPr>
              <w:rPr>
                <w:b/>
              </w:rPr>
            </w:pPr>
            <w:r w:rsidRPr="00627A1C">
              <w:rPr>
                <w:b/>
              </w:rPr>
              <w:t>Project Number from MPTF-O Gateway:</w:t>
            </w:r>
            <w:r w:rsidR="00A43B9C" w:rsidRPr="00627A1C">
              <w:rPr>
                <w:b/>
              </w:rPr>
              <w:t xml:space="preserve">  </w:t>
            </w:r>
            <w:r w:rsidR="00F22A68">
              <w:rPr>
                <w:b/>
              </w:rPr>
              <w:t>00125908</w:t>
            </w:r>
          </w:p>
        </w:tc>
      </w:tr>
      <w:tr w:rsidR="00A43B9C" w:rsidRPr="00071E96" w14:paraId="23080537" w14:textId="77777777" w:rsidTr="3CABD7EB">
        <w:trPr>
          <w:trHeight w:val="422"/>
        </w:trPr>
        <w:tc>
          <w:tcPr>
            <w:tcW w:w="4163" w:type="dxa"/>
          </w:tcPr>
          <w:p w14:paraId="53E07092" w14:textId="77777777" w:rsidR="00A43B9C" w:rsidRPr="00627A1C" w:rsidRDefault="00A43B9C" w:rsidP="00F23D0F">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17A6CCE7" w14:textId="77777777" w:rsidR="00450F1A" w:rsidRPr="00627A1C" w:rsidRDefault="00450F1A" w:rsidP="00450F1A">
            <w:pPr>
              <w:pStyle w:val="Textodeglob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Christian Aid Ireland</w:t>
            </w:r>
            <w:r w:rsidRPr="00627A1C">
              <w:rPr>
                <w:rFonts w:ascii="Times New Roman" w:hAnsi="Times New Roman" w:cs="Times New Roman"/>
                <w:b/>
                <w:sz w:val="24"/>
                <w:szCs w:val="24"/>
              </w:rPr>
              <w:t xml:space="preserve"> (Convening Agency)</w:t>
            </w:r>
          </w:p>
          <w:p w14:paraId="750F878A" w14:textId="77777777" w:rsidR="00450F1A" w:rsidRDefault="00450F1A" w:rsidP="00450F1A">
            <w:pPr>
              <w:pStyle w:val="Textodeglobo"/>
              <w:numPr>
                <w:ilvl w:val="12"/>
                <w:numId w:val="0"/>
              </w:numPr>
              <w:tabs>
                <w:tab w:val="left" w:pos="-720"/>
                <w:tab w:val="left" w:pos="4500"/>
              </w:tabs>
              <w:rPr>
                <w:rFonts w:ascii="Times New Roman" w:hAnsi="Times New Roman" w:cs="Times New Roman"/>
                <w:b/>
                <w:sz w:val="24"/>
                <w:szCs w:val="24"/>
              </w:rPr>
            </w:pPr>
          </w:p>
          <w:p w14:paraId="6FCFC03A" w14:textId="77777777" w:rsidR="00450F1A" w:rsidRPr="00083E81" w:rsidRDefault="00450F1A" w:rsidP="00450F1A">
            <w:pPr>
              <w:pStyle w:val="Default"/>
              <w:rPr>
                <w:rFonts w:ascii="Times New Roman" w:hAnsi="Times New Roman" w:cs="Times New Roman"/>
                <w:color w:val="auto"/>
                <w:sz w:val="22"/>
                <w:szCs w:val="22"/>
                <w:lang w:val="es-ES"/>
              </w:rPr>
            </w:pPr>
            <w:r>
              <w:rPr>
                <w:rFonts w:ascii="Times New Roman" w:hAnsi="Times New Roman" w:cs="Times New Roman"/>
                <w:color w:val="auto"/>
                <w:sz w:val="22"/>
                <w:szCs w:val="22"/>
                <w:lang w:val="es-ES"/>
              </w:rPr>
              <w:t>1</w:t>
            </w:r>
            <w:r w:rsidRPr="00083E81">
              <w:rPr>
                <w:rFonts w:ascii="Times New Roman" w:hAnsi="Times New Roman" w:cs="Times New Roman"/>
                <w:color w:val="auto"/>
                <w:sz w:val="22"/>
                <w:szCs w:val="22"/>
                <w:lang w:val="es-ES"/>
              </w:rPr>
              <w:t xml:space="preserve">.Colombia Diversa (CD) </w:t>
            </w:r>
          </w:p>
          <w:p w14:paraId="100E5E18" w14:textId="77777777" w:rsidR="00450F1A" w:rsidRPr="00083E81" w:rsidRDefault="00450F1A" w:rsidP="00450F1A">
            <w:pPr>
              <w:pStyle w:val="Default"/>
              <w:rPr>
                <w:rFonts w:ascii="Times New Roman" w:hAnsi="Times New Roman" w:cs="Times New Roman"/>
                <w:color w:val="auto"/>
                <w:sz w:val="22"/>
                <w:szCs w:val="22"/>
                <w:lang w:val="es-ES"/>
              </w:rPr>
            </w:pPr>
            <w:r>
              <w:rPr>
                <w:rFonts w:ascii="Times New Roman" w:hAnsi="Times New Roman" w:cs="Times New Roman"/>
                <w:color w:val="auto"/>
                <w:sz w:val="22"/>
                <w:szCs w:val="22"/>
                <w:lang w:val="es-ES"/>
              </w:rPr>
              <w:t>2.</w:t>
            </w:r>
            <w:r w:rsidRPr="00083E81">
              <w:rPr>
                <w:rFonts w:ascii="Times New Roman" w:hAnsi="Times New Roman" w:cs="Times New Roman"/>
                <w:color w:val="auto"/>
                <w:sz w:val="22"/>
                <w:szCs w:val="22"/>
                <w:lang w:val="es-ES"/>
              </w:rPr>
              <w:t xml:space="preserve"> Red Nacional de Mujeres (RNM) </w:t>
            </w:r>
          </w:p>
          <w:p w14:paraId="3BA0CDE8" w14:textId="0C619BE8" w:rsidR="00A43B9C" w:rsidRPr="00676616" w:rsidRDefault="00A43B9C" w:rsidP="00A43B9C">
            <w:pPr>
              <w:pStyle w:val="Textodeglobo"/>
              <w:numPr>
                <w:ilvl w:val="12"/>
                <w:numId w:val="0"/>
              </w:numPr>
              <w:tabs>
                <w:tab w:val="left" w:pos="-720"/>
                <w:tab w:val="left" w:pos="4500"/>
              </w:tabs>
              <w:rPr>
                <w:rFonts w:ascii="Times New Roman" w:hAnsi="Times New Roman" w:cs="Times New Roman"/>
                <w:b/>
                <w:sz w:val="24"/>
                <w:szCs w:val="24"/>
                <w:lang w:val="es-CO"/>
              </w:rPr>
            </w:pPr>
          </w:p>
        </w:tc>
      </w:tr>
      <w:tr w:rsidR="00793DE6" w:rsidRPr="00627A1C" w14:paraId="3B6DAA11" w14:textId="77777777" w:rsidTr="3CABD7EB">
        <w:trPr>
          <w:trHeight w:val="368"/>
        </w:trPr>
        <w:tc>
          <w:tcPr>
            <w:tcW w:w="10080" w:type="dxa"/>
            <w:gridSpan w:val="2"/>
          </w:tcPr>
          <w:p w14:paraId="05BCD0D9" w14:textId="5D33F115"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0813B5">
              <w:rPr>
                <w:bCs/>
                <w:iCs/>
                <w:snapToGrid w:val="0"/>
              </w:rPr>
              <w:t>1</w:t>
            </w:r>
            <w:r w:rsidR="00A94BB2">
              <w:rPr>
                <w:bCs/>
                <w:iCs/>
                <w:snapToGrid w:val="0"/>
              </w:rPr>
              <w:t>1</w:t>
            </w:r>
            <w:r w:rsidR="000813B5">
              <w:rPr>
                <w:bCs/>
                <w:iCs/>
                <w:snapToGrid w:val="0"/>
              </w:rPr>
              <w:t xml:space="preserve"> February 2021</w:t>
            </w:r>
          </w:p>
          <w:p w14:paraId="7F634704" w14:textId="17E23475" w:rsidR="00AB68C8"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0813B5">
              <w:rPr>
                <w:bCs/>
                <w:iCs/>
                <w:snapToGrid w:val="0"/>
              </w:rPr>
              <w:t>9 November 2022</w:t>
            </w:r>
            <w:r w:rsidR="0025220B" w:rsidRPr="00627A1C">
              <w:rPr>
                <w:bCs/>
                <w:iCs/>
                <w:snapToGrid w:val="0"/>
              </w:rPr>
              <w:t xml:space="preserve">   </w:t>
            </w:r>
          </w:p>
          <w:p w14:paraId="4D772D2B" w14:textId="0602C7D3" w:rsidR="009F7E13" w:rsidRPr="009F7E13" w:rsidRDefault="009F7E13" w:rsidP="00F23D0F">
            <w:pPr>
              <w:rPr>
                <w:b/>
                <w:iCs/>
                <w:snapToGrid w:val="0"/>
              </w:rPr>
            </w:pPr>
            <w:r w:rsidRPr="009F7E13">
              <w:rPr>
                <w:b/>
                <w:iCs/>
                <w:snapToGrid w:val="0"/>
              </w:rPr>
              <w:t>Has this project received a cost or no cost extension?</w:t>
            </w:r>
            <w:r w:rsidR="00B47C9D">
              <w:rPr>
                <w:b/>
                <w:iCs/>
                <w:snapToGrid w:val="0"/>
              </w:rPr>
              <w:t xml:space="preserve"> </w:t>
            </w:r>
            <w:r w:rsidR="000813B5">
              <w:rPr>
                <w:b/>
                <w:iCs/>
                <w:snapToGrid w:val="0"/>
              </w:rPr>
              <w:t>Yes</w:t>
            </w:r>
          </w:p>
          <w:p w14:paraId="37A4BB59" w14:textId="0A1863D7" w:rsidR="004D141E" w:rsidRPr="00DC3009" w:rsidRDefault="009F7E13" w:rsidP="00F23D0F">
            <w:pPr>
              <w:rPr>
                <w:b/>
                <w:iCs/>
                <w:snapToGrid w:val="0"/>
              </w:rPr>
            </w:pPr>
            <w:r w:rsidRPr="009F7E13">
              <w:rPr>
                <w:b/>
                <w:iCs/>
                <w:snapToGrid w:val="0"/>
              </w:rPr>
              <w:t xml:space="preserve">Will this project be </w:t>
            </w:r>
            <w:r w:rsidRPr="00DC3009">
              <w:rPr>
                <w:b/>
                <w:iCs/>
                <w:snapToGrid w:val="0"/>
              </w:rPr>
              <w:t>requesting a cost or no-cost extension?</w:t>
            </w:r>
            <w:r w:rsidR="0025220B" w:rsidRPr="00DC3009">
              <w:rPr>
                <w:b/>
                <w:iCs/>
                <w:snapToGrid w:val="0"/>
              </w:rPr>
              <w:t xml:space="preserve">  </w:t>
            </w:r>
            <w:r w:rsidR="002A37CF" w:rsidRPr="00DC3009">
              <w:rPr>
                <w:b/>
                <w:iCs/>
                <w:snapToGrid w:val="0"/>
              </w:rPr>
              <w:t>No</w:t>
            </w:r>
          </w:p>
          <w:p w14:paraId="45B406BF" w14:textId="351B9CA8" w:rsidR="00793DE6" w:rsidRPr="00627A1C" w:rsidRDefault="0025220B" w:rsidP="00F23D0F">
            <w:pPr>
              <w:rPr>
                <w:b/>
                <w:bCs/>
                <w:iCs/>
              </w:rPr>
            </w:pPr>
            <w:r w:rsidRPr="00DC3009">
              <w:rPr>
                <w:b/>
                <w:iCs/>
                <w:snapToGrid w:val="0"/>
              </w:rPr>
              <w:t>Is the current project end date within 6 months?</w:t>
            </w:r>
            <w:r w:rsidRPr="00627A1C">
              <w:rPr>
                <w:bCs/>
                <w:iCs/>
                <w:snapToGrid w:val="0"/>
              </w:rPr>
              <w:t xml:space="preserve"> </w:t>
            </w:r>
            <w:r w:rsidR="00DC3009">
              <w:rPr>
                <w:bCs/>
                <w:iCs/>
                <w:snapToGrid w:val="0"/>
              </w:rPr>
              <w:fldChar w:fldCharType="begin">
                <w:ffData>
                  <w:name w:val="enddate"/>
                  <w:enabled/>
                  <w:calcOnExit w:val="0"/>
                  <w:ddList>
                    <w:listEntry w:val="Yes"/>
                    <w:listEntry w:val="No"/>
                    <w:listEntry w:val="please select"/>
                  </w:ddList>
                </w:ffData>
              </w:fldChar>
            </w:r>
            <w:bookmarkStart w:id="0" w:name="enddate"/>
            <w:r w:rsidR="00DC3009">
              <w:rPr>
                <w:bCs/>
                <w:iCs/>
                <w:snapToGrid w:val="0"/>
              </w:rPr>
              <w:instrText xml:space="preserve"> FORMDROPDOWN </w:instrText>
            </w:r>
            <w:r w:rsidR="00000000">
              <w:rPr>
                <w:bCs/>
                <w:iCs/>
                <w:snapToGrid w:val="0"/>
              </w:rPr>
            </w:r>
            <w:r w:rsidR="00000000">
              <w:rPr>
                <w:bCs/>
                <w:iCs/>
                <w:snapToGrid w:val="0"/>
              </w:rPr>
              <w:fldChar w:fldCharType="separate"/>
            </w:r>
            <w:r w:rsidR="00DC3009">
              <w:rPr>
                <w:bCs/>
                <w:iCs/>
                <w:snapToGrid w:val="0"/>
              </w:rPr>
              <w:fldChar w:fldCharType="end"/>
            </w:r>
            <w:bookmarkEnd w:id="0"/>
          </w:p>
          <w:p w14:paraId="267396D1" w14:textId="77777777" w:rsidR="00793DE6" w:rsidRPr="00627A1C" w:rsidRDefault="00793DE6" w:rsidP="00793DE6">
            <w:pPr>
              <w:rPr>
                <w:b/>
                <w:bCs/>
                <w:iCs/>
              </w:rPr>
            </w:pPr>
          </w:p>
        </w:tc>
      </w:tr>
      <w:tr w:rsidR="00793DE6" w:rsidRPr="00627A1C" w14:paraId="0A32218D" w14:textId="77777777" w:rsidTr="3CABD7E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4E491372" w:rsidR="00793DE6" w:rsidRPr="00627A1C" w:rsidRDefault="00450F1A" w:rsidP="00F23D0F">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793DE6" w:rsidRPr="00627A1C">
              <w:t xml:space="preserve"> </w:t>
            </w:r>
            <w:r w:rsidR="00793DE6" w:rsidRPr="00450F1A">
              <w:t>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3CABD7EB">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Prrafodelista"/>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Prrafodelista"/>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Prrafodelista"/>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aconcuadrcula"/>
              <w:tblW w:w="0" w:type="auto"/>
              <w:tblLook w:val="04A0" w:firstRow="1" w:lastRow="0" w:firstColumn="1" w:lastColumn="0" w:noHBand="0" w:noVBand="1"/>
            </w:tblPr>
            <w:tblGrid>
              <w:gridCol w:w="2660"/>
              <w:gridCol w:w="2410"/>
              <w:gridCol w:w="2693"/>
              <w:gridCol w:w="2091"/>
            </w:tblGrid>
            <w:tr w:rsidR="00B65A30" w14:paraId="674B1D32" w14:textId="77777777" w:rsidTr="00CB4825">
              <w:tc>
                <w:tcPr>
                  <w:tcW w:w="2660" w:type="dxa"/>
                </w:tcPr>
                <w:p w14:paraId="7E1BB81A" w14:textId="2427B6D0" w:rsidR="00B65A30" w:rsidRDefault="00B65A30" w:rsidP="00F23D0F">
                  <w:pPr>
                    <w:rPr>
                      <w:b/>
                      <w:bCs/>
                      <w:iCs/>
                    </w:rPr>
                  </w:pPr>
                  <w:r>
                    <w:rPr>
                      <w:b/>
                      <w:bCs/>
                      <w:iCs/>
                    </w:rPr>
                    <w:t>Recipient organisation</w:t>
                  </w:r>
                </w:p>
              </w:tc>
              <w:tc>
                <w:tcPr>
                  <w:tcW w:w="2410" w:type="dxa"/>
                </w:tcPr>
                <w:p w14:paraId="0872C4D8" w14:textId="47F923B7" w:rsidR="00B65A30" w:rsidRDefault="00B65A30" w:rsidP="008903B6">
                  <w:pPr>
                    <w:jc w:val="center"/>
                    <w:rPr>
                      <w:b/>
                      <w:bCs/>
                      <w:iCs/>
                    </w:rPr>
                  </w:pPr>
                  <w:r>
                    <w:rPr>
                      <w:b/>
                      <w:bCs/>
                      <w:iCs/>
                    </w:rPr>
                    <w:t>Budget Allocated ($)</w:t>
                  </w:r>
                </w:p>
              </w:tc>
              <w:tc>
                <w:tcPr>
                  <w:tcW w:w="2693" w:type="dxa"/>
                </w:tcPr>
                <w:p w14:paraId="35F64EA3" w14:textId="6307FC8F" w:rsidR="00B65A30" w:rsidRDefault="00B65A30" w:rsidP="008903B6">
                  <w:pPr>
                    <w:jc w:val="center"/>
                    <w:rPr>
                      <w:b/>
                      <w:bCs/>
                      <w:iCs/>
                    </w:rPr>
                  </w:pPr>
                  <w:r>
                    <w:rPr>
                      <w:b/>
                      <w:bCs/>
                      <w:iCs/>
                    </w:rPr>
                    <w:t>Amount Transferred to date ($)</w:t>
                  </w:r>
                </w:p>
              </w:tc>
              <w:tc>
                <w:tcPr>
                  <w:tcW w:w="2091" w:type="dxa"/>
                </w:tcPr>
                <w:p w14:paraId="45339796" w14:textId="7339BB4D" w:rsidR="00B65A30" w:rsidRDefault="00B65A30" w:rsidP="008903B6">
                  <w:pPr>
                    <w:jc w:val="center"/>
                    <w:rPr>
                      <w:b/>
                      <w:bCs/>
                      <w:iCs/>
                    </w:rPr>
                  </w:pPr>
                  <w:r w:rsidRPr="00584F07">
                    <w:rPr>
                      <w:b/>
                      <w:bCs/>
                      <w:iCs/>
                    </w:rPr>
                    <w:t xml:space="preserve">Amount </w:t>
                  </w:r>
                  <w:r w:rsidR="008903B6" w:rsidRPr="00584F07">
                    <w:rPr>
                      <w:b/>
                      <w:bCs/>
                      <w:iCs/>
                    </w:rPr>
                    <w:t>s</w:t>
                  </w:r>
                  <w:r w:rsidRPr="00584F07">
                    <w:rPr>
                      <w:b/>
                      <w:bCs/>
                      <w:iCs/>
                    </w:rPr>
                    <w:t>pent to date ($)</w:t>
                  </w:r>
                </w:p>
              </w:tc>
            </w:tr>
            <w:tr w:rsidR="00B65A30" w14:paraId="04D3F36B" w14:textId="77777777" w:rsidTr="00CB4825">
              <w:trPr>
                <w:trHeight w:val="567"/>
              </w:trPr>
              <w:tc>
                <w:tcPr>
                  <w:tcW w:w="2660" w:type="dxa"/>
                </w:tcPr>
                <w:p w14:paraId="47AC00D9" w14:textId="010C4561" w:rsidR="00B65A30" w:rsidRDefault="00A714BA" w:rsidP="00F23D0F">
                  <w:pPr>
                    <w:rPr>
                      <w:b/>
                      <w:bCs/>
                      <w:iCs/>
                    </w:rPr>
                  </w:pPr>
                  <w:r w:rsidRPr="00584F07">
                    <w:rPr>
                      <w:b/>
                      <w:bCs/>
                      <w:iCs/>
                    </w:rPr>
                    <w:t>Christian Aid</w:t>
                  </w:r>
                </w:p>
              </w:tc>
              <w:tc>
                <w:tcPr>
                  <w:tcW w:w="2410" w:type="dxa"/>
                </w:tcPr>
                <w:p w14:paraId="2CA95E13" w14:textId="2218CD4E" w:rsidR="00B65A30" w:rsidRDefault="00B26ED3" w:rsidP="008903B6">
                  <w:pPr>
                    <w:jc w:val="center"/>
                    <w:rPr>
                      <w:b/>
                      <w:bCs/>
                      <w:iCs/>
                    </w:rPr>
                  </w:pPr>
                  <w:r>
                    <w:rPr>
                      <w:b/>
                      <w:bCs/>
                      <w:iCs/>
                    </w:rPr>
                    <w:fldChar w:fldCharType="begin">
                      <w:ffData>
                        <w:name w:val="Text61"/>
                        <w:enabled/>
                        <w:calcOnExit w:val="0"/>
                        <w:textInput/>
                      </w:ffData>
                    </w:fldChar>
                  </w:r>
                  <w:bookmarkStart w:id="1" w:name="Text61"/>
                  <w:r>
                    <w:rPr>
                      <w:b/>
                      <w:bCs/>
                      <w:iCs/>
                    </w:rPr>
                    <w:instrText xml:space="preserve"> FORMTEXT </w:instrText>
                  </w:r>
                  <w:r>
                    <w:rPr>
                      <w:b/>
                      <w:bCs/>
                      <w:iCs/>
                    </w:rPr>
                  </w:r>
                  <w:r>
                    <w:rPr>
                      <w:b/>
                      <w:bCs/>
                      <w:iCs/>
                    </w:rPr>
                    <w:fldChar w:fldCharType="separate"/>
                  </w:r>
                  <w:r>
                    <w:rPr>
                      <w:b/>
                      <w:bCs/>
                      <w:iCs/>
                      <w:noProof/>
                    </w:rPr>
                    <w:t> </w:t>
                  </w:r>
                  <w:r>
                    <w:rPr>
                      <w:b/>
                      <w:bCs/>
                      <w:iCs/>
                      <w:noProof/>
                    </w:rPr>
                    <w:t> </w:t>
                  </w:r>
                  <w:r>
                    <w:rPr>
                      <w:b/>
                      <w:bCs/>
                      <w:iCs/>
                      <w:noProof/>
                    </w:rPr>
                    <w:t> </w:t>
                  </w:r>
                  <w:r w:rsidR="00A801A2">
                    <w:rPr>
                      <w:b/>
                      <w:bCs/>
                      <w:iCs/>
                      <w:noProof/>
                    </w:rPr>
                    <w:t>$1.100.000</w:t>
                  </w:r>
                  <w:r>
                    <w:rPr>
                      <w:b/>
                      <w:bCs/>
                      <w:iCs/>
                      <w:noProof/>
                    </w:rPr>
                    <w:t> </w:t>
                  </w:r>
                  <w:r>
                    <w:rPr>
                      <w:b/>
                      <w:bCs/>
                      <w:iCs/>
                      <w:noProof/>
                    </w:rPr>
                    <w:t> </w:t>
                  </w:r>
                  <w:r>
                    <w:rPr>
                      <w:b/>
                      <w:bCs/>
                      <w:iCs/>
                    </w:rPr>
                    <w:fldChar w:fldCharType="end"/>
                  </w:r>
                  <w:bookmarkEnd w:id="1"/>
                </w:p>
              </w:tc>
              <w:tc>
                <w:tcPr>
                  <w:tcW w:w="2693" w:type="dxa"/>
                </w:tcPr>
                <w:p w14:paraId="788ABF30" w14:textId="68E601D3" w:rsidR="00B65A30" w:rsidRDefault="00A801A2" w:rsidP="008903B6">
                  <w:pPr>
                    <w:jc w:val="center"/>
                    <w:rPr>
                      <w:b/>
                      <w:bCs/>
                      <w:iCs/>
                    </w:rPr>
                  </w:pPr>
                  <w:r>
                    <w:rPr>
                      <w:b/>
                      <w:bCs/>
                      <w:iCs/>
                    </w:rPr>
                    <w:t>$1.100.000</w:t>
                  </w:r>
                </w:p>
              </w:tc>
              <w:tc>
                <w:tcPr>
                  <w:tcW w:w="2091" w:type="dxa"/>
                </w:tcPr>
                <w:p w14:paraId="7DD58ECB" w14:textId="7A497D96" w:rsidR="00B65A30" w:rsidRDefault="00A801A2" w:rsidP="008903B6">
                  <w:pPr>
                    <w:jc w:val="center"/>
                    <w:rPr>
                      <w:b/>
                      <w:bCs/>
                      <w:iCs/>
                    </w:rPr>
                  </w:pPr>
                  <w:commentRangeStart w:id="2"/>
                  <w:r>
                    <w:rPr>
                      <w:b/>
                      <w:bCs/>
                      <w:iCs/>
                    </w:rPr>
                    <w:t>$ 1</w:t>
                  </w:r>
                  <w:r w:rsidR="00C45F49">
                    <w:rPr>
                      <w:b/>
                      <w:bCs/>
                      <w:iCs/>
                    </w:rPr>
                    <w:t>,</w:t>
                  </w:r>
                  <w:r w:rsidR="007553B3">
                    <w:rPr>
                      <w:b/>
                      <w:bCs/>
                      <w:iCs/>
                    </w:rPr>
                    <w:t>094</w:t>
                  </w:r>
                  <w:r w:rsidR="00C45F49">
                    <w:rPr>
                      <w:b/>
                      <w:bCs/>
                      <w:iCs/>
                    </w:rPr>
                    <w:t>,</w:t>
                  </w:r>
                  <w:r w:rsidR="007553B3">
                    <w:rPr>
                      <w:b/>
                      <w:bCs/>
                      <w:iCs/>
                    </w:rPr>
                    <w:t>67</w:t>
                  </w:r>
                  <w:r w:rsidR="00C45F49">
                    <w:rPr>
                      <w:b/>
                      <w:bCs/>
                      <w:iCs/>
                    </w:rPr>
                    <w:t>3</w:t>
                  </w:r>
                  <w:r w:rsidR="007553B3">
                    <w:rPr>
                      <w:b/>
                      <w:bCs/>
                      <w:iCs/>
                    </w:rPr>
                    <w:t>.96</w:t>
                  </w:r>
                  <w:commentRangeEnd w:id="2"/>
                  <w:r w:rsidR="00071E96">
                    <w:rPr>
                      <w:rStyle w:val="Refdecomentario"/>
                    </w:rPr>
                    <w:commentReference w:id="2"/>
                  </w:r>
                </w:p>
              </w:tc>
            </w:tr>
            <w:tr w:rsidR="00B65A30" w14:paraId="365C5AA4" w14:textId="77777777" w:rsidTr="00CB4825">
              <w:trPr>
                <w:trHeight w:val="567"/>
              </w:trPr>
              <w:tc>
                <w:tcPr>
                  <w:tcW w:w="2660" w:type="dxa"/>
                </w:tcPr>
                <w:p w14:paraId="522DF21D" w14:textId="7ADD03CC" w:rsidR="00B65A30" w:rsidRDefault="00B65A30" w:rsidP="00F23D0F">
                  <w:pPr>
                    <w:rPr>
                      <w:b/>
                      <w:bCs/>
                      <w:iCs/>
                    </w:rPr>
                  </w:pPr>
                </w:p>
              </w:tc>
              <w:tc>
                <w:tcPr>
                  <w:tcW w:w="2410" w:type="dxa"/>
                </w:tcPr>
                <w:p w14:paraId="47AE1CC0" w14:textId="41DE07D0" w:rsidR="00B65A30" w:rsidRDefault="00B65A30" w:rsidP="008903B6">
                  <w:pPr>
                    <w:jc w:val="center"/>
                    <w:rPr>
                      <w:b/>
                      <w:bCs/>
                      <w:iCs/>
                    </w:rPr>
                  </w:pPr>
                </w:p>
              </w:tc>
              <w:tc>
                <w:tcPr>
                  <w:tcW w:w="2693" w:type="dxa"/>
                </w:tcPr>
                <w:p w14:paraId="7D91BFE6" w14:textId="0A783D8D" w:rsidR="00B65A30" w:rsidRDefault="00B65A30" w:rsidP="008903B6">
                  <w:pPr>
                    <w:jc w:val="center"/>
                    <w:rPr>
                      <w:b/>
                      <w:bCs/>
                      <w:iCs/>
                    </w:rPr>
                  </w:pPr>
                </w:p>
              </w:tc>
              <w:tc>
                <w:tcPr>
                  <w:tcW w:w="2091" w:type="dxa"/>
                </w:tcPr>
                <w:p w14:paraId="5B7BC5B3" w14:textId="65007212" w:rsidR="00B65A30" w:rsidRDefault="00B26ED3" w:rsidP="008903B6">
                  <w:pPr>
                    <w:jc w:val="center"/>
                    <w:rPr>
                      <w:b/>
                      <w:bCs/>
                      <w:iCs/>
                    </w:rPr>
                  </w:pPr>
                  <w:r>
                    <w:rPr>
                      <w:b/>
                      <w:bCs/>
                      <w:iCs/>
                    </w:rPr>
                    <w:fldChar w:fldCharType="begin">
                      <w:ffData>
                        <w:name w:val="Text68"/>
                        <w:enabled/>
                        <w:calcOnExit w:val="0"/>
                        <w:textInput/>
                      </w:ffData>
                    </w:fldChar>
                  </w:r>
                  <w:bookmarkStart w:id="3" w:name="Text68"/>
                  <w:r>
                    <w:rPr>
                      <w:b/>
                      <w:bCs/>
                      <w:iCs/>
                    </w:rPr>
                    <w:instrText xml:space="preserve"> FORMTEXT </w:instrText>
                  </w:r>
                  <w:r>
                    <w:rPr>
                      <w:b/>
                      <w:bCs/>
                      <w:iCs/>
                    </w:rPr>
                  </w:r>
                  <w:r>
                    <w:rPr>
                      <w:b/>
                      <w:bCs/>
                      <w:iCs/>
                    </w:rPr>
                    <w:fldChar w:fldCharType="separate"/>
                  </w:r>
                  <w:r>
                    <w:rPr>
                      <w:b/>
                      <w:bCs/>
                      <w:iCs/>
                      <w:noProof/>
                    </w:rPr>
                    <w:t> </w:t>
                  </w:r>
                  <w:r>
                    <w:rPr>
                      <w:b/>
                      <w:bCs/>
                      <w:iCs/>
                      <w:noProof/>
                    </w:rPr>
                    <w:t> </w:t>
                  </w:r>
                  <w:r>
                    <w:rPr>
                      <w:b/>
                      <w:bCs/>
                      <w:iCs/>
                      <w:noProof/>
                    </w:rPr>
                    <w:t> </w:t>
                  </w:r>
                  <w:r>
                    <w:rPr>
                      <w:b/>
                      <w:bCs/>
                      <w:iCs/>
                      <w:noProof/>
                    </w:rPr>
                    <w:t> </w:t>
                  </w:r>
                  <w:r>
                    <w:rPr>
                      <w:b/>
                      <w:bCs/>
                      <w:iCs/>
                      <w:noProof/>
                    </w:rPr>
                    <w:t> </w:t>
                  </w:r>
                  <w:r>
                    <w:rPr>
                      <w:b/>
                      <w:bCs/>
                      <w:iCs/>
                    </w:rPr>
                    <w:fldChar w:fldCharType="end"/>
                  </w:r>
                  <w:bookmarkEnd w:id="3"/>
                </w:p>
              </w:tc>
            </w:tr>
            <w:tr w:rsidR="00B65A30" w14:paraId="72789F99" w14:textId="77777777" w:rsidTr="00CB4825">
              <w:trPr>
                <w:trHeight w:val="567"/>
              </w:trPr>
              <w:tc>
                <w:tcPr>
                  <w:tcW w:w="2660" w:type="dxa"/>
                </w:tcPr>
                <w:p w14:paraId="100E0DAA" w14:textId="5680F147" w:rsidR="00B65A30" w:rsidRDefault="00B65A30" w:rsidP="00F23D0F">
                  <w:pPr>
                    <w:rPr>
                      <w:b/>
                      <w:bCs/>
                      <w:iCs/>
                    </w:rPr>
                  </w:pPr>
                </w:p>
              </w:tc>
              <w:tc>
                <w:tcPr>
                  <w:tcW w:w="2410" w:type="dxa"/>
                </w:tcPr>
                <w:p w14:paraId="062EDC32" w14:textId="3442CDE3" w:rsidR="00B65A30" w:rsidRDefault="00B65A30" w:rsidP="008903B6">
                  <w:pPr>
                    <w:jc w:val="center"/>
                    <w:rPr>
                      <w:b/>
                      <w:bCs/>
                      <w:iCs/>
                    </w:rPr>
                  </w:pPr>
                </w:p>
              </w:tc>
              <w:tc>
                <w:tcPr>
                  <w:tcW w:w="2693" w:type="dxa"/>
                </w:tcPr>
                <w:p w14:paraId="4EC22ECC" w14:textId="7DDE9C3D" w:rsidR="00B65A30" w:rsidRDefault="00B65A30" w:rsidP="008903B6">
                  <w:pPr>
                    <w:jc w:val="center"/>
                    <w:rPr>
                      <w:b/>
                      <w:bCs/>
                      <w:iCs/>
                    </w:rPr>
                  </w:pPr>
                </w:p>
              </w:tc>
              <w:tc>
                <w:tcPr>
                  <w:tcW w:w="2091" w:type="dxa"/>
                </w:tcPr>
                <w:p w14:paraId="0A8A30A3" w14:textId="63C90949" w:rsidR="00B65A30" w:rsidRDefault="00B26ED3" w:rsidP="008903B6">
                  <w:pPr>
                    <w:jc w:val="center"/>
                    <w:rPr>
                      <w:b/>
                      <w:bCs/>
                      <w:iCs/>
                    </w:rPr>
                  </w:pPr>
                  <w:r>
                    <w:rPr>
                      <w:b/>
                      <w:bCs/>
                      <w:iCs/>
                    </w:rPr>
                    <w:fldChar w:fldCharType="begin">
                      <w:ffData>
                        <w:name w:val="Text69"/>
                        <w:enabled/>
                        <w:calcOnExit w:val="0"/>
                        <w:textInput/>
                      </w:ffData>
                    </w:fldChar>
                  </w:r>
                  <w:bookmarkStart w:id="4" w:name="Text69"/>
                  <w:r>
                    <w:rPr>
                      <w:b/>
                      <w:bCs/>
                      <w:iCs/>
                    </w:rPr>
                    <w:instrText xml:space="preserve"> FORMTEXT </w:instrText>
                  </w:r>
                  <w:r>
                    <w:rPr>
                      <w:b/>
                      <w:bCs/>
                      <w:iCs/>
                    </w:rPr>
                  </w:r>
                  <w:r>
                    <w:rPr>
                      <w:b/>
                      <w:bCs/>
                      <w:iCs/>
                    </w:rPr>
                    <w:fldChar w:fldCharType="separate"/>
                  </w:r>
                  <w:r>
                    <w:rPr>
                      <w:b/>
                      <w:bCs/>
                      <w:iCs/>
                      <w:noProof/>
                    </w:rPr>
                    <w:t> </w:t>
                  </w:r>
                  <w:r>
                    <w:rPr>
                      <w:b/>
                      <w:bCs/>
                      <w:iCs/>
                      <w:noProof/>
                    </w:rPr>
                    <w:t> </w:t>
                  </w:r>
                  <w:r>
                    <w:rPr>
                      <w:b/>
                      <w:bCs/>
                      <w:iCs/>
                      <w:noProof/>
                    </w:rPr>
                    <w:t> </w:t>
                  </w:r>
                  <w:r>
                    <w:rPr>
                      <w:b/>
                      <w:bCs/>
                      <w:iCs/>
                      <w:noProof/>
                    </w:rPr>
                    <w:t> </w:t>
                  </w:r>
                  <w:r>
                    <w:rPr>
                      <w:b/>
                      <w:bCs/>
                      <w:iCs/>
                      <w:noProof/>
                    </w:rPr>
                    <w:t> </w:t>
                  </w:r>
                  <w:r>
                    <w:rPr>
                      <w:b/>
                      <w:bCs/>
                      <w:iCs/>
                    </w:rPr>
                    <w:fldChar w:fldCharType="end"/>
                  </w:r>
                  <w:bookmarkEnd w:id="4"/>
                </w:p>
              </w:tc>
            </w:tr>
            <w:tr w:rsidR="00B65A30" w14:paraId="22B2902C" w14:textId="77777777" w:rsidTr="00CB4825">
              <w:trPr>
                <w:trHeight w:val="567"/>
              </w:trPr>
              <w:tc>
                <w:tcPr>
                  <w:tcW w:w="2660" w:type="dxa"/>
                </w:tcPr>
                <w:p w14:paraId="2E67918E" w14:textId="2A519B32" w:rsidR="00B65A30" w:rsidRDefault="00B65A30" w:rsidP="00F23D0F">
                  <w:pPr>
                    <w:rPr>
                      <w:b/>
                      <w:bCs/>
                      <w:iCs/>
                    </w:rPr>
                  </w:pPr>
                  <w:r>
                    <w:rPr>
                      <w:b/>
                      <w:bCs/>
                      <w:iCs/>
                    </w:rPr>
                    <w:lastRenderedPageBreak/>
                    <w:t>TOTAL</w:t>
                  </w:r>
                </w:p>
              </w:tc>
              <w:tc>
                <w:tcPr>
                  <w:tcW w:w="2410" w:type="dxa"/>
                </w:tcPr>
                <w:p w14:paraId="5647CA27" w14:textId="58C8AB61" w:rsidR="00B65A30" w:rsidRDefault="00B26ED3" w:rsidP="008903B6">
                  <w:pPr>
                    <w:jc w:val="center"/>
                    <w:rPr>
                      <w:b/>
                      <w:bCs/>
                      <w:iCs/>
                    </w:rPr>
                  </w:pPr>
                  <w:r>
                    <w:rPr>
                      <w:b/>
                      <w:bCs/>
                      <w:iCs/>
                    </w:rPr>
                    <w:fldChar w:fldCharType="begin">
                      <w:ffData>
                        <w:name w:val="Text70"/>
                        <w:enabled/>
                        <w:calcOnExit w:val="0"/>
                        <w:textInput/>
                      </w:ffData>
                    </w:fldChar>
                  </w:r>
                  <w:bookmarkStart w:id="5" w:name="Text70"/>
                  <w:r>
                    <w:rPr>
                      <w:b/>
                      <w:bCs/>
                      <w:iCs/>
                    </w:rPr>
                    <w:instrText xml:space="preserve"> FORMTEXT </w:instrText>
                  </w:r>
                  <w:r>
                    <w:rPr>
                      <w:b/>
                      <w:bCs/>
                      <w:iCs/>
                    </w:rPr>
                  </w:r>
                  <w:r>
                    <w:rPr>
                      <w:b/>
                      <w:bCs/>
                      <w:iCs/>
                    </w:rPr>
                    <w:fldChar w:fldCharType="separate"/>
                  </w:r>
                  <w:r>
                    <w:rPr>
                      <w:b/>
                      <w:bCs/>
                      <w:iCs/>
                      <w:noProof/>
                    </w:rPr>
                    <w:t> </w:t>
                  </w:r>
                  <w:r>
                    <w:rPr>
                      <w:b/>
                      <w:bCs/>
                      <w:iCs/>
                      <w:noProof/>
                    </w:rPr>
                    <w:t> </w:t>
                  </w:r>
                  <w:r>
                    <w:rPr>
                      <w:b/>
                      <w:bCs/>
                      <w:iCs/>
                      <w:noProof/>
                    </w:rPr>
                    <w:t> </w:t>
                  </w:r>
                  <w:r>
                    <w:rPr>
                      <w:b/>
                      <w:bCs/>
                      <w:iCs/>
                      <w:noProof/>
                    </w:rPr>
                    <w:t> </w:t>
                  </w:r>
                  <w:r>
                    <w:rPr>
                      <w:b/>
                      <w:bCs/>
                      <w:iCs/>
                      <w:noProof/>
                    </w:rPr>
                    <w:t> </w:t>
                  </w:r>
                  <w:r>
                    <w:rPr>
                      <w:b/>
                      <w:bCs/>
                      <w:iCs/>
                    </w:rPr>
                    <w:fldChar w:fldCharType="end"/>
                  </w:r>
                  <w:bookmarkEnd w:id="5"/>
                </w:p>
              </w:tc>
              <w:tc>
                <w:tcPr>
                  <w:tcW w:w="2693" w:type="dxa"/>
                </w:tcPr>
                <w:p w14:paraId="1B2324A5" w14:textId="043E39A7" w:rsidR="00B65A30" w:rsidRDefault="00B26ED3" w:rsidP="008903B6">
                  <w:pPr>
                    <w:jc w:val="center"/>
                    <w:rPr>
                      <w:b/>
                      <w:bCs/>
                      <w:iCs/>
                    </w:rPr>
                  </w:pPr>
                  <w:r>
                    <w:rPr>
                      <w:b/>
                      <w:bCs/>
                      <w:iCs/>
                    </w:rPr>
                    <w:fldChar w:fldCharType="begin">
                      <w:ffData>
                        <w:name w:val="Text71"/>
                        <w:enabled/>
                        <w:calcOnExit w:val="0"/>
                        <w:textInput/>
                      </w:ffData>
                    </w:fldChar>
                  </w:r>
                  <w:bookmarkStart w:id="6" w:name="Text71"/>
                  <w:r>
                    <w:rPr>
                      <w:b/>
                      <w:bCs/>
                      <w:iCs/>
                    </w:rPr>
                    <w:instrText xml:space="preserve"> FORMTEXT </w:instrText>
                  </w:r>
                  <w:r>
                    <w:rPr>
                      <w:b/>
                      <w:bCs/>
                      <w:iCs/>
                    </w:rPr>
                  </w:r>
                  <w:r>
                    <w:rPr>
                      <w:b/>
                      <w:bCs/>
                      <w:iCs/>
                    </w:rPr>
                    <w:fldChar w:fldCharType="separate"/>
                  </w:r>
                  <w:r>
                    <w:rPr>
                      <w:b/>
                      <w:bCs/>
                      <w:iCs/>
                      <w:noProof/>
                    </w:rPr>
                    <w:t> </w:t>
                  </w:r>
                  <w:r>
                    <w:rPr>
                      <w:b/>
                      <w:bCs/>
                      <w:iCs/>
                      <w:noProof/>
                    </w:rPr>
                    <w:t> </w:t>
                  </w:r>
                  <w:r>
                    <w:rPr>
                      <w:b/>
                      <w:bCs/>
                      <w:iCs/>
                      <w:noProof/>
                    </w:rPr>
                    <w:t> </w:t>
                  </w:r>
                  <w:r>
                    <w:rPr>
                      <w:b/>
                      <w:bCs/>
                      <w:iCs/>
                      <w:noProof/>
                    </w:rPr>
                    <w:t> </w:t>
                  </w:r>
                  <w:r>
                    <w:rPr>
                      <w:b/>
                      <w:bCs/>
                      <w:iCs/>
                      <w:noProof/>
                    </w:rPr>
                    <w:t> </w:t>
                  </w:r>
                  <w:r>
                    <w:rPr>
                      <w:b/>
                      <w:bCs/>
                      <w:iCs/>
                    </w:rPr>
                    <w:fldChar w:fldCharType="end"/>
                  </w:r>
                  <w:bookmarkEnd w:id="6"/>
                </w:p>
              </w:tc>
              <w:tc>
                <w:tcPr>
                  <w:tcW w:w="2091" w:type="dxa"/>
                </w:tcPr>
                <w:p w14:paraId="2E4185B1" w14:textId="3C43A6A8" w:rsidR="00B65A30" w:rsidRDefault="00B26ED3" w:rsidP="008903B6">
                  <w:pPr>
                    <w:jc w:val="center"/>
                    <w:rPr>
                      <w:b/>
                      <w:bCs/>
                      <w:iCs/>
                    </w:rPr>
                  </w:pPr>
                  <w:r>
                    <w:rPr>
                      <w:b/>
                      <w:bCs/>
                      <w:iCs/>
                    </w:rPr>
                    <w:fldChar w:fldCharType="begin">
                      <w:ffData>
                        <w:name w:val="Text72"/>
                        <w:enabled/>
                        <w:calcOnExit w:val="0"/>
                        <w:textInput/>
                      </w:ffData>
                    </w:fldChar>
                  </w:r>
                  <w:bookmarkStart w:id="7" w:name="Text72"/>
                  <w:r>
                    <w:rPr>
                      <w:b/>
                      <w:bCs/>
                      <w:iCs/>
                    </w:rPr>
                    <w:instrText xml:space="preserve"> FORMTEXT </w:instrText>
                  </w:r>
                  <w:r>
                    <w:rPr>
                      <w:b/>
                      <w:bCs/>
                      <w:iCs/>
                    </w:rPr>
                  </w:r>
                  <w:r>
                    <w:rPr>
                      <w:b/>
                      <w:bCs/>
                      <w:iCs/>
                    </w:rPr>
                    <w:fldChar w:fldCharType="separate"/>
                  </w:r>
                  <w:r>
                    <w:rPr>
                      <w:b/>
                      <w:bCs/>
                      <w:iCs/>
                      <w:noProof/>
                    </w:rPr>
                    <w:t> </w:t>
                  </w:r>
                  <w:r>
                    <w:rPr>
                      <w:b/>
                      <w:bCs/>
                      <w:iCs/>
                      <w:noProof/>
                    </w:rPr>
                    <w:t> </w:t>
                  </w:r>
                  <w:r>
                    <w:rPr>
                      <w:b/>
                      <w:bCs/>
                      <w:iCs/>
                      <w:noProof/>
                    </w:rPr>
                    <w:t> </w:t>
                  </w:r>
                  <w:r>
                    <w:rPr>
                      <w:b/>
                      <w:bCs/>
                      <w:iCs/>
                      <w:noProof/>
                    </w:rPr>
                    <w:t> </w:t>
                  </w:r>
                  <w:r>
                    <w:rPr>
                      <w:b/>
                      <w:bCs/>
                      <w:iCs/>
                      <w:noProof/>
                    </w:rPr>
                    <w:t> </w:t>
                  </w:r>
                  <w:r>
                    <w:rPr>
                      <w:b/>
                      <w:bCs/>
                      <w:iCs/>
                    </w:rPr>
                    <w:fldChar w:fldCharType="end"/>
                  </w:r>
                  <w:bookmarkEnd w:id="7"/>
                </w:p>
              </w:tc>
            </w:tr>
          </w:tbl>
          <w:p w14:paraId="21E4CBF9" w14:textId="4ADDDE74" w:rsidR="001C56B8" w:rsidRDefault="001C56B8"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8"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8"/>
          </w:p>
          <w:p w14:paraId="04B4F85E" w14:textId="77777777" w:rsidR="00B65A30" w:rsidRDefault="00B65A30"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02F138D9" w14:textId="77777777" w:rsidR="00900C7A" w:rsidRDefault="00900C7A" w:rsidP="00900C7A">
            <w:pPr>
              <w:pStyle w:val="Textodeglobo"/>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7" w:history="1">
              <w:r w:rsidRPr="008E0889">
                <w:rPr>
                  <w:rStyle w:val="Hipervnculo"/>
                  <w:rFonts w:ascii="Times New Roman" w:hAnsi="Times New Roman" w:cs="Times New Roman"/>
                  <w:b/>
                  <w:bCs/>
                  <w:sz w:val="24"/>
                  <w:szCs w:val="24"/>
                </w:rPr>
                <w:t>here</w:t>
              </w:r>
            </w:hyperlink>
          </w:p>
          <w:p w14:paraId="6901A670" w14:textId="55C52FB5" w:rsidR="00793DE6" w:rsidRDefault="00793DE6" w:rsidP="001A3157">
            <w:pPr>
              <w:pStyle w:val="Textodeglobo"/>
              <w:numPr>
                <w:ilvl w:val="12"/>
                <w:numId w:val="0"/>
              </w:numPr>
              <w:tabs>
                <w:tab w:val="left" w:pos="-720"/>
                <w:tab w:val="left" w:pos="4500"/>
              </w:tabs>
              <w:suppressAutoHyphens/>
              <w:rPr>
                <w:rFonts w:ascii="Times New Roman" w:hAnsi="Times New Roman" w:cs="Times New Roman"/>
                <w:sz w:val="24"/>
                <w:szCs w:val="24"/>
              </w:rPr>
            </w:pPr>
          </w:p>
          <w:p w14:paraId="77B4EBD8" w14:textId="18204374" w:rsidR="00900C7A" w:rsidRPr="00900C7A" w:rsidRDefault="00900C7A" w:rsidP="00900C7A">
            <w:pPr>
              <w:rPr>
                <w:rFonts w:asciiTheme="majorBidi" w:hAnsiTheme="majorBidi" w:cstheme="majorBidi"/>
                <w:b/>
                <w:bCs/>
                <w:color w:val="000000"/>
              </w:rPr>
            </w:pPr>
            <w:r w:rsidRPr="00900C7A">
              <w:rPr>
                <w:rFonts w:asciiTheme="majorBidi" w:hAnsiTheme="majorBidi" w:cstheme="majorBidi"/>
                <w:b/>
                <w:bCs/>
                <w:color w:val="000000"/>
              </w:rPr>
              <w:t>Implementing partners</w:t>
            </w:r>
          </w:p>
          <w:p w14:paraId="5EC7BF90" w14:textId="6AA47459" w:rsidR="00900C7A" w:rsidRPr="00900C7A" w:rsidRDefault="00900C7A" w:rsidP="00900C7A">
            <w:pPr>
              <w:rPr>
                <w:rFonts w:asciiTheme="majorBidi" w:hAnsiTheme="majorBidi" w:cstheme="majorBidi"/>
                <w:color w:val="000000"/>
                <w:lang w:val="en-US" w:eastAsia="zh-CN"/>
              </w:rPr>
            </w:pPr>
            <w:r w:rsidRPr="00900C7A">
              <w:rPr>
                <w:rFonts w:asciiTheme="majorBidi" w:hAnsiTheme="majorBidi" w:cstheme="majorBidi"/>
                <w:color w:val="000000"/>
              </w:rPr>
              <w:t>To how many implementing partners has the project transferred money to date?</w:t>
            </w:r>
            <w:r w:rsidR="00B26ED3">
              <w:rPr>
                <w:rFonts w:asciiTheme="majorBidi" w:hAnsiTheme="majorBidi" w:cstheme="majorBidi"/>
                <w:color w:val="000000"/>
              </w:rPr>
              <w:t xml:space="preserve"> </w:t>
            </w:r>
            <w:r w:rsidR="00862430" w:rsidRPr="00DB4210">
              <w:rPr>
                <w:rFonts w:asciiTheme="majorBidi" w:hAnsiTheme="majorBidi" w:cstheme="majorBidi"/>
                <w:color w:val="000000"/>
              </w:rPr>
              <w:t>2</w:t>
            </w:r>
          </w:p>
          <w:p w14:paraId="08C422A0" w14:textId="67710EDE" w:rsidR="00900C7A" w:rsidRPr="00900C7A" w:rsidRDefault="00900C7A" w:rsidP="001A3157">
            <w:pPr>
              <w:pStyle w:val="Textodeglobo"/>
              <w:numPr>
                <w:ilvl w:val="12"/>
                <w:numId w:val="0"/>
              </w:numPr>
              <w:tabs>
                <w:tab w:val="left" w:pos="-720"/>
                <w:tab w:val="left" w:pos="4500"/>
              </w:tabs>
              <w:suppressAutoHyphens/>
              <w:rPr>
                <w:rFonts w:asciiTheme="majorBidi" w:hAnsiTheme="majorBidi" w:cstheme="majorBidi"/>
                <w:sz w:val="24"/>
                <w:szCs w:val="24"/>
                <w:lang w:val="en-US"/>
              </w:rPr>
            </w:pPr>
          </w:p>
          <w:p w14:paraId="76C4562E" w14:textId="77777777" w:rsidR="00900C7A" w:rsidRPr="00900C7A" w:rsidRDefault="00900C7A" w:rsidP="00900C7A">
            <w:pPr>
              <w:rPr>
                <w:rFonts w:asciiTheme="majorBidi" w:hAnsiTheme="majorBidi" w:cstheme="majorBidi"/>
                <w:iCs/>
                <w:lang w:val="en-US"/>
              </w:rPr>
            </w:pPr>
            <w:r w:rsidRPr="00900C7A">
              <w:rPr>
                <w:rFonts w:asciiTheme="majorBidi" w:hAnsiTheme="majorBidi" w:cstheme="majorBidi"/>
                <w:iCs/>
                <w:lang w:val="en-US"/>
              </w:rPr>
              <w:t xml:space="preserve">Please list </w:t>
            </w:r>
            <w:proofErr w:type="gramStart"/>
            <w:r w:rsidRPr="00900C7A">
              <w:rPr>
                <w:rFonts w:asciiTheme="majorBidi" w:hAnsiTheme="majorBidi" w:cstheme="majorBidi"/>
                <w:iCs/>
                <w:lang w:val="en-US"/>
              </w:rPr>
              <w:t>all of</w:t>
            </w:r>
            <w:proofErr w:type="gramEnd"/>
            <w:r w:rsidRPr="00900C7A">
              <w:rPr>
                <w:rFonts w:asciiTheme="majorBidi" w:hAnsiTheme="majorBidi" w:cstheme="majorBidi"/>
                <w:iCs/>
                <w:lang w:val="en-US"/>
              </w:rPr>
              <w:t xml:space="preserve"> the project's implementing partners and the amounts (in USD) transferred to each to date</w:t>
            </w:r>
          </w:p>
          <w:tbl>
            <w:tblPr>
              <w:tblStyle w:val="Tablaconcuadrcula"/>
              <w:tblW w:w="0" w:type="auto"/>
              <w:tblLook w:val="04A0" w:firstRow="1" w:lastRow="0" w:firstColumn="1" w:lastColumn="0" w:noHBand="0" w:noVBand="1"/>
            </w:tblPr>
            <w:tblGrid>
              <w:gridCol w:w="1778"/>
              <w:gridCol w:w="1710"/>
              <w:gridCol w:w="1977"/>
              <w:gridCol w:w="4389"/>
            </w:tblGrid>
            <w:tr w:rsidR="00982C17" w14:paraId="61ADD40A" w14:textId="77777777" w:rsidTr="005551A2">
              <w:tc>
                <w:tcPr>
                  <w:tcW w:w="1778" w:type="dxa"/>
                  <w:vAlign w:val="center"/>
                </w:tcPr>
                <w:p w14:paraId="798F5A29" w14:textId="5289E155" w:rsidR="00982C17" w:rsidRPr="00AA2601" w:rsidRDefault="00AA2601"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 xml:space="preserve">Name of </w:t>
                  </w:r>
                  <w:r w:rsidR="00982C17" w:rsidRPr="00AA2601">
                    <w:rPr>
                      <w:rFonts w:ascii="Times New Roman" w:hAnsi="Times New Roman" w:cs="Times New Roman"/>
                      <w:b/>
                      <w:bCs/>
                      <w:i/>
                      <w:iCs/>
                      <w:sz w:val="22"/>
                      <w:szCs w:val="22"/>
                      <w:lang w:val="en-US"/>
                    </w:rPr>
                    <w:t>Implementing Partner</w:t>
                  </w:r>
                </w:p>
              </w:tc>
              <w:tc>
                <w:tcPr>
                  <w:tcW w:w="1710" w:type="dxa"/>
                  <w:vAlign w:val="center"/>
                </w:tcPr>
                <w:p w14:paraId="0B82DE25" w14:textId="27EBA23F" w:rsidR="00982C17" w:rsidRPr="0017226C" w:rsidRDefault="00982C17"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fr-FR"/>
                    </w:rPr>
                  </w:pPr>
                  <w:r w:rsidRPr="0017226C">
                    <w:rPr>
                      <w:rFonts w:ascii="Times New Roman" w:hAnsi="Times New Roman" w:cs="Times New Roman"/>
                      <w:b/>
                      <w:bCs/>
                      <w:i/>
                      <w:iCs/>
                      <w:sz w:val="22"/>
                      <w:szCs w:val="22"/>
                      <w:lang w:val="fr-FR"/>
                    </w:rPr>
                    <w:t>Type of Organisation</w:t>
                  </w:r>
                  <w:r w:rsidR="0017226C" w:rsidRPr="0017226C">
                    <w:rPr>
                      <w:rFonts w:ascii="Times New Roman" w:hAnsi="Times New Roman" w:cs="Times New Roman"/>
                      <w:b/>
                      <w:bCs/>
                      <w:i/>
                      <w:iCs/>
                      <w:sz w:val="22"/>
                      <w:szCs w:val="22"/>
                      <w:lang w:val="fr-FR"/>
                    </w:rPr>
                    <w:t xml:space="preserve"> (ex. </w:t>
                  </w:r>
                  <w:proofErr w:type="spellStart"/>
                  <w:r w:rsidR="0017226C" w:rsidRPr="0017226C">
                    <w:rPr>
                      <w:rFonts w:ascii="Times New Roman" w:hAnsi="Times New Roman" w:cs="Times New Roman"/>
                      <w:b/>
                      <w:bCs/>
                      <w:i/>
                      <w:iCs/>
                      <w:sz w:val="22"/>
                      <w:szCs w:val="22"/>
                      <w:lang w:val="fr-FR"/>
                    </w:rPr>
                    <w:t>Govt</w:t>
                  </w:r>
                  <w:proofErr w:type="spellEnd"/>
                  <w:r w:rsidR="0017226C" w:rsidRPr="0017226C">
                    <w:rPr>
                      <w:rFonts w:ascii="Times New Roman" w:hAnsi="Times New Roman" w:cs="Times New Roman"/>
                      <w:b/>
                      <w:bCs/>
                      <w:i/>
                      <w:iCs/>
                      <w:sz w:val="22"/>
                      <w:szCs w:val="22"/>
                      <w:lang w:val="fr-FR"/>
                    </w:rPr>
                    <w:t>, ci</w:t>
                  </w:r>
                  <w:r w:rsidR="0017226C">
                    <w:rPr>
                      <w:rFonts w:ascii="Times New Roman" w:hAnsi="Times New Roman" w:cs="Times New Roman"/>
                      <w:b/>
                      <w:bCs/>
                      <w:i/>
                      <w:iCs/>
                      <w:sz w:val="22"/>
                      <w:szCs w:val="22"/>
                      <w:lang w:val="fr-FR"/>
                    </w:rPr>
                    <w:t>vil society, etc.)</w:t>
                  </w:r>
                </w:p>
              </w:tc>
              <w:tc>
                <w:tcPr>
                  <w:tcW w:w="1977" w:type="dxa"/>
                  <w:vAlign w:val="center"/>
                </w:tcPr>
                <w:p w14:paraId="3690DFAC" w14:textId="4BCFEDF7" w:rsidR="00982C17" w:rsidRPr="00AA2601" w:rsidRDefault="00AA2601"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What is the total amount (in USD) disbursed to the implementing partner to date</w:t>
                  </w:r>
                </w:p>
              </w:tc>
              <w:tc>
                <w:tcPr>
                  <w:tcW w:w="4389" w:type="dxa"/>
                  <w:vAlign w:val="center"/>
                </w:tcPr>
                <w:p w14:paraId="6EE1A618" w14:textId="500E9065" w:rsidR="00982C17" w:rsidRPr="00AA2601" w:rsidRDefault="00AA2601"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Briefly describe the main activities carried out by the Implementing Partner</w:t>
                  </w:r>
                  <w:r w:rsidR="001E12A2">
                    <w:rPr>
                      <w:rFonts w:ascii="Times New Roman" w:hAnsi="Times New Roman" w:cs="Times New Roman"/>
                      <w:b/>
                      <w:bCs/>
                      <w:i/>
                      <w:iCs/>
                      <w:sz w:val="22"/>
                      <w:szCs w:val="22"/>
                      <w:lang w:val="en-US"/>
                    </w:rPr>
                    <w:t xml:space="preserve"> (175 mots)</w:t>
                  </w:r>
                </w:p>
              </w:tc>
            </w:tr>
            <w:tr w:rsidR="00AA2601" w:rsidRPr="005551A2" w14:paraId="1D1DDE9D" w14:textId="77777777" w:rsidTr="005551A2">
              <w:trPr>
                <w:trHeight w:val="397"/>
              </w:trPr>
              <w:tc>
                <w:tcPr>
                  <w:tcW w:w="1778" w:type="dxa"/>
                  <w:vAlign w:val="center"/>
                </w:tcPr>
                <w:p w14:paraId="72BCC957" w14:textId="529EE511" w:rsidR="00AA2601" w:rsidRPr="00450F1A" w:rsidRDefault="00F908DD"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450F1A">
                    <w:rPr>
                      <w:rFonts w:ascii="Times New Roman" w:hAnsi="Times New Roman"/>
                      <w:b/>
                      <w:bCs/>
                      <w:iCs/>
                      <w:sz w:val="22"/>
                      <w:szCs w:val="22"/>
                    </w:rPr>
                    <w:t>Red Nacional de Mujeres</w:t>
                  </w:r>
                </w:p>
              </w:tc>
              <w:tc>
                <w:tcPr>
                  <w:tcW w:w="1710" w:type="dxa"/>
                  <w:vAlign w:val="center"/>
                </w:tcPr>
                <w:p w14:paraId="4F850B83" w14:textId="10FD7851" w:rsidR="00AA2601" w:rsidRPr="00B72B8F" w:rsidRDefault="00F908DD"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B72B8F">
                    <w:rPr>
                      <w:rFonts w:ascii="Times New Roman" w:hAnsi="Times New Roman" w:cs="Times New Roman"/>
                      <w:sz w:val="22"/>
                      <w:szCs w:val="22"/>
                      <w:lang w:val="en-US"/>
                    </w:rPr>
                    <w:t>CSO</w:t>
                  </w:r>
                </w:p>
              </w:tc>
              <w:tc>
                <w:tcPr>
                  <w:tcW w:w="1977" w:type="dxa"/>
                  <w:vAlign w:val="center"/>
                </w:tcPr>
                <w:p w14:paraId="0266DB2D" w14:textId="77777777" w:rsidR="00450F1A" w:rsidRPr="00B72B8F" w:rsidRDefault="00450F1A" w:rsidP="00DC2998">
                  <w:pPr>
                    <w:pStyle w:val="Textodeglobo"/>
                    <w:numPr>
                      <w:ilvl w:val="12"/>
                      <w:numId w:val="0"/>
                    </w:numPr>
                    <w:tabs>
                      <w:tab w:val="left" w:pos="-720"/>
                      <w:tab w:val="left" w:pos="4500"/>
                    </w:tabs>
                    <w:suppressAutoHyphens/>
                    <w:rPr>
                      <w:rFonts w:ascii="Times New Roman" w:hAnsi="Times New Roman"/>
                      <w:iCs/>
                      <w:sz w:val="22"/>
                      <w:szCs w:val="22"/>
                    </w:rPr>
                  </w:pPr>
                </w:p>
                <w:p w14:paraId="0C6D8514" w14:textId="77777777" w:rsidR="00450F1A" w:rsidRPr="00B72B8F" w:rsidRDefault="00450F1A" w:rsidP="00DC2998">
                  <w:pPr>
                    <w:pStyle w:val="Textodeglobo"/>
                    <w:numPr>
                      <w:ilvl w:val="12"/>
                      <w:numId w:val="0"/>
                    </w:numPr>
                    <w:tabs>
                      <w:tab w:val="left" w:pos="-720"/>
                      <w:tab w:val="left" w:pos="4500"/>
                    </w:tabs>
                    <w:suppressAutoHyphens/>
                    <w:rPr>
                      <w:rFonts w:ascii="Times New Roman" w:hAnsi="Times New Roman"/>
                      <w:iCs/>
                      <w:sz w:val="22"/>
                      <w:szCs w:val="22"/>
                    </w:rPr>
                  </w:pPr>
                </w:p>
                <w:p w14:paraId="4AA78633" w14:textId="3EF30758" w:rsidR="00AA2601" w:rsidRPr="00B72B8F" w:rsidRDefault="00F908DD" w:rsidP="00DC2998">
                  <w:pPr>
                    <w:pStyle w:val="Textodeglobo"/>
                    <w:numPr>
                      <w:ilvl w:val="12"/>
                      <w:numId w:val="0"/>
                    </w:numPr>
                    <w:tabs>
                      <w:tab w:val="left" w:pos="-720"/>
                      <w:tab w:val="left" w:pos="4500"/>
                    </w:tabs>
                    <w:suppressAutoHyphens/>
                    <w:rPr>
                      <w:rFonts w:ascii="Times New Roman" w:hAnsi="Times New Roman"/>
                      <w:iCs/>
                      <w:sz w:val="22"/>
                      <w:szCs w:val="22"/>
                    </w:rPr>
                  </w:pPr>
                  <w:r w:rsidRPr="00B72B8F">
                    <w:rPr>
                      <w:rFonts w:ascii="Times New Roman" w:hAnsi="Times New Roman"/>
                      <w:iCs/>
                      <w:sz w:val="22"/>
                      <w:szCs w:val="22"/>
                    </w:rPr>
                    <w:t>567,747.02</w:t>
                  </w:r>
                </w:p>
                <w:p w14:paraId="40A5D01B" w14:textId="77777777" w:rsidR="00691E63" w:rsidRPr="00B72B8F" w:rsidRDefault="00691E63" w:rsidP="00556CD6">
                  <w:pPr>
                    <w:pStyle w:val="Textodeglobo"/>
                    <w:numPr>
                      <w:ilvl w:val="12"/>
                      <w:numId w:val="0"/>
                    </w:numPr>
                    <w:tabs>
                      <w:tab w:val="left" w:pos="-720"/>
                      <w:tab w:val="left" w:pos="4500"/>
                    </w:tabs>
                    <w:suppressAutoHyphens/>
                    <w:jc w:val="right"/>
                    <w:rPr>
                      <w:rFonts w:ascii="Times New Roman" w:hAnsi="Times New Roman"/>
                      <w:iCs/>
                      <w:sz w:val="22"/>
                      <w:szCs w:val="22"/>
                    </w:rPr>
                  </w:pPr>
                </w:p>
                <w:p w14:paraId="0688AFD0" w14:textId="77777777" w:rsidR="00691E63" w:rsidRPr="00B72B8F" w:rsidRDefault="00691E63" w:rsidP="00DE03F0">
                  <w:pPr>
                    <w:ind w:left="-810"/>
                    <w:jc w:val="right"/>
                    <w:rPr>
                      <w:color w:val="000000" w:themeColor="text1"/>
                      <w:sz w:val="22"/>
                      <w:szCs w:val="22"/>
                      <w:lang w:val="es-CO"/>
                    </w:rPr>
                  </w:pPr>
                </w:p>
                <w:p w14:paraId="3E1772A3" w14:textId="54738A04" w:rsidR="00691E63" w:rsidRPr="00B72B8F" w:rsidRDefault="00691E63" w:rsidP="000B64A2">
                  <w:pPr>
                    <w:ind w:left="-810"/>
                    <w:jc w:val="right"/>
                    <w:rPr>
                      <w:sz w:val="22"/>
                      <w:szCs w:val="22"/>
                      <w:lang w:val="es-CO"/>
                    </w:rPr>
                  </w:pPr>
                </w:p>
              </w:tc>
              <w:tc>
                <w:tcPr>
                  <w:tcW w:w="4389" w:type="dxa"/>
                  <w:vAlign w:val="center"/>
                </w:tcPr>
                <w:p w14:paraId="2495AD16" w14:textId="009E45F4" w:rsidR="00691E63" w:rsidRPr="00B72B8F" w:rsidRDefault="00DA4798" w:rsidP="00B72B8F">
                  <w:pPr>
                    <w:pStyle w:val="Textodeglobo"/>
                    <w:numPr>
                      <w:ilvl w:val="12"/>
                      <w:numId w:val="0"/>
                    </w:numPr>
                    <w:tabs>
                      <w:tab w:val="left" w:pos="-720"/>
                      <w:tab w:val="left" w:pos="4500"/>
                    </w:tabs>
                    <w:suppressAutoHyphens/>
                    <w:jc w:val="both"/>
                    <w:rPr>
                      <w:rFonts w:ascii="Times New Roman" w:hAnsi="Times New Roman" w:cs="Times New Roman"/>
                      <w:sz w:val="22"/>
                      <w:szCs w:val="22"/>
                      <w:lang w:val="en-US"/>
                    </w:rPr>
                  </w:pPr>
                  <w:r w:rsidRPr="00DE6976">
                    <w:rPr>
                      <w:rFonts w:ascii="Times New Roman" w:hAnsi="Times New Roman" w:cs="Times New Roman"/>
                      <w:b/>
                      <w:bCs/>
                      <w:sz w:val="22"/>
                      <w:szCs w:val="22"/>
                      <w:lang w:val="en-US"/>
                    </w:rPr>
                    <w:t>1.1.1</w:t>
                  </w:r>
                  <w:r w:rsidRPr="00450F1A">
                    <w:rPr>
                      <w:rFonts w:ascii="Times New Roman" w:hAnsi="Times New Roman" w:cs="Times New Roman"/>
                      <w:sz w:val="22"/>
                      <w:szCs w:val="22"/>
                      <w:lang w:val="en-US"/>
                    </w:rPr>
                    <w:t xml:space="preserve"> </w:t>
                  </w:r>
                  <w:r w:rsidR="00DB4210">
                    <w:rPr>
                      <w:rFonts w:ascii="Times New Roman" w:hAnsi="Times New Roman" w:cs="Times New Roman"/>
                      <w:sz w:val="22"/>
                      <w:szCs w:val="22"/>
                      <w:lang w:val="en-US"/>
                    </w:rPr>
                    <w:t>p</w:t>
                  </w:r>
                  <w:r w:rsidRPr="00450F1A">
                    <w:rPr>
                      <w:rFonts w:ascii="Times New Roman" w:hAnsi="Times New Roman" w:cs="Times New Roman"/>
                      <w:sz w:val="22"/>
                      <w:szCs w:val="22"/>
                      <w:lang w:val="en-US"/>
                    </w:rPr>
                    <w:t xml:space="preserve">ublic activities to make gender-based violence experiences visible and promote a culture of non-repetition. 762 of 600 planned people </w:t>
                  </w:r>
                  <w:r w:rsidRPr="00DB4210">
                    <w:rPr>
                      <w:rFonts w:ascii="Times New Roman" w:hAnsi="Times New Roman" w:cs="Times New Roman"/>
                      <w:sz w:val="22"/>
                      <w:szCs w:val="22"/>
                      <w:lang w:val="en-US"/>
                    </w:rPr>
                    <w:t>were reached</w:t>
                  </w:r>
                  <w:r w:rsidR="00B72B8F" w:rsidRPr="00DB4210">
                    <w:rPr>
                      <w:rFonts w:ascii="Times New Roman" w:hAnsi="Times New Roman" w:cs="Times New Roman"/>
                      <w:sz w:val="22"/>
                      <w:szCs w:val="22"/>
                      <w:lang w:val="en-US"/>
                    </w:rPr>
                    <w:t>, engaging</w:t>
                  </w:r>
                  <w:r w:rsidRPr="00DB4210">
                    <w:rPr>
                      <w:rFonts w:ascii="Times New Roman" w:hAnsi="Times New Roman" w:cs="Times New Roman"/>
                      <w:sz w:val="22"/>
                      <w:szCs w:val="22"/>
                      <w:lang w:val="en-US"/>
                    </w:rPr>
                    <w:t xml:space="preserve"> 494 were women (planned 240).</w:t>
                  </w:r>
                  <w:r w:rsidR="00522542">
                    <w:rPr>
                      <w:rFonts w:ascii="Times New Roman" w:hAnsi="Times New Roman" w:cs="Times New Roman"/>
                      <w:sz w:val="22"/>
                      <w:szCs w:val="22"/>
                      <w:lang w:val="en-US"/>
                    </w:rPr>
                    <w:t xml:space="preserve"> </w:t>
                  </w:r>
                  <w:r w:rsidRPr="00DB4210">
                    <w:rPr>
                      <w:rFonts w:ascii="Times New Roman" w:hAnsi="Times New Roman" w:cs="Times New Roman"/>
                      <w:sz w:val="22"/>
                      <w:szCs w:val="22"/>
                      <w:lang w:val="en-US"/>
                    </w:rPr>
                    <w:t xml:space="preserve"> </w:t>
                  </w:r>
                  <w:r w:rsidRPr="00DE6976">
                    <w:rPr>
                      <w:rFonts w:ascii="Times New Roman" w:hAnsi="Times New Roman" w:cs="Times New Roman"/>
                      <w:b/>
                      <w:bCs/>
                      <w:sz w:val="22"/>
                      <w:szCs w:val="22"/>
                      <w:lang w:val="en-US"/>
                    </w:rPr>
                    <w:t>1.2.2</w:t>
                  </w:r>
                  <w:r w:rsidRPr="00DB4210">
                    <w:rPr>
                      <w:rFonts w:ascii="Times New Roman" w:hAnsi="Times New Roman" w:cs="Times New Roman"/>
                      <w:sz w:val="22"/>
                      <w:szCs w:val="22"/>
                      <w:lang w:val="en-US"/>
                    </w:rPr>
                    <w:t xml:space="preserve"> strengthened 21 organizations</w:t>
                  </w:r>
                  <w:r w:rsidR="00B72B8F" w:rsidRPr="00DB4210">
                    <w:rPr>
                      <w:rFonts w:ascii="Times New Roman" w:hAnsi="Times New Roman" w:cs="Times New Roman"/>
                      <w:sz w:val="22"/>
                      <w:szCs w:val="22"/>
                      <w:lang w:val="en-US"/>
                    </w:rPr>
                    <w:t>, 20</w:t>
                  </w:r>
                  <w:r w:rsidRPr="00DB4210">
                    <w:rPr>
                      <w:rFonts w:ascii="Times New Roman" w:hAnsi="Times New Roman" w:cs="Times New Roman"/>
                      <w:sz w:val="22"/>
                      <w:szCs w:val="22"/>
                      <w:lang w:val="en-US"/>
                    </w:rPr>
                    <w:t xml:space="preserve"> originally proposed. Four additional regional public activities were carried out </w:t>
                  </w:r>
                  <w:r w:rsidR="00B72B8F" w:rsidRPr="00DB4210">
                    <w:rPr>
                      <w:rFonts w:ascii="Times New Roman" w:hAnsi="Times New Roman" w:cs="Times New Roman"/>
                      <w:sz w:val="22"/>
                      <w:szCs w:val="22"/>
                      <w:lang w:val="en-US"/>
                    </w:rPr>
                    <w:t>to enhance</w:t>
                  </w:r>
                  <w:r w:rsidRPr="00DB4210">
                    <w:rPr>
                      <w:rFonts w:ascii="Times New Roman" w:hAnsi="Times New Roman" w:cs="Times New Roman"/>
                      <w:sz w:val="22"/>
                      <w:szCs w:val="22"/>
                      <w:lang w:val="en-US"/>
                    </w:rPr>
                    <w:t xml:space="preserve"> </w:t>
                  </w:r>
                  <w:r w:rsidR="00B72B8F" w:rsidRPr="00DB4210">
                    <w:rPr>
                      <w:rFonts w:ascii="Times New Roman" w:hAnsi="Times New Roman" w:cs="Times New Roman"/>
                      <w:sz w:val="22"/>
                      <w:szCs w:val="22"/>
                      <w:lang w:val="en-US"/>
                    </w:rPr>
                    <w:t>m</w:t>
                  </w:r>
                  <w:r w:rsidRPr="00DB4210">
                    <w:rPr>
                      <w:rFonts w:ascii="Times New Roman" w:hAnsi="Times New Roman" w:cs="Times New Roman"/>
                      <w:sz w:val="22"/>
                      <w:szCs w:val="22"/>
                      <w:lang w:val="en-US"/>
                    </w:rPr>
                    <w:t xml:space="preserve">emory construction. </w:t>
                  </w:r>
                  <w:r w:rsidRPr="00DE6976">
                    <w:rPr>
                      <w:rFonts w:ascii="Times New Roman" w:hAnsi="Times New Roman" w:cs="Times New Roman"/>
                      <w:b/>
                      <w:bCs/>
                      <w:sz w:val="22"/>
                      <w:szCs w:val="22"/>
                      <w:lang w:val="en-US"/>
                    </w:rPr>
                    <w:t>2.2.1</w:t>
                  </w:r>
                  <w:r w:rsidRPr="00DB4210">
                    <w:rPr>
                      <w:rFonts w:ascii="Times New Roman" w:hAnsi="Times New Roman" w:cs="Times New Roman"/>
                      <w:sz w:val="22"/>
                      <w:szCs w:val="22"/>
                      <w:lang w:val="en-US"/>
                    </w:rPr>
                    <w:t xml:space="preserve"> – </w:t>
                  </w:r>
                  <w:r w:rsidRPr="00DE6976">
                    <w:rPr>
                      <w:rFonts w:ascii="Times New Roman" w:hAnsi="Times New Roman" w:cs="Times New Roman"/>
                      <w:b/>
                      <w:bCs/>
                      <w:sz w:val="22"/>
                      <w:szCs w:val="22"/>
                      <w:lang w:val="en-US"/>
                    </w:rPr>
                    <w:t>2.2.3</w:t>
                  </w:r>
                  <w:r w:rsidRPr="00DB4210">
                    <w:rPr>
                      <w:rFonts w:ascii="Times New Roman" w:hAnsi="Times New Roman" w:cs="Times New Roman"/>
                      <w:sz w:val="22"/>
                      <w:szCs w:val="22"/>
                      <w:lang w:val="en-US"/>
                    </w:rPr>
                    <w:t xml:space="preserve"> </w:t>
                  </w:r>
                  <w:r w:rsidR="00DB4210" w:rsidRPr="00DB4210">
                    <w:rPr>
                      <w:rFonts w:ascii="Times New Roman" w:hAnsi="Times New Roman" w:cs="Times New Roman"/>
                      <w:sz w:val="22"/>
                      <w:szCs w:val="22"/>
                      <w:lang w:val="en-US"/>
                    </w:rPr>
                    <w:t>a</w:t>
                  </w:r>
                  <w:r w:rsidRPr="00DB4210">
                    <w:rPr>
                      <w:rFonts w:ascii="Times New Roman" w:hAnsi="Times New Roman" w:cs="Times New Roman"/>
                      <w:sz w:val="22"/>
                      <w:szCs w:val="22"/>
                      <w:lang w:val="en-US"/>
                    </w:rPr>
                    <w:t xml:space="preserve">dvocacy training for PDETs, advocacy at the local, </w:t>
                  </w:r>
                  <w:proofErr w:type="gramStart"/>
                  <w:r w:rsidRPr="00DB4210">
                    <w:rPr>
                      <w:rFonts w:ascii="Times New Roman" w:hAnsi="Times New Roman" w:cs="Times New Roman"/>
                      <w:sz w:val="22"/>
                      <w:szCs w:val="22"/>
                      <w:lang w:val="en-US"/>
                    </w:rPr>
                    <w:t>national</w:t>
                  </w:r>
                  <w:proofErr w:type="gramEnd"/>
                  <w:r w:rsidRPr="00DB4210">
                    <w:rPr>
                      <w:rFonts w:ascii="Times New Roman" w:hAnsi="Times New Roman" w:cs="Times New Roman"/>
                      <w:sz w:val="22"/>
                      <w:szCs w:val="22"/>
                      <w:lang w:val="en-US"/>
                    </w:rPr>
                    <w:t xml:space="preserve"> and international level</w:t>
                  </w:r>
                  <w:r w:rsidR="00DB4210" w:rsidRPr="00DB4210">
                    <w:rPr>
                      <w:rFonts w:ascii="Times New Roman" w:hAnsi="Times New Roman" w:cs="Times New Roman"/>
                      <w:sz w:val="22"/>
                      <w:szCs w:val="22"/>
                      <w:lang w:val="en-US"/>
                    </w:rPr>
                    <w:t xml:space="preserve">, </w:t>
                  </w:r>
                  <w:r w:rsidRPr="00DB4210">
                    <w:rPr>
                      <w:rFonts w:ascii="Times New Roman" w:hAnsi="Times New Roman" w:cs="Times New Roman"/>
                      <w:sz w:val="22"/>
                      <w:szCs w:val="22"/>
                      <w:lang w:val="en-US"/>
                    </w:rPr>
                    <w:t>55/12 organizations originally proposed were reached</w:t>
                  </w:r>
                  <w:r w:rsidR="00B72B8F" w:rsidRPr="00DB4210">
                    <w:rPr>
                      <w:rFonts w:ascii="Times New Roman" w:hAnsi="Times New Roman" w:cs="Times New Roman"/>
                      <w:sz w:val="22"/>
                      <w:szCs w:val="22"/>
                      <w:lang w:val="en-US"/>
                    </w:rPr>
                    <w:t xml:space="preserve">. </w:t>
                  </w:r>
                  <w:r w:rsidRPr="00A82F04">
                    <w:rPr>
                      <w:rFonts w:ascii="Times New Roman" w:hAnsi="Times New Roman"/>
                      <w:b/>
                      <w:bCs/>
                      <w:sz w:val="22"/>
                      <w:szCs w:val="22"/>
                      <w:lang w:val="en-US"/>
                    </w:rPr>
                    <w:t xml:space="preserve">3.2.1 </w:t>
                  </w:r>
                  <w:r w:rsidR="00B72B8F" w:rsidRPr="00A82F04">
                    <w:rPr>
                      <w:rFonts w:ascii="Times New Roman" w:hAnsi="Times New Roman"/>
                      <w:b/>
                      <w:bCs/>
                      <w:sz w:val="22"/>
                      <w:szCs w:val="22"/>
                      <w:lang w:val="en-US"/>
                    </w:rPr>
                    <w:t>-</w:t>
                  </w:r>
                  <w:r w:rsidRPr="00A82F04">
                    <w:rPr>
                      <w:rFonts w:ascii="Times New Roman" w:hAnsi="Times New Roman"/>
                      <w:b/>
                      <w:bCs/>
                      <w:sz w:val="22"/>
                      <w:szCs w:val="22"/>
                      <w:lang w:val="en-US"/>
                    </w:rPr>
                    <w:t xml:space="preserve"> 3.2.2</w:t>
                  </w:r>
                  <w:r w:rsidRPr="00DB4210">
                    <w:rPr>
                      <w:rFonts w:ascii="Times New Roman" w:hAnsi="Times New Roman"/>
                      <w:sz w:val="22"/>
                      <w:szCs w:val="22"/>
                      <w:lang w:val="en-US"/>
                    </w:rPr>
                    <w:t xml:space="preserve"> </w:t>
                  </w:r>
                  <w:r w:rsidR="00DB4210">
                    <w:rPr>
                      <w:rFonts w:ascii="Times New Roman" w:hAnsi="Times New Roman"/>
                      <w:sz w:val="22"/>
                      <w:szCs w:val="22"/>
                      <w:lang w:val="en-US"/>
                    </w:rPr>
                    <w:t>m</w:t>
                  </w:r>
                  <w:r w:rsidRPr="00DB4210">
                    <w:rPr>
                      <w:rFonts w:ascii="Times New Roman" w:hAnsi="Times New Roman"/>
                      <w:sz w:val="22"/>
                      <w:szCs w:val="22"/>
                      <w:lang w:val="en-US"/>
                    </w:rPr>
                    <w:t xml:space="preserve">edia monitoring to identify hateful messages, </w:t>
                  </w:r>
                  <w:r w:rsidR="00DE28E9">
                    <w:rPr>
                      <w:rFonts w:ascii="Times New Roman" w:hAnsi="Times New Roman"/>
                      <w:sz w:val="22"/>
                      <w:szCs w:val="22"/>
                      <w:lang w:val="en-US"/>
                    </w:rPr>
                    <w:t>an</w:t>
                  </w:r>
                  <w:r w:rsidR="00F257C0">
                    <w:rPr>
                      <w:rFonts w:ascii="Times New Roman" w:hAnsi="Times New Roman"/>
                      <w:sz w:val="22"/>
                      <w:szCs w:val="22"/>
                      <w:lang w:val="en-US"/>
                    </w:rPr>
                    <w:t xml:space="preserve"> </w:t>
                  </w:r>
                  <w:r w:rsidRPr="00DB4210">
                    <w:rPr>
                      <w:rFonts w:ascii="Times New Roman" w:hAnsi="Times New Roman"/>
                      <w:sz w:val="22"/>
                      <w:szCs w:val="22"/>
                      <w:lang w:val="en-US"/>
                    </w:rPr>
                    <w:t xml:space="preserve">educational campaign to counter the hateful messages, and </w:t>
                  </w:r>
                  <w:r w:rsidR="00DE28E9">
                    <w:rPr>
                      <w:rFonts w:ascii="Times New Roman" w:hAnsi="Times New Roman"/>
                      <w:sz w:val="22"/>
                      <w:szCs w:val="22"/>
                      <w:lang w:val="en-US"/>
                    </w:rPr>
                    <w:t>2</w:t>
                  </w:r>
                  <w:r w:rsidR="00DE28E9" w:rsidRPr="00DB4210">
                    <w:rPr>
                      <w:rFonts w:ascii="Times New Roman" w:hAnsi="Times New Roman"/>
                      <w:sz w:val="22"/>
                      <w:szCs w:val="22"/>
                      <w:lang w:val="en-US"/>
                    </w:rPr>
                    <w:t xml:space="preserve"> </w:t>
                  </w:r>
                  <w:r w:rsidRPr="00DB4210">
                    <w:rPr>
                      <w:rFonts w:ascii="Times New Roman" w:hAnsi="Times New Roman"/>
                      <w:sz w:val="22"/>
                      <w:szCs w:val="22"/>
                      <w:lang w:val="en-US"/>
                    </w:rPr>
                    <w:t>campaign</w:t>
                  </w:r>
                  <w:r w:rsidR="00DE28E9">
                    <w:rPr>
                      <w:rFonts w:ascii="Times New Roman" w:hAnsi="Times New Roman"/>
                      <w:sz w:val="22"/>
                      <w:szCs w:val="22"/>
                      <w:lang w:val="en-US"/>
                    </w:rPr>
                    <w:t>s</w:t>
                  </w:r>
                  <w:r w:rsidRPr="00DB4210">
                    <w:rPr>
                      <w:rFonts w:ascii="Times New Roman" w:hAnsi="Times New Roman"/>
                      <w:sz w:val="22"/>
                      <w:szCs w:val="22"/>
                      <w:lang w:val="en-US"/>
                    </w:rPr>
                    <w:t xml:space="preserve"> to make visible the resistance experiences of women and LGBT people</w:t>
                  </w:r>
                  <w:r w:rsidR="005551A2" w:rsidRPr="00DB4210">
                    <w:rPr>
                      <w:rFonts w:ascii="Times New Roman" w:hAnsi="Times New Roman"/>
                      <w:sz w:val="22"/>
                      <w:szCs w:val="22"/>
                      <w:lang w:val="en-US"/>
                    </w:rPr>
                    <w:t xml:space="preserve">. A national exhibition was developed: </w:t>
                  </w:r>
                  <w:r w:rsidR="005551A2" w:rsidRPr="00DB4210">
                    <w:rPr>
                      <w:rFonts w:ascii="Times New Roman" w:hAnsi="Times New Roman"/>
                      <w:i/>
                      <w:iCs/>
                      <w:sz w:val="22"/>
                      <w:szCs w:val="22"/>
                      <w:lang w:val="en-US"/>
                    </w:rPr>
                    <w:t>"Other Futures Are Possible</w:t>
                  </w:r>
                  <w:r w:rsidR="005551A2" w:rsidRPr="00DB4210">
                    <w:rPr>
                      <w:rFonts w:ascii="Times New Roman" w:hAnsi="Times New Roman"/>
                      <w:sz w:val="22"/>
                      <w:szCs w:val="22"/>
                      <w:lang w:val="en-US"/>
                    </w:rPr>
                    <w:t xml:space="preserve">", </w:t>
                  </w:r>
                  <w:r w:rsidR="00DB4210" w:rsidRPr="00DB4210">
                    <w:rPr>
                      <w:rFonts w:ascii="Times New Roman" w:hAnsi="Times New Roman"/>
                      <w:sz w:val="22"/>
                      <w:szCs w:val="22"/>
                      <w:lang w:val="en-US"/>
                    </w:rPr>
                    <w:t xml:space="preserve">reflected </w:t>
                  </w:r>
                  <w:r w:rsidR="005551A2" w:rsidRPr="00DB4210">
                    <w:rPr>
                      <w:rFonts w:ascii="Times New Roman" w:hAnsi="Times New Roman"/>
                      <w:sz w:val="22"/>
                      <w:szCs w:val="22"/>
                      <w:lang w:val="en-US"/>
                    </w:rPr>
                    <w:t>art and memory laboratories carried out in the 4 territories, where 80 women and LGBT people, created actions that imagine a common future</w:t>
                  </w:r>
                  <w:r w:rsidR="00DB4210" w:rsidRPr="00DB4210">
                    <w:rPr>
                      <w:rFonts w:ascii="Times New Roman" w:hAnsi="Times New Roman"/>
                      <w:sz w:val="22"/>
                      <w:szCs w:val="22"/>
                      <w:lang w:val="en-US"/>
                    </w:rPr>
                    <w:t xml:space="preserve">, urging the </w:t>
                  </w:r>
                  <w:r w:rsidR="005551A2" w:rsidRPr="00DB4210">
                    <w:rPr>
                      <w:rFonts w:ascii="Times New Roman" w:hAnsi="Times New Roman"/>
                      <w:sz w:val="22"/>
                      <w:szCs w:val="22"/>
                      <w:lang w:val="en-US"/>
                    </w:rPr>
                    <w:t xml:space="preserve">National Government </w:t>
                  </w:r>
                  <w:r w:rsidR="00DB4210" w:rsidRPr="00DB4210">
                    <w:rPr>
                      <w:rFonts w:ascii="Times New Roman" w:hAnsi="Times New Roman"/>
                      <w:sz w:val="22"/>
                      <w:szCs w:val="22"/>
                      <w:lang w:val="en-US"/>
                    </w:rPr>
                    <w:t>for full</w:t>
                  </w:r>
                  <w:r w:rsidR="005551A2" w:rsidRPr="00DB4210">
                    <w:rPr>
                      <w:rFonts w:ascii="Times New Roman" w:hAnsi="Times New Roman"/>
                      <w:sz w:val="22"/>
                      <w:szCs w:val="22"/>
                      <w:lang w:val="en-US"/>
                    </w:rPr>
                    <w:t xml:space="preserve"> implementation of the gender approach of the Peace Agreement.</w:t>
                  </w:r>
                </w:p>
              </w:tc>
            </w:tr>
            <w:tr w:rsidR="00AA2601" w:rsidRPr="006D6656" w14:paraId="79C7C653" w14:textId="77777777" w:rsidTr="005551A2">
              <w:trPr>
                <w:trHeight w:val="397"/>
              </w:trPr>
              <w:tc>
                <w:tcPr>
                  <w:tcW w:w="1778" w:type="dxa"/>
                  <w:vAlign w:val="center"/>
                </w:tcPr>
                <w:p w14:paraId="0746EA6E" w14:textId="5D376592" w:rsidR="00AA2601" w:rsidRPr="00450F1A" w:rsidRDefault="00F908DD"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450F1A">
                    <w:rPr>
                      <w:rFonts w:ascii="Times New Roman" w:hAnsi="Times New Roman"/>
                      <w:b/>
                      <w:bCs/>
                      <w:iCs/>
                      <w:sz w:val="22"/>
                      <w:szCs w:val="22"/>
                    </w:rPr>
                    <w:t>Colombia Diversa</w:t>
                  </w:r>
                </w:p>
              </w:tc>
              <w:tc>
                <w:tcPr>
                  <w:tcW w:w="1710" w:type="dxa"/>
                  <w:vAlign w:val="center"/>
                </w:tcPr>
                <w:p w14:paraId="469C38A1" w14:textId="12A5017E" w:rsidR="00AA2601" w:rsidRPr="00B72B8F" w:rsidRDefault="00F908DD"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B72B8F">
                    <w:rPr>
                      <w:rFonts w:ascii="Times New Roman" w:hAnsi="Times New Roman" w:cs="Times New Roman"/>
                      <w:sz w:val="22"/>
                      <w:szCs w:val="22"/>
                      <w:lang w:val="en-US"/>
                    </w:rPr>
                    <w:t>CSO</w:t>
                  </w:r>
                </w:p>
              </w:tc>
              <w:tc>
                <w:tcPr>
                  <w:tcW w:w="1977" w:type="dxa"/>
                  <w:vAlign w:val="center"/>
                </w:tcPr>
                <w:p w14:paraId="72355AF1" w14:textId="3AD9B449" w:rsidR="00AA2601" w:rsidRPr="00B72B8F" w:rsidRDefault="00F908DD"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B72B8F">
                    <w:rPr>
                      <w:rFonts w:ascii="Times New Roman" w:hAnsi="Times New Roman"/>
                      <w:iCs/>
                      <w:sz w:val="22"/>
                      <w:szCs w:val="22"/>
                    </w:rPr>
                    <w:t>171,822.51</w:t>
                  </w:r>
                </w:p>
              </w:tc>
              <w:tc>
                <w:tcPr>
                  <w:tcW w:w="4389" w:type="dxa"/>
                  <w:vAlign w:val="center"/>
                </w:tcPr>
                <w:p w14:paraId="620A867C" w14:textId="2F65F1C3" w:rsidR="00DB4210" w:rsidRDefault="00DA4798" w:rsidP="00B72B8F">
                  <w:pPr>
                    <w:pStyle w:val="Textodeglobo"/>
                    <w:numPr>
                      <w:ilvl w:val="12"/>
                      <w:numId w:val="0"/>
                    </w:numPr>
                    <w:tabs>
                      <w:tab w:val="left" w:pos="-720"/>
                      <w:tab w:val="left" w:pos="4500"/>
                    </w:tabs>
                    <w:suppressAutoHyphens/>
                    <w:jc w:val="both"/>
                    <w:rPr>
                      <w:rFonts w:ascii="Times New Roman" w:hAnsi="Times New Roman" w:cs="Times New Roman"/>
                      <w:sz w:val="22"/>
                      <w:szCs w:val="22"/>
                      <w:lang w:val="en-US"/>
                    </w:rPr>
                  </w:pPr>
                  <w:r w:rsidRPr="00247A6B">
                    <w:rPr>
                      <w:rFonts w:ascii="Times New Roman" w:hAnsi="Times New Roman" w:cs="Times New Roman"/>
                      <w:b/>
                      <w:bCs/>
                      <w:sz w:val="22"/>
                      <w:szCs w:val="22"/>
                      <w:lang w:val="en-US"/>
                    </w:rPr>
                    <w:t>1.1.2</w:t>
                  </w:r>
                  <w:r w:rsidRPr="00450F1A">
                    <w:rPr>
                      <w:rFonts w:ascii="Times New Roman" w:hAnsi="Times New Roman" w:cs="Times New Roman"/>
                      <w:sz w:val="22"/>
                      <w:szCs w:val="22"/>
                      <w:lang w:val="en-US"/>
                    </w:rPr>
                    <w:t xml:space="preserve"> </w:t>
                  </w:r>
                  <w:r w:rsidR="00DB4210">
                    <w:rPr>
                      <w:rFonts w:ascii="Times New Roman" w:hAnsi="Times New Roman" w:cs="Times New Roman"/>
                      <w:sz w:val="22"/>
                      <w:szCs w:val="22"/>
                      <w:lang w:val="en-US"/>
                    </w:rPr>
                    <w:t>p</w:t>
                  </w:r>
                  <w:r w:rsidRPr="00450F1A">
                    <w:rPr>
                      <w:rFonts w:ascii="Times New Roman" w:hAnsi="Times New Roman" w:cs="Times New Roman"/>
                      <w:sz w:val="22"/>
                      <w:szCs w:val="22"/>
                      <w:lang w:val="en-US"/>
                    </w:rPr>
                    <w:t>sychosocial support for women and LGBT people</w:t>
                  </w:r>
                  <w:r w:rsidR="00DB4210">
                    <w:rPr>
                      <w:rFonts w:ascii="Times New Roman" w:hAnsi="Times New Roman" w:cs="Times New Roman"/>
                      <w:sz w:val="22"/>
                      <w:szCs w:val="22"/>
                      <w:lang w:val="en-US"/>
                    </w:rPr>
                    <w:t xml:space="preserve">, engaging </w:t>
                  </w:r>
                  <w:r w:rsidRPr="00450F1A">
                    <w:rPr>
                      <w:rFonts w:ascii="Times New Roman" w:hAnsi="Times New Roman" w:cs="Times New Roman"/>
                      <w:sz w:val="22"/>
                      <w:szCs w:val="22"/>
                      <w:lang w:val="en-US"/>
                    </w:rPr>
                    <w:t>61 people</w:t>
                  </w:r>
                  <w:r w:rsidR="00DB4210">
                    <w:rPr>
                      <w:rFonts w:ascii="Times New Roman" w:hAnsi="Times New Roman" w:cs="Times New Roman"/>
                      <w:sz w:val="22"/>
                      <w:szCs w:val="22"/>
                      <w:lang w:val="en-US"/>
                    </w:rPr>
                    <w:t xml:space="preserve">, </w:t>
                  </w:r>
                  <w:r w:rsidRPr="00450F1A">
                    <w:rPr>
                      <w:rFonts w:ascii="Times New Roman" w:hAnsi="Times New Roman" w:cs="Times New Roman"/>
                      <w:sz w:val="22"/>
                      <w:szCs w:val="22"/>
                      <w:lang w:val="en-US"/>
                    </w:rPr>
                    <w:t xml:space="preserve">30 originally proposed. </w:t>
                  </w:r>
                  <w:r w:rsidRPr="00247A6B">
                    <w:rPr>
                      <w:rFonts w:ascii="Times New Roman" w:hAnsi="Times New Roman" w:cs="Times New Roman"/>
                      <w:b/>
                      <w:bCs/>
                      <w:sz w:val="22"/>
                      <w:szCs w:val="22"/>
                      <w:lang w:val="en-US"/>
                    </w:rPr>
                    <w:t>1.2.1</w:t>
                  </w:r>
                  <w:r w:rsidRPr="00450F1A">
                    <w:rPr>
                      <w:rFonts w:ascii="Times New Roman" w:hAnsi="Times New Roman" w:cs="Times New Roman"/>
                      <w:sz w:val="22"/>
                      <w:szCs w:val="22"/>
                      <w:lang w:val="en-US"/>
                    </w:rPr>
                    <w:t xml:space="preserve"> innovative </w:t>
                  </w:r>
                  <w:r w:rsidR="00DB4210">
                    <w:rPr>
                      <w:rFonts w:ascii="Times New Roman" w:hAnsi="Times New Roman" w:cs="Times New Roman"/>
                      <w:sz w:val="22"/>
                      <w:szCs w:val="22"/>
                      <w:lang w:val="en-US"/>
                    </w:rPr>
                    <w:t xml:space="preserve">arts-based </w:t>
                  </w:r>
                  <w:r w:rsidRPr="00450F1A">
                    <w:rPr>
                      <w:rFonts w:ascii="Times New Roman" w:hAnsi="Times New Roman" w:cs="Times New Roman"/>
                      <w:sz w:val="22"/>
                      <w:szCs w:val="22"/>
                      <w:lang w:val="en-US"/>
                    </w:rPr>
                    <w:t>methodolog</w:t>
                  </w:r>
                  <w:r w:rsidR="00DB4210">
                    <w:rPr>
                      <w:rFonts w:ascii="Times New Roman" w:hAnsi="Times New Roman" w:cs="Times New Roman"/>
                      <w:sz w:val="22"/>
                      <w:szCs w:val="22"/>
                      <w:lang w:val="en-US"/>
                    </w:rPr>
                    <w:t xml:space="preserve">ies </w:t>
                  </w:r>
                  <w:proofErr w:type="gramStart"/>
                  <w:r w:rsidR="00DB4210">
                    <w:rPr>
                      <w:rFonts w:ascii="Times New Roman" w:hAnsi="Times New Roman" w:cs="Times New Roman"/>
                      <w:sz w:val="22"/>
                      <w:szCs w:val="22"/>
                      <w:lang w:val="en-US"/>
                    </w:rPr>
                    <w:t>were</w:t>
                  </w:r>
                  <w:r w:rsidRPr="00450F1A">
                    <w:rPr>
                      <w:rFonts w:ascii="Times New Roman" w:hAnsi="Times New Roman" w:cs="Times New Roman"/>
                      <w:sz w:val="22"/>
                      <w:szCs w:val="22"/>
                      <w:lang w:val="en-US"/>
                    </w:rPr>
                    <w:t xml:space="preserve"> was</w:t>
                  </w:r>
                  <w:proofErr w:type="gramEnd"/>
                  <w:r w:rsidRPr="00450F1A">
                    <w:rPr>
                      <w:rFonts w:ascii="Times New Roman" w:hAnsi="Times New Roman" w:cs="Times New Roman"/>
                      <w:sz w:val="22"/>
                      <w:szCs w:val="22"/>
                      <w:lang w:val="en-US"/>
                    </w:rPr>
                    <w:t xml:space="preserve"> used</w:t>
                  </w:r>
                  <w:r w:rsidR="00DB4210">
                    <w:rPr>
                      <w:rFonts w:ascii="Times New Roman" w:hAnsi="Times New Roman" w:cs="Times New Roman"/>
                      <w:sz w:val="22"/>
                      <w:szCs w:val="22"/>
                      <w:lang w:val="en-US"/>
                    </w:rPr>
                    <w:t xml:space="preserve"> for memory reconstruction:</w:t>
                  </w:r>
                  <w:r w:rsidRPr="00450F1A">
                    <w:rPr>
                      <w:rFonts w:ascii="Times New Roman" w:hAnsi="Times New Roman" w:cs="Times New Roman"/>
                      <w:sz w:val="22"/>
                      <w:szCs w:val="22"/>
                      <w:lang w:val="en-US"/>
                    </w:rPr>
                    <w:t xml:space="preserve"> </w:t>
                  </w:r>
                  <w:hyperlink r:id="rId18" w:history="1">
                    <w:r w:rsidR="009C7047" w:rsidRPr="00450F1A">
                      <w:rPr>
                        <w:rFonts w:ascii="Times New Roman" w:hAnsi="Times New Roman"/>
                        <w:color w:val="0000FF"/>
                        <w:sz w:val="22"/>
                        <w:szCs w:val="22"/>
                        <w:u w:val="single"/>
                        <w:lang w:val="en-US"/>
                      </w:rPr>
                      <w:t>https://intuitionagencia.com/colombia-diversa/</w:t>
                    </w:r>
                  </w:hyperlink>
                  <w:r w:rsidR="009C7047" w:rsidRPr="00450F1A">
                    <w:rPr>
                      <w:rFonts w:ascii="Times New Roman" w:hAnsi="Times New Roman"/>
                      <w:color w:val="000000"/>
                      <w:sz w:val="22"/>
                      <w:szCs w:val="22"/>
                      <w:lang w:val="en-US"/>
                    </w:rPr>
                    <w:t xml:space="preserve"> </w:t>
                  </w:r>
                  <w:r w:rsidRPr="00051247">
                    <w:rPr>
                      <w:rFonts w:ascii="Times New Roman" w:hAnsi="Times New Roman" w:cs="Times New Roman"/>
                      <w:b/>
                      <w:bCs/>
                      <w:sz w:val="22"/>
                      <w:szCs w:val="22"/>
                      <w:lang w:val="en-US"/>
                    </w:rPr>
                    <w:t>3.1.1</w:t>
                  </w:r>
                  <w:r w:rsidRPr="00450F1A">
                    <w:rPr>
                      <w:rFonts w:ascii="Times New Roman" w:hAnsi="Times New Roman" w:cs="Times New Roman"/>
                      <w:sz w:val="22"/>
                      <w:szCs w:val="22"/>
                      <w:lang w:val="en-US"/>
                    </w:rPr>
                    <w:t xml:space="preserve"> the graphic systematization of the different ways of remembering was carried out. </w:t>
                  </w:r>
                  <w:r w:rsidRPr="00051247">
                    <w:rPr>
                      <w:rFonts w:ascii="Times New Roman" w:hAnsi="Times New Roman" w:cs="Times New Roman"/>
                      <w:b/>
                      <w:bCs/>
                      <w:sz w:val="22"/>
                      <w:szCs w:val="22"/>
                      <w:lang w:val="en-US"/>
                    </w:rPr>
                    <w:t>3.1.2</w:t>
                  </w:r>
                  <w:r w:rsidRPr="00450F1A">
                    <w:rPr>
                      <w:rFonts w:ascii="Times New Roman" w:hAnsi="Times New Roman" w:cs="Times New Roman"/>
                      <w:sz w:val="22"/>
                      <w:szCs w:val="22"/>
                      <w:lang w:val="en-US"/>
                    </w:rPr>
                    <w:t xml:space="preserve"> </w:t>
                  </w:r>
                  <w:r w:rsidR="00E57BF5">
                    <w:rPr>
                      <w:rFonts w:ascii="Times New Roman" w:hAnsi="Times New Roman" w:cs="Times New Roman"/>
                      <w:sz w:val="22"/>
                      <w:szCs w:val="22"/>
                      <w:lang w:val="en-US"/>
                    </w:rPr>
                    <w:t xml:space="preserve">38 </w:t>
                  </w:r>
                  <w:r w:rsidRPr="00450F1A">
                    <w:rPr>
                      <w:rFonts w:ascii="Times New Roman" w:hAnsi="Times New Roman" w:cs="Times New Roman"/>
                      <w:sz w:val="22"/>
                      <w:szCs w:val="22"/>
                      <w:lang w:val="en-US"/>
                    </w:rPr>
                    <w:t xml:space="preserve">people out of 12 originally planned were represented in the framework of the strategic litigation activity and in the framework of the different open macro-cases, including </w:t>
                  </w:r>
                  <w:r w:rsidRPr="00450F1A">
                    <w:rPr>
                      <w:rFonts w:ascii="Times New Roman" w:hAnsi="Times New Roman" w:cs="Times New Roman"/>
                      <w:sz w:val="22"/>
                      <w:szCs w:val="22"/>
                      <w:lang w:val="en-US"/>
                    </w:rPr>
                    <w:lastRenderedPageBreak/>
                    <w:t xml:space="preserve">Nº11. 3.1.3 </w:t>
                  </w:r>
                  <w:r w:rsidR="00DB4210">
                    <w:rPr>
                      <w:rFonts w:ascii="Times New Roman" w:hAnsi="Times New Roman" w:cs="Times New Roman"/>
                      <w:sz w:val="22"/>
                      <w:szCs w:val="22"/>
                      <w:lang w:val="en-US"/>
                    </w:rPr>
                    <w:t>three</w:t>
                  </w:r>
                  <w:r w:rsidRPr="00450F1A">
                    <w:rPr>
                      <w:rFonts w:ascii="Times New Roman" w:hAnsi="Times New Roman" w:cs="Times New Roman"/>
                      <w:sz w:val="22"/>
                      <w:szCs w:val="22"/>
                      <w:lang w:val="en-US"/>
                    </w:rPr>
                    <w:t xml:space="preserve"> </w:t>
                  </w:r>
                  <w:r w:rsidR="00DB4210">
                    <w:rPr>
                      <w:rFonts w:ascii="Times New Roman" w:hAnsi="Times New Roman" w:cs="Times New Roman"/>
                      <w:sz w:val="22"/>
                      <w:szCs w:val="22"/>
                      <w:lang w:val="en-US"/>
                    </w:rPr>
                    <w:t>r</w:t>
                  </w:r>
                  <w:r w:rsidRPr="00450F1A">
                    <w:rPr>
                      <w:rFonts w:ascii="Times New Roman" w:hAnsi="Times New Roman" w:cs="Times New Roman"/>
                      <w:sz w:val="22"/>
                      <w:szCs w:val="22"/>
                      <w:lang w:val="en-US"/>
                    </w:rPr>
                    <w:t xml:space="preserve">eports were presented: </w:t>
                  </w:r>
                  <w:r w:rsidR="00DB4210">
                    <w:rPr>
                      <w:rFonts w:ascii="Times New Roman" w:hAnsi="Times New Roman" w:cs="Times New Roman"/>
                      <w:sz w:val="22"/>
                      <w:szCs w:val="22"/>
                      <w:lang w:val="en-US"/>
                    </w:rPr>
                    <w:t>‘</w:t>
                  </w:r>
                  <w:r w:rsidRPr="00DB4210">
                    <w:rPr>
                      <w:rFonts w:ascii="Times New Roman" w:hAnsi="Times New Roman" w:cs="Times New Roman"/>
                      <w:i/>
                      <w:iCs/>
                      <w:sz w:val="22"/>
                      <w:szCs w:val="22"/>
                      <w:lang w:val="en-US"/>
                    </w:rPr>
                    <w:t>Lessons from the litigation before the JEP: what has happened with sexual violence, reproductive violence and other crimes motivated by the sexuality of the victim</w:t>
                  </w:r>
                  <w:proofErr w:type="gramStart"/>
                  <w:r w:rsidR="00DB4210">
                    <w:rPr>
                      <w:rFonts w:ascii="Times New Roman" w:hAnsi="Times New Roman" w:cs="Times New Roman"/>
                      <w:i/>
                      <w:iCs/>
                      <w:sz w:val="22"/>
                      <w:szCs w:val="22"/>
                      <w:lang w:val="en-US"/>
                    </w:rPr>
                    <w:t>’;</w:t>
                  </w:r>
                  <w:proofErr w:type="gramEnd"/>
                  <w:r w:rsidRPr="00450F1A">
                    <w:rPr>
                      <w:rFonts w:ascii="Times New Roman" w:hAnsi="Times New Roman" w:cs="Times New Roman"/>
                      <w:sz w:val="22"/>
                      <w:szCs w:val="22"/>
                      <w:lang w:val="en-US"/>
                    </w:rPr>
                    <w:t xml:space="preserve"> </w:t>
                  </w:r>
                </w:p>
                <w:p w14:paraId="5F340499" w14:textId="77777777" w:rsidR="00DB4210" w:rsidRDefault="00DB4210" w:rsidP="00B72B8F">
                  <w:pPr>
                    <w:pStyle w:val="Textodeglobo"/>
                    <w:numPr>
                      <w:ilvl w:val="12"/>
                      <w:numId w:val="0"/>
                    </w:numPr>
                    <w:tabs>
                      <w:tab w:val="left" w:pos="-720"/>
                      <w:tab w:val="left" w:pos="4500"/>
                    </w:tabs>
                    <w:suppressAutoHyphens/>
                    <w:jc w:val="both"/>
                    <w:rPr>
                      <w:rFonts w:ascii="Times New Roman" w:hAnsi="Times New Roman" w:cs="Times New Roman"/>
                      <w:i/>
                      <w:iCs/>
                      <w:sz w:val="22"/>
                      <w:szCs w:val="22"/>
                      <w:lang w:val="en-US"/>
                    </w:rPr>
                  </w:pPr>
                  <w:r>
                    <w:rPr>
                      <w:rFonts w:ascii="Times New Roman" w:hAnsi="Times New Roman" w:cs="Times New Roman"/>
                      <w:i/>
                      <w:iCs/>
                      <w:sz w:val="22"/>
                      <w:szCs w:val="22"/>
                      <w:lang w:val="en-US"/>
                    </w:rPr>
                    <w:t>‘</w:t>
                  </w:r>
                  <w:r w:rsidR="00DA4798" w:rsidRPr="00DB4210">
                    <w:rPr>
                      <w:rFonts w:ascii="Times New Roman" w:hAnsi="Times New Roman" w:cs="Times New Roman"/>
                      <w:i/>
                      <w:iCs/>
                      <w:sz w:val="22"/>
                      <w:szCs w:val="22"/>
                      <w:lang w:val="en-US"/>
                    </w:rPr>
                    <w:t xml:space="preserve">Report on the status of implementation of the 39 measures that the peace agreement allocated to LGBT </w:t>
                  </w:r>
                  <w:proofErr w:type="gramStart"/>
                  <w:r w:rsidR="00DA4798" w:rsidRPr="00DB4210">
                    <w:rPr>
                      <w:rFonts w:ascii="Times New Roman" w:hAnsi="Times New Roman" w:cs="Times New Roman"/>
                      <w:i/>
                      <w:iCs/>
                      <w:sz w:val="22"/>
                      <w:szCs w:val="22"/>
                      <w:lang w:val="en-US"/>
                    </w:rPr>
                    <w:t>people</w:t>
                  </w:r>
                  <w:r>
                    <w:rPr>
                      <w:rFonts w:ascii="Times New Roman" w:hAnsi="Times New Roman" w:cs="Times New Roman"/>
                      <w:i/>
                      <w:iCs/>
                      <w:sz w:val="22"/>
                      <w:szCs w:val="22"/>
                      <w:lang w:val="en-US"/>
                    </w:rPr>
                    <w:t>;</w:t>
                  </w:r>
                  <w:proofErr w:type="gramEnd"/>
                  <w:r>
                    <w:rPr>
                      <w:rFonts w:ascii="Times New Roman" w:hAnsi="Times New Roman" w:cs="Times New Roman"/>
                      <w:i/>
                      <w:iCs/>
                      <w:sz w:val="22"/>
                      <w:szCs w:val="22"/>
                      <w:lang w:val="en-US"/>
                    </w:rPr>
                    <w:t xml:space="preserve"> </w:t>
                  </w:r>
                </w:p>
                <w:p w14:paraId="03EEC352" w14:textId="32C5C83C" w:rsidR="00AA2601" w:rsidRPr="00450F1A" w:rsidRDefault="00DB4210" w:rsidP="00B72B8F">
                  <w:pPr>
                    <w:pStyle w:val="Textodeglobo"/>
                    <w:numPr>
                      <w:ilvl w:val="12"/>
                      <w:numId w:val="0"/>
                    </w:numPr>
                    <w:tabs>
                      <w:tab w:val="left" w:pos="-720"/>
                      <w:tab w:val="left" w:pos="4500"/>
                    </w:tabs>
                    <w:suppressAutoHyphens/>
                    <w:jc w:val="both"/>
                    <w:rPr>
                      <w:rFonts w:ascii="Times New Roman" w:hAnsi="Times New Roman" w:cs="Times New Roman"/>
                      <w:sz w:val="22"/>
                      <w:szCs w:val="22"/>
                      <w:lang w:val="en-US"/>
                    </w:rPr>
                  </w:pPr>
                  <w:r>
                    <w:rPr>
                      <w:rFonts w:ascii="Times New Roman" w:hAnsi="Times New Roman" w:cs="Times New Roman"/>
                      <w:i/>
                      <w:iCs/>
                      <w:sz w:val="22"/>
                      <w:szCs w:val="22"/>
                      <w:lang w:val="en-US"/>
                    </w:rPr>
                    <w:t>‘</w:t>
                  </w:r>
                  <w:r w:rsidR="00DA4798" w:rsidRPr="00DB4210">
                    <w:rPr>
                      <w:rFonts w:ascii="Times New Roman" w:hAnsi="Times New Roman" w:cs="Times New Roman"/>
                      <w:i/>
                      <w:iCs/>
                      <w:sz w:val="22"/>
                      <w:szCs w:val="22"/>
                      <w:lang w:val="en-US"/>
                    </w:rPr>
                    <w:t>Gender dynamics in Bajo Putumayo (1978-2016) Armed conflict, sexual violence and black and Afro-descendant women</w:t>
                  </w:r>
                  <w:r>
                    <w:rPr>
                      <w:rFonts w:ascii="Times New Roman" w:hAnsi="Times New Roman" w:cs="Times New Roman"/>
                      <w:i/>
                      <w:iCs/>
                      <w:sz w:val="22"/>
                      <w:szCs w:val="22"/>
                      <w:lang w:val="en-US"/>
                    </w:rPr>
                    <w:t>’.</w:t>
                  </w:r>
                </w:p>
              </w:tc>
            </w:tr>
            <w:tr w:rsidR="00AA2601" w:rsidRPr="006D6656" w14:paraId="5CF296EA" w14:textId="77777777" w:rsidTr="005551A2">
              <w:trPr>
                <w:trHeight w:val="397"/>
              </w:trPr>
              <w:tc>
                <w:tcPr>
                  <w:tcW w:w="1778" w:type="dxa"/>
                  <w:vAlign w:val="center"/>
                </w:tcPr>
                <w:p w14:paraId="4D34ABCA" w14:textId="7ED92AE3" w:rsidR="00AA2601" w:rsidRPr="00B72B8F" w:rsidRDefault="007B0D9A" w:rsidP="00DC2998">
                  <w:pPr>
                    <w:pStyle w:val="Textodeglobo"/>
                    <w:numPr>
                      <w:ilvl w:val="12"/>
                      <w:numId w:val="0"/>
                    </w:numPr>
                    <w:tabs>
                      <w:tab w:val="left" w:pos="-720"/>
                      <w:tab w:val="left" w:pos="4500"/>
                    </w:tabs>
                    <w:suppressAutoHyphens/>
                    <w:rPr>
                      <w:rFonts w:ascii="Times New Roman" w:hAnsi="Times New Roman" w:cs="Times New Roman"/>
                      <w:b/>
                      <w:bCs/>
                      <w:sz w:val="22"/>
                      <w:szCs w:val="22"/>
                      <w:lang w:val="en-US"/>
                    </w:rPr>
                  </w:pPr>
                  <w:r w:rsidRPr="00B72B8F">
                    <w:rPr>
                      <w:rFonts w:ascii="Times New Roman" w:hAnsi="Times New Roman" w:cs="Times New Roman"/>
                      <w:b/>
                      <w:bCs/>
                      <w:sz w:val="22"/>
                      <w:szCs w:val="22"/>
                      <w:lang w:val="en-US"/>
                    </w:rPr>
                    <w:lastRenderedPageBreak/>
                    <w:t>Christian Aid</w:t>
                  </w:r>
                </w:p>
              </w:tc>
              <w:tc>
                <w:tcPr>
                  <w:tcW w:w="1710" w:type="dxa"/>
                  <w:vAlign w:val="center"/>
                </w:tcPr>
                <w:p w14:paraId="78AF48B5" w14:textId="4A55BFB4" w:rsidR="00AA2601" w:rsidRPr="00B72B8F" w:rsidRDefault="007B0D9A"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B72B8F">
                    <w:rPr>
                      <w:rFonts w:ascii="Times New Roman" w:hAnsi="Times New Roman" w:cs="Times New Roman"/>
                      <w:sz w:val="22"/>
                      <w:szCs w:val="22"/>
                      <w:lang w:val="en-US"/>
                    </w:rPr>
                    <w:t>CSO</w:t>
                  </w:r>
                </w:p>
              </w:tc>
              <w:tc>
                <w:tcPr>
                  <w:tcW w:w="1977" w:type="dxa"/>
                  <w:vAlign w:val="center"/>
                </w:tcPr>
                <w:p w14:paraId="77855045" w14:textId="1EC76B31" w:rsidR="00AA2601" w:rsidRPr="00B72B8F" w:rsidRDefault="00003234" w:rsidP="00DC2998">
                  <w:pPr>
                    <w:pStyle w:val="Textodeglobo"/>
                    <w:numPr>
                      <w:ilvl w:val="12"/>
                      <w:numId w:val="0"/>
                    </w:numPr>
                    <w:tabs>
                      <w:tab w:val="left" w:pos="-720"/>
                      <w:tab w:val="left" w:pos="4500"/>
                    </w:tabs>
                    <w:suppressAutoHyphens/>
                    <w:rPr>
                      <w:rFonts w:ascii="Times New Roman" w:hAnsi="Times New Roman" w:cs="Times New Roman"/>
                      <w:sz w:val="22"/>
                      <w:szCs w:val="22"/>
                      <w:lang w:val="en-US"/>
                    </w:rPr>
                  </w:pPr>
                  <w:r w:rsidRPr="00B72B8F">
                    <w:rPr>
                      <w:rFonts w:ascii="Times New Roman" w:hAnsi="Times New Roman"/>
                      <w:iCs/>
                      <w:sz w:val="22"/>
                      <w:szCs w:val="22"/>
                    </w:rPr>
                    <w:t>288,467</w:t>
                  </w:r>
                </w:p>
              </w:tc>
              <w:tc>
                <w:tcPr>
                  <w:tcW w:w="4389" w:type="dxa"/>
                  <w:vAlign w:val="center"/>
                </w:tcPr>
                <w:p w14:paraId="50656578" w14:textId="3BA01B1A" w:rsidR="00AA2601" w:rsidRPr="00450F1A" w:rsidRDefault="006D6656" w:rsidP="00B72B8F">
                  <w:pPr>
                    <w:pStyle w:val="Textodeglobo"/>
                    <w:numPr>
                      <w:ilvl w:val="12"/>
                      <w:numId w:val="0"/>
                    </w:numPr>
                    <w:tabs>
                      <w:tab w:val="left" w:pos="-720"/>
                      <w:tab w:val="left" w:pos="4500"/>
                    </w:tabs>
                    <w:suppressAutoHyphens/>
                    <w:jc w:val="both"/>
                    <w:rPr>
                      <w:rFonts w:ascii="Times New Roman" w:hAnsi="Times New Roman" w:cs="Times New Roman"/>
                      <w:sz w:val="22"/>
                      <w:szCs w:val="22"/>
                      <w:lang w:val="en-US"/>
                    </w:rPr>
                  </w:pPr>
                  <w:r w:rsidRPr="00584F07">
                    <w:rPr>
                      <w:rFonts w:ascii="Times New Roman" w:hAnsi="Times New Roman" w:cs="Times New Roman"/>
                      <w:b/>
                      <w:bCs/>
                      <w:sz w:val="22"/>
                      <w:szCs w:val="22"/>
                      <w:lang w:val="en-US"/>
                    </w:rPr>
                    <w:t>2.1.1 – 2.1.2.</w:t>
                  </w:r>
                  <w:r w:rsidRPr="00450F1A">
                    <w:rPr>
                      <w:rFonts w:ascii="Times New Roman" w:hAnsi="Times New Roman" w:cs="Times New Roman"/>
                      <w:sz w:val="22"/>
                      <w:szCs w:val="22"/>
                      <w:lang w:val="en-US"/>
                    </w:rPr>
                    <w:t xml:space="preserve"> </w:t>
                  </w:r>
                  <w:proofErr w:type="gramStart"/>
                  <w:r w:rsidRPr="00450F1A">
                    <w:rPr>
                      <w:rFonts w:ascii="Times New Roman" w:hAnsi="Times New Roman" w:cs="Times New Roman"/>
                      <w:sz w:val="22"/>
                      <w:szCs w:val="22"/>
                      <w:lang w:val="en-US"/>
                    </w:rPr>
                    <w:t xml:space="preserve">implemented </w:t>
                  </w:r>
                  <w:r w:rsidR="009B1B7D">
                    <w:rPr>
                      <w:rFonts w:ascii="Times New Roman" w:hAnsi="Times New Roman" w:cs="Times New Roman"/>
                      <w:sz w:val="22"/>
                      <w:szCs w:val="22"/>
                      <w:lang w:val="en-US"/>
                    </w:rPr>
                    <w:t xml:space="preserve"> the</w:t>
                  </w:r>
                  <w:proofErr w:type="gramEnd"/>
                  <w:r w:rsidR="009B1B7D">
                    <w:rPr>
                      <w:rFonts w:ascii="Times New Roman" w:hAnsi="Times New Roman" w:cs="Times New Roman"/>
                      <w:sz w:val="22"/>
                      <w:szCs w:val="22"/>
                      <w:lang w:val="en-US"/>
                    </w:rPr>
                    <w:t xml:space="preserve"> development and delivery of a </w:t>
                  </w:r>
                  <w:r w:rsidR="009B1B7D" w:rsidRPr="00450F1A">
                    <w:rPr>
                      <w:rFonts w:ascii="Times New Roman" w:hAnsi="Times New Roman" w:cs="Times New Roman"/>
                      <w:sz w:val="22"/>
                      <w:szCs w:val="22"/>
                      <w:lang w:val="en-US"/>
                    </w:rPr>
                    <w:t>diploma</w:t>
                  </w:r>
                  <w:r w:rsidR="009B1B7D">
                    <w:rPr>
                      <w:rFonts w:ascii="Times New Roman" w:hAnsi="Times New Roman" w:cs="Times New Roman"/>
                      <w:sz w:val="22"/>
                      <w:szCs w:val="22"/>
                      <w:lang w:val="en-US"/>
                    </w:rPr>
                    <w:t xml:space="preserve">, </w:t>
                  </w:r>
                  <w:r w:rsidR="009B1B7D" w:rsidRPr="00450F1A">
                    <w:rPr>
                      <w:rFonts w:ascii="Times New Roman" w:hAnsi="Times New Roman" w:cs="Times New Roman"/>
                      <w:sz w:val="22"/>
                      <w:szCs w:val="22"/>
                      <w:lang w:val="en-US"/>
                    </w:rPr>
                    <w:t>training young leaders</w:t>
                  </w:r>
                  <w:r w:rsidR="009B1B7D">
                    <w:rPr>
                      <w:rFonts w:ascii="Times New Roman" w:hAnsi="Times New Roman" w:cs="Times New Roman"/>
                      <w:sz w:val="22"/>
                      <w:szCs w:val="22"/>
                      <w:lang w:val="en-US"/>
                    </w:rPr>
                    <w:t>,</w:t>
                  </w:r>
                  <w:r w:rsidR="009B1B7D" w:rsidRPr="00450F1A">
                    <w:rPr>
                      <w:rFonts w:ascii="Times New Roman" w:hAnsi="Times New Roman" w:cs="Times New Roman"/>
                      <w:sz w:val="22"/>
                      <w:szCs w:val="22"/>
                      <w:lang w:val="en-US"/>
                    </w:rPr>
                    <w:t xml:space="preserve"> </w:t>
                  </w:r>
                  <w:r w:rsidRPr="00450F1A">
                    <w:rPr>
                      <w:rFonts w:ascii="Times New Roman" w:hAnsi="Times New Roman" w:cs="Times New Roman"/>
                      <w:sz w:val="22"/>
                      <w:szCs w:val="22"/>
                      <w:lang w:val="en-US"/>
                    </w:rPr>
                    <w:t>in partnership with Javeriana University.</w:t>
                  </w:r>
                  <w:r w:rsidR="00DB4210">
                    <w:rPr>
                      <w:rFonts w:ascii="Times New Roman" w:hAnsi="Times New Roman" w:cs="Times New Roman"/>
                      <w:sz w:val="22"/>
                      <w:szCs w:val="22"/>
                      <w:lang w:val="en-US"/>
                    </w:rPr>
                    <w:t xml:space="preserve"> </w:t>
                  </w:r>
                  <w:r w:rsidR="009B1B7D">
                    <w:rPr>
                      <w:rFonts w:ascii="Times New Roman" w:hAnsi="Times New Roman" w:cs="Times New Roman"/>
                      <w:sz w:val="22"/>
                      <w:szCs w:val="22"/>
                      <w:lang w:val="en-US"/>
                    </w:rPr>
                    <w:t>40</w:t>
                  </w:r>
                  <w:r w:rsidRPr="00450F1A">
                    <w:rPr>
                      <w:rFonts w:ascii="Times New Roman" w:hAnsi="Times New Roman" w:cs="Times New Roman"/>
                      <w:sz w:val="22"/>
                      <w:szCs w:val="22"/>
                      <w:lang w:val="en-US"/>
                    </w:rPr>
                    <w:t xml:space="preserve"> </w:t>
                  </w:r>
                  <w:r w:rsidR="009B1B7D">
                    <w:rPr>
                      <w:rFonts w:ascii="Times New Roman" w:hAnsi="Times New Roman" w:cs="Times New Roman"/>
                      <w:sz w:val="22"/>
                      <w:szCs w:val="22"/>
                      <w:lang w:val="en-US"/>
                    </w:rPr>
                    <w:t xml:space="preserve">(10x4) </w:t>
                  </w:r>
                  <w:r w:rsidRPr="00450F1A">
                    <w:rPr>
                      <w:rFonts w:ascii="Times New Roman" w:hAnsi="Times New Roman" w:cs="Times New Roman"/>
                      <w:sz w:val="22"/>
                      <w:szCs w:val="22"/>
                      <w:lang w:val="en-US"/>
                    </w:rPr>
                    <w:t xml:space="preserve">sessions </w:t>
                  </w:r>
                  <w:r w:rsidR="009B1B7D">
                    <w:rPr>
                      <w:rFonts w:ascii="Times New Roman" w:hAnsi="Times New Roman" w:cs="Times New Roman"/>
                      <w:sz w:val="22"/>
                      <w:szCs w:val="22"/>
                      <w:lang w:val="en-US"/>
                    </w:rPr>
                    <w:t xml:space="preserve">were delivered </w:t>
                  </w:r>
                  <w:r w:rsidRPr="00450F1A">
                    <w:rPr>
                      <w:rFonts w:ascii="Times New Roman" w:hAnsi="Times New Roman" w:cs="Times New Roman"/>
                      <w:sz w:val="22"/>
                      <w:szCs w:val="22"/>
                      <w:lang w:val="en-US"/>
                    </w:rPr>
                    <w:t>in Buenaventura, Mocoa, Quibdó and Popayán</w:t>
                  </w:r>
                  <w:r w:rsidR="00DB4210">
                    <w:rPr>
                      <w:rFonts w:ascii="Times New Roman" w:hAnsi="Times New Roman" w:cs="Times New Roman"/>
                      <w:sz w:val="22"/>
                      <w:szCs w:val="22"/>
                      <w:lang w:val="en-US"/>
                    </w:rPr>
                    <w:t>, with</w:t>
                  </w:r>
                  <w:r w:rsidR="009B1B7D">
                    <w:rPr>
                      <w:rFonts w:ascii="Times New Roman" w:hAnsi="Times New Roman" w:cs="Times New Roman"/>
                      <w:sz w:val="22"/>
                      <w:szCs w:val="22"/>
                      <w:lang w:val="en-US"/>
                    </w:rPr>
                    <w:t xml:space="preserve"> </w:t>
                  </w:r>
                  <w:r w:rsidR="00DB4210">
                    <w:rPr>
                      <w:rFonts w:ascii="Times New Roman" w:hAnsi="Times New Roman" w:cs="Times New Roman"/>
                      <w:sz w:val="22"/>
                      <w:szCs w:val="22"/>
                      <w:lang w:val="en-US"/>
                    </w:rPr>
                    <w:t>p</w:t>
                  </w:r>
                  <w:r w:rsidRPr="00450F1A">
                    <w:rPr>
                      <w:rFonts w:ascii="Times New Roman" w:hAnsi="Times New Roman" w:cs="Times New Roman"/>
                      <w:sz w:val="22"/>
                      <w:szCs w:val="22"/>
                      <w:lang w:val="en-US"/>
                    </w:rPr>
                    <w:t>rofessors from Javeriana University travel</w:t>
                  </w:r>
                  <w:r w:rsidR="00DB4210">
                    <w:rPr>
                      <w:rFonts w:ascii="Times New Roman" w:hAnsi="Times New Roman" w:cs="Times New Roman"/>
                      <w:sz w:val="22"/>
                      <w:szCs w:val="22"/>
                      <w:lang w:val="en-US"/>
                    </w:rPr>
                    <w:t>ling</w:t>
                  </w:r>
                  <w:r w:rsidRPr="00450F1A">
                    <w:rPr>
                      <w:rFonts w:ascii="Times New Roman" w:hAnsi="Times New Roman" w:cs="Times New Roman"/>
                      <w:sz w:val="22"/>
                      <w:szCs w:val="22"/>
                      <w:lang w:val="en-US"/>
                    </w:rPr>
                    <w:t xml:space="preserve"> to the territories</w:t>
                  </w:r>
                  <w:r w:rsidR="009B1B7D">
                    <w:rPr>
                      <w:rFonts w:ascii="Times New Roman" w:hAnsi="Times New Roman" w:cs="Times New Roman"/>
                      <w:sz w:val="22"/>
                      <w:szCs w:val="22"/>
                      <w:lang w:val="en-US"/>
                    </w:rPr>
                    <w:t xml:space="preserve"> to deliver training face-to-face, in-situ, within the territories</w:t>
                  </w:r>
                  <w:r w:rsidRPr="00450F1A">
                    <w:rPr>
                      <w:rFonts w:ascii="Times New Roman" w:hAnsi="Times New Roman" w:cs="Times New Roman"/>
                      <w:sz w:val="22"/>
                      <w:szCs w:val="22"/>
                      <w:lang w:val="en-US"/>
                    </w:rPr>
                    <w:t xml:space="preserve">. More than 200 </w:t>
                  </w:r>
                  <w:r w:rsidR="009B1B7D">
                    <w:rPr>
                      <w:rFonts w:ascii="Times New Roman" w:hAnsi="Times New Roman" w:cs="Times New Roman"/>
                      <w:sz w:val="22"/>
                      <w:szCs w:val="22"/>
                      <w:lang w:val="en-US"/>
                    </w:rPr>
                    <w:t>applications</w:t>
                  </w:r>
                  <w:r w:rsidRPr="00450F1A">
                    <w:rPr>
                      <w:rFonts w:ascii="Times New Roman" w:hAnsi="Times New Roman" w:cs="Times New Roman"/>
                      <w:sz w:val="22"/>
                      <w:szCs w:val="22"/>
                      <w:lang w:val="en-US"/>
                    </w:rPr>
                    <w:t xml:space="preserve"> were received, 152 were accepted</w:t>
                  </w:r>
                  <w:r w:rsidR="009B1B7D">
                    <w:rPr>
                      <w:rFonts w:ascii="Times New Roman" w:hAnsi="Times New Roman" w:cs="Times New Roman"/>
                      <w:sz w:val="22"/>
                      <w:szCs w:val="22"/>
                      <w:lang w:val="en-US"/>
                    </w:rPr>
                    <w:t xml:space="preserve"> with</w:t>
                  </w:r>
                  <w:r w:rsidRPr="00450F1A">
                    <w:rPr>
                      <w:rFonts w:ascii="Times New Roman" w:hAnsi="Times New Roman" w:cs="Times New Roman"/>
                      <w:sz w:val="22"/>
                      <w:szCs w:val="22"/>
                      <w:lang w:val="en-US"/>
                    </w:rPr>
                    <w:t xml:space="preserve"> 78% </w:t>
                  </w:r>
                  <w:r w:rsidR="009B1B7D">
                    <w:rPr>
                      <w:rFonts w:ascii="Times New Roman" w:hAnsi="Times New Roman" w:cs="Times New Roman"/>
                      <w:sz w:val="22"/>
                      <w:szCs w:val="22"/>
                      <w:lang w:val="en-US"/>
                    </w:rPr>
                    <w:t>of participants completing the diploma.</w:t>
                  </w:r>
                  <w:r w:rsidRPr="00450F1A">
                    <w:rPr>
                      <w:rFonts w:ascii="Times New Roman" w:hAnsi="Times New Roman" w:cs="Times New Roman"/>
                      <w:sz w:val="22"/>
                      <w:szCs w:val="22"/>
                      <w:lang w:val="en-US"/>
                    </w:rPr>
                    <w:t xml:space="preserve"> </w:t>
                  </w:r>
                  <w:r w:rsidR="009B1B7D">
                    <w:rPr>
                      <w:rFonts w:ascii="Times New Roman" w:hAnsi="Times New Roman" w:cs="Times New Roman"/>
                      <w:sz w:val="22"/>
                      <w:szCs w:val="22"/>
                      <w:lang w:val="en-US"/>
                    </w:rPr>
                    <w:t xml:space="preserve">Training centered on </w:t>
                  </w:r>
                  <w:r w:rsidRPr="00450F1A">
                    <w:rPr>
                      <w:rFonts w:ascii="Times New Roman" w:hAnsi="Times New Roman" w:cs="Times New Roman"/>
                      <w:sz w:val="22"/>
                      <w:szCs w:val="22"/>
                      <w:lang w:val="en-US"/>
                    </w:rPr>
                    <w:t>modules</w:t>
                  </w:r>
                  <w:r w:rsidR="009B1B7D">
                    <w:rPr>
                      <w:rFonts w:ascii="Times New Roman" w:hAnsi="Times New Roman" w:cs="Times New Roman"/>
                      <w:sz w:val="22"/>
                      <w:szCs w:val="22"/>
                      <w:lang w:val="en-US"/>
                    </w:rPr>
                    <w:t xml:space="preserve"> </w:t>
                  </w:r>
                  <w:proofErr w:type="gramStart"/>
                  <w:r w:rsidR="009B1B7D">
                    <w:rPr>
                      <w:rFonts w:ascii="Times New Roman" w:hAnsi="Times New Roman" w:cs="Times New Roman"/>
                      <w:sz w:val="22"/>
                      <w:szCs w:val="22"/>
                      <w:lang w:val="en-US"/>
                    </w:rPr>
                    <w:t>including:</w:t>
                  </w:r>
                  <w:proofErr w:type="gramEnd"/>
                  <w:r w:rsidRPr="00450F1A">
                    <w:rPr>
                      <w:rFonts w:ascii="Times New Roman" w:hAnsi="Times New Roman" w:cs="Times New Roman"/>
                      <w:sz w:val="22"/>
                      <w:szCs w:val="22"/>
                      <w:lang w:val="en-US"/>
                    </w:rPr>
                    <w:t xml:space="preserve"> Gender and Transgenerational Approach, Land and Territory, Political Participation and Transitional Justice.</w:t>
                  </w:r>
                </w:p>
              </w:tc>
            </w:tr>
          </w:tbl>
          <w:p w14:paraId="77544412" w14:textId="77777777" w:rsidR="00900C7A" w:rsidRPr="006D6656" w:rsidRDefault="00900C7A" w:rsidP="001A3157">
            <w:pPr>
              <w:pStyle w:val="Textodeglobo"/>
              <w:numPr>
                <w:ilvl w:val="12"/>
                <w:numId w:val="0"/>
              </w:numPr>
              <w:tabs>
                <w:tab w:val="left" w:pos="-720"/>
                <w:tab w:val="left" w:pos="4500"/>
              </w:tabs>
              <w:suppressAutoHyphens/>
              <w:rPr>
                <w:rFonts w:ascii="Times New Roman" w:hAnsi="Times New Roman" w:cs="Times New Roman"/>
                <w:sz w:val="24"/>
                <w:szCs w:val="24"/>
                <w:lang w:val="en-US"/>
              </w:rPr>
            </w:pPr>
          </w:p>
          <w:p w14:paraId="5F48B706" w14:textId="069A0D2A" w:rsidR="00006EC0" w:rsidRPr="00627A1C" w:rsidRDefault="00006EC0" w:rsidP="00900C7A">
            <w:pPr>
              <w:pStyle w:val="Textodeglob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C3D8509" w14:textId="076E5783" w:rsidR="008E0889" w:rsidRPr="00F1316E" w:rsidRDefault="008E0889" w:rsidP="00006EC0">
            <w:r w:rsidRPr="00F1316E">
              <w:t xml:space="preserve">Indicate what percentage (%) of the budget contributes gender equality or women's empowerment (GEWE)? </w:t>
            </w:r>
            <w:r w:rsidR="00FF4D7A">
              <w:t>81.99%</w:t>
            </w:r>
          </w:p>
          <w:p w14:paraId="1D585733" w14:textId="77777777" w:rsidR="008E0889" w:rsidRPr="00F1316E" w:rsidRDefault="008E0889" w:rsidP="00006EC0"/>
          <w:p w14:paraId="03A24537" w14:textId="60CA2641" w:rsidR="00970F4C" w:rsidRPr="00F1316E" w:rsidRDefault="00006EC0" w:rsidP="00006EC0">
            <w:r w:rsidRPr="00F1316E">
              <w:t>I</w:t>
            </w:r>
            <w:r w:rsidR="00970F4C" w:rsidRPr="00F1316E">
              <w:t xml:space="preserve">ndicate </w:t>
            </w:r>
            <w:r w:rsidRPr="00F1316E">
              <w:t xml:space="preserve">dollar amount from the project document </w:t>
            </w:r>
            <w:r w:rsidR="00970F4C" w:rsidRPr="00F1316E">
              <w:t xml:space="preserve">to contribute to gender equality or women’s empowerment: </w:t>
            </w:r>
            <w:r w:rsidR="00EA1AFD">
              <w:t>USD 901317.56</w:t>
            </w:r>
          </w:p>
          <w:p w14:paraId="24B0412A" w14:textId="77777777" w:rsidR="008E0889" w:rsidRPr="00F1316E" w:rsidRDefault="008E0889" w:rsidP="00006EC0"/>
          <w:p w14:paraId="5A16DCDD" w14:textId="78FCD69F" w:rsidR="00B65A30" w:rsidRPr="00B65A30" w:rsidRDefault="00006EC0" w:rsidP="00B65A30">
            <w:r w:rsidRPr="00F1316E">
              <w:t xml:space="preserve">Amount expended to date on efforts contributing to gender equality or women’s empowerment: </w:t>
            </w:r>
            <w:r w:rsidR="00952B0B">
              <w:t xml:space="preserve">    </w:t>
            </w:r>
            <w:r w:rsidR="00837E93">
              <w:t>USD 9</w:t>
            </w:r>
            <w:r w:rsidR="00E72C4D">
              <w:t>48095.5 (86%)</w:t>
            </w:r>
          </w:p>
          <w:p w14:paraId="2CEAD5EE" w14:textId="404CB70A" w:rsidR="00B65A30" w:rsidRPr="00B65A30" w:rsidRDefault="00B65A30" w:rsidP="00B65A30"/>
        </w:tc>
      </w:tr>
      <w:tr w:rsidR="009B18EB" w:rsidRPr="00627A1C" w14:paraId="5ACD9B9B" w14:textId="77777777" w:rsidTr="3CABD7EB">
        <w:trPr>
          <w:trHeight w:val="1124"/>
        </w:trPr>
        <w:tc>
          <w:tcPr>
            <w:tcW w:w="10080" w:type="dxa"/>
            <w:gridSpan w:val="2"/>
          </w:tcPr>
          <w:p w14:paraId="556BB8FA" w14:textId="77777777" w:rsidR="005F0912" w:rsidRPr="00BA447A" w:rsidRDefault="005F0912" w:rsidP="005F0912">
            <w:pPr>
              <w:rPr>
                <w:b/>
                <w:bCs/>
                <w:iCs/>
                <w:lang w:val="sv-SE"/>
              </w:rPr>
            </w:pPr>
            <w:r w:rsidRPr="00BA447A">
              <w:rPr>
                <w:b/>
                <w:bCs/>
                <w:iCs/>
                <w:lang w:val="sv-SE"/>
              </w:rPr>
              <w:lastRenderedPageBreak/>
              <w:t xml:space="preserve">Project Gender Marker: </w:t>
            </w:r>
            <w:r w:rsidRPr="00BA447A">
              <w:rPr>
                <w:rFonts w:asciiTheme="majorBidi" w:hAnsiTheme="majorBidi" w:cstheme="majorBidi"/>
                <w:b/>
                <w:bCs/>
                <w:sz w:val="22"/>
                <w:szCs w:val="22"/>
                <w:lang w:val="sv-SE"/>
              </w:rPr>
              <w:t>GM3</w:t>
            </w:r>
          </w:p>
          <w:p w14:paraId="20A42AC2" w14:textId="77777777" w:rsidR="005F0912" w:rsidRPr="00BA447A" w:rsidRDefault="005F0912" w:rsidP="005F0912">
            <w:pPr>
              <w:rPr>
                <w:b/>
                <w:bCs/>
                <w:iCs/>
                <w:lang w:val="sv-SE"/>
              </w:rPr>
            </w:pPr>
            <w:r w:rsidRPr="00BA447A">
              <w:rPr>
                <w:b/>
                <w:bCs/>
                <w:iCs/>
                <w:lang w:val="sv-SE"/>
              </w:rPr>
              <w:t>Project Risk Marker: M</w:t>
            </w:r>
            <w:r w:rsidRPr="00BA447A">
              <w:rPr>
                <w:rFonts w:asciiTheme="majorBidi" w:hAnsiTheme="majorBidi" w:cstheme="majorBidi"/>
                <w:b/>
                <w:bCs/>
                <w:sz w:val="22"/>
                <w:szCs w:val="22"/>
                <w:lang w:val="sv-SE"/>
              </w:rPr>
              <w:t xml:space="preserve">edium </w:t>
            </w:r>
          </w:p>
          <w:p w14:paraId="1DAEED2D" w14:textId="55092972" w:rsidR="009B18EB" w:rsidRPr="00627A1C" w:rsidRDefault="005F0912" w:rsidP="005F0912">
            <w:pPr>
              <w:rPr>
                <w:b/>
                <w:bCs/>
                <w:iCs/>
              </w:rPr>
            </w:pPr>
            <w:r w:rsidRPr="00627A1C">
              <w:rPr>
                <w:b/>
                <w:bCs/>
                <w:iCs/>
              </w:rPr>
              <w:t xml:space="preserve">Project PBF focus area: </w:t>
            </w:r>
            <w:r w:rsidRPr="00EE3228">
              <w:rPr>
                <w:sz w:val="22"/>
                <w:szCs w:val="22"/>
              </w:rPr>
              <w:t>(</w:t>
            </w:r>
            <w:r w:rsidRPr="00EE3228">
              <w:rPr>
                <w:b/>
                <w:sz w:val="22"/>
                <w:szCs w:val="22"/>
              </w:rPr>
              <w:t>2.3) Conflict prevention/management</w:t>
            </w:r>
          </w:p>
        </w:tc>
      </w:tr>
      <w:tr w:rsidR="006C3E4B" w:rsidRPr="00091953" w14:paraId="75757E71" w14:textId="77777777" w:rsidTr="3CABD7EB">
        <w:trPr>
          <w:trHeight w:val="1124"/>
        </w:trPr>
        <w:tc>
          <w:tcPr>
            <w:tcW w:w="10080" w:type="dxa"/>
            <w:gridSpan w:val="2"/>
          </w:tcPr>
          <w:p w14:paraId="275FD56E" w14:textId="726F0ED9" w:rsidR="00400027" w:rsidRDefault="00400027" w:rsidP="00F23D0F">
            <w:pPr>
              <w:rPr>
                <w:b/>
                <w:bCs/>
                <w:iCs/>
              </w:rPr>
            </w:pPr>
            <w:r>
              <w:rPr>
                <w:b/>
                <w:bCs/>
                <w:iCs/>
              </w:rPr>
              <w:t>Steering Committee and Government engagement</w:t>
            </w:r>
          </w:p>
          <w:p w14:paraId="6241B970" w14:textId="0D44E708" w:rsidR="006C3E4B" w:rsidRPr="00400027" w:rsidRDefault="006C3E4B" w:rsidP="00F23D0F">
            <w:pPr>
              <w:rPr>
                <w:iCs/>
              </w:rPr>
            </w:pPr>
            <w:r w:rsidRPr="00400027">
              <w:rPr>
                <w:iCs/>
              </w:rPr>
              <w:t>Does the project have an active steering committee?</w:t>
            </w:r>
          </w:p>
          <w:p w14:paraId="0FDAFF9B" w14:textId="06F3EA58" w:rsidR="00C356C4" w:rsidRPr="00400027" w:rsidRDefault="007F105C" w:rsidP="00F23D0F">
            <w:pPr>
              <w:rPr>
                <w:iCs/>
              </w:rPr>
            </w:pPr>
            <w:r>
              <w:rPr>
                <w:iCs/>
              </w:rPr>
              <w:t>Yes</w:t>
            </w:r>
          </w:p>
          <w:p w14:paraId="0E4B1A45" w14:textId="77777777" w:rsidR="006C3E4B" w:rsidRPr="00400027" w:rsidRDefault="006C3E4B" w:rsidP="00F23D0F">
            <w:pPr>
              <w:rPr>
                <w:iCs/>
              </w:rPr>
            </w:pPr>
          </w:p>
          <w:p w14:paraId="41D4B45D" w14:textId="77777777" w:rsidR="006C3E4B" w:rsidRPr="00400027" w:rsidRDefault="006C3E4B" w:rsidP="00F23D0F">
            <w:pPr>
              <w:rPr>
                <w:iCs/>
              </w:rPr>
            </w:pPr>
            <w:r w:rsidRPr="00400027">
              <w:rPr>
                <w:iCs/>
              </w:rPr>
              <w:t>If yes, please indicate how many times the Project Steering Committee has met over the last 6 months?</w:t>
            </w:r>
          </w:p>
          <w:p w14:paraId="72BDA33E" w14:textId="6B64ED9C" w:rsidR="006C3E4B" w:rsidRPr="00400027" w:rsidRDefault="007F105C" w:rsidP="00F23D0F">
            <w:pPr>
              <w:rPr>
                <w:iCs/>
              </w:rPr>
            </w:pPr>
            <w:r>
              <w:rPr>
                <w:iCs/>
              </w:rPr>
              <w:t>2</w:t>
            </w:r>
          </w:p>
          <w:p w14:paraId="3DEB771A" w14:textId="77777777" w:rsidR="00400027" w:rsidRPr="00400027" w:rsidRDefault="00400027" w:rsidP="00F23D0F">
            <w:pPr>
              <w:rPr>
                <w:iCs/>
              </w:rPr>
            </w:pPr>
          </w:p>
          <w:p w14:paraId="532A41AB" w14:textId="380E6CF8" w:rsidR="006C3E4B" w:rsidRPr="00E264B9" w:rsidRDefault="00C356C4" w:rsidP="00F23D0F">
            <w:pPr>
              <w:rPr>
                <w:iCs/>
                <w:lang w:val="en-US"/>
              </w:rPr>
            </w:pPr>
            <w:r w:rsidRPr="00400027">
              <w:rPr>
                <w:iCs/>
              </w:rPr>
              <w:t xml:space="preserve">Please provide a brief description of any engagement that the project has had with the government over the last 6 </w:t>
            </w:r>
            <w:proofErr w:type="gramStart"/>
            <w:r w:rsidRPr="00400027">
              <w:rPr>
                <w:iCs/>
              </w:rPr>
              <w:t>months?</w:t>
            </w:r>
            <w:proofErr w:type="gramEnd"/>
            <w:r w:rsidRPr="00400027">
              <w:rPr>
                <w:iCs/>
              </w:rPr>
              <w:t xml:space="preserve"> Please indicate what level of government the project has been engaging with?</w:t>
            </w:r>
            <w:r w:rsidR="00F01063">
              <w:rPr>
                <w:iCs/>
              </w:rPr>
              <w:t xml:space="preserve"> </w:t>
            </w:r>
            <w:r w:rsidR="00F01063" w:rsidRPr="00E264B9">
              <w:rPr>
                <w:iCs/>
                <w:lang w:val="en-US"/>
              </w:rPr>
              <w:t>(275 words max.)</w:t>
            </w:r>
          </w:p>
          <w:p w14:paraId="7E939821" w14:textId="77777777" w:rsidR="000275F7" w:rsidRPr="00E264B9" w:rsidRDefault="000275F7" w:rsidP="000275F7">
            <w:pPr>
              <w:pStyle w:val="NormalWeb"/>
              <w:spacing w:before="0" w:beforeAutospacing="0" w:after="0" w:afterAutospacing="0"/>
              <w:jc w:val="both"/>
              <w:rPr>
                <w:rFonts w:ascii="Arial" w:hAnsi="Arial" w:cs="Arial"/>
                <w:color w:val="000000"/>
                <w:sz w:val="22"/>
                <w:szCs w:val="22"/>
                <w:lang w:val="en-US"/>
              </w:rPr>
            </w:pPr>
          </w:p>
          <w:p w14:paraId="1153E17A" w14:textId="4DB817FA" w:rsidR="005754B0" w:rsidRDefault="005754B0" w:rsidP="00584F07">
            <w:pPr>
              <w:jc w:val="both"/>
            </w:pPr>
            <w:r>
              <w:rPr>
                <w:lang w:val="en-US"/>
              </w:rPr>
              <w:t xml:space="preserve">Colombia </w:t>
            </w:r>
            <w:proofErr w:type="spellStart"/>
            <w:r>
              <w:rPr>
                <w:lang w:val="en-US"/>
              </w:rPr>
              <w:t>Diversa’s</w:t>
            </w:r>
            <w:proofErr w:type="spellEnd"/>
            <w:r>
              <w:rPr>
                <w:lang w:val="en-US"/>
              </w:rPr>
              <w:t xml:space="preserve"> </w:t>
            </w:r>
            <w:r w:rsidRPr="00147731">
              <w:rPr>
                <w:i/>
                <w:lang w:val="en-US"/>
              </w:rPr>
              <w:t>‘High Gender Instance’</w:t>
            </w:r>
            <w:r>
              <w:rPr>
                <w:i/>
                <w:lang w:val="en-US"/>
              </w:rPr>
              <w:t xml:space="preserve"> </w:t>
            </w:r>
            <w:r w:rsidRPr="00147731">
              <w:rPr>
                <w:iCs/>
                <w:lang w:val="en-US"/>
              </w:rPr>
              <w:t>report</w:t>
            </w:r>
            <w:r>
              <w:rPr>
                <w:iCs/>
                <w:lang w:val="en-US"/>
              </w:rPr>
              <w:t>,</w:t>
            </w:r>
            <w:r w:rsidRPr="00147731">
              <w:rPr>
                <w:iCs/>
                <w:lang w:val="en-US"/>
              </w:rPr>
              <w:t xml:space="preserve"> r</w:t>
            </w:r>
            <w:r w:rsidRPr="006D6656">
              <w:rPr>
                <w:lang w:val="en-US"/>
              </w:rPr>
              <w:t>eview</w:t>
            </w:r>
            <w:r>
              <w:rPr>
                <w:lang w:val="en-US"/>
              </w:rPr>
              <w:t>ed</w:t>
            </w:r>
            <w:r w:rsidRPr="006D6656">
              <w:rPr>
                <w:lang w:val="en-US"/>
              </w:rPr>
              <w:t xml:space="preserve"> implementation of the gender </w:t>
            </w:r>
            <w:r>
              <w:rPr>
                <w:lang w:val="en-US"/>
              </w:rPr>
              <w:t xml:space="preserve">provisions </w:t>
            </w:r>
            <w:r w:rsidRPr="006D6656">
              <w:rPr>
                <w:lang w:val="en-US"/>
              </w:rPr>
              <w:t xml:space="preserve">of the </w:t>
            </w:r>
            <w:r w:rsidR="00B56927">
              <w:rPr>
                <w:lang w:val="en-US"/>
              </w:rPr>
              <w:t xml:space="preserve">Final Peace </w:t>
            </w:r>
            <w:proofErr w:type="gramStart"/>
            <w:r w:rsidR="00B56927">
              <w:rPr>
                <w:lang w:val="en-US"/>
              </w:rPr>
              <w:t>Agreement(</w:t>
            </w:r>
            <w:proofErr w:type="gramEnd"/>
            <w:r>
              <w:rPr>
                <w:lang w:val="en-US"/>
              </w:rPr>
              <w:t>FPA</w:t>
            </w:r>
            <w:r w:rsidR="00B56927">
              <w:rPr>
                <w:lang w:val="en-US"/>
              </w:rPr>
              <w:t>)</w:t>
            </w:r>
            <w:r>
              <w:rPr>
                <w:lang w:val="en-US"/>
              </w:rPr>
              <w:t xml:space="preserve"> and</w:t>
            </w:r>
            <w:r w:rsidRPr="006D6656">
              <w:rPr>
                <w:lang w:val="en-US"/>
              </w:rPr>
              <w:t xml:space="preserve"> </w:t>
            </w:r>
            <w:r>
              <w:rPr>
                <w:lang w:val="en-US"/>
              </w:rPr>
              <w:t>challenges</w:t>
            </w:r>
            <w:r w:rsidRPr="006D6656">
              <w:rPr>
                <w:lang w:val="en-US"/>
              </w:rPr>
              <w:t xml:space="preserve"> </w:t>
            </w:r>
            <w:r>
              <w:rPr>
                <w:lang w:val="en-US"/>
              </w:rPr>
              <w:t>for</w:t>
            </w:r>
            <w:r w:rsidRPr="006D6656">
              <w:rPr>
                <w:lang w:val="en-US"/>
              </w:rPr>
              <w:t xml:space="preserve"> the JEP,CEV and UBPD</w:t>
            </w:r>
            <w:r w:rsidR="00872A2B">
              <w:rPr>
                <w:rStyle w:val="Refdenotaalpie"/>
                <w:lang w:val="en-US"/>
              </w:rPr>
              <w:footnoteReference w:id="2"/>
            </w:r>
            <w:r w:rsidRPr="006D6656">
              <w:rPr>
                <w:lang w:val="en-US"/>
              </w:rPr>
              <w:t xml:space="preserve"> </w:t>
            </w:r>
            <w:r>
              <w:rPr>
                <w:lang w:val="en-US"/>
              </w:rPr>
              <w:t>relating to</w:t>
            </w:r>
            <w:r w:rsidRPr="006D6656">
              <w:rPr>
                <w:lang w:val="en-US"/>
              </w:rPr>
              <w:t xml:space="preserve"> L</w:t>
            </w:r>
            <w:r>
              <w:rPr>
                <w:lang w:val="en-US"/>
              </w:rPr>
              <w:t>G</w:t>
            </w:r>
            <w:r w:rsidRPr="006D6656">
              <w:rPr>
                <w:lang w:val="en-US"/>
              </w:rPr>
              <w:t xml:space="preserve">BT women, </w:t>
            </w:r>
            <w:r>
              <w:rPr>
                <w:lang w:val="en-US"/>
              </w:rPr>
              <w:t>making</w:t>
            </w:r>
            <w:r w:rsidRPr="006D6656">
              <w:rPr>
                <w:lang w:val="en-US"/>
              </w:rPr>
              <w:t xml:space="preserve"> proposals to </w:t>
            </w:r>
            <w:r>
              <w:rPr>
                <w:lang w:val="en-US"/>
              </w:rPr>
              <w:t>address</w:t>
            </w:r>
            <w:r w:rsidRPr="006D6656">
              <w:rPr>
                <w:lang w:val="en-US"/>
              </w:rPr>
              <w:t xml:space="preserve"> them</w:t>
            </w:r>
            <w:r>
              <w:rPr>
                <w:lang w:val="en-US"/>
              </w:rPr>
              <w:t>(</w:t>
            </w:r>
            <w:r w:rsidRPr="00B849F8">
              <w:t>shorturl.at/</w:t>
            </w:r>
            <w:proofErr w:type="spellStart"/>
            <w:r w:rsidRPr="00B849F8">
              <w:t>rstuF</w:t>
            </w:r>
            <w:proofErr w:type="spellEnd"/>
            <w:r w:rsidRPr="00DF64D1">
              <w:rPr>
                <w:lang w:val="en-US"/>
              </w:rPr>
              <w:t>)</w:t>
            </w:r>
            <w:r w:rsidRPr="006D6656">
              <w:rPr>
                <w:lang w:val="en-US"/>
              </w:rPr>
              <w:t>.</w:t>
            </w:r>
            <w:r>
              <w:rPr>
                <w:lang w:val="en-US"/>
              </w:rPr>
              <w:t xml:space="preserve"> </w:t>
            </w:r>
            <w:r w:rsidRPr="003911AA">
              <w:rPr>
                <w:lang w:val="en-US"/>
              </w:rPr>
              <w:t xml:space="preserve">CEV repeatedly cited </w:t>
            </w:r>
            <w:r>
              <w:rPr>
                <w:lang w:val="en-US"/>
              </w:rPr>
              <w:t>CD in</w:t>
            </w:r>
            <w:r w:rsidRPr="003911AA">
              <w:rPr>
                <w:lang w:val="en-US"/>
              </w:rPr>
              <w:t xml:space="preserve"> </w:t>
            </w:r>
            <w:r w:rsidRPr="00147731">
              <w:rPr>
                <w:i/>
                <w:lang w:val="en-US"/>
              </w:rPr>
              <w:t>"Dissident bodies that resist and transform for peace"</w:t>
            </w:r>
            <w:r w:rsidRPr="003911AA">
              <w:rPr>
                <w:lang w:val="en-US"/>
              </w:rPr>
              <w:t xml:space="preserve"> chapter </w:t>
            </w:r>
            <w:r>
              <w:rPr>
                <w:lang w:val="en-US"/>
              </w:rPr>
              <w:t xml:space="preserve">of </w:t>
            </w:r>
            <w:r w:rsidRPr="003911AA">
              <w:rPr>
                <w:lang w:val="en-US"/>
              </w:rPr>
              <w:t>"The truth is rainbow"</w:t>
            </w:r>
            <w:r>
              <w:rPr>
                <w:lang w:val="en-US"/>
              </w:rPr>
              <w:t>, the</w:t>
            </w:r>
            <w:r w:rsidRPr="003911AA">
              <w:rPr>
                <w:lang w:val="en-US"/>
              </w:rPr>
              <w:t xml:space="preserve"> commission</w:t>
            </w:r>
            <w:r>
              <w:rPr>
                <w:lang w:val="en-US"/>
              </w:rPr>
              <w:t xml:space="preserve">’s </w:t>
            </w:r>
            <w:r w:rsidRPr="003911AA">
              <w:rPr>
                <w:lang w:val="en-US"/>
              </w:rPr>
              <w:t>study</w:t>
            </w:r>
            <w:r>
              <w:rPr>
                <w:lang w:val="en-US"/>
              </w:rPr>
              <w:t xml:space="preserve"> of</w:t>
            </w:r>
            <w:r w:rsidRPr="003911AA">
              <w:rPr>
                <w:lang w:val="en-US"/>
              </w:rPr>
              <w:t xml:space="preserve"> what happened to LGBTQ+ people </w:t>
            </w:r>
            <w:r>
              <w:rPr>
                <w:lang w:val="en-US"/>
              </w:rPr>
              <w:t>during</w:t>
            </w:r>
            <w:r w:rsidRPr="003911AA">
              <w:rPr>
                <w:lang w:val="en-US"/>
              </w:rPr>
              <w:t xml:space="preserve"> the conflict</w:t>
            </w:r>
            <w:r>
              <w:rPr>
                <w:lang w:val="en-US"/>
              </w:rPr>
              <w:t xml:space="preserve">. </w:t>
            </w:r>
          </w:p>
          <w:p w14:paraId="59FDAD41" w14:textId="77777777" w:rsidR="005754B0" w:rsidRDefault="005754B0" w:rsidP="00584F07">
            <w:pPr>
              <w:jc w:val="both"/>
              <w:rPr>
                <w:lang w:val="en-US"/>
              </w:rPr>
            </w:pPr>
          </w:p>
          <w:p w14:paraId="34BCF86F" w14:textId="662C8278" w:rsidR="005754B0" w:rsidRPr="006D6656" w:rsidRDefault="00522351" w:rsidP="00584F07">
            <w:pPr>
              <w:jc w:val="both"/>
              <w:rPr>
                <w:lang w:val="en-US"/>
              </w:rPr>
            </w:pPr>
            <w:r w:rsidRPr="00584F07">
              <w:rPr>
                <w:u w:val="single"/>
                <w:lang w:val="en-US"/>
              </w:rPr>
              <w:t>The project engaged with:</w:t>
            </w:r>
            <w:r>
              <w:rPr>
                <w:b/>
                <w:bCs/>
                <w:lang w:val="en-US"/>
              </w:rPr>
              <w:t xml:space="preserve"> </w:t>
            </w:r>
            <w:r w:rsidR="005754B0" w:rsidRPr="008A56AE">
              <w:rPr>
                <w:b/>
                <w:bCs/>
                <w:lang w:val="en-US"/>
              </w:rPr>
              <w:t>Truth commission</w:t>
            </w:r>
            <w:r w:rsidR="005754B0" w:rsidRPr="006D6656">
              <w:rPr>
                <w:lang w:val="en-US"/>
              </w:rPr>
              <w:t>: participat</w:t>
            </w:r>
            <w:r w:rsidR="005754B0">
              <w:rPr>
                <w:lang w:val="en-US"/>
              </w:rPr>
              <w:t>ion</w:t>
            </w:r>
            <w:r w:rsidR="005754B0" w:rsidRPr="006D6656">
              <w:rPr>
                <w:lang w:val="en-US"/>
              </w:rPr>
              <w:t xml:space="preserve"> in </w:t>
            </w:r>
            <w:r w:rsidR="005754B0">
              <w:rPr>
                <w:lang w:val="en-US"/>
              </w:rPr>
              <w:t>CSO r</w:t>
            </w:r>
            <w:r w:rsidR="005754B0" w:rsidRPr="006D6656">
              <w:rPr>
                <w:lang w:val="en-US"/>
              </w:rPr>
              <w:t>oundtable</w:t>
            </w:r>
            <w:r w:rsidR="005754B0">
              <w:rPr>
                <w:lang w:val="en-US"/>
              </w:rPr>
              <w:t xml:space="preserve">s and </w:t>
            </w:r>
            <w:r w:rsidR="005754B0" w:rsidRPr="006D6656">
              <w:rPr>
                <w:lang w:val="en-US"/>
              </w:rPr>
              <w:t>meetings with commissioners and president of the CEV</w:t>
            </w:r>
            <w:r>
              <w:rPr>
                <w:lang w:val="en-US"/>
              </w:rPr>
              <w:t>,</w:t>
            </w:r>
            <w:r w:rsidR="005754B0">
              <w:rPr>
                <w:lang w:val="en-US"/>
              </w:rPr>
              <w:t xml:space="preserve"> engag</w:t>
            </w:r>
            <w:r>
              <w:rPr>
                <w:lang w:val="en-US"/>
              </w:rPr>
              <w:t>ing</w:t>
            </w:r>
            <w:r w:rsidR="005754B0">
              <w:rPr>
                <w:lang w:val="en-US"/>
              </w:rPr>
              <w:t xml:space="preserve"> </w:t>
            </w:r>
            <w:r w:rsidR="005754B0" w:rsidRPr="006D6656">
              <w:rPr>
                <w:lang w:val="en-US"/>
              </w:rPr>
              <w:t>on the final report of the Commission (CEV)</w:t>
            </w:r>
            <w:r w:rsidR="005754B0">
              <w:rPr>
                <w:lang w:val="en-US"/>
              </w:rPr>
              <w:t>,</w:t>
            </w:r>
            <w:r w:rsidR="005754B0" w:rsidRPr="006D6656">
              <w:rPr>
                <w:lang w:val="en-US"/>
              </w:rPr>
              <w:t xml:space="preserve"> </w:t>
            </w:r>
            <w:r w:rsidR="005754B0">
              <w:rPr>
                <w:lang w:val="en-US"/>
              </w:rPr>
              <w:t>including</w:t>
            </w:r>
            <w:r w:rsidR="005754B0" w:rsidRPr="006D6656">
              <w:rPr>
                <w:lang w:val="en-US"/>
              </w:rPr>
              <w:t xml:space="preserve"> recommendations o</w:t>
            </w:r>
            <w:r w:rsidR="005754B0">
              <w:rPr>
                <w:lang w:val="en-US"/>
              </w:rPr>
              <w:t>n</w:t>
            </w:r>
            <w:r w:rsidR="005754B0" w:rsidRPr="006D6656">
              <w:rPr>
                <w:lang w:val="en-US"/>
              </w:rPr>
              <w:t xml:space="preserve"> the central chapter; the rural sector; the technical gender group of the commission, </w:t>
            </w:r>
            <w:r w:rsidR="005754B0">
              <w:rPr>
                <w:lang w:val="en-US"/>
              </w:rPr>
              <w:t>and</w:t>
            </w:r>
            <w:r w:rsidR="005754B0" w:rsidRPr="006D6656">
              <w:rPr>
                <w:lang w:val="en-US"/>
              </w:rPr>
              <w:t xml:space="preserve"> </w:t>
            </w:r>
            <w:r w:rsidR="005754B0">
              <w:rPr>
                <w:lang w:val="en-US"/>
              </w:rPr>
              <w:t>made</w:t>
            </w:r>
            <w:r w:rsidR="005754B0" w:rsidRPr="006D6656">
              <w:rPr>
                <w:lang w:val="en-US"/>
              </w:rPr>
              <w:t xml:space="preserve"> suggestions </w:t>
            </w:r>
            <w:r w:rsidR="005754B0">
              <w:rPr>
                <w:lang w:val="en-US"/>
              </w:rPr>
              <w:t>on</w:t>
            </w:r>
            <w:r w:rsidR="005754B0" w:rsidRPr="006D6656">
              <w:rPr>
                <w:lang w:val="en-US"/>
              </w:rPr>
              <w:t xml:space="preserve"> the final gender volume</w:t>
            </w:r>
            <w:r w:rsidR="005754B0">
              <w:rPr>
                <w:lang w:val="en-US"/>
              </w:rPr>
              <w:t>.</w:t>
            </w:r>
            <w:r>
              <w:rPr>
                <w:lang w:val="en-US"/>
              </w:rPr>
              <w:t xml:space="preserve"> </w:t>
            </w:r>
            <w:r w:rsidR="005754B0" w:rsidRPr="008A56AE">
              <w:rPr>
                <w:b/>
                <w:bCs/>
                <w:lang w:val="en-US"/>
              </w:rPr>
              <w:t>JEP</w:t>
            </w:r>
            <w:r w:rsidR="005754B0" w:rsidRPr="006D6656">
              <w:rPr>
                <w:lang w:val="en-US"/>
              </w:rPr>
              <w:t>: Advocacy with the JEP</w:t>
            </w:r>
            <w:r w:rsidR="005754B0">
              <w:rPr>
                <w:lang w:val="en-US"/>
              </w:rPr>
              <w:t xml:space="preserve">, engaged </w:t>
            </w:r>
            <w:r w:rsidR="005754B0" w:rsidRPr="006D6656">
              <w:rPr>
                <w:lang w:val="en-US"/>
              </w:rPr>
              <w:t xml:space="preserve">the office of Judge Belkis </w:t>
            </w:r>
            <w:proofErr w:type="spellStart"/>
            <w:r w:rsidR="005754B0" w:rsidRPr="006D6656">
              <w:rPr>
                <w:lang w:val="en-US"/>
              </w:rPr>
              <w:t>Izquierdo</w:t>
            </w:r>
            <w:proofErr w:type="spellEnd"/>
            <w:r w:rsidR="005754B0" w:rsidRPr="006D6656">
              <w:rPr>
                <w:lang w:val="en-US"/>
              </w:rPr>
              <w:t xml:space="preserve"> o</w:t>
            </w:r>
            <w:r w:rsidR="005754B0">
              <w:rPr>
                <w:lang w:val="en-US"/>
              </w:rPr>
              <w:t>n</w:t>
            </w:r>
            <w:r w:rsidR="005754B0" w:rsidRPr="006D6656">
              <w:rPr>
                <w:lang w:val="en-US"/>
              </w:rPr>
              <w:t xml:space="preserve"> macro-case No. 2</w:t>
            </w:r>
            <w:r w:rsidR="005754B0">
              <w:rPr>
                <w:lang w:val="en-US"/>
              </w:rPr>
              <w:t>, around</w:t>
            </w:r>
            <w:r w:rsidR="005754B0" w:rsidRPr="002065F6">
              <w:rPr>
                <w:lang w:val="en-US"/>
              </w:rPr>
              <w:t xml:space="preserve"> strategies</w:t>
            </w:r>
            <w:r w:rsidR="005754B0" w:rsidRPr="006D6656">
              <w:rPr>
                <w:lang w:val="en-US"/>
              </w:rPr>
              <w:t xml:space="preserve"> </w:t>
            </w:r>
            <w:r w:rsidR="005754B0">
              <w:rPr>
                <w:lang w:val="en-US"/>
              </w:rPr>
              <w:t xml:space="preserve">for </w:t>
            </w:r>
            <w:r w:rsidR="005754B0" w:rsidRPr="006D6656">
              <w:rPr>
                <w:lang w:val="en-US"/>
              </w:rPr>
              <w:t>improvement of</w:t>
            </w:r>
            <w:r w:rsidR="005754B0">
              <w:rPr>
                <w:lang w:val="en-US"/>
              </w:rPr>
              <w:t xml:space="preserve"> investigation</w:t>
            </w:r>
            <w:r w:rsidR="005754B0" w:rsidRPr="006D6656">
              <w:rPr>
                <w:lang w:val="en-US"/>
              </w:rPr>
              <w:t xml:space="preserve"> methodologies </w:t>
            </w:r>
            <w:r w:rsidR="005754B0">
              <w:rPr>
                <w:lang w:val="en-US"/>
              </w:rPr>
              <w:t>for</w:t>
            </w:r>
            <w:r w:rsidR="005754B0" w:rsidRPr="006D6656">
              <w:rPr>
                <w:lang w:val="en-US"/>
              </w:rPr>
              <w:t xml:space="preserve"> violence based on gender </w:t>
            </w:r>
            <w:r w:rsidR="005754B0">
              <w:rPr>
                <w:lang w:val="en-US"/>
              </w:rPr>
              <w:t>and</w:t>
            </w:r>
            <w:r w:rsidR="005754B0" w:rsidRPr="006D6656">
              <w:rPr>
                <w:lang w:val="en-US"/>
              </w:rPr>
              <w:t xml:space="preserve"> discoveries of truth for accredited victims.</w:t>
            </w:r>
            <w:r w:rsidR="005754B0">
              <w:rPr>
                <w:lang w:val="en-US"/>
              </w:rPr>
              <w:t xml:space="preserve"> The project used a range of</w:t>
            </w:r>
            <w:r w:rsidR="005754B0" w:rsidRPr="006D6656">
              <w:rPr>
                <w:lang w:val="en-US"/>
              </w:rPr>
              <w:t xml:space="preserve"> advocacy strategies </w:t>
            </w:r>
            <w:r w:rsidR="005754B0">
              <w:rPr>
                <w:lang w:val="en-US"/>
              </w:rPr>
              <w:t>in support of</w:t>
            </w:r>
            <w:r w:rsidR="005754B0" w:rsidRPr="006D6656">
              <w:rPr>
                <w:lang w:val="en-US"/>
              </w:rPr>
              <w:t xml:space="preserve"> </w:t>
            </w:r>
            <w:r w:rsidR="005754B0">
              <w:rPr>
                <w:lang w:val="en-US"/>
              </w:rPr>
              <w:t>Macro-</w:t>
            </w:r>
            <w:r w:rsidR="005754B0" w:rsidRPr="006D6656">
              <w:rPr>
                <w:lang w:val="en-US"/>
              </w:rPr>
              <w:t>case</w:t>
            </w:r>
            <w:r w:rsidR="005754B0">
              <w:rPr>
                <w:lang w:val="en-US"/>
              </w:rPr>
              <w:t xml:space="preserve"> 11, including through</w:t>
            </w:r>
            <w:r w:rsidR="005754B0" w:rsidRPr="006D6656">
              <w:rPr>
                <w:lang w:val="en-US"/>
              </w:rPr>
              <w:t xml:space="preserve"> the Cinco Claves alliance</w:t>
            </w:r>
            <w:r w:rsidR="005754B0">
              <w:rPr>
                <w:lang w:val="en-US"/>
              </w:rPr>
              <w:t>.</w:t>
            </w:r>
            <w:r>
              <w:rPr>
                <w:lang w:val="en-US"/>
              </w:rPr>
              <w:t xml:space="preserve"> </w:t>
            </w:r>
            <w:r w:rsidR="005754B0" w:rsidRPr="008A56AE">
              <w:rPr>
                <w:b/>
                <w:bCs/>
                <w:lang w:val="en-US"/>
              </w:rPr>
              <w:t>UBPD</w:t>
            </w:r>
            <w:r w:rsidR="005754B0" w:rsidRPr="006D6656">
              <w:rPr>
                <w:lang w:val="en-US"/>
              </w:rPr>
              <w:t xml:space="preserve">: </w:t>
            </w:r>
            <w:r w:rsidR="005754B0">
              <w:rPr>
                <w:lang w:val="en-US"/>
              </w:rPr>
              <w:t>engagement on</w:t>
            </w:r>
            <w:r w:rsidR="005754B0" w:rsidRPr="006D6656">
              <w:rPr>
                <w:lang w:val="en-US"/>
              </w:rPr>
              <w:t xml:space="preserve"> prioritization of the National Search Plan, emphasiz</w:t>
            </w:r>
            <w:r w:rsidR="005754B0">
              <w:rPr>
                <w:lang w:val="en-US"/>
              </w:rPr>
              <w:t>ed</w:t>
            </w:r>
            <w:r w:rsidR="005754B0" w:rsidRPr="006D6656">
              <w:rPr>
                <w:lang w:val="en-US"/>
              </w:rPr>
              <w:t xml:space="preserve"> discrimination in disappearances. The LGBT Expert</w:t>
            </w:r>
            <w:r w:rsidR="005754B0">
              <w:rPr>
                <w:lang w:val="en-US"/>
              </w:rPr>
              <w:t xml:space="preserve"> group</w:t>
            </w:r>
            <w:r w:rsidR="005754B0" w:rsidRPr="006D6656">
              <w:rPr>
                <w:lang w:val="en-US"/>
              </w:rPr>
              <w:t xml:space="preserve"> has support</w:t>
            </w:r>
            <w:r w:rsidR="005754B0">
              <w:rPr>
                <w:lang w:val="en-US"/>
              </w:rPr>
              <w:t>ed</w:t>
            </w:r>
            <w:r w:rsidR="005754B0" w:rsidRPr="006D6656">
              <w:rPr>
                <w:lang w:val="en-US"/>
              </w:rPr>
              <w:t xml:space="preserve"> leadership actions of lesbian women and trans wom</w:t>
            </w:r>
            <w:r w:rsidR="005754B0">
              <w:rPr>
                <w:lang w:val="en-US"/>
              </w:rPr>
              <w:t>e</w:t>
            </w:r>
            <w:r w:rsidR="005754B0" w:rsidRPr="006D6656">
              <w:rPr>
                <w:lang w:val="en-US"/>
              </w:rPr>
              <w:t xml:space="preserve">n </w:t>
            </w:r>
            <w:r w:rsidR="005754B0">
              <w:rPr>
                <w:lang w:val="en-US"/>
              </w:rPr>
              <w:t xml:space="preserve">including in </w:t>
            </w:r>
            <w:r w:rsidR="005754B0" w:rsidRPr="006D6656">
              <w:rPr>
                <w:lang w:val="en-US"/>
              </w:rPr>
              <w:t xml:space="preserve">Valle del Cauca and Cauca. </w:t>
            </w:r>
          </w:p>
          <w:p w14:paraId="5093924A" w14:textId="77777777" w:rsidR="005754B0" w:rsidRDefault="005754B0" w:rsidP="00584F07">
            <w:pPr>
              <w:jc w:val="both"/>
              <w:rPr>
                <w:lang w:val="en-US"/>
              </w:rPr>
            </w:pPr>
          </w:p>
          <w:p w14:paraId="7CF16375" w14:textId="1CF77A32" w:rsidR="00522351" w:rsidRDefault="00522351" w:rsidP="005754B0">
            <w:pPr>
              <w:jc w:val="both"/>
              <w:rPr>
                <w:lang w:val="en-US"/>
              </w:rPr>
            </w:pPr>
            <w:r>
              <w:rPr>
                <w:lang w:val="en-US"/>
              </w:rPr>
              <w:t>R</w:t>
            </w:r>
            <w:r w:rsidRPr="003911AA">
              <w:rPr>
                <w:lang w:val="en-US"/>
              </w:rPr>
              <w:t>ecommendations</w:t>
            </w:r>
            <w:r>
              <w:rPr>
                <w:lang w:val="en-US"/>
              </w:rPr>
              <w:t xml:space="preserve"> </w:t>
            </w:r>
            <w:r w:rsidRPr="003911AA">
              <w:rPr>
                <w:lang w:val="en-US"/>
              </w:rPr>
              <w:t xml:space="preserve">from the memory labs in Chocó, Putumayo, </w:t>
            </w:r>
            <w:proofErr w:type="gramStart"/>
            <w:r w:rsidRPr="003911AA">
              <w:rPr>
                <w:lang w:val="en-US"/>
              </w:rPr>
              <w:t>Cauca</w:t>
            </w:r>
            <w:proofErr w:type="gramEnd"/>
            <w:r w:rsidRPr="003911AA">
              <w:rPr>
                <w:lang w:val="en-US"/>
              </w:rPr>
              <w:t xml:space="preserve"> and Valle del Cauca provided the Monitoring Committee of the CEV report with elements for the construction of memory fundamental for the resistance of LGBTQ+ people</w:t>
            </w:r>
            <w:r w:rsidR="005754B0" w:rsidRPr="00DF64D1">
              <w:rPr>
                <w:lang w:val="en-US"/>
              </w:rPr>
              <w:t>.</w:t>
            </w:r>
            <w:r w:rsidR="005754B0">
              <w:rPr>
                <w:lang w:val="en-US"/>
              </w:rPr>
              <w:t xml:space="preserve"> Similarly,</w:t>
            </w:r>
            <w:r>
              <w:rPr>
                <w:lang w:val="en-US"/>
              </w:rPr>
              <w:t xml:space="preserve"> </w:t>
            </w:r>
            <w:r w:rsidRPr="00DF64D1">
              <w:rPr>
                <w:lang w:val="en-US"/>
              </w:rPr>
              <w:t xml:space="preserve">84% of people who lead </w:t>
            </w:r>
            <w:r>
              <w:rPr>
                <w:lang w:val="en-US"/>
              </w:rPr>
              <w:t xml:space="preserve">territorial </w:t>
            </w:r>
            <w:r w:rsidRPr="00DF64D1">
              <w:rPr>
                <w:lang w:val="en-US"/>
              </w:rPr>
              <w:t xml:space="preserve">advocacy actions </w:t>
            </w:r>
            <w:r>
              <w:rPr>
                <w:lang w:val="en-US"/>
              </w:rPr>
              <w:t>engaged</w:t>
            </w:r>
            <w:r w:rsidRPr="00DF64D1">
              <w:rPr>
                <w:lang w:val="en-US"/>
              </w:rPr>
              <w:t xml:space="preserve"> Mayors, Municipal Councils, Community Action Boards, </w:t>
            </w:r>
            <w:proofErr w:type="gramStart"/>
            <w:r w:rsidRPr="00DF64D1">
              <w:rPr>
                <w:lang w:val="en-US"/>
              </w:rPr>
              <w:t xml:space="preserve">and  </w:t>
            </w:r>
            <w:r>
              <w:rPr>
                <w:lang w:val="en-US"/>
              </w:rPr>
              <w:t>with</w:t>
            </w:r>
            <w:proofErr w:type="gramEnd"/>
            <w:r w:rsidRPr="00DF64D1">
              <w:rPr>
                <w:lang w:val="en-US"/>
              </w:rPr>
              <w:t xml:space="preserve"> governorates and departmental secretariats</w:t>
            </w:r>
            <w:r>
              <w:rPr>
                <w:lang w:val="en-US"/>
              </w:rPr>
              <w:t xml:space="preserve"> </w:t>
            </w:r>
            <w:r w:rsidRPr="00DF64D1">
              <w:rPr>
                <w:lang w:val="en-US"/>
              </w:rPr>
              <w:t>at the departmental level</w:t>
            </w:r>
            <w:r>
              <w:rPr>
                <w:lang w:val="en-US"/>
              </w:rPr>
              <w:t xml:space="preserve">, </w:t>
            </w:r>
            <w:r w:rsidRPr="00DF64D1">
              <w:rPr>
                <w:lang w:val="en-US"/>
              </w:rPr>
              <w:t xml:space="preserve">60% </w:t>
            </w:r>
            <w:r>
              <w:rPr>
                <w:lang w:val="en-US"/>
              </w:rPr>
              <w:t xml:space="preserve">state power-holder are taking positive action as a result. </w:t>
            </w:r>
          </w:p>
          <w:p w14:paraId="38D8EFD5" w14:textId="36A3B315" w:rsidR="005754B0" w:rsidRPr="005754B0" w:rsidRDefault="005754B0" w:rsidP="00584F07">
            <w:pPr>
              <w:jc w:val="both"/>
              <w:rPr>
                <w:lang w:val="en-US"/>
              </w:rPr>
            </w:pPr>
          </w:p>
        </w:tc>
      </w:tr>
      <w:tr w:rsidR="00793DE6" w:rsidRPr="00627A1C" w14:paraId="277CF964" w14:textId="77777777" w:rsidTr="3CABD7EB">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6177E481" w14:textId="77777777" w:rsidR="005F0912" w:rsidRPr="00627A1C" w:rsidRDefault="005F0912" w:rsidP="005F0912">
            <w:r w:rsidRPr="00627A1C">
              <w:t xml:space="preserve">Project report prepared by: </w:t>
            </w:r>
            <w:r>
              <w:t>Christian Aid Colombia and Christian Aid Ireland</w:t>
            </w:r>
          </w:p>
          <w:p w14:paraId="4F861F53" w14:textId="1989F8E8" w:rsidR="005F0912" w:rsidRPr="00627A1C" w:rsidRDefault="005F0912" w:rsidP="005F0912">
            <w:r w:rsidRPr="00627A1C">
              <w:t xml:space="preserve">Project report approved by: </w:t>
            </w:r>
            <w:r w:rsidR="00DC22D9">
              <w:t xml:space="preserve">Global </w:t>
            </w:r>
            <w:r>
              <w:t>Head of Peacebuilding and Conflict Prevention, and Global Programme Development and Funding Manager.</w:t>
            </w:r>
          </w:p>
          <w:p w14:paraId="4D99FC9D" w14:textId="5B04627B" w:rsidR="00793DE6" w:rsidRPr="00627A1C" w:rsidRDefault="00793DE6" w:rsidP="001A3157">
            <w:r w:rsidRPr="00627A1C">
              <w:t xml:space="preserve">Did PBF Secretariat </w:t>
            </w:r>
            <w:r w:rsidR="009B18EB" w:rsidRPr="00627A1C">
              <w:t xml:space="preserve">review </w:t>
            </w:r>
            <w:r w:rsidRPr="00627A1C">
              <w:t>the report:</w:t>
            </w:r>
            <w:r w:rsidR="00710464">
              <w:t xml:space="preserve"> Yes</w:t>
            </w:r>
          </w:p>
        </w:tc>
      </w:tr>
    </w:tbl>
    <w:p w14:paraId="00782974" w14:textId="77777777" w:rsidR="00272A58" w:rsidRPr="00627A1C" w:rsidRDefault="00272A58" w:rsidP="00E76CA1">
      <w:pPr>
        <w:rPr>
          <w:b/>
        </w:rPr>
        <w:sectPr w:rsidR="00272A58" w:rsidRPr="00627A1C" w:rsidSect="00626036">
          <w:headerReference w:type="default" r:id="rId19"/>
          <w:footerReference w:type="default" r:id="rId20"/>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Be as concrete as possible. Avoid theoretical, vague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1E70E5B9" w:rsidR="00DC2998" w:rsidRPr="00EA070E" w:rsidRDefault="00242628"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387DC5D9" w14:textId="7C8CD413" w:rsidR="00DC2998" w:rsidRPr="00EA070E" w:rsidRDefault="00242628"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3134622E" w14:textId="3CAC2DF8" w:rsidR="00DC2998" w:rsidRPr="00EA070E" w:rsidRDefault="001B08D6"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4D83CBBC" w14:textId="37D7C222" w:rsidR="00DC2998" w:rsidRPr="00EA070E" w:rsidRDefault="001B08D6"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bl>
    <w:p w14:paraId="29C0CEAA" w14:textId="77777777" w:rsidR="00794020" w:rsidRPr="00794020" w:rsidRDefault="00794020" w:rsidP="00B549AA">
      <w:pPr>
        <w:jc w:val="both"/>
        <w:rPr>
          <w:bCs/>
          <w:i/>
          <w:iCs/>
        </w:rPr>
      </w:pPr>
    </w:p>
    <w:p w14:paraId="65FD7489" w14:textId="52EE5767" w:rsidR="00AF757C" w:rsidRDefault="00E93C71" w:rsidP="00E93C71">
      <w:pPr>
        <w:ind w:left="-810"/>
        <w:rPr>
          <w:color w:val="FF0000"/>
          <w:lang w:val="en-US"/>
        </w:rPr>
      </w:pPr>
      <w:r w:rsidRPr="00361114">
        <w:rPr>
          <w:b/>
          <w:bCs/>
        </w:rPr>
        <w:t>Provide any additional descriptive information relating to the status of the project</w:t>
      </w:r>
      <w:r w:rsidR="00626036" w:rsidRPr="00361114">
        <w:rPr>
          <w:b/>
          <w:bCs/>
        </w:rPr>
        <w:t xml:space="preserve">, </w:t>
      </w:r>
      <w:r w:rsidRPr="00361114">
        <w:rPr>
          <w:b/>
          <w:bCs/>
        </w:rPr>
        <w:t>including whether preliminary/preparatory activities have been completed (</w:t>
      </w:r>
      <w:proofErr w:type="gramStart"/>
      <w:r w:rsidRPr="00361114">
        <w:rPr>
          <w:b/>
          <w:bCs/>
        </w:rPr>
        <w:t>i.e.</w:t>
      </w:r>
      <w:proofErr w:type="gramEnd"/>
      <w:r w:rsidRPr="00361114">
        <w:rPr>
          <w:b/>
          <w:bCs/>
        </w:rPr>
        <w:t xml:space="preserve"> contracting of partners, staff recruitment, etc.)</w:t>
      </w:r>
      <w:r w:rsidR="004D141E" w:rsidRPr="00361114">
        <w:rPr>
          <w:b/>
          <w:bCs/>
        </w:rPr>
        <w:t xml:space="preserve"> </w:t>
      </w:r>
      <w:r w:rsidR="006A07CA" w:rsidRPr="00361114">
        <w:rPr>
          <w:b/>
          <w:bCs/>
        </w:rPr>
        <w:t>(</w:t>
      </w:r>
      <w:r w:rsidRPr="00361114">
        <w:rPr>
          <w:b/>
          <w:bCs/>
        </w:rPr>
        <w:t>250 word</w:t>
      </w:r>
      <w:r w:rsidR="006A07CA" w:rsidRPr="00361114">
        <w:rPr>
          <w:b/>
          <w:bCs/>
        </w:rPr>
        <w:t xml:space="preserve"> limit)</w:t>
      </w:r>
      <w:r w:rsidR="007C304F" w:rsidRPr="00361114">
        <w:rPr>
          <w:b/>
          <w:bCs/>
        </w:rPr>
        <w:t xml:space="preserve">: </w:t>
      </w:r>
    </w:p>
    <w:p w14:paraId="2EC3847E" w14:textId="1DBEA739" w:rsidR="00AF757C" w:rsidRDefault="00AF757C" w:rsidP="00E93C71">
      <w:pPr>
        <w:ind w:left="-810"/>
        <w:rPr>
          <w:color w:val="FF0000"/>
          <w:lang w:val="en-US"/>
        </w:rPr>
      </w:pPr>
    </w:p>
    <w:p w14:paraId="50880463" w14:textId="5BC37A27" w:rsidR="00AF757C" w:rsidRPr="00A37900" w:rsidRDefault="00AF757C" w:rsidP="00AF757C">
      <w:pPr>
        <w:ind w:left="-810"/>
        <w:jc w:val="both"/>
        <w:rPr>
          <w:lang w:val="en-US"/>
        </w:rPr>
      </w:pPr>
      <w:r>
        <w:rPr>
          <w:lang w:val="en-US"/>
        </w:rPr>
        <w:t>A</w:t>
      </w:r>
      <w:r w:rsidRPr="003911AA">
        <w:rPr>
          <w:lang w:val="en-US"/>
        </w:rPr>
        <w:t xml:space="preserve">ctivities </w:t>
      </w:r>
      <w:r>
        <w:rPr>
          <w:lang w:val="en-US"/>
        </w:rPr>
        <w:t xml:space="preserve">were </w:t>
      </w:r>
      <w:r w:rsidRPr="002E1DC9">
        <w:rPr>
          <w:lang w:val="en-US"/>
        </w:rPr>
        <w:t>successfully completed</w:t>
      </w:r>
      <w:r>
        <w:rPr>
          <w:lang w:val="en-US"/>
        </w:rPr>
        <w:t>, achieving all targets</w:t>
      </w:r>
      <w:r w:rsidRPr="002E1DC9">
        <w:rPr>
          <w:lang w:val="en-US"/>
        </w:rPr>
        <w:t xml:space="preserve">. </w:t>
      </w:r>
      <w:r w:rsidRPr="003911AA">
        <w:rPr>
          <w:rFonts w:cstheme="minorHAnsi"/>
          <w:lang w:val="en-US"/>
        </w:rPr>
        <w:t>The project leveraged women and LGBT</w:t>
      </w:r>
      <w:r w:rsidR="00E66340">
        <w:rPr>
          <w:rFonts w:cstheme="minorHAnsi"/>
          <w:lang w:val="en-US"/>
        </w:rPr>
        <w:t>-</w:t>
      </w:r>
      <w:r w:rsidRPr="003911AA">
        <w:rPr>
          <w:rFonts w:cstheme="minorHAnsi"/>
          <w:lang w:val="en-US"/>
        </w:rPr>
        <w:t xml:space="preserve">people as agents of change promoting their </w:t>
      </w:r>
      <w:r>
        <w:rPr>
          <w:rFonts w:cstheme="minorHAnsi"/>
          <w:lang w:val="en-US"/>
        </w:rPr>
        <w:t xml:space="preserve">meaningful engagement, </w:t>
      </w:r>
      <w:proofErr w:type="gramStart"/>
      <w:r w:rsidRPr="003911AA">
        <w:rPr>
          <w:rFonts w:cstheme="minorHAnsi"/>
          <w:lang w:val="en-US"/>
        </w:rPr>
        <w:t>leadership</w:t>
      </w:r>
      <w:proofErr w:type="gramEnd"/>
      <w:r>
        <w:rPr>
          <w:rFonts w:cstheme="minorHAnsi"/>
          <w:lang w:val="en-US"/>
        </w:rPr>
        <w:t xml:space="preserve"> and agency as rights holders. </w:t>
      </w:r>
      <w:r w:rsidR="00E66340" w:rsidRPr="00E66340">
        <w:rPr>
          <w:rFonts w:cstheme="minorHAnsi"/>
          <w:lang w:val="en-US"/>
        </w:rPr>
        <w:t>Participants/</w:t>
      </w:r>
      <w:proofErr w:type="gramStart"/>
      <w:r w:rsidRPr="00E66340">
        <w:rPr>
          <w:rFonts w:cstheme="minorHAnsi"/>
          <w:lang w:val="en-US"/>
        </w:rPr>
        <w:t>Survivors</w:t>
      </w:r>
      <w:r w:rsidR="003356B6" w:rsidRPr="00E66340">
        <w:rPr>
          <w:rFonts w:cstheme="minorHAnsi"/>
          <w:lang w:val="en-US"/>
        </w:rPr>
        <w:t>’</w:t>
      </w:r>
      <w:proofErr w:type="gramEnd"/>
      <w:r w:rsidRPr="00E66340">
        <w:rPr>
          <w:rFonts w:cstheme="minorHAnsi"/>
          <w:lang w:val="en-US"/>
        </w:rPr>
        <w:t xml:space="preserve"> </w:t>
      </w:r>
      <w:r w:rsidRPr="003911AA">
        <w:rPr>
          <w:rFonts w:cstheme="minorHAnsi"/>
          <w:lang w:val="en-US"/>
        </w:rPr>
        <w:t xml:space="preserve">led the process, were strengthened and made visible </w:t>
      </w:r>
      <w:r>
        <w:rPr>
          <w:rFonts w:cstheme="minorHAnsi"/>
          <w:lang w:val="en-US"/>
        </w:rPr>
        <w:t xml:space="preserve">through structured pathways to engage in </w:t>
      </w:r>
      <w:r w:rsidR="003356B6">
        <w:rPr>
          <w:rFonts w:cstheme="minorHAnsi"/>
          <w:lang w:val="en-US"/>
        </w:rPr>
        <w:t xml:space="preserve">the </w:t>
      </w:r>
      <w:r>
        <w:rPr>
          <w:rFonts w:cstheme="minorHAnsi"/>
          <w:lang w:val="en-US"/>
        </w:rPr>
        <w:t>peace</w:t>
      </w:r>
      <w:r w:rsidR="003356B6">
        <w:rPr>
          <w:rFonts w:cstheme="minorHAnsi"/>
          <w:lang w:val="en-US"/>
        </w:rPr>
        <w:t xml:space="preserve"> process</w:t>
      </w:r>
      <w:r w:rsidRPr="003911AA">
        <w:rPr>
          <w:rFonts w:cstheme="minorHAnsi"/>
          <w:lang w:val="en-US"/>
        </w:rPr>
        <w:t xml:space="preserve">. Their leadership </w:t>
      </w:r>
      <w:r>
        <w:rPr>
          <w:rFonts w:cstheme="minorHAnsi"/>
          <w:lang w:val="en-US"/>
        </w:rPr>
        <w:t>was facilitated from</w:t>
      </w:r>
      <w:r w:rsidRPr="003911AA">
        <w:rPr>
          <w:rFonts w:cstheme="minorHAnsi"/>
          <w:lang w:val="en-US"/>
        </w:rPr>
        <w:t xml:space="preserve"> design </w:t>
      </w:r>
      <w:r>
        <w:rPr>
          <w:rFonts w:cstheme="minorHAnsi"/>
          <w:lang w:val="en-US"/>
        </w:rPr>
        <w:t>through</w:t>
      </w:r>
      <w:r w:rsidRPr="003911AA">
        <w:rPr>
          <w:rFonts w:cstheme="minorHAnsi"/>
          <w:lang w:val="en-US"/>
        </w:rPr>
        <w:t xml:space="preserve"> </w:t>
      </w:r>
      <w:proofErr w:type="gramStart"/>
      <w:r w:rsidRPr="003911AA">
        <w:rPr>
          <w:rFonts w:cstheme="minorHAnsi"/>
          <w:lang w:val="en-US"/>
        </w:rPr>
        <w:t xml:space="preserve">implementation, </w:t>
      </w:r>
      <w:r>
        <w:rPr>
          <w:rFonts w:cstheme="minorHAnsi"/>
          <w:lang w:val="en-US"/>
        </w:rPr>
        <w:t>and</w:t>
      </w:r>
      <w:proofErr w:type="gramEnd"/>
      <w:r>
        <w:rPr>
          <w:rFonts w:cstheme="minorHAnsi"/>
          <w:lang w:val="en-US"/>
        </w:rPr>
        <w:t xml:space="preserve"> adapted </w:t>
      </w:r>
      <w:r w:rsidRPr="003911AA">
        <w:rPr>
          <w:rFonts w:cstheme="minorHAnsi"/>
          <w:lang w:val="en-US"/>
        </w:rPr>
        <w:t xml:space="preserve">based on their </w:t>
      </w:r>
      <w:r>
        <w:rPr>
          <w:rFonts w:cstheme="minorHAnsi"/>
          <w:lang w:val="en-US"/>
        </w:rPr>
        <w:t xml:space="preserve">self-identified </w:t>
      </w:r>
      <w:r w:rsidRPr="003911AA">
        <w:rPr>
          <w:rFonts w:cstheme="minorHAnsi"/>
          <w:lang w:val="en-US"/>
        </w:rPr>
        <w:t>needs</w:t>
      </w:r>
      <w:r>
        <w:rPr>
          <w:rFonts w:cstheme="minorHAnsi"/>
          <w:lang w:val="en-US"/>
        </w:rPr>
        <w:t>. F</w:t>
      </w:r>
      <w:r w:rsidRPr="003911AA">
        <w:rPr>
          <w:rFonts w:cstheme="minorHAnsi"/>
          <w:lang w:val="en-US"/>
        </w:rPr>
        <w:t>inancial</w:t>
      </w:r>
      <w:r>
        <w:rPr>
          <w:rFonts w:cstheme="minorHAnsi"/>
          <w:lang w:val="en-US"/>
        </w:rPr>
        <w:t xml:space="preserve">ly, the </w:t>
      </w:r>
      <w:r w:rsidRPr="003911AA">
        <w:rPr>
          <w:rFonts w:cstheme="minorHAnsi"/>
          <w:lang w:val="en-US"/>
        </w:rPr>
        <w:t>micro-</w:t>
      </w:r>
      <w:r>
        <w:rPr>
          <w:rFonts w:cstheme="minorHAnsi"/>
          <w:lang w:val="en-US"/>
        </w:rPr>
        <w:t>grant</w:t>
      </w:r>
      <w:r w:rsidRPr="003911AA">
        <w:rPr>
          <w:rFonts w:cstheme="minorHAnsi"/>
          <w:lang w:val="en-US"/>
        </w:rPr>
        <w:t xml:space="preserve"> </w:t>
      </w:r>
      <w:r>
        <w:rPr>
          <w:rFonts w:cstheme="minorHAnsi"/>
          <w:lang w:val="en-US"/>
        </w:rPr>
        <w:t>supported</w:t>
      </w:r>
      <w:r w:rsidRPr="003911AA">
        <w:rPr>
          <w:rFonts w:cstheme="minorHAnsi"/>
          <w:lang w:val="en-US"/>
        </w:rPr>
        <w:t xml:space="preserve"> women's and LGBT </w:t>
      </w:r>
      <w:r>
        <w:rPr>
          <w:rFonts w:cstheme="minorHAnsi"/>
          <w:lang w:val="en-US"/>
        </w:rPr>
        <w:t>CBOs, through institutional strengthening</w:t>
      </w:r>
      <w:r w:rsidR="003356B6">
        <w:rPr>
          <w:rFonts w:cstheme="minorHAnsi"/>
          <w:lang w:val="en-US"/>
        </w:rPr>
        <w:t>,</w:t>
      </w:r>
      <w:r>
        <w:rPr>
          <w:rFonts w:cstheme="minorHAnsi"/>
          <w:lang w:val="en-US"/>
        </w:rPr>
        <w:t xml:space="preserve"> supporting their advocacy efforts, </w:t>
      </w:r>
      <w:proofErr w:type="gramStart"/>
      <w:r>
        <w:rPr>
          <w:rFonts w:cstheme="minorHAnsi"/>
          <w:lang w:val="en-US"/>
        </w:rPr>
        <w:t>building</w:t>
      </w:r>
      <w:proofErr w:type="gramEnd"/>
      <w:r>
        <w:rPr>
          <w:rFonts w:cstheme="minorHAnsi"/>
          <w:lang w:val="en-US"/>
        </w:rPr>
        <w:t xml:space="preserve"> and reinforcing n</w:t>
      </w:r>
      <w:r w:rsidRPr="003911AA">
        <w:rPr>
          <w:rFonts w:cstheme="minorHAnsi"/>
          <w:lang w:val="en-US"/>
        </w:rPr>
        <w:t xml:space="preserve">etworks in </w:t>
      </w:r>
      <w:r>
        <w:rPr>
          <w:rFonts w:cstheme="minorHAnsi"/>
          <w:lang w:val="en-US"/>
        </w:rPr>
        <w:t xml:space="preserve">conflict affected </w:t>
      </w:r>
      <w:r w:rsidRPr="003911AA">
        <w:rPr>
          <w:rFonts w:cstheme="minorHAnsi"/>
          <w:lang w:val="en-US"/>
        </w:rPr>
        <w:t>territorie</w:t>
      </w:r>
      <w:r>
        <w:rPr>
          <w:rFonts w:cstheme="minorHAnsi"/>
          <w:lang w:val="en-US"/>
        </w:rPr>
        <w:t>s</w:t>
      </w:r>
      <w:r w:rsidRPr="003911AA">
        <w:rPr>
          <w:rFonts w:cstheme="minorHAnsi"/>
          <w:lang w:val="en-US"/>
        </w:rPr>
        <w:t>.</w:t>
      </w:r>
      <w:r w:rsidRPr="00A37900">
        <w:rPr>
          <w:lang w:val="en-US"/>
        </w:rPr>
        <w:t xml:space="preserve"> </w:t>
      </w:r>
      <w:r>
        <w:rPr>
          <w:lang w:val="en-US"/>
        </w:rPr>
        <w:t xml:space="preserve">In this way marginalized groups were better connected to decision making spaces, empowered to constructively engage communities and power holder, and survivors </w:t>
      </w:r>
      <w:r w:rsidR="003356B6">
        <w:rPr>
          <w:lang w:val="en-US"/>
        </w:rPr>
        <w:t xml:space="preserve">were supported to claim their right to justice under the peace agreement. </w:t>
      </w:r>
      <w:r w:rsidRPr="00613D58">
        <w:rPr>
          <w:lang w:val="en-US"/>
        </w:rPr>
        <w:t>Analysis shows t</w:t>
      </w:r>
      <w:r w:rsidRPr="003911AA">
        <w:rPr>
          <w:lang w:val="en-US"/>
        </w:rPr>
        <w:t xml:space="preserve">he project exceeded </w:t>
      </w:r>
      <w:r w:rsidR="003356B6">
        <w:rPr>
          <w:lang w:val="en-US"/>
        </w:rPr>
        <w:t>targets</w:t>
      </w:r>
      <w:r w:rsidRPr="003911AA">
        <w:rPr>
          <w:lang w:val="en-US"/>
        </w:rPr>
        <w:t xml:space="preserve"> </w:t>
      </w:r>
      <w:r w:rsidR="00E66340">
        <w:rPr>
          <w:lang w:val="en-US"/>
        </w:rPr>
        <w:t>supporting</w:t>
      </w:r>
      <w:r w:rsidR="00E66340" w:rsidRPr="003911AA">
        <w:rPr>
          <w:lang w:val="en-US"/>
        </w:rPr>
        <w:t xml:space="preserve"> </w:t>
      </w:r>
      <w:r w:rsidRPr="003911AA">
        <w:rPr>
          <w:lang w:val="en-US"/>
        </w:rPr>
        <w:t>survivors</w:t>
      </w:r>
      <w:r w:rsidR="00E66340">
        <w:rPr>
          <w:lang w:val="en-US"/>
        </w:rPr>
        <w:t xml:space="preserve"> of the conflict/violence</w:t>
      </w:r>
      <w:r w:rsidRPr="003911AA">
        <w:rPr>
          <w:lang w:val="en-US"/>
        </w:rPr>
        <w:t xml:space="preserve"> through strategic litigation before JEP</w:t>
      </w:r>
      <w:r>
        <w:rPr>
          <w:lang w:val="en-US"/>
        </w:rPr>
        <w:t xml:space="preserve"> (target exceeded:</w:t>
      </w:r>
      <w:r w:rsidRPr="003911AA">
        <w:rPr>
          <w:lang w:val="en-US"/>
        </w:rPr>
        <w:t>142%</w:t>
      </w:r>
      <w:r>
        <w:rPr>
          <w:lang w:val="en-US"/>
        </w:rPr>
        <w:t>)</w:t>
      </w:r>
      <w:r w:rsidRPr="003911AA">
        <w:rPr>
          <w:lang w:val="en-US"/>
        </w:rPr>
        <w:t xml:space="preserve">; public activities promoting a culture of non-repetition </w:t>
      </w:r>
      <w:r>
        <w:rPr>
          <w:lang w:val="en-US"/>
        </w:rPr>
        <w:t>(target exceeded:</w:t>
      </w:r>
      <w:r w:rsidRPr="003911AA">
        <w:rPr>
          <w:lang w:val="en-US"/>
        </w:rPr>
        <w:t>1</w:t>
      </w:r>
      <w:r>
        <w:rPr>
          <w:lang w:val="en-US"/>
        </w:rPr>
        <w:t>27</w:t>
      </w:r>
      <w:r w:rsidRPr="003911AA">
        <w:rPr>
          <w:lang w:val="en-US"/>
        </w:rPr>
        <w:t>%</w:t>
      </w:r>
      <w:r>
        <w:rPr>
          <w:lang w:val="en-US"/>
        </w:rPr>
        <w:t>)</w:t>
      </w:r>
      <w:r w:rsidR="003356B6">
        <w:rPr>
          <w:lang w:val="en-US"/>
        </w:rPr>
        <w:t>,</w:t>
      </w:r>
      <w:r w:rsidRPr="003911AA">
        <w:rPr>
          <w:lang w:val="en-US"/>
        </w:rPr>
        <w:t xml:space="preserve"> engaged 206% of targeted </w:t>
      </w:r>
      <w:r>
        <w:rPr>
          <w:lang w:val="en-US"/>
        </w:rPr>
        <w:t>afro-</w:t>
      </w:r>
      <w:proofErr w:type="spellStart"/>
      <w:r>
        <w:rPr>
          <w:lang w:val="en-US"/>
        </w:rPr>
        <w:t>colombian</w:t>
      </w:r>
      <w:proofErr w:type="spellEnd"/>
      <w:r>
        <w:rPr>
          <w:lang w:val="en-US"/>
        </w:rPr>
        <w:t xml:space="preserve"> and indigenous </w:t>
      </w:r>
      <w:r w:rsidRPr="003911AA">
        <w:rPr>
          <w:lang w:val="en-US"/>
        </w:rPr>
        <w:t xml:space="preserve">women in the territories; </w:t>
      </w:r>
      <w:r>
        <w:rPr>
          <w:lang w:val="en-US"/>
        </w:rPr>
        <w:t xml:space="preserve">and </w:t>
      </w:r>
      <w:r w:rsidRPr="003911AA">
        <w:rPr>
          <w:lang w:val="en-US"/>
        </w:rPr>
        <w:t>support</w:t>
      </w:r>
      <w:r>
        <w:rPr>
          <w:lang w:val="en-US"/>
        </w:rPr>
        <w:t>ed</w:t>
      </w:r>
      <w:r w:rsidRPr="003911AA">
        <w:rPr>
          <w:lang w:val="en-US"/>
        </w:rPr>
        <w:t xml:space="preserve"> women and LGBT people</w:t>
      </w:r>
      <w:r>
        <w:rPr>
          <w:lang w:val="en-US"/>
        </w:rPr>
        <w:t xml:space="preserve">’s </w:t>
      </w:r>
      <w:r w:rsidRPr="003911AA">
        <w:rPr>
          <w:lang w:val="en-US"/>
        </w:rPr>
        <w:t xml:space="preserve">psychosocial </w:t>
      </w:r>
      <w:r>
        <w:rPr>
          <w:lang w:val="en-US"/>
        </w:rPr>
        <w:t>needs (target exceeded:203</w:t>
      </w:r>
      <w:r w:rsidRPr="003911AA">
        <w:rPr>
          <w:lang w:val="en-US"/>
        </w:rPr>
        <w:t>%</w:t>
      </w:r>
      <w:r>
        <w:rPr>
          <w:lang w:val="en-US"/>
        </w:rPr>
        <w:t>)</w:t>
      </w:r>
      <w:r w:rsidRPr="003911AA">
        <w:rPr>
          <w:lang w:val="en-US"/>
        </w:rPr>
        <w:t xml:space="preserve">. </w:t>
      </w:r>
    </w:p>
    <w:p w14:paraId="0D1D3AF6" w14:textId="77777777" w:rsidR="00AF757C" w:rsidRDefault="00AF757C" w:rsidP="00AF757C">
      <w:pPr>
        <w:jc w:val="both"/>
        <w:rPr>
          <w:rFonts w:cstheme="minorHAnsi"/>
          <w:lang w:val="en-US"/>
        </w:rPr>
      </w:pPr>
    </w:p>
    <w:p w14:paraId="356B9F8C" w14:textId="10E57329" w:rsidR="00AF757C" w:rsidRDefault="00AF757C" w:rsidP="00AF757C">
      <w:pPr>
        <w:ind w:left="-810" w:right="-154"/>
        <w:jc w:val="both"/>
        <w:rPr>
          <w:lang w:val="en-US"/>
        </w:rPr>
      </w:pPr>
      <w:r w:rsidRPr="006245BB">
        <w:rPr>
          <w:lang w:val="en-US"/>
        </w:rPr>
        <w:t xml:space="preserve">The project strengthened the relationship between LGBT and feminist organizations in targeted departments, </w:t>
      </w:r>
      <w:r>
        <w:rPr>
          <w:lang w:val="en-US"/>
        </w:rPr>
        <w:t>enhancing</w:t>
      </w:r>
      <w:r w:rsidRPr="006245BB">
        <w:rPr>
          <w:lang w:val="en-US"/>
        </w:rPr>
        <w:t xml:space="preserve"> the documentation of gender-based violence. At the national level, this partnership </w:t>
      </w:r>
      <w:r>
        <w:rPr>
          <w:lang w:val="en-US"/>
        </w:rPr>
        <w:t>successfully advocated with the</w:t>
      </w:r>
      <w:r w:rsidRPr="006245BB">
        <w:rPr>
          <w:lang w:val="en-US"/>
        </w:rPr>
        <w:t xml:space="preserve"> JEP to</w:t>
      </w:r>
      <w:r w:rsidR="00E66340">
        <w:rPr>
          <w:lang w:val="en-US"/>
        </w:rPr>
        <w:t>wards the</w:t>
      </w:r>
      <w:r w:rsidRPr="006245BB">
        <w:rPr>
          <w:lang w:val="en-US"/>
        </w:rPr>
        <w:t xml:space="preserve"> open</w:t>
      </w:r>
      <w:r w:rsidR="00E66340">
        <w:rPr>
          <w:lang w:val="en-US"/>
        </w:rPr>
        <w:t>ing of</w:t>
      </w:r>
      <w:r w:rsidRPr="006245BB">
        <w:rPr>
          <w:lang w:val="en-US"/>
        </w:rPr>
        <w:t xml:space="preserve"> macro-case 11 </w:t>
      </w:r>
      <w:r w:rsidR="003356B6" w:rsidRPr="003911AA">
        <w:rPr>
          <w:lang w:val="en-US"/>
        </w:rPr>
        <w:t xml:space="preserve">in Auto SRVR 103 of 2022 </w:t>
      </w:r>
      <w:r w:rsidRPr="006245BB">
        <w:rPr>
          <w:lang w:val="en-US"/>
        </w:rPr>
        <w:t xml:space="preserve">and </w:t>
      </w:r>
      <w:r w:rsidR="003356B6">
        <w:rPr>
          <w:lang w:val="en-US"/>
        </w:rPr>
        <w:t>called for</w:t>
      </w:r>
      <w:r w:rsidRPr="006245BB">
        <w:rPr>
          <w:lang w:val="en-US"/>
        </w:rPr>
        <w:t xml:space="preserve"> chapter on gender in the Final Report of the Truth Commission</w:t>
      </w:r>
      <w:r>
        <w:rPr>
          <w:lang w:val="en-US"/>
        </w:rPr>
        <w:t>,</w:t>
      </w:r>
      <w:r w:rsidRPr="006245BB">
        <w:rPr>
          <w:lang w:val="en-US"/>
        </w:rPr>
        <w:t xml:space="preserve"> </w:t>
      </w:r>
      <w:r>
        <w:rPr>
          <w:lang w:val="en-US"/>
        </w:rPr>
        <w:t xml:space="preserve">specifically addressing </w:t>
      </w:r>
      <w:r w:rsidRPr="006245BB">
        <w:rPr>
          <w:lang w:val="en-US"/>
        </w:rPr>
        <w:t>the experience of women and LGBT people during the conflict</w:t>
      </w:r>
      <w:r w:rsidR="003356B6">
        <w:rPr>
          <w:lang w:val="en-US"/>
        </w:rPr>
        <w:t xml:space="preserve"> – a point </w:t>
      </w:r>
      <w:r w:rsidR="003356B6" w:rsidRPr="003911AA">
        <w:rPr>
          <w:lang w:val="en-US"/>
        </w:rPr>
        <w:t xml:space="preserve">specifically cited </w:t>
      </w:r>
      <w:r w:rsidR="003356B6">
        <w:rPr>
          <w:lang w:val="en-US"/>
        </w:rPr>
        <w:t xml:space="preserve">by the </w:t>
      </w:r>
      <w:r w:rsidR="003356B6" w:rsidRPr="003911AA">
        <w:rPr>
          <w:lang w:val="en-US"/>
        </w:rPr>
        <w:t xml:space="preserve">JEP </w:t>
      </w:r>
      <w:r w:rsidR="003356B6">
        <w:rPr>
          <w:lang w:val="en-US"/>
        </w:rPr>
        <w:t>in</w:t>
      </w:r>
      <w:r w:rsidR="003356B6" w:rsidRPr="003911AA">
        <w:rPr>
          <w:lang w:val="en-US"/>
        </w:rPr>
        <w:t xml:space="preserve"> open</w:t>
      </w:r>
      <w:r w:rsidR="003356B6">
        <w:rPr>
          <w:lang w:val="en-US"/>
        </w:rPr>
        <w:t>ing</w:t>
      </w:r>
      <w:r w:rsidR="003356B6" w:rsidRPr="003911AA">
        <w:rPr>
          <w:lang w:val="en-US"/>
        </w:rPr>
        <w:t xml:space="preserve"> a macro case investigating macro-criminality of gender-based violence</w:t>
      </w:r>
      <w:r w:rsidR="003356B6">
        <w:rPr>
          <w:lang w:val="en-US"/>
        </w:rPr>
        <w:t>.</w:t>
      </w:r>
    </w:p>
    <w:p w14:paraId="47F8CF70" w14:textId="24C41CA5" w:rsidR="00576EB3" w:rsidRDefault="00576EB3" w:rsidP="00584F07">
      <w:pPr>
        <w:jc w:val="both"/>
        <w:rPr>
          <w:color w:val="000000" w:themeColor="text1"/>
          <w:lang w:val="en-US"/>
        </w:rPr>
      </w:pPr>
    </w:p>
    <w:p w14:paraId="128BA602" w14:textId="126C59D2" w:rsidR="007F7447" w:rsidRDefault="007F7447" w:rsidP="00584F07">
      <w:pPr>
        <w:jc w:val="both"/>
        <w:rPr>
          <w:color w:val="000000" w:themeColor="text1"/>
          <w:lang w:val="en-US"/>
        </w:rPr>
      </w:pPr>
    </w:p>
    <w:p w14:paraId="61BE7E84" w14:textId="77777777" w:rsidR="007F7447" w:rsidRPr="00576BFC" w:rsidRDefault="007F7447" w:rsidP="00584F07">
      <w:pPr>
        <w:jc w:val="both"/>
        <w:rPr>
          <w:color w:val="000000" w:themeColor="text1"/>
          <w:lang w:val="en-US"/>
        </w:rPr>
      </w:pPr>
    </w:p>
    <w:p w14:paraId="6A70A7D2" w14:textId="6BBFDBF3" w:rsidR="008C782A" w:rsidRPr="00E264B9" w:rsidRDefault="008364E5" w:rsidP="001A1E86">
      <w:pPr>
        <w:ind w:left="-810" w:right="-154"/>
        <w:rPr>
          <w:lang w:val="en-US"/>
        </w:rPr>
      </w:pPr>
      <w:r w:rsidRPr="001F40E1">
        <w:rPr>
          <w:b/>
          <w:bCs/>
        </w:rPr>
        <w:lastRenderedPageBreak/>
        <w:t xml:space="preserve">FOR PROJECTS WITHIN SIX MONTHS OF COMPLETION: summarize </w:t>
      </w:r>
      <w:r w:rsidR="00A64A02" w:rsidRPr="001F40E1">
        <w:rPr>
          <w:b/>
          <w:bCs/>
        </w:rPr>
        <w:t xml:space="preserve">the </w:t>
      </w:r>
      <w:r w:rsidR="001C56B8" w:rsidRPr="001F40E1">
        <w:rPr>
          <w:b/>
          <w:bCs/>
        </w:rPr>
        <w:t xml:space="preserve">main </w:t>
      </w:r>
      <w:r w:rsidR="00A64A02" w:rsidRPr="001F40E1">
        <w:rPr>
          <w:b/>
          <w:bCs/>
        </w:rPr>
        <w:t>structural, institutional or societal level change the project has contributed to. This is not anecdotal evidence</w:t>
      </w:r>
      <w:r w:rsidR="001B6DFD" w:rsidRPr="001F40E1">
        <w:rPr>
          <w:b/>
          <w:bCs/>
        </w:rPr>
        <w:t xml:space="preserve"> or a list of individual outputs</w:t>
      </w:r>
      <w:r w:rsidR="00A64A02" w:rsidRPr="001F40E1">
        <w:rPr>
          <w:b/>
          <w:bCs/>
        </w:rPr>
        <w:t xml:space="preserve">, but </w:t>
      </w:r>
      <w:r w:rsidRPr="001F40E1">
        <w:rPr>
          <w:b/>
          <w:bCs/>
        </w:rPr>
        <w:t xml:space="preserve">a description of </w:t>
      </w:r>
      <w:r w:rsidR="00A64A02" w:rsidRPr="001F40E1">
        <w:rPr>
          <w:b/>
          <w:bCs/>
        </w:rPr>
        <w:t>progress made toward the main purpose of the project</w:t>
      </w:r>
      <w:r w:rsidR="00A64A02" w:rsidRPr="00627A1C">
        <w:t xml:space="preserve">. </w:t>
      </w:r>
      <w:r w:rsidR="008C782A" w:rsidRPr="00E264B9">
        <w:rPr>
          <w:lang w:val="en-US"/>
        </w:rPr>
        <w:t>(</w:t>
      </w:r>
      <w:proofErr w:type="gramStart"/>
      <w:r w:rsidR="005579F9" w:rsidRPr="00E264B9">
        <w:rPr>
          <w:lang w:val="en-US"/>
        </w:rPr>
        <w:t>550 word</w:t>
      </w:r>
      <w:proofErr w:type="gramEnd"/>
      <w:r w:rsidR="008C782A" w:rsidRPr="00E264B9">
        <w:rPr>
          <w:lang w:val="en-US"/>
        </w:rPr>
        <w:t xml:space="preserve"> limit): </w:t>
      </w:r>
    </w:p>
    <w:p w14:paraId="3A65F0A4" w14:textId="73CD84B0" w:rsidR="002973F2" w:rsidRPr="00E264B9" w:rsidRDefault="002973F2" w:rsidP="001A1E86">
      <w:pPr>
        <w:ind w:left="-810" w:right="-154"/>
        <w:rPr>
          <w:lang w:val="en-US"/>
        </w:rPr>
      </w:pPr>
    </w:p>
    <w:p w14:paraId="7FE3669B" w14:textId="77777777" w:rsidR="00B70BE4" w:rsidRDefault="00B70BE4" w:rsidP="00B70BE4">
      <w:pPr>
        <w:ind w:left="-810"/>
        <w:jc w:val="both"/>
        <w:rPr>
          <w:lang w:val="en-US"/>
        </w:rPr>
      </w:pPr>
      <w:r w:rsidRPr="001F40E1">
        <w:rPr>
          <w:b/>
          <w:bCs/>
        </w:rPr>
        <w:t>Structural</w:t>
      </w:r>
      <w:r>
        <w:rPr>
          <w:b/>
          <w:bCs/>
        </w:rPr>
        <w:t xml:space="preserve">. </w:t>
      </w:r>
      <w:r>
        <w:rPr>
          <w:rFonts w:cstheme="minorHAnsi"/>
          <w:lang w:val="en-US"/>
        </w:rPr>
        <w:t>M</w:t>
      </w:r>
      <w:r w:rsidRPr="008B6CA8">
        <w:rPr>
          <w:rFonts w:cstheme="minorHAnsi"/>
          <w:lang w:val="en-US"/>
        </w:rPr>
        <w:t xml:space="preserve">emory </w:t>
      </w:r>
      <w:r>
        <w:rPr>
          <w:rFonts w:cstheme="minorHAnsi"/>
          <w:lang w:val="en-US"/>
        </w:rPr>
        <w:t>re</w:t>
      </w:r>
      <w:r w:rsidRPr="008B6CA8">
        <w:rPr>
          <w:rFonts w:cstheme="minorHAnsi"/>
          <w:lang w:val="en-US"/>
        </w:rPr>
        <w:t xml:space="preserve">construction discourse </w:t>
      </w:r>
      <w:r>
        <w:rPr>
          <w:rFonts w:cstheme="minorHAnsi"/>
          <w:lang w:val="en-US"/>
        </w:rPr>
        <w:t>is emerging in Colombia</w:t>
      </w:r>
      <w:r w:rsidRPr="008B6CA8">
        <w:rPr>
          <w:rFonts w:cstheme="minorHAnsi"/>
          <w:lang w:val="en-US"/>
        </w:rPr>
        <w:t xml:space="preserve">. The project </w:t>
      </w:r>
      <w:r>
        <w:rPr>
          <w:rFonts w:cstheme="minorHAnsi"/>
          <w:lang w:val="en-US"/>
        </w:rPr>
        <w:t>repositioned memory</w:t>
      </w:r>
      <w:r w:rsidRPr="008B6CA8">
        <w:rPr>
          <w:rFonts w:cstheme="minorHAnsi"/>
          <w:lang w:val="en-US"/>
        </w:rPr>
        <w:t xml:space="preserve"> as </w:t>
      </w:r>
      <w:r>
        <w:rPr>
          <w:rFonts w:cstheme="minorHAnsi"/>
          <w:lang w:val="en-US"/>
        </w:rPr>
        <w:t>a component of peace, central</w:t>
      </w:r>
      <w:r w:rsidRPr="008B6CA8">
        <w:rPr>
          <w:rFonts w:cstheme="minorHAnsi"/>
          <w:lang w:val="en-US"/>
        </w:rPr>
        <w:t xml:space="preserve"> </w:t>
      </w:r>
      <w:r>
        <w:rPr>
          <w:rFonts w:cstheme="minorHAnsi"/>
          <w:lang w:val="en-US"/>
        </w:rPr>
        <w:t>for h</w:t>
      </w:r>
      <w:r w:rsidRPr="008B6CA8">
        <w:rPr>
          <w:rFonts w:cstheme="minorHAnsi"/>
          <w:lang w:val="en-US"/>
        </w:rPr>
        <w:t>eal</w:t>
      </w:r>
      <w:r>
        <w:rPr>
          <w:rFonts w:cstheme="minorHAnsi"/>
          <w:lang w:val="en-US"/>
        </w:rPr>
        <w:t xml:space="preserve">ing and reconciliation. This adopted a survivor-led response to </w:t>
      </w:r>
      <w:r w:rsidRPr="008B6CA8">
        <w:rPr>
          <w:rFonts w:cstheme="minorHAnsi"/>
          <w:lang w:val="en-US"/>
        </w:rPr>
        <w:t>memory</w:t>
      </w:r>
      <w:r>
        <w:rPr>
          <w:rFonts w:cstheme="minorHAnsi"/>
          <w:lang w:val="en-US"/>
        </w:rPr>
        <w:t xml:space="preserve"> and truth, which moved away from </w:t>
      </w:r>
      <w:r w:rsidRPr="008B6CA8">
        <w:rPr>
          <w:rFonts w:cstheme="minorHAnsi"/>
          <w:lang w:val="en-US"/>
        </w:rPr>
        <w:t xml:space="preserve">testimonial </w:t>
      </w:r>
      <w:proofErr w:type="spellStart"/>
      <w:r w:rsidRPr="008B6CA8">
        <w:rPr>
          <w:rFonts w:cstheme="minorHAnsi"/>
          <w:lang w:val="en-US"/>
        </w:rPr>
        <w:t>extractivism</w:t>
      </w:r>
      <w:proofErr w:type="spellEnd"/>
      <w:r>
        <w:rPr>
          <w:rFonts w:cstheme="minorHAnsi"/>
          <w:lang w:val="en-US"/>
        </w:rPr>
        <w:t xml:space="preserve">. This mitigated </w:t>
      </w:r>
      <w:r w:rsidRPr="008B6CA8">
        <w:rPr>
          <w:rFonts w:cstheme="minorHAnsi"/>
          <w:lang w:val="en-US"/>
        </w:rPr>
        <w:t>revictimization</w:t>
      </w:r>
      <w:r>
        <w:rPr>
          <w:rFonts w:cstheme="minorHAnsi"/>
          <w:lang w:val="en-US"/>
        </w:rPr>
        <w:t xml:space="preserve"> and </w:t>
      </w:r>
      <w:r w:rsidRPr="008B6CA8">
        <w:rPr>
          <w:rFonts w:cstheme="minorHAnsi"/>
          <w:lang w:val="en-US"/>
        </w:rPr>
        <w:t xml:space="preserve">promoted a structural change </w:t>
      </w:r>
      <w:r>
        <w:rPr>
          <w:rFonts w:cstheme="minorHAnsi"/>
          <w:lang w:val="en-US"/>
        </w:rPr>
        <w:t>on how</w:t>
      </w:r>
      <w:r w:rsidRPr="008B6CA8">
        <w:rPr>
          <w:rFonts w:cstheme="minorHAnsi"/>
          <w:lang w:val="en-US"/>
        </w:rPr>
        <w:t xml:space="preserve"> memory </w:t>
      </w:r>
      <w:r>
        <w:rPr>
          <w:rFonts w:cstheme="minorHAnsi"/>
          <w:lang w:val="en-US"/>
        </w:rPr>
        <w:t>is</w:t>
      </w:r>
      <w:r w:rsidRPr="008B6CA8">
        <w:rPr>
          <w:rFonts w:cstheme="minorHAnsi"/>
          <w:lang w:val="en-US"/>
        </w:rPr>
        <w:t xml:space="preserve"> conceived from government and non-governmental institutions</w:t>
      </w:r>
      <w:r>
        <w:rPr>
          <w:rFonts w:cstheme="minorHAnsi"/>
          <w:lang w:val="en-US"/>
        </w:rPr>
        <w:t xml:space="preserve">, by making </w:t>
      </w:r>
      <w:r w:rsidRPr="008B6CA8">
        <w:rPr>
          <w:rFonts w:cstheme="minorHAnsi"/>
          <w:lang w:val="en-US"/>
        </w:rPr>
        <w:t>visible</w:t>
      </w:r>
      <w:r>
        <w:rPr>
          <w:rFonts w:cstheme="minorHAnsi"/>
          <w:lang w:val="en-US"/>
        </w:rPr>
        <w:t xml:space="preserve"> the </w:t>
      </w:r>
      <w:r w:rsidRPr="008B6CA8">
        <w:rPr>
          <w:rFonts w:cstheme="minorHAnsi"/>
          <w:lang w:val="en-US"/>
        </w:rPr>
        <w:t xml:space="preserve">political agency </w:t>
      </w:r>
      <w:r>
        <w:rPr>
          <w:rFonts w:cstheme="minorHAnsi"/>
          <w:lang w:val="en-US"/>
        </w:rPr>
        <w:t>of survivors and connecting them with the institutions of the integral system</w:t>
      </w:r>
      <w:r w:rsidRPr="008B6CA8">
        <w:rPr>
          <w:rFonts w:cstheme="minorHAnsi"/>
          <w:lang w:val="en-US"/>
        </w:rPr>
        <w:t>.</w:t>
      </w:r>
      <w:r w:rsidRPr="00B70BE4">
        <w:rPr>
          <w:i/>
          <w:iCs/>
          <w:lang w:val="en-US"/>
        </w:rPr>
        <w:t xml:space="preserve"> </w:t>
      </w:r>
      <w:r w:rsidRPr="006245BB">
        <w:rPr>
          <w:lang w:val="en-US"/>
        </w:rPr>
        <w:t>‘</w:t>
      </w:r>
      <w:r w:rsidRPr="006245BB">
        <w:rPr>
          <w:i/>
        </w:rPr>
        <w:t xml:space="preserve">It [memory </w:t>
      </w:r>
      <w:proofErr w:type="gramStart"/>
      <w:r w:rsidRPr="006245BB">
        <w:rPr>
          <w:i/>
        </w:rPr>
        <w:t>festival]was</w:t>
      </w:r>
      <w:proofErr w:type="gramEnd"/>
      <w:r w:rsidRPr="006245BB">
        <w:rPr>
          <w:i/>
        </w:rPr>
        <w:t xml:space="preserve"> something necessary that has been urgent for a long time for a diverse community that has long worked on recognition, on the generation of their own spaces and where they feel safe... to contribute to the construction of peace and justice in the context of the conflict</w:t>
      </w:r>
      <w:r w:rsidRPr="006245BB">
        <w:rPr>
          <w:rFonts w:eastAsia="Arial" w:cs="Arial"/>
        </w:rPr>
        <w:t xml:space="preserve">”, </w:t>
      </w:r>
      <w:r>
        <w:rPr>
          <w:rFonts w:eastAsia="Arial" w:cs="Arial"/>
        </w:rPr>
        <w:t>M</w:t>
      </w:r>
      <w:r w:rsidRPr="006245BB">
        <w:rPr>
          <w:rFonts w:eastAsia="Arial" w:cs="Arial"/>
        </w:rPr>
        <w:t xml:space="preserve">emory festival participant in </w:t>
      </w:r>
      <w:r w:rsidRPr="006245BB">
        <w:rPr>
          <w:lang w:val="en-US"/>
        </w:rPr>
        <w:t xml:space="preserve">Buenaventura. </w:t>
      </w:r>
    </w:p>
    <w:p w14:paraId="603BA9AE" w14:textId="77777777" w:rsidR="00B70BE4" w:rsidRPr="00533489" w:rsidRDefault="00B70BE4" w:rsidP="00584F07">
      <w:pPr>
        <w:jc w:val="both"/>
        <w:rPr>
          <w:rFonts w:cstheme="minorHAnsi"/>
          <w:lang w:val="en-US"/>
        </w:rPr>
      </w:pPr>
    </w:p>
    <w:p w14:paraId="00538C0B" w14:textId="2C0537A4" w:rsidR="00B70BE4" w:rsidRPr="00B70BE4" w:rsidRDefault="00B70BE4" w:rsidP="00B70BE4">
      <w:pPr>
        <w:ind w:left="-810"/>
        <w:jc w:val="both"/>
        <w:rPr>
          <w:rFonts w:cstheme="minorHAnsi"/>
          <w:lang w:val="en-US"/>
        </w:rPr>
      </w:pPr>
      <w:r>
        <w:rPr>
          <w:b/>
          <w:bCs/>
        </w:rPr>
        <w:t>I</w:t>
      </w:r>
      <w:r w:rsidRPr="001F40E1">
        <w:rPr>
          <w:b/>
          <w:bCs/>
        </w:rPr>
        <w:t>nstitutional</w:t>
      </w:r>
      <w:r>
        <w:rPr>
          <w:b/>
          <w:bCs/>
        </w:rPr>
        <w:t>.</w:t>
      </w:r>
      <w:r w:rsidRPr="001F40E1">
        <w:rPr>
          <w:b/>
          <w:bCs/>
        </w:rPr>
        <w:t xml:space="preserve"> </w:t>
      </w:r>
      <w:r>
        <w:rPr>
          <w:lang w:val="en-US"/>
        </w:rPr>
        <w:t>C</w:t>
      </w:r>
      <w:r w:rsidRPr="006245BB">
        <w:rPr>
          <w:lang w:val="en-US"/>
        </w:rPr>
        <w:t>ivil society strengthening</w:t>
      </w:r>
      <w:r>
        <w:rPr>
          <w:lang w:val="en-US"/>
        </w:rPr>
        <w:t xml:space="preserve"> and engagement with</w:t>
      </w:r>
      <w:r w:rsidRPr="006245BB">
        <w:rPr>
          <w:lang w:val="en-US"/>
        </w:rPr>
        <w:t xml:space="preserve"> the JEP, UBPD and CEV </w:t>
      </w:r>
      <w:r>
        <w:rPr>
          <w:lang w:val="en-US"/>
        </w:rPr>
        <w:t>leveraged the institutions as</w:t>
      </w:r>
      <w:r w:rsidRPr="006245BB">
        <w:rPr>
          <w:lang w:val="en-US"/>
        </w:rPr>
        <w:t xml:space="preserve"> pioneers</w:t>
      </w:r>
      <w:r>
        <w:rPr>
          <w:lang w:val="en-US"/>
        </w:rPr>
        <w:t xml:space="preserve"> (</w:t>
      </w:r>
      <w:r w:rsidRPr="006245BB">
        <w:rPr>
          <w:lang w:val="en-US"/>
        </w:rPr>
        <w:t>national and internationa</w:t>
      </w:r>
      <w:r>
        <w:rPr>
          <w:lang w:val="en-US"/>
        </w:rPr>
        <w:t>l)</w:t>
      </w:r>
      <w:r w:rsidRPr="006245BB">
        <w:rPr>
          <w:lang w:val="en-US"/>
        </w:rPr>
        <w:t xml:space="preserve"> in </w:t>
      </w:r>
      <w:r>
        <w:rPr>
          <w:lang w:val="en-US"/>
        </w:rPr>
        <w:t>adopting</w:t>
      </w:r>
      <w:r w:rsidRPr="006245BB">
        <w:rPr>
          <w:lang w:val="en-US"/>
        </w:rPr>
        <w:t xml:space="preserve"> an LGBT</w:t>
      </w:r>
      <w:r>
        <w:rPr>
          <w:lang w:val="en-US"/>
        </w:rPr>
        <w:t>-focus within its</w:t>
      </w:r>
      <w:r w:rsidRPr="006245BB">
        <w:rPr>
          <w:lang w:val="en-US"/>
        </w:rPr>
        <w:t xml:space="preserve"> approach. The Truth Commission is the first in the world to commission a study with specialized recognition of the differential violence experienced by LGBT people during armed conflict; LGBT search experts in alliance with Colombia Diversa and the UBPD are offering the first specialized parameters for searching for LGBT people; and the JEP is the first to include the study and sanction of violence motivated by discrimination or prejudice against LGBT people as punishable violence in transitional justice process, through the grouping and concentration stage of macro-case 11.</w:t>
      </w:r>
      <w:r>
        <w:rPr>
          <w:lang w:val="en-US"/>
        </w:rPr>
        <w:t xml:space="preserve"> </w:t>
      </w:r>
      <w:r w:rsidRPr="006245BB">
        <w:rPr>
          <w:i/>
          <w:iCs/>
          <w:lang w:val="en-US"/>
        </w:rPr>
        <w:t>“We have failed to target the LGBT population. Therefore, we want to invite the LGBT population of the department so that we can improve... We hope to nurture them jointly to have this inclusion approach, not only in the identification of people but truly in participation, in the formulation of policies… and in projects’,</w:t>
      </w:r>
      <w:r w:rsidRPr="006245BB">
        <w:rPr>
          <w:lang w:val="en-US"/>
        </w:rPr>
        <w:t xml:space="preserve"> Arnold </w:t>
      </w:r>
      <w:proofErr w:type="spellStart"/>
      <w:r w:rsidRPr="006245BB">
        <w:rPr>
          <w:lang w:val="en-US"/>
        </w:rPr>
        <w:t>Yesis</w:t>
      </w:r>
      <w:proofErr w:type="spellEnd"/>
      <w:r w:rsidRPr="006245BB">
        <w:rPr>
          <w:lang w:val="en-US"/>
        </w:rPr>
        <w:t xml:space="preserve"> Paz, delegate from the Secretary of Agriculture and Rural Development in Cauca.</w:t>
      </w:r>
    </w:p>
    <w:p w14:paraId="7125CC95" w14:textId="77777777" w:rsidR="00B70BE4" w:rsidRPr="006245BB" w:rsidRDefault="00B70BE4" w:rsidP="00B70BE4">
      <w:pPr>
        <w:ind w:left="-810"/>
        <w:jc w:val="both"/>
        <w:rPr>
          <w:lang w:val="en-US"/>
        </w:rPr>
      </w:pPr>
    </w:p>
    <w:p w14:paraId="203035A0" w14:textId="77777777" w:rsidR="00B70BE4" w:rsidRPr="00956507" w:rsidRDefault="00B70BE4" w:rsidP="00584F07">
      <w:pPr>
        <w:ind w:left="-810"/>
        <w:jc w:val="both"/>
        <w:rPr>
          <w:i/>
        </w:rPr>
      </w:pPr>
      <w:r>
        <w:rPr>
          <w:b/>
          <w:bCs/>
        </w:rPr>
        <w:t>S</w:t>
      </w:r>
      <w:r w:rsidRPr="001F40E1">
        <w:rPr>
          <w:b/>
          <w:bCs/>
        </w:rPr>
        <w:t xml:space="preserve">ocietal </w:t>
      </w:r>
      <w:r>
        <w:rPr>
          <w:b/>
          <w:bCs/>
        </w:rPr>
        <w:t>L</w:t>
      </w:r>
      <w:r w:rsidRPr="001F40E1">
        <w:rPr>
          <w:b/>
          <w:bCs/>
        </w:rPr>
        <w:t>evel</w:t>
      </w:r>
      <w:r>
        <w:rPr>
          <w:b/>
          <w:bCs/>
        </w:rPr>
        <w:t xml:space="preserve">. </w:t>
      </w:r>
      <w:r w:rsidRPr="008B6CA8">
        <w:rPr>
          <w:rFonts w:cstheme="minorHAnsi"/>
          <w:lang w:val="en-US"/>
        </w:rPr>
        <w:t xml:space="preserve">The project reached a higher number of people than had been planned. </w:t>
      </w:r>
      <w:r>
        <w:rPr>
          <w:rFonts w:cstheme="minorHAnsi"/>
          <w:lang w:val="en-US"/>
        </w:rPr>
        <w:t>T</w:t>
      </w:r>
      <w:r w:rsidRPr="006245BB">
        <w:rPr>
          <w:lang w:val="en-US"/>
        </w:rPr>
        <w:t xml:space="preserve">he project </w:t>
      </w:r>
      <w:r>
        <w:rPr>
          <w:lang w:val="en-US"/>
        </w:rPr>
        <w:t>supported the</w:t>
      </w:r>
      <w:r w:rsidRPr="006245BB">
        <w:rPr>
          <w:lang w:val="en-US"/>
        </w:rPr>
        <w:t xml:space="preserve"> reconstruction of social fabric in regions impacted by long-term impacts of conflict and violence.</w:t>
      </w:r>
      <w:r w:rsidRPr="006245BB">
        <w:rPr>
          <w:i/>
        </w:rPr>
        <w:t xml:space="preserve"> </w:t>
      </w:r>
      <w:r>
        <w:rPr>
          <w:i/>
        </w:rPr>
        <w:t xml:space="preserve">It developed a collective conscious </w:t>
      </w:r>
      <w:r w:rsidRPr="006245BB">
        <w:rPr>
          <w:lang w:val="en-US"/>
        </w:rPr>
        <w:t>of the existence and experience of LGBT people during the conflict especially</w:t>
      </w:r>
      <w:r>
        <w:rPr>
          <w:lang w:val="en-US"/>
        </w:rPr>
        <w:t xml:space="preserve"> </w:t>
      </w:r>
      <w:r w:rsidRPr="006245BB">
        <w:rPr>
          <w:lang w:val="en-US"/>
        </w:rPr>
        <w:t>in indigenous communities, with enhanced local and national feminist and human rights activism to support non-repetition</w:t>
      </w:r>
      <w:r>
        <w:rPr>
          <w:lang w:val="en-US"/>
        </w:rPr>
        <w:t xml:space="preserve">, based on </w:t>
      </w:r>
      <w:r w:rsidRPr="006245BB">
        <w:rPr>
          <w:lang w:val="en-US"/>
        </w:rPr>
        <w:t>a change in the way in which memory is understood for the construction of a stable and lasting peace</w:t>
      </w:r>
      <w:r>
        <w:rPr>
          <w:lang w:val="en-US"/>
        </w:rPr>
        <w:t>. This established an</w:t>
      </w:r>
      <w:r w:rsidRPr="006245BB">
        <w:rPr>
          <w:lang w:val="en-US"/>
        </w:rPr>
        <w:t xml:space="preserve"> innovative path in targeted territories, using the catalytic potential of arts in the construction of memory</w:t>
      </w:r>
      <w:r>
        <w:rPr>
          <w:lang w:val="en-US"/>
        </w:rPr>
        <w:t>,</w:t>
      </w:r>
      <w:r w:rsidRPr="006245BB">
        <w:rPr>
          <w:lang w:val="en-US"/>
        </w:rPr>
        <w:t xml:space="preserve"> exclusively from a gender perspective. </w:t>
      </w:r>
      <w:r>
        <w:rPr>
          <w:lang w:val="en-US"/>
        </w:rPr>
        <w:t xml:space="preserve">Individually, </w:t>
      </w:r>
      <w:r>
        <w:rPr>
          <w:rFonts w:cstheme="minorHAnsi"/>
          <w:lang w:val="en-US"/>
        </w:rPr>
        <w:t>this supported people to reclaim their dignity and agency as survivors, documenting</w:t>
      </w:r>
      <w:r w:rsidRPr="008B6CA8">
        <w:rPr>
          <w:rFonts w:cstheme="minorHAnsi"/>
          <w:lang w:val="en-US"/>
        </w:rPr>
        <w:t xml:space="preserve"> their resistance.</w:t>
      </w:r>
    </w:p>
    <w:p w14:paraId="52E79F19" w14:textId="77777777" w:rsidR="00B70BE4" w:rsidRPr="006245BB" w:rsidRDefault="00B70BE4" w:rsidP="006245BB">
      <w:pPr>
        <w:ind w:left="-810" w:right="-154"/>
        <w:jc w:val="both"/>
        <w:rPr>
          <w:lang w:val="en-US"/>
        </w:rPr>
      </w:pPr>
    </w:p>
    <w:p w14:paraId="4BE261CF" w14:textId="77777777" w:rsidR="002A3B79" w:rsidRPr="00A94BB2" w:rsidRDefault="002A3B79" w:rsidP="00563659">
      <w:pPr>
        <w:ind w:left="-810"/>
        <w:rPr>
          <w:lang w:val="en-US"/>
        </w:rPr>
      </w:pPr>
    </w:p>
    <w:p w14:paraId="619E3770" w14:textId="08CAC924"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2"/>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2D09E81F" w14:textId="19218E0F" w:rsidR="00513B6D" w:rsidRDefault="00513B6D" w:rsidP="00D854EE">
      <w:pPr>
        <w:ind w:left="-709"/>
        <w:rPr>
          <w:b/>
          <w:bCs/>
          <w:iCs/>
        </w:rPr>
      </w:pPr>
      <w:r w:rsidRPr="00513B6D">
        <w:rPr>
          <w:b/>
          <w:bCs/>
          <w:iCs/>
        </w:rPr>
        <w:t xml:space="preserve">How </w:t>
      </w:r>
      <w:r w:rsidR="00FA326D">
        <w:rPr>
          <w:b/>
          <w:bCs/>
          <w:iCs/>
        </w:rPr>
        <w:t>m</w:t>
      </w:r>
      <w:r w:rsidRPr="00513B6D">
        <w:rPr>
          <w:b/>
          <w:bCs/>
          <w:iCs/>
        </w:rPr>
        <w:t>any outcomes does the project have?</w:t>
      </w:r>
      <w:r w:rsidR="002B6E44">
        <w:rPr>
          <w:b/>
          <w:bCs/>
          <w:iCs/>
        </w:rPr>
        <w:t xml:space="preserve"> 3</w:t>
      </w:r>
    </w:p>
    <w:p w14:paraId="3C1DD5A4" w14:textId="5F99CA98" w:rsidR="00B72DD9" w:rsidRDefault="00B72DD9" w:rsidP="00513B6D">
      <w:pPr>
        <w:ind w:left="-810"/>
        <w:rPr>
          <w:b/>
          <w:bCs/>
          <w:iCs/>
        </w:rPr>
      </w:pPr>
    </w:p>
    <w:p w14:paraId="7116D42E" w14:textId="77777777" w:rsidR="00824C5B" w:rsidRDefault="007626C9" w:rsidP="00824C5B">
      <w:pPr>
        <w:ind w:left="-720"/>
        <w:rPr>
          <w:b/>
        </w:rPr>
      </w:pPr>
      <w:r w:rsidRPr="00627A1C">
        <w:rPr>
          <w:b/>
          <w:u w:val="single"/>
        </w:rPr>
        <w:t xml:space="preserve">Outcome </w:t>
      </w:r>
      <w:r w:rsidR="005216B2" w:rsidRPr="00627A1C">
        <w:rPr>
          <w:b/>
          <w:u w:val="single"/>
        </w:rPr>
        <w:t>1:</w:t>
      </w:r>
      <w:r w:rsidR="005216B2" w:rsidRPr="00627A1C">
        <w:rPr>
          <w:b/>
        </w:rPr>
        <w:t xml:space="preserve">  </w:t>
      </w:r>
      <w:r w:rsidR="00824C5B">
        <w:rPr>
          <w:b/>
        </w:rPr>
        <w:t>Women, LGBT people and communities promote a culture of non-repetition, trust and acknowledgement of gender-based violence</w:t>
      </w:r>
    </w:p>
    <w:p w14:paraId="41A3C253" w14:textId="77777777" w:rsidR="00D3351A" w:rsidRPr="00627A1C" w:rsidRDefault="00D3351A" w:rsidP="00D448C5">
      <w:pPr>
        <w:rPr>
          <w:b/>
        </w:rPr>
      </w:pPr>
    </w:p>
    <w:p w14:paraId="4262CE1B" w14:textId="20FAD279" w:rsidR="002E1CED" w:rsidRPr="00627A1C" w:rsidRDefault="002E1CED" w:rsidP="00323ABC">
      <w:pPr>
        <w:ind w:left="-720"/>
        <w:rPr>
          <w:b/>
        </w:rPr>
      </w:pPr>
      <w:r w:rsidRPr="00DC3009">
        <w:rPr>
          <w:b/>
        </w:rPr>
        <w:t xml:space="preserve">Rate the </w:t>
      </w:r>
      <w:r w:rsidR="00A47DDA" w:rsidRPr="00DC3009">
        <w:rPr>
          <w:b/>
        </w:rPr>
        <w:t xml:space="preserve">current </w:t>
      </w:r>
      <w:r w:rsidRPr="00DC3009">
        <w:rPr>
          <w:b/>
        </w:rPr>
        <w:t xml:space="preserve">status of the </w:t>
      </w:r>
      <w:r w:rsidR="00323ABC" w:rsidRPr="00DC3009">
        <w:rPr>
          <w:b/>
        </w:rPr>
        <w:t>outcome</w:t>
      </w:r>
      <w:r w:rsidR="00764773" w:rsidRPr="00DC3009">
        <w:rPr>
          <w:b/>
        </w:rPr>
        <w:t xml:space="preserve"> progress</w:t>
      </w:r>
      <w:r w:rsidRPr="00DC3009">
        <w:rPr>
          <w:b/>
        </w:rPr>
        <w:t>:</w:t>
      </w:r>
      <w:r w:rsidRPr="00627A1C">
        <w:rPr>
          <w:b/>
        </w:rPr>
        <w:t xml:space="preserve"> </w:t>
      </w:r>
      <w:r w:rsidR="00DC3009">
        <w:rPr>
          <w:b/>
        </w:rPr>
        <w:fldChar w:fldCharType="begin">
          <w:ffData>
            <w:name w:val="Dropdown2"/>
            <w:enabled/>
            <w:calcOnExit w:val="0"/>
            <w:ddList>
              <w:listEntry w:val="on track with significant peacebuilding results"/>
              <w:listEntry w:val="Please select "/>
              <w:listEntry w:val="off track"/>
              <w:listEntry w:val="on track"/>
            </w:ddList>
          </w:ffData>
        </w:fldChar>
      </w:r>
      <w:bookmarkStart w:id="9" w:name="Dropdown2"/>
      <w:r w:rsidR="00DC3009">
        <w:rPr>
          <w:b/>
        </w:rPr>
        <w:instrText xml:space="preserve"> FORMDROPDOWN </w:instrText>
      </w:r>
      <w:r w:rsidR="00000000">
        <w:rPr>
          <w:b/>
        </w:rPr>
      </w:r>
      <w:r w:rsidR="00000000">
        <w:rPr>
          <w:b/>
        </w:rPr>
        <w:fldChar w:fldCharType="separate"/>
      </w:r>
      <w:r w:rsidR="00DC3009">
        <w:rPr>
          <w:b/>
        </w:rPr>
        <w:fldChar w:fldCharType="end"/>
      </w:r>
      <w:bookmarkEnd w:id="9"/>
    </w:p>
    <w:p w14:paraId="6389C77C" w14:textId="77777777" w:rsidR="002E1CED" w:rsidRPr="00627A1C" w:rsidRDefault="002E1CED" w:rsidP="00323ABC">
      <w:pPr>
        <w:ind w:left="-720"/>
        <w:jc w:val="both"/>
        <w:rPr>
          <w:b/>
        </w:rPr>
      </w:pPr>
    </w:p>
    <w:p w14:paraId="50E81803" w14:textId="2CFF64E2" w:rsidR="00925700" w:rsidRPr="00E264B9" w:rsidRDefault="003235DF">
      <w:pPr>
        <w:ind w:left="-720"/>
        <w:jc w:val="both"/>
        <w:rPr>
          <w:i/>
          <w:lang w:val="en-US"/>
        </w:rPr>
      </w:pPr>
      <w:r w:rsidRPr="00E264B9">
        <w:rPr>
          <w:b/>
          <w:lang w:val="en-US"/>
        </w:rPr>
        <w:t xml:space="preserve">Progress summary: </w:t>
      </w:r>
      <w:r w:rsidRPr="00E264B9">
        <w:rPr>
          <w:i/>
          <w:lang w:val="en-US"/>
        </w:rPr>
        <w:t>(</w:t>
      </w:r>
      <w:proofErr w:type="gramStart"/>
      <w:r w:rsidR="00B308D1" w:rsidRPr="00E264B9">
        <w:rPr>
          <w:i/>
          <w:lang w:val="en-US"/>
        </w:rPr>
        <w:t>350 word</w:t>
      </w:r>
      <w:proofErr w:type="gramEnd"/>
      <w:r w:rsidRPr="00E264B9">
        <w:rPr>
          <w:i/>
          <w:lang w:val="en-US"/>
        </w:rPr>
        <w:t xml:space="preserve"> limit)</w:t>
      </w:r>
    </w:p>
    <w:p w14:paraId="4B5336FD" w14:textId="77777777" w:rsidR="00B74884" w:rsidRDefault="00B74884" w:rsidP="00584F07">
      <w:pPr>
        <w:ind w:left="-720"/>
        <w:jc w:val="both"/>
        <w:rPr>
          <w:color w:val="000000" w:themeColor="text1"/>
        </w:rPr>
      </w:pPr>
      <w:r>
        <w:rPr>
          <w:color w:val="000000" w:themeColor="text1"/>
        </w:rPr>
        <w:t>S</w:t>
      </w:r>
      <w:r w:rsidRPr="00DE3A6C">
        <w:rPr>
          <w:color w:val="000000" w:themeColor="text1"/>
        </w:rPr>
        <w:t xml:space="preserve">ignificant </w:t>
      </w:r>
      <w:r>
        <w:rPr>
          <w:color w:val="000000" w:themeColor="text1"/>
        </w:rPr>
        <w:t>gains were achieved on</w:t>
      </w:r>
      <w:r w:rsidRPr="00DE3A6C">
        <w:rPr>
          <w:color w:val="000000" w:themeColor="text1"/>
        </w:rPr>
        <w:t xml:space="preserve"> OT1, </w:t>
      </w:r>
      <w:r>
        <w:rPr>
          <w:color w:val="000000" w:themeColor="text1"/>
        </w:rPr>
        <w:t>t</w:t>
      </w:r>
      <w:r w:rsidRPr="00DE3A6C">
        <w:rPr>
          <w:color w:val="000000" w:themeColor="text1"/>
        </w:rPr>
        <w:t>ackling exclu</w:t>
      </w:r>
      <w:r>
        <w:rPr>
          <w:color w:val="000000" w:themeColor="text1"/>
        </w:rPr>
        <w:t>sion</w:t>
      </w:r>
      <w:r w:rsidRPr="00DE3A6C">
        <w:rPr>
          <w:color w:val="000000" w:themeColor="text1"/>
        </w:rPr>
        <w:t xml:space="preserve"> </w:t>
      </w:r>
      <w:r>
        <w:rPr>
          <w:color w:val="000000" w:themeColor="text1"/>
        </w:rPr>
        <w:t xml:space="preserve">of </w:t>
      </w:r>
      <w:r w:rsidRPr="00DE3A6C">
        <w:rPr>
          <w:color w:val="000000" w:themeColor="text1"/>
        </w:rPr>
        <w:t xml:space="preserve">Afro-Colombian and indigenous women, and </w:t>
      </w:r>
      <w:r w:rsidRPr="00DE3A6C">
        <w:rPr>
          <w:color w:val="000000" w:themeColor="text1"/>
          <w:lang w:val="en-US"/>
        </w:rPr>
        <w:t>LGBTQ+</w:t>
      </w:r>
      <w:r w:rsidRPr="00DE3A6C">
        <w:rPr>
          <w:color w:val="000000" w:themeColor="text1"/>
        </w:rPr>
        <w:t xml:space="preserve"> people </w:t>
      </w:r>
      <w:r w:rsidRPr="00DE3A6C">
        <w:rPr>
          <w:iCs/>
          <w:color w:val="000000" w:themeColor="text1"/>
          <w:lang w:val="en-US"/>
        </w:rPr>
        <w:t>at community, regional and national level</w:t>
      </w:r>
      <w:r w:rsidRPr="00DE3A6C">
        <w:rPr>
          <w:color w:val="000000" w:themeColor="text1"/>
        </w:rPr>
        <w:t>.</w:t>
      </w:r>
      <w:r>
        <w:rPr>
          <w:color w:val="000000" w:themeColor="text1"/>
        </w:rPr>
        <w:t xml:space="preserve"> </w:t>
      </w:r>
      <w:r w:rsidRPr="00DE3A6C">
        <w:rPr>
          <w:color w:val="000000" w:themeColor="text1"/>
        </w:rPr>
        <w:t xml:space="preserve">In Quantitative terms </w:t>
      </w:r>
      <w:r w:rsidRPr="00DE3A6C">
        <w:rPr>
          <w:color w:val="000000" w:themeColor="text1"/>
          <w:lang w:val="en-US"/>
        </w:rPr>
        <w:t>memory festivals, led by women and LGBTQ+ people from the 4 departments</w:t>
      </w:r>
      <w:r>
        <w:rPr>
          <w:color w:val="000000" w:themeColor="text1"/>
          <w:lang w:val="en-US"/>
        </w:rPr>
        <w:t xml:space="preserve">, </w:t>
      </w:r>
      <w:r w:rsidRPr="00DE3A6C">
        <w:rPr>
          <w:color w:val="000000" w:themeColor="text1"/>
          <w:lang w:val="en-US"/>
        </w:rPr>
        <w:t>exceeded target</w:t>
      </w:r>
      <w:r>
        <w:rPr>
          <w:color w:val="000000" w:themeColor="text1"/>
          <w:lang w:val="en-US"/>
        </w:rPr>
        <w:t>s</w:t>
      </w:r>
      <w:r w:rsidRPr="00DE3A6C">
        <w:rPr>
          <w:color w:val="000000" w:themeColor="text1"/>
          <w:lang w:val="en-US"/>
        </w:rPr>
        <w:t xml:space="preserve"> 127%. 97% of participants strongly recommend replicating th</w:t>
      </w:r>
      <w:r>
        <w:rPr>
          <w:color w:val="000000" w:themeColor="text1"/>
          <w:lang w:val="en-US"/>
        </w:rPr>
        <w:t>em</w:t>
      </w:r>
      <w:r w:rsidRPr="00DE3A6C">
        <w:rPr>
          <w:color w:val="000000" w:themeColor="text1"/>
          <w:lang w:val="en-US"/>
        </w:rPr>
        <w:t xml:space="preserve"> in other municipalities and 88% voiced support for the efforts of women and LGBTQ+ people after the memory </w:t>
      </w:r>
      <w:proofErr w:type="gramStart"/>
      <w:r w:rsidRPr="00DE3A6C">
        <w:rPr>
          <w:color w:val="000000" w:themeColor="text1"/>
          <w:lang w:val="en-US"/>
        </w:rPr>
        <w:t>festivals.</w:t>
      </w:r>
      <w:r w:rsidRPr="00DE3A6C">
        <w:rPr>
          <w:i/>
          <w:iCs/>
          <w:color w:val="000000" w:themeColor="text1"/>
          <w:lang w:val="en-US"/>
        </w:rPr>
        <w:t>“</w:t>
      </w:r>
      <w:proofErr w:type="gramEnd"/>
      <w:r w:rsidRPr="00DE3A6C">
        <w:rPr>
          <w:i/>
          <w:iCs/>
          <w:color w:val="000000" w:themeColor="text1"/>
          <w:lang w:val="en-US"/>
        </w:rPr>
        <w:t>(Memory Festivals) make us reflect on an idea that we all think that we live the same reality of the conflict, and then you realize that we are not. When these other realities become visible, we can see that there are people who have different situations”</w:t>
      </w:r>
      <w:r>
        <w:rPr>
          <w:i/>
          <w:iCs/>
          <w:color w:val="000000" w:themeColor="text1"/>
          <w:lang w:val="en-US"/>
        </w:rPr>
        <w:t>,</w:t>
      </w:r>
      <w:r w:rsidRPr="00DE3A6C">
        <w:rPr>
          <w:i/>
          <w:iCs/>
          <w:color w:val="000000" w:themeColor="text1"/>
          <w:lang w:val="en-US"/>
        </w:rPr>
        <w:t xml:space="preserve"> </w:t>
      </w:r>
      <w:r w:rsidRPr="00DE3A6C">
        <w:rPr>
          <w:color w:val="000000" w:themeColor="text1"/>
          <w:lang w:val="en-US"/>
        </w:rPr>
        <w:t>Participant</w:t>
      </w:r>
      <w:r>
        <w:rPr>
          <w:color w:val="000000" w:themeColor="text1"/>
          <w:lang w:val="en-US"/>
        </w:rPr>
        <w:t>-</w:t>
      </w:r>
      <w:r w:rsidRPr="00DE3A6C">
        <w:rPr>
          <w:color w:val="000000" w:themeColor="text1"/>
          <w:lang w:val="en-US"/>
        </w:rPr>
        <w:t>Putumayo Festival</w:t>
      </w:r>
      <w:r w:rsidRPr="00DE3A6C">
        <w:rPr>
          <w:i/>
          <w:iCs/>
          <w:color w:val="000000" w:themeColor="text1"/>
          <w:lang w:val="en-US"/>
        </w:rPr>
        <w:t>.</w:t>
      </w:r>
      <w:r w:rsidRPr="00DE3A6C">
        <w:rPr>
          <w:color w:val="000000" w:themeColor="text1"/>
          <w:lang w:val="en-US"/>
        </w:rPr>
        <w:t xml:space="preserve"> </w:t>
      </w:r>
      <w:r>
        <w:rPr>
          <w:color w:val="000000" w:themeColor="text1"/>
          <w:lang w:val="en-US"/>
        </w:rPr>
        <w:t>‘</w:t>
      </w:r>
      <w:r w:rsidRPr="00DE3A6C">
        <w:rPr>
          <w:i/>
          <w:iCs/>
          <w:color w:val="000000" w:themeColor="text1"/>
          <w:lang w:val="en-US"/>
        </w:rPr>
        <w:t xml:space="preserve">Through the visibility of an issue as sensitive as violence against women and the LGBT population, peace is also built, minds are changed’ </w:t>
      </w:r>
      <w:r w:rsidRPr="00DE3A6C">
        <w:rPr>
          <w:color w:val="000000" w:themeColor="text1"/>
          <w:lang w:val="en-US"/>
        </w:rPr>
        <w:t>participant</w:t>
      </w:r>
      <w:r>
        <w:rPr>
          <w:color w:val="000000" w:themeColor="text1"/>
          <w:lang w:val="en-US"/>
        </w:rPr>
        <w:t>-</w:t>
      </w:r>
      <w:r w:rsidRPr="00DE3A6C">
        <w:rPr>
          <w:color w:val="000000" w:themeColor="text1"/>
          <w:lang w:val="en-US"/>
        </w:rPr>
        <w:t>Chocó festival.</w:t>
      </w:r>
      <w:r>
        <w:rPr>
          <w:color w:val="000000" w:themeColor="text1"/>
          <w:lang w:val="en-US"/>
        </w:rPr>
        <w:t xml:space="preserve"> </w:t>
      </w:r>
      <w:r w:rsidRPr="00DE3A6C">
        <w:rPr>
          <w:color w:val="000000" w:themeColor="text1"/>
          <w:lang w:val="en-US"/>
        </w:rPr>
        <w:t>Recommendations from memory laboratories provided the Monitoring Committee of the CEV report with evidence for the construction of memory of the resistance of LGBTQ+ people.</w:t>
      </w:r>
      <w:r>
        <w:rPr>
          <w:color w:val="000000" w:themeColor="text1"/>
        </w:rPr>
        <w:t xml:space="preserve"> </w:t>
      </w:r>
    </w:p>
    <w:p w14:paraId="52717561" w14:textId="77777777" w:rsidR="00B74884" w:rsidRDefault="00B74884" w:rsidP="00584F07">
      <w:pPr>
        <w:ind w:left="-720"/>
        <w:jc w:val="both"/>
        <w:rPr>
          <w:color w:val="000000" w:themeColor="text1"/>
        </w:rPr>
      </w:pPr>
    </w:p>
    <w:p w14:paraId="65B0F289" w14:textId="77777777" w:rsidR="00B74884" w:rsidRDefault="00B74884" w:rsidP="00584F07">
      <w:pPr>
        <w:ind w:left="-720"/>
        <w:jc w:val="both"/>
        <w:rPr>
          <w:color w:val="000000" w:themeColor="text1"/>
        </w:rPr>
      </w:pPr>
      <w:r w:rsidRPr="00DE3A6C">
        <w:rPr>
          <w:color w:val="000000" w:themeColor="text1"/>
          <w:lang w:val="en-US"/>
        </w:rPr>
        <w:t>Psychosocial support reached 207% of target</w:t>
      </w:r>
      <w:r>
        <w:rPr>
          <w:color w:val="000000" w:themeColor="text1"/>
          <w:lang w:val="en-US"/>
        </w:rPr>
        <w:t>s</w:t>
      </w:r>
      <w:r w:rsidRPr="00DE3A6C">
        <w:rPr>
          <w:color w:val="000000" w:themeColor="text1"/>
          <w:lang w:val="en-US"/>
        </w:rPr>
        <w:t xml:space="preserve">, engaging women and LGBTQ+ people for </w:t>
      </w:r>
      <w:r w:rsidRPr="00DE3A6C">
        <w:rPr>
          <w:color w:val="000000" w:themeColor="text1"/>
          <w:lang w:val="en-IE"/>
        </w:rPr>
        <w:t xml:space="preserve">trauma management, </w:t>
      </w:r>
      <w:r w:rsidRPr="00DE3A6C">
        <w:rPr>
          <w:color w:val="000000" w:themeColor="text1"/>
        </w:rPr>
        <w:t xml:space="preserve">highlighting the need for psychosocial care of survivors by the three institutions of the SIVJRNR. </w:t>
      </w:r>
      <w:r>
        <w:rPr>
          <w:color w:val="000000" w:themeColor="text1"/>
          <w:lang w:val="en-US"/>
        </w:rPr>
        <w:t>T</w:t>
      </w:r>
      <w:r w:rsidRPr="00DE3A6C">
        <w:rPr>
          <w:color w:val="000000" w:themeColor="text1"/>
          <w:lang w:val="en-US"/>
        </w:rPr>
        <w:t>h</w:t>
      </w:r>
      <w:r>
        <w:rPr>
          <w:color w:val="000000" w:themeColor="text1"/>
          <w:lang w:val="en-US"/>
        </w:rPr>
        <w:t xml:space="preserve">is </w:t>
      </w:r>
      <w:r w:rsidRPr="00DE3A6C">
        <w:rPr>
          <w:color w:val="000000" w:themeColor="text1"/>
          <w:lang w:val="en-US"/>
        </w:rPr>
        <w:t>strengthen</w:t>
      </w:r>
      <w:r>
        <w:rPr>
          <w:color w:val="000000" w:themeColor="text1"/>
          <w:lang w:val="en-US"/>
        </w:rPr>
        <w:t>ed</w:t>
      </w:r>
      <w:r w:rsidRPr="00DE3A6C">
        <w:rPr>
          <w:color w:val="000000" w:themeColor="text1"/>
          <w:lang w:val="en-US"/>
        </w:rPr>
        <w:t xml:space="preserve"> support networks</w:t>
      </w:r>
      <w:r>
        <w:rPr>
          <w:color w:val="000000" w:themeColor="text1"/>
          <w:lang w:val="en-US"/>
        </w:rPr>
        <w:t>, and</w:t>
      </w:r>
      <w:r w:rsidRPr="00DE3A6C">
        <w:rPr>
          <w:color w:val="000000" w:themeColor="text1"/>
          <w:lang w:val="en-US"/>
        </w:rPr>
        <w:t xml:space="preserve"> </w:t>
      </w:r>
      <w:r>
        <w:rPr>
          <w:color w:val="000000" w:themeColor="text1"/>
          <w:lang w:val="en-US"/>
        </w:rPr>
        <w:t>participant</w:t>
      </w:r>
      <w:r w:rsidRPr="00DE3A6C">
        <w:rPr>
          <w:color w:val="000000" w:themeColor="text1"/>
          <w:lang w:val="en-US"/>
        </w:rPr>
        <w:t xml:space="preserve"> gained confidence and </w:t>
      </w:r>
      <w:r>
        <w:rPr>
          <w:color w:val="000000" w:themeColor="text1"/>
          <w:lang w:val="en-US"/>
        </w:rPr>
        <w:t>began the</w:t>
      </w:r>
      <w:r w:rsidRPr="00DE3A6C">
        <w:rPr>
          <w:color w:val="000000" w:themeColor="text1"/>
          <w:lang w:val="en-US"/>
        </w:rPr>
        <w:t xml:space="preserve"> process of healing and reconciliation with themselves</w:t>
      </w:r>
      <w:r>
        <w:rPr>
          <w:color w:val="000000" w:themeColor="text1"/>
        </w:rPr>
        <w:t xml:space="preserve">. </w:t>
      </w:r>
      <w:r>
        <w:rPr>
          <w:color w:val="000000" w:themeColor="text1"/>
          <w:lang w:val="en-IE"/>
        </w:rPr>
        <w:t xml:space="preserve">Online </w:t>
      </w:r>
      <w:r w:rsidRPr="00EC6B15">
        <w:rPr>
          <w:color w:val="000000" w:themeColor="text1"/>
          <w:lang w:val="en-US"/>
        </w:rPr>
        <w:t>memory repositories profiled</w:t>
      </w:r>
      <w:r>
        <w:rPr>
          <w:color w:val="000000" w:themeColor="text1"/>
          <w:lang w:val="en-US"/>
        </w:rPr>
        <w:t xml:space="preserve"> </w:t>
      </w:r>
      <w:r w:rsidRPr="00EC6B15">
        <w:rPr>
          <w:color w:val="000000" w:themeColor="text1"/>
          <w:lang w:val="en-US"/>
        </w:rPr>
        <w:t>testimony of 59 survivors (target exceeded</w:t>
      </w:r>
      <w:r>
        <w:rPr>
          <w:color w:val="000000" w:themeColor="text1"/>
          <w:lang w:val="en-US"/>
        </w:rPr>
        <w:t>:</w:t>
      </w:r>
      <w:r w:rsidRPr="00EC6B15">
        <w:rPr>
          <w:color w:val="000000" w:themeColor="text1"/>
          <w:lang w:val="en-US"/>
        </w:rPr>
        <w:t xml:space="preserve">147%), collecting and systematizing on-line memory, </w:t>
      </w:r>
      <w:r>
        <w:rPr>
          <w:color w:val="000000" w:themeColor="text1"/>
          <w:lang w:val="en-US"/>
        </w:rPr>
        <w:t xml:space="preserve">supporting collective </w:t>
      </w:r>
      <w:r w:rsidRPr="00EC6B15">
        <w:rPr>
          <w:color w:val="000000" w:themeColor="text1"/>
          <w:lang w:val="en-US"/>
        </w:rPr>
        <w:t>heal</w:t>
      </w:r>
      <w:r>
        <w:rPr>
          <w:color w:val="000000" w:themeColor="text1"/>
          <w:lang w:val="en-US"/>
        </w:rPr>
        <w:t>ing</w:t>
      </w:r>
      <w:r w:rsidRPr="00EC6B15">
        <w:rPr>
          <w:color w:val="000000" w:themeColor="text1"/>
          <w:lang w:val="en-US"/>
        </w:rPr>
        <w:t xml:space="preserve"> and </w:t>
      </w:r>
      <w:r>
        <w:rPr>
          <w:color w:val="000000" w:themeColor="text1"/>
          <w:lang w:val="en-US"/>
        </w:rPr>
        <w:t xml:space="preserve">safely </w:t>
      </w:r>
      <w:r w:rsidRPr="00EC6B15">
        <w:rPr>
          <w:color w:val="000000" w:themeColor="text1"/>
          <w:lang w:val="en-US"/>
        </w:rPr>
        <w:t xml:space="preserve">empowered </w:t>
      </w:r>
      <w:r>
        <w:rPr>
          <w:color w:val="000000" w:themeColor="text1"/>
          <w:lang w:val="en-US"/>
        </w:rPr>
        <w:t>survivors</w:t>
      </w:r>
      <w:r w:rsidRPr="00EC6B15">
        <w:rPr>
          <w:color w:val="000000" w:themeColor="text1"/>
          <w:lang w:val="en-US"/>
        </w:rPr>
        <w:t xml:space="preserve"> as political agents engaging communities and institutions. This permeated the Truth Commission, evidence</w:t>
      </w:r>
      <w:r>
        <w:rPr>
          <w:color w:val="000000" w:themeColor="text1"/>
          <w:lang w:val="en-US"/>
        </w:rPr>
        <w:t>d</w:t>
      </w:r>
      <w:r w:rsidRPr="00EC6B15">
        <w:rPr>
          <w:color w:val="000000" w:themeColor="text1"/>
          <w:lang w:val="en-US"/>
        </w:rPr>
        <w:t xml:space="preserve"> by the number of citations </w:t>
      </w:r>
      <w:proofErr w:type="gramStart"/>
      <w:r w:rsidRPr="00EC6B15">
        <w:rPr>
          <w:color w:val="000000" w:themeColor="text1"/>
          <w:lang w:val="en-US"/>
        </w:rPr>
        <w:t>of  Colombia</w:t>
      </w:r>
      <w:proofErr w:type="gramEnd"/>
      <w:r w:rsidRPr="00EC6B15">
        <w:rPr>
          <w:color w:val="000000" w:themeColor="text1"/>
          <w:lang w:val="en-US"/>
        </w:rPr>
        <w:t xml:space="preserve"> Diversa reports by the CEV</w:t>
      </w:r>
      <w:r w:rsidRPr="00DE3A6C">
        <w:rPr>
          <w:color w:val="000000" w:themeColor="text1"/>
          <w:lang w:val="en-US"/>
        </w:rPr>
        <w:t xml:space="preserve"> </w:t>
      </w:r>
      <w:r>
        <w:rPr>
          <w:color w:val="000000" w:themeColor="text1"/>
          <w:lang w:val="en-US"/>
        </w:rPr>
        <w:t>in</w:t>
      </w:r>
      <w:r w:rsidRPr="00DE3A6C">
        <w:rPr>
          <w:color w:val="000000" w:themeColor="text1"/>
          <w:lang w:val="en-US"/>
        </w:rPr>
        <w:t xml:space="preserve"> </w:t>
      </w:r>
      <w:r w:rsidRPr="00DE3A6C">
        <w:rPr>
          <w:i/>
          <w:iCs/>
          <w:color w:val="000000" w:themeColor="text1"/>
          <w:lang w:val="en-US"/>
        </w:rPr>
        <w:t>"The truth is rainbow"</w:t>
      </w:r>
      <w:r>
        <w:rPr>
          <w:i/>
          <w:iCs/>
          <w:color w:val="000000" w:themeColor="text1"/>
          <w:lang w:val="en-US"/>
        </w:rPr>
        <w:t xml:space="preserve"> </w:t>
      </w:r>
      <w:r w:rsidRPr="009B039B">
        <w:rPr>
          <w:color w:val="000000" w:themeColor="text1"/>
          <w:lang w:val="en-US"/>
        </w:rPr>
        <w:t>report</w:t>
      </w:r>
      <w:r>
        <w:rPr>
          <w:color w:val="000000" w:themeColor="text1"/>
        </w:rPr>
        <w:t>.</w:t>
      </w:r>
    </w:p>
    <w:p w14:paraId="50556BFA" w14:textId="77777777" w:rsidR="00B74884" w:rsidRDefault="00B74884" w:rsidP="00584F07">
      <w:pPr>
        <w:ind w:left="-720"/>
        <w:jc w:val="both"/>
        <w:rPr>
          <w:color w:val="000000" w:themeColor="text1"/>
        </w:rPr>
      </w:pPr>
    </w:p>
    <w:p w14:paraId="781C3979" w14:textId="75321FCD" w:rsidR="00B74884" w:rsidRPr="00EC6B15" w:rsidRDefault="00B74884" w:rsidP="00584F07">
      <w:pPr>
        <w:ind w:left="-720"/>
        <w:jc w:val="both"/>
        <w:rPr>
          <w:color w:val="000000" w:themeColor="text1"/>
        </w:rPr>
      </w:pPr>
      <w:r w:rsidRPr="00DE3A6C">
        <w:rPr>
          <w:iCs/>
          <w:color w:val="000000" w:themeColor="text1"/>
          <w:lang w:val="en-US"/>
        </w:rPr>
        <w:t xml:space="preserve">22 </w:t>
      </w:r>
      <w:r w:rsidRPr="00DE3A6C">
        <w:rPr>
          <w:color w:val="000000" w:themeColor="text1"/>
          <w:lang w:val="en-US"/>
        </w:rPr>
        <w:t>micro-grants (</w:t>
      </w:r>
      <w:r>
        <w:rPr>
          <w:rFonts w:cstheme="minorHAnsi"/>
          <w:color w:val="000000" w:themeColor="text1"/>
          <w:shd w:val="clear" w:color="auto" w:fill="FFFFFF"/>
        </w:rPr>
        <w:t>w</w:t>
      </w:r>
      <w:r w:rsidRPr="00DE3A6C">
        <w:rPr>
          <w:rFonts w:cstheme="minorHAnsi"/>
          <w:color w:val="000000" w:themeColor="text1"/>
          <w:shd w:val="clear" w:color="auto" w:fill="FFFFFF"/>
        </w:rPr>
        <w:t>omen-led:18</w:t>
      </w:r>
      <w:r w:rsidRPr="00DE3A6C">
        <w:rPr>
          <w:color w:val="000000" w:themeColor="text1"/>
          <w:lang w:val="en-US"/>
        </w:rPr>
        <w:t>, LGBTQ+</w:t>
      </w:r>
      <w:r w:rsidRPr="00DE3A6C">
        <w:rPr>
          <w:rFonts w:cstheme="minorHAnsi"/>
          <w:color w:val="000000" w:themeColor="text1"/>
          <w:shd w:val="clear" w:color="auto" w:fill="FFFFFF"/>
        </w:rPr>
        <w:t>-led people:7</w:t>
      </w:r>
      <w:r w:rsidRPr="00DE3A6C">
        <w:rPr>
          <w:color w:val="000000" w:themeColor="text1"/>
          <w:lang w:val="en-US"/>
        </w:rPr>
        <w:t xml:space="preserve">, </w:t>
      </w:r>
      <w:r w:rsidRPr="00DE3A6C">
        <w:rPr>
          <w:rFonts w:cstheme="minorHAnsi"/>
          <w:color w:val="000000" w:themeColor="text1"/>
          <w:shd w:val="clear" w:color="auto" w:fill="FFFFFF"/>
        </w:rPr>
        <w:t>youth-led:7</w:t>
      </w:r>
      <w:r w:rsidRPr="00DE3A6C">
        <w:rPr>
          <w:color w:val="000000" w:themeColor="text1"/>
          <w:lang w:val="en-US"/>
        </w:rPr>
        <w:t xml:space="preserve">) (target exceeded:110%), </w:t>
      </w:r>
      <w:r w:rsidRPr="00DE3A6C">
        <w:rPr>
          <w:iCs/>
          <w:color w:val="000000" w:themeColor="text1"/>
          <w:lang w:val="en-US"/>
        </w:rPr>
        <w:t>empower</w:t>
      </w:r>
      <w:r>
        <w:rPr>
          <w:iCs/>
          <w:color w:val="000000" w:themeColor="text1"/>
          <w:lang w:val="en-US"/>
        </w:rPr>
        <w:t>ed</w:t>
      </w:r>
      <w:r w:rsidRPr="00DE3A6C">
        <w:rPr>
          <w:iCs/>
          <w:color w:val="000000" w:themeColor="text1"/>
          <w:lang w:val="en-US"/>
        </w:rPr>
        <w:t xml:space="preserve"> CBOs to engage more than 2,100people, through community-based </w:t>
      </w:r>
      <w:proofErr w:type="gramStart"/>
      <w:r w:rsidRPr="00DE3A6C">
        <w:rPr>
          <w:iCs/>
          <w:color w:val="000000" w:themeColor="text1"/>
          <w:lang w:val="en-US"/>
        </w:rPr>
        <w:t>initiatives(</w:t>
      </w:r>
      <w:proofErr w:type="gramEnd"/>
      <w:r w:rsidRPr="00DE3A6C">
        <w:rPr>
          <w:iCs/>
          <w:color w:val="000000" w:themeColor="text1"/>
          <w:lang w:val="en-US"/>
        </w:rPr>
        <w:t xml:space="preserve">art, music, sports, theatre, research). </w:t>
      </w:r>
      <w:r w:rsidRPr="00DE3A6C">
        <w:rPr>
          <w:rFonts w:cstheme="minorHAnsi"/>
          <w:color w:val="000000" w:themeColor="text1"/>
          <w:shd w:val="clear" w:color="auto" w:fill="FFFFFF"/>
          <w:lang w:val="en-US"/>
        </w:rPr>
        <w:t>"</w:t>
      </w:r>
      <w:r w:rsidRPr="007572EF">
        <w:rPr>
          <w:rFonts w:cstheme="minorHAnsi"/>
          <w:i/>
          <w:iCs/>
          <w:color w:val="000000" w:themeColor="text1"/>
          <w:shd w:val="clear" w:color="auto" w:fill="FFFFFF"/>
          <w:lang w:val="en-US"/>
        </w:rPr>
        <w:t xml:space="preserve">Within my community, my family, I feel safe again, more prepared, the spaces have been very </w:t>
      </w:r>
      <w:r w:rsidR="000D6DFF" w:rsidRPr="007572EF">
        <w:rPr>
          <w:rFonts w:cstheme="minorHAnsi"/>
          <w:i/>
          <w:iCs/>
          <w:color w:val="000000" w:themeColor="text1"/>
          <w:shd w:val="clear" w:color="auto" w:fill="FFFFFF"/>
          <w:lang w:val="en-US"/>
        </w:rPr>
        <w:t>pleasant,</w:t>
      </w:r>
      <w:r w:rsidRPr="007572EF">
        <w:rPr>
          <w:rFonts w:cstheme="minorHAnsi"/>
          <w:i/>
          <w:iCs/>
          <w:color w:val="000000" w:themeColor="text1"/>
          <w:shd w:val="clear" w:color="auto" w:fill="FFFFFF"/>
          <w:lang w:val="en-US"/>
        </w:rPr>
        <w:t xml:space="preserve"> and this allows one to rediscover oneself and start making new decisions to impact lives in a positive way</w:t>
      </w:r>
      <w:r w:rsidRPr="00DE3A6C">
        <w:rPr>
          <w:rFonts w:cstheme="minorHAnsi"/>
          <w:color w:val="000000" w:themeColor="text1"/>
          <w:shd w:val="clear" w:color="auto" w:fill="FFFFFF"/>
          <w:lang w:val="en-US"/>
        </w:rPr>
        <w:t>"</w:t>
      </w:r>
      <w:r>
        <w:rPr>
          <w:rFonts w:cstheme="minorHAnsi"/>
          <w:color w:val="000000" w:themeColor="text1"/>
          <w:shd w:val="clear" w:color="auto" w:fill="FFFFFF"/>
          <w:lang w:val="en-US"/>
        </w:rPr>
        <w:t>,</w:t>
      </w:r>
      <w:r w:rsidR="00786FE9">
        <w:rPr>
          <w:rFonts w:cstheme="minorHAnsi"/>
          <w:color w:val="000000" w:themeColor="text1"/>
          <w:shd w:val="clear" w:color="auto" w:fill="FFFFFF"/>
          <w:lang w:val="en-US"/>
        </w:rPr>
        <w:t xml:space="preserve"> </w:t>
      </w:r>
      <w:r>
        <w:rPr>
          <w:rFonts w:cstheme="minorHAnsi"/>
          <w:color w:val="000000" w:themeColor="text1"/>
          <w:shd w:val="clear" w:color="auto" w:fill="FFFFFF"/>
          <w:lang w:val="en-US"/>
        </w:rPr>
        <w:t>w</w:t>
      </w:r>
      <w:r w:rsidRPr="00DE3A6C">
        <w:rPr>
          <w:rFonts w:cstheme="minorHAnsi"/>
          <w:color w:val="000000" w:themeColor="text1"/>
          <w:shd w:val="clear" w:color="auto" w:fill="FFFFFF"/>
          <w:lang w:val="en-US"/>
        </w:rPr>
        <w:t>oman micro-</w:t>
      </w:r>
      <w:r>
        <w:rPr>
          <w:rFonts w:cstheme="minorHAnsi"/>
          <w:color w:val="000000" w:themeColor="text1"/>
          <w:shd w:val="clear" w:color="auto" w:fill="FFFFFF"/>
          <w:lang w:val="en-US"/>
        </w:rPr>
        <w:t xml:space="preserve">fund participant, </w:t>
      </w:r>
      <w:r w:rsidRPr="00DE3A6C">
        <w:rPr>
          <w:rFonts w:cstheme="minorHAnsi"/>
          <w:color w:val="000000" w:themeColor="text1"/>
          <w:shd w:val="clear" w:color="auto" w:fill="FFFFFF"/>
          <w:lang w:val="en-US"/>
        </w:rPr>
        <w:t xml:space="preserve">Putumayo. </w:t>
      </w:r>
      <w:r w:rsidRPr="00DE3A6C">
        <w:rPr>
          <w:iCs/>
          <w:color w:val="000000" w:themeColor="text1"/>
          <w:lang w:val="en-US"/>
        </w:rPr>
        <w:t xml:space="preserve">Each project generated a product, disseminated in public-community spheres. </w:t>
      </w:r>
      <w:r>
        <w:rPr>
          <w:iCs/>
          <w:color w:val="000000" w:themeColor="text1"/>
          <w:lang w:val="en-US"/>
        </w:rPr>
        <w:t>All CBOs</w:t>
      </w:r>
      <w:r w:rsidRPr="00DE3A6C">
        <w:rPr>
          <w:color w:val="000000" w:themeColor="text1"/>
          <w:lang w:val="en-US"/>
        </w:rPr>
        <w:t xml:space="preserve"> noted the micro-fund contributed to their sustainability</w:t>
      </w:r>
      <w:r>
        <w:rPr>
          <w:color w:val="000000" w:themeColor="text1"/>
          <w:lang w:val="en-US"/>
        </w:rPr>
        <w:t>,</w:t>
      </w:r>
      <w:r w:rsidRPr="00DE3A6C">
        <w:rPr>
          <w:color w:val="000000" w:themeColor="text1"/>
          <w:lang w:val="en-US"/>
        </w:rPr>
        <w:t xml:space="preserve"> through </w:t>
      </w:r>
      <w:r>
        <w:rPr>
          <w:color w:val="000000" w:themeColor="text1"/>
          <w:lang w:val="en-US"/>
        </w:rPr>
        <w:t>organizational strengthening</w:t>
      </w:r>
      <w:r w:rsidRPr="00DE3A6C">
        <w:rPr>
          <w:color w:val="000000" w:themeColor="text1"/>
          <w:lang w:val="en-US"/>
        </w:rPr>
        <w:t xml:space="preserve">, </w:t>
      </w:r>
      <w:proofErr w:type="gramStart"/>
      <w:r w:rsidRPr="00DE3A6C">
        <w:rPr>
          <w:color w:val="000000" w:themeColor="text1"/>
          <w:lang w:val="en-US"/>
        </w:rPr>
        <w:t>visibility</w:t>
      </w:r>
      <w:proofErr w:type="gramEnd"/>
      <w:r w:rsidRPr="00DE3A6C">
        <w:rPr>
          <w:color w:val="000000" w:themeColor="text1"/>
          <w:lang w:val="en-US"/>
        </w:rPr>
        <w:t xml:space="preserve"> and </w:t>
      </w:r>
      <w:r>
        <w:rPr>
          <w:color w:val="000000" w:themeColor="text1"/>
          <w:lang w:val="en-US"/>
        </w:rPr>
        <w:t xml:space="preserve">provision of </w:t>
      </w:r>
      <w:r w:rsidRPr="00DE3A6C">
        <w:rPr>
          <w:color w:val="000000" w:themeColor="text1"/>
          <w:lang w:val="en-US"/>
        </w:rPr>
        <w:t xml:space="preserve">capital. </w:t>
      </w:r>
    </w:p>
    <w:p w14:paraId="34904E0A" w14:textId="77777777" w:rsidR="009C7047" w:rsidRDefault="009C7047" w:rsidP="00862C48">
      <w:pPr>
        <w:rPr>
          <w:b/>
          <w:bCs/>
          <w:color w:val="000000"/>
          <w:lang w:val="en-US" w:eastAsia="en-US"/>
        </w:rPr>
      </w:pPr>
    </w:p>
    <w:p w14:paraId="3D4B37AC" w14:textId="342922EC"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B308D1">
        <w:rPr>
          <w:i/>
        </w:rPr>
        <w:t>350 word</w:t>
      </w:r>
      <w:proofErr w:type="gramEnd"/>
      <w:r w:rsidR="00161D02" w:rsidRPr="00627A1C">
        <w:rPr>
          <w:i/>
        </w:rPr>
        <w:t xml:space="preserve"> limit)</w:t>
      </w:r>
    </w:p>
    <w:p w14:paraId="50AD0ED0" w14:textId="4770AE35" w:rsidR="00880E10" w:rsidRPr="00CA1EA7" w:rsidRDefault="00880E10" w:rsidP="00880E10">
      <w:pPr>
        <w:ind w:left="-720"/>
        <w:jc w:val="both"/>
        <w:rPr>
          <w:i/>
          <w:iCs/>
          <w:lang w:val="en-US"/>
        </w:rPr>
      </w:pPr>
      <w:r w:rsidRPr="002C3511">
        <w:rPr>
          <w:bCs/>
        </w:rPr>
        <w:t>This outcome focused on GEWE</w:t>
      </w:r>
      <w:r>
        <w:rPr>
          <w:bCs/>
        </w:rPr>
        <w:t>,</w:t>
      </w:r>
      <w:r w:rsidRPr="002C3511">
        <w:rPr>
          <w:bCs/>
        </w:rPr>
        <w:t xml:space="preserve"> prioritiz</w:t>
      </w:r>
      <w:r>
        <w:rPr>
          <w:bCs/>
        </w:rPr>
        <w:t>ing</w:t>
      </w:r>
      <w:r w:rsidRPr="002C3511">
        <w:rPr>
          <w:bCs/>
        </w:rPr>
        <w:t xml:space="preserve"> capacity strengthening for women-led organizations, making visible the challenges and needs of women's and LGBT</w:t>
      </w:r>
      <w:r>
        <w:rPr>
          <w:bCs/>
        </w:rPr>
        <w:t>Q+</w:t>
      </w:r>
      <w:r w:rsidRPr="002C3511">
        <w:rPr>
          <w:bCs/>
        </w:rPr>
        <w:t xml:space="preserve"> organizations, providing space </w:t>
      </w:r>
      <w:r w:rsidRPr="002C3511">
        <w:rPr>
          <w:bCs/>
        </w:rPr>
        <w:lastRenderedPageBreak/>
        <w:t xml:space="preserve">to </w:t>
      </w:r>
      <w:r>
        <w:rPr>
          <w:bCs/>
        </w:rPr>
        <w:t xml:space="preserve">safely </w:t>
      </w:r>
      <w:r w:rsidRPr="002C3511">
        <w:rPr>
          <w:bCs/>
        </w:rPr>
        <w:t>engage with communit</w:t>
      </w:r>
      <w:r>
        <w:rPr>
          <w:bCs/>
        </w:rPr>
        <w:t xml:space="preserve">ies </w:t>
      </w:r>
      <w:r w:rsidRPr="002C3511">
        <w:rPr>
          <w:bCs/>
        </w:rPr>
        <w:t xml:space="preserve">and municipal policy makers. </w:t>
      </w:r>
      <w:r w:rsidRPr="0065042F">
        <w:rPr>
          <w:i/>
          <w:iCs/>
          <w:lang w:val="en-US"/>
        </w:rPr>
        <w:t>“Emphasizing that perhaps we all have a family member, a close neighbor who is part of the LGBT community and cannot be who they are out of fear, by listening to how those malicious people express themselves about us, then we begin to reflect”</w:t>
      </w:r>
      <w:r>
        <w:rPr>
          <w:i/>
          <w:iCs/>
          <w:lang w:val="en-US"/>
        </w:rPr>
        <w:t>,</w:t>
      </w:r>
      <w:r w:rsidRPr="0065042F">
        <w:rPr>
          <w:i/>
          <w:iCs/>
          <w:lang w:val="en-US"/>
        </w:rPr>
        <w:t xml:space="preserve"> </w:t>
      </w:r>
      <w:r w:rsidRPr="00CA1EA7">
        <w:rPr>
          <w:lang w:val="en-US"/>
        </w:rPr>
        <w:t>participant micro-donation program,</w:t>
      </w:r>
      <w:r w:rsidR="00C44EBC">
        <w:rPr>
          <w:lang w:val="en-US"/>
        </w:rPr>
        <w:t xml:space="preserve"> </w:t>
      </w:r>
      <w:r w:rsidRPr="00CA1EA7">
        <w:rPr>
          <w:lang w:val="en-US"/>
        </w:rPr>
        <w:t>Valle del Cauca</w:t>
      </w:r>
      <w:r>
        <w:rPr>
          <w:lang w:val="en-US"/>
        </w:rPr>
        <w:t>.</w:t>
      </w:r>
      <w:r>
        <w:rPr>
          <w:i/>
          <w:iCs/>
          <w:lang w:val="en-US"/>
        </w:rPr>
        <w:t xml:space="preserve"> </w:t>
      </w:r>
      <w:r w:rsidRPr="0065042F">
        <w:rPr>
          <w:i/>
          <w:iCs/>
          <w:lang w:val="en-US"/>
        </w:rPr>
        <w:t>“</w:t>
      </w:r>
      <w:r>
        <w:rPr>
          <w:i/>
          <w:iCs/>
          <w:lang w:val="en-US"/>
        </w:rPr>
        <w:t>U</w:t>
      </w:r>
      <w:r w:rsidRPr="0065042F">
        <w:rPr>
          <w:i/>
          <w:iCs/>
          <w:lang w:val="en-US"/>
        </w:rPr>
        <w:t xml:space="preserve">nderstanding the differential experiences of the communities and especially of women and diversities in the armed conflict, who have been more affected and stigmatized, this type of event highlights that we must </w:t>
      </w:r>
      <w:r>
        <w:rPr>
          <w:i/>
          <w:iCs/>
          <w:lang w:val="en-US"/>
        </w:rPr>
        <w:t>take</w:t>
      </w:r>
      <w:r w:rsidRPr="0065042F">
        <w:rPr>
          <w:i/>
          <w:iCs/>
          <w:lang w:val="en-US"/>
        </w:rPr>
        <w:t xml:space="preserve"> this more into account”</w:t>
      </w:r>
      <w:r>
        <w:rPr>
          <w:i/>
          <w:iCs/>
          <w:lang w:val="en-US"/>
        </w:rPr>
        <w:t xml:space="preserve">, </w:t>
      </w:r>
      <w:r w:rsidRPr="00824976">
        <w:rPr>
          <w:lang w:val="en-US"/>
        </w:rPr>
        <w:t>participant, Chocó Memory Festival</w:t>
      </w:r>
      <w:r>
        <w:t>.</w:t>
      </w:r>
    </w:p>
    <w:p w14:paraId="1A1E14BC" w14:textId="77777777" w:rsidR="00880E10" w:rsidRDefault="00880E10" w:rsidP="00880E10">
      <w:pPr>
        <w:ind w:left="-720"/>
        <w:jc w:val="both"/>
        <w:rPr>
          <w:bCs/>
        </w:rPr>
      </w:pPr>
    </w:p>
    <w:p w14:paraId="0F0E3B9A" w14:textId="21FB6F03" w:rsidR="00880E10" w:rsidRPr="0065042F" w:rsidRDefault="00880E10" w:rsidP="00880E10">
      <w:pPr>
        <w:ind w:left="-720"/>
        <w:jc w:val="both"/>
        <w:rPr>
          <w:i/>
          <w:iCs/>
          <w:lang w:val="en-US"/>
        </w:rPr>
      </w:pPr>
      <w:r w:rsidRPr="002C3511">
        <w:rPr>
          <w:noProof/>
          <w:color w:val="000000" w:themeColor="text1"/>
          <w:lang w:val="en-US"/>
        </w:rPr>
        <w:t>Virtual depositories capture</w:t>
      </w:r>
      <w:r>
        <w:rPr>
          <w:noProof/>
          <w:color w:val="000000" w:themeColor="text1"/>
          <w:lang w:val="en-US"/>
        </w:rPr>
        <w:t>d</w:t>
      </w:r>
      <w:r w:rsidRPr="002C3511">
        <w:rPr>
          <w:noProof/>
          <w:color w:val="000000" w:themeColor="text1"/>
          <w:lang w:val="en-US"/>
        </w:rPr>
        <w:t xml:space="preserve"> </w:t>
      </w:r>
      <w:r w:rsidRPr="002C3511">
        <w:rPr>
          <w:rFonts w:asciiTheme="majorBidi" w:eastAsiaTheme="minorHAnsi" w:hAnsiTheme="majorBidi" w:cstheme="majorBidi"/>
          <w:color w:val="000000" w:themeColor="text1"/>
          <w:lang w:eastAsia="en-US" w:bidi="my-MM"/>
        </w:rPr>
        <w:t>the experience of LGBT</w:t>
      </w:r>
      <w:r>
        <w:rPr>
          <w:rFonts w:asciiTheme="majorBidi" w:eastAsiaTheme="minorHAnsi" w:hAnsiTheme="majorBidi" w:cstheme="majorBidi"/>
          <w:color w:val="000000" w:themeColor="text1"/>
          <w:lang w:eastAsia="en-US" w:bidi="my-MM"/>
        </w:rPr>
        <w:t>Q+</w:t>
      </w:r>
      <w:r w:rsidRPr="002C3511">
        <w:rPr>
          <w:rFonts w:asciiTheme="majorBidi" w:eastAsiaTheme="minorHAnsi" w:hAnsiTheme="majorBidi" w:cstheme="majorBidi"/>
          <w:color w:val="000000" w:themeColor="text1"/>
          <w:lang w:eastAsia="en-US" w:bidi="my-MM"/>
        </w:rPr>
        <w:t xml:space="preserve"> people and women through the conflict, to humanize victims</w:t>
      </w:r>
      <w:r>
        <w:rPr>
          <w:rFonts w:asciiTheme="majorBidi" w:eastAsiaTheme="minorHAnsi" w:hAnsiTheme="majorBidi" w:cstheme="majorBidi"/>
          <w:color w:val="000000" w:themeColor="text1"/>
          <w:lang w:eastAsia="en-US" w:bidi="my-MM"/>
        </w:rPr>
        <w:t xml:space="preserve">, </w:t>
      </w:r>
      <w:r w:rsidRPr="002C3511">
        <w:rPr>
          <w:rFonts w:asciiTheme="majorBidi" w:eastAsiaTheme="minorHAnsi" w:hAnsiTheme="majorBidi" w:cstheme="majorBidi"/>
          <w:color w:val="000000" w:themeColor="text1"/>
          <w:lang w:eastAsia="en-US" w:bidi="my-MM"/>
        </w:rPr>
        <w:t>support non-repetition of violenc</w:t>
      </w:r>
      <w:r>
        <w:rPr>
          <w:rFonts w:asciiTheme="majorBidi" w:eastAsiaTheme="minorHAnsi" w:hAnsiTheme="majorBidi" w:cstheme="majorBidi"/>
          <w:color w:val="000000" w:themeColor="text1"/>
          <w:lang w:eastAsia="en-US" w:bidi="my-MM"/>
        </w:rPr>
        <w:t xml:space="preserve">e and </w:t>
      </w:r>
      <w:r w:rsidRPr="002C3511">
        <w:rPr>
          <w:rFonts w:asciiTheme="majorBidi" w:eastAsiaTheme="minorHAnsi" w:hAnsiTheme="majorBidi" w:cstheme="majorBidi"/>
          <w:color w:val="000000" w:themeColor="text1"/>
          <w:lang w:eastAsia="en-US" w:bidi="my-MM"/>
        </w:rPr>
        <w:t>driv</w:t>
      </w:r>
      <w:r>
        <w:rPr>
          <w:rFonts w:asciiTheme="majorBidi" w:eastAsiaTheme="minorHAnsi" w:hAnsiTheme="majorBidi" w:cstheme="majorBidi"/>
          <w:color w:val="000000" w:themeColor="text1"/>
          <w:lang w:eastAsia="en-US" w:bidi="my-MM"/>
        </w:rPr>
        <w:t>e</w:t>
      </w:r>
      <w:r w:rsidRPr="002C3511">
        <w:rPr>
          <w:noProof/>
          <w:color w:val="000000" w:themeColor="text1"/>
          <w:lang w:val="en-US"/>
        </w:rPr>
        <w:t xml:space="preserve"> gender equality. </w:t>
      </w:r>
      <w:r w:rsidRPr="002C3511">
        <w:rPr>
          <w:bCs/>
          <w:color w:val="000000" w:themeColor="text1"/>
        </w:rPr>
        <w:t>This create</w:t>
      </w:r>
      <w:r>
        <w:rPr>
          <w:bCs/>
          <w:color w:val="000000" w:themeColor="text1"/>
        </w:rPr>
        <w:t>d</w:t>
      </w:r>
      <w:r w:rsidRPr="002C3511">
        <w:rPr>
          <w:bCs/>
          <w:color w:val="000000" w:themeColor="text1"/>
        </w:rPr>
        <w:t xml:space="preserve"> a long-term </w:t>
      </w:r>
      <w:r>
        <w:rPr>
          <w:bCs/>
          <w:color w:val="000000" w:themeColor="text1"/>
        </w:rPr>
        <w:t xml:space="preserve">memory </w:t>
      </w:r>
      <w:r w:rsidRPr="002C3511">
        <w:rPr>
          <w:bCs/>
          <w:color w:val="000000" w:themeColor="text1"/>
        </w:rPr>
        <w:t>record for women and LGBT</w:t>
      </w:r>
      <w:r>
        <w:rPr>
          <w:bCs/>
          <w:color w:val="000000" w:themeColor="text1"/>
        </w:rPr>
        <w:t>Q+</w:t>
      </w:r>
      <w:r w:rsidRPr="002C3511">
        <w:rPr>
          <w:bCs/>
          <w:color w:val="000000" w:themeColor="text1"/>
        </w:rPr>
        <w:t xml:space="preserve"> </w:t>
      </w:r>
      <w:r>
        <w:rPr>
          <w:bCs/>
          <w:color w:val="000000" w:themeColor="text1"/>
        </w:rPr>
        <w:t>survivors</w:t>
      </w:r>
      <w:r w:rsidRPr="002C3511">
        <w:rPr>
          <w:bCs/>
          <w:color w:val="000000" w:themeColor="text1"/>
        </w:rPr>
        <w:t xml:space="preserve"> to influence discussions</w:t>
      </w:r>
      <w:r>
        <w:rPr>
          <w:bCs/>
          <w:color w:val="000000" w:themeColor="text1"/>
        </w:rPr>
        <w:t xml:space="preserve">, </w:t>
      </w:r>
      <w:r w:rsidRPr="002C3511">
        <w:rPr>
          <w:bCs/>
          <w:color w:val="000000" w:themeColor="text1"/>
        </w:rPr>
        <w:t>provid</w:t>
      </w:r>
      <w:r>
        <w:rPr>
          <w:bCs/>
          <w:color w:val="000000" w:themeColor="text1"/>
        </w:rPr>
        <w:t>ing</w:t>
      </w:r>
      <w:r w:rsidRPr="002C3511">
        <w:rPr>
          <w:bCs/>
          <w:color w:val="000000" w:themeColor="text1"/>
        </w:rPr>
        <w:t xml:space="preserve"> dignity and voice </w:t>
      </w:r>
      <w:r>
        <w:rPr>
          <w:bCs/>
          <w:color w:val="000000" w:themeColor="text1"/>
        </w:rPr>
        <w:t>beyond the transitional justice process</w:t>
      </w:r>
      <w:r w:rsidRPr="002C3511">
        <w:rPr>
          <w:bCs/>
          <w:color w:val="000000" w:themeColor="text1"/>
        </w:rPr>
        <w:t xml:space="preserve">. </w:t>
      </w:r>
      <w:r>
        <w:rPr>
          <w:lang w:val="en-US"/>
        </w:rPr>
        <w:t>A</w:t>
      </w:r>
      <w:r w:rsidRPr="00713A93">
        <w:rPr>
          <w:lang w:val="en-US"/>
        </w:rPr>
        <w:t xml:space="preserve">udiovisual and interactive products </w:t>
      </w:r>
      <w:r>
        <w:rPr>
          <w:lang w:val="en-US"/>
        </w:rPr>
        <w:t xml:space="preserve">helps catalyze </w:t>
      </w:r>
      <w:r w:rsidRPr="00713A93">
        <w:rPr>
          <w:lang w:val="en-US"/>
        </w:rPr>
        <w:t>cultural transformation of discrimination</w:t>
      </w:r>
      <w:r>
        <w:rPr>
          <w:lang w:val="en-US"/>
        </w:rPr>
        <w:t xml:space="preserve">: </w:t>
      </w:r>
      <w:r w:rsidRPr="00B50488">
        <w:rPr>
          <w:i/>
          <w:iCs/>
          <w:lang w:val="en-US"/>
        </w:rPr>
        <w:t>"Colombian society recognizes its role as guarantor of constitutional mandates and mobilizes around the guarantee and respect of rights of historically excluded groups such as LGBTIQ+ people, promoting the social and political changes necessary to end inequality, and promoting a dignified life for all people”</w:t>
      </w:r>
      <w:r w:rsidRPr="007D5824">
        <w:rPr>
          <w:lang w:val="en-US"/>
        </w:rPr>
        <w:t xml:space="preserve"> (Volume My body is the </w:t>
      </w:r>
      <w:proofErr w:type="gramStart"/>
      <w:r w:rsidRPr="007D5824">
        <w:rPr>
          <w:lang w:val="en-US"/>
        </w:rPr>
        <w:t>truth,p.</w:t>
      </w:r>
      <w:proofErr w:type="gramEnd"/>
      <w:r w:rsidRPr="007D5824">
        <w:rPr>
          <w:lang w:val="en-US"/>
        </w:rPr>
        <w:t>354)</w:t>
      </w:r>
      <w:r>
        <w:rPr>
          <w:bCs/>
        </w:rPr>
        <w:t xml:space="preserve">. This supported </w:t>
      </w:r>
      <w:r w:rsidRPr="00713A93">
        <w:rPr>
          <w:lang w:val="en-US"/>
        </w:rPr>
        <w:t xml:space="preserve">feminist and human rights social organizations to disseminate </w:t>
      </w:r>
      <w:r>
        <w:rPr>
          <w:lang w:val="en-US"/>
        </w:rPr>
        <w:t xml:space="preserve">an </w:t>
      </w:r>
      <w:proofErr w:type="spellStart"/>
      <w:r w:rsidRPr="00713A93">
        <w:rPr>
          <w:lang w:val="en-US"/>
        </w:rPr>
        <w:t>LGTBQ+</w:t>
      </w:r>
      <w:r>
        <w:rPr>
          <w:lang w:val="en-US"/>
        </w:rPr>
        <w:t>focused</w:t>
      </w:r>
      <w:proofErr w:type="spellEnd"/>
      <w:r>
        <w:rPr>
          <w:lang w:val="en-US"/>
        </w:rPr>
        <w:t xml:space="preserve"> </w:t>
      </w:r>
      <w:r w:rsidRPr="00713A93">
        <w:rPr>
          <w:lang w:val="en-US"/>
        </w:rPr>
        <w:t>approach in the development of their work.</w:t>
      </w:r>
      <w:r>
        <w:rPr>
          <w:bCs/>
        </w:rPr>
        <w:t xml:space="preserve"> </w:t>
      </w:r>
      <w:r w:rsidRPr="0065042F">
        <w:rPr>
          <w:i/>
          <w:iCs/>
          <w:lang w:val="en-US"/>
        </w:rPr>
        <w:t>“We have to understand that violence against the LGBT population exists, it is not less than others, but it is violence based on gender and prejudice, it is more serious because for reasons of being the bodies are violated”</w:t>
      </w:r>
      <w:r>
        <w:rPr>
          <w:i/>
          <w:iCs/>
          <w:lang w:val="en-US"/>
        </w:rPr>
        <w:t xml:space="preserve">, </w:t>
      </w:r>
      <w:r w:rsidRPr="00824976">
        <w:rPr>
          <w:lang w:val="en-US"/>
        </w:rPr>
        <w:t>participant Chocó Memory Festival</w:t>
      </w:r>
      <w:r w:rsidRPr="0065042F">
        <w:rPr>
          <w:i/>
          <w:iCs/>
          <w:lang w:val="en-US"/>
        </w:rPr>
        <w:t>.</w:t>
      </w:r>
    </w:p>
    <w:p w14:paraId="30114B7A" w14:textId="77777777" w:rsidR="00880E10" w:rsidRDefault="00880E10" w:rsidP="00880E10">
      <w:pPr>
        <w:jc w:val="both"/>
        <w:rPr>
          <w:bCs/>
        </w:rPr>
      </w:pPr>
    </w:p>
    <w:p w14:paraId="22895A91" w14:textId="6089FABC" w:rsidR="00880E10" w:rsidRPr="00CA1EA7" w:rsidRDefault="00880E10" w:rsidP="00880E10">
      <w:pPr>
        <w:ind w:left="-720"/>
        <w:jc w:val="both"/>
        <w:rPr>
          <w:bCs/>
        </w:rPr>
      </w:pPr>
      <w:r>
        <w:t xml:space="preserve">Of the 22 micro-fund projects (82%women-led), </w:t>
      </w:r>
      <w:r w:rsidRPr="002C3511">
        <w:t>66%</w:t>
      </w:r>
      <w:r w:rsidR="00C44395">
        <w:t xml:space="preserve"> </w:t>
      </w:r>
      <w:r w:rsidRPr="002C3511">
        <w:t>cit</w:t>
      </w:r>
      <w:r>
        <w:t>ed</w:t>
      </w:r>
      <w:r w:rsidRPr="002C3511">
        <w:t xml:space="preserve"> medium – high levels of empowerment as a result of organisational strengthening</w:t>
      </w:r>
      <w:r>
        <w:t xml:space="preserve"> and </w:t>
      </w:r>
      <w:r w:rsidRPr="002C3511">
        <w:t>investment to promote memory.</w:t>
      </w:r>
      <w:r>
        <w:t xml:space="preserve"> F</w:t>
      </w:r>
      <w:r w:rsidRPr="00C45CA6">
        <w:t xml:space="preserve">und management capabilities </w:t>
      </w:r>
      <w:r>
        <w:t>were also enhanced, through</w:t>
      </w:r>
      <w:r w:rsidRPr="00C45CA6">
        <w:t xml:space="preserve"> the process of accompaniment and accountability</w:t>
      </w:r>
      <w:r w:rsidRPr="00824976">
        <w:rPr>
          <w:lang w:val="en-US"/>
        </w:rPr>
        <w:t>.</w:t>
      </w:r>
      <w:r w:rsidRPr="00880E10">
        <w:rPr>
          <w:bCs/>
        </w:rPr>
        <w:t xml:space="preserve"> </w:t>
      </w:r>
      <w:r>
        <w:rPr>
          <w:bCs/>
        </w:rPr>
        <w:t>T</w:t>
      </w:r>
      <w:r w:rsidRPr="00BE2E69">
        <w:rPr>
          <w:bCs/>
        </w:rPr>
        <w:t>he exhibition OT</w:t>
      </w:r>
      <w:r w:rsidR="00571B3E">
        <w:rPr>
          <w:bCs/>
        </w:rPr>
        <w:t>HER´</w:t>
      </w:r>
      <w:r w:rsidRPr="00BE2E69">
        <w:rPr>
          <w:bCs/>
        </w:rPr>
        <w:t>S FUTUR</w:t>
      </w:r>
      <w:r w:rsidR="00571B3E">
        <w:rPr>
          <w:bCs/>
        </w:rPr>
        <w:t>E</w:t>
      </w:r>
      <w:r w:rsidRPr="00BE2E69">
        <w:rPr>
          <w:bCs/>
        </w:rPr>
        <w:t xml:space="preserve">S </w:t>
      </w:r>
      <w:r w:rsidR="00571B3E">
        <w:rPr>
          <w:bCs/>
        </w:rPr>
        <w:t xml:space="preserve">ARE POSSIBLES </w:t>
      </w:r>
      <w:r>
        <w:rPr>
          <w:bCs/>
        </w:rPr>
        <w:t>gave</w:t>
      </w:r>
      <w:r w:rsidRPr="00BE2E69">
        <w:rPr>
          <w:bCs/>
        </w:rPr>
        <w:t xml:space="preserve"> national visibility to more than 80 women and LGBT people, highlight</w:t>
      </w:r>
      <w:r>
        <w:rPr>
          <w:bCs/>
        </w:rPr>
        <w:t>ing</w:t>
      </w:r>
      <w:r w:rsidRPr="00BE2E69">
        <w:rPr>
          <w:bCs/>
        </w:rPr>
        <w:t xml:space="preserve"> their leadership</w:t>
      </w:r>
      <w:r>
        <w:rPr>
          <w:bCs/>
        </w:rPr>
        <w:t>.</w:t>
      </w:r>
    </w:p>
    <w:p w14:paraId="3373F20C" w14:textId="77777777" w:rsidR="007F7447" w:rsidRDefault="007F7447" w:rsidP="00627A1C">
      <w:pPr>
        <w:ind w:left="-720"/>
        <w:rPr>
          <w:i/>
        </w:rPr>
      </w:pPr>
    </w:p>
    <w:p w14:paraId="33ACA172" w14:textId="77777777" w:rsidR="003C2680" w:rsidRDefault="003C2680" w:rsidP="002C3511">
      <w:pPr>
        <w:rPr>
          <w:b/>
        </w:rPr>
      </w:pPr>
    </w:p>
    <w:p w14:paraId="1212181A" w14:textId="2100B857"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below </w:t>
      </w:r>
    </w:p>
    <w:p w14:paraId="5B33647A" w14:textId="66418FF7" w:rsidR="001C04A9" w:rsidRPr="00150817" w:rsidRDefault="001C04A9" w:rsidP="00150817">
      <w:pPr>
        <w:pStyle w:val="Prrafodelista"/>
        <w:numPr>
          <w:ilvl w:val="0"/>
          <w:numId w:val="1"/>
        </w:numPr>
        <w:rPr>
          <w:bCs/>
        </w:rPr>
      </w:pPr>
      <w:r w:rsidRPr="00150817">
        <w:rPr>
          <w:bCs/>
        </w:rPr>
        <w:t xml:space="preserve">If the outcome has more than 3 indicators, select the 3 most relevant ones with most relevant progress to highlight.  </w:t>
      </w:r>
    </w:p>
    <w:p w14:paraId="47A92495" w14:textId="6AC467C8" w:rsidR="001C04A9" w:rsidRPr="00150817" w:rsidRDefault="001C04A9" w:rsidP="00150817">
      <w:pPr>
        <w:pStyle w:val="Prrafodelista"/>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1C20B640" w14:textId="77777777" w:rsidR="001C04A9" w:rsidRDefault="001C04A9" w:rsidP="00D3351A">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2126"/>
        <w:gridCol w:w="1843"/>
        <w:gridCol w:w="3402"/>
        <w:gridCol w:w="1460"/>
      </w:tblGrid>
      <w:tr w:rsidR="00806657" w:rsidRPr="00627A1C" w14:paraId="3792C5E8" w14:textId="77777777" w:rsidTr="00B23E7E">
        <w:trPr>
          <w:tblHeader/>
        </w:trPr>
        <w:tc>
          <w:tcPr>
            <w:tcW w:w="1519" w:type="dxa"/>
            <w:shd w:val="clear" w:color="auto" w:fill="EEECE1"/>
          </w:tcPr>
          <w:p w14:paraId="7D17BA89" w14:textId="0AB5FF30" w:rsidR="00806657" w:rsidRPr="002C3511" w:rsidRDefault="00806657" w:rsidP="00450F1A">
            <w:pPr>
              <w:jc w:val="center"/>
              <w:rPr>
                <w:b/>
                <w:sz w:val="20"/>
                <w:szCs w:val="20"/>
                <w:lang w:val="en-US" w:eastAsia="en-US"/>
              </w:rPr>
            </w:pPr>
            <w:r w:rsidRPr="002C3511">
              <w:rPr>
                <w:b/>
                <w:sz w:val="20"/>
                <w:szCs w:val="20"/>
                <w:lang w:val="en-US" w:eastAsia="en-US"/>
              </w:rPr>
              <w:t>Outcome Indicators</w:t>
            </w:r>
          </w:p>
        </w:tc>
        <w:tc>
          <w:tcPr>
            <w:tcW w:w="2126" w:type="dxa"/>
            <w:shd w:val="clear" w:color="auto" w:fill="EEECE1"/>
          </w:tcPr>
          <w:p w14:paraId="125C23CA" w14:textId="77777777" w:rsidR="00806657" w:rsidRPr="002C3511" w:rsidRDefault="00806657" w:rsidP="00450F1A">
            <w:pPr>
              <w:jc w:val="center"/>
              <w:rPr>
                <w:b/>
                <w:sz w:val="20"/>
                <w:szCs w:val="20"/>
                <w:lang w:val="en-US" w:eastAsia="en-US"/>
              </w:rPr>
            </w:pPr>
            <w:r w:rsidRPr="002C3511">
              <w:rPr>
                <w:b/>
                <w:sz w:val="20"/>
                <w:szCs w:val="20"/>
                <w:lang w:val="en-US" w:eastAsia="en-US"/>
              </w:rPr>
              <w:t>Indicator Baseline</w:t>
            </w:r>
          </w:p>
        </w:tc>
        <w:tc>
          <w:tcPr>
            <w:tcW w:w="1843" w:type="dxa"/>
            <w:shd w:val="clear" w:color="auto" w:fill="EEECE1"/>
          </w:tcPr>
          <w:p w14:paraId="73D5C656" w14:textId="77777777" w:rsidR="00806657" w:rsidRPr="002C3511" w:rsidRDefault="00806657" w:rsidP="00450F1A">
            <w:pPr>
              <w:jc w:val="center"/>
              <w:rPr>
                <w:b/>
                <w:sz w:val="20"/>
                <w:szCs w:val="20"/>
                <w:lang w:val="en-US" w:eastAsia="en-US"/>
              </w:rPr>
            </w:pPr>
            <w:r w:rsidRPr="002C3511">
              <w:rPr>
                <w:b/>
                <w:sz w:val="20"/>
                <w:szCs w:val="20"/>
                <w:lang w:val="en-US" w:eastAsia="en-US"/>
              </w:rPr>
              <w:t>End of project Indicator Target</w:t>
            </w:r>
          </w:p>
        </w:tc>
        <w:tc>
          <w:tcPr>
            <w:tcW w:w="3402" w:type="dxa"/>
          </w:tcPr>
          <w:p w14:paraId="471923F5" w14:textId="1BAECBDF" w:rsidR="00806657" w:rsidRPr="002C3511" w:rsidRDefault="00806657" w:rsidP="00450F1A">
            <w:pPr>
              <w:jc w:val="center"/>
              <w:rPr>
                <w:b/>
                <w:sz w:val="20"/>
                <w:szCs w:val="20"/>
                <w:lang w:val="en-US" w:eastAsia="en-US"/>
              </w:rPr>
            </w:pPr>
            <w:r w:rsidRPr="002C3511">
              <w:rPr>
                <w:b/>
                <w:sz w:val="20"/>
                <w:szCs w:val="20"/>
                <w:lang w:val="en-US" w:eastAsia="en-US"/>
              </w:rPr>
              <w:t>Indicator progress to Date</w:t>
            </w:r>
          </w:p>
        </w:tc>
        <w:tc>
          <w:tcPr>
            <w:tcW w:w="1460" w:type="dxa"/>
          </w:tcPr>
          <w:p w14:paraId="2A85478B" w14:textId="77777777" w:rsidR="00806657" w:rsidRPr="002C3511" w:rsidRDefault="00806657" w:rsidP="00450F1A">
            <w:pPr>
              <w:jc w:val="center"/>
              <w:rPr>
                <w:b/>
                <w:sz w:val="20"/>
                <w:szCs w:val="20"/>
                <w:lang w:val="en-US" w:eastAsia="en-US"/>
              </w:rPr>
            </w:pPr>
            <w:r w:rsidRPr="002C3511">
              <w:rPr>
                <w:b/>
                <w:sz w:val="20"/>
                <w:szCs w:val="20"/>
                <w:lang w:val="en-US" w:eastAsia="en-US"/>
              </w:rPr>
              <w:t>Reasons for Variance/ Delay</w:t>
            </w:r>
          </w:p>
          <w:p w14:paraId="56167BA8" w14:textId="77777777" w:rsidR="00806657" w:rsidRPr="002C3511" w:rsidRDefault="00806657" w:rsidP="00450F1A">
            <w:pPr>
              <w:jc w:val="center"/>
              <w:rPr>
                <w:b/>
                <w:sz w:val="20"/>
                <w:szCs w:val="20"/>
                <w:lang w:val="en-US" w:eastAsia="en-US"/>
              </w:rPr>
            </w:pPr>
            <w:r w:rsidRPr="002C3511">
              <w:rPr>
                <w:b/>
                <w:sz w:val="20"/>
                <w:szCs w:val="20"/>
                <w:lang w:val="en-US" w:eastAsia="en-US"/>
              </w:rPr>
              <w:t>(</w:t>
            </w:r>
            <w:proofErr w:type="gramStart"/>
            <w:r w:rsidRPr="002C3511">
              <w:rPr>
                <w:b/>
                <w:sz w:val="20"/>
                <w:szCs w:val="20"/>
                <w:lang w:val="en-US" w:eastAsia="en-US"/>
              </w:rPr>
              <w:t>if</w:t>
            </w:r>
            <w:proofErr w:type="gramEnd"/>
            <w:r w:rsidRPr="002C3511">
              <w:rPr>
                <w:b/>
                <w:sz w:val="20"/>
                <w:szCs w:val="20"/>
                <w:lang w:val="en-US" w:eastAsia="en-US"/>
              </w:rPr>
              <w:t xml:space="preserve"> any)</w:t>
            </w:r>
          </w:p>
        </w:tc>
      </w:tr>
      <w:tr w:rsidR="00EC3C12" w:rsidRPr="00627A1C" w14:paraId="14C6F79E" w14:textId="77777777" w:rsidTr="00B23E7E">
        <w:trPr>
          <w:trHeight w:val="548"/>
        </w:trPr>
        <w:tc>
          <w:tcPr>
            <w:tcW w:w="1519" w:type="dxa"/>
            <w:shd w:val="clear" w:color="auto" w:fill="EEECE1"/>
          </w:tcPr>
          <w:p w14:paraId="26B90C59" w14:textId="77777777" w:rsidR="00EC3C12" w:rsidRPr="002C3511" w:rsidRDefault="00EC3C12" w:rsidP="00801904">
            <w:pPr>
              <w:rPr>
                <w:sz w:val="20"/>
                <w:szCs w:val="20"/>
                <w:lang w:val="en-US" w:eastAsia="en-US"/>
              </w:rPr>
            </w:pPr>
            <w:r w:rsidRPr="002C3511">
              <w:rPr>
                <w:sz w:val="20"/>
                <w:szCs w:val="20"/>
                <w:lang w:val="en-US" w:eastAsia="en-US"/>
              </w:rPr>
              <w:t>Indicator 1.1</w:t>
            </w:r>
          </w:p>
          <w:p w14:paraId="241B8BB9" w14:textId="35C0D88B" w:rsidR="00EC3C12" w:rsidRPr="002C3511" w:rsidRDefault="009934A9" w:rsidP="00801904">
            <w:pPr>
              <w:rPr>
                <w:sz w:val="20"/>
                <w:szCs w:val="20"/>
                <w:lang w:val="en-US"/>
              </w:rPr>
            </w:pPr>
            <w:r>
              <w:rPr>
                <w:sz w:val="20"/>
                <w:szCs w:val="20"/>
                <w:lang w:val="en-US" w:eastAsia="en-US"/>
              </w:rPr>
              <w:t>Percentage</w:t>
            </w:r>
            <w:r w:rsidRPr="002C3511">
              <w:rPr>
                <w:sz w:val="20"/>
                <w:szCs w:val="20"/>
                <w:lang w:val="en-US" w:eastAsia="en-US"/>
              </w:rPr>
              <w:t xml:space="preserve"> </w:t>
            </w:r>
            <w:r w:rsidR="00EC3C12" w:rsidRPr="002C3511">
              <w:rPr>
                <w:sz w:val="20"/>
                <w:szCs w:val="20"/>
                <w:lang w:val="en-US" w:eastAsia="en-US"/>
              </w:rPr>
              <w:t xml:space="preserve">of self-reported empowerment of women and LGBT people to promote recognition, </w:t>
            </w:r>
            <w:proofErr w:type="gramStart"/>
            <w:r w:rsidR="00EC3C12" w:rsidRPr="002C3511">
              <w:rPr>
                <w:sz w:val="20"/>
                <w:szCs w:val="20"/>
                <w:lang w:val="en-US" w:eastAsia="en-US"/>
              </w:rPr>
              <w:t>reconciliation</w:t>
            </w:r>
            <w:proofErr w:type="gramEnd"/>
            <w:r w:rsidR="00EC3C12" w:rsidRPr="002C3511">
              <w:rPr>
                <w:sz w:val="20"/>
                <w:szCs w:val="20"/>
                <w:lang w:val="en-US" w:eastAsia="en-US"/>
              </w:rPr>
              <w:t xml:space="preserve"> </w:t>
            </w:r>
            <w:r w:rsidR="00EC3C12" w:rsidRPr="002C3511">
              <w:rPr>
                <w:sz w:val="20"/>
                <w:szCs w:val="20"/>
                <w:lang w:val="en-US" w:eastAsia="en-US"/>
              </w:rPr>
              <w:lastRenderedPageBreak/>
              <w:t>and non-repetition</w:t>
            </w:r>
          </w:p>
        </w:tc>
        <w:tc>
          <w:tcPr>
            <w:tcW w:w="2126" w:type="dxa"/>
            <w:shd w:val="clear" w:color="auto" w:fill="EEECE1"/>
          </w:tcPr>
          <w:p w14:paraId="22A3DF2A" w14:textId="77777777" w:rsidR="00EC3C12" w:rsidRPr="002C3511" w:rsidRDefault="00EC3C12" w:rsidP="00801904">
            <w:pPr>
              <w:rPr>
                <w:sz w:val="20"/>
                <w:szCs w:val="20"/>
              </w:rPr>
            </w:pPr>
            <w:r w:rsidRPr="002C3511">
              <w:rPr>
                <w:sz w:val="20"/>
                <w:szCs w:val="20"/>
              </w:rPr>
              <w:lastRenderedPageBreak/>
              <w:t xml:space="preserve">78% of the interviewed people don’t know the level of empowerment of </w:t>
            </w:r>
            <w:r w:rsidRPr="002C3511">
              <w:rPr>
                <w:b/>
                <w:sz w:val="20"/>
                <w:szCs w:val="20"/>
              </w:rPr>
              <w:t>Afro-descendant women</w:t>
            </w:r>
            <w:r w:rsidRPr="002C3511">
              <w:rPr>
                <w:sz w:val="20"/>
                <w:szCs w:val="20"/>
              </w:rPr>
              <w:t xml:space="preserve"> to promote recognition, reconciliation, and non-repetition</w:t>
            </w:r>
          </w:p>
          <w:p w14:paraId="03B5039C" w14:textId="77777777" w:rsidR="00EC3C12" w:rsidRPr="002C3511" w:rsidRDefault="00EC3C12" w:rsidP="00801904">
            <w:pPr>
              <w:rPr>
                <w:sz w:val="20"/>
                <w:szCs w:val="20"/>
              </w:rPr>
            </w:pPr>
          </w:p>
          <w:p w14:paraId="525837BC" w14:textId="77777777" w:rsidR="00EC3C12" w:rsidRPr="002C3511" w:rsidRDefault="00EC3C12" w:rsidP="00801904">
            <w:pPr>
              <w:rPr>
                <w:sz w:val="20"/>
                <w:szCs w:val="20"/>
              </w:rPr>
            </w:pPr>
            <w:r w:rsidRPr="002C3511">
              <w:rPr>
                <w:sz w:val="20"/>
                <w:szCs w:val="20"/>
              </w:rPr>
              <w:lastRenderedPageBreak/>
              <w:t xml:space="preserve">83% of the interviewed people don’t know the level of empowerment of </w:t>
            </w:r>
            <w:r w:rsidRPr="002C3511">
              <w:rPr>
                <w:b/>
                <w:sz w:val="20"/>
                <w:szCs w:val="20"/>
              </w:rPr>
              <w:t>indigenous women</w:t>
            </w:r>
            <w:r w:rsidRPr="002C3511">
              <w:rPr>
                <w:sz w:val="20"/>
                <w:szCs w:val="20"/>
              </w:rPr>
              <w:t xml:space="preserve"> to promote recognition, reconciliation, and non-repetition </w:t>
            </w:r>
          </w:p>
          <w:p w14:paraId="1D5F0CC1" w14:textId="77777777" w:rsidR="00EC3C12" w:rsidRPr="002C3511" w:rsidRDefault="00EC3C12" w:rsidP="00801904">
            <w:pPr>
              <w:rPr>
                <w:sz w:val="20"/>
                <w:szCs w:val="20"/>
              </w:rPr>
            </w:pPr>
          </w:p>
          <w:p w14:paraId="6278F957" w14:textId="77777777" w:rsidR="00EC3C12" w:rsidRPr="002C3511" w:rsidRDefault="00EC3C12" w:rsidP="00801904">
            <w:pPr>
              <w:rPr>
                <w:sz w:val="20"/>
                <w:szCs w:val="20"/>
              </w:rPr>
            </w:pPr>
            <w:r w:rsidRPr="002C3511">
              <w:rPr>
                <w:sz w:val="20"/>
                <w:szCs w:val="20"/>
              </w:rPr>
              <w:t xml:space="preserve">100% of the interviewed people don’t know the level of empowerment of </w:t>
            </w:r>
            <w:r w:rsidRPr="002C3511">
              <w:rPr>
                <w:b/>
                <w:sz w:val="20"/>
                <w:szCs w:val="20"/>
              </w:rPr>
              <w:t>women</w:t>
            </w:r>
            <w:r w:rsidRPr="002C3511">
              <w:rPr>
                <w:sz w:val="20"/>
                <w:szCs w:val="20"/>
              </w:rPr>
              <w:t xml:space="preserve"> to promote recognition, reconciliation, and non-repetition</w:t>
            </w:r>
          </w:p>
          <w:p w14:paraId="56026568" w14:textId="77777777" w:rsidR="00EC3C12" w:rsidRPr="002C3511" w:rsidRDefault="00EC3C12" w:rsidP="00801904">
            <w:pPr>
              <w:rPr>
                <w:sz w:val="20"/>
                <w:szCs w:val="20"/>
              </w:rPr>
            </w:pPr>
          </w:p>
          <w:p w14:paraId="4FCC066E" w14:textId="34F928B7" w:rsidR="00EC3C12" w:rsidRPr="002C3511" w:rsidRDefault="00EC3C12" w:rsidP="00801904">
            <w:pPr>
              <w:rPr>
                <w:sz w:val="20"/>
                <w:szCs w:val="20"/>
                <w:lang w:val="en-US" w:eastAsia="en-US"/>
              </w:rPr>
            </w:pPr>
            <w:r w:rsidRPr="002C3511">
              <w:rPr>
                <w:sz w:val="20"/>
                <w:szCs w:val="20"/>
              </w:rPr>
              <w:t xml:space="preserve">83% of the interviewed people don’t know the level of empowerment of </w:t>
            </w:r>
            <w:r w:rsidRPr="002C3511">
              <w:rPr>
                <w:b/>
                <w:sz w:val="20"/>
                <w:szCs w:val="20"/>
              </w:rPr>
              <w:t>LGBT people</w:t>
            </w:r>
            <w:r w:rsidRPr="002C3511">
              <w:rPr>
                <w:sz w:val="20"/>
                <w:szCs w:val="20"/>
              </w:rPr>
              <w:t xml:space="preserve"> to promote recognition, reconciliation, and non-repetition</w:t>
            </w:r>
          </w:p>
        </w:tc>
        <w:tc>
          <w:tcPr>
            <w:tcW w:w="1843" w:type="dxa"/>
            <w:shd w:val="clear" w:color="auto" w:fill="EEECE1"/>
          </w:tcPr>
          <w:p w14:paraId="4E00DB73" w14:textId="0B2972C7" w:rsidR="00EC3C12" w:rsidRPr="002C3511" w:rsidRDefault="00EC3C12" w:rsidP="00801904">
            <w:pPr>
              <w:rPr>
                <w:sz w:val="20"/>
                <w:szCs w:val="20"/>
              </w:rPr>
            </w:pPr>
            <w:r w:rsidRPr="002C3511">
              <w:rPr>
                <w:sz w:val="20"/>
                <w:szCs w:val="20"/>
              </w:rPr>
              <w:lastRenderedPageBreak/>
              <w:t xml:space="preserve">At the end of the project the percentage of people that don’t know the level of empowerment of </w:t>
            </w:r>
            <w:r w:rsidRPr="002C3511">
              <w:rPr>
                <w:b/>
                <w:sz w:val="20"/>
                <w:szCs w:val="20"/>
              </w:rPr>
              <w:t xml:space="preserve">Afro-descendant women, indigenous women, women in </w:t>
            </w:r>
            <w:r w:rsidRPr="002C3511">
              <w:rPr>
                <w:b/>
                <w:sz w:val="20"/>
                <w:szCs w:val="20"/>
              </w:rPr>
              <w:lastRenderedPageBreak/>
              <w:t>general and LGBT people</w:t>
            </w:r>
            <w:r w:rsidRPr="002C3511">
              <w:rPr>
                <w:sz w:val="20"/>
                <w:szCs w:val="20"/>
              </w:rPr>
              <w:t xml:space="preserve"> to promote recognition, reconciliation, and non-repetition has decrease by, </w:t>
            </w:r>
            <w:r w:rsidRPr="002C3511">
              <w:rPr>
                <w:sz w:val="20"/>
                <w:szCs w:val="20"/>
                <w:u w:val="single"/>
              </w:rPr>
              <w:t>at least, 20 points.</w:t>
            </w:r>
            <w:r w:rsidRPr="002C3511">
              <w:rPr>
                <w:sz w:val="20"/>
                <w:szCs w:val="20"/>
              </w:rPr>
              <w:t xml:space="preserve"> </w:t>
            </w:r>
          </w:p>
          <w:p w14:paraId="611F9C13" w14:textId="51F563C2" w:rsidR="00EC3C12" w:rsidRPr="002C3511" w:rsidRDefault="00EC3C12" w:rsidP="00801904">
            <w:pPr>
              <w:rPr>
                <w:sz w:val="20"/>
                <w:szCs w:val="20"/>
              </w:rPr>
            </w:pPr>
          </w:p>
        </w:tc>
        <w:tc>
          <w:tcPr>
            <w:tcW w:w="3402" w:type="dxa"/>
          </w:tcPr>
          <w:p w14:paraId="1DBC38D5" w14:textId="3388A891" w:rsidR="00EC3C12" w:rsidRPr="002C3511" w:rsidRDefault="00EC3C12" w:rsidP="00EC3C12">
            <w:pPr>
              <w:rPr>
                <w:sz w:val="20"/>
                <w:szCs w:val="20"/>
              </w:rPr>
            </w:pPr>
            <w:r w:rsidRPr="002C3511">
              <w:rPr>
                <w:sz w:val="20"/>
                <w:szCs w:val="20"/>
              </w:rPr>
              <w:lastRenderedPageBreak/>
              <w:t xml:space="preserve">Women </w:t>
            </w:r>
          </w:p>
          <w:tbl>
            <w:tblPr>
              <w:tblW w:w="1920" w:type="dxa"/>
              <w:tblLayout w:type="fixed"/>
              <w:tblCellMar>
                <w:left w:w="70" w:type="dxa"/>
                <w:right w:w="70" w:type="dxa"/>
              </w:tblCellMar>
              <w:tblLook w:val="04A0" w:firstRow="1" w:lastRow="0" w:firstColumn="1" w:lastColumn="0" w:noHBand="0" w:noVBand="1"/>
            </w:tblPr>
            <w:tblGrid>
              <w:gridCol w:w="1175"/>
              <w:gridCol w:w="745"/>
            </w:tblGrid>
            <w:tr w:rsidR="00EC3C12" w:rsidRPr="002C3511" w14:paraId="23CD05A1" w14:textId="77777777" w:rsidTr="00450F1A">
              <w:trPr>
                <w:trHeight w:val="288"/>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0610" w14:textId="77777777" w:rsidR="00EC3C12" w:rsidRPr="002C3511" w:rsidRDefault="00EC3C12" w:rsidP="00EC3C12">
                  <w:pPr>
                    <w:rPr>
                      <w:rFonts w:cs="Calibri"/>
                      <w:color w:val="000000"/>
                      <w:sz w:val="20"/>
                      <w:szCs w:val="20"/>
                      <w:lang w:val="en-US" w:eastAsia="es-CO"/>
                    </w:rPr>
                  </w:pPr>
                  <w:r w:rsidRPr="002C3511">
                    <w:rPr>
                      <w:rFonts w:cs="Calibri"/>
                      <w:color w:val="000000"/>
                      <w:sz w:val="20"/>
                      <w:szCs w:val="20"/>
                      <w:lang w:val="en-US" w:eastAsia="es-CO"/>
                    </w:rPr>
                    <w:t>Very Low</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323E86FA" w14:textId="77777777" w:rsidR="00EC3C12" w:rsidRPr="002C3511" w:rsidRDefault="00EC3C12" w:rsidP="00EC3C12">
                  <w:pPr>
                    <w:jc w:val="right"/>
                    <w:rPr>
                      <w:rFonts w:cs="Calibri"/>
                      <w:color w:val="000000"/>
                      <w:sz w:val="20"/>
                      <w:szCs w:val="20"/>
                      <w:lang w:val="en-US" w:eastAsia="es-CO"/>
                    </w:rPr>
                  </w:pPr>
                  <w:r w:rsidRPr="002C3511">
                    <w:rPr>
                      <w:rFonts w:cs="Calibri"/>
                      <w:color w:val="000000"/>
                      <w:sz w:val="20"/>
                      <w:szCs w:val="20"/>
                      <w:lang w:val="en-US" w:eastAsia="es-CO"/>
                    </w:rPr>
                    <w:t>7%</w:t>
                  </w:r>
                </w:p>
              </w:tc>
            </w:tr>
            <w:tr w:rsidR="00EC3C12" w:rsidRPr="002C3511" w14:paraId="34265FC2" w14:textId="77777777" w:rsidTr="00450F1A">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0B5DBF0B" w14:textId="77777777" w:rsidR="00EC3C12" w:rsidRPr="002C3511" w:rsidRDefault="00EC3C12" w:rsidP="00EC3C12">
                  <w:pPr>
                    <w:rPr>
                      <w:rFonts w:cs="Calibri"/>
                      <w:color w:val="000000"/>
                      <w:sz w:val="20"/>
                      <w:szCs w:val="20"/>
                      <w:lang w:val="en-US" w:eastAsia="es-CO"/>
                    </w:rPr>
                  </w:pPr>
                  <w:r w:rsidRPr="002C3511">
                    <w:rPr>
                      <w:rFonts w:cs="Calibri"/>
                      <w:color w:val="000000"/>
                      <w:sz w:val="20"/>
                      <w:szCs w:val="20"/>
                      <w:lang w:val="en-US" w:eastAsia="es-CO"/>
                    </w:rPr>
                    <w:t>Low</w:t>
                  </w:r>
                </w:p>
              </w:tc>
              <w:tc>
                <w:tcPr>
                  <w:tcW w:w="745" w:type="dxa"/>
                  <w:tcBorders>
                    <w:top w:val="nil"/>
                    <w:left w:val="nil"/>
                    <w:bottom w:val="single" w:sz="4" w:space="0" w:color="auto"/>
                    <w:right w:val="single" w:sz="4" w:space="0" w:color="auto"/>
                  </w:tcBorders>
                  <w:shd w:val="clear" w:color="auto" w:fill="auto"/>
                  <w:noWrap/>
                  <w:vAlign w:val="bottom"/>
                  <w:hideMark/>
                </w:tcPr>
                <w:p w14:paraId="2676BC66" w14:textId="77777777" w:rsidR="00EC3C12" w:rsidRPr="002C3511" w:rsidRDefault="00EC3C12" w:rsidP="00EC3C12">
                  <w:pPr>
                    <w:jc w:val="right"/>
                    <w:rPr>
                      <w:rFonts w:cs="Calibri"/>
                      <w:color w:val="000000"/>
                      <w:sz w:val="20"/>
                      <w:szCs w:val="20"/>
                      <w:lang w:val="en-US" w:eastAsia="es-CO"/>
                    </w:rPr>
                  </w:pPr>
                  <w:r w:rsidRPr="002C3511">
                    <w:rPr>
                      <w:rFonts w:cs="Calibri"/>
                      <w:color w:val="000000"/>
                      <w:sz w:val="20"/>
                      <w:szCs w:val="20"/>
                      <w:lang w:val="en-US" w:eastAsia="es-CO"/>
                    </w:rPr>
                    <w:t>33%</w:t>
                  </w:r>
                </w:p>
              </w:tc>
            </w:tr>
            <w:tr w:rsidR="00EC3C12" w:rsidRPr="002C3511" w14:paraId="6A18051D" w14:textId="77777777" w:rsidTr="00450F1A">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3F3472FD" w14:textId="77777777" w:rsidR="00EC3C12" w:rsidRPr="002C3511" w:rsidRDefault="00EC3C12" w:rsidP="00EC3C12">
                  <w:pPr>
                    <w:rPr>
                      <w:rFonts w:cs="Calibri"/>
                      <w:color w:val="000000"/>
                      <w:sz w:val="20"/>
                      <w:szCs w:val="20"/>
                      <w:lang w:val="en-US" w:eastAsia="es-CO"/>
                    </w:rPr>
                  </w:pPr>
                  <w:r w:rsidRPr="002C3511">
                    <w:rPr>
                      <w:rFonts w:cs="Calibri"/>
                      <w:color w:val="000000"/>
                      <w:sz w:val="20"/>
                      <w:szCs w:val="20"/>
                      <w:lang w:val="en-US" w:eastAsia="es-CO"/>
                    </w:rPr>
                    <w:t>Medium</w:t>
                  </w:r>
                </w:p>
              </w:tc>
              <w:tc>
                <w:tcPr>
                  <w:tcW w:w="745" w:type="dxa"/>
                  <w:tcBorders>
                    <w:top w:val="nil"/>
                    <w:left w:val="nil"/>
                    <w:bottom w:val="single" w:sz="4" w:space="0" w:color="auto"/>
                    <w:right w:val="single" w:sz="4" w:space="0" w:color="auto"/>
                  </w:tcBorders>
                  <w:shd w:val="clear" w:color="auto" w:fill="auto"/>
                  <w:noWrap/>
                  <w:vAlign w:val="bottom"/>
                  <w:hideMark/>
                </w:tcPr>
                <w:p w14:paraId="5A2C21C2" w14:textId="77777777" w:rsidR="00EC3C12" w:rsidRPr="002C3511" w:rsidRDefault="00EC3C12" w:rsidP="00EC3C12">
                  <w:pPr>
                    <w:jc w:val="right"/>
                    <w:rPr>
                      <w:rFonts w:cs="Calibri"/>
                      <w:color w:val="000000"/>
                      <w:sz w:val="20"/>
                      <w:szCs w:val="20"/>
                      <w:lang w:val="en-US" w:eastAsia="es-CO"/>
                    </w:rPr>
                  </w:pPr>
                  <w:r w:rsidRPr="002C3511">
                    <w:rPr>
                      <w:rFonts w:cs="Calibri"/>
                      <w:color w:val="000000"/>
                      <w:sz w:val="20"/>
                      <w:szCs w:val="20"/>
                      <w:lang w:val="en-US" w:eastAsia="es-CO"/>
                    </w:rPr>
                    <w:t>47%</w:t>
                  </w:r>
                </w:p>
              </w:tc>
            </w:tr>
            <w:tr w:rsidR="00EC3C12" w:rsidRPr="002C3511" w14:paraId="78474D68" w14:textId="77777777" w:rsidTr="00450F1A">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36890A1E" w14:textId="77777777" w:rsidR="00EC3C12" w:rsidRPr="002C3511" w:rsidRDefault="00EC3C12" w:rsidP="00EC3C12">
                  <w:pPr>
                    <w:rPr>
                      <w:rFonts w:cs="Calibri"/>
                      <w:color w:val="000000"/>
                      <w:sz w:val="20"/>
                      <w:szCs w:val="20"/>
                      <w:lang w:val="en-US" w:eastAsia="es-CO"/>
                    </w:rPr>
                  </w:pPr>
                  <w:r w:rsidRPr="002C3511">
                    <w:rPr>
                      <w:rFonts w:cs="Calibri"/>
                      <w:color w:val="000000"/>
                      <w:sz w:val="20"/>
                      <w:szCs w:val="20"/>
                      <w:lang w:val="en-US" w:eastAsia="es-CO"/>
                    </w:rPr>
                    <w:t>High</w:t>
                  </w:r>
                </w:p>
              </w:tc>
              <w:tc>
                <w:tcPr>
                  <w:tcW w:w="745" w:type="dxa"/>
                  <w:tcBorders>
                    <w:top w:val="nil"/>
                    <w:left w:val="nil"/>
                    <w:bottom w:val="single" w:sz="4" w:space="0" w:color="auto"/>
                    <w:right w:val="single" w:sz="4" w:space="0" w:color="auto"/>
                  </w:tcBorders>
                  <w:shd w:val="clear" w:color="auto" w:fill="auto"/>
                  <w:noWrap/>
                  <w:vAlign w:val="bottom"/>
                  <w:hideMark/>
                </w:tcPr>
                <w:p w14:paraId="4255FFE8" w14:textId="77777777" w:rsidR="00EC3C12" w:rsidRPr="002C3511" w:rsidRDefault="00EC3C12" w:rsidP="00EC3C12">
                  <w:pPr>
                    <w:jc w:val="right"/>
                    <w:rPr>
                      <w:rFonts w:cs="Calibri"/>
                      <w:color w:val="000000"/>
                      <w:sz w:val="20"/>
                      <w:szCs w:val="20"/>
                      <w:lang w:val="en-US" w:eastAsia="es-CO"/>
                    </w:rPr>
                  </w:pPr>
                  <w:r w:rsidRPr="002C3511">
                    <w:rPr>
                      <w:rFonts w:cs="Calibri"/>
                      <w:color w:val="000000"/>
                      <w:sz w:val="20"/>
                      <w:szCs w:val="20"/>
                      <w:lang w:val="en-US" w:eastAsia="es-CO"/>
                    </w:rPr>
                    <w:t>13%</w:t>
                  </w:r>
                </w:p>
              </w:tc>
            </w:tr>
          </w:tbl>
          <w:p w14:paraId="6AB56B8E" w14:textId="2864EA1F" w:rsidR="00BB6651" w:rsidRPr="00BB6651" w:rsidRDefault="00BB6651" w:rsidP="00584F07">
            <w:pPr>
              <w:jc w:val="both"/>
              <w:rPr>
                <w:sz w:val="20"/>
                <w:szCs w:val="20"/>
              </w:rPr>
            </w:pPr>
            <w:r>
              <w:rPr>
                <w:sz w:val="20"/>
                <w:szCs w:val="20"/>
              </w:rPr>
              <w:t>L</w:t>
            </w:r>
            <w:r w:rsidRPr="00BB6651">
              <w:rPr>
                <w:sz w:val="20"/>
                <w:szCs w:val="20"/>
              </w:rPr>
              <w:t>evel</w:t>
            </w:r>
            <w:r>
              <w:rPr>
                <w:sz w:val="20"/>
                <w:szCs w:val="20"/>
              </w:rPr>
              <w:t>s</w:t>
            </w:r>
            <w:r w:rsidRPr="00BB6651">
              <w:rPr>
                <w:sz w:val="20"/>
                <w:szCs w:val="20"/>
              </w:rPr>
              <w:t xml:space="preserve"> of empowerment of </w:t>
            </w:r>
            <w:r w:rsidRPr="00584F07">
              <w:rPr>
                <w:sz w:val="20"/>
                <w:szCs w:val="20"/>
              </w:rPr>
              <w:t xml:space="preserve">women </w:t>
            </w:r>
            <w:r w:rsidRPr="00BB6651">
              <w:rPr>
                <w:sz w:val="20"/>
                <w:szCs w:val="20"/>
              </w:rPr>
              <w:t>changed significantly from 100% of participants not know</w:t>
            </w:r>
            <w:r w:rsidRPr="009C448E">
              <w:rPr>
                <w:sz w:val="20"/>
                <w:szCs w:val="20"/>
              </w:rPr>
              <w:t xml:space="preserve">ing the level of empowerment of </w:t>
            </w:r>
            <w:r w:rsidRPr="00584F07">
              <w:rPr>
                <w:sz w:val="20"/>
                <w:szCs w:val="20"/>
              </w:rPr>
              <w:t>women</w:t>
            </w:r>
            <w:r w:rsidRPr="00BB6651">
              <w:rPr>
                <w:sz w:val="20"/>
                <w:szCs w:val="20"/>
              </w:rPr>
              <w:t xml:space="preserve">, to 60% </w:t>
            </w:r>
            <w:r w:rsidRPr="00BB6651">
              <w:rPr>
                <w:sz w:val="20"/>
                <w:szCs w:val="20"/>
              </w:rPr>
              <w:lastRenderedPageBreak/>
              <w:t>recognising women have medium-high empowerment levels after the project</w:t>
            </w:r>
            <w:r>
              <w:rPr>
                <w:sz w:val="20"/>
                <w:szCs w:val="20"/>
              </w:rPr>
              <w:t xml:space="preserve"> – demonstrating much greater participation, leadership and awareness of </w:t>
            </w:r>
            <w:r w:rsidR="0095728A">
              <w:rPr>
                <w:sz w:val="20"/>
                <w:szCs w:val="20"/>
              </w:rPr>
              <w:t>women’s</w:t>
            </w:r>
            <w:r>
              <w:rPr>
                <w:sz w:val="20"/>
                <w:szCs w:val="20"/>
              </w:rPr>
              <w:t xml:space="preserve"> role in the transition to peace at all levels.</w:t>
            </w:r>
          </w:p>
          <w:p w14:paraId="63929CB6" w14:textId="77777777" w:rsidR="00BB6651" w:rsidRPr="002C3511" w:rsidRDefault="00BB6651" w:rsidP="00EC3C12">
            <w:pPr>
              <w:rPr>
                <w:sz w:val="20"/>
                <w:szCs w:val="20"/>
              </w:rPr>
            </w:pPr>
          </w:p>
          <w:p w14:paraId="17E7DA34" w14:textId="1CB7921A" w:rsidR="00EC3C12" w:rsidRPr="002C3511" w:rsidRDefault="00EC3C12" w:rsidP="00EC3C12">
            <w:pPr>
              <w:rPr>
                <w:sz w:val="20"/>
                <w:szCs w:val="20"/>
              </w:rPr>
            </w:pPr>
            <w:r w:rsidRPr="002C3511">
              <w:rPr>
                <w:sz w:val="20"/>
                <w:szCs w:val="20"/>
              </w:rPr>
              <w:t>LGBT People</w:t>
            </w:r>
          </w:p>
          <w:tbl>
            <w:tblPr>
              <w:tblW w:w="1920" w:type="dxa"/>
              <w:tblLayout w:type="fixed"/>
              <w:tblCellMar>
                <w:left w:w="70" w:type="dxa"/>
                <w:right w:w="70" w:type="dxa"/>
              </w:tblCellMar>
              <w:tblLook w:val="04A0" w:firstRow="1" w:lastRow="0" w:firstColumn="1" w:lastColumn="0" w:noHBand="0" w:noVBand="1"/>
            </w:tblPr>
            <w:tblGrid>
              <w:gridCol w:w="1175"/>
              <w:gridCol w:w="745"/>
            </w:tblGrid>
            <w:tr w:rsidR="00EC3C12" w:rsidRPr="002C3511" w14:paraId="3F595C58" w14:textId="77777777" w:rsidTr="00450F1A">
              <w:trPr>
                <w:trHeight w:val="288"/>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ABE4E" w14:textId="77777777" w:rsidR="00EC3C12" w:rsidRPr="007553B3" w:rsidRDefault="00EC3C12" w:rsidP="00EC3C12">
                  <w:pPr>
                    <w:rPr>
                      <w:rFonts w:cs="Calibri"/>
                      <w:color w:val="000000"/>
                      <w:sz w:val="20"/>
                      <w:szCs w:val="20"/>
                      <w:lang w:val="en-US" w:eastAsia="es-CO"/>
                    </w:rPr>
                  </w:pPr>
                  <w:r w:rsidRPr="007553B3">
                    <w:rPr>
                      <w:rFonts w:cs="Calibri"/>
                      <w:color w:val="000000"/>
                      <w:sz w:val="20"/>
                      <w:szCs w:val="20"/>
                      <w:lang w:val="en-US" w:eastAsia="es-CO"/>
                    </w:rPr>
                    <w:t>Very Low</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15537FC5" w14:textId="77777777" w:rsidR="00EC3C12" w:rsidRPr="007553B3" w:rsidRDefault="00EC3C12" w:rsidP="00EC3C12">
                  <w:pPr>
                    <w:jc w:val="right"/>
                    <w:rPr>
                      <w:rFonts w:cs="Calibri"/>
                      <w:color w:val="000000"/>
                      <w:sz w:val="20"/>
                      <w:szCs w:val="20"/>
                      <w:lang w:val="en-US" w:eastAsia="es-CO"/>
                    </w:rPr>
                  </w:pPr>
                  <w:r w:rsidRPr="007553B3">
                    <w:rPr>
                      <w:rFonts w:cs="Calibri"/>
                      <w:color w:val="000000"/>
                      <w:sz w:val="20"/>
                      <w:szCs w:val="20"/>
                      <w:lang w:val="en-US" w:eastAsia="es-CO"/>
                    </w:rPr>
                    <w:t>7%</w:t>
                  </w:r>
                </w:p>
              </w:tc>
            </w:tr>
            <w:tr w:rsidR="00EC3C12" w:rsidRPr="002C3511" w14:paraId="5116E0A0" w14:textId="77777777" w:rsidTr="00450F1A">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62386326" w14:textId="77777777" w:rsidR="00EC3C12" w:rsidRPr="007553B3" w:rsidRDefault="00EC3C12" w:rsidP="00EC3C12">
                  <w:pPr>
                    <w:rPr>
                      <w:rFonts w:cs="Calibri"/>
                      <w:color w:val="000000"/>
                      <w:sz w:val="20"/>
                      <w:szCs w:val="20"/>
                      <w:lang w:val="en-US" w:eastAsia="es-CO"/>
                    </w:rPr>
                  </w:pPr>
                  <w:r w:rsidRPr="007553B3">
                    <w:rPr>
                      <w:rFonts w:cs="Calibri"/>
                      <w:color w:val="000000"/>
                      <w:sz w:val="20"/>
                      <w:szCs w:val="20"/>
                      <w:lang w:val="en-US" w:eastAsia="es-CO"/>
                    </w:rPr>
                    <w:t>Low</w:t>
                  </w:r>
                </w:p>
              </w:tc>
              <w:tc>
                <w:tcPr>
                  <w:tcW w:w="745" w:type="dxa"/>
                  <w:tcBorders>
                    <w:top w:val="nil"/>
                    <w:left w:val="nil"/>
                    <w:bottom w:val="single" w:sz="4" w:space="0" w:color="auto"/>
                    <w:right w:val="single" w:sz="4" w:space="0" w:color="auto"/>
                  </w:tcBorders>
                  <w:shd w:val="clear" w:color="auto" w:fill="auto"/>
                  <w:noWrap/>
                  <w:vAlign w:val="bottom"/>
                  <w:hideMark/>
                </w:tcPr>
                <w:p w14:paraId="28409813" w14:textId="77777777" w:rsidR="00EC3C12" w:rsidRPr="007553B3" w:rsidRDefault="00EC3C12" w:rsidP="00EC3C12">
                  <w:pPr>
                    <w:jc w:val="right"/>
                    <w:rPr>
                      <w:rFonts w:cs="Calibri"/>
                      <w:color w:val="000000"/>
                      <w:sz w:val="20"/>
                      <w:szCs w:val="20"/>
                      <w:lang w:val="en-US" w:eastAsia="es-CO"/>
                    </w:rPr>
                  </w:pPr>
                  <w:r w:rsidRPr="007553B3">
                    <w:rPr>
                      <w:rFonts w:cs="Calibri"/>
                      <w:color w:val="000000"/>
                      <w:sz w:val="20"/>
                      <w:szCs w:val="20"/>
                      <w:lang w:val="en-US" w:eastAsia="es-CO"/>
                    </w:rPr>
                    <w:t>47%</w:t>
                  </w:r>
                </w:p>
              </w:tc>
            </w:tr>
            <w:tr w:rsidR="00EC3C12" w:rsidRPr="002C3511" w14:paraId="785FF616" w14:textId="77777777" w:rsidTr="00450F1A">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75B43E27" w14:textId="77777777" w:rsidR="00EC3C12" w:rsidRPr="007553B3" w:rsidRDefault="00EC3C12" w:rsidP="00EC3C12">
                  <w:pPr>
                    <w:rPr>
                      <w:rFonts w:cs="Calibri"/>
                      <w:color w:val="000000"/>
                      <w:sz w:val="20"/>
                      <w:szCs w:val="20"/>
                      <w:lang w:val="en-US" w:eastAsia="es-CO"/>
                    </w:rPr>
                  </w:pPr>
                  <w:r w:rsidRPr="007553B3">
                    <w:rPr>
                      <w:rFonts w:cs="Calibri"/>
                      <w:color w:val="000000"/>
                      <w:sz w:val="20"/>
                      <w:szCs w:val="20"/>
                      <w:lang w:val="en-US" w:eastAsia="es-CO"/>
                    </w:rPr>
                    <w:t>Medium</w:t>
                  </w:r>
                </w:p>
              </w:tc>
              <w:tc>
                <w:tcPr>
                  <w:tcW w:w="745" w:type="dxa"/>
                  <w:tcBorders>
                    <w:top w:val="nil"/>
                    <w:left w:val="nil"/>
                    <w:bottom w:val="single" w:sz="4" w:space="0" w:color="auto"/>
                    <w:right w:val="single" w:sz="4" w:space="0" w:color="auto"/>
                  </w:tcBorders>
                  <w:shd w:val="clear" w:color="auto" w:fill="auto"/>
                  <w:noWrap/>
                  <w:vAlign w:val="bottom"/>
                  <w:hideMark/>
                </w:tcPr>
                <w:p w14:paraId="1EC14AD1" w14:textId="77777777" w:rsidR="00EC3C12" w:rsidRPr="007553B3" w:rsidRDefault="00EC3C12" w:rsidP="00EC3C12">
                  <w:pPr>
                    <w:jc w:val="right"/>
                    <w:rPr>
                      <w:rFonts w:cs="Calibri"/>
                      <w:color w:val="000000"/>
                      <w:sz w:val="20"/>
                      <w:szCs w:val="20"/>
                      <w:lang w:val="en-US" w:eastAsia="es-CO"/>
                    </w:rPr>
                  </w:pPr>
                  <w:r w:rsidRPr="007553B3">
                    <w:rPr>
                      <w:rFonts w:cs="Calibri"/>
                      <w:color w:val="000000"/>
                      <w:sz w:val="20"/>
                      <w:szCs w:val="20"/>
                      <w:lang w:val="en-US" w:eastAsia="es-CO"/>
                    </w:rPr>
                    <w:t>33%</w:t>
                  </w:r>
                </w:p>
              </w:tc>
            </w:tr>
            <w:tr w:rsidR="00EC3C12" w:rsidRPr="002C3511" w14:paraId="312D6019" w14:textId="77777777" w:rsidTr="00450F1A">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147092BF" w14:textId="77777777" w:rsidR="00EC3C12" w:rsidRPr="007553B3" w:rsidRDefault="00EC3C12" w:rsidP="00EC3C12">
                  <w:pPr>
                    <w:rPr>
                      <w:rFonts w:cs="Calibri"/>
                      <w:color w:val="000000"/>
                      <w:sz w:val="20"/>
                      <w:szCs w:val="20"/>
                      <w:lang w:val="en-US" w:eastAsia="es-CO"/>
                    </w:rPr>
                  </w:pPr>
                  <w:r w:rsidRPr="007553B3">
                    <w:rPr>
                      <w:rFonts w:cs="Calibri"/>
                      <w:color w:val="000000"/>
                      <w:sz w:val="20"/>
                      <w:szCs w:val="20"/>
                      <w:lang w:val="en-US" w:eastAsia="es-CO"/>
                    </w:rPr>
                    <w:t>High</w:t>
                  </w:r>
                </w:p>
              </w:tc>
              <w:tc>
                <w:tcPr>
                  <w:tcW w:w="745" w:type="dxa"/>
                  <w:tcBorders>
                    <w:top w:val="nil"/>
                    <w:left w:val="nil"/>
                    <w:bottom w:val="single" w:sz="4" w:space="0" w:color="auto"/>
                    <w:right w:val="single" w:sz="4" w:space="0" w:color="auto"/>
                  </w:tcBorders>
                  <w:shd w:val="clear" w:color="auto" w:fill="auto"/>
                  <w:noWrap/>
                  <w:vAlign w:val="bottom"/>
                  <w:hideMark/>
                </w:tcPr>
                <w:p w14:paraId="3DBA5A77" w14:textId="77777777" w:rsidR="00EC3C12" w:rsidRPr="007553B3" w:rsidRDefault="00EC3C12" w:rsidP="00EC3C12">
                  <w:pPr>
                    <w:jc w:val="right"/>
                    <w:rPr>
                      <w:rFonts w:cs="Calibri"/>
                      <w:color w:val="000000"/>
                      <w:sz w:val="20"/>
                      <w:szCs w:val="20"/>
                      <w:lang w:val="en-US" w:eastAsia="es-CO"/>
                    </w:rPr>
                  </w:pPr>
                  <w:r w:rsidRPr="007553B3">
                    <w:rPr>
                      <w:rFonts w:cs="Calibri"/>
                      <w:color w:val="000000"/>
                      <w:sz w:val="20"/>
                      <w:szCs w:val="20"/>
                      <w:lang w:val="en-US" w:eastAsia="es-CO"/>
                    </w:rPr>
                    <w:t>13%</w:t>
                  </w:r>
                </w:p>
              </w:tc>
            </w:tr>
          </w:tbl>
          <w:p w14:paraId="32B34E9A" w14:textId="77777777" w:rsidR="00EC3C12" w:rsidRDefault="00EC3C12" w:rsidP="00EC3C12">
            <w:pPr>
              <w:rPr>
                <w:sz w:val="20"/>
                <w:szCs w:val="20"/>
              </w:rPr>
            </w:pPr>
          </w:p>
          <w:p w14:paraId="43F26668" w14:textId="05897E90" w:rsidR="00BB6651" w:rsidRPr="00BB6651" w:rsidRDefault="00BB6651" w:rsidP="00584F07">
            <w:pPr>
              <w:jc w:val="both"/>
              <w:rPr>
                <w:sz w:val="20"/>
                <w:szCs w:val="20"/>
              </w:rPr>
            </w:pPr>
            <w:r w:rsidRPr="00BB6651">
              <w:rPr>
                <w:sz w:val="20"/>
                <w:szCs w:val="20"/>
              </w:rPr>
              <w:t>level</w:t>
            </w:r>
            <w:r>
              <w:rPr>
                <w:sz w:val="20"/>
                <w:szCs w:val="20"/>
              </w:rPr>
              <w:t>s</w:t>
            </w:r>
            <w:r w:rsidRPr="00BB6651">
              <w:rPr>
                <w:sz w:val="20"/>
                <w:szCs w:val="20"/>
              </w:rPr>
              <w:t xml:space="preserve"> of empowerment of </w:t>
            </w:r>
            <w:r w:rsidRPr="00584F07">
              <w:rPr>
                <w:sz w:val="20"/>
                <w:szCs w:val="20"/>
              </w:rPr>
              <w:t xml:space="preserve">LGBT people changed significantly with 46% having Medium-High levels of empowerment, and 47% citing low empowerment, which reflects a dramatic </w:t>
            </w:r>
            <w:r>
              <w:rPr>
                <w:sz w:val="20"/>
                <w:szCs w:val="20"/>
              </w:rPr>
              <w:t>i</w:t>
            </w:r>
            <w:r w:rsidRPr="00584F07">
              <w:rPr>
                <w:sz w:val="20"/>
                <w:szCs w:val="20"/>
              </w:rPr>
              <w:t>mp</w:t>
            </w:r>
            <w:r>
              <w:rPr>
                <w:sz w:val="20"/>
                <w:szCs w:val="20"/>
              </w:rPr>
              <w:t>rove</w:t>
            </w:r>
            <w:r w:rsidRPr="00584F07">
              <w:rPr>
                <w:sz w:val="20"/>
                <w:szCs w:val="20"/>
              </w:rPr>
              <w:t xml:space="preserve">ment from 83% not </w:t>
            </w:r>
            <w:r>
              <w:rPr>
                <w:sz w:val="20"/>
                <w:szCs w:val="20"/>
              </w:rPr>
              <w:t>having any knowledge of</w:t>
            </w:r>
            <w:r w:rsidRPr="00584F07">
              <w:rPr>
                <w:sz w:val="20"/>
                <w:szCs w:val="20"/>
              </w:rPr>
              <w:t xml:space="preserve"> their level of empowerment.</w:t>
            </w:r>
          </w:p>
        </w:tc>
        <w:tc>
          <w:tcPr>
            <w:tcW w:w="1460" w:type="dxa"/>
          </w:tcPr>
          <w:p w14:paraId="454F784D" w14:textId="7618B58E" w:rsidR="00EC3C12" w:rsidRPr="002C3511" w:rsidRDefault="004C074E" w:rsidP="00801904">
            <w:pPr>
              <w:jc w:val="both"/>
              <w:rPr>
                <w:sz w:val="20"/>
                <w:szCs w:val="20"/>
              </w:rPr>
            </w:pPr>
            <w:r w:rsidRPr="002C3511">
              <w:rPr>
                <w:bCs/>
                <w:sz w:val="20"/>
                <w:szCs w:val="20"/>
              </w:rPr>
              <w:lastRenderedPageBreak/>
              <w:t xml:space="preserve">In the baseline, it was identified that disaggregating the category of women by ethnicity was confusing for the people interviewed. </w:t>
            </w:r>
            <w:r w:rsidRPr="002C3511">
              <w:rPr>
                <w:bCs/>
                <w:sz w:val="20"/>
                <w:szCs w:val="20"/>
              </w:rPr>
              <w:lastRenderedPageBreak/>
              <w:t>For the</w:t>
            </w:r>
            <w:r w:rsidR="002C3511">
              <w:rPr>
                <w:bCs/>
                <w:sz w:val="20"/>
                <w:szCs w:val="20"/>
              </w:rPr>
              <w:t xml:space="preserve"> </w:t>
            </w:r>
            <w:r w:rsidRPr="002C3511">
              <w:rPr>
                <w:bCs/>
                <w:sz w:val="20"/>
                <w:szCs w:val="20"/>
              </w:rPr>
              <w:t xml:space="preserve">baseline, the group of women in general was taken. </w:t>
            </w:r>
          </w:p>
        </w:tc>
      </w:tr>
      <w:tr w:rsidR="00EC3C12" w:rsidRPr="002C3511" w14:paraId="1EA60E9E" w14:textId="77777777" w:rsidTr="00B23E7E">
        <w:trPr>
          <w:trHeight w:val="1805"/>
        </w:trPr>
        <w:tc>
          <w:tcPr>
            <w:tcW w:w="1519" w:type="dxa"/>
            <w:shd w:val="clear" w:color="auto" w:fill="EEECE1"/>
          </w:tcPr>
          <w:p w14:paraId="46891B4F" w14:textId="0A044F78" w:rsidR="00EC3C12" w:rsidRPr="002C3511" w:rsidRDefault="00EC3C12" w:rsidP="00801904">
            <w:pPr>
              <w:rPr>
                <w:sz w:val="20"/>
                <w:szCs w:val="20"/>
                <w:lang w:val="en-US" w:eastAsia="en-US"/>
              </w:rPr>
            </w:pPr>
            <w:r w:rsidRPr="002C3511">
              <w:rPr>
                <w:sz w:val="20"/>
                <w:szCs w:val="20"/>
                <w:lang w:val="en-US" w:eastAsia="en-US"/>
              </w:rPr>
              <w:lastRenderedPageBreak/>
              <w:t xml:space="preserve">Indicator 1.2 </w:t>
            </w:r>
            <w:r w:rsidRPr="002C3511">
              <w:rPr>
                <w:sz w:val="20"/>
                <w:szCs w:val="20"/>
              </w:rPr>
              <w:t>Proportion of community members who are aware of women and LGBT people's experiences of violence and approve of their resistance against targeted violence.</w:t>
            </w:r>
          </w:p>
        </w:tc>
        <w:tc>
          <w:tcPr>
            <w:tcW w:w="2126" w:type="dxa"/>
            <w:shd w:val="clear" w:color="auto" w:fill="EEECE1"/>
          </w:tcPr>
          <w:p w14:paraId="14E976D9" w14:textId="43B4382A" w:rsidR="00EC3C12" w:rsidRPr="002C3511" w:rsidRDefault="00C832E8" w:rsidP="00801904">
            <w:pPr>
              <w:rPr>
                <w:sz w:val="20"/>
                <w:szCs w:val="20"/>
              </w:rPr>
            </w:pPr>
            <w:r w:rsidRPr="002C3511">
              <w:rPr>
                <w:bCs/>
                <w:sz w:val="20"/>
                <w:szCs w:val="20"/>
                <w:lang w:val="en-US" w:eastAsia="en-US"/>
              </w:rPr>
              <w:t xml:space="preserve">None of the participants </w:t>
            </w:r>
            <w:r w:rsidRPr="002C3511">
              <w:rPr>
                <w:sz w:val="20"/>
                <w:szCs w:val="20"/>
              </w:rPr>
              <w:t>who are aware of women and LGBT people's experiences of violence and approve of their resistance against targeted violence.</w:t>
            </w:r>
          </w:p>
        </w:tc>
        <w:tc>
          <w:tcPr>
            <w:tcW w:w="1843" w:type="dxa"/>
            <w:shd w:val="clear" w:color="auto" w:fill="EEECE1"/>
          </w:tcPr>
          <w:p w14:paraId="5B8131CE" w14:textId="4E249D1F" w:rsidR="00EC3C12" w:rsidRPr="002C3511" w:rsidRDefault="00AB663C" w:rsidP="00801904">
            <w:pPr>
              <w:rPr>
                <w:sz w:val="20"/>
                <w:szCs w:val="20"/>
              </w:rPr>
            </w:pPr>
            <w:r w:rsidRPr="002C3511">
              <w:rPr>
                <w:sz w:val="20"/>
                <w:szCs w:val="20"/>
              </w:rPr>
              <w:t>At least 80% of community members are aware of women and LGBT people´s experiences of violence and approve their resistance</w:t>
            </w:r>
          </w:p>
        </w:tc>
        <w:tc>
          <w:tcPr>
            <w:tcW w:w="3402" w:type="dxa"/>
          </w:tcPr>
          <w:p w14:paraId="1F01BA3A" w14:textId="77777777" w:rsidR="00A24741" w:rsidRPr="002C3511" w:rsidRDefault="00A24741" w:rsidP="00A24741">
            <w:pPr>
              <w:rPr>
                <w:sz w:val="20"/>
                <w:szCs w:val="20"/>
              </w:rPr>
            </w:pPr>
            <w:r w:rsidRPr="002C3511">
              <w:rPr>
                <w:sz w:val="20"/>
                <w:szCs w:val="20"/>
              </w:rPr>
              <w:t>People aware of experiences of violence against LGBT people</w:t>
            </w:r>
          </w:p>
          <w:tbl>
            <w:tblPr>
              <w:tblW w:w="1577" w:type="dxa"/>
              <w:tblLayout w:type="fixed"/>
              <w:tblCellMar>
                <w:left w:w="70" w:type="dxa"/>
                <w:right w:w="70" w:type="dxa"/>
              </w:tblCellMar>
              <w:tblLook w:val="04A0" w:firstRow="1" w:lastRow="0" w:firstColumn="1" w:lastColumn="0" w:noHBand="0" w:noVBand="1"/>
            </w:tblPr>
            <w:tblGrid>
              <w:gridCol w:w="857"/>
              <w:gridCol w:w="720"/>
            </w:tblGrid>
            <w:tr w:rsidR="00A24741" w:rsidRPr="002C3511" w14:paraId="10B1381A" w14:textId="77777777" w:rsidTr="00A24741">
              <w:trPr>
                <w:trHeight w:val="288"/>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035C" w14:textId="77777777" w:rsidR="00A24741" w:rsidRPr="002C3511" w:rsidRDefault="00A24741" w:rsidP="00A24741">
                  <w:pPr>
                    <w:rPr>
                      <w:rFonts w:cs="Calibri"/>
                      <w:color w:val="000000"/>
                      <w:sz w:val="20"/>
                      <w:szCs w:val="20"/>
                      <w:lang w:val="en-US" w:eastAsia="es-CO"/>
                    </w:rPr>
                  </w:pPr>
                  <w:r w:rsidRPr="002C3511">
                    <w:rPr>
                      <w:rFonts w:cs="Calibri"/>
                      <w:color w:val="000000"/>
                      <w:sz w:val="20"/>
                      <w:szCs w:val="20"/>
                      <w:lang w:val="en-US" w:eastAsia="es-CO"/>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557B46C" w14:textId="77777777" w:rsidR="00A24741" w:rsidRPr="002C3511" w:rsidRDefault="00A24741" w:rsidP="00A24741">
                  <w:pPr>
                    <w:jc w:val="right"/>
                    <w:rPr>
                      <w:rFonts w:cs="Calibri"/>
                      <w:color w:val="000000"/>
                      <w:sz w:val="20"/>
                      <w:szCs w:val="20"/>
                      <w:lang w:val="en-US" w:eastAsia="es-CO"/>
                    </w:rPr>
                  </w:pPr>
                  <w:r w:rsidRPr="002C3511">
                    <w:rPr>
                      <w:rFonts w:cs="Calibri"/>
                      <w:color w:val="000000"/>
                      <w:sz w:val="20"/>
                      <w:szCs w:val="20"/>
                      <w:lang w:val="en-US" w:eastAsia="es-CO"/>
                    </w:rPr>
                    <w:t>77%</w:t>
                  </w:r>
                </w:p>
              </w:tc>
            </w:tr>
            <w:tr w:rsidR="00A24741" w:rsidRPr="002C3511" w14:paraId="75C2B5C3" w14:textId="77777777" w:rsidTr="00A24741">
              <w:trPr>
                <w:trHeight w:val="288"/>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79C1FF01" w14:textId="77777777" w:rsidR="00A24741" w:rsidRPr="002C3511" w:rsidRDefault="00A24741" w:rsidP="00A24741">
                  <w:pPr>
                    <w:rPr>
                      <w:rFonts w:cs="Calibri"/>
                      <w:color w:val="000000"/>
                      <w:sz w:val="20"/>
                      <w:szCs w:val="20"/>
                      <w:lang w:val="en-US" w:eastAsia="es-CO"/>
                    </w:rPr>
                  </w:pPr>
                  <w:r w:rsidRPr="002C3511">
                    <w:rPr>
                      <w:rFonts w:cs="Calibri"/>
                      <w:color w:val="000000"/>
                      <w:sz w:val="20"/>
                      <w:szCs w:val="20"/>
                      <w:lang w:val="en-US" w:eastAsia="es-CO"/>
                    </w:rPr>
                    <w:t xml:space="preserve">No </w:t>
                  </w:r>
                </w:p>
              </w:tc>
              <w:tc>
                <w:tcPr>
                  <w:tcW w:w="720" w:type="dxa"/>
                  <w:tcBorders>
                    <w:top w:val="nil"/>
                    <w:left w:val="nil"/>
                    <w:bottom w:val="single" w:sz="4" w:space="0" w:color="auto"/>
                    <w:right w:val="single" w:sz="4" w:space="0" w:color="auto"/>
                  </w:tcBorders>
                  <w:shd w:val="clear" w:color="auto" w:fill="auto"/>
                  <w:noWrap/>
                  <w:vAlign w:val="bottom"/>
                  <w:hideMark/>
                </w:tcPr>
                <w:p w14:paraId="2260C718" w14:textId="77777777" w:rsidR="00A24741" w:rsidRPr="002C3511" w:rsidRDefault="00A24741" w:rsidP="00A24741">
                  <w:pPr>
                    <w:jc w:val="right"/>
                    <w:rPr>
                      <w:rFonts w:cs="Calibri"/>
                      <w:color w:val="000000"/>
                      <w:sz w:val="20"/>
                      <w:szCs w:val="20"/>
                      <w:lang w:val="en-US" w:eastAsia="es-CO"/>
                    </w:rPr>
                  </w:pPr>
                  <w:r w:rsidRPr="002C3511">
                    <w:rPr>
                      <w:rFonts w:cs="Calibri"/>
                      <w:color w:val="000000"/>
                      <w:sz w:val="20"/>
                      <w:szCs w:val="20"/>
                      <w:lang w:val="en-US" w:eastAsia="es-CO"/>
                    </w:rPr>
                    <w:t>22%</w:t>
                  </w:r>
                </w:p>
              </w:tc>
            </w:tr>
            <w:tr w:rsidR="00A24741" w:rsidRPr="002C3511" w14:paraId="60F4D20C" w14:textId="77777777" w:rsidTr="00A24741">
              <w:trPr>
                <w:trHeight w:val="288"/>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49C3F612" w14:textId="77777777" w:rsidR="00A24741" w:rsidRPr="002C3511" w:rsidRDefault="00A24741" w:rsidP="00A24741">
                  <w:pPr>
                    <w:rPr>
                      <w:rFonts w:cs="Calibri"/>
                      <w:color w:val="000000"/>
                      <w:sz w:val="20"/>
                      <w:szCs w:val="20"/>
                      <w:lang w:val="en-US" w:eastAsia="es-CO"/>
                    </w:rPr>
                  </w:pPr>
                  <w:r w:rsidRPr="002C3511">
                    <w:rPr>
                      <w:rFonts w:cs="Calibri"/>
                      <w:color w:val="000000"/>
                      <w:sz w:val="20"/>
                      <w:szCs w:val="20"/>
                      <w:lang w:val="en-US" w:eastAsia="es-CO"/>
                    </w:rPr>
                    <w:t>Doesn´t Know</w:t>
                  </w:r>
                </w:p>
              </w:tc>
              <w:tc>
                <w:tcPr>
                  <w:tcW w:w="720" w:type="dxa"/>
                  <w:tcBorders>
                    <w:top w:val="nil"/>
                    <w:left w:val="nil"/>
                    <w:bottom w:val="single" w:sz="4" w:space="0" w:color="auto"/>
                    <w:right w:val="single" w:sz="4" w:space="0" w:color="auto"/>
                  </w:tcBorders>
                  <w:shd w:val="clear" w:color="auto" w:fill="auto"/>
                  <w:noWrap/>
                  <w:vAlign w:val="bottom"/>
                  <w:hideMark/>
                </w:tcPr>
                <w:p w14:paraId="7DC3F0AB" w14:textId="77777777" w:rsidR="00A24741" w:rsidRPr="002C3511" w:rsidRDefault="00A24741" w:rsidP="00A24741">
                  <w:pPr>
                    <w:jc w:val="right"/>
                    <w:rPr>
                      <w:rFonts w:cs="Calibri"/>
                      <w:color w:val="000000"/>
                      <w:sz w:val="20"/>
                      <w:szCs w:val="20"/>
                      <w:lang w:val="en-US" w:eastAsia="es-CO"/>
                    </w:rPr>
                  </w:pPr>
                  <w:r w:rsidRPr="002C3511">
                    <w:rPr>
                      <w:rFonts w:cs="Calibri"/>
                      <w:color w:val="000000"/>
                      <w:sz w:val="20"/>
                      <w:szCs w:val="20"/>
                      <w:lang w:val="en-US" w:eastAsia="es-CO"/>
                    </w:rPr>
                    <w:t>2%</w:t>
                  </w:r>
                </w:p>
              </w:tc>
            </w:tr>
          </w:tbl>
          <w:p w14:paraId="2B2AEF00" w14:textId="77777777" w:rsidR="00A24741" w:rsidRPr="002C3511" w:rsidRDefault="00A24741" w:rsidP="00A24741">
            <w:pPr>
              <w:rPr>
                <w:sz w:val="20"/>
                <w:szCs w:val="20"/>
              </w:rPr>
            </w:pPr>
          </w:p>
          <w:p w14:paraId="3E872DAB" w14:textId="496CB79A" w:rsidR="00A24741" w:rsidRPr="002C3511" w:rsidRDefault="00A24741" w:rsidP="00A24741">
            <w:pPr>
              <w:rPr>
                <w:sz w:val="20"/>
                <w:szCs w:val="20"/>
              </w:rPr>
            </w:pPr>
            <w:r w:rsidRPr="002C3511">
              <w:rPr>
                <w:sz w:val="20"/>
                <w:szCs w:val="20"/>
              </w:rPr>
              <w:t>People aware of experiences of violence against women</w:t>
            </w:r>
          </w:p>
          <w:tbl>
            <w:tblPr>
              <w:tblW w:w="1577" w:type="dxa"/>
              <w:tblLayout w:type="fixed"/>
              <w:tblCellMar>
                <w:left w:w="70" w:type="dxa"/>
                <w:right w:w="70" w:type="dxa"/>
              </w:tblCellMar>
              <w:tblLook w:val="04A0" w:firstRow="1" w:lastRow="0" w:firstColumn="1" w:lastColumn="0" w:noHBand="0" w:noVBand="1"/>
            </w:tblPr>
            <w:tblGrid>
              <w:gridCol w:w="857"/>
              <w:gridCol w:w="720"/>
            </w:tblGrid>
            <w:tr w:rsidR="00A24741" w:rsidRPr="002C3511" w14:paraId="0BC799B8" w14:textId="77777777" w:rsidTr="00A24741">
              <w:trPr>
                <w:trHeight w:val="288"/>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C15A" w14:textId="77777777" w:rsidR="00A24741" w:rsidRPr="002C3511" w:rsidRDefault="00A24741" w:rsidP="00A24741">
                  <w:pPr>
                    <w:rPr>
                      <w:rFonts w:cs="Calibri"/>
                      <w:color w:val="000000"/>
                      <w:sz w:val="20"/>
                      <w:szCs w:val="20"/>
                      <w:lang w:val="en-US" w:eastAsia="es-CO"/>
                    </w:rPr>
                  </w:pPr>
                  <w:r w:rsidRPr="002C3511">
                    <w:rPr>
                      <w:rFonts w:cs="Calibri"/>
                      <w:color w:val="000000"/>
                      <w:sz w:val="20"/>
                      <w:szCs w:val="20"/>
                      <w:lang w:val="en-US" w:eastAsia="es-CO"/>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2D9776F" w14:textId="77777777" w:rsidR="00A24741" w:rsidRPr="002C3511" w:rsidRDefault="00A24741" w:rsidP="00A24741">
                  <w:pPr>
                    <w:jc w:val="right"/>
                    <w:rPr>
                      <w:rFonts w:cs="Calibri"/>
                      <w:color w:val="000000"/>
                      <w:sz w:val="20"/>
                      <w:szCs w:val="20"/>
                      <w:lang w:val="en-US" w:eastAsia="es-CO"/>
                    </w:rPr>
                  </w:pPr>
                  <w:r w:rsidRPr="002C3511">
                    <w:rPr>
                      <w:rFonts w:cs="Calibri"/>
                      <w:color w:val="000000"/>
                      <w:sz w:val="20"/>
                      <w:szCs w:val="20"/>
                      <w:lang w:val="en-US" w:eastAsia="es-CO"/>
                    </w:rPr>
                    <w:t>91%</w:t>
                  </w:r>
                </w:p>
              </w:tc>
            </w:tr>
            <w:tr w:rsidR="00A24741" w:rsidRPr="002C3511" w14:paraId="77A37FBB" w14:textId="77777777" w:rsidTr="00A24741">
              <w:trPr>
                <w:trHeight w:val="288"/>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0360EAC2" w14:textId="77777777" w:rsidR="00A24741" w:rsidRPr="002C3511" w:rsidRDefault="00A24741" w:rsidP="00A24741">
                  <w:pPr>
                    <w:rPr>
                      <w:rFonts w:cs="Calibri"/>
                      <w:color w:val="000000"/>
                      <w:sz w:val="20"/>
                      <w:szCs w:val="20"/>
                      <w:lang w:val="en-US" w:eastAsia="es-CO"/>
                    </w:rPr>
                  </w:pPr>
                  <w:r w:rsidRPr="002C3511">
                    <w:rPr>
                      <w:rFonts w:cs="Calibri"/>
                      <w:color w:val="000000"/>
                      <w:sz w:val="20"/>
                      <w:szCs w:val="20"/>
                      <w:lang w:val="en-US" w:eastAsia="es-CO"/>
                    </w:rPr>
                    <w:t xml:space="preserve">No </w:t>
                  </w:r>
                </w:p>
              </w:tc>
              <w:tc>
                <w:tcPr>
                  <w:tcW w:w="720" w:type="dxa"/>
                  <w:tcBorders>
                    <w:top w:val="nil"/>
                    <w:left w:val="nil"/>
                    <w:bottom w:val="single" w:sz="4" w:space="0" w:color="auto"/>
                    <w:right w:val="single" w:sz="4" w:space="0" w:color="auto"/>
                  </w:tcBorders>
                  <w:shd w:val="clear" w:color="auto" w:fill="auto"/>
                  <w:noWrap/>
                  <w:vAlign w:val="bottom"/>
                  <w:hideMark/>
                </w:tcPr>
                <w:p w14:paraId="381ACFD2" w14:textId="77777777" w:rsidR="00A24741" w:rsidRPr="002C3511" w:rsidRDefault="00A24741" w:rsidP="00A24741">
                  <w:pPr>
                    <w:jc w:val="right"/>
                    <w:rPr>
                      <w:rFonts w:cs="Calibri"/>
                      <w:color w:val="000000"/>
                      <w:sz w:val="20"/>
                      <w:szCs w:val="20"/>
                      <w:lang w:val="en-US" w:eastAsia="es-CO"/>
                    </w:rPr>
                  </w:pPr>
                  <w:r w:rsidRPr="002C3511">
                    <w:rPr>
                      <w:rFonts w:cs="Calibri"/>
                      <w:color w:val="000000"/>
                      <w:sz w:val="20"/>
                      <w:szCs w:val="20"/>
                      <w:lang w:val="en-US" w:eastAsia="es-CO"/>
                    </w:rPr>
                    <w:t>8%</w:t>
                  </w:r>
                </w:p>
              </w:tc>
            </w:tr>
            <w:tr w:rsidR="00A24741" w:rsidRPr="002C3511" w14:paraId="4522CE63" w14:textId="77777777" w:rsidTr="00A24741">
              <w:trPr>
                <w:trHeight w:val="288"/>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56681DF8" w14:textId="77777777" w:rsidR="00A24741" w:rsidRPr="002C3511" w:rsidRDefault="00A24741" w:rsidP="00A24741">
                  <w:pPr>
                    <w:rPr>
                      <w:rFonts w:cs="Calibri"/>
                      <w:color w:val="000000"/>
                      <w:sz w:val="20"/>
                      <w:szCs w:val="20"/>
                      <w:lang w:val="en-US" w:eastAsia="es-CO"/>
                    </w:rPr>
                  </w:pPr>
                  <w:r w:rsidRPr="002C3511">
                    <w:rPr>
                      <w:rFonts w:cs="Calibri"/>
                      <w:color w:val="000000"/>
                      <w:sz w:val="20"/>
                      <w:szCs w:val="20"/>
                      <w:lang w:val="en-US" w:eastAsia="es-CO"/>
                    </w:rPr>
                    <w:t>Doesn´t Know</w:t>
                  </w:r>
                </w:p>
              </w:tc>
              <w:tc>
                <w:tcPr>
                  <w:tcW w:w="720" w:type="dxa"/>
                  <w:tcBorders>
                    <w:top w:val="nil"/>
                    <w:left w:val="nil"/>
                    <w:bottom w:val="single" w:sz="4" w:space="0" w:color="auto"/>
                    <w:right w:val="single" w:sz="4" w:space="0" w:color="auto"/>
                  </w:tcBorders>
                  <w:shd w:val="clear" w:color="auto" w:fill="auto"/>
                  <w:noWrap/>
                  <w:vAlign w:val="bottom"/>
                  <w:hideMark/>
                </w:tcPr>
                <w:p w14:paraId="7352A8CE" w14:textId="77777777" w:rsidR="00A24741" w:rsidRPr="002C3511" w:rsidRDefault="00A24741" w:rsidP="00A24741">
                  <w:pPr>
                    <w:jc w:val="right"/>
                    <w:rPr>
                      <w:rFonts w:cs="Calibri"/>
                      <w:color w:val="000000"/>
                      <w:sz w:val="20"/>
                      <w:szCs w:val="20"/>
                      <w:lang w:val="en-US" w:eastAsia="es-CO"/>
                    </w:rPr>
                  </w:pPr>
                  <w:r w:rsidRPr="002C3511">
                    <w:rPr>
                      <w:rFonts w:cs="Calibri"/>
                      <w:color w:val="000000"/>
                      <w:sz w:val="20"/>
                      <w:szCs w:val="20"/>
                      <w:lang w:val="en-US" w:eastAsia="es-CO"/>
                    </w:rPr>
                    <w:t>1%</w:t>
                  </w:r>
                </w:p>
              </w:tc>
            </w:tr>
          </w:tbl>
          <w:p w14:paraId="63548700" w14:textId="77777777" w:rsidR="00A24741" w:rsidRPr="002C3511" w:rsidRDefault="00A24741" w:rsidP="00A24741">
            <w:pPr>
              <w:rPr>
                <w:sz w:val="20"/>
                <w:szCs w:val="20"/>
              </w:rPr>
            </w:pPr>
          </w:p>
          <w:p w14:paraId="3CCBFF70" w14:textId="77777777" w:rsidR="00A24741" w:rsidRPr="002C3511" w:rsidRDefault="00A24741" w:rsidP="00A24741">
            <w:pPr>
              <w:rPr>
                <w:sz w:val="20"/>
                <w:szCs w:val="20"/>
              </w:rPr>
            </w:pPr>
            <w:r w:rsidRPr="002C3511">
              <w:rPr>
                <w:sz w:val="20"/>
                <w:szCs w:val="20"/>
              </w:rPr>
              <w:t>Approval of their resistance:</w:t>
            </w:r>
          </w:p>
          <w:tbl>
            <w:tblPr>
              <w:tblpPr w:leftFromText="141" w:rightFromText="141" w:vertAnchor="text" w:horzAnchor="margin" w:tblpY="462"/>
              <w:tblOverlap w:val="never"/>
              <w:tblW w:w="1757" w:type="dxa"/>
              <w:tblLayout w:type="fixed"/>
              <w:tblCellMar>
                <w:left w:w="70" w:type="dxa"/>
                <w:right w:w="70" w:type="dxa"/>
              </w:tblCellMar>
              <w:tblLook w:val="04A0" w:firstRow="1" w:lastRow="0" w:firstColumn="1" w:lastColumn="0" w:noHBand="0" w:noVBand="1"/>
            </w:tblPr>
            <w:tblGrid>
              <w:gridCol w:w="783"/>
              <w:gridCol w:w="974"/>
            </w:tblGrid>
            <w:tr w:rsidR="00570862" w:rsidRPr="002C3511" w14:paraId="49BE0E6D" w14:textId="77777777" w:rsidTr="00570862">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944E" w14:textId="77777777" w:rsidR="00570862" w:rsidRPr="002C3511" w:rsidRDefault="00570862" w:rsidP="00570862">
                  <w:pPr>
                    <w:rPr>
                      <w:rFonts w:cs="Calibri"/>
                      <w:color w:val="000000"/>
                      <w:sz w:val="20"/>
                      <w:szCs w:val="20"/>
                      <w:lang w:val="es-CO" w:eastAsia="es-CO"/>
                    </w:rPr>
                  </w:pPr>
                  <w:r w:rsidRPr="002C3511">
                    <w:rPr>
                      <w:rFonts w:cs="Calibri"/>
                      <w:color w:val="000000"/>
                      <w:sz w:val="20"/>
                      <w:szCs w:val="20"/>
                      <w:lang w:val="es-CO" w:eastAsia="es-CO"/>
                    </w:rPr>
                    <w:t>Yes</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6D39494D" w14:textId="77777777" w:rsidR="00570862" w:rsidRPr="002C3511" w:rsidRDefault="00570862" w:rsidP="00570862">
                  <w:pPr>
                    <w:jc w:val="right"/>
                    <w:rPr>
                      <w:rFonts w:cs="Calibri"/>
                      <w:color w:val="000000"/>
                      <w:sz w:val="20"/>
                      <w:szCs w:val="20"/>
                      <w:lang w:val="es-CO" w:eastAsia="es-CO"/>
                    </w:rPr>
                  </w:pPr>
                  <w:r w:rsidRPr="002C3511">
                    <w:rPr>
                      <w:rFonts w:cs="Calibri"/>
                      <w:color w:val="000000"/>
                      <w:sz w:val="20"/>
                      <w:szCs w:val="20"/>
                      <w:lang w:val="es-CO" w:eastAsia="es-CO"/>
                    </w:rPr>
                    <w:t>94%</w:t>
                  </w:r>
                </w:p>
              </w:tc>
            </w:tr>
            <w:tr w:rsidR="00570862" w:rsidRPr="002C3511" w14:paraId="2E20F758" w14:textId="77777777" w:rsidTr="00570862">
              <w:trPr>
                <w:trHeight w:val="288"/>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1B3C4464" w14:textId="77777777" w:rsidR="00570862" w:rsidRPr="002C3511" w:rsidRDefault="00570862" w:rsidP="00570862">
                  <w:pPr>
                    <w:rPr>
                      <w:rFonts w:cs="Calibri"/>
                      <w:color w:val="000000"/>
                      <w:sz w:val="20"/>
                      <w:szCs w:val="20"/>
                      <w:lang w:val="es-CO" w:eastAsia="es-CO"/>
                    </w:rPr>
                  </w:pPr>
                  <w:r w:rsidRPr="002C3511">
                    <w:rPr>
                      <w:rFonts w:cs="Calibri"/>
                      <w:color w:val="000000"/>
                      <w:sz w:val="20"/>
                      <w:szCs w:val="20"/>
                      <w:lang w:val="es-CO" w:eastAsia="es-CO"/>
                    </w:rPr>
                    <w:t xml:space="preserve">No </w:t>
                  </w:r>
                </w:p>
              </w:tc>
              <w:tc>
                <w:tcPr>
                  <w:tcW w:w="974" w:type="dxa"/>
                  <w:tcBorders>
                    <w:top w:val="nil"/>
                    <w:left w:val="nil"/>
                    <w:bottom w:val="single" w:sz="4" w:space="0" w:color="auto"/>
                    <w:right w:val="single" w:sz="4" w:space="0" w:color="auto"/>
                  </w:tcBorders>
                  <w:shd w:val="clear" w:color="auto" w:fill="auto"/>
                  <w:noWrap/>
                  <w:vAlign w:val="bottom"/>
                  <w:hideMark/>
                </w:tcPr>
                <w:p w14:paraId="72186D2B" w14:textId="77777777" w:rsidR="00570862" w:rsidRPr="002C3511" w:rsidRDefault="00570862" w:rsidP="00570862">
                  <w:pPr>
                    <w:jc w:val="right"/>
                    <w:rPr>
                      <w:rFonts w:cs="Calibri"/>
                      <w:color w:val="000000"/>
                      <w:sz w:val="20"/>
                      <w:szCs w:val="20"/>
                      <w:lang w:val="es-CO" w:eastAsia="es-CO"/>
                    </w:rPr>
                  </w:pPr>
                  <w:r w:rsidRPr="002C3511">
                    <w:rPr>
                      <w:rFonts w:cs="Calibri"/>
                      <w:color w:val="000000"/>
                      <w:sz w:val="20"/>
                      <w:szCs w:val="20"/>
                      <w:lang w:val="es-CO" w:eastAsia="es-CO"/>
                    </w:rPr>
                    <w:t>5%</w:t>
                  </w:r>
                </w:p>
              </w:tc>
            </w:tr>
            <w:tr w:rsidR="00570862" w:rsidRPr="002C3511" w14:paraId="71F53EE4" w14:textId="77777777" w:rsidTr="00570862">
              <w:trPr>
                <w:trHeight w:val="288"/>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41BDB406" w14:textId="77777777" w:rsidR="00570862" w:rsidRPr="002C3511" w:rsidRDefault="00570862" w:rsidP="00570862">
                  <w:pPr>
                    <w:rPr>
                      <w:rFonts w:cs="Calibri"/>
                      <w:color w:val="000000"/>
                      <w:sz w:val="20"/>
                      <w:szCs w:val="20"/>
                      <w:lang w:val="es-CO" w:eastAsia="es-CO"/>
                    </w:rPr>
                  </w:pPr>
                  <w:r w:rsidRPr="002C3511">
                    <w:rPr>
                      <w:rFonts w:cs="Calibri"/>
                      <w:color w:val="000000"/>
                      <w:sz w:val="20"/>
                      <w:szCs w:val="20"/>
                      <w:lang w:val="es-CO" w:eastAsia="es-CO"/>
                    </w:rPr>
                    <w:t>Doesn´t Know</w:t>
                  </w:r>
                </w:p>
              </w:tc>
              <w:tc>
                <w:tcPr>
                  <w:tcW w:w="974" w:type="dxa"/>
                  <w:tcBorders>
                    <w:top w:val="nil"/>
                    <w:left w:val="nil"/>
                    <w:bottom w:val="single" w:sz="4" w:space="0" w:color="auto"/>
                    <w:right w:val="single" w:sz="4" w:space="0" w:color="auto"/>
                  </w:tcBorders>
                  <w:shd w:val="clear" w:color="auto" w:fill="auto"/>
                  <w:noWrap/>
                  <w:vAlign w:val="bottom"/>
                  <w:hideMark/>
                </w:tcPr>
                <w:p w14:paraId="25B027D8" w14:textId="77777777" w:rsidR="00570862" w:rsidRPr="002C3511" w:rsidRDefault="00570862" w:rsidP="00570862">
                  <w:pPr>
                    <w:jc w:val="right"/>
                    <w:rPr>
                      <w:rFonts w:cs="Calibri"/>
                      <w:color w:val="000000"/>
                      <w:sz w:val="20"/>
                      <w:szCs w:val="20"/>
                      <w:lang w:val="es-CO" w:eastAsia="es-CO"/>
                    </w:rPr>
                  </w:pPr>
                  <w:r w:rsidRPr="002C3511">
                    <w:rPr>
                      <w:rFonts w:cs="Calibri"/>
                      <w:color w:val="000000"/>
                      <w:sz w:val="20"/>
                      <w:szCs w:val="20"/>
                      <w:lang w:val="es-CO" w:eastAsia="es-CO"/>
                    </w:rPr>
                    <w:t>1%</w:t>
                  </w:r>
                </w:p>
              </w:tc>
            </w:tr>
          </w:tbl>
          <w:p w14:paraId="428A31C6" w14:textId="2110DD2D" w:rsidR="00EC3C12" w:rsidRPr="002C3511" w:rsidRDefault="00EC3C12" w:rsidP="00EC3C12">
            <w:pPr>
              <w:rPr>
                <w:sz w:val="20"/>
                <w:szCs w:val="20"/>
              </w:rPr>
            </w:pPr>
          </w:p>
        </w:tc>
        <w:tc>
          <w:tcPr>
            <w:tcW w:w="1460" w:type="dxa"/>
          </w:tcPr>
          <w:p w14:paraId="4AA45D8F" w14:textId="4CF63D56" w:rsidR="00EC3C12" w:rsidRPr="002C3511" w:rsidRDefault="00C5737C" w:rsidP="00801904">
            <w:pPr>
              <w:jc w:val="both"/>
              <w:rPr>
                <w:bCs/>
                <w:sz w:val="20"/>
                <w:szCs w:val="20"/>
                <w:lang w:val="en-US"/>
              </w:rPr>
            </w:pPr>
            <w:r w:rsidRPr="002C3511">
              <w:rPr>
                <w:bCs/>
                <w:sz w:val="20"/>
                <w:szCs w:val="20"/>
                <w:lang w:val="en-US" w:eastAsia="en-US"/>
              </w:rPr>
              <w:t xml:space="preserve">At the beginning of the process, people had some idea of the existence of violence against women and LGBT people, but they did not consider it targeted violence due to their gender or sexual orientation. This result </w:t>
            </w:r>
            <w:proofErr w:type="gramStart"/>
            <w:r w:rsidRPr="002C3511">
              <w:rPr>
                <w:bCs/>
                <w:sz w:val="20"/>
                <w:szCs w:val="20"/>
                <w:lang w:val="en-US" w:eastAsia="en-US"/>
              </w:rPr>
              <w:t>evidences</w:t>
            </w:r>
            <w:proofErr w:type="gramEnd"/>
            <w:r w:rsidRPr="002C3511">
              <w:rPr>
                <w:bCs/>
                <w:sz w:val="20"/>
                <w:szCs w:val="20"/>
                <w:lang w:val="en-US" w:eastAsia="en-US"/>
              </w:rPr>
              <w:t xml:space="preserve"> the recognition of a targeted violence.</w:t>
            </w:r>
          </w:p>
        </w:tc>
      </w:tr>
    </w:tbl>
    <w:p w14:paraId="1FABB744" w14:textId="02197959" w:rsidR="009E15E5" w:rsidRDefault="009E15E5" w:rsidP="00D3351A">
      <w:pPr>
        <w:ind w:left="-720"/>
        <w:rPr>
          <w:b/>
          <w:sz w:val="20"/>
          <w:szCs w:val="20"/>
          <w:u w:val="single"/>
          <w:lang w:val="en-US"/>
        </w:rPr>
      </w:pPr>
    </w:p>
    <w:p w14:paraId="26510DA5" w14:textId="0E854345" w:rsidR="007F7447" w:rsidRDefault="007F7447" w:rsidP="00D3351A">
      <w:pPr>
        <w:ind w:left="-720"/>
        <w:rPr>
          <w:b/>
          <w:sz w:val="20"/>
          <w:szCs w:val="20"/>
          <w:u w:val="single"/>
          <w:lang w:val="en-US"/>
        </w:rPr>
      </w:pPr>
    </w:p>
    <w:p w14:paraId="29726DC2" w14:textId="25E96E17" w:rsidR="007F7447" w:rsidRDefault="007F7447" w:rsidP="00D3351A">
      <w:pPr>
        <w:ind w:left="-720"/>
        <w:rPr>
          <w:b/>
          <w:sz w:val="20"/>
          <w:szCs w:val="20"/>
          <w:u w:val="single"/>
          <w:lang w:val="en-US"/>
        </w:rPr>
      </w:pPr>
    </w:p>
    <w:p w14:paraId="07312E31" w14:textId="04C5CC5F" w:rsidR="007F7447" w:rsidRDefault="007F7447" w:rsidP="00D3351A">
      <w:pPr>
        <w:ind w:left="-720"/>
        <w:rPr>
          <w:b/>
          <w:sz w:val="20"/>
          <w:szCs w:val="20"/>
          <w:u w:val="single"/>
          <w:lang w:val="en-US"/>
        </w:rPr>
      </w:pPr>
    </w:p>
    <w:p w14:paraId="333DFF53" w14:textId="6C78F070" w:rsidR="007F7447" w:rsidRDefault="007F7447" w:rsidP="00D3351A">
      <w:pPr>
        <w:ind w:left="-720"/>
        <w:rPr>
          <w:b/>
          <w:sz w:val="20"/>
          <w:szCs w:val="20"/>
          <w:u w:val="single"/>
          <w:lang w:val="en-US"/>
        </w:rPr>
      </w:pPr>
    </w:p>
    <w:p w14:paraId="76ACD7FE" w14:textId="77777777" w:rsidR="007F7447" w:rsidRPr="002C3511" w:rsidRDefault="007F7447" w:rsidP="00D3351A">
      <w:pPr>
        <w:ind w:left="-720"/>
        <w:rPr>
          <w:b/>
          <w:sz w:val="20"/>
          <w:szCs w:val="20"/>
          <w:u w:val="single"/>
          <w:lang w:val="en-US"/>
        </w:rPr>
      </w:pPr>
    </w:p>
    <w:p w14:paraId="05555772" w14:textId="06CC9DE6" w:rsidR="009E15E5" w:rsidRPr="00C5737C" w:rsidRDefault="009E15E5" w:rsidP="00D3351A">
      <w:pPr>
        <w:ind w:left="-720"/>
        <w:rPr>
          <w:b/>
          <w:u w:val="single"/>
          <w:lang w:val="en-US"/>
        </w:rPr>
      </w:pPr>
    </w:p>
    <w:p w14:paraId="72D247CF" w14:textId="370C8B65" w:rsidR="00624130" w:rsidRPr="00BA3612" w:rsidRDefault="00624130" w:rsidP="00770BA8">
      <w:pPr>
        <w:ind w:left="-720"/>
        <w:rPr>
          <w:b/>
        </w:rPr>
      </w:pPr>
      <w:r w:rsidRPr="00BA3612">
        <w:rPr>
          <w:b/>
        </w:rPr>
        <w:lastRenderedPageBreak/>
        <w:t>How many Outputs does Outcome 1 have?</w:t>
      </w:r>
      <w:r w:rsidR="005E077B">
        <w:rPr>
          <w:b/>
        </w:rPr>
        <w:t xml:space="preserve"> </w:t>
      </w:r>
      <w:r w:rsidR="00E264B9">
        <w:rPr>
          <w:b/>
        </w:rPr>
        <w:t>2</w:t>
      </w:r>
    </w:p>
    <w:p w14:paraId="6606D2E1" w14:textId="2ED4EDB6" w:rsidR="00624130" w:rsidRPr="00BA3612" w:rsidRDefault="00624130" w:rsidP="00D3351A">
      <w:pPr>
        <w:ind w:left="-720"/>
        <w:rPr>
          <w:b/>
        </w:rPr>
      </w:pPr>
    </w:p>
    <w:p w14:paraId="39B02F24" w14:textId="75B884C7" w:rsidR="00624130" w:rsidRPr="005E077B" w:rsidRDefault="00624130" w:rsidP="00D3351A">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indicators</w:t>
      </w:r>
    </w:p>
    <w:p w14:paraId="62EFF5F9" w14:textId="77777777" w:rsidR="00D854EE" w:rsidRDefault="00D854EE" w:rsidP="00770BA8">
      <w:pPr>
        <w:rPr>
          <w:b/>
        </w:rPr>
      </w:pPr>
    </w:p>
    <w:p w14:paraId="780AE443" w14:textId="74FC132C" w:rsidR="0020223D" w:rsidRPr="00BA3612" w:rsidRDefault="0020223D" w:rsidP="00D3351A">
      <w:pPr>
        <w:ind w:left="-720"/>
        <w:rPr>
          <w:b/>
        </w:rPr>
      </w:pPr>
      <w:r w:rsidRPr="00403C27">
        <w:rPr>
          <w:b/>
        </w:rPr>
        <w:t xml:space="preserve">Output 1.1: </w:t>
      </w:r>
      <w:r w:rsidR="005119B3" w:rsidRPr="00403C27">
        <w:rPr>
          <w:b/>
        </w:rPr>
        <w:t>Communities engage in reconstruction of memory and truth about violence and discrimination against women and LGBT people</w:t>
      </w:r>
    </w:p>
    <w:p w14:paraId="0E865F15" w14:textId="3CF31F91" w:rsidR="00624130" w:rsidRDefault="00624130" w:rsidP="00D3351A">
      <w:pPr>
        <w:ind w:left="-720"/>
        <w:rPr>
          <w:b/>
          <w:u w:val="single"/>
        </w:rPr>
      </w:pPr>
    </w:p>
    <w:tbl>
      <w:tblPr>
        <w:tblW w:w="1059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1134"/>
        <w:gridCol w:w="1559"/>
        <w:gridCol w:w="5245"/>
        <w:gridCol w:w="992"/>
      </w:tblGrid>
      <w:tr w:rsidR="0029739A" w:rsidRPr="00627A1C" w14:paraId="118A0AED" w14:textId="77777777" w:rsidTr="00B23E7E">
        <w:trPr>
          <w:tblHeader/>
        </w:trPr>
        <w:tc>
          <w:tcPr>
            <w:tcW w:w="1661" w:type="dxa"/>
            <w:shd w:val="clear" w:color="auto" w:fill="EEECE1"/>
          </w:tcPr>
          <w:p w14:paraId="114F4190" w14:textId="325B5AD6" w:rsidR="0029739A" w:rsidRPr="00770BA8" w:rsidRDefault="00BA3612" w:rsidP="00450F1A">
            <w:pPr>
              <w:jc w:val="center"/>
              <w:rPr>
                <w:b/>
                <w:sz w:val="20"/>
                <w:szCs w:val="20"/>
                <w:lang w:val="en-US" w:eastAsia="en-US"/>
              </w:rPr>
            </w:pPr>
            <w:r w:rsidRPr="00770BA8">
              <w:rPr>
                <w:b/>
                <w:sz w:val="20"/>
                <w:szCs w:val="20"/>
                <w:lang w:val="en-US" w:eastAsia="en-US"/>
              </w:rPr>
              <w:t>Output Indicator</w:t>
            </w:r>
            <w:r w:rsidR="0020223D" w:rsidRPr="00770BA8">
              <w:rPr>
                <w:b/>
                <w:sz w:val="20"/>
                <w:szCs w:val="20"/>
                <w:lang w:val="en-US" w:eastAsia="en-US"/>
              </w:rPr>
              <w:t>s</w:t>
            </w:r>
          </w:p>
        </w:tc>
        <w:tc>
          <w:tcPr>
            <w:tcW w:w="1134" w:type="dxa"/>
            <w:shd w:val="clear" w:color="auto" w:fill="EEECE1"/>
          </w:tcPr>
          <w:p w14:paraId="2892DA73" w14:textId="77777777" w:rsidR="0029739A" w:rsidRPr="00770BA8" w:rsidRDefault="0029739A" w:rsidP="00450F1A">
            <w:pPr>
              <w:jc w:val="center"/>
              <w:rPr>
                <w:b/>
                <w:sz w:val="20"/>
                <w:szCs w:val="20"/>
                <w:lang w:val="en-US" w:eastAsia="en-US"/>
              </w:rPr>
            </w:pPr>
            <w:r w:rsidRPr="00770BA8">
              <w:rPr>
                <w:b/>
                <w:sz w:val="20"/>
                <w:szCs w:val="20"/>
                <w:lang w:val="en-US" w:eastAsia="en-US"/>
              </w:rPr>
              <w:t>Indicator Baseline</w:t>
            </w:r>
          </w:p>
        </w:tc>
        <w:tc>
          <w:tcPr>
            <w:tcW w:w="1559" w:type="dxa"/>
            <w:shd w:val="clear" w:color="auto" w:fill="EEECE1"/>
          </w:tcPr>
          <w:p w14:paraId="24D33CE7" w14:textId="77777777" w:rsidR="0029739A" w:rsidRPr="00770BA8" w:rsidRDefault="0029739A" w:rsidP="00450F1A">
            <w:pPr>
              <w:jc w:val="center"/>
              <w:rPr>
                <w:b/>
                <w:sz w:val="20"/>
                <w:szCs w:val="20"/>
                <w:lang w:val="en-US" w:eastAsia="en-US"/>
              </w:rPr>
            </w:pPr>
            <w:r w:rsidRPr="00770BA8">
              <w:rPr>
                <w:b/>
                <w:sz w:val="20"/>
                <w:szCs w:val="20"/>
                <w:lang w:val="en-US" w:eastAsia="en-US"/>
              </w:rPr>
              <w:t>End of project Indicator Target</w:t>
            </w:r>
          </w:p>
        </w:tc>
        <w:tc>
          <w:tcPr>
            <w:tcW w:w="5245" w:type="dxa"/>
          </w:tcPr>
          <w:p w14:paraId="56D43C90" w14:textId="77777777" w:rsidR="0029739A" w:rsidRPr="00770BA8" w:rsidRDefault="0029739A" w:rsidP="00450F1A">
            <w:pPr>
              <w:jc w:val="center"/>
              <w:rPr>
                <w:b/>
                <w:sz w:val="20"/>
                <w:szCs w:val="20"/>
                <w:lang w:val="en-US" w:eastAsia="en-US"/>
              </w:rPr>
            </w:pPr>
            <w:r w:rsidRPr="00770BA8">
              <w:rPr>
                <w:b/>
                <w:sz w:val="20"/>
                <w:szCs w:val="20"/>
                <w:lang w:val="en-US" w:eastAsia="en-US"/>
              </w:rPr>
              <w:t>Indicator progress to Date</w:t>
            </w:r>
          </w:p>
        </w:tc>
        <w:tc>
          <w:tcPr>
            <w:tcW w:w="992" w:type="dxa"/>
          </w:tcPr>
          <w:p w14:paraId="27244791" w14:textId="77777777" w:rsidR="0029739A" w:rsidRPr="00770BA8" w:rsidRDefault="0029739A" w:rsidP="00450F1A">
            <w:pPr>
              <w:jc w:val="center"/>
              <w:rPr>
                <w:b/>
                <w:sz w:val="20"/>
                <w:szCs w:val="20"/>
                <w:lang w:val="en-US" w:eastAsia="en-US"/>
              </w:rPr>
            </w:pPr>
            <w:r w:rsidRPr="00770BA8">
              <w:rPr>
                <w:b/>
                <w:sz w:val="20"/>
                <w:szCs w:val="20"/>
                <w:lang w:val="en-US" w:eastAsia="en-US"/>
              </w:rPr>
              <w:t>Reasons for Variance/ Delay</w:t>
            </w:r>
          </w:p>
          <w:p w14:paraId="35DA44B1" w14:textId="77777777" w:rsidR="0029739A" w:rsidRPr="00770BA8" w:rsidRDefault="0029739A" w:rsidP="00450F1A">
            <w:pPr>
              <w:jc w:val="center"/>
              <w:rPr>
                <w:b/>
                <w:sz w:val="20"/>
                <w:szCs w:val="20"/>
                <w:lang w:val="en-US" w:eastAsia="en-US"/>
              </w:rPr>
            </w:pPr>
            <w:r w:rsidRPr="00770BA8">
              <w:rPr>
                <w:b/>
                <w:sz w:val="20"/>
                <w:szCs w:val="20"/>
                <w:lang w:val="en-US" w:eastAsia="en-US"/>
              </w:rPr>
              <w:t>(</w:t>
            </w:r>
            <w:proofErr w:type="gramStart"/>
            <w:r w:rsidRPr="00770BA8">
              <w:rPr>
                <w:b/>
                <w:sz w:val="20"/>
                <w:szCs w:val="20"/>
                <w:lang w:val="en-US" w:eastAsia="en-US"/>
              </w:rPr>
              <w:t>if</w:t>
            </w:r>
            <w:proofErr w:type="gramEnd"/>
            <w:r w:rsidRPr="00770BA8">
              <w:rPr>
                <w:b/>
                <w:sz w:val="20"/>
                <w:szCs w:val="20"/>
                <w:lang w:val="en-US" w:eastAsia="en-US"/>
              </w:rPr>
              <w:t xml:space="preserve"> any)</w:t>
            </w:r>
          </w:p>
        </w:tc>
      </w:tr>
      <w:tr w:rsidR="0029739A" w:rsidRPr="00627A1C" w14:paraId="3934898E" w14:textId="77777777" w:rsidTr="00B23E7E">
        <w:trPr>
          <w:trHeight w:val="548"/>
        </w:trPr>
        <w:tc>
          <w:tcPr>
            <w:tcW w:w="1661" w:type="dxa"/>
            <w:shd w:val="clear" w:color="auto" w:fill="EEECE1"/>
          </w:tcPr>
          <w:p w14:paraId="77D1EAA7" w14:textId="186133B5" w:rsidR="0029739A" w:rsidRPr="00770BA8" w:rsidRDefault="0029739A" w:rsidP="00450F1A">
            <w:pPr>
              <w:jc w:val="both"/>
              <w:rPr>
                <w:sz w:val="20"/>
                <w:szCs w:val="20"/>
                <w:lang w:val="en-US" w:eastAsia="en-US"/>
              </w:rPr>
            </w:pPr>
            <w:r w:rsidRPr="00770BA8">
              <w:rPr>
                <w:sz w:val="20"/>
                <w:szCs w:val="20"/>
                <w:lang w:val="en-US" w:eastAsia="en-US"/>
              </w:rPr>
              <w:t>Indicator 1.1</w:t>
            </w:r>
            <w:r w:rsidR="001310BE" w:rsidRPr="00770BA8">
              <w:rPr>
                <w:sz w:val="20"/>
                <w:szCs w:val="20"/>
                <w:lang w:val="en-US" w:eastAsia="en-US"/>
              </w:rPr>
              <w:t>.1</w:t>
            </w:r>
          </w:p>
          <w:p w14:paraId="4B241096" w14:textId="3D682AF2" w:rsidR="0029739A" w:rsidRPr="00770BA8" w:rsidRDefault="00FC413A" w:rsidP="00450F1A">
            <w:pPr>
              <w:jc w:val="both"/>
              <w:rPr>
                <w:bCs/>
                <w:sz w:val="20"/>
                <w:szCs w:val="20"/>
                <w:lang w:val="en-US" w:eastAsia="en-US"/>
              </w:rPr>
            </w:pPr>
            <w:r w:rsidRPr="00770BA8">
              <w:rPr>
                <w:bCs/>
                <w:sz w:val="20"/>
                <w:szCs w:val="20"/>
                <w:lang w:val="en-US" w:eastAsia="en-US"/>
              </w:rPr>
              <w:t>Women and LGBT people’s average levels of satisfaction with emotional recovery activities, memory festivals and travelling exhibitions Further disaggregation by ethnicity (indigenous and Afro- Colombian), and age</w:t>
            </w:r>
          </w:p>
        </w:tc>
        <w:tc>
          <w:tcPr>
            <w:tcW w:w="1134" w:type="dxa"/>
            <w:shd w:val="clear" w:color="auto" w:fill="EEECE1"/>
          </w:tcPr>
          <w:p w14:paraId="419D3783" w14:textId="5AE3B2BC" w:rsidR="0029739A" w:rsidRPr="00770BA8" w:rsidRDefault="00E73232" w:rsidP="00450F1A">
            <w:pPr>
              <w:rPr>
                <w:sz w:val="20"/>
                <w:szCs w:val="20"/>
                <w:lang w:val="en-US" w:eastAsia="en-US"/>
              </w:rPr>
            </w:pPr>
            <w:r w:rsidRPr="00770BA8">
              <w:rPr>
                <w:b/>
                <w:sz w:val="20"/>
                <w:szCs w:val="20"/>
                <w:lang w:val="en-US" w:eastAsia="en-US"/>
              </w:rPr>
              <w:t>0</w:t>
            </w:r>
          </w:p>
        </w:tc>
        <w:tc>
          <w:tcPr>
            <w:tcW w:w="1559" w:type="dxa"/>
            <w:shd w:val="clear" w:color="auto" w:fill="EEECE1"/>
          </w:tcPr>
          <w:p w14:paraId="47678171" w14:textId="2A315A13" w:rsidR="0029739A" w:rsidRPr="00CB4825" w:rsidRDefault="009911ED" w:rsidP="00450F1A">
            <w:pPr>
              <w:rPr>
                <w:bCs/>
                <w:sz w:val="20"/>
                <w:szCs w:val="20"/>
                <w:lang w:val="en-US"/>
              </w:rPr>
            </w:pPr>
            <w:r w:rsidRPr="00CB4825">
              <w:rPr>
                <w:bCs/>
                <w:sz w:val="20"/>
                <w:szCs w:val="20"/>
                <w:lang w:val="en-US" w:eastAsia="en-US"/>
              </w:rPr>
              <w:t>In</w:t>
            </w:r>
            <w:r w:rsidR="00BE57B8" w:rsidRPr="00CB4825">
              <w:rPr>
                <w:bCs/>
                <w:sz w:val="20"/>
                <w:szCs w:val="20"/>
                <w:lang w:val="en-US" w:eastAsia="en-US"/>
              </w:rPr>
              <w:t xml:space="preserve"> </w:t>
            </w:r>
            <w:r w:rsidRPr="00CB4825">
              <w:rPr>
                <w:bCs/>
                <w:sz w:val="20"/>
                <w:szCs w:val="20"/>
                <w:lang w:val="en-US" w:eastAsia="en-US"/>
              </w:rPr>
              <w:t xml:space="preserve">general, at least 80% of the </w:t>
            </w:r>
            <w:r w:rsidR="00195C8E" w:rsidRPr="00CB4825">
              <w:rPr>
                <w:bCs/>
                <w:sz w:val="20"/>
                <w:szCs w:val="20"/>
                <w:lang w:val="en-US" w:eastAsia="en-US"/>
              </w:rPr>
              <w:t>Participants rate at least 5 of the 6 proposed evaluation indicators as “Very good”.</w:t>
            </w:r>
          </w:p>
        </w:tc>
        <w:tc>
          <w:tcPr>
            <w:tcW w:w="5245" w:type="dxa"/>
          </w:tcPr>
          <w:p w14:paraId="1AF1AA18" w14:textId="607D5715" w:rsidR="00BD27FF" w:rsidRDefault="008E5345" w:rsidP="00450F1A">
            <w:pPr>
              <w:rPr>
                <w:bCs/>
                <w:sz w:val="20"/>
                <w:szCs w:val="20"/>
                <w:lang w:val="en-US" w:eastAsia="en-US"/>
              </w:rPr>
            </w:pPr>
            <w:r>
              <w:rPr>
                <w:bCs/>
                <w:sz w:val="20"/>
                <w:szCs w:val="20"/>
                <w:lang w:val="en-US" w:eastAsia="en-US"/>
              </w:rPr>
              <w:t>EMOTIONAL RECOVERY</w:t>
            </w:r>
            <w:r w:rsidR="00FA5B66">
              <w:rPr>
                <w:bCs/>
                <w:sz w:val="20"/>
                <w:szCs w:val="20"/>
                <w:lang w:val="en-US" w:eastAsia="en-US"/>
              </w:rPr>
              <w:t xml:space="preserve">: </w:t>
            </w:r>
            <w:r w:rsidR="00893602">
              <w:rPr>
                <w:bCs/>
                <w:sz w:val="20"/>
                <w:szCs w:val="20"/>
                <w:lang w:val="en-US" w:eastAsia="en-US"/>
              </w:rPr>
              <w:t xml:space="preserve">92% of </w:t>
            </w:r>
            <w:r w:rsidR="00FA5B66">
              <w:rPr>
                <w:bCs/>
                <w:sz w:val="20"/>
                <w:szCs w:val="20"/>
                <w:lang w:val="en-US" w:eastAsia="en-US"/>
              </w:rPr>
              <w:t>w</w:t>
            </w:r>
            <w:r w:rsidR="00FA5B66" w:rsidRPr="00770BA8">
              <w:rPr>
                <w:bCs/>
                <w:sz w:val="20"/>
                <w:szCs w:val="20"/>
                <w:lang w:val="en-US" w:eastAsia="en-US"/>
              </w:rPr>
              <w:t xml:space="preserve">omen and LGBT people’s </w:t>
            </w:r>
            <w:r w:rsidR="00FA5B66">
              <w:rPr>
                <w:bCs/>
                <w:sz w:val="20"/>
                <w:szCs w:val="20"/>
                <w:lang w:val="en-US" w:eastAsia="en-US"/>
              </w:rPr>
              <w:t xml:space="preserve">classified their </w:t>
            </w:r>
            <w:r w:rsidR="00FA5B66" w:rsidRPr="00770BA8">
              <w:rPr>
                <w:bCs/>
                <w:sz w:val="20"/>
                <w:szCs w:val="20"/>
                <w:lang w:val="en-US" w:eastAsia="en-US"/>
              </w:rPr>
              <w:t xml:space="preserve">satisfaction with emotional recovery activities, memory festivals and travelling exhibitions </w:t>
            </w:r>
            <w:r w:rsidR="00BD27FF">
              <w:rPr>
                <w:bCs/>
                <w:sz w:val="20"/>
                <w:szCs w:val="20"/>
                <w:lang w:val="en-US" w:eastAsia="en-US"/>
              </w:rPr>
              <w:t>as “Very Good”</w:t>
            </w:r>
          </w:p>
          <w:p w14:paraId="43071728" w14:textId="77777777" w:rsidR="00BD27FF" w:rsidRDefault="00BD27FF" w:rsidP="00450F1A">
            <w:pPr>
              <w:rPr>
                <w:bCs/>
                <w:sz w:val="20"/>
                <w:szCs w:val="20"/>
                <w:lang w:val="en-US" w:eastAsia="en-US"/>
              </w:rPr>
            </w:pPr>
          </w:p>
          <w:p w14:paraId="37D4973B" w14:textId="4382A58F" w:rsidR="00D84357" w:rsidRDefault="00DE2088" w:rsidP="00D84357">
            <w:pPr>
              <w:rPr>
                <w:bCs/>
                <w:sz w:val="20"/>
                <w:szCs w:val="20"/>
                <w:lang w:val="en-US" w:eastAsia="en-US"/>
              </w:rPr>
            </w:pPr>
            <w:r>
              <w:rPr>
                <w:bCs/>
                <w:sz w:val="20"/>
                <w:szCs w:val="20"/>
                <w:lang w:val="en-US" w:eastAsia="en-US"/>
              </w:rPr>
              <w:t xml:space="preserve">Distribution </w:t>
            </w:r>
            <w:r w:rsidR="00D84357">
              <w:rPr>
                <w:bCs/>
                <w:sz w:val="20"/>
                <w:szCs w:val="20"/>
                <w:lang w:val="en-US" w:eastAsia="en-US"/>
              </w:rPr>
              <w:t>participants rated the proposed indicators as “Very Good”</w:t>
            </w:r>
          </w:p>
          <w:p w14:paraId="38A93AB0" w14:textId="55D107B5" w:rsidR="0085308C" w:rsidRDefault="00C06F41" w:rsidP="00D84357">
            <w:pPr>
              <w:rPr>
                <w:bCs/>
                <w:sz w:val="20"/>
                <w:szCs w:val="20"/>
                <w:lang w:val="en-US" w:eastAsia="en-US"/>
              </w:rPr>
            </w:pPr>
            <w:r>
              <w:rPr>
                <w:bCs/>
                <w:sz w:val="20"/>
                <w:szCs w:val="20"/>
                <w:lang w:val="en-US" w:eastAsia="en-US"/>
              </w:rPr>
              <w:t>GENDER</w:t>
            </w:r>
          </w:p>
          <w:tbl>
            <w:tblPr>
              <w:tblW w:w="4176" w:type="dxa"/>
              <w:tblLayout w:type="fixed"/>
              <w:tblCellMar>
                <w:left w:w="70" w:type="dxa"/>
                <w:right w:w="70" w:type="dxa"/>
              </w:tblCellMar>
              <w:tblLook w:val="04A0" w:firstRow="1" w:lastRow="0" w:firstColumn="1" w:lastColumn="0" w:noHBand="0" w:noVBand="1"/>
            </w:tblPr>
            <w:tblGrid>
              <w:gridCol w:w="1483"/>
              <w:gridCol w:w="1559"/>
              <w:gridCol w:w="1134"/>
            </w:tblGrid>
            <w:tr w:rsidR="0085308C" w:rsidRPr="0085308C" w14:paraId="3022044C" w14:textId="77777777" w:rsidTr="00584F07">
              <w:trPr>
                <w:trHeight w:val="285"/>
              </w:trPr>
              <w:tc>
                <w:tcPr>
                  <w:tcW w:w="14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4F12F"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765651A" w14:textId="1BA7A4EA" w:rsidR="0085308C" w:rsidRPr="00CB4825" w:rsidRDefault="009C448E" w:rsidP="0085308C">
                  <w:pPr>
                    <w:rPr>
                      <w:rFonts w:ascii="Calibri" w:hAnsi="Calibri" w:cs="Calibri"/>
                      <w:color w:val="000000"/>
                      <w:sz w:val="18"/>
                      <w:szCs w:val="18"/>
                      <w:lang w:val="en-US" w:eastAsia="es-CO"/>
                    </w:rPr>
                  </w:pPr>
                  <w:r>
                    <w:rPr>
                      <w:rFonts w:ascii="Calibri" w:hAnsi="Calibri" w:cs="Calibri"/>
                      <w:color w:val="000000"/>
                      <w:sz w:val="18"/>
                      <w:szCs w:val="18"/>
                      <w:lang w:val="en-US" w:eastAsia="es-CO"/>
                    </w:rPr>
                    <w:t>Frequency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E465CC"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w:t>
                  </w:r>
                </w:p>
              </w:tc>
            </w:tr>
            <w:tr w:rsidR="0085308C" w:rsidRPr="0085308C" w14:paraId="00FEEDC4" w14:textId="77777777" w:rsidTr="00584F07">
              <w:trPr>
                <w:trHeight w:val="293"/>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240BB280"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Cisgender woman</w:t>
                  </w:r>
                </w:p>
              </w:tc>
              <w:tc>
                <w:tcPr>
                  <w:tcW w:w="1559" w:type="dxa"/>
                  <w:tcBorders>
                    <w:top w:val="nil"/>
                    <w:left w:val="nil"/>
                    <w:bottom w:val="single" w:sz="4" w:space="0" w:color="auto"/>
                    <w:right w:val="single" w:sz="4" w:space="0" w:color="auto"/>
                  </w:tcBorders>
                  <w:shd w:val="clear" w:color="auto" w:fill="auto"/>
                  <w:vAlign w:val="bottom"/>
                  <w:hideMark/>
                </w:tcPr>
                <w:p w14:paraId="6FCB98A3"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43</w:t>
                  </w:r>
                </w:p>
              </w:tc>
              <w:tc>
                <w:tcPr>
                  <w:tcW w:w="1134" w:type="dxa"/>
                  <w:tcBorders>
                    <w:top w:val="nil"/>
                    <w:left w:val="nil"/>
                    <w:bottom w:val="single" w:sz="4" w:space="0" w:color="auto"/>
                    <w:right w:val="single" w:sz="4" w:space="0" w:color="auto"/>
                  </w:tcBorders>
                  <w:shd w:val="clear" w:color="auto" w:fill="auto"/>
                  <w:vAlign w:val="bottom"/>
                  <w:hideMark/>
                </w:tcPr>
                <w:p w14:paraId="70AB91A2"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75%</w:t>
                  </w:r>
                </w:p>
              </w:tc>
            </w:tr>
            <w:tr w:rsidR="0085308C" w:rsidRPr="0085308C" w14:paraId="35A8A18C" w14:textId="77777777" w:rsidTr="00584F07">
              <w:trPr>
                <w:trHeight w:val="269"/>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4EF419B2"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Cisgender man</w:t>
                  </w:r>
                </w:p>
              </w:tc>
              <w:tc>
                <w:tcPr>
                  <w:tcW w:w="1559" w:type="dxa"/>
                  <w:tcBorders>
                    <w:top w:val="nil"/>
                    <w:left w:val="nil"/>
                    <w:bottom w:val="single" w:sz="4" w:space="0" w:color="auto"/>
                    <w:right w:val="single" w:sz="4" w:space="0" w:color="auto"/>
                  </w:tcBorders>
                  <w:shd w:val="clear" w:color="auto" w:fill="auto"/>
                  <w:vAlign w:val="bottom"/>
                  <w:hideMark/>
                </w:tcPr>
                <w:p w14:paraId="058AA2ED"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5</w:t>
                  </w:r>
                </w:p>
              </w:tc>
              <w:tc>
                <w:tcPr>
                  <w:tcW w:w="1134" w:type="dxa"/>
                  <w:tcBorders>
                    <w:top w:val="nil"/>
                    <w:left w:val="nil"/>
                    <w:bottom w:val="single" w:sz="4" w:space="0" w:color="auto"/>
                    <w:right w:val="single" w:sz="4" w:space="0" w:color="auto"/>
                  </w:tcBorders>
                  <w:shd w:val="clear" w:color="auto" w:fill="auto"/>
                  <w:vAlign w:val="bottom"/>
                  <w:hideMark/>
                </w:tcPr>
                <w:p w14:paraId="32991432"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9%</w:t>
                  </w:r>
                </w:p>
              </w:tc>
            </w:tr>
            <w:tr w:rsidR="0085308C" w:rsidRPr="0085308C" w14:paraId="48DE53D2"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214A5A78"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Trans woman</w:t>
                  </w:r>
                </w:p>
              </w:tc>
              <w:tc>
                <w:tcPr>
                  <w:tcW w:w="1559" w:type="dxa"/>
                  <w:tcBorders>
                    <w:top w:val="nil"/>
                    <w:left w:val="nil"/>
                    <w:bottom w:val="single" w:sz="4" w:space="0" w:color="auto"/>
                    <w:right w:val="single" w:sz="4" w:space="0" w:color="auto"/>
                  </w:tcBorders>
                  <w:shd w:val="clear" w:color="auto" w:fill="auto"/>
                  <w:vAlign w:val="bottom"/>
                  <w:hideMark/>
                </w:tcPr>
                <w:p w14:paraId="3C7D6292"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7</w:t>
                  </w:r>
                </w:p>
              </w:tc>
              <w:tc>
                <w:tcPr>
                  <w:tcW w:w="1134" w:type="dxa"/>
                  <w:tcBorders>
                    <w:top w:val="nil"/>
                    <w:left w:val="nil"/>
                    <w:bottom w:val="single" w:sz="4" w:space="0" w:color="auto"/>
                    <w:right w:val="single" w:sz="4" w:space="0" w:color="auto"/>
                  </w:tcBorders>
                  <w:shd w:val="clear" w:color="auto" w:fill="auto"/>
                  <w:vAlign w:val="bottom"/>
                  <w:hideMark/>
                </w:tcPr>
                <w:p w14:paraId="313B3EA0"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12%</w:t>
                  </w:r>
                </w:p>
              </w:tc>
            </w:tr>
            <w:tr w:rsidR="0085308C" w:rsidRPr="0085308C" w14:paraId="56E92617"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14427503"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Trans men</w:t>
                  </w:r>
                </w:p>
              </w:tc>
              <w:tc>
                <w:tcPr>
                  <w:tcW w:w="1559" w:type="dxa"/>
                  <w:tcBorders>
                    <w:top w:val="nil"/>
                    <w:left w:val="nil"/>
                    <w:bottom w:val="single" w:sz="4" w:space="0" w:color="auto"/>
                    <w:right w:val="single" w:sz="4" w:space="0" w:color="auto"/>
                  </w:tcBorders>
                  <w:shd w:val="clear" w:color="auto" w:fill="auto"/>
                  <w:vAlign w:val="bottom"/>
                  <w:hideMark/>
                </w:tcPr>
                <w:p w14:paraId="548F9FC6"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w:t>
                  </w:r>
                </w:p>
              </w:tc>
              <w:tc>
                <w:tcPr>
                  <w:tcW w:w="1134" w:type="dxa"/>
                  <w:tcBorders>
                    <w:top w:val="nil"/>
                    <w:left w:val="nil"/>
                    <w:bottom w:val="single" w:sz="4" w:space="0" w:color="auto"/>
                    <w:right w:val="single" w:sz="4" w:space="0" w:color="auto"/>
                  </w:tcBorders>
                  <w:shd w:val="clear" w:color="auto" w:fill="auto"/>
                  <w:vAlign w:val="bottom"/>
                  <w:hideMark/>
                </w:tcPr>
                <w:p w14:paraId="24F144CD"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w:t>
                  </w:r>
                </w:p>
              </w:tc>
            </w:tr>
            <w:tr w:rsidR="0085308C" w:rsidRPr="0085308C" w14:paraId="3FE72558"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49673458" w14:textId="77777777" w:rsidR="0085308C" w:rsidRPr="00CB4825" w:rsidRDefault="0085308C" w:rsidP="0085308C">
                  <w:pPr>
                    <w:rPr>
                      <w:rFonts w:ascii="Calibri" w:hAnsi="Calibri" w:cs="Calibri"/>
                      <w:color w:val="000000"/>
                      <w:sz w:val="18"/>
                      <w:szCs w:val="18"/>
                      <w:lang w:val="en-US" w:eastAsia="es-CO"/>
                    </w:rPr>
                  </w:pPr>
                  <w:proofErr w:type="gramStart"/>
                  <w:r w:rsidRPr="00CB4825">
                    <w:rPr>
                      <w:rFonts w:ascii="Calibri" w:hAnsi="Calibri" w:cs="Calibri"/>
                      <w:color w:val="000000"/>
                      <w:sz w:val="18"/>
                      <w:szCs w:val="18"/>
                      <w:lang w:val="en-US" w:eastAsia="es-CO"/>
                    </w:rPr>
                    <w:t>Non binary</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174FF4B4"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w:t>
                  </w:r>
                </w:p>
              </w:tc>
              <w:tc>
                <w:tcPr>
                  <w:tcW w:w="1134" w:type="dxa"/>
                  <w:tcBorders>
                    <w:top w:val="nil"/>
                    <w:left w:val="nil"/>
                    <w:bottom w:val="single" w:sz="4" w:space="0" w:color="auto"/>
                    <w:right w:val="single" w:sz="4" w:space="0" w:color="auto"/>
                  </w:tcBorders>
                  <w:shd w:val="clear" w:color="auto" w:fill="auto"/>
                  <w:vAlign w:val="bottom"/>
                  <w:hideMark/>
                </w:tcPr>
                <w:p w14:paraId="716B63F8"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w:t>
                  </w:r>
                </w:p>
              </w:tc>
            </w:tr>
            <w:tr w:rsidR="0085308C" w:rsidRPr="0085308C" w14:paraId="2325CFE0"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21906B60" w14:textId="77777777" w:rsidR="0085308C" w:rsidRPr="00CB4825" w:rsidRDefault="0085308C" w:rsidP="0085308C">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w:t>
                  </w:r>
                </w:p>
              </w:tc>
              <w:tc>
                <w:tcPr>
                  <w:tcW w:w="1559" w:type="dxa"/>
                  <w:tcBorders>
                    <w:top w:val="nil"/>
                    <w:left w:val="nil"/>
                    <w:bottom w:val="single" w:sz="4" w:space="0" w:color="auto"/>
                    <w:right w:val="single" w:sz="4" w:space="0" w:color="auto"/>
                  </w:tcBorders>
                  <w:shd w:val="clear" w:color="auto" w:fill="auto"/>
                  <w:vAlign w:val="bottom"/>
                  <w:hideMark/>
                </w:tcPr>
                <w:p w14:paraId="3C740383" w14:textId="77777777" w:rsidR="0085308C" w:rsidRPr="00CB4825" w:rsidRDefault="0085308C"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57</w:t>
                  </w:r>
                </w:p>
              </w:tc>
              <w:tc>
                <w:tcPr>
                  <w:tcW w:w="1134" w:type="dxa"/>
                  <w:tcBorders>
                    <w:top w:val="nil"/>
                    <w:left w:val="nil"/>
                    <w:bottom w:val="single" w:sz="4" w:space="0" w:color="auto"/>
                    <w:right w:val="single" w:sz="4" w:space="0" w:color="auto"/>
                  </w:tcBorders>
                  <w:shd w:val="clear" w:color="auto" w:fill="auto"/>
                  <w:vAlign w:val="bottom"/>
                  <w:hideMark/>
                </w:tcPr>
                <w:p w14:paraId="49B796ED" w14:textId="559EE3A0" w:rsidR="0085308C" w:rsidRPr="00CB4825" w:rsidRDefault="0085308C" w:rsidP="00584F07">
                  <w:pPr>
                    <w:jc w:val="center"/>
                    <w:rPr>
                      <w:rFonts w:ascii="Calibri" w:hAnsi="Calibri" w:cs="Calibri"/>
                      <w:color w:val="000000"/>
                      <w:sz w:val="18"/>
                      <w:szCs w:val="18"/>
                      <w:lang w:val="en-US" w:eastAsia="es-CO"/>
                    </w:rPr>
                  </w:pPr>
                </w:p>
              </w:tc>
            </w:tr>
          </w:tbl>
          <w:p w14:paraId="7C5D50CD" w14:textId="40D91240" w:rsidR="0085308C" w:rsidRDefault="0085308C" w:rsidP="00D84357">
            <w:pPr>
              <w:rPr>
                <w:bCs/>
                <w:sz w:val="20"/>
                <w:szCs w:val="20"/>
                <w:lang w:val="en-US" w:eastAsia="en-US"/>
              </w:rPr>
            </w:pPr>
          </w:p>
          <w:p w14:paraId="629E043A" w14:textId="315A47EA" w:rsidR="008E5345" w:rsidRDefault="008E5345" w:rsidP="00D84357">
            <w:pPr>
              <w:rPr>
                <w:bCs/>
                <w:sz w:val="20"/>
                <w:szCs w:val="20"/>
                <w:lang w:val="en-US" w:eastAsia="en-US"/>
              </w:rPr>
            </w:pPr>
            <w:r>
              <w:rPr>
                <w:bCs/>
                <w:sz w:val="20"/>
                <w:szCs w:val="20"/>
                <w:lang w:val="en-US" w:eastAsia="en-US"/>
              </w:rPr>
              <w:t>By AGE</w:t>
            </w:r>
          </w:p>
          <w:tbl>
            <w:tblPr>
              <w:tblW w:w="4176" w:type="dxa"/>
              <w:tblLayout w:type="fixed"/>
              <w:tblCellMar>
                <w:left w:w="70" w:type="dxa"/>
                <w:right w:w="70" w:type="dxa"/>
              </w:tblCellMar>
              <w:tblLook w:val="04A0" w:firstRow="1" w:lastRow="0" w:firstColumn="1" w:lastColumn="0" w:noHBand="0" w:noVBand="1"/>
            </w:tblPr>
            <w:tblGrid>
              <w:gridCol w:w="1483"/>
              <w:gridCol w:w="1842"/>
              <w:gridCol w:w="851"/>
            </w:tblGrid>
            <w:tr w:rsidR="008E5345" w:rsidRPr="008E5345" w14:paraId="5B18E2AE" w14:textId="77777777" w:rsidTr="00584F07">
              <w:trPr>
                <w:trHeight w:val="285"/>
              </w:trPr>
              <w:tc>
                <w:tcPr>
                  <w:tcW w:w="14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0381B" w14:textId="096E5DF5" w:rsidR="008E5345" w:rsidRPr="00CB4825" w:rsidRDefault="008E5345" w:rsidP="00584F07">
                  <w:pPr>
                    <w:jc w:val="center"/>
                    <w:rPr>
                      <w:rFonts w:ascii="Calibri" w:hAnsi="Calibri" w:cs="Calibri"/>
                      <w:color w:val="000000"/>
                      <w:sz w:val="18"/>
                      <w:szCs w:val="18"/>
                      <w:lang w:val="en-US" w:eastAsia="es-CO"/>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1B55F98" w14:textId="6A173547" w:rsidR="008E5345" w:rsidRPr="00CB4825" w:rsidRDefault="009C448E" w:rsidP="00584F07">
                  <w:pPr>
                    <w:jc w:val="center"/>
                    <w:rPr>
                      <w:rFonts w:ascii="Calibri" w:hAnsi="Calibri" w:cs="Calibri"/>
                      <w:color w:val="000000"/>
                      <w:sz w:val="18"/>
                      <w:szCs w:val="18"/>
                      <w:lang w:val="en-US" w:eastAsia="es-CO"/>
                    </w:rPr>
                  </w:pPr>
                  <w:r>
                    <w:rPr>
                      <w:rFonts w:ascii="Calibri" w:hAnsi="Calibri" w:cs="Calibri"/>
                      <w:color w:val="000000"/>
                      <w:sz w:val="18"/>
                      <w:szCs w:val="18"/>
                      <w:lang w:val="en-US" w:eastAsia="es-CO"/>
                    </w:rPr>
                    <w:t>Frequency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6210065"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w:t>
                  </w:r>
                </w:p>
              </w:tc>
            </w:tr>
            <w:tr w:rsidR="008E5345" w:rsidRPr="008E5345" w14:paraId="281721AD"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64BD22B2"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17-30</w:t>
                  </w:r>
                </w:p>
              </w:tc>
              <w:tc>
                <w:tcPr>
                  <w:tcW w:w="1842" w:type="dxa"/>
                  <w:tcBorders>
                    <w:top w:val="nil"/>
                    <w:left w:val="nil"/>
                    <w:bottom w:val="single" w:sz="4" w:space="0" w:color="auto"/>
                    <w:right w:val="single" w:sz="4" w:space="0" w:color="auto"/>
                  </w:tcBorders>
                  <w:shd w:val="clear" w:color="auto" w:fill="auto"/>
                  <w:vAlign w:val="bottom"/>
                  <w:hideMark/>
                </w:tcPr>
                <w:p w14:paraId="46E8FFAC"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18</w:t>
                  </w:r>
                </w:p>
              </w:tc>
              <w:tc>
                <w:tcPr>
                  <w:tcW w:w="851" w:type="dxa"/>
                  <w:tcBorders>
                    <w:top w:val="nil"/>
                    <w:left w:val="nil"/>
                    <w:bottom w:val="single" w:sz="4" w:space="0" w:color="auto"/>
                    <w:right w:val="single" w:sz="4" w:space="0" w:color="auto"/>
                  </w:tcBorders>
                  <w:shd w:val="clear" w:color="auto" w:fill="auto"/>
                  <w:vAlign w:val="bottom"/>
                  <w:hideMark/>
                </w:tcPr>
                <w:p w14:paraId="73A550BC"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29%</w:t>
                  </w:r>
                </w:p>
              </w:tc>
            </w:tr>
            <w:tr w:rsidR="008E5345" w:rsidRPr="008E5345" w14:paraId="4303554D"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1A73BA8C"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31-40</w:t>
                  </w:r>
                </w:p>
              </w:tc>
              <w:tc>
                <w:tcPr>
                  <w:tcW w:w="1842" w:type="dxa"/>
                  <w:tcBorders>
                    <w:top w:val="nil"/>
                    <w:left w:val="nil"/>
                    <w:bottom w:val="single" w:sz="4" w:space="0" w:color="auto"/>
                    <w:right w:val="single" w:sz="4" w:space="0" w:color="auto"/>
                  </w:tcBorders>
                  <w:shd w:val="clear" w:color="auto" w:fill="auto"/>
                  <w:vAlign w:val="bottom"/>
                  <w:hideMark/>
                </w:tcPr>
                <w:p w14:paraId="64C85863"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13</w:t>
                  </w:r>
                </w:p>
              </w:tc>
              <w:tc>
                <w:tcPr>
                  <w:tcW w:w="851" w:type="dxa"/>
                  <w:tcBorders>
                    <w:top w:val="nil"/>
                    <w:left w:val="nil"/>
                    <w:bottom w:val="single" w:sz="4" w:space="0" w:color="auto"/>
                    <w:right w:val="single" w:sz="4" w:space="0" w:color="auto"/>
                  </w:tcBorders>
                  <w:shd w:val="clear" w:color="auto" w:fill="auto"/>
                  <w:vAlign w:val="bottom"/>
                  <w:hideMark/>
                </w:tcPr>
                <w:p w14:paraId="74F3AB66"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21%</w:t>
                  </w:r>
                </w:p>
              </w:tc>
            </w:tr>
            <w:tr w:rsidR="008E5345" w:rsidRPr="008E5345" w14:paraId="07F88260"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71EC3E84"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41-50</w:t>
                  </w:r>
                </w:p>
              </w:tc>
              <w:tc>
                <w:tcPr>
                  <w:tcW w:w="1842" w:type="dxa"/>
                  <w:tcBorders>
                    <w:top w:val="nil"/>
                    <w:left w:val="nil"/>
                    <w:bottom w:val="single" w:sz="4" w:space="0" w:color="auto"/>
                    <w:right w:val="single" w:sz="4" w:space="0" w:color="auto"/>
                  </w:tcBorders>
                  <w:shd w:val="clear" w:color="auto" w:fill="auto"/>
                  <w:vAlign w:val="bottom"/>
                  <w:hideMark/>
                </w:tcPr>
                <w:p w14:paraId="0F273C1A"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11</w:t>
                  </w:r>
                </w:p>
              </w:tc>
              <w:tc>
                <w:tcPr>
                  <w:tcW w:w="851" w:type="dxa"/>
                  <w:tcBorders>
                    <w:top w:val="nil"/>
                    <w:left w:val="nil"/>
                    <w:bottom w:val="single" w:sz="4" w:space="0" w:color="auto"/>
                    <w:right w:val="single" w:sz="4" w:space="0" w:color="auto"/>
                  </w:tcBorders>
                  <w:shd w:val="clear" w:color="auto" w:fill="auto"/>
                  <w:vAlign w:val="bottom"/>
                  <w:hideMark/>
                </w:tcPr>
                <w:p w14:paraId="6F396585"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18%</w:t>
                  </w:r>
                </w:p>
              </w:tc>
            </w:tr>
            <w:tr w:rsidR="008E5345" w:rsidRPr="008E5345" w14:paraId="49CE6B25"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63AE5572"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51-60</w:t>
                  </w:r>
                </w:p>
              </w:tc>
              <w:tc>
                <w:tcPr>
                  <w:tcW w:w="1842" w:type="dxa"/>
                  <w:tcBorders>
                    <w:top w:val="nil"/>
                    <w:left w:val="nil"/>
                    <w:bottom w:val="single" w:sz="4" w:space="0" w:color="auto"/>
                    <w:right w:val="single" w:sz="4" w:space="0" w:color="auto"/>
                  </w:tcBorders>
                  <w:shd w:val="clear" w:color="auto" w:fill="auto"/>
                  <w:vAlign w:val="bottom"/>
                  <w:hideMark/>
                </w:tcPr>
                <w:p w14:paraId="3210D593"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12</w:t>
                  </w:r>
                </w:p>
              </w:tc>
              <w:tc>
                <w:tcPr>
                  <w:tcW w:w="851" w:type="dxa"/>
                  <w:tcBorders>
                    <w:top w:val="nil"/>
                    <w:left w:val="nil"/>
                    <w:bottom w:val="single" w:sz="4" w:space="0" w:color="auto"/>
                    <w:right w:val="single" w:sz="4" w:space="0" w:color="auto"/>
                  </w:tcBorders>
                  <w:shd w:val="clear" w:color="auto" w:fill="auto"/>
                  <w:vAlign w:val="bottom"/>
                  <w:hideMark/>
                </w:tcPr>
                <w:p w14:paraId="4ADE361A"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19%</w:t>
                  </w:r>
                </w:p>
              </w:tc>
            </w:tr>
            <w:tr w:rsidR="008E5345" w:rsidRPr="008E5345" w14:paraId="5932798F"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0EF15345"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61-70</w:t>
                  </w:r>
                </w:p>
              </w:tc>
              <w:tc>
                <w:tcPr>
                  <w:tcW w:w="1842" w:type="dxa"/>
                  <w:tcBorders>
                    <w:top w:val="nil"/>
                    <w:left w:val="nil"/>
                    <w:bottom w:val="single" w:sz="4" w:space="0" w:color="auto"/>
                    <w:right w:val="single" w:sz="4" w:space="0" w:color="auto"/>
                  </w:tcBorders>
                  <w:shd w:val="clear" w:color="auto" w:fill="auto"/>
                  <w:vAlign w:val="bottom"/>
                  <w:hideMark/>
                </w:tcPr>
                <w:p w14:paraId="5B1435F6"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w:t>
                  </w:r>
                </w:p>
              </w:tc>
              <w:tc>
                <w:tcPr>
                  <w:tcW w:w="851" w:type="dxa"/>
                  <w:tcBorders>
                    <w:top w:val="nil"/>
                    <w:left w:val="nil"/>
                    <w:bottom w:val="single" w:sz="4" w:space="0" w:color="auto"/>
                    <w:right w:val="single" w:sz="4" w:space="0" w:color="auto"/>
                  </w:tcBorders>
                  <w:shd w:val="clear" w:color="auto" w:fill="auto"/>
                  <w:vAlign w:val="bottom"/>
                  <w:hideMark/>
                </w:tcPr>
                <w:p w14:paraId="31670B8A"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3%</w:t>
                  </w:r>
                </w:p>
              </w:tc>
            </w:tr>
            <w:tr w:rsidR="008E5345" w:rsidRPr="008E5345" w14:paraId="580C236F"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006E4748" w14:textId="77777777" w:rsidR="008E5345" w:rsidRPr="00CB4825" w:rsidRDefault="008E5345" w:rsidP="00584F07">
                  <w:pPr>
                    <w:jc w:val="center"/>
                    <w:rPr>
                      <w:rFonts w:ascii="Calibri" w:hAnsi="Calibri" w:cs="Calibri"/>
                      <w:color w:val="000000"/>
                      <w:sz w:val="18"/>
                      <w:szCs w:val="18"/>
                      <w:lang w:val="en-US" w:eastAsia="es-CO"/>
                    </w:rPr>
                  </w:pPr>
                  <w:proofErr w:type="gramStart"/>
                  <w:r w:rsidRPr="00CB4825">
                    <w:rPr>
                      <w:rFonts w:ascii="Calibri" w:hAnsi="Calibri" w:cs="Calibri"/>
                      <w:color w:val="000000"/>
                      <w:sz w:val="18"/>
                      <w:szCs w:val="18"/>
                      <w:lang w:val="en-US" w:eastAsia="es-CO"/>
                    </w:rPr>
                    <w:t>.+</w:t>
                  </w:r>
                  <w:proofErr w:type="gramEnd"/>
                  <w:r w:rsidRPr="00CB4825">
                    <w:rPr>
                      <w:rFonts w:ascii="Calibri" w:hAnsi="Calibri" w:cs="Calibri"/>
                      <w:color w:val="000000"/>
                      <w:sz w:val="18"/>
                      <w:szCs w:val="18"/>
                      <w:lang w:val="en-US" w:eastAsia="es-CO"/>
                    </w:rPr>
                    <w:t>70</w:t>
                  </w:r>
                </w:p>
              </w:tc>
              <w:tc>
                <w:tcPr>
                  <w:tcW w:w="1842" w:type="dxa"/>
                  <w:tcBorders>
                    <w:top w:val="nil"/>
                    <w:left w:val="nil"/>
                    <w:bottom w:val="single" w:sz="4" w:space="0" w:color="auto"/>
                    <w:right w:val="single" w:sz="4" w:space="0" w:color="auto"/>
                  </w:tcBorders>
                  <w:shd w:val="clear" w:color="auto" w:fill="auto"/>
                  <w:vAlign w:val="bottom"/>
                  <w:hideMark/>
                </w:tcPr>
                <w:p w14:paraId="21B150F4"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w:t>
                  </w:r>
                </w:p>
              </w:tc>
              <w:tc>
                <w:tcPr>
                  <w:tcW w:w="851" w:type="dxa"/>
                  <w:tcBorders>
                    <w:top w:val="nil"/>
                    <w:left w:val="nil"/>
                    <w:bottom w:val="single" w:sz="4" w:space="0" w:color="auto"/>
                    <w:right w:val="single" w:sz="4" w:space="0" w:color="auto"/>
                  </w:tcBorders>
                  <w:shd w:val="clear" w:color="auto" w:fill="auto"/>
                  <w:vAlign w:val="bottom"/>
                  <w:hideMark/>
                </w:tcPr>
                <w:p w14:paraId="2A7B522C"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w:t>
                  </w:r>
                </w:p>
              </w:tc>
            </w:tr>
            <w:tr w:rsidR="008E5345" w:rsidRPr="008E5345" w14:paraId="63E4694B" w14:textId="77777777" w:rsidTr="00584F07">
              <w:trPr>
                <w:trHeight w:val="285"/>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64B8396B" w14:textId="7B81C6DD" w:rsidR="008E5345" w:rsidRPr="00CB4825" w:rsidRDefault="008E5345" w:rsidP="00584F07">
                  <w:pPr>
                    <w:jc w:val="center"/>
                    <w:rPr>
                      <w:rFonts w:ascii="Calibri" w:hAnsi="Calibri" w:cs="Calibri"/>
                      <w:color w:val="000000"/>
                      <w:sz w:val="18"/>
                      <w:szCs w:val="18"/>
                      <w:lang w:val="en-US" w:eastAsia="es-CO"/>
                    </w:rPr>
                  </w:pPr>
                </w:p>
              </w:tc>
              <w:tc>
                <w:tcPr>
                  <w:tcW w:w="1842" w:type="dxa"/>
                  <w:tcBorders>
                    <w:top w:val="nil"/>
                    <w:left w:val="nil"/>
                    <w:bottom w:val="single" w:sz="4" w:space="0" w:color="auto"/>
                    <w:right w:val="single" w:sz="4" w:space="0" w:color="auto"/>
                  </w:tcBorders>
                  <w:shd w:val="clear" w:color="auto" w:fill="auto"/>
                  <w:vAlign w:val="bottom"/>
                  <w:hideMark/>
                </w:tcPr>
                <w:p w14:paraId="0A7FA92C" w14:textId="77777777" w:rsidR="008E5345" w:rsidRPr="00CB4825" w:rsidRDefault="008E5345" w:rsidP="00584F0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57</w:t>
                  </w:r>
                </w:p>
              </w:tc>
              <w:tc>
                <w:tcPr>
                  <w:tcW w:w="851" w:type="dxa"/>
                  <w:tcBorders>
                    <w:top w:val="nil"/>
                    <w:left w:val="nil"/>
                    <w:bottom w:val="single" w:sz="4" w:space="0" w:color="auto"/>
                    <w:right w:val="single" w:sz="4" w:space="0" w:color="auto"/>
                  </w:tcBorders>
                  <w:shd w:val="clear" w:color="auto" w:fill="auto"/>
                  <w:vAlign w:val="bottom"/>
                  <w:hideMark/>
                </w:tcPr>
                <w:p w14:paraId="5E89B4A8" w14:textId="3CB70D76" w:rsidR="008E5345" w:rsidRPr="00CB4825" w:rsidRDefault="008E5345" w:rsidP="00584F07">
                  <w:pPr>
                    <w:jc w:val="center"/>
                    <w:rPr>
                      <w:rFonts w:ascii="Calibri" w:hAnsi="Calibri" w:cs="Calibri"/>
                      <w:color w:val="000000"/>
                      <w:sz w:val="18"/>
                      <w:szCs w:val="18"/>
                      <w:lang w:val="en-US" w:eastAsia="es-CO"/>
                    </w:rPr>
                  </w:pPr>
                </w:p>
              </w:tc>
            </w:tr>
          </w:tbl>
          <w:p w14:paraId="6F859939" w14:textId="69CD2887" w:rsidR="008E5345" w:rsidRDefault="008E5345" w:rsidP="00D84357">
            <w:pPr>
              <w:rPr>
                <w:bCs/>
                <w:sz w:val="20"/>
                <w:szCs w:val="20"/>
                <w:lang w:val="en-US" w:eastAsia="en-US"/>
              </w:rPr>
            </w:pPr>
          </w:p>
          <w:p w14:paraId="53A66FDD" w14:textId="42401A1F" w:rsidR="00C06F41" w:rsidRDefault="008E5345" w:rsidP="00D84357">
            <w:pPr>
              <w:rPr>
                <w:bCs/>
                <w:sz w:val="20"/>
                <w:szCs w:val="20"/>
                <w:lang w:val="en-US" w:eastAsia="en-US"/>
              </w:rPr>
            </w:pPr>
            <w:r>
              <w:rPr>
                <w:bCs/>
                <w:sz w:val="20"/>
                <w:szCs w:val="20"/>
                <w:lang w:val="en-US" w:eastAsia="en-US"/>
              </w:rPr>
              <w:t>MEMORY FESTIVALS</w:t>
            </w:r>
            <w:r w:rsidR="00FA5B66">
              <w:rPr>
                <w:bCs/>
                <w:sz w:val="20"/>
                <w:szCs w:val="20"/>
                <w:lang w:val="en-US" w:eastAsia="en-US"/>
              </w:rPr>
              <w:t>:</w:t>
            </w:r>
          </w:p>
          <w:tbl>
            <w:tblPr>
              <w:tblW w:w="4176" w:type="dxa"/>
              <w:tblLayout w:type="fixed"/>
              <w:tblCellMar>
                <w:left w:w="70" w:type="dxa"/>
                <w:right w:w="70" w:type="dxa"/>
              </w:tblCellMar>
              <w:tblLook w:val="04A0" w:firstRow="1" w:lastRow="0" w:firstColumn="1" w:lastColumn="0" w:noHBand="0" w:noVBand="1"/>
            </w:tblPr>
            <w:tblGrid>
              <w:gridCol w:w="1483"/>
              <w:gridCol w:w="1842"/>
              <w:gridCol w:w="851"/>
            </w:tblGrid>
            <w:tr w:rsidR="00DA78BC" w:rsidRPr="00DA78BC" w14:paraId="00F08E34" w14:textId="77777777" w:rsidTr="00584F07">
              <w:trPr>
                <w:trHeight w:val="264"/>
              </w:trPr>
              <w:tc>
                <w:tcPr>
                  <w:tcW w:w="14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35A76" w14:textId="3559B323" w:rsidR="00DA78BC" w:rsidRPr="00584F07" w:rsidRDefault="00DA78BC" w:rsidP="00584F07">
                  <w:pPr>
                    <w:jc w:val="center"/>
                    <w:rPr>
                      <w:rFonts w:ascii="Calibri" w:hAnsi="Calibri" w:cs="Arial"/>
                      <w:color w:val="000000"/>
                      <w:sz w:val="18"/>
                      <w:szCs w:val="18"/>
                      <w:lang w:val="es-CO" w:eastAsia="es-CO"/>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1722761" w14:textId="1763C441" w:rsidR="00DA78BC" w:rsidRPr="00584F07" w:rsidRDefault="009C448E"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Frequency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135D64CB"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w:t>
                  </w:r>
                </w:p>
              </w:tc>
            </w:tr>
            <w:tr w:rsidR="00DA78BC" w:rsidRPr="00DA78BC" w14:paraId="0CC87F59" w14:textId="77777777" w:rsidTr="00584F07">
              <w:trPr>
                <w:trHeight w:val="264"/>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278C0053"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Very satisfied</w:t>
                  </w:r>
                </w:p>
              </w:tc>
              <w:tc>
                <w:tcPr>
                  <w:tcW w:w="1842" w:type="dxa"/>
                  <w:tcBorders>
                    <w:top w:val="nil"/>
                    <w:left w:val="nil"/>
                    <w:bottom w:val="single" w:sz="4" w:space="0" w:color="auto"/>
                    <w:right w:val="single" w:sz="4" w:space="0" w:color="auto"/>
                  </w:tcBorders>
                  <w:shd w:val="clear" w:color="auto" w:fill="auto"/>
                  <w:vAlign w:val="bottom"/>
                  <w:hideMark/>
                </w:tcPr>
                <w:p w14:paraId="40F53E6B"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232</w:t>
                  </w:r>
                </w:p>
              </w:tc>
              <w:tc>
                <w:tcPr>
                  <w:tcW w:w="851" w:type="dxa"/>
                  <w:tcBorders>
                    <w:top w:val="nil"/>
                    <w:left w:val="nil"/>
                    <w:bottom w:val="single" w:sz="4" w:space="0" w:color="auto"/>
                    <w:right w:val="single" w:sz="4" w:space="0" w:color="auto"/>
                  </w:tcBorders>
                  <w:shd w:val="clear" w:color="auto" w:fill="auto"/>
                  <w:vAlign w:val="bottom"/>
                  <w:hideMark/>
                </w:tcPr>
                <w:p w14:paraId="1B68566E"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70%</w:t>
                  </w:r>
                </w:p>
              </w:tc>
            </w:tr>
            <w:tr w:rsidR="00DA78BC" w:rsidRPr="00DA78BC" w14:paraId="4A26DF54" w14:textId="77777777" w:rsidTr="00584F07">
              <w:trPr>
                <w:trHeight w:val="264"/>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02CA3474"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Satisfied</w:t>
                  </w:r>
                </w:p>
              </w:tc>
              <w:tc>
                <w:tcPr>
                  <w:tcW w:w="1842" w:type="dxa"/>
                  <w:tcBorders>
                    <w:top w:val="nil"/>
                    <w:left w:val="nil"/>
                    <w:bottom w:val="single" w:sz="4" w:space="0" w:color="auto"/>
                    <w:right w:val="single" w:sz="4" w:space="0" w:color="auto"/>
                  </w:tcBorders>
                  <w:shd w:val="clear" w:color="auto" w:fill="auto"/>
                  <w:vAlign w:val="bottom"/>
                  <w:hideMark/>
                </w:tcPr>
                <w:p w14:paraId="224B05AF"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69</w:t>
                  </w:r>
                </w:p>
              </w:tc>
              <w:tc>
                <w:tcPr>
                  <w:tcW w:w="851" w:type="dxa"/>
                  <w:tcBorders>
                    <w:top w:val="nil"/>
                    <w:left w:val="nil"/>
                    <w:bottom w:val="single" w:sz="4" w:space="0" w:color="auto"/>
                    <w:right w:val="single" w:sz="4" w:space="0" w:color="auto"/>
                  </w:tcBorders>
                  <w:shd w:val="clear" w:color="auto" w:fill="auto"/>
                  <w:vAlign w:val="bottom"/>
                  <w:hideMark/>
                </w:tcPr>
                <w:p w14:paraId="3325BF41"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21%</w:t>
                  </w:r>
                </w:p>
              </w:tc>
            </w:tr>
            <w:tr w:rsidR="00DA78BC" w:rsidRPr="00DA78BC" w14:paraId="61FAE7D3" w14:textId="77777777" w:rsidTr="00584F07">
              <w:trPr>
                <w:trHeight w:val="264"/>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505274A1" w14:textId="4D3A0CE5"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Unsatisfied</w:t>
                  </w:r>
                </w:p>
              </w:tc>
              <w:tc>
                <w:tcPr>
                  <w:tcW w:w="1842" w:type="dxa"/>
                  <w:tcBorders>
                    <w:top w:val="nil"/>
                    <w:left w:val="nil"/>
                    <w:bottom w:val="single" w:sz="4" w:space="0" w:color="auto"/>
                    <w:right w:val="single" w:sz="4" w:space="0" w:color="auto"/>
                  </w:tcBorders>
                  <w:shd w:val="clear" w:color="auto" w:fill="auto"/>
                  <w:vAlign w:val="bottom"/>
                  <w:hideMark/>
                </w:tcPr>
                <w:p w14:paraId="06511989"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16</w:t>
                  </w:r>
                </w:p>
              </w:tc>
              <w:tc>
                <w:tcPr>
                  <w:tcW w:w="851" w:type="dxa"/>
                  <w:tcBorders>
                    <w:top w:val="nil"/>
                    <w:left w:val="nil"/>
                    <w:bottom w:val="single" w:sz="4" w:space="0" w:color="auto"/>
                    <w:right w:val="single" w:sz="4" w:space="0" w:color="auto"/>
                  </w:tcBorders>
                  <w:shd w:val="clear" w:color="auto" w:fill="auto"/>
                  <w:vAlign w:val="bottom"/>
                  <w:hideMark/>
                </w:tcPr>
                <w:p w14:paraId="704D5676"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5%</w:t>
                  </w:r>
                </w:p>
              </w:tc>
            </w:tr>
            <w:tr w:rsidR="00DA78BC" w:rsidRPr="00DA78BC" w14:paraId="222384C5" w14:textId="77777777" w:rsidTr="00584F07">
              <w:trPr>
                <w:trHeight w:val="528"/>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719C6656"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Slighly satisfied</w:t>
                  </w:r>
                </w:p>
              </w:tc>
              <w:tc>
                <w:tcPr>
                  <w:tcW w:w="1842" w:type="dxa"/>
                  <w:tcBorders>
                    <w:top w:val="nil"/>
                    <w:left w:val="nil"/>
                    <w:bottom w:val="single" w:sz="4" w:space="0" w:color="auto"/>
                    <w:right w:val="single" w:sz="4" w:space="0" w:color="auto"/>
                  </w:tcBorders>
                  <w:shd w:val="clear" w:color="auto" w:fill="auto"/>
                  <w:vAlign w:val="bottom"/>
                  <w:hideMark/>
                </w:tcPr>
                <w:p w14:paraId="180EE589"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13</w:t>
                  </w:r>
                </w:p>
              </w:tc>
              <w:tc>
                <w:tcPr>
                  <w:tcW w:w="851" w:type="dxa"/>
                  <w:tcBorders>
                    <w:top w:val="nil"/>
                    <w:left w:val="nil"/>
                    <w:bottom w:val="single" w:sz="4" w:space="0" w:color="auto"/>
                    <w:right w:val="single" w:sz="4" w:space="0" w:color="auto"/>
                  </w:tcBorders>
                  <w:shd w:val="clear" w:color="auto" w:fill="auto"/>
                  <w:vAlign w:val="bottom"/>
                  <w:hideMark/>
                </w:tcPr>
                <w:p w14:paraId="0E8868A7"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4%</w:t>
                  </w:r>
                </w:p>
              </w:tc>
            </w:tr>
            <w:tr w:rsidR="00DA78BC" w:rsidRPr="00DA78BC" w14:paraId="7FCBE3D1" w14:textId="77777777" w:rsidTr="00584F07">
              <w:trPr>
                <w:trHeight w:val="264"/>
              </w:trPr>
              <w:tc>
                <w:tcPr>
                  <w:tcW w:w="1483" w:type="dxa"/>
                  <w:tcBorders>
                    <w:top w:val="nil"/>
                    <w:left w:val="single" w:sz="4" w:space="0" w:color="auto"/>
                    <w:bottom w:val="single" w:sz="4" w:space="0" w:color="auto"/>
                    <w:right w:val="single" w:sz="4" w:space="0" w:color="auto"/>
                  </w:tcBorders>
                  <w:shd w:val="clear" w:color="auto" w:fill="auto"/>
                  <w:vAlign w:val="bottom"/>
                  <w:hideMark/>
                </w:tcPr>
                <w:p w14:paraId="47A93296" w14:textId="470D9C76" w:rsidR="00DA78BC" w:rsidRPr="00584F07" w:rsidRDefault="00DA78BC" w:rsidP="00584F07">
                  <w:pPr>
                    <w:jc w:val="center"/>
                    <w:rPr>
                      <w:rFonts w:ascii="Calibri" w:hAnsi="Calibri" w:cs="Arial"/>
                      <w:color w:val="000000"/>
                      <w:sz w:val="18"/>
                      <w:szCs w:val="18"/>
                      <w:lang w:val="es-CO" w:eastAsia="es-CO"/>
                    </w:rPr>
                  </w:pPr>
                </w:p>
              </w:tc>
              <w:tc>
                <w:tcPr>
                  <w:tcW w:w="1842" w:type="dxa"/>
                  <w:tcBorders>
                    <w:top w:val="nil"/>
                    <w:left w:val="nil"/>
                    <w:bottom w:val="single" w:sz="4" w:space="0" w:color="auto"/>
                    <w:right w:val="single" w:sz="4" w:space="0" w:color="auto"/>
                  </w:tcBorders>
                  <w:shd w:val="clear" w:color="auto" w:fill="auto"/>
                  <w:vAlign w:val="bottom"/>
                  <w:hideMark/>
                </w:tcPr>
                <w:p w14:paraId="41068719" w14:textId="77777777" w:rsidR="00DA78BC" w:rsidRPr="00584F07" w:rsidRDefault="00DA78BC" w:rsidP="00584F07">
                  <w:pPr>
                    <w:jc w:val="center"/>
                    <w:rPr>
                      <w:rFonts w:ascii="Calibri" w:hAnsi="Calibri" w:cs="Arial"/>
                      <w:color w:val="000000"/>
                      <w:sz w:val="18"/>
                      <w:szCs w:val="18"/>
                      <w:lang w:val="es-CO" w:eastAsia="es-CO"/>
                    </w:rPr>
                  </w:pPr>
                  <w:r w:rsidRPr="00584F07">
                    <w:rPr>
                      <w:rFonts w:ascii="Calibri" w:hAnsi="Calibri" w:cs="Arial"/>
                      <w:color w:val="000000"/>
                      <w:sz w:val="18"/>
                      <w:szCs w:val="18"/>
                      <w:lang w:val="es-CO" w:eastAsia="es-CO"/>
                    </w:rPr>
                    <w:t>330</w:t>
                  </w:r>
                </w:p>
              </w:tc>
              <w:tc>
                <w:tcPr>
                  <w:tcW w:w="851" w:type="dxa"/>
                  <w:tcBorders>
                    <w:top w:val="nil"/>
                    <w:left w:val="nil"/>
                    <w:bottom w:val="single" w:sz="4" w:space="0" w:color="auto"/>
                    <w:right w:val="single" w:sz="4" w:space="0" w:color="auto"/>
                  </w:tcBorders>
                  <w:shd w:val="clear" w:color="auto" w:fill="auto"/>
                  <w:vAlign w:val="bottom"/>
                  <w:hideMark/>
                </w:tcPr>
                <w:p w14:paraId="3279A56C" w14:textId="70382A97" w:rsidR="00DA78BC" w:rsidRPr="00584F07" w:rsidRDefault="00DA78BC" w:rsidP="00584F07">
                  <w:pPr>
                    <w:jc w:val="center"/>
                    <w:rPr>
                      <w:rFonts w:ascii="Calibri" w:hAnsi="Calibri" w:cs="Arial"/>
                      <w:color w:val="000000"/>
                      <w:sz w:val="18"/>
                      <w:szCs w:val="18"/>
                      <w:lang w:val="es-CO" w:eastAsia="es-CO"/>
                    </w:rPr>
                  </w:pPr>
                </w:p>
              </w:tc>
            </w:tr>
          </w:tbl>
          <w:p w14:paraId="68DDB89F" w14:textId="71BA88E6" w:rsidR="001C35B5" w:rsidRPr="00CB4825" w:rsidRDefault="001C35B5" w:rsidP="00450F1A">
            <w:pPr>
              <w:rPr>
                <w:sz w:val="20"/>
                <w:szCs w:val="20"/>
                <w:lang w:val="en-US"/>
              </w:rPr>
            </w:pPr>
          </w:p>
        </w:tc>
        <w:tc>
          <w:tcPr>
            <w:tcW w:w="992" w:type="dxa"/>
          </w:tcPr>
          <w:p w14:paraId="1D008D2C" w14:textId="699B466C" w:rsidR="0029739A" w:rsidRPr="00770BA8" w:rsidRDefault="0029739A" w:rsidP="00450F1A">
            <w:pPr>
              <w:rPr>
                <w:bCs/>
                <w:sz w:val="20"/>
                <w:szCs w:val="20"/>
              </w:rPr>
            </w:pPr>
          </w:p>
        </w:tc>
      </w:tr>
      <w:tr w:rsidR="0029739A" w:rsidRPr="00C5737C" w14:paraId="514963DB" w14:textId="77777777" w:rsidTr="00B23E7E">
        <w:tblPrEx>
          <w:tblCellMar>
            <w:left w:w="70" w:type="dxa"/>
            <w:right w:w="70" w:type="dxa"/>
          </w:tblCellMar>
        </w:tblPrEx>
        <w:trPr>
          <w:trHeight w:val="6588"/>
        </w:trPr>
        <w:tc>
          <w:tcPr>
            <w:tcW w:w="1661" w:type="dxa"/>
            <w:shd w:val="clear" w:color="auto" w:fill="EEECE1"/>
          </w:tcPr>
          <w:p w14:paraId="2F8DEBBF" w14:textId="065FA22F" w:rsidR="0029739A" w:rsidRPr="00770BA8" w:rsidRDefault="0029739A" w:rsidP="00450F1A">
            <w:pPr>
              <w:jc w:val="both"/>
              <w:rPr>
                <w:sz w:val="20"/>
                <w:szCs w:val="20"/>
                <w:lang w:val="en-US" w:eastAsia="en-US"/>
              </w:rPr>
            </w:pPr>
            <w:r w:rsidRPr="00770BA8">
              <w:rPr>
                <w:sz w:val="20"/>
                <w:szCs w:val="20"/>
                <w:lang w:val="en-US" w:eastAsia="en-US"/>
              </w:rPr>
              <w:lastRenderedPageBreak/>
              <w:t>Indicator 1.</w:t>
            </w:r>
            <w:r w:rsidR="001310BE" w:rsidRPr="00770BA8">
              <w:rPr>
                <w:sz w:val="20"/>
                <w:szCs w:val="20"/>
                <w:lang w:val="en-US" w:eastAsia="en-US"/>
              </w:rPr>
              <w:t>1.2</w:t>
            </w:r>
          </w:p>
          <w:p w14:paraId="6EDF455A" w14:textId="77777777" w:rsidR="00E34324" w:rsidRPr="00770BA8" w:rsidRDefault="00E34324" w:rsidP="00E34324">
            <w:pPr>
              <w:jc w:val="both"/>
              <w:rPr>
                <w:bCs/>
                <w:sz w:val="20"/>
                <w:szCs w:val="20"/>
                <w:lang w:val="en-US" w:eastAsia="en-US"/>
              </w:rPr>
            </w:pPr>
            <w:r w:rsidRPr="00770BA8">
              <w:rPr>
                <w:bCs/>
                <w:sz w:val="20"/>
                <w:szCs w:val="20"/>
                <w:lang w:val="en-US" w:eastAsia="en-US"/>
              </w:rPr>
              <w:t>a) Number of memory festivals, travelling exhibitions and emotional recovery activities held</w:t>
            </w:r>
          </w:p>
          <w:p w14:paraId="7299CC16" w14:textId="06748EF3" w:rsidR="0029739A" w:rsidRPr="00770BA8" w:rsidRDefault="00E34324" w:rsidP="00E34324">
            <w:pPr>
              <w:jc w:val="both"/>
              <w:rPr>
                <w:sz w:val="20"/>
                <w:szCs w:val="20"/>
                <w:lang w:val="en-US" w:eastAsia="en-US"/>
              </w:rPr>
            </w:pPr>
            <w:r w:rsidRPr="00770BA8">
              <w:rPr>
                <w:bCs/>
                <w:sz w:val="20"/>
                <w:szCs w:val="20"/>
                <w:lang w:val="en-US" w:eastAsia="en-US"/>
              </w:rPr>
              <w:t>b) Number of women, LGBT people and wider community, public officials and other duty bearers participating in these events (including perpetrators).</w:t>
            </w:r>
          </w:p>
        </w:tc>
        <w:tc>
          <w:tcPr>
            <w:tcW w:w="1134" w:type="dxa"/>
            <w:shd w:val="clear" w:color="auto" w:fill="EEECE1"/>
          </w:tcPr>
          <w:p w14:paraId="11374FB2" w14:textId="5A75399C" w:rsidR="0029739A" w:rsidRPr="00770BA8" w:rsidRDefault="005C3D7E" w:rsidP="00450F1A">
            <w:pPr>
              <w:rPr>
                <w:sz w:val="20"/>
                <w:szCs w:val="20"/>
              </w:rPr>
            </w:pPr>
            <w:r w:rsidRPr="00770BA8">
              <w:rPr>
                <w:b/>
                <w:sz w:val="20"/>
                <w:szCs w:val="20"/>
                <w:lang w:val="en-US" w:eastAsia="en-US"/>
              </w:rPr>
              <w:t>0</w:t>
            </w:r>
          </w:p>
        </w:tc>
        <w:tc>
          <w:tcPr>
            <w:tcW w:w="1559" w:type="dxa"/>
            <w:shd w:val="clear" w:color="auto" w:fill="EEECE1"/>
          </w:tcPr>
          <w:p w14:paraId="2546C852" w14:textId="77777777" w:rsidR="002D241C" w:rsidRPr="00770BA8" w:rsidRDefault="002D241C" w:rsidP="002D241C">
            <w:pPr>
              <w:rPr>
                <w:sz w:val="20"/>
                <w:szCs w:val="20"/>
              </w:rPr>
            </w:pPr>
            <w:r w:rsidRPr="00770BA8">
              <w:rPr>
                <w:sz w:val="20"/>
                <w:szCs w:val="20"/>
              </w:rPr>
              <w:t>a) 4 memory festivals, 4 travelling exhibitions and</w:t>
            </w:r>
          </w:p>
          <w:p w14:paraId="690429DA" w14:textId="77777777" w:rsidR="002D241C" w:rsidRPr="00770BA8" w:rsidRDefault="002D241C" w:rsidP="002D241C">
            <w:pPr>
              <w:rPr>
                <w:sz w:val="20"/>
                <w:szCs w:val="20"/>
              </w:rPr>
            </w:pPr>
          </w:p>
          <w:p w14:paraId="277FAE2F" w14:textId="6ED1284E" w:rsidR="002D241C" w:rsidRPr="00770BA8" w:rsidRDefault="002D241C" w:rsidP="002D241C">
            <w:pPr>
              <w:rPr>
                <w:sz w:val="20"/>
                <w:szCs w:val="20"/>
              </w:rPr>
            </w:pPr>
            <w:r w:rsidRPr="00770BA8">
              <w:rPr>
                <w:sz w:val="20"/>
                <w:szCs w:val="20"/>
              </w:rPr>
              <w:t xml:space="preserve">b) Target: 600 people* overall including at least 290 women, 150 LGBT people,160 youth &amp; </w:t>
            </w:r>
            <w:proofErr w:type="gramStart"/>
            <w:r w:rsidRPr="00770BA8">
              <w:rPr>
                <w:sz w:val="20"/>
                <w:szCs w:val="20"/>
              </w:rPr>
              <w:t>men ;</w:t>
            </w:r>
            <w:proofErr w:type="gramEnd"/>
            <w:r w:rsidRPr="00770BA8">
              <w:rPr>
                <w:sz w:val="20"/>
                <w:szCs w:val="20"/>
              </w:rPr>
              <w:t xml:space="preserve"> at least 40% of these are youth. Numeric targets will not be set for duty bearers or perpetrators, although these</w:t>
            </w:r>
          </w:p>
          <w:p w14:paraId="11F92221" w14:textId="684A03FC" w:rsidR="00154B80" w:rsidRPr="00770BA8" w:rsidRDefault="002D241C" w:rsidP="002D241C">
            <w:pPr>
              <w:rPr>
                <w:sz w:val="20"/>
                <w:szCs w:val="20"/>
              </w:rPr>
            </w:pPr>
            <w:r w:rsidRPr="00770BA8">
              <w:rPr>
                <w:sz w:val="20"/>
                <w:szCs w:val="20"/>
              </w:rPr>
              <w:t>will be reported on.</w:t>
            </w:r>
          </w:p>
        </w:tc>
        <w:tc>
          <w:tcPr>
            <w:tcW w:w="5245" w:type="dxa"/>
          </w:tcPr>
          <w:p w14:paraId="31E994E6" w14:textId="77777777" w:rsidR="007B1224" w:rsidRPr="00770BA8" w:rsidRDefault="007B1224" w:rsidP="007B1224">
            <w:pPr>
              <w:rPr>
                <w:bCs/>
                <w:sz w:val="20"/>
                <w:szCs w:val="20"/>
                <w:lang w:val="en-US" w:eastAsia="en-US"/>
              </w:rPr>
            </w:pPr>
            <w:r w:rsidRPr="00770BA8">
              <w:rPr>
                <w:bCs/>
                <w:sz w:val="20"/>
                <w:szCs w:val="20"/>
                <w:lang w:val="en-US" w:eastAsia="en-US"/>
              </w:rPr>
              <w:t>a)</w:t>
            </w:r>
          </w:p>
          <w:p w14:paraId="69020E20" w14:textId="77777777" w:rsidR="007B1224" w:rsidRPr="00770BA8" w:rsidRDefault="007B1224" w:rsidP="007B1224">
            <w:pPr>
              <w:rPr>
                <w:bCs/>
                <w:sz w:val="20"/>
                <w:szCs w:val="20"/>
                <w:lang w:val="en-US" w:eastAsia="en-US"/>
              </w:rPr>
            </w:pPr>
            <w:r w:rsidRPr="00770BA8">
              <w:rPr>
                <w:bCs/>
                <w:sz w:val="20"/>
                <w:szCs w:val="20"/>
                <w:lang w:val="en-US" w:eastAsia="en-US"/>
              </w:rPr>
              <w:t>4 Memory Festivals</w:t>
            </w:r>
          </w:p>
          <w:p w14:paraId="0EE4C1E9" w14:textId="77777777" w:rsidR="007B1224" w:rsidRPr="00770BA8" w:rsidRDefault="007B1224" w:rsidP="007B1224">
            <w:pPr>
              <w:rPr>
                <w:bCs/>
                <w:sz w:val="20"/>
                <w:szCs w:val="20"/>
                <w:lang w:val="en-US" w:eastAsia="en-US"/>
              </w:rPr>
            </w:pPr>
            <w:r w:rsidRPr="00770BA8">
              <w:rPr>
                <w:bCs/>
                <w:sz w:val="20"/>
                <w:szCs w:val="20"/>
                <w:lang w:val="en-US" w:eastAsia="en-US"/>
              </w:rPr>
              <w:t>4 Travelling exhibitions</w:t>
            </w:r>
          </w:p>
          <w:p w14:paraId="73D76F1D" w14:textId="77777777" w:rsidR="0029739A" w:rsidRPr="00770BA8" w:rsidRDefault="007B1224" w:rsidP="007B1224">
            <w:pPr>
              <w:rPr>
                <w:bCs/>
                <w:sz w:val="20"/>
                <w:szCs w:val="20"/>
                <w:lang w:val="en-US" w:eastAsia="en-US"/>
              </w:rPr>
            </w:pPr>
            <w:r w:rsidRPr="00770BA8">
              <w:rPr>
                <w:bCs/>
                <w:sz w:val="20"/>
                <w:szCs w:val="20"/>
                <w:lang w:val="en-US" w:eastAsia="en-US"/>
              </w:rPr>
              <w:t>1 National Exhibition</w:t>
            </w:r>
          </w:p>
          <w:p w14:paraId="56CA35F5" w14:textId="77777777" w:rsidR="007B1224" w:rsidRPr="00770BA8" w:rsidRDefault="007B1224" w:rsidP="007B1224">
            <w:pPr>
              <w:rPr>
                <w:bCs/>
                <w:sz w:val="20"/>
                <w:szCs w:val="20"/>
                <w:lang w:val="en-US" w:eastAsia="en-US"/>
              </w:rPr>
            </w:pPr>
          </w:p>
          <w:p w14:paraId="60C4FF9C" w14:textId="77777777" w:rsidR="00461298" w:rsidRPr="00770BA8" w:rsidRDefault="007B1224" w:rsidP="007B1224">
            <w:pPr>
              <w:rPr>
                <w:bCs/>
                <w:sz w:val="20"/>
                <w:szCs w:val="20"/>
                <w:lang w:val="en-US" w:eastAsia="en-US"/>
              </w:rPr>
            </w:pPr>
            <w:r w:rsidRPr="00770BA8">
              <w:rPr>
                <w:bCs/>
                <w:sz w:val="20"/>
                <w:szCs w:val="20"/>
                <w:lang w:val="en-US" w:eastAsia="en-US"/>
              </w:rPr>
              <w:t>b)</w:t>
            </w:r>
            <w:r w:rsidR="0044549E" w:rsidRPr="00770BA8">
              <w:rPr>
                <w:bCs/>
                <w:sz w:val="20"/>
                <w:szCs w:val="20"/>
                <w:lang w:val="en-US" w:eastAsia="en-US"/>
              </w:rPr>
              <w:t xml:space="preserve"> </w:t>
            </w:r>
          </w:p>
          <w:p w14:paraId="7752173C" w14:textId="696CB4D2" w:rsidR="001E65FF" w:rsidRDefault="00461298" w:rsidP="007B1224">
            <w:pPr>
              <w:rPr>
                <w:bCs/>
                <w:sz w:val="20"/>
                <w:szCs w:val="20"/>
                <w:lang w:val="en-US" w:eastAsia="en-US"/>
              </w:rPr>
            </w:pPr>
            <w:r w:rsidRPr="00770BA8">
              <w:rPr>
                <w:bCs/>
                <w:sz w:val="20"/>
                <w:szCs w:val="20"/>
                <w:u w:val="single"/>
                <w:lang w:val="en-US" w:eastAsia="en-US"/>
              </w:rPr>
              <w:t>Memory Festivals</w:t>
            </w:r>
            <w:r w:rsidR="001E65FF">
              <w:rPr>
                <w:bCs/>
                <w:sz w:val="20"/>
                <w:szCs w:val="20"/>
                <w:lang w:val="en-US" w:eastAsia="en-US"/>
              </w:rPr>
              <w:t xml:space="preserve">: </w:t>
            </w:r>
            <w:r w:rsidR="0044549E" w:rsidRPr="00770BA8">
              <w:rPr>
                <w:bCs/>
                <w:sz w:val="20"/>
                <w:szCs w:val="20"/>
                <w:lang w:val="en-US" w:eastAsia="en-US"/>
              </w:rPr>
              <w:t>762 people reach</w:t>
            </w:r>
            <w:r w:rsidR="00770BA8">
              <w:rPr>
                <w:bCs/>
                <w:sz w:val="20"/>
                <w:szCs w:val="20"/>
                <w:lang w:val="en-US" w:eastAsia="en-US"/>
              </w:rPr>
              <w:t>ed</w:t>
            </w:r>
          </w:p>
          <w:p w14:paraId="598E8CFD" w14:textId="3036F7FF" w:rsidR="001E65FF" w:rsidRPr="00770BA8" w:rsidRDefault="00A0275E" w:rsidP="007B1224">
            <w:pPr>
              <w:rPr>
                <w:bCs/>
                <w:sz w:val="20"/>
                <w:szCs w:val="20"/>
                <w:lang w:val="en-US" w:eastAsia="en-US"/>
              </w:rPr>
            </w:pPr>
            <w:r w:rsidRPr="00770BA8">
              <w:rPr>
                <w:bCs/>
                <w:sz w:val="20"/>
                <w:szCs w:val="20"/>
                <w:lang w:val="en-US" w:eastAsia="en-US"/>
              </w:rPr>
              <w:t xml:space="preserve"> </w:t>
            </w:r>
          </w:p>
          <w:tbl>
            <w:tblPr>
              <w:tblW w:w="4218" w:type="dxa"/>
              <w:tblLayout w:type="fixed"/>
              <w:tblCellMar>
                <w:left w:w="70" w:type="dxa"/>
                <w:right w:w="70" w:type="dxa"/>
              </w:tblCellMar>
              <w:tblLook w:val="04A0" w:firstRow="1" w:lastRow="0" w:firstColumn="1" w:lastColumn="0" w:noHBand="0" w:noVBand="1"/>
            </w:tblPr>
            <w:tblGrid>
              <w:gridCol w:w="1383"/>
              <w:gridCol w:w="1417"/>
              <w:gridCol w:w="1418"/>
            </w:tblGrid>
            <w:tr w:rsidR="002213D7" w:rsidRPr="00770BA8" w14:paraId="3539C415" w14:textId="77777777" w:rsidTr="00584F07">
              <w:trPr>
                <w:trHeight w:val="288"/>
              </w:trPr>
              <w:tc>
                <w:tcPr>
                  <w:tcW w:w="42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C47D" w14:textId="77777777" w:rsidR="002213D7" w:rsidRPr="00770BA8" w:rsidRDefault="002213D7" w:rsidP="002213D7">
                  <w:pPr>
                    <w:jc w:val="center"/>
                    <w:rPr>
                      <w:rFonts w:cs="Calibri"/>
                      <w:b/>
                      <w:bCs/>
                      <w:color w:val="000000"/>
                      <w:sz w:val="20"/>
                      <w:szCs w:val="20"/>
                      <w:lang w:val="en-US" w:eastAsia="es-CO"/>
                    </w:rPr>
                  </w:pPr>
                  <w:r w:rsidRPr="00770BA8">
                    <w:rPr>
                      <w:rFonts w:cs="Calibri"/>
                      <w:b/>
                      <w:bCs/>
                      <w:color w:val="000000"/>
                      <w:sz w:val="20"/>
                      <w:szCs w:val="20"/>
                      <w:lang w:val="en-US" w:eastAsia="es-CO"/>
                    </w:rPr>
                    <w:t>By Sex</w:t>
                  </w:r>
                </w:p>
              </w:tc>
            </w:tr>
            <w:tr w:rsidR="002213D7" w:rsidRPr="00770BA8" w14:paraId="53204F90"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042416D9"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8D45AA" w14:textId="28AF6753"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Fre</w:t>
                  </w:r>
                  <w:r w:rsidR="00770BA8">
                    <w:rPr>
                      <w:rFonts w:cs="Calibri"/>
                      <w:color w:val="000000"/>
                      <w:sz w:val="20"/>
                      <w:szCs w:val="20"/>
                      <w:lang w:val="en-US" w:eastAsia="es-CO"/>
                    </w:rPr>
                    <w:t>q</w:t>
                  </w:r>
                  <w:r w:rsidRPr="00770BA8">
                    <w:rPr>
                      <w:rFonts w:cs="Calibri"/>
                      <w:color w:val="000000"/>
                      <w:sz w:val="20"/>
                      <w:szCs w:val="20"/>
                      <w:lang w:val="en-US" w:eastAsia="es-CO"/>
                    </w:rPr>
                    <w:t>uency</w:t>
                  </w:r>
                </w:p>
              </w:tc>
              <w:tc>
                <w:tcPr>
                  <w:tcW w:w="1418" w:type="dxa"/>
                  <w:tcBorders>
                    <w:top w:val="nil"/>
                    <w:left w:val="nil"/>
                    <w:bottom w:val="single" w:sz="4" w:space="0" w:color="auto"/>
                    <w:right w:val="single" w:sz="4" w:space="0" w:color="auto"/>
                  </w:tcBorders>
                  <w:shd w:val="clear" w:color="auto" w:fill="auto"/>
                  <w:noWrap/>
                  <w:vAlign w:val="bottom"/>
                  <w:hideMark/>
                </w:tcPr>
                <w:p w14:paraId="01B68BDD"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w:t>
                  </w:r>
                </w:p>
              </w:tc>
            </w:tr>
            <w:tr w:rsidR="002213D7" w:rsidRPr="00770BA8" w14:paraId="1478396E"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19991C96"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Male</w:t>
                  </w:r>
                </w:p>
              </w:tc>
              <w:tc>
                <w:tcPr>
                  <w:tcW w:w="1417" w:type="dxa"/>
                  <w:tcBorders>
                    <w:top w:val="nil"/>
                    <w:left w:val="nil"/>
                    <w:bottom w:val="single" w:sz="4" w:space="0" w:color="auto"/>
                    <w:right w:val="single" w:sz="4" w:space="0" w:color="auto"/>
                  </w:tcBorders>
                  <w:shd w:val="clear" w:color="auto" w:fill="auto"/>
                  <w:noWrap/>
                  <w:vAlign w:val="bottom"/>
                  <w:hideMark/>
                </w:tcPr>
                <w:p w14:paraId="21EA65BC"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265</w:t>
                  </w:r>
                </w:p>
              </w:tc>
              <w:tc>
                <w:tcPr>
                  <w:tcW w:w="1418" w:type="dxa"/>
                  <w:tcBorders>
                    <w:top w:val="nil"/>
                    <w:left w:val="nil"/>
                    <w:bottom w:val="single" w:sz="4" w:space="0" w:color="auto"/>
                    <w:right w:val="single" w:sz="4" w:space="0" w:color="auto"/>
                  </w:tcBorders>
                  <w:shd w:val="clear" w:color="auto" w:fill="auto"/>
                  <w:noWrap/>
                  <w:vAlign w:val="bottom"/>
                  <w:hideMark/>
                </w:tcPr>
                <w:p w14:paraId="384D9C76"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35%</w:t>
                  </w:r>
                </w:p>
              </w:tc>
            </w:tr>
            <w:tr w:rsidR="002213D7" w:rsidRPr="00770BA8" w14:paraId="3E6129B7"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33FED47"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Female</w:t>
                  </w:r>
                </w:p>
              </w:tc>
              <w:tc>
                <w:tcPr>
                  <w:tcW w:w="1417" w:type="dxa"/>
                  <w:tcBorders>
                    <w:top w:val="nil"/>
                    <w:left w:val="nil"/>
                    <w:bottom w:val="single" w:sz="4" w:space="0" w:color="auto"/>
                    <w:right w:val="single" w:sz="4" w:space="0" w:color="auto"/>
                  </w:tcBorders>
                  <w:shd w:val="clear" w:color="auto" w:fill="auto"/>
                  <w:noWrap/>
                  <w:vAlign w:val="bottom"/>
                  <w:hideMark/>
                </w:tcPr>
                <w:p w14:paraId="267E9F1A"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494</w:t>
                  </w:r>
                </w:p>
              </w:tc>
              <w:tc>
                <w:tcPr>
                  <w:tcW w:w="1418" w:type="dxa"/>
                  <w:tcBorders>
                    <w:top w:val="nil"/>
                    <w:left w:val="nil"/>
                    <w:bottom w:val="single" w:sz="4" w:space="0" w:color="auto"/>
                    <w:right w:val="single" w:sz="4" w:space="0" w:color="auto"/>
                  </w:tcBorders>
                  <w:shd w:val="clear" w:color="auto" w:fill="auto"/>
                  <w:noWrap/>
                  <w:vAlign w:val="bottom"/>
                  <w:hideMark/>
                </w:tcPr>
                <w:p w14:paraId="62AA67E8"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65%</w:t>
                  </w:r>
                </w:p>
              </w:tc>
            </w:tr>
            <w:tr w:rsidR="002213D7" w:rsidRPr="00770BA8" w14:paraId="76E62F84"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308A23AE"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Other</w:t>
                  </w:r>
                </w:p>
              </w:tc>
              <w:tc>
                <w:tcPr>
                  <w:tcW w:w="1417" w:type="dxa"/>
                  <w:tcBorders>
                    <w:top w:val="nil"/>
                    <w:left w:val="nil"/>
                    <w:bottom w:val="single" w:sz="4" w:space="0" w:color="auto"/>
                    <w:right w:val="single" w:sz="4" w:space="0" w:color="auto"/>
                  </w:tcBorders>
                  <w:shd w:val="clear" w:color="auto" w:fill="auto"/>
                  <w:noWrap/>
                  <w:vAlign w:val="bottom"/>
                  <w:hideMark/>
                </w:tcPr>
                <w:p w14:paraId="3E8787A7"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3</w:t>
                  </w:r>
                </w:p>
              </w:tc>
              <w:tc>
                <w:tcPr>
                  <w:tcW w:w="1418" w:type="dxa"/>
                  <w:tcBorders>
                    <w:top w:val="nil"/>
                    <w:left w:val="nil"/>
                    <w:bottom w:val="single" w:sz="4" w:space="0" w:color="auto"/>
                    <w:right w:val="single" w:sz="4" w:space="0" w:color="auto"/>
                  </w:tcBorders>
                  <w:shd w:val="clear" w:color="auto" w:fill="auto"/>
                  <w:noWrap/>
                  <w:vAlign w:val="bottom"/>
                  <w:hideMark/>
                </w:tcPr>
                <w:p w14:paraId="706BE968"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0%</w:t>
                  </w:r>
                </w:p>
              </w:tc>
            </w:tr>
            <w:tr w:rsidR="002213D7" w:rsidRPr="00770BA8" w14:paraId="50470D24"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77B9DB27"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195F48" w14:textId="77777777" w:rsidR="002213D7" w:rsidRPr="00770BA8" w:rsidRDefault="002213D7" w:rsidP="002213D7">
                  <w:pPr>
                    <w:jc w:val="right"/>
                    <w:rPr>
                      <w:rFonts w:cs="Calibri"/>
                      <w:color w:val="000000"/>
                      <w:sz w:val="20"/>
                      <w:szCs w:val="20"/>
                      <w:lang w:val="en-US" w:eastAsia="es-CO"/>
                    </w:rPr>
                  </w:pPr>
                  <w:r w:rsidRPr="00770BA8">
                    <w:rPr>
                      <w:rFonts w:cs="Calibri"/>
                      <w:color w:val="000000"/>
                      <w:sz w:val="20"/>
                      <w:szCs w:val="20"/>
                      <w:lang w:val="en-US" w:eastAsia="es-CO"/>
                    </w:rPr>
                    <w:t>762</w:t>
                  </w:r>
                </w:p>
              </w:tc>
              <w:tc>
                <w:tcPr>
                  <w:tcW w:w="1418" w:type="dxa"/>
                  <w:tcBorders>
                    <w:top w:val="nil"/>
                    <w:left w:val="nil"/>
                    <w:bottom w:val="single" w:sz="4" w:space="0" w:color="auto"/>
                    <w:right w:val="single" w:sz="4" w:space="0" w:color="auto"/>
                  </w:tcBorders>
                  <w:shd w:val="clear" w:color="auto" w:fill="auto"/>
                  <w:noWrap/>
                  <w:vAlign w:val="bottom"/>
                  <w:hideMark/>
                </w:tcPr>
                <w:p w14:paraId="58690739" w14:textId="77777777" w:rsidR="002213D7" w:rsidRPr="00770BA8" w:rsidRDefault="002213D7" w:rsidP="002213D7">
                  <w:pPr>
                    <w:rPr>
                      <w:rFonts w:cs="Calibri"/>
                      <w:color w:val="000000"/>
                      <w:sz w:val="20"/>
                      <w:szCs w:val="20"/>
                      <w:lang w:val="en-US" w:eastAsia="es-CO"/>
                    </w:rPr>
                  </w:pPr>
                  <w:r w:rsidRPr="00770BA8">
                    <w:rPr>
                      <w:rFonts w:cs="Calibri"/>
                      <w:color w:val="000000"/>
                      <w:sz w:val="20"/>
                      <w:szCs w:val="20"/>
                      <w:lang w:val="en-US" w:eastAsia="es-CO"/>
                    </w:rPr>
                    <w:t> </w:t>
                  </w:r>
                </w:p>
              </w:tc>
            </w:tr>
          </w:tbl>
          <w:p w14:paraId="55DB0ADE" w14:textId="4F3CD4CB" w:rsidR="001E65FF" w:rsidRDefault="001E65FF" w:rsidP="007B1224">
            <w:pPr>
              <w:rPr>
                <w:sz w:val="20"/>
                <w:szCs w:val="20"/>
              </w:rPr>
            </w:pPr>
          </w:p>
          <w:p w14:paraId="6BBC4A08" w14:textId="77777777" w:rsidR="001E65FF" w:rsidRPr="00770BA8" w:rsidRDefault="001E65FF" w:rsidP="007B1224">
            <w:pPr>
              <w:rPr>
                <w:sz w:val="20"/>
                <w:szCs w:val="20"/>
              </w:rPr>
            </w:pPr>
          </w:p>
          <w:tbl>
            <w:tblPr>
              <w:tblW w:w="4218" w:type="dxa"/>
              <w:tblLayout w:type="fixed"/>
              <w:tblCellMar>
                <w:left w:w="70" w:type="dxa"/>
                <w:right w:w="70" w:type="dxa"/>
              </w:tblCellMar>
              <w:tblLook w:val="04A0" w:firstRow="1" w:lastRow="0" w:firstColumn="1" w:lastColumn="0" w:noHBand="0" w:noVBand="1"/>
            </w:tblPr>
            <w:tblGrid>
              <w:gridCol w:w="1383"/>
              <w:gridCol w:w="1417"/>
              <w:gridCol w:w="1418"/>
            </w:tblGrid>
            <w:tr w:rsidR="00A0275E" w:rsidRPr="00770BA8" w14:paraId="42C69CDF" w14:textId="77777777" w:rsidTr="00584F07">
              <w:trPr>
                <w:trHeight w:val="288"/>
              </w:trPr>
              <w:tc>
                <w:tcPr>
                  <w:tcW w:w="42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DAC6" w14:textId="7D998A57" w:rsidR="00A0275E" w:rsidRPr="00770BA8" w:rsidRDefault="00A0275E" w:rsidP="00A0275E">
                  <w:pPr>
                    <w:jc w:val="center"/>
                    <w:rPr>
                      <w:rFonts w:cs="Calibri"/>
                      <w:b/>
                      <w:bCs/>
                      <w:color w:val="000000"/>
                      <w:sz w:val="20"/>
                      <w:szCs w:val="20"/>
                      <w:lang w:val="en-US" w:eastAsia="es-CO"/>
                    </w:rPr>
                  </w:pPr>
                  <w:r w:rsidRPr="00770BA8">
                    <w:rPr>
                      <w:rFonts w:cs="Calibri"/>
                      <w:b/>
                      <w:bCs/>
                      <w:color w:val="000000"/>
                      <w:sz w:val="20"/>
                      <w:szCs w:val="20"/>
                      <w:lang w:val="en-US" w:eastAsia="es-CO"/>
                    </w:rPr>
                    <w:t xml:space="preserve">By Sexual </w:t>
                  </w:r>
                  <w:r w:rsidR="00770BA8">
                    <w:rPr>
                      <w:rFonts w:cs="Calibri"/>
                      <w:b/>
                      <w:bCs/>
                      <w:color w:val="000000"/>
                      <w:sz w:val="20"/>
                      <w:szCs w:val="20"/>
                      <w:lang w:val="en-US" w:eastAsia="es-CO"/>
                    </w:rPr>
                    <w:t>O</w:t>
                  </w:r>
                  <w:r w:rsidRPr="00770BA8">
                    <w:rPr>
                      <w:rFonts w:cs="Calibri"/>
                      <w:b/>
                      <w:bCs/>
                      <w:color w:val="000000"/>
                      <w:sz w:val="20"/>
                      <w:szCs w:val="20"/>
                      <w:lang w:val="en-US" w:eastAsia="es-CO"/>
                    </w:rPr>
                    <w:t>rientation</w:t>
                  </w:r>
                </w:p>
              </w:tc>
            </w:tr>
            <w:tr w:rsidR="00A0275E" w:rsidRPr="00770BA8" w14:paraId="20129410"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87CE0AA" w14:textId="77777777"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C3C8CD" w14:textId="068F213E"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Fre</w:t>
                  </w:r>
                  <w:r w:rsidR="00770BA8">
                    <w:rPr>
                      <w:rFonts w:cs="Calibri"/>
                      <w:color w:val="000000"/>
                      <w:sz w:val="20"/>
                      <w:szCs w:val="20"/>
                      <w:lang w:val="en-US" w:eastAsia="es-CO"/>
                    </w:rPr>
                    <w:t>q</w:t>
                  </w:r>
                  <w:r w:rsidRPr="00770BA8">
                    <w:rPr>
                      <w:rFonts w:cs="Calibri"/>
                      <w:color w:val="000000"/>
                      <w:sz w:val="20"/>
                      <w:szCs w:val="20"/>
                      <w:lang w:val="en-US" w:eastAsia="es-CO"/>
                    </w:rPr>
                    <w:t>uency</w:t>
                  </w:r>
                </w:p>
              </w:tc>
              <w:tc>
                <w:tcPr>
                  <w:tcW w:w="1418" w:type="dxa"/>
                  <w:tcBorders>
                    <w:top w:val="nil"/>
                    <w:left w:val="nil"/>
                    <w:bottom w:val="single" w:sz="4" w:space="0" w:color="auto"/>
                    <w:right w:val="single" w:sz="4" w:space="0" w:color="auto"/>
                  </w:tcBorders>
                  <w:shd w:val="clear" w:color="auto" w:fill="auto"/>
                  <w:noWrap/>
                  <w:vAlign w:val="bottom"/>
                  <w:hideMark/>
                </w:tcPr>
                <w:p w14:paraId="76FB41A7" w14:textId="77777777"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w:t>
                  </w:r>
                </w:p>
              </w:tc>
            </w:tr>
            <w:tr w:rsidR="00A0275E" w:rsidRPr="00770BA8" w14:paraId="2C494DE7"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03C6EEFA" w14:textId="77777777"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Heterosexual</w:t>
                  </w:r>
                </w:p>
              </w:tc>
              <w:tc>
                <w:tcPr>
                  <w:tcW w:w="1417" w:type="dxa"/>
                  <w:tcBorders>
                    <w:top w:val="nil"/>
                    <w:left w:val="nil"/>
                    <w:bottom w:val="single" w:sz="4" w:space="0" w:color="auto"/>
                    <w:right w:val="single" w:sz="4" w:space="0" w:color="auto"/>
                  </w:tcBorders>
                  <w:shd w:val="clear" w:color="auto" w:fill="auto"/>
                  <w:noWrap/>
                  <w:vAlign w:val="bottom"/>
                  <w:hideMark/>
                </w:tcPr>
                <w:p w14:paraId="01CA930A" w14:textId="77777777" w:rsidR="00A0275E" w:rsidRPr="00770BA8" w:rsidRDefault="00A0275E" w:rsidP="00A0275E">
                  <w:pPr>
                    <w:jc w:val="right"/>
                    <w:rPr>
                      <w:rFonts w:cs="Calibri"/>
                      <w:color w:val="000000"/>
                      <w:sz w:val="20"/>
                      <w:szCs w:val="20"/>
                      <w:lang w:val="en-US" w:eastAsia="es-CO"/>
                    </w:rPr>
                  </w:pPr>
                  <w:r w:rsidRPr="00770BA8">
                    <w:rPr>
                      <w:rFonts w:cs="Calibri"/>
                      <w:color w:val="000000"/>
                      <w:sz w:val="20"/>
                      <w:szCs w:val="20"/>
                      <w:lang w:val="en-US" w:eastAsia="es-CO"/>
                    </w:rPr>
                    <w:t>650</w:t>
                  </w:r>
                </w:p>
              </w:tc>
              <w:tc>
                <w:tcPr>
                  <w:tcW w:w="1418" w:type="dxa"/>
                  <w:tcBorders>
                    <w:top w:val="nil"/>
                    <w:left w:val="nil"/>
                    <w:bottom w:val="single" w:sz="4" w:space="0" w:color="auto"/>
                    <w:right w:val="single" w:sz="4" w:space="0" w:color="auto"/>
                  </w:tcBorders>
                  <w:shd w:val="clear" w:color="auto" w:fill="auto"/>
                  <w:noWrap/>
                  <w:vAlign w:val="bottom"/>
                  <w:hideMark/>
                </w:tcPr>
                <w:p w14:paraId="53778C2C" w14:textId="77777777" w:rsidR="00A0275E" w:rsidRPr="00770BA8" w:rsidRDefault="00A0275E" w:rsidP="00A0275E">
                  <w:pPr>
                    <w:jc w:val="right"/>
                    <w:rPr>
                      <w:rFonts w:cs="Calibri"/>
                      <w:color w:val="000000"/>
                      <w:sz w:val="20"/>
                      <w:szCs w:val="20"/>
                      <w:lang w:val="en-US" w:eastAsia="es-CO"/>
                    </w:rPr>
                  </w:pPr>
                  <w:r w:rsidRPr="00770BA8">
                    <w:rPr>
                      <w:rFonts w:cs="Calibri"/>
                      <w:color w:val="000000"/>
                      <w:sz w:val="20"/>
                      <w:szCs w:val="20"/>
                      <w:lang w:val="en-US" w:eastAsia="es-CO"/>
                    </w:rPr>
                    <w:t>85%</w:t>
                  </w:r>
                </w:p>
              </w:tc>
            </w:tr>
            <w:tr w:rsidR="00A0275E" w:rsidRPr="00770BA8" w14:paraId="2D81C294"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133E6033" w14:textId="77777777"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LGBT</w:t>
                  </w:r>
                </w:p>
              </w:tc>
              <w:tc>
                <w:tcPr>
                  <w:tcW w:w="1417" w:type="dxa"/>
                  <w:tcBorders>
                    <w:top w:val="nil"/>
                    <w:left w:val="nil"/>
                    <w:bottom w:val="single" w:sz="4" w:space="0" w:color="auto"/>
                    <w:right w:val="single" w:sz="4" w:space="0" w:color="auto"/>
                  </w:tcBorders>
                  <w:shd w:val="clear" w:color="auto" w:fill="auto"/>
                  <w:noWrap/>
                  <w:vAlign w:val="bottom"/>
                  <w:hideMark/>
                </w:tcPr>
                <w:p w14:paraId="5AFD50BA" w14:textId="77777777" w:rsidR="00A0275E" w:rsidRPr="00770BA8" w:rsidRDefault="00A0275E" w:rsidP="00A0275E">
                  <w:pPr>
                    <w:jc w:val="right"/>
                    <w:rPr>
                      <w:rFonts w:cs="Calibri"/>
                      <w:color w:val="000000"/>
                      <w:sz w:val="20"/>
                      <w:szCs w:val="20"/>
                      <w:lang w:val="en-US" w:eastAsia="es-CO"/>
                    </w:rPr>
                  </w:pPr>
                  <w:r w:rsidRPr="00770BA8">
                    <w:rPr>
                      <w:rFonts w:cs="Calibri"/>
                      <w:color w:val="000000"/>
                      <w:sz w:val="20"/>
                      <w:szCs w:val="20"/>
                      <w:lang w:val="en-US" w:eastAsia="es-CO"/>
                    </w:rPr>
                    <w:t>112</w:t>
                  </w:r>
                </w:p>
              </w:tc>
              <w:tc>
                <w:tcPr>
                  <w:tcW w:w="1418" w:type="dxa"/>
                  <w:tcBorders>
                    <w:top w:val="nil"/>
                    <w:left w:val="nil"/>
                    <w:bottom w:val="single" w:sz="4" w:space="0" w:color="auto"/>
                    <w:right w:val="single" w:sz="4" w:space="0" w:color="auto"/>
                  </w:tcBorders>
                  <w:shd w:val="clear" w:color="auto" w:fill="auto"/>
                  <w:noWrap/>
                  <w:vAlign w:val="bottom"/>
                  <w:hideMark/>
                </w:tcPr>
                <w:p w14:paraId="430EE55C" w14:textId="77777777" w:rsidR="00A0275E" w:rsidRPr="00770BA8" w:rsidRDefault="00A0275E" w:rsidP="00A0275E">
                  <w:pPr>
                    <w:jc w:val="right"/>
                    <w:rPr>
                      <w:rFonts w:cs="Calibri"/>
                      <w:color w:val="000000"/>
                      <w:sz w:val="20"/>
                      <w:szCs w:val="20"/>
                      <w:lang w:val="en-US" w:eastAsia="es-CO"/>
                    </w:rPr>
                  </w:pPr>
                  <w:r w:rsidRPr="00770BA8">
                    <w:rPr>
                      <w:rFonts w:cs="Calibri"/>
                      <w:color w:val="000000"/>
                      <w:sz w:val="20"/>
                      <w:szCs w:val="20"/>
                      <w:lang w:val="en-US" w:eastAsia="es-CO"/>
                    </w:rPr>
                    <w:t>15%</w:t>
                  </w:r>
                </w:p>
              </w:tc>
            </w:tr>
            <w:tr w:rsidR="00A0275E" w:rsidRPr="00770BA8" w14:paraId="59530350"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6127E88" w14:textId="77777777"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8D0E48" w14:textId="77777777" w:rsidR="00A0275E" w:rsidRPr="00770BA8" w:rsidRDefault="00A0275E" w:rsidP="00A0275E">
                  <w:pPr>
                    <w:jc w:val="right"/>
                    <w:rPr>
                      <w:rFonts w:cs="Calibri"/>
                      <w:color w:val="000000"/>
                      <w:sz w:val="20"/>
                      <w:szCs w:val="20"/>
                      <w:lang w:val="en-US" w:eastAsia="es-CO"/>
                    </w:rPr>
                  </w:pPr>
                  <w:r w:rsidRPr="00770BA8">
                    <w:rPr>
                      <w:rFonts w:cs="Calibri"/>
                      <w:color w:val="000000"/>
                      <w:sz w:val="20"/>
                      <w:szCs w:val="20"/>
                      <w:lang w:val="en-US" w:eastAsia="es-CO"/>
                    </w:rPr>
                    <w:t>762</w:t>
                  </w:r>
                </w:p>
              </w:tc>
              <w:tc>
                <w:tcPr>
                  <w:tcW w:w="1418" w:type="dxa"/>
                  <w:tcBorders>
                    <w:top w:val="nil"/>
                    <w:left w:val="nil"/>
                    <w:bottom w:val="single" w:sz="4" w:space="0" w:color="auto"/>
                    <w:right w:val="single" w:sz="4" w:space="0" w:color="auto"/>
                  </w:tcBorders>
                  <w:shd w:val="clear" w:color="auto" w:fill="auto"/>
                  <w:noWrap/>
                  <w:vAlign w:val="bottom"/>
                  <w:hideMark/>
                </w:tcPr>
                <w:p w14:paraId="3469C90F" w14:textId="77777777" w:rsidR="00A0275E" w:rsidRPr="00770BA8" w:rsidRDefault="00A0275E" w:rsidP="00A0275E">
                  <w:pPr>
                    <w:rPr>
                      <w:rFonts w:cs="Calibri"/>
                      <w:color w:val="000000"/>
                      <w:sz w:val="20"/>
                      <w:szCs w:val="20"/>
                      <w:lang w:val="en-US" w:eastAsia="es-CO"/>
                    </w:rPr>
                  </w:pPr>
                  <w:r w:rsidRPr="00770BA8">
                    <w:rPr>
                      <w:rFonts w:cs="Calibri"/>
                      <w:color w:val="000000"/>
                      <w:sz w:val="20"/>
                      <w:szCs w:val="20"/>
                      <w:lang w:val="en-US" w:eastAsia="es-CO"/>
                    </w:rPr>
                    <w:t> </w:t>
                  </w:r>
                </w:p>
              </w:tc>
            </w:tr>
          </w:tbl>
          <w:p w14:paraId="22FB6FC5" w14:textId="4796F180" w:rsidR="00A0275E" w:rsidRDefault="00A0275E" w:rsidP="007B1224">
            <w:pPr>
              <w:rPr>
                <w:sz w:val="20"/>
                <w:szCs w:val="20"/>
              </w:rPr>
            </w:pPr>
          </w:p>
          <w:p w14:paraId="52AD1BCE" w14:textId="77777777" w:rsidR="001E65FF" w:rsidRPr="00770BA8" w:rsidRDefault="001E65FF" w:rsidP="007B1224">
            <w:pPr>
              <w:rPr>
                <w:sz w:val="20"/>
                <w:szCs w:val="20"/>
              </w:rPr>
            </w:pPr>
          </w:p>
          <w:tbl>
            <w:tblPr>
              <w:tblW w:w="4218" w:type="dxa"/>
              <w:tblLayout w:type="fixed"/>
              <w:tblCellMar>
                <w:left w:w="70" w:type="dxa"/>
                <w:right w:w="70" w:type="dxa"/>
              </w:tblCellMar>
              <w:tblLook w:val="04A0" w:firstRow="1" w:lastRow="0" w:firstColumn="1" w:lastColumn="0" w:noHBand="0" w:noVBand="1"/>
            </w:tblPr>
            <w:tblGrid>
              <w:gridCol w:w="1383"/>
              <w:gridCol w:w="1417"/>
              <w:gridCol w:w="1418"/>
            </w:tblGrid>
            <w:tr w:rsidR="001B3F6F" w:rsidRPr="00770BA8" w14:paraId="4355DA34" w14:textId="77777777" w:rsidTr="00584F07">
              <w:trPr>
                <w:trHeight w:val="288"/>
              </w:trPr>
              <w:tc>
                <w:tcPr>
                  <w:tcW w:w="42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B029" w14:textId="772F61BD" w:rsidR="001B3F6F" w:rsidRPr="00770BA8" w:rsidRDefault="001B3F6F" w:rsidP="001B3F6F">
                  <w:pPr>
                    <w:jc w:val="center"/>
                    <w:rPr>
                      <w:rFonts w:cs="Calibri"/>
                      <w:b/>
                      <w:bCs/>
                      <w:color w:val="000000"/>
                      <w:sz w:val="20"/>
                      <w:szCs w:val="20"/>
                      <w:lang w:val="en-US" w:eastAsia="es-CO"/>
                    </w:rPr>
                  </w:pPr>
                  <w:r w:rsidRPr="00770BA8">
                    <w:rPr>
                      <w:rFonts w:cs="Calibri"/>
                      <w:b/>
                      <w:bCs/>
                      <w:color w:val="000000"/>
                      <w:sz w:val="20"/>
                      <w:szCs w:val="20"/>
                      <w:lang w:val="en-US" w:eastAsia="es-CO"/>
                    </w:rPr>
                    <w:t>Public Of</w:t>
                  </w:r>
                  <w:r w:rsidR="00770BA8">
                    <w:rPr>
                      <w:rFonts w:cs="Calibri"/>
                      <w:b/>
                      <w:bCs/>
                      <w:color w:val="000000"/>
                      <w:sz w:val="20"/>
                      <w:szCs w:val="20"/>
                      <w:lang w:val="en-US" w:eastAsia="es-CO"/>
                    </w:rPr>
                    <w:t>f</w:t>
                  </w:r>
                  <w:r w:rsidRPr="00770BA8">
                    <w:rPr>
                      <w:rFonts w:cs="Calibri"/>
                      <w:b/>
                      <w:bCs/>
                      <w:color w:val="000000"/>
                      <w:sz w:val="20"/>
                      <w:szCs w:val="20"/>
                      <w:lang w:val="en-US" w:eastAsia="es-CO"/>
                    </w:rPr>
                    <w:t>icers</w:t>
                  </w:r>
                </w:p>
              </w:tc>
            </w:tr>
            <w:tr w:rsidR="001B3F6F" w:rsidRPr="00770BA8" w14:paraId="69E35713"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4FA0D767"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747470" w14:textId="1FC8D8BC"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Fre</w:t>
                  </w:r>
                  <w:r w:rsidR="00770BA8">
                    <w:rPr>
                      <w:rFonts w:cs="Calibri"/>
                      <w:color w:val="000000"/>
                      <w:sz w:val="20"/>
                      <w:szCs w:val="20"/>
                      <w:lang w:val="en-US" w:eastAsia="es-CO"/>
                    </w:rPr>
                    <w:t>q</w:t>
                  </w:r>
                  <w:r w:rsidRPr="00770BA8">
                    <w:rPr>
                      <w:rFonts w:cs="Calibri"/>
                      <w:color w:val="000000"/>
                      <w:sz w:val="20"/>
                      <w:szCs w:val="20"/>
                      <w:lang w:val="en-US" w:eastAsia="es-CO"/>
                    </w:rPr>
                    <w:t>uency</w:t>
                  </w:r>
                </w:p>
              </w:tc>
              <w:tc>
                <w:tcPr>
                  <w:tcW w:w="1418" w:type="dxa"/>
                  <w:tcBorders>
                    <w:top w:val="nil"/>
                    <w:left w:val="nil"/>
                    <w:bottom w:val="single" w:sz="4" w:space="0" w:color="auto"/>
                    <w:right w:val="single" w:sz="4" w:space="0" w:color="auto"/>
                  </w:tcBorders>
                  <w:shd w:val="clear" w:color="auto" w:fill="auto"/>
                  <w:noWrap/>
                  <w:vAlign w:val="bottom"/>
                  <w:hideMark/>
                </w:tcPr>
                <w:p w14:paraId="56A3EDB7"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w:t>
                  </w:r>
                </w:p>
              </w:tc>
            </w:tr>
            <w:tr w:rsidR="001B3F6F" w:rsidRPr="00770BA8" w14:paraId="7872940D"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1906CB0"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Yes</w:t>
                  </w:r>
                </w:p>
              </w:tc>
              <w:tc>
                <w:tcPr>
                  <w:tcW w:w="1417" w:type="dxa"/>
                  <w:tcBorders>
                    <w:top w:val="nil"/>
                    <w:left w:val="nil"/>
                    <w:bottom w:val="single" w:sz="4" w:space="0" w:color="auto"/>
                    <w:right w:val="single" w:sz="4" w:space="0" w:color="auto"/>
                  </w:tcBorders>
                  <w:shd w:val="clear" w:color="auto" w:fill="auto"/>
                  <w:noWrap/>
                  <w:vAlign w:val="bottom"/>
                  <w:hideMark/>
                </w:tcPr>
                <w:p w14:paraId="2CA66E49"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94</w:t>
                  </w:r>
                </w:p>
              </w:tc>
              <w:tc>
                <w:tcPr>
                  <w:tcW w:w="1418" w:type="dxa"/>
                  <w:tcBorders>
                    <w:top w:val="nil"/>
                    <w:left w:val="nil"/>
                    <w:bottom w:val="single" w:sz="4" w:space="0" w:color="auto"/>
                    <w:right w:val="single" w:sz="4" w:space="0" w:color="auto"/>
                  </w:tcBorders>
                  <w:shd w:val="clear" w:color="auto" w:fill="auto"/>
                  <w:noWrap/>
                  <w:vAlign w:val="bottom"/>
                  <w:hideMark/>
                </w:tcPr>
                <w:p w14:paraId="07E1B1E7"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12%</w:t>
                  </w:r>
                </w:p>
              </w:tc>
            </w:tr>
            <w:tr w:rsidR="001B3F6F" w:rsidRPr="00770BA8" w14:paraId="780E293B"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EA6AC35"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No</w:t>
                  </w:r>
                </w:p>
              </w:tc>
              <w:tc>
                <w:tcPr>
                  <w:tcW w:w="1417" w:type="dxa"/>
                  <w:tcBorders>
                    <w:top w:val="nil"/>
                    <w:left w:val="nil"/>
                    <w:bottom w:val="single" w:sz="4" w:space="0" w:color="auto"/>
                    <w:right w:val="single" w:sz="4" w:space="0" w:color="auto"/>
                  </w:tcBorders>
                  <w:shd w:val="clear" w:color="auto" w:fill="auto"/>
                  <w:noWrap/>
                  <w:vAlign w:val="bottom"/>
                  <w:hideMark/>
                </w:tcPr>
                <w:p w14:paraId="3B296644"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666</w:t>
                  </w:r>
                </w:p>
              </w:tc>
              <w:tc>
                <w:tcPr>
                  <w:tcW w:w="1418" w:type="dxa"/>
                  <w:tcBorders>
                    <w:top w:val="nil"/>
                    <w:left w:val="nil"/>
                    <w:bottom w:val="single" w:sz="4" w:space="0" w:color="auto"/>
                    <w:right w:val="single" w:sz="4" w:space="0" w:color="auto"/>
                  </w:tcBorders>
                  <w:shd w:val="clear" w:color="auto" w:fill="auto"/>
                  <w:noWrap/>
                  <w:vAlign w:val="bottom"/>
                  <w:hideMark/>
                </w:tcPr>
                <w:p w14:paraId="3E44FF97"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87%</w:t>
                  </w:r>
                </w:p>
              </w:tc>
            </w:tr>
            <w:tr w:rsidR="001B3F6F" w:rsidRPr="00770BA8" w14:paraId="0DCEB9FF"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250B36B"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Doesn´t Know</w:t>
                  </w:r>
                </w:p>
              </w:tc>
              <w:tc>
                <w:tcPr>
                  <w:tcW w:w="1417" w:type="dxa"/>
                  <w:tcBorders>
                    <w:top w:val="nil"/>
                    <w:left w:val="nil"/>
                    <w:bottom w:val="single" w:sz="4" w:space="0" w:color="auto"/>
                    <w:right w:val="single" w:sz="4" w:space="0" w:color="auto"/>
                  </w:tcBorders>
                  <w:shd w:val="clear" w:color="auto" w:fill="auto"/>
                  <w:noWrap/>
                  <w:vAlign w:val="bottom"/>
                  <w:hideMark/>
                </w:tcPr>
                <w:p w14:paraId="7CFFFACA"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2</w:t>
                  </w:r>
                </w:p>
              </w:tc>
              <w:tc>
                <w:tcPr>
                  <w:tcW w:w="1418" w:type="dxa"/>
                  <w:tcBorders>
                    <w:top w:val="nil"/>
                    <w:left w:val="nil"/>
                    <w:bottom w:val="single" w:sz="4" w:space="0" w:color="auto"/>
                    <w:right w:val="single" w:sz="4" w:space="0" w:color="auto"/>
                  </w:tcBorders>
                  <w:shd w:val="clear" w:color="auto" w:fill="auto"/>
                  <w:noWrap/>
                  <w:vAlign w:val="bottom"/>
                  <w:hideMark/>
                </w:tcPr>
                <w:p w14:paraId="03451F4F"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0%</w:t>
                  </w:r>
                </w:p>
              </w:tc>
            </w:tr>
            <w:tr w:rsidR="001B3F6F" w:rsidRPr="00770BA8" w14:paraId="2C708969" w14:textId="77777777" w:rsidTr="00584F07">
              <w:trPr>
                <w:trHeight w:val="288"/>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4EC22A21"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D71134" w14:textId="77777777" w:rsidR="001B3F6F" w:rsidRPr="00770BA8" w:rsidRDefault="001B3F6F" w:rsidP="001B3F6F">
                  <w:pPr>
                    <w:jc w:val="right"/>
                    <w:rPr>
                      <w:rFonts w:cs="Calibri"/>
                      <w:color w:val="000000"/>
                      <w:sz w:val="20"/>
                      <w:szCs w:val="20"/>
                      <w:lang w:val="en-US" w:eastAsia="es-CO"/>
                    </w:rPr>
                  </w:pPr>
                  <w:r w:rsidRPr="00770BA8">
                    <w:rPr>
                      <w:rFonts w:cs="Calibri"/>
                      <w:color w:val="000000"/>
                      <w:sz w:val="20"/>
                      <w:szCs w:val="20"/>
                      <w:lang w:val="en-US" w:eastAsia="es-CO"/>
                    </w:rPr>
                    <w:t>762</w:t>
                  </w:r>
                </w:p>
              </w:tc>
              <w:tc>
                <w:tcPr>
                  <w:tcW w:w="1418" w:type="dxa"/>
                  <w:tcBorders>
                    <w:top w:val="nil"/>
                    <w:left w:val="nil"/>
                    <w:bottom w:val="single" w:sz="4" w:space="0" w:color="auto"/>
                    <w:right w:val="single" w:sz="4" w:space="0" w:color="auto"/>
                  </w:tcBorders>
                  <w:shd w:val="clear" w:color="auto" w:fill="auto"/>
                  <w:noWrap/>
                  <w:vAlign w:val="bottom"/>
                  <w:hideMark/>
                </w:tcPr>
                <w:p w14:paraId="1ABBA9DF" w14:textId="77777777" w:rsidR="001B3F6F" w:rsidRPr="00770BA8" w:rsidRDefault="001B3F6F" w:rsidP="001B3F6F">
                  <w:pPr>
                    <w:rPr>
                      <w:rFonts w:cs="Calibri"/>
                      <w:color w:val="000000"/>
                      <w:sz w:val="20"/>
                      <w:szCs w:val="20"/>
                      <w:lang w:val="en-US" w:eastAsia="es-CO"/>
                    </w:rPr>
                  </w:pPr>
                  <w:r w:rsidRPr="00770BA8">
                    <w:rPr>
                      <w:rFonts w:cs="Calibri"/>
                      <w:color w:val="000000"/>
                      <w:sz w:val="20"/>
                      <w:szCs w:val="20"/>
                      <w:lang w:val="en-US" w:eastAsia="es-CO"/>
                    </w:rPr>
                    <w:t> </w:t>
                  </w:r>
                </w:p>
              </w:tc>
            </w:tr>
          </w:tbl>
          <w:p w14:paraId="1A0B8917" w14:textId="77777777" w:rsidR="001E65FF" w:rsidRPr="00770BA8" w:rsidRDefault="001E65FF" w:rsidP="007B1224">
            <w:pPr>
              <w:rPr>
                <w:sz w:val="20"/>
                <w:szCs w:val="20"/>
              </w:rPr>
            </w:pPr>
          </w:p>
          <w:p w14:paraId="5F53FC5B" w14:textId="23A7FCFB" w:rsidR="00AB3F69" w:rsidRDefault="00461298" w:rsidP="007B1224">
            <w:pPr>
              <w:rPr>
                <w:sz w:val="20"/>
                <w:szCs w:val="20"/>
                <w:u w:val="single"/>
              </w:rPr>
            </w:pPr>
            <w:r w:rsidRPr="00770BA8">
              <w:rPr>
                <w:sz w:val="20"/>
                <w:szCs w:val="20"/>
                <w:u w:val="single"/>
              </w:rPr>
              <w:t>Emotional recovery</w:t>
            </w:r>
          </w:p>
          <w:p w14:paraId="5CC8860A" w14:textId="77777777" w:rsidR="00403637" w:rsidRDefault="00403637" w:rsidP="007B1224">
            <w:pPr>
              <w:rPr>
                <w:sz w:val="20"/>
                <w:szCs w:val="20"/>
                <w:u w:val="single"/>
              </w:rPr>
            </w:pPr>
          </w:p>
          <w:p w14:paraId="711265CC" w14:textId="2EEFE2D4" w:rsidR="00403637" w:rsidRDefault="00000946" w:rsidP="007B1224">
            <w:pPr>
              <w:rPr>
                <w:sz w:val="20"/>
                <w:szCs w:val="20"/>
                <w:u w:val="single"/>
              </w:rPr>
            </w:pPr>
            <w:r>
              <w:rPr>
                <w:noProof/>
              </w:rPr>
              <w:drawing>
                <wp:inline distT="0" distB="0" distL="0" distR="0" wp14:anchorId="43DDB21C" wp14:editId="6713D5AC">
                  <wp:extent cx="3160667" cy="1693246"/>
                  <wp:effectExtent l="0" t="0" r="0" b="0"/>
                  <wp:docPr id="1" name="Picture 1">
                    <a:extLst xmlns:a="http://schemas.openxmlformats.org/drawingml/2006/main">
                      <a:ext uri="{FF2B5EF4-FFF2-40B4-BE49-F238E27FC236}">
                        <a16:creationId xmlns:a16="http://schemas.microsoft.com/office/drawing/2014/main" id="{0D0F364E-D4A9-4591-891D-CB17F294E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D0F364E-D4A9-4591-891D-CB17F294E65C}"/>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680" r="48505"/>
                          <a:stretch/>
                        </pic:blipFill>
                        <pic:spPr bwMode="auto">
                          <a:xfrm>
                            <a:off x="0" y="0"/>
                            <a:ext cx="3194389" cy="1711312"/>
                          </a:xfrm>
                          <a:prstGeom prst="rect">
                            <a:avLst/>
                          </a:prstGeom>
                          <a:noFill/>
                          <a:ln>
                            <a:noFill/>
                          </a:ln>
                          <a:extLst>
                            <a:ext uri="{53640926-AAD7-44D8-BBD7-CCE9431645EC}">
                              <a14:shadowObscured xmlns:a14="http://schemas.microsoft.com/office/drawing/2010/main"/>
                            </a:ext>
                          </a:extLst>
                        </pic:spPr>
                      </pic:pic>
                    </a:graphicData>
                  </a:graphic>
                </wp:inline>
              </w:drawing>
            </w:r>
          </w:p>
          <w:p w14:paraId="3FD1CAF5" w14:textId="77777777" w:rsidR="00D5360C" w:rsidRDefault="00D5360C" w:rsidP="007B1224">
            <w:pPr>
              <w:rPr>
                <w:sz w:val="20"/>
                <w:szCs w:val="20"/>
                <w:u w:val="single"/>
              </w:rPr>
            </w:pPr>
          </w:p>
          <w:p w14:paraId="26AA9734" w14:textId="77777777" w:rsidR="00D5360C" w:rsidRDefault="00D5360C" w:rsidP="007B1224">
            <w:pPr>
              <w:rPr>
                <w:sz w:val="20"/>
                <w:szCs w:val="20"/>
                <w:u w:val="single"/>
              </w:rPr>
            </w:pPr>
          </w:p>
          <w:p w14:paraId="74DFA378" w14:textId="428F3066" w:rsidR="00D5360C" w:rsidRPr="00770BA8" w:rsidRDefault="00D5360C" w:rsidP="00584F07">
            <w:pPr>
              <w:jc w:val="center"/>
              <w:rPr>
                <w:sz w:val="20"/>
                <w:szCs w:val="20"/>
                <w:u w:val="single"/>
              </w:rPr>
            </w:pPr>
            <w:r w:rsidRPr="008F19C7">
              <w:rPr>
                <w:noProof/>
              </w:rPr>
              <w:lastRenderedPageBreak/>
              <w:drawing>
                <wp:inline distT="0" distB="0" distL="0" distR="0" wp14:anchorId="0A409200" wp14:editId="195BEF64">
                  <wp:extent cx="2447109" cy="16033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5749" cy="1609036"/>
                          </a:xfrm>
                          <a:prstGeom prst="rect">
                            <a:avLst/>
                          </a:prstGeom>
                          <a:noFill/>
                          <a:ln>
                            <a:noFill/>
                          </a:ln>
                        </pic:spPr>
                      </pic:pic>
                    </a:graphicData>
                  </a:graphic>
                </wp:inline>
              </w:drawing>
            </w:r>
          </w:p>
          <w:p w14:paraId="7DD63EB3" w14:textId="77777777" w:rsidR="00461298" w:rsidRPr="00770BA8" w:rsidRDefault="00461298" w:rsidP="007B1224">
            <w:pPr>
              <w:rPr>
                <w:sz w:val="20"/>
                <w:szCs w:val="20"/>
              </w:rPr>
            </w:pPr>
          </w:p>
          <w:tbl>
            <w:tblPr>
              <w:tblW w:w="4670" w:type="dxa"/>
              <w:tblLayout w:type="fixed"/>
              <w:tblCellMar>
                <w:left w:w="70" w:type="dxa"/>
                <w:right w:w="70" w:type="dxa"/>
              </w:tblCellMar>
              <w:tblLook w:val="04A0" w:firstRow="1" w:lastRow="0" w:firstColumn="1" w:lastColumn="0" w:noHBand="0" w:noVBand="1"/>
            </w:tblPr>
            <w:tblGrid>
              <w:gridCol w:w="689"/>
              <w:gridCol w:w="630"/>
              <w:gridCol w:w="720"/>
              <w:gridCol w:w="630"/>
              <w:gridCol w:w="720"/>
              <w:gridCol w:w="741"/>
              <w:gridCol w:w="540"/>
            </w:tblGrid>
            <w:tr w:rsidR="009C1830" w:rsidRPr="008057F1" w14:paraId="5F986382" w14:textId="77777777" w:rsidTr="00F257C0">
              <w:trPr>
                <w:trHeight w:val="285"/>
              </w:trPr>
              <w:tc>
                <w:tcPr>
                  <w:tcW w:w="689" w:type="dxa"/>
                  <w:tcBorders>
                    <w:top w:val="single" w:sz="8" w:space="0" w:color="000000"/>
                    <w:left w:val="single" w:sz="8" w:space="0" w:color="000000"/>
                    <w:bottom w:val="single" w:sz="4" w:space="0" w:color="000000"/>
                    <w:right w:val="single" w:sz="8" w:space="0" w:color="000000"/>
                  </w:tcBorders>
                  <w:shd w:val="clear" w:color="auto" w:fill="auto"/>
                  <w:vAlign w:val="bottom"/>
                  <w:hideMark/>
                </w:tcPr>
                <w:p w14:paraId="26D2DBF5"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3981" w:type="dxa"/>
                  <w:gridSpan w:val="6"/>
                  <w:tcBorders>
                    <w:top w:val="single" w:sz="8" w:space="0" w:color="000000"/>
                    <w:left w:val="nil"/>
                    <w:bottom w:val="single" w:sz="4" w:space="0" w:color="000000"/>
                    <w:right w:val="single" w:sz="8" w:space="0" w:color="000000"/>
                  </w:tcBorders>
                  <w:shd w:val="clear" w:color="auto" w:fill="auto"/>
                  <w:vAlign w:val="bottom"/>
                  <w:hideMark/>
                </w:tcPr>
                <w:p w14:paraId="024D03D3" w14:textId="77777777" w:rsidR="009C1830" w:rsidRPr="008057F1" w:rsidRDefault="009C1830" w:rsidP="009C1830">
                  <w:pPr>
                    <w:jc w:val="cente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Género</w:t>
                  </w:r>
                </w:p>
              </w:tc>
            </w:tr>
            <w:tr w:rsidR="009C1830" w:rsidRPr="008057F1" w14:paraId="702319AA" w14:textId="77777777" w:rsidTr="00F257C0">
              <w:trPr>
                <w:trHeight w:val="285"/>
              </w:trPr>
              <w:tc>
                <w:tcPr>
                  <w:tcW w:w="689" w:type="dxa"/>
                  <w:tcBorders>
                    <w:top w:val="nil"/>
                    <w:left w:val="single" w:sz="8" w:space="0" w:color="000000"/>
                    <w:bottom w:val="single" w:sz="4" w:space="0" w:color="000000"/>
                    <w:right w:val="single" w:sz="8" w:space="0" w:color="000000"/>
                  </w:tcBorders>
                  <w:shd w:val="clear" w:color="auto" w:fill="auto"/>
                  <w:vAlign w:val="bottom"/>
                  <w:hideMark/>
                </w:tcPr>
                <w:p w14:paraId="742E525C"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630" w:type="dxa"/>
                  <w:tcBorders>
                    <w:top w:val="nil"/>
                    <w:left w:val="nil"/>
                    <w:bottom w:val="single" w:sz="4" w:space="0" w:color="000000"/>
                    <w:right w:val="single" w:sz="4" w:space="0" w:color="000000"/>
                  </w:tcBorders>
                  <w:shd w:val="clear" w:color="auto" w:fill="auto"/>
                  <w:vAlign w:val="bottom"/>
                  <w:hideMark/>
                </w:tcPr>
                <w:p w14:paraId="301A85FD"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20" w:type="dxa"/>
                  <w:tcBorders>
                    <w:top w:val="nil"/>
                    <w:left w:val="nil"/>
                    <w:bottom w:val="single" w:sz="4" w:space="0" w:color="000000"/>
                    <w:right w:val="single" w:sz="4" w:space="0" w:color="000000"/>
                  </w:tcBorders>
                  <w:shd w:val="clear" w:color="auto" w:fill="auto"/>
                  <w:vAlign w:val="bottom"/>
                  <w:hideMark/>
                </w:tcPr>
                <w:p w14:paraId="04930A6A"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630" w:type="dxa"/>
                  <w:tcBorders>
                    <w:top w:val="nil"/>
                    <w:left w:val="nil"/>
                    <w:bottom w:val="single" w:sz="4" w:space="0" w:color="000000"/>
                    <w:right w:val="single" w:sz="4" w:space="0" w:color="000000"/>
                  </w:tcBorders>
                  <w:shd w:val="clear" w:color="auto" w:fill="auto"/>
                  <w:vAlign w:val="bottom"/>
                  <w:hideMark/>
                </w:tcPr>
                <w:p w14:paraId="18032D46"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20" w:type="dxa"/>
                  <w:tcBorders>
                    <w:top w:val="nil"/>
                    <w:left w:val="nil"/>
                    <w:bottom w:val="single" w:sz="4" w:space="0" w:color="000000"/>
                    <w:right w:val="single" w:sz="4" w:space="0" w:color="000000"/>
                  </w:tcBorders>
                  <w:shd w:val="clear" w:color="auto" w:fill="auto"/>
                  <w:vAlign w:val="bottom"/>
                  <w:hideMark/>
                </w:tcPr>
                <w:p w14:paraId="4CEC82B6"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41" w:type="dxa"/>
                  <w:tcBorders>
                    <w:top w:val="nil"/>
                    <w:left w:val="nil"/>
                    <w:bottom w:val="single" w:sz="4" w:space="0" w:color="000000"/>
                    <w:right w:val="single" w:sz="4" w:space="0" w:color="000000"/>
                  </w:tcBorders>
                  <w:shd w:val="clear" w:color="auto" w:fill="auto"/>
                  <w:vAlign w:val="bottom"/>
                  <w:hideMark/>
                </w:tcPr>
                <w:p w14:paraId="285F675F"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540" w:type="dxa"/>
                  <w:tcBorders>
                    <w:top w:val="nil"/>
                    <w:left w:val="nil"/>
                    <w:bottom w:val="single" w:sz="4" w:space="0" w:color="000000"/>
                    <w:right w:val="single" w:sz="8" w:space="0" w:color="000000"/>
                  </w:tcBorders>
                  <w:shd w:val="clear" w:color="auto" w:fill="auto"/>
                  <w:vAlign w:val="bottom"/>
                  <w:hideMark/>
                </w:tcPr>
                <w:p w14:paraId="6F0D6686"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r>
            <w:tr w:rsidR="009C1830" w:rsidRPr="008057F1" w14:paraId="5E96BB94" w14:textId="77777777" w:rsidTr="00F257C0">
              <w:trPr>
                <w:trHeight w:val="576"/>
              </w:trPr>
              <w:tc>
                <w:tcPr>
                  <w:tcW w:w="689" w:type="dxa"/>
                  <w:tcBorders>
                    <w:top w:val="nil"/>
                    <w:left w:val="single" w:sz="8" w:space="0" w:color="000000"/>
                    <w:bottom w:val="single" w:sz="4" w:space="0" w:color="000000"/>
                    <w:right w:val="single" w:sz="8" w:space="0" w:color="000000"/>
                  </w:tcBorders>
                  <w:shd w:val="clear" w:color="auto" w:fill="auto"/>
                  <w:vAlign w:val="bottom"/>
                  <w:hideMark/>
                </w:tcPr>
                <w:p w14:paraId="0D9C79AF"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 </w:t>
                  </w:r>
                </w:p>
              </w:tc>
              <w:tc>
                <w:tcPr>
                  <w:tcW w:w="630" w:type="dxa"/>
                  <w:tcBorders>
                    <w:top w:val="nil"/>
                    <w:left w:val="nil"/>
                    <w:bottom w:val="single" w:sz="4" w:space="0" w:color="000000"/>
                    <w:right w:val="single" w:sz="4" w:space="0" w:color="000000"/>
                  </w:tcBorders>
                  <w:shd w:val="clear" w:color="auto" w:fill="auto"/>
                  <w:vAlign w:val="bottom"/>
                  <w:hideMark/>
                </w:tcPr>
                <w:p w14:paraId="46F4E9D8"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Mujer cisgénero</w:t>
                  </w:r>
                </w:p>
              </w:tc>
              <w:tc>
                <w:tcPr>
                  <w:tcW w:w="720" w:type="dxa"/>
                  <w:tcBorders>
                    <w:top w:val="nil"/>
                    <w:left w:val="nil"/>
                    <w:bottom w:val="single" w:sz="4" w:space="0" w:color="000000"/>
                    <w:right w:val="single" w:sz="4" w:space="0" w:color="000000"/>
                  </w:tcBorders>
                  <w:shd w:val="clear" w:color="auto" w:fill="auto"/>
                  <w:vAlign w:val="bottom"/>
                  <w:hideMark/>
                </w:tcPr>
                <w:p w14:paraId="3CBBD0F2"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Hombre cisgénero</w:t>
                  </w:r>
                </w:p>
              </w:tc>
              <w:tc>
                <w:tcPr>
                  <w:tcW w:w="630" w:type="dxa"/>
                  <w:tcBorders>
                    <w:top w:val="nil"/>
                    <w:left w:val="nil"/>
                    <w:bottom w:val="single" w:sz="4" w:space="0" w:color="000000"/>
                    <w:right w:val="single" w:sz="4" w:space="0" w:color="000000"/>
                  </w:tcBorders>
                  <w:shd w:val="clear" w:color="auto" w:fill="auto"/>
                  <w:vAlign w:val="bottom"/>
                  <w:hideMark/>
                </w:tcPr>
                <w:p w14:paraId="0C4BA6B7"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Mujer trans</w:t>
                  </w:r>
                </w:p>
              </w:tc>
              <w:tc>
                <w:tcPr>
                  <w:tcW w:w="720" w:type="dxa"/>
                  <w:tcBorders>
                    <w:top w:val="nil"/>
                    <w:left w:val="nil"/>
                    <w:bottom w:val="single" w:sz="4" w:space="0" w:color="000000"/>
                    <w:right w:val="single" w:sz="4" w:space="0" w:color="000000"/>
                  </w:tcBorders>
                  <w:shd w:val="clear" w:color="auto" w:fill="auto"/>
                  <w:vAlign w:val="bottom"/>
                  <w:hideMark/>
                </w:tcPr>
                <w:p w14:paraId="4D4762F1"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Hombre trans</w:t>
                  </w:r>
                </w:p>
              </w:tc>
              <w:tc>
                <w:tcPr>
                  <w:tcW w:w="741" w:type="dxa"/>
                  <w:tcBorders>
                    <w:top w:val="nil"/>
                    <w:left w:val="nil"/>
                    <w:bottom w:val="nil"/>
                    <w:right w:val="nil"/>
                  </w:tcBorders>
                  <w:shd w:val="clear" w:color="auto" w:fill="auto"/>
                  <w:vAlign w:val="bottom"/>
                  <w:hideMark/>
                </w:tcPr>
                <w:p w14:paraId="46AB94B0"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Persona no binaria</w:t>
                  </w:r>
                </w:p>
              </w:tc>
              <w:tc>
                <w:tcPr>
                  <w:tcW w:w="540" w:type="dxa"/>
                  <w:tcBorders>
                    <w:top w:val="nil"/>
                    <w:left w:val="single" w:sz="4" w:space="0" w:color="000000"/>
                    <w:bottom w:val="single" w:sz="4" w:space="0" w:color="000000"/>
                    <w:right w:val="single" w:sz="8" w:space="0" w:color="000000"/>
                  </w:tcBorders>
                  <w:shd w:val="clear" w:color="A5A5A5" w:fill="A5A5A5"/>
                  <w:vAlign w:val="bottom"/>
                  <w:hideMark/>
                </w:tcPr>
                <w:p w14:paraId="3F73F54F"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Total</w:t>
                  </w:r>
                </w:p>
              </w:tc>
            </w:tr>
            <w:tr w:rsidR="009C1830" w:rsidRPr="008057F1" w14:paraId="43837566" w14:textId="77777777" w:rsidTr="00F257C0">
              <w:trPr>
                <w:trHeight w:val="285"/>
              </w:trPr>
              <w:tc>
                <w:tcPr>
                  <w:tcW w:w="689" w:type="dxa"/>
                  <w:tcBorders>
                    <w:top w:val="nil"/>
                    <w:left w:val="single" w:sz="8" w:space="0" w:color="000000"/>
                    <w:bottom w:val="single" w:sz="4" w:space="0" w:color="000000"/>
                    <w:right w:val="single" w:sz="8" w:space="0" w:color="000000"/>
                  </w:tcBorders>
                  <w:shd w:val="clear" w:color="auto" w:fill="auto"/>
                  <w:vAlign w:val="bottom"/>
                  <w:hideMark/>
                </w:tcPr>
                <w:p w14:paraId="57A6FB79"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Putumayo</w:t>
                  </w:r>
                </w:p>
              </w:tc>
              <w:tc>
                <w:tcPr>
                  <w:tcW w:w="630" w:type="dxa"/>
                  <w:tcBorders>
                    <w:top w:val="nil"/>
                    <w:left w:val="nil"/>
                    <w:bottom w:val="single" w:sz="4" w:space="0" w:color="000000"/>
                    <w:right w:val="single" w:sz="4" w:space="0" w:color="000000"/>
                  </w:tcBorders>
                  <w:shd w:val="clear" w:color="auto" w:fill="auto"/>
                  <w:vAlign w:val="bottom"/>
                  <w:hideMark/>
                </w:tcPr>
                <w:p w14:paraId="3C0A4193"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14</w:t>
                  </w:r>
                </w:p>
              </w:tc>
              <w:tc>
                <w:tcPr>
                  <w:tcW w:w="720" w:type="dxa"/>
                  <w:tcBorders>
                    <w:top w:val="nil"/>
                    <w:left w:val="nil"/>
                    <w:bottom w:val="single" w:sz="4" w:space="0" w:color="000000"/>
                    <w:right w:val="single" w:sz="4" w:space="0" w:color="000000"/>
                  </w:tcBorders>
                  <w:shd w:val="clear" w:color="auto" w:fill="auto"/>
                  <w:vAlign w:val="bottom"/>
                  <w:hideMark/>
                </w:tcPr>
                <w:p w14:paraId="70827E77"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2</w:t>
                  </w:r>
                </w:p>
              </w:tc>
              <w:tc>
                <w:tcPr>
                  <w:tcW w:w="630" w:type="dxa"/>
                  <w:tcBorders>
                    <w:top w:val="nil"/>
                    <w:left w:val="nil"/>
                    <w:bottom w:val="single" w:sz="4" w:space="0" w:color="000000"/>
                    <w:right w:val="single" w:sz="4" w:space="0" w:color="000000"/>
                  </w:tcBorders>
                  <w:shd w:val="clear" w:color="auto" w:fill="auto"/>
                  <w:vAlign w:val="bottom"/>
                  <w:hideMark/>
                </w:tcPr>
                <w:p w14:paraId="593A81CE"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w:t>
                  </w:r>
                </w:p>
              </w:tc>
              <w:tc>
                <w:tcPr>
                  <w:tcW w:w="720" w:type="dxa"/>
                  <w:tcBorders>
                    <w:top w:val="nil"/>
                    <w:left w:val="nil"/>
                    <w:bottom w:val="single" w:sz="4" w:space="0" w:color="000000"/>
                    <w:right w:val="single" w:sz="4" w:space="0" w:color="000000"/>
                  </w:tcBorders>
                  <w:shd w:val="clear" w:color="auto" w:fill="auto"/>
                  <w:vAlign w:val="bottom"/>
                  <w:hideMark/>
                </w:tcPr>
                <w:p w14:paraId="3492AF4D"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41" w:type="dxa"/>
                  <w:tcBorders>
                    <w:top w:val="single" w:sz="4" w:space="0" w:color="000000"/>
                    <w:left w:val="nil"/>
                    <w:bottom w:val="single" w:sz="4" w:space="0" w:color="000000"/>
                    <w:right w:val="single" w:sz="4" w:space="0" w:color="000000"/>
                  </w:tcBorders>
                  <w:shd w:val="clear" w:color="auto" w:fill="auto"/>
                  <w:vAlign w:val="bottom"/>
                  <w:hideMark/>
                </w:tcPr>
                <w:p w14:paraId="7A5BF349"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540" w:type="dxa"/>
                  <w:tcBorders>
                    <w:top w:val="nil"/>
                    <w:left w:val="nil"/>
                    <w:bottom w:val="single" w:sz="4" w:space="0" w:color="000000"/>
                    <w:right w:val="single" w:sz="8" w:space="0" w:color="000000"/>
                  </w:tcBorders>
                  <w:shd w:val="clear" w:color="A5A5A5" w:fill="A5A5A5"/>
                  <w:vAlign w:val="bottom"/>
                  <w:hideMark/>
                </w:tcPr>
                <w:p w14:paraId="34914150"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17</w:t>
                  </w:r>
                </w:p>
              </w:tc>
            </w:tr>
            <w:tr w:rsidR="009C1830" w:rsidRPr="008057F1" w14:paraId="7C6494AD" w14:textId="77777777" w:rsidTr="00F257C0">
              <w:trPr>
                <w:trHeight w:val="285"/>
              </w:trPr>
              <w:tc>
                <w:tcPr>
                  <w:tcW w:w="689" w:type="dxa"/>
                  <w:tcBorders>
                    <w:top w:val="nil"/>
                    <w:left w:val="single" w:sz="8" w:space="0" w:color="000000"/>
                    <w:bottom w:val="single" w:sz="4" w:space="0" w:color="000000"/>
                    <w:right w:val="single" w:sz="8" w:space="0" w:color="000000"/>
                  </w:tcBorders>
                  <w:shd w:val="clear" w:color="auto" w:fill="auto"/>
                  <w:vAlign w:val="bottom"/>
                  <w:hideMark/>
                </w:tcPr>
                <w:p w14:paraId="253BB401"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Valle del Cauca</w:t>
                  </w:r>
                </w:p>
              </w:tc>
              <w:tc>
                <w:tcPr>
                  <w:tcW w:w="630" w:type="dxa"/>
                  <w:tcBorders>
                    <w:top w:val="nil"/>
                    <w:left w:val="nil"/>
                    <w:bottom w:val="single" w:sz="4" w:space="0" w:color="000000"/>
                    <w:right w:val="single" w:sz="4" w:space="0" w:color="000000"/>
                  </w:tcBorders>
                  <w:shd w:val="clear" w:color="auto" w:fill="auto"/>
                  <w:vAlign w:val="bottom"/>
                  <w:hideMark/>
                </w:tcPr>
                <w:p w14:paraId="7E755E0E"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11</w:t>
                  </w:r>
                </w:p>
              </w:tc>
              <w:tc>
                <w:tcPr>
                  <w:tcW w:w="720" w:type="dxa"/>
                  <w:tcBorders>
                    <w:top w:val="nil"/>
                    <w:left w:val="nil"/>
                    <w:bottom w:val="single" w:sz="4" w:space="0" w:color="000000"/>
                    <w:right w:val="single" w:sz="4" w:space="0" w:color="000000"/>
                  </w:tcBorders>
                  <w:shd w:val="clear" w:color="auto" w:fill="auto"/>
                  <w:vAlign w:val="bottom"/>
                  <w:hideMark/>
                </w:tcPr>
                <w:p w14:paraId="77A63B2A"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2</w:t>
                  </w:r>
                </w:p>
              </w:tc>
              <w:tc>
                <w:tcPr>
                  <w:tcW w:w="630" w:type="dxa"/>
                  <w:tcBorders>
                    <w:top w:val="nil"/>
                    <w:left w:val="nil"/>
                    <w:bottom w:val="single" w:sz="4" w:space="0" w:color="000000"/>
                    <w:right w:val="single" w:sz="4" w:space="0" w:color="000000"/>
                  </w:tcBorders>
                  <w:shd w:val="clear" w:color="auto" w:fill="auto"/>
                  <w:vAlign w:val="bottom"/>
                  <w:hideMark/>
                </w:tcPr>
                <w:p w14:paraId="3F38B2AB"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3</w:t>
                  </w:r>
                </w:p>
              </w:tc>
              <w:tc>
                <w:tcPr>
                  <w:tcW w:w="720" w:type="dxa"/>
                  <w:tcBorders>
                    <w:top w:val="nil"/>
                    <w:left w:val="nil"/>
                    <w:bottom w:val="single" w:sz="4" w:space="0" w:color="000000"/>
                    <w:right w:val="single" w:sz="4" w:space="0" w:color="000000"/>
                  </w:tcBorders>
                  <w:shd w:val="clear" w:color="auto" w:fill="auto"/>
                  <w:vAlign w:val="bottom"/>
                  <w:hideMark/>
                </w:tcPr>
                <w:p w14:paraId="7D2B200F"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41" w:type="dxa"/>
                  <w:tcBorders>
                    <w:top w:val="nil"/>
                    <w:left w:val="nil"/>
                    <w:bottom w:val="single" w:sz="4" w:space="0" w:color="000000"/>
                    <w:right w:val="single" w:sz="4" w:space="0" w:color="000000"/>
                  </w:tcBorders>
                  <w:shd w:val="clear" w:color="auto" w:fill="auto"/>
                  <w:vAlign w:val="bottom"/>
                  <w:hideMark/>
                </w:tcPr>
                <w:p w14:paraId="7A79ECC3"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w:t>
                  </w:r>
                </w:p>
              </w:tc>
              <w:tc>
                <w:tcPr>
                  <w:tcW w:w="540" w:type="dxa"/>
                  <w:tcBorders>
                    <w:top w:val="nil"/>
                    <w:left w:val="nil"/>
                    <w:bottom w:val="single" w:sz="4" w:space="0" w:color="000000"/>
                    <w:right w:val="single" w:sz="8" w:space="0" w:color="000000"/>
                  </w:tcBorders>
                  <w:shd w:val="clear" w:color="A5A5A5" w:fill="A5A5A5"/>
                  <w:vAlign w:val="bottom"/>
                  <w:hideMark/>
                </w:tcPr>
                <w:p w14:paraId="327CE4DC"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17</w:t>
                  </w:r>
                </w:p>
              </w:tc>
            </w:tr>
            <w:tr w:rsidR="009C1830" w:rsidRPr="008057F1" w14:paraId="166B6278" w14:textId="77777777" w:rsidTr="00F257C0">
              <w:trPr>
                <w:trHeight w:val="285"/>
              </w:trPr>
              <w:tc>
                <w:tcPr>
                  <w:tcW w:w="689" w:type="dxa"/>
                  <w:tcBorders>
                    <w:top w:val="nil"/>
                    <w:left w:val="single" w:sz="8" w:space="0" w:color="000000"/>
                    <w:bottom w:val="single" w:sz="4" w:space="0" w:color="000000"/>
                    <w:right w:val="single" w:sz="8" w:space="0" w:color="000000"/>
                  </w:tcBorders>
                  <w:shd w:val="clear" w:color="auto" w:fill="auto"/>
                  <w:vAlign w:val="bottom"/>
                  <w:hideMark/>
                </w:tcPr>
                <w:p w14:paraId="39A89900"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Chocó</w:t>
                  </w:r>
                </w:p>
              </w:tc>
              <w:tc>
                <w:tcPr>
                  <w:tcW w:w="630" w:type="dxa"/>
                  <w:tcBorders>
                    <w:top w:val="nil"/>
                    <w:left w:val="nil"/>
                    <w:bottom w:val="single" w:sz="4" w:space="0" w:color="000000"/>
                    <w:right w:val="single" w:sz="4" w:space="0" w:color="000000"/>
                  </w:tcBorders>
                  <w:shd w:val="clear" w:color="auto" w:fill="auto"/>
                  <w:vAlign w:val="bottom"/>
                  <w:hideMark/>
                </w:tcPr>
                <w:p w14:paraId="14025B10"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10</w:t>
                  </w:r>
                </w:p>
              </w:tc>
              <w:tc>
                <w:tcPr>
                  <w:tcW w:w="720" w:type="dxa"/>
                  <w:tcBorders>
                    <w:top w:val="nil"/>
                    <w:left w:val="nil"/>
                    <w:bottom w:val="single" w:sz="4" w:space="0" w:color="000000"/>
                    <w:right w:val="single" w:sz="4" w:space="0" w:color="000000"/>
                  </w:tcBorders>
                  <w:shd w:val="clear" w:color="auto" w:fill="auto"/>
                  <w:vAlign w:val="bottom"/>
                  <w:hideMark/>
                </w:tcPr>
                <w:p w14:paraId="396C21EC"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630" w:type="dxa"/>
                  <w:tcBorders>
                    <w:top w:val="nil"/>
                    <w:left w:val="nil"/>
                    <w:bottom w:val="single" w:sz="4" w:space="0" w:color="000000"/>
                    <w:right w:val="single" w:sz="4" w:space="0" w:color="000000"/>
                  </w:tcBorders>
                  <w:shd w:val="clear" w:color="auto" w:fill="auto"/>
                  <w:vAlign w:val="bottom"/>
                  <w:hideMark/>
                </w:tcPr>
                <w:p w14:paraId="045E1B8D"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4</w:t>
                  </w:r>
                </w:p>
              </w:tc>
              <w:tc>
                <w:tcPr>
                  <w:tcW w:w="720" w:type="dxa"/>
                  <w:tcBorders>
                    <w:top w:val="nil"/>
                    <w:left w:val="nil"/>
                    <w:bottom w:val="single" w:sz="4" w:space="0" w:color="000000"/>
                    <w:right w:val="single" w:sz="4" w:space="0" w:color="000000"/>
                  </w:tcBorders>
                  <w:shd w:val="clear" w:color="auto" w:fill="auto"/>
                  <w:vAlign w:val="bottom"/>
                  <w:hideMark/>
                </w:tcPr>
                <w:p w14:paraId="2953A845"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41" w:type="dxa"/>
                  <w:tcBorders>
                    <w:top w:val="nil"/>
                    <w:left w:val="nil"/>
                    <w:bottom w:val="single" w:sz="4" w:space="0" w:color="000000"/>
                    <w:right w:val="single" w:sz="4" w:space="0" w:color="000000"/>
                  </w:tcBorders>
                  <w:shd w:val="clear" w:color="auto" w:fill="auto"/>
                  <w:vAlign w:val="bottom"/>
                  <w:hideMark/>
                </w:tcPr>
                <w:p w14:paraId="096B33D0"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540" w:type="dxa"/>
                  <w:tcBorders>
                    <w:top w:val="nil"/>
                    <w:left w:val="nil"/>
                    <w:bottom w:val="single" w:sz="4" w:space="0" w:color="000000"/>
                    <w:right w:val="single" w:sz="8" w:space="0" w:color="000000"/>
                  </w:tcBorders>
                  <w:shd w:val="clear" w:color="A5A5A5" w:fill="A5A5A5"/>
                  <w:vAlign w:val="bottom"/>
                  <w:hideMark/>
                </w:tcPr>
                <w:p w14:paraId="70AF76BF"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14</w:t>
                  </w:r>
                </w:p>
              </w:tc>
            </w:tr>
            <w:tr w:rsidR="009C1830" w:rsidRPr="008057F1" w14:paraId="785210BF" w14:textId="77777777" w:rsidTr="00F257C0">
              <w:trPr>
                <w:trHeight w:val="285"/>
              </w:trPr>
              <w:tc>
                <w:tcPr>
                  <w:tcW w:w="689" w:type="dxa"/>
                  <w:tcBorders>
                    <w:top w:val="nil"/>
                    <w:left w:val="single" w:sz="8" w:space="0" w:color="000000"/>
                    <w:bottom w:val="single" w:sz="8" w:space="0" w:color="000000"/>
                    <w:right w:val="single" w:sz="8" w:space="0" w:color="000000"/>
                  </w:tcBorders>
                  <w:shd w:val="clear" w:color="auto" w:fill="auto"/>
                  <w:vAlign w:val="bottom"/>
                  <w:hideMark/>
                </w:tcPr>
                <w:p w14:paraId="30AD4A6B" w14:textId="77777777" w:rsidR="009C1830" w:rsidRPr="008057F1" w:rsidRDefault="009C1830" w:rsidP="009C1830">
                  <w:pPr>
                    <w:rPr>
                      <w:rFonts w:ascii="Calibri" w:hAnsi="Calibri" w:cs="Calibri"/>
                      <w:b/>
                      <w:bCs/>
                      <w:color w:val="000000"/>
                      <w:sz w:val="16"/>
                      <w:szCs w:val="16"/>
                      <w:lang w:val="es-CO" w:eastAsia="es-CO"/>
                    </w:rPr>
                  </w:pPr>
                  <w:r w:rsidRPr="008057F1">
                    <w:rPr>
                      <w:rFonts w:ascii="Calibri" w:hAnsi="Calibri" w:cs="Calibri"/>
                      <w:b/>
                      <w:bCs/>
                      <w:color w:val="000000"/>
                      <w:sz w:val="16"/>
                      <w:szCs w:val="16"/>
                      <w:lang w:val="es-CO" w:eastAsia="es-CO"/>
                    </w:rPr>
                    <w:t>Cauca</w:t>
                  </w:r>
                </w:p>
              </w:tc>
              <w:tc>
                <w:tcPr>
                  <w:tcW w:w="630" w:type="dxa"/>
                  <w:tcBorders>
                    <w:top w:val="nil"/>
                    <w:left w:val="nil"/>
                    <w:bottom w:val="single" w:sz="8" w:space="0" w:color="000000"/>
                    <w:right w:val="single" w:sz="4" w:space="0" w:color="000000"/>
                  </w:tcBorders>
                  <w:shd w:val="clear" w:color="auto" w:fill="auto"/>
                  <w:vAlign w:val="bottom"/>
                  <w:hideMark/>
                </w:tcPr>
                <w:p w14:paraId="030CC6E3"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11</w:t>
                  </w:r>
                </w:p>
              </w:tc>
              <w:tc>
                <w:tcPr>
                  <w:tcW w:w="720" w:type="dxa"/>
                  <w:tcBorders>
                    <w:top w:val="nil"/>
                    <w:left w:val="nil"/>
                    <w:bottom w:val="single" w:sz="8" w:space="0" w:color="000000"/>
                    <w:right w:val="single" w:sz="4" w:space="0" w:color="000000"/>
                  </w:tcBorders>
                  <w:shd w:val="clear" w:color="auto" w:fill="auto"/>
                  <w:vAlign w:val="bottom"/>
                  <w:hideMark/>
                </w:tcPr>
                <w:p w14:paraId="1C36A80B"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2</w:t>
                  </w:r>
                </w:p>
              </w:tc>
              <w:tc>
                <w:tcPr>
                  <w:tcW w:w="630" w:type="dxa"/>
                  <w:tcBorders>
                    <w:top w:val="nil"/>
                    <w:left w:val="nil"/>
                    <w:bottom w:val="single" w:sz="8" w:space="0" w:color="000000"/>
                    <w:right w:val="single" w:sz="4" w:space="0" w:color="000000"/>
                  </w:tcBorders>
                  <w:shd w:val="clear" w:color="auto" w:fill="auto"/>
                  <w:vAlign w:val="bottom"/>
                  <w:hideMark/>
                </w:tcPr>
                <w:p w14:paraId="77D95C9A"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720" w:type="dxa"/>
                  <w:tcBorders>
                    <w:top w:val="nil"/>
                    <w:left w:val="nil"/>
                    <w:bottom w:val="single" w:sz="8" w:space="0" w:color="000000"/>
                    <w:right w:val="single" w:sz="4" w:space="0" w:color="000000"/>
                  </w:tcBorders>
                  <w:shd w:val="clear" w:color="auto" w:fill="auto"/>
                  <w:vAlign w:val="bottom"/>
                  <w:hideMark/>
                </w:tcPr>
                <w:p w14:paraId="68C27009"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w:t>
                  </w:r>
                </w:p>
              </w:tc>
              <w:tc>
                <w:tcPr>
                  <w:tcW w:w="741" w:type="dxa"/>
                  <w:tcBorders>
                    <w:top w:val="nil"/>
                    <w:left w:val="nil"/>
                    <w:bottom w:val="single" w:sz="8" w:space="0" w:color="000000"/>
                    <w:right w:val="single" w:sz="4" w:space="0" w:color="000000"/>
                  </w:tcBorders>
                  <w:shd w:val="clear" w:color="auto" w:fill="auto"/>
                  <w:vAlign w:val="bottom"/>
                  <w:hideMark/>
                </w:tcPr>
                <w:p w14:paraId="0650FF49" w14:textId="77777777" w:rsidR="009C1830" w:rsidRPr="008057F1" w:rsidRDefault="009C1830" w:rsidP="009C1830">
                  <w:pPr>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 </w:t>
                  </w:r>
                </w:p>
              </w:tc>
              <w:tc>
                <w:tcPr>
                  <w:tcW w:w="540" w:type="dxa"/>
                  <w:tcBorders>
                    <w:top w:val="nil"/>
                    <w:left w:val="nil"/>
                    <w:bottom w:val="single" w:sz="8" w:space="0" w:color="000000"/>
                    <w:right w:val="single" w:sz="8" w:space="0" w:color="000000"/>
                  </w:tcBorders>
                  <w:shd w:val="clear" w:color="A5A5A5" w:fill="A5A5A5"/>
                  <w:vAlign w:val="bottom"/>
                  <w:hideMark/>
                </w:tcPr>
                <w:p w14:paraId="6C5E4A37"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14</w:t>
                  </w:r>
                </w:p>
              </w:tc>
            </w:tr>
            <w:tr w:rsidR="009C1830" w:rsidRPr="008057F1" w14:paraId="39F96F9D" w14:textId="77777777" w:rsidTr="00F257C0">
              <w:trPr>
                <w:trHeight w:val="285"/>
              </w:trPr>
              <w:tc>
                <w:tcPr>
                  <w:tcW w:w="689" w:type="dxa"/>
                  <w:tcBorders>
                    <w:top w:val="nil"/>
                    <w:left w:val="nil"/>
                    <w:bottom w:val="nil"/>
                    <w:right w:val="nil"/>
                  </w:tcBorders>
                  <w:shd w:val="clear" w:color="auto" w:fill="auto"/>
                  <w:vAlign w:val="bottom"/>
                  <w:hideMark/>
                </w:tcPr>
                <w:p w14:paraId="7F595775" w14:textId="77777777" w:rsidR="009C1830" w:rsidRPr="008057F1" w:rsidRDefault="009C1830" w:rsidP="009C1830">
                  <w:pPr>
                    <w:jc w:val="right"/>
                    <w:rPr>
                      <w:rFonts w:ascii="Calibri" w:hAnsi="Calibri" w:cs="Calibri"/>
                      <w:color w:val="000000"/>
                      <w:sz w:val="16"/>
                      <w:szCs w:val="16"/>
                      <w:lang w:val="es-CO" w:eastAsia="es-CO"/>
                    </w:rPr>
                  </w:pPr>
                </w:p>
              </w:tc>
              <w:tc>
                <w:tcPr>
                  <w:tcW w:w="630" w:type="dxa"/>
                  <w:tcBorders>
                    <w:top w:val="nil"/>
                    <w:left w:val="single" w:sz="4" w:space="0" w:color="000000"/>
                    <w:bottom w:val="single" w:sz="4" w:space="0" w:color="000000"/>
                    <w:right w:val="single" w:sz="4" w:space="0" w:color="000000"/>
                  </w:tcBorders>
                  <w:shd w:val="clear" w:color="A5A5A5" w:fill="A5A5A5"/>
                  <w:vAlign w:val="bottom"/>
                  <w:hideMark/>
                </w:tcPr>
                <w:p w14:paraId="217D2F3F"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46</w:t>
                  </w:r>
                </w:p>
              </w:tc>
              <w:tc>
                <w:tcPr>
                  <w:tcW w:w="720" w:type="dxa"/>
                  <w:tcBorders>
                    <w:top w:val="nil"/>
                    <w:left w:val="nil"/>
                    <w:bottom w:val="single" w:sz="4" w:space="0" w:color="000000"/>
                    <w:right w:val="single" w:sz="4" w:space="0" w:color="000000"/>
                  </w:tcBorders>
                  <w:shd w:val="clear" w:color="A5A5A5" w:fill="A5A5A5"/>
                  <w:vAlign w:val="bottom"/>
                  <w:hideMark/>
                </w:tcPr>
                <w:p w14:paraId="5A8A5495"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6</w:t>
                  </w:r>
                </w:p>
              </w:tc>
              <w:tc>
                <w:tcPr>
                  <w:tcW w:w="630" w:type="dxa"/>
                  <w:tcBorders>
                    <w:top w:val="nil"/>
                    <w:left w:val="nil"/>
                    <w:bottom w:val="single" w:sz="4" w:space="0" w:color="000000"/>
                    <w:right w:val="single" w:sz="4" w:space="0" w:color="000000"/>
                  </w:tcBorders>
                  <w:shd w:val="clear" w:color="A5A5A5" w:fill="A5A5A5"/>
                  <w:vAlign w:val="bottom"/>
                  <w:hideMark/>
                </w:tcPr>
                <w:p w14:paraId="07DBCA06"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8</w:t>
                  </w:r>
                </w:p>
              </w:tc>
              <w:tc>
                <w:tcPr>
                  <w:tcW w:w="720" w:type="dxa"/>
                  <w:tcBorders>
                    <w:top w:val="nil"/>
                    <w:left w:val="nil"/>
                    <w:bottom w:val="single" w:sz="4" w:space="0" w:color="000000"/>
                    <w:right w:val="single" w:sz="4" w:space="0" w:color="000000"/>
                  </w:tcBorders>
                  <w:shd w:val="clear" w:color="A5A5A5" w:fill="A5A5A5"/>
                  <w:vAlign w:val="bottom"/>
                  <w:hideMark/>
                </w:tcPr>
                <w:p w14:paraId="15E1FF41"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w:t>
                  </w:r>
                </w:p>
              </w:tc>
              <w:tc>
                <w:tcPr>
                  <w:tcW w:w="741" w:type="dxa"/>
                  <w:tcBorders>
                    <w:top w:val="nil"/>
                    <w:left w:val="nil"/>
                    <w:bottom w:val="single" w:sz="4" w:space="0" w:color="000000"/>
                    <w:right w:val="single" w:sz="4" w:space="0" w:color="000000"/>
                  </w:tcBorders>
                  <w:shd w:val="clear" w:color="A5A5A5" w:fill="A5A5A5"/>
                  <w:vAlign w:val="bottom"/>
                  <w:hideMark/>
                </w:tcPr>
                <w:p w14:paraId="1A0A2780"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w:t>
                  </w:r>
                </w:p>
              </w:tc>
              <w:tc>
                <w:tcPr>
                  <w:tcW w:w="540" w:type="dxa"/>
                  <w:tcBorders>
                    <w:top w:val="nil"/>
                    <w:left w:val="nil"/>
                    <w:bottom w:val="single" w:sz="4" w:space="0" w:color="000000"/>
                    <w:right w:val="single" w:sz="4" w:space="0" w:color="000000"/>
                  </w:tcBorders>
                  <w:shd w:val="clear" w:color="A5A5A5" w:fill="A5A5A5"/>
                  <w:vAlign w:val="bottom"/>
                  <w:hideMark/>
                </w:tcPr>
                <w:p w14:paraId="129A0689"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62</w:t>
                  </w:r>
                </w:p>
              </w:tc>
            </w:tr>
            <w:tr w:rsidR="009C1830" w:rsidRPr="008057F1" w14:paraId="237269DD" w14:textId="77777777" w:rsidTr="00F257C0">
              <w:trPr>
                <w:trHeight w:val="285"/>
              </w:trPr>
              <w:tc>
                <w:tcPr>
                  <w:tcW w:w="689" w:type="dxa"/>
                  <w:tcBorders>
                    <w:top w:val="nil"/>
                    <w:left w:val="nil"/>
                    <w:bottom w:val="nil"/>
                    <w:right w:val="nil"/>
                  </w:tcBorders>
                  <w:shd w:val="clear" w:color="auto" w:fill="auto"/>
                  <w:vAlign w:val="bottom"/>
                  <w:hideMark/>
                </w:tcPr>
                <w:p w14:paraId="313BBC91" w14:textId="77777777" w:rsidR="009C1830" w:rsidRPr="008057F1" w:rsidRDefault="009C1830" w:rsidP="009C1830">
                  <w:pPr>
                    <w:jc w:val="right"/>
                    <w:rPr>
                      <w:rFonts w:ascii="Calibri" w:hAnsi="Calibri" w:cs="Calibri"/>
                      <w:color w:val="000000"/>
                      <w:sz w:val="16"/>
                      <w:szCs w:val="16"/>
                      <w:lang w:val="es-CO" w:eastAsia="es-CO"/>
                    </w:rPr>
                  </w:pPr>
                </w:p>
              </w:tc>
              <w:tc>
                <w:tcPr>
                  <w:tcW w:w="630" w:type="dxa"/>
                  <w:tcBorders>
                    <w:top w:val="nil"/>
                    <w:left w:val="nil"/>
                    <w:bottom w:val="nil"/>
                    <w:right w:val="nil"/>
                  </w:tcBorders>
                  <w:shd w:val="clear" w:color="auto" w:fill="auto"/>
                  <w:vAlign w:val="bottom"/>
                  <w:hideMark/>
                </w:tcPr>
                <w:p w14:paraId="5BBDDB0B"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74%</w:t>
                  </w:r>
                </w:p>
              </w:tc>
              <w:tc>
                <w:tcPr>
                  <w:tcW w:w="720" w:type="dxa"/>
                  <w:tcBorders>
                    <w:top w:val="nil"/>
                    <w:left w:val="nil"/>
                    <w:bottom w:val="nil"/>
                    <w:right w:val="nil"/>
                  </w:tcBorders>
                  <w:shd w:val="clear" w:color="auto" w:fill="auto"/>
                  <w:vAlign w:val="bottom"/>
                  <w:hideMark/>
                </w:tcPr>
                <w:p w14:paraId="1D892311"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10%</w:t>
                  </w:r>
                </w:p>
              </w:tc>
              <w:tc>
                <w:tcPr>
                  <w:tcW w:w="630" w:type="dxa"/>
                  <w:tcBorders>
                    <w:top w:val="nil"/>
                    <w:left w:val="nil"/>
                    <w:bottom w:val="nil"/>
                    <w:right w:val="nil"/>
                  </w:tcBorders>
                  <w:shd w:val="clear" w:color="auto" w:fill="auto"/>
                  <w:vAlign w:val="bottom"/>
                  <w:hideMark/>
                </w:tcPr>
                <w:p w14:paraId="3113167F"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13%</w:t>
                  </w:r>
                </w:p>
              </w:tc>
              <w:tc>
                <w:tcPr>
                  <w:tcW w:w="720" w:type="dxa"/>
                  <w:tcBorders>
                    <w:top w:val="nil"/>
                    <w:left w:val="nil"/>
                    <w:bottom w:val="nil"/>
                    <w:right w:val="nil"/>
                  </w:tcBorders>
                  <w:shd w:val="clear" w:color="auto" w:fill="auto"/>
                  <w:vAlign w:val="bottom"/>
                  <w:hideMark/>
                </w:tcPr>
                <w:p w14:paraId="4452DF60"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2%</w:t>
                  </w:r>
                </w:p>
              </w:tc>
              <w:tc>
                <w:tcPr>
                  <w:tcW w:w="741" w:type="dxa"/>
                  <w:tcBorders>
                    <w:top w:val="nil"/>
                    <w:left w:val="nil"/>
                    <w:bottom w:val="nil"/>
                    <w:right w:val="nil"/>
                  </w:tcBorders>
                  <w:shd w:val="clear" w:color="auto" w:fill="auto"/>
                  <w:vAlign w:val="bottom"/>
                  <w:hideMark/>
                </w:tcPr>
                <w:p w14:paraId="3A504C87" w14:textId="77777777" w:rsidR="009C1830" w:rsidRPr="008057F1" w:rsidRDefault="009C1830" w:rsidP="009C1830">
                  <w:pPr>
                    <w:jc w:val="right"/>
                    <w:rPr>
                      <w:rFonts w:ascii="Calibri" w:hAnsi="Calibri" w:cs="Calibri"/>
                      <w:color w:val="000000"/>
                      <w:sz w:val="16"/>
                      <w:szCs w:val="16"/>
                      <w:lang w:val="es-CO" w:eastAsia="es-CO"/>
                    </w:rPr>
                  </w:pPr>
                  <w:r w:rsidRPr="008057F1">
                    <w:rPr>
                      <w:rFonts w:ascii="Calibri" w:hAnsi="Calibri" w:cs="Calibri"/>
                      <w:color w:val="000000"/>
                      <w:sz w:val="16"/>
                      <w:szCs w:val="16"/>
                      <w:lang w:val="es-CO" w:eastAsia="es-CO"/>
                    </w:rPr>
                    <w:t>2%</w:t>
                  </w:r>
                </w:p>
              </w:tc>
              <w:tc>
                <w:tcPr>
                  <w:tcW w:w="540" w:type="dxa"/>
                  <w:tcBorders>
                    <w:top w:val="nil"/>
                    <w:left w:val="nil"/>
                    <w:bottom w:val="nil"/>
                    <w:right w:val="nil"/>
                  </w:tcBorders>
                  <w:shd w:val="clear" w:color="auto" w:fill="auto"/>
                  <w:vAlign w:val="bottom"/>
                  <w:hideMark/>
                </w:tcPr>
                <w:p w14:paraId="37E76588" w14:textId="77777777" w:rsidR="009C1830" w:rsidRDefault="009C1830" w:rsidP="009C1830">
                  <w:pPr>
                    <w:jc w:val="right"/>
                    <w:rPr>
                      <w:rFonts w:ascii="Calibri" w:hAnsi="Calibri" w:cs="Calibri"/>
                      <w:color w:val="000000"/>
                      <w:sz w:val="16"/>
                      <w:szCs w:val="16"/>
                      <w:lang w:val="es-CO" w:eastAsia="es-CO"/>
                    </w:rPr>
                  </w:pPr>
                </w:p>
                <w:p w14:paraId="3594AB0A" w14:textId="7AFC30C1" w:rsidR="0095612C" w:rsidRPr="008057F1" w:rsidRDefault="0095612C" w:rsidP="0095612C">
                  <w:pPr>
                    <w:rPr>
                      <w:rFonts w:ascii="Calibri" w:hAnsi="Calibri" w:cs="Calibri"/>
                      <w:color w:val="000000"/>
                      <w:sz w:val="16"/>
                      <w:szCs w:val="16"/>
                      <w:lang w:val="es-CO" w:eastAsia="es-CO"/>
                    </w:rPr>
                  </w:pPr>
                </w:p>
              </w:tc>
            </w:tr>
          </w:tbl>
          <w:p w14:paraId="1D9F03E3" w14:textId="29A8EAEE" w:rsidR="00AB3F69" w:rsidRPr="00770BA8" w:rsidRDefault="00AB3F69" w:rsidP="007B1224">
            <w:pPr>
              <w:rPr>
                <w:sz w:val="20"/>
                <w:szCs w:val="20"/>
              </w:rPr>
            </w:pPr>
          </w:p>
        </w:tc>
        <w:tc>
          <w:tcPr>
            <w:tcW w:w="992" w:type="dxa"/>
          </w:tcPr>
          <w:p w14:paraId="7864E245" w14:textId="2765D353" w:rsidR="0029739A" w:rsidRPr="00770BA8" w:rsidRDefault="0029739A" w:rsidP="00450F1A">
            <w:pPr>
              <w:rPr>
                <w:bCs/>
                <w:sz w:val="20"/>
                <w:szCs w:val="20"/>
                <w:lang w:val="en-US"/>
              </w:rPr>
            </w:pPr>
          </w:p>
        </w:tc>
      </w:tr>
    </w:tbl>
    <w:p w14:paraId="560ED005" w14:textId="77777777" w:rsidR="0029739A" w:rsidRDefault="0029739A" w:rsidP="00D3351A">
      <w:pPr>
        <w:ind w:left="-720"/>
        <w:rPr>
          <w:b/>
          <w:u w:val="single"/>
        </w:rPr>
      </w:pPr>
    </w:p>
    <w:p w14:paraId="58B23723" w14:textId="372797AD" w:rsidR="0020223D" w:rsidRPr="00BA3612" w:rsidRDefault="0020223D" w:rsidP="0020223D">
      <w:pPr>
        <w:ind w:left="-720"/>
        <w:rPr>
          <w:b/>
        </w:rPr>
      </w:pPr>
      <w:r>
        <w:rPr>
          <w:b/>
        </w:rPr>
        <w:t xml:space="preserve">Output 1.2: </w:t>
      </w:r>
      <w:r w:rsidR="005F6342" w:rsidRPr="005F6342">
        <w:rPr>
          <w:b/>
        </w:rPr>
        <w:t>Communities develop a collective conscience of women’s and LGBT people’s resistance against targeted violence</w:t>
      </w:r>
    </w:p>
    <w:p w14:paraId="47FA0D8F" w14:textId="20BEE5A3" w:rsidR="0020223D" w:rsidRDefault="0020223D" w:rsidP="0020223D">
      <w:pPr>
        <w:ind w:left="-720"/>
        <w:rPr>
          <w:b/>
          <w:u w:val="single"/>
        </w:rPr>
      </w:pPr>
    </w:p>
    <w:tbl>
      <w:tblPr>
        <w:tblW w:w="1059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992"/>
        <w:gridCol w:w="1559"/>
        <w:gridCol w:w="5103"/>
        <w:gridCol w:w="1276"/>
      </w:tblGrid>
      <w:tr w:rsidR="0020223D" w:rsidRPr="00627A1C" w14:paraId="7D9C4FF2" w14:textId="77777777" w:rsidTr="00B23E7E">
        <w:trPr>
          <w:tblHeader/>
        </w:trPr>
        <w:tc>
          <w:tcPr>
            <w:tcW w:w="1661" w:type="dxa"/>
            <w:shd w:val="clear" w:color="auto" w:fill="EEECE1"/>
          </w:tcPr>
          <w:p w14:paraId="5EE70A9A" w14:textId="77777777" w:rsidR="0020223D" w:rsidRPr="00770BA8" w:rsidRDefault="0020223D" w:rsidP="00450F1A">
            <w:pPr>
              <w:jc w:val="center"/>
              <w:rPr>
                <w:b/>
                <w:sz w:val="20"/>
                <w:szCs w:val="20"/>
                <w:lang w:val="en-US" w:eastAsia="en-US"/>
              </w:rPr>
            </w:pPr>
            <w:r w:rsidRPr="00770BA8">
              <w:rPr>
                <w:b/>
                <w:sz w:val="20"/>
                <w:szCs w:val="20"/>
                <w:lang w:val="en-US" w:eastAsia="en-US"/>
              </w:rPr>
              <w:t>Output Indicators</w:t>
            </w:r>
          </w:p>
        </w:tc>
        <w:tc>
          <w:tcPr>
            <w:tcW w:w="992" w:type="dxa"/>
            <w:shd w:val="clear" w:color="auto" w:fill="EEECE1"/>
          </w:tcPr>
          <w:p w14:paraId="608EA61C" w14:textId="77777777" w:rsidR="0020223D" w:rsidRPr="00770BA8" w:rsidRDefault="0020223D" w:rsidP="00450F1A">
            <w:pPr>
              <w:jc w:val="center"/>
              <w:rPr>
                <w:b/>
                <w:sz w:val="20"/>
                <w:szCs w:val="20"/>
                <w:lang w:val="en-US" w:eastAsia="en-US"/>
              </w:rPr>
            </w:pPr>
            <w:r w:rsidRPr="00770BA8">
              <w:rPr>
                <w:b/>
                <w:sz w:val="20"/>
                <w:szCs w:val="20"/>
                <w:lang w:val="en-US" w:eastAsia="en-US"/>
              </w:rPr>
              <w:t>Indicator Baseline</w:t>
            </w:r>
          </w:p>
        </w:tc>
        <w:tc>
          <w:tcPr>
            <w:tcW w:w="1559" w:type="dxa"/>
            <w:shd w:val="clear" w:color="auto" w:fill="EEECE1"/>
          </w:tcPr>
          <w:p w14:paraId="5B877D27" w14:textId="77777777" w:rsidR="0020223D" w:rsidRPr="00770BA8" w:rsidRDefault="0020223D" w:rsidP="00450F1A">
            <w:pPr>
              <w:jc w:val="center"/>
              <w:rPr>
                <w:b/>
                <w:sz w:val="20"/>
                <w:szCs w:val="20"/>
                <w:lang w:val="en-US" w:eastAsia="en-US"/>
              </w:rPr>
            </w:pPr>
            <w:r w:rsidRPr="00770BA8">
              <w:rPr>
                <w:b/>
                <w:sz w:val="20"/>
                <w:szCs w:val="20"/>
                <w:lang w:val="en-US" w:eastAsia="en-US"/>
              </w:rPr>
              <w:t>End of project Indicator Target</w:t>
            </w:r>
          </w:p>
        </w:tc>
        <w:tc>
          <w:tcPr>
            <w:tcW w:w="5103" w:type="dxa"/>
          </w:tcPr>
          <w:p w14:paraId="77D91A1B" w14:textId="77777777" w:rsidR="0020223D" w:rsidRPr="00770BA8" w:rsidRDefault="0020223D" w:rsidP="00450F1A">
            <w:pPr>
              <w:jc w:val="center"/>
              <w:rPr>
                <w:b/>
                <w:sz w:val="20"/>
                <w:szCs w:val="20"/>
                <w:lang w:val="en-US" w:eastAsia="en-US"/>
              </w:rPr>
            </w:pPr>
            <w:r w:rsidRPr="00770BA8">
              <w:rPr>
                <w:b/>
                <w:sz w:val="20"/>
                <w:szCs w:val="20"/>
                <w:lang w:val="en-US" w:eastAsia="en-US"/>
              </w:rPr>
              <w:t>Indicator progress to Date</w:t>
            </w:r>
          </w:p>
        </w:tc>
        <w:tc>
          <w:tcPr>
            <w:tcW w:w="1276" w:type="dxa"/>
          </w:tcPr>
          <w:p w14:paraId="5ECB6EF3" w14:textId="77777777" w:rsidR="0020223D" w:rsidRPr="00770BA8" w:rsidRDefault="0020223D" w:rsidP="00450F1A">
            <w:pPr>
              <w:jc w:val="center"/>
              <w:rPr>
                <w:b/>
                <w:sz w:val="20"/>
                <w:szCs w:val="20"/>
                <w:lang w:val="en-US" w:eastAsia="en-US"/>
              </w:rPr>
            </w:pPr>
            <w:r w:rsidRPr="00770BA8">
              <w:rPr>
                <w:b/>
                <w:sz w:val="20"/>
                <w:szCs w:val="20"/>
                <w:lang w:val="en-US" w:eastAsia="en-US"/>
              </w:rPr>
              <w:t>Reasons for Variance/ Delay</w:t>
            </w:r>
          </w:p>
          <w:p w14:paraId="3D6C44E8" w14:textId="77777777" w:rsidR="0020223D" w:rsidRPr="00770BA8" w:rsidRDefault="0020223D" w:rsidP="00450F1A">
            <w:pPr>
              <w:jc w:val="center"/>
              <w:rPr>
                <w:b/>
                <w:sz w:val="20"/>
                <w:szCs w:val="20"/>
                <w:lang w:val="en-US" w:eastAsia="en-US"/>
              </w:rPr>
            </w:pPr>
            <w:r w:rsidRPr="00770BA8">
              <w:rPr>
                <w:b/>
                <w:sz w:val="20"/>
                <w:szCs w:val="20"/>
                <w:lang w:val="en-US" w:eastAsia="en-US"/>
              </w:rPr>
              <w:t>(</w:t>
            </w:r>
            <w:proofErr w:type="gramStart"/>
            <w:r w:rsidRPr="00770BA8">
              <w:rPr>
                <w:b/>
                <w:sz w:val="20"/>
                <w:szCs w:val="20"/>
                <w:lang w:val="en-US" w:eastAsia="en-US"/>
              </w:rPr>
              <w:t>if</w:t>
            </w:r>
            <w:proofErr w:type="gramEnd"/>
            <w:r w:rsidRPr="00770BA8">
              <w:rPr>
                <w:b/>
                <w:sz w:val="20"/>
                <w:szCs w:val="20"/>
                <w:lang w:val="en-US" w:eastAsia="en-US"/>
              </w:rPr>
              <w:t xml:space="preserve"> any)</w:t>
            </w:r>
          </w:p>
        </w:tc>
      </w:tr>
      <w:tr w:rsidR="0020223D" w:rsidRPr="00C5737C" w14:paraId="39DDDE53" w14:textId="77777777" w:rsidTr="00B23E7E">
        <w:trPr>
          <w:trHeight w:val="548"/>
        </w:trPr>
        <w:tc>
          <w:tcPr>
            <w:tcW w:w="1661" w:type="dxa"/>
            <w:shd w:val="clear" w:color="auto" w:fill="EEECE1"/>
          </w:tcPr>
          <w:p w14:paraId="70B3E4AE" w14:textId="428622AA" w:rsidR="0020223D" w:rsidRPr="00770BA8" w:rsidRDefault="0020223D" w:rsidP="00450F1A">
            <w:pPr>
              <w:jc w:val="both"/>
              <w:rPr>
                <w:sz w:val="20"/>
                <w:szCs w:val="20"/>
                <w:lang w:val="en-US" w:eastAsia="en-US"/>
              </w:rPr>
            </w:pPr>
            <w:r w:rsidRPr="00770BA8">
              <w:rPr>
                <w:sz w:val="20"/>
                <w:szCs w:val="20"/>
                <w:lang w:val="en-US" w:eastAsia="en-US"/>
              </w:rPr>
              <w:t>Indicator 1.</w:t>
            </w:r>
            <w:r w:rsidR="001310BE" w:rsidRPr="00770BA8">
              <w:rPr>
                <w:sz w:val="20"/>
                <w:szCs w:val="20"/>
                <w:lang w:val="en-US" w:eastAsia="en-US"/>
              </w:rPr>
              <w:t>2.1</w:t>
            </w:r>
          </w:p>
          <w:p w14:paraId="4058EB76" w14:textId="3749737A" w:rsidR="0020223D" w:rsidRPr="00770BA8" w:rsidRDefault="00D44FD0" w:rsidP="00450F1A">
            <w:pPr>
              <w:jc w:val="both"/>
              <w:rPr>
                <w:sz w:val="20"/>
                <w:szCs w:val="20"/>
                <w:lang w:val="en-US" w:eastAsia="en-US"/>
              </w:rPr>
            </w:pPr>
            <w:r w:rsidRPr="00770BA8">
              <w:rPr>
                <w:sz w:val="20"/>
                <w:szCs w:val="20"/>
                <w:lang w:val="en-US" w:eastAsia="en-US"/>
              </w:rPr>
              <w:t xml:space="preserve">Number of </w:t>
            </w:r>
            <w:r w:rsidR="003B455B" w:rsidRPr="00770BA8">
              <w:rPr>
                <w:sz w:val="20"/>
                <w:szCs w:val="20"/>
                <w:lang w:val="en-US" w:eastAsia="en-US"/>
              </w:rPr>
              <w:t>memories (related to</w:t>
            </w:r>
            <w:r w:rsidR="003B455B" w:rsidRPr="00770BA8">
              <w:rPr>
                <w:bCs/>
                <w:sz w:val="20"/>
                <w:szCs w:val="20"/>
                <w:lang w:val="en-US" w:eastAsia="en-US"/>
              </w:rPr>
              <w:t xml:space="preserve"> cases of victims) that have been shared by/ are related to women and LGBT people that are preserved on virtual repositories</w:t>
            </w:r>
          </w:p>
        </w:tc>
        <w:tc>
          <w:tcPr>
            <w:tcW w:w="992" w:type="dxa"/>
            <w:shd w:val="clear" w:color="auto" w:fill="EEECE1"/>
          </w:tcPr>
          <w:p w14:paraId="2E4DD846" w14:textId="36639D3C" w:rsidR="0020223D" w:rsidRPr="00770BA8" w:rsidRDefault="00D45D44" w:rsidP="00450F1A">
            <w:pPr>
              <w:rPr>
                <w:sz w:val="20"/>
                <w:szCs w:val="20"/>
                <w:lang w:val="en-US" w:eastAsia="en-US"/>
              </w:rPr>
            </w:pPr>
            <w:r w:rsidRPr="00770BA8">
              <w:rPr>
                <w:b/>
                <w:sz w:val="20"/>
                <w:szCs w:val="20"/>
                <w:lang w:val="en-US" w:eastAsia="en-US"/>
              </w:rPr>
              <w:t>0</w:t>
            </w:r>
          </w:p>
        </w:tc>
        <w:tc>
          <w:tcPr>
            <w:tcW w:w="1559" w:type="dxa"/>
            <w:shd w:val="clear" w:color="auto" w:fill="EEECE1"/>
          </w:tcPr>
          <w:p w14:paraId="1B6AAD2E" w14:textId="77777777" w:rsidR="008D2B88" w:rsidRPr="00770BA8" w:rsidRDefault="008D2B88" w:rsidP="008D2B88">
            <w:pPr>
              <w:rPr>
                <w:bCs/>
                <w:sz w:val="20"/>
                <w:szCs w:val="20"/>
                <w:lang w:val="en-US" w:eastAsia="en-US"/>
              </w:rPr>
            </w:pPr>
            <w:r w:rsidRPr="00770BA8">
              <w:rPr>
                <w:bCs/>
                <w:sz w:val="20"/>
                <w:szCs w:val="20"/>
                <w:lang w:val="en-US" w:eastAsia="en-US"/>
              </w:rPr>
              <w:t>40 new memories (10 per department) Reporting will indicate number of memories associated with women, LGBT people and Indigenous and Afro-</w:t>
            </w:r>
          </w:p>
          <w:p w14:paraId="7B6EB710" w14:textId="66829095" w:rsidR="0020223D" w:rsidRPr="00770BA8" w:rsidRDefault="008D2B88" w:rsidP="008D2B88">
            <w:pPr>
              <w:rPr>
                <w:sz w:val="20"/>
                <w:szCs w:val="20"/>
              </w:rPr>
            </w:pPr>
            <w:r w:rsidRPr="00770BA8">
              <w:rPr>
                <w:bCs/>
                <w:sz w:val="20"/>
                <w:szCs w:val="20"/>
                <w:lang w:val="en-US" w:eastAsia="en-US"/>
              </w:rPr>
              <w:t>Colombian</w:t>
            </w:r>
          </w:p>
        </w:tc>
        <w:tc>
          <w:tcPr>
            <w:tcW w:w="5103" w:type="dxa"/>
          </w:tcPr>
          <w:p w14:paraId="16073742" w14:textId="77777777" w:rsidR="00384F02" w:rsidRDefault="00384F02" w:rsidP="00450F1A">
            <w:pPr>
              <w:rPr>
                <w:bCs/>
                <w:sz w:val="20"/>
                <w:szCs w:val="20"/>
              </w:rPr>
            </w:pPr>
          </w:p>
          <w:p w14:paraId="78C2529D" w14:textId="55F7011D" w:rsidR="00384F02" w:rsidRDefault="00425DB9" w:rsidP="00450F1A">
            <w:pPr>
              <w:rPr>
                <w:bCs/>
                <w:sz w:val="20"/>
                <w:szCs w:val="20"/>
              </w:rPr>
            </w:pPr>
            <w:r>
              <w:rPr>
                <w:bCs/>
                <w:sz w:val="20"/>
                <w:szCs w:val="20"/>
              </w:rPr>
              <w:t>75 narratives / stories were collected from 59 survivors.</w:t>
            </w:r>
          </w:p>
          <w:p w14:paraId="3798C931" w14:textId="5D2BBCC6" w:rsidR="00425DB9" w:rsidRDefault="00933813" w:rsidP="00450F1A">
            <w:pPr>
              <w:rPr>
                <w:bCs/>
                <w:sz w:val="20"/>
                <w:szCs w:val="20"/>
              </w:rPr>
            </w:pPr>
            <w:r w:rsidRPr="00A24B94">
              <w:rPr>
                <w:noProof/>
              </w:rPr>
              <w:drawing>
                <wp:anchor distT="0" distB="0" distL="114300" distR="114300" simplePos="0" relativeHeight="251661312" behindDoc="0" locked="0" layoutInCell="1" allowOverlap="1" wp14:anchorId="6F53B532" wp14:editId="7E2E76C2">
                  <wp:simplePos x="0" y="0"/>
                  <wp:positionH relativeFrom="column">
                    <wp:posOffset>194401</wp:posOffset>
                  </wp:positionH>
                  <wp:positionV relativeFrom="paragraph">
                    <wp:posOffset>134348</wp:posOffset>
                  </wp:positionV>
                  <wp:extent cx="2890876" cy="1058363"/>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3614" cy="105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77940" w14:textId="47D4B838" w:rsidR="0020223D" w:rsidRDefault="0020223D" w:rsidP="00584F07">
            <w:pPr>
              <w:jc w:val="center"/>
              <w:rPr>
                <w:bCs/>
                <w:sz w:val="20"/>
                <w:szCs w:val="20"/>
              </w:rPr>
            </w:pPr>
          </w:p>
          <w:p w14:paraId="62693F06" w14:textId="01FBA78C" w:rsidR="00425DB9" w:rsidRDefault="00425DB9" w:rsidP="00450F1A">
            <w:pPr>
              <w:rPr>
                <w:bCs/>
                <w:sz w:val="20"/>
                <w:szCs w:val="20"/>
              </w:rPr>
            </w:pPr>
          </w:p>
          <w:p w14:paraId="770D164F" w14:textId="777D1A7E" w:rsidR="00425DB9" w:rsidRDefault="00425DB9" w:rsidP="00450F1A">
            <w:pPr>
              <w:rPr>
                <w:bCs/>
                <w:sz w:val="20"/>
                <w:szCs w:val="20"/>
              </w:rPr>
            </w:pPr>
          </w:p>
          <w:p w14:paraId="2B89A130" w14:textId="77777777" w:rsidR="00425DB9" w:rsidRDefault="00425DB9" w:rsidP="00450F1A">
            <w:pPr>
              <w:rPr>
                <w:bCs/>
                <w:sz w:val="20"/>
                <w:szCs w:val="20"/>
              </w:rPr>
            </w:pPr>
          </w:p>
          <w:p w14:paraId="54D3FEA1" w14:textId="383837A2" w:rsidR="00425DB9" w:rsidRDefault="00425DB9" w:rsidP="00450F1A">
            <w:pPr>
              <w:rPr>
                <w:bCs/>
                <w:sz w:val="20"/>
                <w:szCs w:val="20"/>
              </w:rPr>
            </w:pPr>
          </w:p>
          <w:p w14:paraId="1B7D667D" w14:textId="34D19683" w:rsidR="00425DB9" w:rsidRDefault="00425DB9" w:rsidP="00450F1A">
            <w:pPr>
              <w:rPr>
                <w:bCs/>
                <w:sz w:val="20"/>
                <w:szCs w:val="20"/>
              </w:rPr>
            </w:pPr>
          </w:p>
          <w:p w14:paraId="6787F5E8" w14:textId="5C9E2643" w:rsidR="00425DB9" w:rsidRDefault="00425DB9" w:rsidP="00450F1A">
            <w:pPr>
              <w:rPr>
                <w:bCs/>
                <w:sz w:val="20"/>
                <w:szCs w:val="20"/>
              </w:rPr>
            </w:pPr>
          </w:p>
          <w:p w14:paraId="39FCFFA6" w14:textId="3A2EB268" w:rsidR="00425DB9" w:rsidRDefault="00933813" w:rsidP="00450F1A">
            <w:pPr>
              <w:rPr>
                <w:bCs/>
                <w:sz w:val="20"/>
                <w:szCs w:val="20"/>
              </w:rPr>
            </w:pPr>
            <w:r w:rsidRPr="00A24B94">
              <w:rPr>
                <w:noProof/>
              </w:rPr>
              <w:drawing>
                <wp:anchor distT="0" distB="0" distL="114300" distR="114300" simplePos="0" relativeHeight="251660288" behindDoc="0" locked="0" layoutInCell="1" allowOverlap="1" wp14:anchorId="1ECB5B17" wp14:editId="3AC47EED">
                  <wp:simplePos x="0" y="0"/>
                  <wp:positionH relativeFrom="column">
                    <wp:posOffset>53340</wp:posOffset>
                  </wp:positionH>
                  <wp:positionV relativeFrom="paragraph">
                    <wp:posOffset>189411</wp:posOffset>
                  </wp:positionV>
                  <wp:extent cx="3173095" cy="75057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309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15EA7" w14:textId="77777777" w:rsidR="00933813" w:rsidRDefault="00933813" w:rsidP="00450F1A">
            <w:pPr>
              <w:rPr>
                <w:bCs/>
                <w:sz w:val="20"/>
                <w:szCs w:val="20"/>
              </w:rPr>
            </w:pPr>
          </w:p>
          <w:p w14:paraId="31A6CE80" w14:textId="4E61CD08" w:rsidR="00933813" w:rsidRDefault="00933813" w:rsidP="00450F1A">
            <w:pPr>
              <w:rPr>
                <w:bCs/>
                <w:sz w:val="20"/>
                <w:szCs w:val="20"/>
              </w:rPr>
            </w:pPr>
            <w:r w:rsidRPr="008F19C7">
              <w:rPr>
                <w:noProof/>
              </w:rPr>
              <w:drawing>
                <wp:anchor distT="0" distB="0" distL="114300" distR="114300" simplePos="0" relativeHeight="251663360" behindDoc="0" locked="0" layoutInCell="1" allowOverlap="1" wp14:anchorId="1F2FA6AA" wp14:editId="481E52F8">
                  <wp:simplePos x="0" y="0"/>
                  <wp:positionH relativeFrom="column">
                    <wp:posOffset>-65042</wp:posOffset>
                  </wp:positionH>
                  <wp:positionV relativeFrom="paragraph">
                    <wp:posOffset>150131</wp:posOffset>
                  </wp:positionV>
                  <wp:extent cx="3367352" cy="110217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5445" cy="1104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1E582" w14:textId="3764D0B0" w:rsidR="00933813" w:rsidRPr="00770BA8" w:rsidRDefault="00933813" w:rsidP="00450F1A">
            <w:pPr>
              <w:rPr>
                <w:bCs/>
                <w:sz w:val="20"/>
                <w:szCs w:val="20"/>
              </w:rPr>
            </w:pPr>
          </w:p>
        </w:tc>
        <w:tc>
          <w:tcPr>
            <w:tcW w:w="1276" w:type="dxa"/>
          </w:tcPr>
          <w:p w14:paraId="697EA070" w14:textId="087B3E88" w:rsidR="0020223D" w:rsidRPr="00770BA8" w:rsidRDefault="0020223D" w:rsidP="00450F1A">
            <w:pPr>
              <w:rPr>
                <w:bCs/>
                <w:sz w:val="20"/>
                <w:szCs w:val="20"/>
                <w:lang w:val="en-US"/>
              </w:rPr>
            </w:pPr>
          </w:p>
        </w:tc>
      </w:tr>
      <w:tr w:rsidR="0020223D" w:rsidRPr="00627A1C" w14:paraId="326345D3" w14:textId="77777777" w:rsidTr="00B23E7E">
        <w:trPr>
          <w:trHeight w:val="548"/>
        </w:trPr>
        <w:tc>
          <w:tcPr>
            <w:tcW w:w="1661" w:type="dxa"/>
            <w:shd w:val="clear" w:color="auto" w:fill="EEECE1"/>
          </w:tcPr>
          <w:p w14:paraId="0FA6F6BD" w14:textId="468232A3" w:rsidR="0020223D" w:rsidRPr="00770BA8" w:rsidRDefault="0020223D" w:rsidP="00450F1A">
            <w:pPr>
              <w:jc w:val="both"/>
              <w:rPr>
                <w:sz w:val="20"/>
                <w:szCs w:val="20"/>
                <w:lang w:val="en-US" w:eastAsia="en-US"/>
              </w:rPr>
            </w:pPr>
            <w:r w:rsidRPr="00770BA8">
              <w:rPr>
                <w:sz w:val="20"/>
                <w:szCs w:val="20"/>
                <w:lang w:val="en-US" w:eastAsia="en-US"/>
              </w:rPr>
              <w:t>Indicator 1.2</w:t>
            </w:r>
            <w:r w:rsidR="001310BE" w:rsidRPr="00770BA8">
              <w:rPr>
                <w:sz w:val="20"/>
                <w:szCs w:val="20"/>
                <w:lang w:val="en-US" w:eastAsia="en-US"/>
              </w:rPr>
              <w:t>.2</w:t>
            </w:r>
          </w:p>
          <w:p w14:paraId="1354694F" w14:textId="0A6E0239" w:rsidR="0020223D" w:rsidRPr="00770BA8" w:rsidRDefault="00D4364F" w:rsidP="00450F1A">
            <w:pPr>
              <w:jc w:val="both"/>
              <w:rPr>
                <w:sz w:val="20"/>
                <w:szCs w:val="20"/>
                <w:lang w:val="en-US" w:eastAsia="en-US"/>
              </w:rPr>
            </w:pPr>
            <w:r w:rsidRPr="00770BA8">
              <w:rPr>
                <w:bCs/>
                <w:sz w:val="20"/>
                <w:szCs w:val="20"/>
                <w:lang w:val="en-US" w:eastAsia="en-US"/>
              </w:rPr>
              <w:t>Number (%) of grassroots organizations / groups with, strengthened capacity to implement memory initiatives</w:t>
            </w:r>
          </w:p>
        </w:tc>
        <w:tc>
          <w:tcPr>
            <w:tcW w:w="992" w:type="dxa"/>
            <w:shd w:val="clear" w:color="auto" w:fill="EEECE1"/>
          </w:tcPr>
          <w:p w14:paraId="2858BB77" w14:textId="5E5EE991" w:rsidR="0020223D" w:rsidRPr="00770BA8" w:rsidRDefault="007011CE" w:rsidP="00450F1A">
            <w:pPr>
              <w:rPr>
                <w:sz w:val="20"/>
                <w:szCs w:val="20"/>
              </w:rPr>
            </w:pPr>
            <w:r w:rsidRPr="00770BA8">
              <w:rPr>
                <w:b/>
                <w:sz w:val="20"/>
                <w:szCs w:val="20"/>
                <w:lang w:val="en-US" w:eastAsia="en-US"/>
              </w:rPr>
              <w:t>0</w:t>
            </w:r>
          </w:p>
        </w:tc>
        <w:tc>
          <w:tcPr>
            <w:tcW w:w="1559" w:type="dxa"/>
            <w:shd w:val="clear" w:color="auto" w:fill="EEECE1"/>
          </w:tcPr>
          <w:p w14:paraId="6F1C8DCF" w14:textId="5BC46CD9" w:rsidR="0020223D" w:rsidRPr="00770BA8" w:rsidRDefault="007011CE" w:rsidP="00450F1A">
            <w:pPr>
              <w:rPr>
                <w:bCs/>
                <w:sz w:val="20"/>
                <w:szCs w:val="20"/>
              </w:rPr>
            </w:pPr>
            <w:r w:rsidRPr="00770BA8">
              <w:rPr>
                <w:bCs/>
                <w:sz w:val="20"/>
                <w:szCs w:val="20"/>
                <w:lang w:val="en-US" w:eastAsia="en-US"/>
              </w:rPr>
              <w:t>20/20 (100%) of LGBT and women–led grassroots organizations/ groups.</w:t>
            </w:r>
          </w:p>
        </w:tc>
        <w:tc>
          <w:tcPr>
            <w:tcW w:w="5103" w:type="dxa"/>
          </w:tcPr>
          <w:p w14:paraId="62B302B6" w14:textId="77777777" w:rsidR="0020223D" w:rsidRPr="00584F07" w:rsidRDefault="007011CE" w:rsidP="00450F1A">
            <w:pPr>
              <w:rPr>
                <w:bCs/>
                <w:sz w:val="20"/>
                <w:szCs w:val="20"/>
                <w:lang w:val="en-US" w:eastAsia="en-US"/>
              </w:rPr>
            </w:pPr>
            <w:r w:rsidRPr="00584F07">
              <w:rPr>
                <w:bCs/>
                <w:sz w:val="20"/>
                <w:szCs w:val="20"/>
                <w:lang w:val="en-US" w:eastAsia="en-US"/>
              </w:rPr>
              <w:t>2</w:t>
            </w:r>
            <w:r w:rsidR="008E5345" w:rsidRPr="00584F07">
              <w:rPr>
                <w:bCs/>
                <w:sz w:val="20"/>
                <w:szCs w:val="20"/>
                <w:lang w:val="en-US" w:eastAsia="en-US"/>
              </w:rPr>
              <w:t>2</w:t>
            </w:r>
            <w:r w:rsidRPr="00584F07">
              <w:rPr>
                <w:bCs/>
                <w:sz w:val="20"/>
                <w:szCs w:val="20"/>
                <w:lang w:val="en-US" w:eastAsia="en-US"/>
              </w:rPr>
              <w:t xml:space="preserve"> </w:t>
            </w:r>
            <w:r w:rsidR="00A66D44" w:rsidRPr="00584F07">
              <w:rPr>
                <w:bCs/>
                <w:sz w:val="20"/>
                <w:szCs w:val="20"/>
                <w:lang w:val="en-US" w:eastAsia="en-US"/>
              </w:rPr>
              <w:t xml:space="preserve">supported organizations. </w:t>
            </w:r>
          </w:p>
          <w:p w14:paraId="3F4D7B60" w14:textId="77777777" w:rsidR="00584F07" w:rsidRPr="00584F07" w:rsidRDefault="00584F07" w:rsidP="00450F1A">
            <w:pPr>
              <w:rPr>
                <w:sz w:val="20"/>
                <w:szCs w:val="20"/>
              </w:rPr>
            </w:pPr>
            <w:r w:rsidRPr="00584F07">
              <w:rPr>
                <w:sz w:val="20"/>
                <w:szCs w:val="20"/>
              </w:rPr>
              <w:t>22 micro-fund projects (82%women-led). Including intersecting identities this includes the following CBOs:</w:t>
            </w:r>
          </w:p>
          <w:p w14:paraId="299FB3EA" w14:textId="5A72BBF0" w:rsidR="00584F07" w:rsidRPr="00584F07" w:rsidRDefault="00584F07" w:rsidP="00450F1A">
            <w:pPr>
              <w:rPr>
                <w:color w:val="000000" w:themeColor="text1"/>
                <w:sz w:val="20"/>
                <w:szCs w:val="20"/>
                <w:lang w:val="en-US"/>
              </w:rPr>
            </w:pPr>
            <w:r>
              <w:rPr>
                <w:rFonts w:cstheme="minorHAnsi"/>
                <w:color w:val="000000" w:themeColor="text1"/>
                <w:sz w:val="20"/>
                <w:szCs w:val="20"/>
                <w:shd w:val="clear" w:color="auto" w:fill="FFFFFF"/>
              </w:rPr>
              <w:t>W</w:t>
            </w:r>
            <w:r w:rsidRPr="00584F07">
              <w:rPr>
                <w:rFonts w:cstheme="minorHAnsi"/>
                <w:color w:val="000000" w:themeColor="text1"/>
                <w:sz w:val="20"/>
                <w:szCs w:val="20"/>
                <w:shd w:val="clear" w:color="auto" w:fill="FFFFFF"/>
              </w:rPr>
              <w:t>omen-led: 18</w:t>
            </w:r>
            <w:r w:rsidRPr="00584F07">
              <w:rPr>
                <w:color w:val="000000" w:themeColor="text1"/>
                <w:sz w:val="20"/>
                <w:szCs w:val="20"/>
                <w:lang w:val="en-US"/>
              </w:rPr>
              <w:t xml:space="preserve">, </w:t>
            </w:r>
          </w:p>
          <w:p w14:paraId="4DEFA1EF" w14:textId="77777777" w:rsidR="00584F07" w:rsidRPr="00584F07" w:rsidRDefault="00584F07" w:rsidP="00450F1A">
            <w:pPr>
              <w:rPr>
                <w:color w:val="000000" w:themeColor="text1"/>
                <w:sz w:val="20"/>
                <w:szCs w:val="20"/>
                <w:lang w:val="en-US"/>
              </w:rPr>
            </w:pPr>
            <w:r w:rsidRPr="00584F07">
              <w:rPr>
                <w:color w:val="000000" w:themeColor="text1"/>
                <w:sz w:val="20"/>
                <w:szCs w:val="20"/>
                <w:lang w:val="en-US"/>
              </w:rPr>
              <w:t>LGBTQ+</w:t>
            </w:r>
            <w:r w:rsidRPr="00584F07">
              <w:rPr>
                <w:rFonts w:cstheme="minorHAnsi"/>
                <w:color w:val="000000" w:themeColor="text1"/>
                <w:sz w:val="20"/>
                <w:szCs w:val="20"/>
                <w:shd w:val="clear" w:color="auto" w:fill="FFFFFF"/>
              </w:rPr>
              <w:t>-led: 7</w:t>
            </w:r>
            <w:r w:rsidRPr="00584F07">
              <w:rPr>
                <w:color w:val="000000" w:themeColor="text1"/>
                <w:sz w:val="20"/>
                <w:szCs w:val="20"/>
                <w:lang w:val="en-US"/>
              </w:rPr>
              <w:t xml:space="preserve">, </w:t>
            </w:r>
          </w:p>
          <w:p w14:paraId="35792647" w14:textId="01A21330" w:rsidR="00584F07" w:rsidRPr="00770BA8" w:rsidRDefault="00584F07" w:rsidP="00450F1A">
            <w:pPr>
              <w:rPr>
                <w:bCs/>
                <w:sz w:val="20"/>
                <w:szCs w:val="20"/>
              </w:rPr>
            </w:pPr>
            <w:r>
              <w:rPr>
                <w:rFonts w:cstheme="minorHAnsi"/>
                <w:color w:val="000000" w:themeColor="text1"/>
                <w:sz w:val="20"/>
                <w:szCs w:val="20"/>
                <w:shd w:val="clear" w:color="auto" w:fill="FFFFFF"/>
              </w:rPr>
              <w:t>Y</w:t>
            </w:r>
            <w:r w:rsidRPr="00584F07">
              <w:rPr>
                <w:rFonts w:cstheme="minorHAnsi"/>
                <w:color w:val="000000" w:themeColor="text1"/>
                <w:sz w:val="20"/>
                <w:szCs w:val="20"/>
                <w:shd w:val="clear" w:color="auto" w:fill="FFFFFF"/>
              </w:rPr>
              <w:t>outh-led: 7</w:t>
            </w:r>
          </w:p>
        </w:tc>
        <w:tc>
          <w:tcPr>
            <w:tcW w:w="1276" w:type="dxa"/>
          </w:tcPr>
          <w:p w14:paraId="03BE30D0" w14:textId="41C6D6A1" w:rsidR="0020223D" w:rsidRPr="00770BA8" w:rsidRDefault="008E5345" w:rsidP="00450F1A">
            <w:pPr>
              <w:rPr>
                <w:sz w:val="20"/>
                <w:szCs w:val="20"/>
              </w:rPr>
            </w:pPr>
            <w:r>
              <w:rPr>
                <w:sz w:val="20"/>
                <w:szCs w:val="20"/>
              </w:rPr>
              <w:t xml:space="preserve">The last supported organization resulted from one of the groups of the diploma. We are supporting their formal conformation and further functioning. </w:t>
            </w:r>
          </w:p>
        </w:tc>
      </w:tr>
    </w:tbl>
    <w:p w14:paraId="650D4052" w14:textId="1768FAC2" w:rsidR="0020223D" w:rsidRDefault="0020223D" w:rsidP="0020223D">
      <w:pPr>
        <w:ind w:left="-720"/>
        <w:rPr>
          <w:b/>
          <w:u w:val="single"/>
        </w:rPr>
      </w:pPr>
    </w:p>
    <w:p w14:paraId="4572F794" w14:textId="71E58CB7" w:rsidR="00624130" w:rsidRDefault="00624130" w:rsidP="00B549AA">
      <w:pPr>
        <w:rPr>
          <w:b/>
          <w:u w:val="single"/>
        </w:rPr>
      </w:pPr>
    </w:p>
    <w:p w14:paraId="0D33C18C" w14:textId="3F6AFA86" w:rsidR="003048E6" w:rsidRPr="00627A1C" w:rsidRDefault="003048E6" w:rsidP="003048E6">
      <w:pPr>
        <w:ind w:left="-720"/>
        <w:rPr>
          <w:b/>
        </w:rPr>
      </w:pPr>
      <w:r w:rsidRPr="00627A1C">
        <w:rPr>
          <w:b/>
          <w:u w:val="single"/>
        </w:rPr>
        <w:t xml:space="preserve">Outcome </w:t>
      </w:r>
      <w:r>
        <w:rPr>
          <w:b/>
          <w:u w:val="single"/>
        </w:rPr>
        <w:t>2</w:t>
      </w:r>
      <w:r w:rsidRPr="00627A1C">
        <w:rPr>
          <w:b/>
          <w:u w:val="single"/>
        </w:rPr>
        <w:t>:</w:t>
      </w:r>
      <w:r w:rsidRPr="00627A1C">
        <w:rPr>
          <w:b/>
        </w:rPr>
        <w:t xml:space="preserve">  </w:t>
      </w:r>
      <w:r w:rsidR="000E3663" w:rsidRPr="000E3663">
        <w:rPr>
          <w:b/>
          <w:bCs/>
          <w:sz w:val="20"/>
          <w:szCs w:val="20"/>
        </w:rPr>
        <w:t>Women, LGBT people and youth have greater influence on decision-making over PDETs</w:t>
      </w:r>
    </w:p>
    <w:p w14:paraId="1594E005" w14:textId="1DD80B0D" w:rsidR="003048E6" w:rsidRPr="00627A1C" w:rsidRDefault="003048E6" w:rsidP="003048E6">
      <w:pPr>
        <w:ind w:left="-720"/>
        <w:rPr>
          <w:b/>
        </w:rPr>
      </w:pPr>
    </w:p>
    <w:p w14:paraId="0B62D039" w14:textId="63BD780C" w:rsidR="003048E6" w:rsidRPr="00627A1C" w:rsidRDefault="003048E6" w:rsidP="003048E6">
      <w:pPr>
        <w:ind w:left="-720"/>
        <w:rPr>
          <w:b/>
        </w:rPr>
      </w:pPr>
      <w:r w:rsidRPr="00627A1C">
        <w:rPr>
          <w:b/>
        </w:rPr>
        <w:t xml:space="preserve">Rate the current status of the outcome progress: </w:t>
      </w:r>
      <w:r w:rsidR="00DC3009">
        <w:rPr>
          <w:b/>
        </w:rPr>
        <w:fldChar w:fldCharType="begin">
          <w:ffData>
            <w:name w:val=""/>
            <w:enabled/>
            <w:calcOnExit w:val="0"/>
            <w:ddList>
              <w:listEntry w:val="on track with significant peacebuilding results"/>
              <w:listEntry w:val="on track"/>
              <w:listEntry w:val="Please select "/>
              <w:listEntry w:val="off track"/>
            </w:ddList>
          </w:ffData>
        </w:fldChar>
      </w:r>
      <w:r w:rsidR="00DC3009">
        <w:rPr>
          <w:b/>
        </w:rPr>
        <w:instrText xml:space="preserve"> FORMDROPDOWN </w:instrText>
      </w:r>
      <w:r w:rsidR="00000000">
        <w:rPr>
          <w:b/>
        </w:rPr>
      </w:r>
      <w:r w:rsidR="00000000">
        <w:rPr>
          <w:b/>
        </w:rPr>
        <w:fldChar w:fldCharType="separate"/>
      </w:r>
      <w:r w:rsidR="00DC3009">
        <w:rPr>
          <w:b/>
        </w:rPr>
        <w:fldChar w:fldCharType="end"/>
      </w:r>
    </w:p>
    <w:p w14:paraId="68DADB38" w14:textId="371D2E22" w:rsidR="003048E6" w:rsidRPr="00627A1C" w:rsidRDefault="003048E6" w:rsidP="003048E6">
      <w:pPr>
        <w:ind w:left="-720"/>
        <w:jc w:val="both"/>
        <w:rPr>
          <w:b/>
        </w:rPr>
      </w:pPr>
    </w:p>
    <w:p w14:paraId="2F18DC3F" w14:textId="3EE08CC9" w:rsidR="003048E6" w:rsidRPr="003011AE" w:rsidRDefault="003048E6" w:rsidP="003048E6">
      <w:pPr>
        <w:ind w:left="-720"/>
        <w:jc w:val="both"/>
        <w:rPr>
          <w:i/>
          <w:lang w:val="en-US"/>
        </w:rPr>
      </w:pPr>
      <w:r w:rsidRPr="00785F54">
        <w:rPr>
          <w:b/>
          <w:lang w:val="en-US"/>
        </w:rPr>
        <w:t xml:space="preserve">Progress summary: </w:t>
      </w:r>
      <w:r w:rsidRPr="00007E27">
        <w:rPr>
          <w:i/>
          <w:lang w:val="en-US"/>
        </w:rPr>
        <w:t>(</w:t>
      </w:r>
      <w:proofErr w:type="gramStart"/>
      <w:r w:rsidRPr="00007E27">
        <w:rPr>
          <w:i/>
          <w:lang w:val="en-US"/>
        </w:rPr>
        <w:t>350 word</w:t>
      </w:r>
      <w:proofErr w:type="gramEnd"/>
      <w:r w:rsidRPr="00007E27">
        <w:rPr>
          <w:i/>
          <w:lang w:val="en-US"/>
        </w:rPr>
        <w:t xml:space="preserve"> limit)</w:t>
      </w:r>
    </w:p>
    <w:p w14:paraId="05EB3CF9" w14:textId="541AD2E5" w:rsidR="00220A76" w:rsidRPr="007553B3" w:rsidRDefault="00220A76" w:rsidP="007A6920">
      <w:pPr>
        <w:ind w:left="-720"/>
        <w:jc w:val="both"/>
        <w:rPr>
          <w:bCs/>
          <w:lang w:val="en-US"/>
        </w:rPr>
      </w:pPr>
      <w:r w:rsidRPr="00925262">
        <w:rPr>
          <w:bCs/>
          <w:color w:val="000000" w:themeColor="text1"/>
          <w:lang w:val="en-US"/>
        </w:rPr>
        <w:t>The diploma address</w:t>
      </w:r>
      <w:r>
        <w:rPr>
          <w:bCs/>
          <w:color w:val="000000" w:themeColor="text1"/>
          <w:lang w:val="en-US"/>
        </w:rPr>
        <w:t xml:space="preserve">ed </w:t>
      </w:r>
      <w:r w:rsidRPr="00925262">
        <w:rPr>
          <w:bCs/>
          <w:color w:val="000000" w:themeColor="text1"/>
          <w:lang w:val="en-US"/>
        </w:rPr>
        <w:t xml:space="preserve">the lack of training to support </w:t>
      </w:r>
      <w:r w:rsidR="00AB61DE" w:rsidRPr="00925262">
        <w:rPr>
          <w:bCs/>
          <w:color w:val="000000" w:themeColor="text1"/>
          <w:lang w:val="en-US"/>
        </w:rPr>
        <w:t>leadership and</w:t>
      </w:r>
      <w:r w:rsidRPr="00925262">
        <w:rPr>
          <w:bCs/>
          <w:color w:val="000000" w:themeColor="text1"/>
          <w:lang w:val="en-US"/>
        </w:rPr>
        <w:t xml:space="preserve"> </w:t>
      </w:r>
      <w:r w:rsidRPr="00925262">
        <w:rPr>
          <w:lang w:val="en-US"/>
        </w:rPr>
        <w:t>exceeded the target graduate rate</w:t>
      </w:r>
      <w:r w:rsidR="00AB61DE">
        <w:rPr>
          <w:lang w:val="en-US"/>
        </w:rPr>
        <w:t xml:space="preserve"> </w:t>
      </w:r>
      <w:r w:rsidRPr="00925262">
        <w:rPr>
          <w:lang w:val="en-US"/>
        </w:rPr>
        <w:t xml:space="preserve">(111%). </w:t>
      </w:r>
      <w:r w:rsidRPr="00925262">
        <w:rPr>
          <w:bCs/>
          <w:lang w:val="en-US"/>
        </w:rPr>
        <w:t>Training was scaled-up through advocacy plans that identified strategic pathways to engage policy makers and support full implementation of the gender provisions of the Peace Agreeme</w:t>
      </w:r>
      <w:r w:rsidR="007A6920">
        <w:rPr>
          <w:bCs/>
          <w:lang w:val="en-US"/>
        </w:rPr>
        <w:t>n</w:t>
      </w:r>
      <w:r w:rsidRPr="00925262">
        <w:rPr>
          <w:bCs/>
          <w:lang w:val="en-US"/>
        </w:rPr>
        <w:t>t at the territorial level (PDETs</w:t>
      </w:r>
      <w:r>
        <w:rPr>
          <w:bCs/>
          <w:lang w:val="en-US"/>
        </w:rPr>
        <w:t xml:space="preserve"> &amp;</w:t>
      </w:r>
      <w:r w:rsidRPr="00925262">
        <w:rPr>
          <w:bCs/>
          <w:lang w:val="en-US"/>
        </w:rPr>
        <w:t xml:space="preserve">PATRs). </w:t>
      </w:r>
      <w:r w:rsidRPr="00925262">
        <w:rPr>
          <w:lang w:val="en-US"/>
        </w:rPr>
        <w:t xml:space="preserve">This </w:t>
      </w:r>
      <w:r w:rsidRPr="00925262">
        <w:rPr>
          <w:rFonts w:cstheme="minorHAnsi"/>
          <w:i/>
          <w:iCs/>
          <w:lang w:val="en-US"/>
        </w:rPr>
        <w:t>“forg</w:t>
      </w:r>
      <w:r>
        <w:rPr>
          <w:rFonts w:cstheme="minorHAnsi"/>
          <w:i/>
          <w:iCs/>
          <w:lang w:val="en-US"/>
        </w:rPr>
        <w:t>ed</w:t>
      </w:r>
      <w:r w:rsidRPr="00925262">
        <w:rPr>
          <w:rFonts w:cstheme="minorHAnsi"/>
          <w:i/>
          <w:iCs/>
          <w:lang w:val="en-US"/>
        </w:rPr>
        <w:t xml:space="preserve"> ties with other leaders and activism in the department”</w:t>
      </w:r>
      <w:r w:rsidRPr="00925262">
        <w:rPr>
          <w:rFonts w:cstheme="minorHAnsi"/>
          <w:lang w:val="en-US"/>
        </w:rPr>
        <w:t xml:space="preserve"> </w:t>
      </w:r>
      <w:r>
        <w:rPr>
          <w:rFonts w:cstheme="minorHAnsi"/>
          <w:lang w:val="en-US"/>
        </w:rPr>
        <w:t>(</w:t>
      </w:r>
      <w:r w:rsidRPr="00925262">
        <w:rPr>
          <w:rFonts w:cstheme="minorHAnsi"/>
          <w:lang w:val="en-US"/>
        </w:rPr>
        <w:t>Gay man, diploma participant, Mocoa</w:t>
      </w:r>
      <w:r>
        <w:rPr>
          <w:rFonts w:cstheme="minorHAnsi"/>
          <w:lang w:val="en-US"/>
        </w:rPr>
        <w:t>),</w:t>
      </w:r>
      <w:r w:rsidRPr="00925262">
        <w:rPr>
          <w:rFonts w:cstheme="minorHAnsi"/>
        </w:rPr>
        <w:t xml:space="preserve"> building support networks to minimize risks</w:t>
      </w:r>
      <w:r>
        <w:rPr>
          <w:rFonts w:cstheme="minorHAnsi"/>
        </w:rPr>
        <w:t xml:space="preserve"> </w:t>
      </w:r>
      <w:r w:rsidRPr="00925262">
        <w:rPr>
          <w:rFonts w:cstheme="minorHAnsi"/>
          <w:i/>
          <w:iCs/>
        </w:rPr>
        <w:t xml:space="preserve">“there are 7,000 more women with her. Knowing that there is a broad group that is also giving the </w:t>
      </w:r>
      <w:r w:rsidR="008E1CF0" w:rsidRPr="00925262">
        <w:rPr>
          <w:rFonts w:cstheme="minorHAnsi"/>
          <w:i/>
          <w:iCs/>
        </w:rPr>
        <w:t>fight”</w:t>
      </w:r>
      <w:r w:rsidR="008E1CF0">
        <w:rPr>
          <w:rFonts w:cstheme="minorHAnsi"/>
        </w:rPr>
        <w:t>,</w:t>
      </w:r>
      <w:r w:rsidR="008E1CF0" w:rsidRPr="00925262">
        <w:rPr>
          <w:rFonts w:cstheme="minorHAnsi"/>
        </w:rPr>
        <w:t xml:space="preserve"> Transwoman</w:t>
      </w:r>
      <w:r w:rsidRPr="00925262">
        <w:rPr>
          <w:rFonts w:cstheme="minorHAnsi"/>
        </w:rPr>
        <w:t xml:space="preserve"> leader</w:t>
      </w:r>
      <w:r>
        <w:rPr>
          <w:rFonts w:cstheme="minorHAnsi"/>
        </w:rPr>
        <w:t>,</w:t>
      </w:r>
      <w:r w:rsidRPr="00925262">
        <w:rPr>
          <w:rFonts w:cstheme="minorHAnsi"/>
        </w:rPr>
        <w:t xml:space="preserve"> Chocó.</w:t>
      </w:r>
      <w:r>
        <w:rPr>
          <w:rFonts w:cstheme="minorHAnsi"/>
        </w:rPr>
        <w:t xml:space="preserve"> </w:t>
      </w:r>
    </w:p>
    <w:p w14:paraId="2C8EDD46" w14:textId="0F7DDCDE" w:rsidR="00220A76" w:rsidRDefault="00220A76" w:rsidP="00D20CDC">
      <w:pPr>
        <w:ind w:left="-720"/>
        <w:jc w:val="both"/>
        <w:rPr>
          <w:rFonts w:cstheme="minorHAnsi"/>
        </w:rPr>
      </w:pPr>
    </w:p>
    <w:p w14:paraId="7FCB89F8" w14:textId="241989CA" w:rsidR="00220A76" w:rsidRPr="00925262" w:rsidRDefault="00220A76" w:rsidP="00D20CDC">
      <w:pPr>
        <w:ind w:left="-720"/>
        <w:jc w:val="both"/>
        <w:rPr>
          <w:rFonts w:cstheme="minorHAnsi"/>
        </w:rPr>
      </w:pPr>
      <w:r>
        <w:rPr>
          <w:rFonts w:cstheme="minorHAnsi"/>
        </w:rPr>
        <w:t>At</w:t>
      </w:r>
      <w:r w:rsidRPr="00925262">
        <w:rPr>
          <w:rFonts w:cstheme="minorHAnsi"/>
        </w:rPr>
        <w:t xml:space="preserve"> the outset 69%</w:t>
      </w:r>
      <w:r w:rsidR="00C058C4">
        <w:rPr>
          <w:rFonts w:cstheme="minorHAnsi"/>
        </w:rPr>
        <w:t xml:space="preserve"> </w:t>
      </w:r>
      <w:r w:rsidRPr="00925262">
        <w:rPr>
          <w:rFonts w:cstheme="minorHAnsi"/>
        </w:rPr>
        <w:t>of people stated authorities did not listen to their demands, this decreased to 14%</w:t>
      </w:r>
      <w:r w:rsidR="0057656E">
        <w:rPr>
          <w:rFonts w:cstheme="minorHAnsi"/>
        </w:rPr>
        <w:t xml:space="preserve"> </w:t>
      </w:r>
      <w:r>
        <w:rPr>
          <w:rFonts w:cstheme="minorHAnsi"/>
        </w:rPr>
        <w:t>by project closure</w:t>
      </w:r>
      <w:r w:rsidRPr="00925262">
        <w:rPr>
          <w:rFonts w:cstheme="minorHAnsi"/>
        </w:rPr>
        <w:t xml:space="preserve">. </w:t>
      </w:r>
      <w:r w:rsidRPr="00925262">
        <w:rPr>
          <w:lang w:val="en-US"/>
        </w:rPr>
        <w:t xml:space="preserve">Advocacy </w:t>
      </w:r>
      <w:r>
        <w:rPr>
          <w:lang w:val="en-US"/>
        </w:rPr>
        <w:t>t</w:t>
      </w:r>
      <w:r w:rsidRPr="00925262">
        <w:rPr>
          <w:lang w:val="en-US"/>
        </w:rPr>
        <w:t xml:space="preserve">raining </w:t>
      </w:r>
      <w:r>
        <w:rPr>
          <w:lang w:val="en-US"/>
        </w:rPr>
        <w:t>reached</w:t>
      </w:r>
      <w:r w:rsidRPr="00925262">
        <w:rPr>
          <w:lang w:val="en-US"/>
        </w:rPr>
        <w:t xml:space="preserve"> 260%</w:t>
      </w:r>
      <w:r w:rsidR="0057656E">
        <w:rPr>
          <w:lang w:val="en-US"/>
        </w:rPr>
        <w:t xml:space="preserve"> </w:t>
      </w:r>
      <w:r w:rsidRPr="00925262">
        <w:rPr>
          <w:lang w:val="en-US"/>
        </w:rPr>
        <w:t xml:space="preserve">of pre-determined targets, </w:t>
      </w:r>
      <w:r>
        <w:rPr>
          <w:lang w:val="en-US"/>
        </w:rPr>
        <w:t>engaging</w:t>
      </w:r>
      <w:r w:rsidRPr="00925262">
        <w:rPr>
          <w:lang w:val="en-US"/>
        </w:rPr>
        <w:t xml:space="preserve"> </w:t>
      </w:r>
      <w:r w:rsidRPr="00925262">
        <w:rPr>
          <w:lang w:val="en-IE"/>
        </w:rPr>
        <w:t>458%</w:t>
      </w:r>
      <w:r>
        <w:rPr>
          <w:lang w:val="en-IE"/>
        </w:rPr>
        <w:t xml:space="preserve"> </w:t>
      </w:r>
      <w:r w:rsidRPr="00925262">
        <w:rPr>
          <w:lang w:val="en-IE"/>
        </w:rPr>
        <w:t>of targeted grassroots women- and</w:t>
      </w:r>
      <w:r w:rsidRPr="00925262">
        <w:rPr>
          <w:rFonts w:cstheme="minorHAnsi"/>
        </w:rPr>
        <w:t xml:space="preserve"> </w:t>
      </w:r>
      <w:r w:rsidRPr="00925262">
        <w:rPr>
          <w:lang w:val="en-IE"/>
        </w:rPr>
        <w:t>LGBT</w:t>
      </w:r>
      <w:r>
        <w:rPr>
          <w:lang w:val="en-IE"/>
        </w:rPr>
        <w:t>Q+</w:t>
      </w:r>
      <w:r w:rsidRPr="00925262">
        <w:rPr>
          <w:lang w:val="en-IE"/>
        </w:rPr>
        <w:t>-led organizations</w:t>
      </w:r>
      <w:r w:rsidRPr="00925262">
        <w:rPr>
          <w:rFonts w:cstheme="minorHAnsi"/>
        </w:rPr>
        <w:t>. The success of these initiatives in action is highlighted by 68%</w:t>
      </w:r>
      <w:r w:rsidR="0057656E">
        <w:rPr>
          <w:rFonts w:cstheme="minorHAnsi"/>
        </w:rPr>
        <w:t xml:space="preserve"> </w:t>
      </w:r>
      <w:r w:rsidRPr="00925262">
        <w:rPr>
          <w:rFonts w:cstheme="minorHAnsi"/>
        </w:rPr>
        <w:t>of the people involved in advocacy actions identifying positive outcome</w:t>
      </w:r>
      <w:r>
        <w:rPr>
          <w:rFonts w:cstheme="minorHAnsi"/>
        </w:rPr>
        <w:t>s</w:t>
      </w:r>
      <w:r w:rsidRPr="00925262">
        <w:rPr>
          <w:rFonts w:cstheme="minorHAnsi"/>
        </w:rPr>
        <w:t xml:space="preserve">, </w:t>
      </w:r>
      <w:r w:rsidRPr="00925262">
        <w:rPr>
          <w:rFonts w:eastAsia="MS Mincho" w:cstheme="minorHAnsi"/>
          <w:lang w:eastAsia="zh-CN"/>
        </w:rPr>
        <w:t>92%</w:t>
      </w:r>
      <w:r w:rsidR="00D91E2C">
        <w:rPr>
          <w:rFonts w:eastAsia="MS Mincho" w:cstheme="minorHAnsi"/>
          <w:lang w:eastAsia="zh-CN"/>
        </w:rPr>
        <w:t xml:space="preserve"> </w:t>
      </w:r>
      <w:r w:rsidRPr="00925262">
        <w:rPr>
          <w:rFonts w:eastAsia="MS Mincho" w:cstheme="minorHAnsi"/>
          <w:lang w:eastAsia="zh-CN"/>
        </w:rPr>
        <w:t>consider they have more tools to promote reconciliation and non-repetition in their territory, 84%have carried out advocacy actions within the framework of the project.</w:t>
      </w:r>
      <w:r w:rsidR="00D94C26">
        <w:rPr>
          <w:rFonts w:eastAsia="MS Mincho" w:cstheme="minorHAnsi"/>
          <w:lang w:eastAsia="zh-CN"/>
        </w:rPr>
        <w:t xml:space="preserve"> </w:t>
      </w:r>
      <w:r w:rsidRPr="00925262">
        <w:rPr>
          <w:rFonts w:cstheme="minorHAnsi"/>
          <w:i/>
          <w:iCs/>
        </w:rPr>
        <w:t xml:space="preserve">“The workshops gave us a push to feel more secure in our leadership, so much so that we were able to convene and sit down to talk with the municipal administration. We managed to get them to sit down and listen to our requests and proposals. A formal request was made to advance the public policy </w:t>
      </w:r>
      <w:r w:rsidRPr="00925262">
        <w:rPr>
          <w:rFonts w:cstheme="minorHAnsi"/>
          <w:i/>
          <w:iCs/>
        </w:rPr>
        <w:lastRenderedPageBreak/>
        <w:t xml:space="preserve">for women in the municipality and it was accepted. Now we </w:t>
      </w:r>
      <w:r w:rsidR="005F63C5" w:rsidRPr="00925262">
        <w:rPr>
          <w:rFonts w:cstheme="minorHAnsi"/>
          <w:i/>
          <w:iCs/>
        </w:rPr>
        <w:t>must</w:t>
      </w:r>
      <w:r w:rsidRPr="00925262">
        <w:rPr>
          <w:rFonts w:cstheme="minorHAnsi"/>
          <w:i/>
          <w:iCs/>
        </w:rPr>
        <w:t xml:space="preserve"> follow through on that commitment, but we have already taken the first step”</w:t>
      </w:r>
      <w:r>
        <w:rPr>
          <w:rFonts w:cstheme="minorHAnsi"/>
          <w:i/>
          <w:iCs/>
        </w:rPr>
        <w:t>,</w:t>
      </w:r>
      <w:r w:rsidR="005F63C5">
        <w:rPr>
          <w:rFonts w:cstheme="minorHAnsi"/>
          <w:i/>
          <w:iCs/>
        </w:rPr>
        <w:t xml:space="preserve"> </w:t>
      </w:r>
      <w:r w:rsidRPr="00925262">
        <w:rPr>
          <w:rFonts w:cstheme="minorHAnsi"/>
        </w:rPr>
        <w:t>woman participant</w:t>
      </w:r>
      <w:r>
        <w:rPr>
          <w:rFonts w:cstheme="minorHAnsi"/>
        </w:rPr>
        <w:t>,</w:t>
      </w:r>
      <w:r w:rsidRPr="00925262">
        <w:rPr>
          <w:rFonts w:cstheme="minorHAnsi"/>
        </w:rPr>
        <w:t xml:space="preserve"> Cauca. </w:t>
      </w:r>
    </w:p>
    <w:p w14:paraId="3E78F135" w14:textId="77777777" w:rsidR="00220A76" w:rsidRPr="00925262" w:rsidRDefault="00220A76" w:rsidP="00D20CDC">
      <w:pPr>
        <w:tabs>
          <w:tab w:val="left" w:pos="8569"/>
        </w:tabs>
        <w:ind w:left="-720"/>
        <w:jc w:val="both"/>
        <w:rPr>
          <w:rFonts w:cstheme="minorHAnsi"/>
        </w:rPr>
      </w:pPr>
    </w:p>
    <w:p w14:paraId="40CA5519" w14:textId="5555FA6A" w:rsidR="00220A76" w:rsidRPr="00925262" w:rsidRDefault="00220A76" w:rsidP="00D20CDC">
      <w:pPr>
        <w:tabs>
          <w:tab w:val="left" w:pos="8569"/>
        </w:tabs>
        <w:ind w:left="-720"/>
        <w:jc w:val="both"/>
        <w:rPr>
          <w:rFonts w:cstheme="minorHAnsi"/>
        </w:rPr>
      </w:pPr>
      <w:r w:rsidRPr="00925262">
        <w:rPr>
          <w:rFonts w:cstheme="minorHAnsi"/>
        </w:rPr>
        <w:t>Activities 2.2.1</w:t>
      </w:r>
      <w:r w:rsidR="00C8509C">
        <w:rPr>
          <w:rFonts w:cstheme="minorHAnsi"/>
        </w:rPr>
        <w:t xml:space="preserve"> </w:t>
      </w:r>
      <w:r w:rsidRPr="00925262">
        <w:rPr>
          <w:rFonts w:cstheme="minorHAnsi"/>
        </w:rPr>
        <w:t>and</w:t>
      </w:r>
      <w:r w:rsidR="005F63C5">
        <w:rPr>
          <w:rFonts w:cstheme="minorHAnsi"/>
        </w:rPr>
        <w:t xml:space="preserve"> </w:t>
      </w:r>
      <w:r w:rsidRPr="00925262">
        <w:rPr>
          <w:rFonts w:cstheme="minorHAnsi"/>
        </w:rPr>
        <w:t>2.2.3 were linked in two ways. The 12 organizations that participated in the construction and implementation of the protection plans also took part in the political advocacy workshops, guaranteeing safe and constructive advocacy approach</w:t>
      </w:r>
      <w:r>
        <w:rPr>
          <w:rFonts w:cstheme="minorHAnsi"/>
        </w:rPr>
        <w:t>es</w:t>
      </w:r>
      <w:r w:rsidRPr="00925262">
        <w:rPr>
          <w:rFonts w:cstheme="minorHAnsi"/>
        </w:rPr>
        <w:t xml:space="preserve"> and several actions of the protection plans </w:t>
      </w:r>
      <w:r>
        <w:rPr>
          <w:rFonts w:cstheme="minorHAnsi"/>
        </w:rPr>
        <w:t>also</w:t>
      </w:r>
      <w:r w:rsidRPr="00925262">
        <w:rPr>
          <w:rFonts w:cstheme="minorHAnsi"/>
        </w:rPr>
        <w:t xml:space="preserve"> </w:t>
      </w:r>
      <w:r>
        <w:rPr>
          <w:rFonts w:cstheme="minorHAnsi"/>
        </w:rPr>
        <w:t xml:space="preserve">developed </w:t>
      </w:r>
      <w:r w:rsidRPr="00925262">
        <w:rPr>
          <w:rFonts w:cstheme="minorHAnsi"/>
        </w:rPr>
        <w:t xml:space="preserve">strategies to achieve their implementation. </w:t>
      </w:r>
      <w:r w:rsidRPr="00925262">
        <w:rPr>
          <w:lang w:val="en-US"/>
        </w:rPr>
        <w:t>4</w:t>
      </w:r>
      <w:r w:rsidR="00E36718">
        <w:rPr>
          <w:lang w:val="en-US"/>
        </w:rPr>
        <w:t xml:space="preserve"> </w:t>
      </w:r>
      <w:r>
        <w:rPr>
          <w:lang w:val="en-US"/>
        </w:rPr>
        <w:t xml:space="preserve">of </w:t>
      </w:r>
      <w:r w:rsidRPr="00925262">
        <w:rPr>
          <w:lang w:val="en-US"/>
        </w:rPr>
        <w:t xml:space="preserve">the organizations reached </w:t>
      </w:r>
      <w:r>
        <w:rPr>
          <w:lang w:val="en-US"/>
        </w:rPr>
        <w:t>we</w:t>
      </w:r>
      <w:r w:rsidRPr="00925262">
        <w:rPr>
          <w:lang w:val="en-US"/>
        </w:rPr>
        <w:t>re departmental networks that bring together some 30 organizations per territory and further replicated training with their member organizations.</w:t>
      </w:r>
      <w:r>
        <w:rPr>
          <w:rFonts w:cstheme="minorHAnsi"/>
        </w:rPr>
        <w:t xml:space="preserve"> </w:t>
      </w:r>
      <w:r w:rsidRPr="00925262">
        <w:rPr>
          <w:rFonts w:cstheme="minorHAnsi"/>
        </w:rPr>
        <w:t>4</w:t>
      </w:r>
      <w:r>
        <w:rPr>
          <w:rFonts w:cstheme="minorHAnsi"/>
        </w:rPr>
        <w:t xml:space="preserve"> </w:t>
      </w:r>
      <w:r w:rsidRPr="00925262">
        <w:rPr>
          <w:rFonts w:cstheme="minorHAnsi"/>
        </w:rPr>
        <w:t>political advocacy plans focused on implementation of the gender measures of the Peace Agreement at the territorial level, in line with the PDETs and</w:t>
      </w:r>
      <w:r w:rsidR="00D04740">
        <w:rPr>
          <w:rFonts w:cstheme="minorHAnsi"/>
        </w:rPr>
        <w:t xml:space="preserve"> </w:t>
      </w:r>
      <w:r w:rsidRPr="00925262">
        <w:rPr>
          <w:rFonts w:cstheme="minorHAnsi"/>
        </w:rPr>
        <w:t xml:space="preserve">PATRs. </w:t>
      </w:r>
    </w:p>
    <w:p w14:paraId="0B273683" w14:textId="77777777" w:rsidR="00E3199D" w:rsidRPr="00DB344E" w:rsidRDefault="00E3199D" w:rsidP="00E3199D">
      <w:pPr>
        <w:rPr>
          <w:b/>
          <w:bCs/>
        </w:rPr>
      </w:pPr>
    </w:p>
    <w:p w14:paraId="0A9DEE47" w14:textId="77777777" w:rsidR="003048E6" w:rsidRDefault="003048E6" w:rsidP="003048E6">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Pr>
          <w:i/>
        </w:rPr>
        <w:t>350 word</w:t>
      </w:r>
      <w:proofErr w:type="gramEnd"/>
      <w:r w:rsidRPr="00627A1C">
        <w:rPr>
          <w:i/>
        </w:rPr>
        <w:t xml:space="preserve"> limit)</w:t>
      </w:r>
    </w:p>
    <w:p w14:paraId="460375ED" w14:textId="02C7C1C2" w:rsidR="00B555DD" w:rsidRDefault="00B555DD" w:rsidP="00B555DD">
      <w:pPr>
        <w:ind w:left="-720"/>
        <w:jc w:val="both"/>
        <w:rPr>
          <w:rFonts w:cstheme="minorHAnsi"/>
        </w:rPr>
      </w:pPr>
      <w:r w:rsidRPr="00CC2503">
        <w:rPr>
          <w:lang w:val="en-US"/>
        </w:rPr>
        <w:t>100% of the people who graduated from the diploma consider that it addressed gender issues in a substantial way</w:t>
      </w:r>
      <w:r>
        <w:rPr>
          <w:lang w:val="en-US"/>
        </w:rPr>
        <w:t>,</w:t>
      </w:r>
      <w:r w:rsidRPr="00CC2503">
        <w:rPr>
          <w:lang w:val="en-US"/>
        </w:rPr>
        <w:t xml:space="preserve"> 91%consider that the diploma contributed to the empowerment of women and LGBT people</w:t>
      </w:r>
      <w:r>
        <w:rPr>
          <w:rFonts w:cstheme="minorHAnsi"/>
        </w:rPr>
        <w:t xml:space="preserve">. </w:t>
      </w:r>
      <w:r w:rsidR="00AB7A5D" w:rsidRPr="00D20CDC">
        <w:rPr>
          <w:rFonts w:cstheme="minorHAnsi"/>
        </w:rPr>
        <w:t>Support in the preparation of protection tools</w:t>
      </w:r>
      <w:r w:rsidR="00AB7A5D">
        <w:rPr>
          <w:rFonts w:cstheme="minorHAnsi"/>
        </w:rPr>
        <w:t xml:space="preserve">, to </w:t>
      </w:r>
      <w:r w:rsidR="00AB7A5D" w:rsidRPr="00D20CDC">
        <w:rPr>
          <w:rFonts w:cstheme="minorHAnsi"/>
        </w:rPr>
        <w:t xml:space="preserve">confront political violence against women activists and LGBT activists, activities were carried out within the framework of the Plan for the prevention, </w:t>
      </w:r>
      <w:r w:rsidR="00C92256" w:rsidRPr="00D20CDC">
        <w:rPr>
          <w:rFonts w:cstheme="minorHAnsi"/>
        </w:rPr>
        <w:t>protection,</w:t>
      </w:r>
      <w:r w:rsidR="00AB7A5D" w:rsidRPr="00D20CDC">
        <w:rPr>
          <w:rFonts w:cstheme="minorHAnsi"/>
        </w:rPr>
        <w:t xml:space="preserve"> and non-repetition of attacks. </w:t>
      </w:r>
      <w:r>
        <w:rPr>
          <w:rFonts w:cstheme="minorHAnsi"/>
        </w:rPr>
        <w:t>P</w:t>
      </w:r>
      <w:r w:rsidRPr="00324780">
        <w:rPr>
          <w:rFonts w:cstheme="minorHAnsi"/>
        </w:rPr>
        <w:t>rotection plan</w:t>
      </w:r>
      <w:r>
        <w:rPr>
          <w:rFonts w:cstheme="minorHAnsi"/>
        </w:rPr>
        <w:t>s</w:t>
      </w:r>
      <w:r w:rsidRPr="00324780">
        <w:rPr>
          <w:rFonts w:cstheme="minorHAnsi"/>
        </w:rPr>
        <w:t xml:space="preserve"> </w:t>
      </w:r>
      <w:r>
        <w:rPr>
          <w:rFonts w:cstheme="minorHAnsi"/>
        </w:rPr>
        <w:t>analysed</w:t>
      </w:r>
      <w:r w:rsidRPr="00324780">
        <w:rPr>
          <w:rFonts w:cstheme="minorHAnsi"/>
        </w:rPr>
        <w:t xml:space="preserve"> the risks fac</w:t>
      </w:r>
      <w:r>
        <w:rPr>
          <w:rFonts w:cstheme="minorHAnsi"/>
        </w:rPr>
        <w:t>ing</w:t>
      </w:r>
      <w:r w:rsidRPr="00324780">
        <w:rPr>
          <w:rFonts w:cstheme="minorHAnsi"/>
        </w:rPr>
        <w:t xml:space="preserve"> women and LGBTQ+ activists in the territories</w:t>
      </w:r>
      <w:r>
        <w:rPr>
          <w:rFonts w:cstheme="minorHAnsi"/>
        </w:rPr>
        <w:t xml:space="preserve">, and </w:t>
      </w:r>
      <w:r w:rsidRPr="00324780">
        <w:rPr>
          <w:rFonts w:cstheme="minorHAnsi"/>
        </w:rPr>
        <w:t>effectively respond</w:t>
      </w:r>
      <w:r>
        <w:rPr>
          <w:rFonts w:cstheme="minorHAnsi"/>
        </w:rPr>
        <w:t>ed</w:t>
      </w:r>
      <w:r w:rsidRPr="00324780">
        <w:rPr>
          <w:rFonts w:cstheme="minorHAnsi"/>
        </w:rPr>
        <w:t xml:space="preserve"> to the</w:t>
      </w:r>
      <w:r>
        <w:rPr>
          <w:rFonts w:cstheme="minorHAnsi"/>
        </w:rPr>
        <w:t>ir</w:t>
      </w:r>
      <w:r w:rsidRPr="00324780">
        <w:rPr>
          <w:rFonts w:cstheme="minorHAnsi"/>
        </w:rPr>
        <w:t xml:space="preserve"> needs</w:t>
      </w:r>
      <w:r>
        <w:rPr>
          <w:rFonts w:cstheme="minorHAnsi"/>
        </w:rPr>
        <w:t>.</w:t>
      </w:r>
    </w:p>
    <w:p w14:paraId="4BC68B4C" w14:textId="0A99B6B8" w:rsidR="00C52C95" w:rsidRPr="00D20CDC" w:rsidRDefault="00AB7A5D" w:rsidP="00B555DD">
      <w:pPr>
        <w:ind w:left="-720"/>
        <w:jc w:val="both"/>
        <w:rPr>
          <w:rFonts w:cstheme="minorHAnsi"/>
        </w:rPr>
      </w:pPr>
      <w:r w:rsidRPr="00AB7A5D">
        <w:rPr>
          <w:rFonts w:cstheme="minorHAnsi"/>
        </w:rPr>
        <w:t>Nine</w:t>
      </w:r>
      <w:r w:rsidR="00C52C95" w:rsidRPr="00D20CDC">
        <w:rPr>
          <w:rFonts w:cstheme="minorHAnsi"/>
        </w:rPr>
        <w:t xml:space="preserve"> advocacy actions were carried out with the national government, and 1 with embassies</w:t>
      </w:r>
      <w:r w:rsidR="00C52C95" w:rsidRPr="00AB7A5D">
        <w:rPr>
          <w:rFonts w:cstheme="minorHAnsi"/>
        </w:rPr>
        <w:t>, which maintained a strong focus on GEWE</w:t>
      </w:r>
      <w:r w:rsidR="00C52C95" w:rsidRPr="00D20CDC">
        <w:rPr>
          <w:rFonts w:cstheme="minorHAnsi"/>
        </w:rPr>
        <w:t>:</w:t>
      </w:r>
    </w:p>
    <w:p w14:paraId="35C6F318" w14:textId="200F92F1" w:rsidR="00C52C95" w:rsidRPr="00D20CDC" w:rsidRDefault="00C52C95" w:rsidP="00324780">
      <w:pPr>
        <w:ind w:left="-720"/>
        <w:jc w:val="both"/>
        <w:rPr>
          <w:rFonts w:cstheme="minorHAnsi"/>
        </w:rPr>
      </w:pPr>
      <w:r w:rsidRPr="00D20CDC">
        <w:rPr>
          <w:rFonts w:cstheme="minorHAnsi"/>
        </w:rPr>
        <w:t xml:space="preserve">1.Event with candidates and presidential candidates to provide recommendations to achieve the implementation of gender </w:t>
      </w:r>
      <w:r w:rsidR="00AB7A5D">
        <w:rPr>
          <w:rFonts w:cstheme="minorHAnsi"/>
        </w:rPr>
        <w:t>provisions of the FPA</w:t>
      </w:r>
      <w:r w:rsidRPr="00D20CDC">
        <w:rPr>
          <w:rFonts w:cstheme="minorHAnsi"/>
        </w:rPr>
        <w:t>.</w:t>
      </w:r>
    </w:p>
    <w:p w14:paraId="2C68A6D4" w14:textId="7AD25EE6" w:rsidR="00C52C95" w:rsidRPr="00D20CDC" w:rsidRDefault="00C52C95" w:rsidP="00324780">
      <w:pPr>
        <w:ind w:left="-720"/>
        <w:jc w:val="both"/>
        <w:rPr>
          <w:rFonts w:cstheme="minorHAnsi"/>
        </w:rPr>
      </w:pPr>
      <w:r w:rsidRPr="00D20CDC">
        <w:rPr>
          <w:rFonts w:cstheme="minorHAnsi"/>
        </w:rPr>
        <w:t xml:space="preserve">2.Advocacy with the national government </w:t>
      </w:r>
      <w:r w:rsidR="00AB7A5D">
        <w:rPr>
          <w:rFonts w:cstheme="minorHAnsi"/>
        </w:rPr>
        <w:t>on</w:t>
      </w:r>
      <w:r w:rsidRPr="00D20CDC">
        <w:rPr>
          <w:rFonts w:cstheme="minorHAnsi"/>
        </w:rPr>
        <w:t xml:space="preserve"> the National Action </w:t>
      </w:r>
      <w:r w:rsidR="00B555DD">
        <w:rPr>
          <w:rFonts w:cstheme="minorHAnsi"/>
        </w:rPr>
        <w:t>Plan on</w:t>
      </w:r>
      <w:r w:rsidR="00B555DD" w:rsidRPr="00D20CDC">
        <w:rPr>
          <w:rFonts w:cstheme="minorHAnsi"/>
        </w:rPr>
        <w:t xml:space="preserve"> </w:t>
      </w:r>
      <w:r w:rsidRPr="00D20CDC">
        <w:rPr>
          <w:rFonts w:cstheme="minorHAnsi"/>
        </w:rPr>
        <w:t>Resolution 1325</w:t>
      </w:r>
    </w:p>
    <w:p w14:paraId="45D4D4F4" w14:textId="738FA4DF" w:rsidR="00C52C95" w:rsidRPr="00D20CDC" w:rsidRDefault="00C52C95" w:rsidP="00324780">
      <w:pPr>
        <w:ind w:left="-720"/>
        <w:jc w:val="both"/>
        <w:rPr>
          <w:rFonts w:cstheme="minorHAnsi"/>
        </w:rPr>
      </w:pPr>
      <w:r w:rsidRPr="00D20CDC">
        <w:rPr>
          <w:rFonts w:cstheme="minorHAnsi"/>
        </w:rPr>
        <w:t>3.Interventions and contributions to the document CONPES 4080: "</w:t>
      </w:r>
      <w:r w:rsidRPr="00D20CDC">
        <w:rPr>
          <w:rFonts w:cstheme="minorHAnsi"/>
          <w:i/>
          <w:iCs/>
        </w:rPr>
        <w:t>Public policy on gender equality for women: towards the sustainable development of the country</w:t>
      </w:r>
      <w:r w:rsidRPr="00D20CDC">
        <w:rPr>
          <w:rFonts w:cstheme="minorHAnsi"/>
        </w:rPr>
        <w:t>"</w:t>
      </w:r>
    </w:p>
    <w:p w14:paraId="10FA687D" w14:textId="68B50103" w:rsidR="00C52C95" w:rsidRPr="00D20CDC" w:rsidRDefault="00C52C95" w:rsidP="00324780">
      <w:pPr>
        <w:ind w:left="-720"/>
        <w:jc w:val="both"/>
        <w:rPr>
          <w:rFonts w:cstheme="minorHAnsi"/>
        </w:rPr>
      </w:pPr>
      <w:r w:rsidRPr="00D20CDC">
        <w:rPr>
          <w:rFonts w:cstheme="minorHAnsi"/>
        </w:rPr>
        <w:t xml:space="preserve">4.Recommendations given to the Colombian State in the </w:t>
      </w:r>
      <w:r w:rsidRPr="00D20CDC">
        <w:rPr>
          <w:rFonts w:cstheme="minorHAnsi"/>
          <w:i/>
          <w:iCs/>
        </w:rPr>
        <w:t>"Ninth Periodic Report of the Colombian State"</w:t>
      </w:r>
    </w:p>
    <w:p w14:paraId="718740B3" w14:textId="02F4AFA1" w:rsidR="00C52C95" w:rsidRPr="00D20CDC" w:rsidRDefault="00C52C95" w:rsidP="00324780">
      <w:pPr>
        <w:ind w:left="-720"/>
        <w:jc w:val="both"/>
        <w:rPr>
          <w:rFonts w:cstheme="minorHAnsi"/>
        </w:rPr>
      </w:pPr>
      <w:r w:rsidRPr="00D20CDC">
        <w:rPr>
          <w:rFonts w:cstheme="minorHAnsi"/>
        </w:rPr>
        <w:t>5.Follow-up on the participation of the Colombian State in the sixth session of the CSW</w:t>
      </w:r>
    </w:p>
    <w:p w14:paraId="6CCA0331" w14:textId="0002574F" w:rsidR="00C52C95" w:rsidRPr="00D20CDC" w:rsidRDefault="00C52C95" w:rsidP="00324780">
      <w:pPr>
        <w:ind w:left="-720"/>
        <w:jc w:val="both"/>
        <w:rPr>
          <w:rFonts w:cstheme="minorHAnsi"/>
        </w:rPr>
      </w:pPr>
      <w:r w:rsidRPr="00D20CDC">
        <w:rPr>
          <w:rFonts w:cstheme="minorHAnsi"/>
        </w:rPr>
        <w:t>6.Construction of the National Development Plan (Strengthening of women's participation in Binding Regional Dialogues)</w:t>
      </w:r>
    </w:p>
    <w:p w14:paraId="1CE96BDC" w14:textId="168E3B93" w:rsidR="00C52C95" w:rsidRPr="00D20CDC" w:rsidRDefault="00C52C95" w:rsidP="00324780">
      <w:pPr>
        <w:ind w:left="-720"/>
        <w:jc w:val="both"/>
        <w:rPr>
          <w:rFonts w:cstheme="minorHAnsi"/>
        </w:rPr>
      </w:pPr>
      <w:r w:rsidRPr="00D20CDC">
        <w:rPr>
          <w:rFonts w:cstheme="minorHAnsi"/>
        </w:rPr>
        <w:t xml:space="preserve">7. </w:t>
      </w:r>
      <w:r w:rsidR="00AB7A5D">
        <w:rPr>
          <w:rFonts w:cstheme="minorHAnsi"/>
        </w:rPr>
        <w:t xml:space="preserve">Advocacy </w:t>
      </w:r>
      <w:r w:rsidRPr="00D20CDC">
        <w:rPr>
          <w:rFonts w:cstheme="minorHAnsi"/>
        </w:rPr>
        <w:t>with the JEP for the macro case of sexual violence</w:t>
      </w:r>
    </w:p>
    <w:p w14:paraId="41DB908B" w14:textId="77777777" w:rsidR="00C52C95" w:rsidRPr="00D20CDC" w:rsidRDefault="00C52C95" w:rsidP="00324780">
      <w:pPr>
        <w:ind w:left="-720"/>
        <w:jc w:val="both"/>
        <w:rPr>
          <w:rFonts w:cstheme="minorHAnsi"/>
        </w:rPr>
      </w:pPr>
      <w:r w:rsidRPr="00D20CDC">
        <w:rPr>
          <w:rFonts w:cstheme="minorHAnsi"/>
        </w:rPr>
        <w:t>8. Joint document of the women's sector</w:t>
      </w:r>
    </w:p>
    <w:p w14:paraId="1F44F220" w14:textId="22094F9B" w:rsidR="00C52C95" w:rsidRPr="00D20CDC" w:rsidRDefault="00C52C95" w:rsidP="00324780">
      <w:pPr>
        <w:ind w:left="-720"/>
        <w:jc w:val="both"/>
        <w:rPr>
          <w:rFonts w:cstheme="minorHAnsi"/>
        </w:rPr>
      </w:pPr>
      <w:r w:rsidRPr="00D20CDC">
        <w:rPr>
          <w:rFonts w:cstheme="minorHAnsi"/>
        </w:rPr>
        <w:t>9. Delivery of the document "</w:t>
      </w:r>
      <w:r w:rsidRPr="00D20CDC">
        <w:rPr>
          <w:rFonts w:cstheme="minorHAnsi"/>
          <w:i/>
          <w:iCs/>
        </w:rPr>
        <w:t>Women propose 5 priority axes of public policy for a country of equality and freedom for the effective enjoyment of our rights"</w:t>
      </w:r>
    </w:p>
    <w:p w14:paraId="33096FFF" w14:textId="03D814E4" w:rsidR="00C52C95" w:rsidRPr="00D20CDC" w:rsidRDefault="00AB7A5D" w:rsidP="00324780">
      <w:pPr>
        <w:ind w:left="-720"/>
        <w:jc w:val="both"/>
        <w:rPr>
          <w:rFonts w:cstheme="minorHAnsi"/>
        </w:rPr>
      </w:pPr>
      <w:r>
        <w:rPr>
          <w:rFonts w:cstheme="minorHAnsi"/>
        </w:rPr>
        <w:t>A</w:t>
      </w:r>
      <w:r w:rsidR="00C52C95" w:rsidRPr="00D20CDC">
        <w:rPr>
          <w:rFonts w:cstheme="minorHAnsi"/>
        </w:rPr>
        <w:t xml:space="preserve">ctions </w:t>
      </w:r>
      <w:r>
        <w:rPr>
          <w:rFonts w:cstheme="minorHAnsi"/>
        </w:rPr>
        <w:t>conducted</w:t>
      </w:r>
      <w:r w:rsidR="00C52C95" w:rsidRPr="00D20CDC">
        <w:rPr>
          <w:rFonts w:cstheme="minorHAnsi"/>
        </w:rPr>
        <w:t xml:space="preserve"> with the embassy </w:t>
      </w:r>
      <w:r>
        <w:rPr>
          <w:rFonts w:cstheme="minorHAnsi"/>
        </w:rPr>
        <w:t>included</w:t>
      </w:r>
      <w:r w:rsidR="00C52C95" w:rsidRPr="00D20CDC">
        <w:rPr>
          <w:rFonts w:cstheme="minorHAnsi"/>
        </w:rPr>
        <w:t xml:space="preserve"> the Exhibition </w:t>
      </w:r>
      <w:proofErr w:type="spellStart"/>
      <w:r w:rsidR="00C52C95" w:rsidRPr="00D20CDC">
        <w:rPr>
          <w:rFonts w:cstheme="minorHAnsi"/>
        </w:rPr>
        <w:t>Otr+s</w:t>
      </w:r>
      <w:proofErr w:type="spellEnd"/>
      <w:r w:rsidR="00C52C95" w:rsidRPr="00D20CDC">
        <w:rPr>
          <w:rFonts w:cstheme="minorHAnsi"/>
        </w:rPr>
        <w:t xml:space="preserve"> </w:t>
      </w:r>
      <w:proofErr w:type="spellStart"/>
      <w:r w:rsidR="00C52C95" w:rsidRPr="00D20CDC">
        <w:rPr>
          <w:rFonts w:cstheme="minorHAnsi"/>
        </w:rPr>
        <w:t>Futur+s</w:t>
      </w:r>
      <w:proofErr w:type="spellEnd"/>
      <w:r w:rsidR="00C52C95" w:rsidRPr="00D20CDC">
        <w:rPr>
          <w:rFonts w:cstheme="minorHAnsi"/>
        </w:rPr>
        <w:t xml:space="preserve"> Son </w:t>
      </w:r>
      <w:proofErr w:type="spellStart"/>
      <w:r w:rsidR="00C52C95" w:rsidRPr="00D20CDC">
        <w:rPr>
          <w:rFonts w:cstheme="minorHAnsi"/>
        </w:rPr>
        <w:t>Posibles</w:t>
      </w:r>
      <w:proofErr w:type="spellEnd"/>
      <w:r w:rsidR="00C52C95" w:rsidRPr="00D20CDC">
        <w:rPr>
          <w:rFonts w:cstheme="minorHAnsi"/>
        </w:rPr>
        <w:t>.</w:t>
      </w:r>
    </w:p>
    <w:p w14:paraId="75F29143" w14:textId="77777777" w:rsidR="00AB7A5D" w:rsidRDefault="00AB7A5D" w:rsidP="00324780">
      <w:pPr>
        <w:ind w:left="-720"/>
        <w:jc w:val="both"/>
        <w:rPr>
          <w:rFonts w:cstheme="minorHAnsi"/>
        </w:rPr>
      </w:pPr>
    </w:p>
    <w:p w14:paraId="6F112059" w14:textId="391A6FD7" w:rsidR="00C32F99" w:rsidRPr="00D20CDC" w:rsidRDefault="00B555DD" w:rsidP="00B555DD">
      <w:pPr>
        <w:ind w:left="-720"/>
        <w:jc w:val="both"/>
        <w:rPr>
          <w:rFonts w:cstheme="minorHAnsi"/>
        </w:rPr>
      </w:pPr>
      <w:r>
        <w:rPr>
          <w:rFonts w:cstheme="minorHAnsi"/>
        </w:rPr>
        <w:t>R</w:t>
      </w:r>
      <w:r w:rsidR="00C52C95" w:rsidRPr="00C32F99">
        <w:rPr>
          <w:rFonts w:cstheme="minorHAnsi"/>
        </w:rPr>
        <w:t>esults include:</w:t>
      </w:r>
      <w:r w:rsidR="00AB7A5D" w:rsidRPr="00C32F99">
        <w:rPr>
          <w:rFonts w:cstheme="minorHAnsi"/>
        </w:rPr>
        <w:t xml:space="preserve"> </w:t>
      </w:r>
      <w:r w:rsidR="00C52C95" w:rsidRPr="00C32F99">
        <w:rPr>
          <w:rFonts w:cstheme="minorHAnsi"/>
        </w:rPr>
        <w:t xml:space="preserve">participatory </w:t>
      </w:r>
      <w:r w:rsidR="00AB7A5D" w:rsidRPr="00C32F99">
        <w:rPr>
          <w:rFonts w:cstheme="minorHAnsi"/>
        </w:rPr>
        <w:t>processes</w:t>
      </w:r>
      <w:r w:rsidR="00C52C95" w:rsidRPr="00C32F99">
        <w:rPr>
          <w:rFonts w:cstheme="minorHAnsi"/>
        </w:rPr>
        <w:t xml:space="preserve"> for the preparation of the national action plan of Resolution 1325</w:t>
      </w:r>
      <w:r w:rsidR="00AB7A5D" w:rsidRPr="00C32F99">
        <w:rPr>
          <w:rFonts w:cstheme="minorHAnsi"/>
        </w:rPr>
        <w:t xml:space="preserve">; </w:t>
      </w:r>
      <w:r w:rsidR="00C52C95" w:rsidRPr="00C32F99">
        <w:rPr>
          <w:rFonts w:cstheme="minorHAnsi"/>
        </w:rPr>
        <w:t>28 comments were made to the document CONPES 4080: "</w:t>
      </w:r>
      <w:r w:rsidR="00C52C95" w:rsidRPr="00C32F99">
        <w:rPr>
          <w:rFonts w:cstheme="minorHAnsi"/>
          <w:i/>
          <w:iCs/>
        </w:rPr>
        <w:t>Public policy on gender equity for women: towards the sustainable development of the country"</w:t>
      </w:r>
      <w:r w:rsidR="00AB7A5D" w:rsidRPr="00C32F99">
        <w:rPr>
          <w:rFonts w:cstheme="minorHAnsi"/>
        </w:rPr>
        <w:t>; i</w:t>
      </w:r>
      <w:r w:rsidR="00C52C95" w:rsidRPr="00C32F99">
        <w:rPr>
          <w:rFonts w:cstheme="minorHAnsi"/>
        </w:rPr>
        <w:t>ncorporat</w:t>
      </w:r>
      <w:r w:rsidR="00AB7A5D" w:rsidRPr="00C32F99">
        <w:rPr>
          <w:rFonts w:cstheme="minorHAnsi"/>
        </w:rPr>
        <w:t>ion of</w:t>
      </w:r>
      <w:r w:rsidR="00C52C95" w:rsidRPr="00C32F99">
        <w:rPr>
          <w:rFonts w:cstheme="minorHAnsi"/>
        </w:rPr>
        <w:t xml:space="preserve"> proposals </w:t>
      </w:r>
      <w:r w:rsidR="00AB7A5D" w:rsidRPr="00C32F99">
        <w:rPr>
          <w:rFonts w:cstheme="minorHAnsi"/>
        </w:rPr>
        <w:t>in</w:t>
      </w:r>
      <w:r w:rsidR="00C52C95" w:rsidRPr="00C32F99">
        <w:rPr>
          <w:rFonts w:cstheme="minorHAnsi"/>
        </w:rPr>
        <w:t xml:space="preserve"> the document: </w:t>
      </w:r>
      <w:r w:rsidR="00C52C95" w:rsidRPr="00C32F99">
        <w:rPr>
          <w:rFonts w:cstheme="minorHAnsi"/>
          <w:i/>
          <w:iCs/>
        </w:rPr>
        <w:t>"We women propose 5 priority axes of public policy for a country of equality and freedom for the effective enjoyment of our rights"</w:t>
      </w:r>
      <w:r w:rsidR="00C52C95" w:rsidRPr="00C32F99">
        <w:rPr>
          <w:rFonts w:cstheme="minorHAnsi"/>
        </w:rPr>
        <w:t xml:space="preserve"> in the women's roundtables of the Binding Regional Dialogues</w:t>
      </w:r>
      <w:r w:rsidR="00AB7A5D" w:rsidRPr="00C32F99">
        <w:rPr>
          <w:rFonts w:cstheme="minorHAnsi"/>
        </w:rPr>
        <w:t>;</w:t>
      </w:r>
      <w:r w:rsidR="00C52C95" w:rsidRPr="00C32F99">
        <w:rPr>
          <w:rFonts w:cstheme="minorHAnsi"/>
        </w:rPr>
        <w:t xml:space="preserve"> </w:t>
      </w:r>
      <w:r w:rsidR="00AB7A5D" w:rsidRPr="00C32F99">
        <w:rPr>
          <w:rFonts w:cstheme="minorHAnsi"/>
        </w:rPr>
        <w:t>o</w:t>
      </w:r>
      <w:r w:rsidR="00C52C95" w:rsidRPr="00C32F99">
        <w:rPr>
          <w:rFonts w:cstheme="minorHAnsi"/>
        </w:rPr>
        <w:t>pening of the macro case of sexual violence in the JEP</w:t>
      </w:r>
      <w:r w:rsidR="00C32F99">
        <w:rPr>
          <w:rFonts w:cstheme="minorHAnsi"/>
        </w:rPr>
        <w:t>.</w:t>
      </w:r>
    </w:p>
    <w:p w14:paraId="3EE96DED" w14:textId="5FE72D46" w:rsidR="00AB7A5D" w:rsidRDefault="00AB7A5D" w:rsidP="00C52C95">
      <w:pPr>
        <w:ind w:left="-720"/>
        <w:rPr>
          <w:rFonts w:cstheme="minorHAnsi"/>
        </w:rPr>
      </w:pPr>
    </w:p>
    <w:p w14:paraId="42C0B5F7" w14:textId="76118EE8" w:rsidR="007F7447" w:rsidRDefault="007F7447" w:rsidP="00C52C95">
      <w:pPr>
        <w:ind w:left="-720"/>
        <w:rPr>
          <w:rFonts w:cstheme="minorHAnsi"/>
        </w:rPr>
      </w:pPr>
    </w:p>
    <w:p w14:paraId="1AA453BE" w14:textId="77777777" w:rsidR="007F7447" w:rsidRPr="00D20CDC" w:rsidRDefault="007F7447" w:rsidP="00C52C95">
      <w:pPr>
        <w:ind w:left="-720"/>
        <w:rPr>
          <w:rFonts w:cstheme="minorHAnsi"/>
        </w:rPr>
      </w:pPr>
    </w:p>
    <w:p w14:paraId="6C1948F4" w14:textId="657658E0" w:rsidR="003048E6" w:rsidRPr="001C04A9" w:rsidRDefault="003048E6" w:rsidP="003048E6">
      <w:pPr>
        <w:ind w:left="-720"/>
        <w:rPr>
          <w:b/>
        </w:rPr>
      </w:pPr>
      <w:r w:rsidRPr="001C04A9">
        <w:rPr>
          <w:b/>
        </w:rPr>
        <w:lastRenderedPageBreak/>
        <w:t xml:space="preserve">Using the Project Results Framework as per the approved project document or any amendments- provide an update on the achievement of key outcome indicators for Outcome </w:t>
      </w:r>
      <w:r w:rsidR="00647241">
        <w:rPr>
          <w:b/>
        </w:rPr>
        <w:t>2</w:t>
      </w:r>
      <w:r w:rsidRPr="001C04A9">
        <w:rPr>
          <w:b/>
        </w:rPr>
        <w:t xml:space="preserve"> in the table below </w:t>
      </w:r>
    </w:p>
    <w:p w14:paraId="2110A417" w14:textId="77777777" w:rsidR="003048E6" w:rsidRPr="00150817" w:rsidRDefault="003048E6" w:rsidP="003048E6">
      <w:pPr>
        <w:pStyle w:val="Prrafodelista"/>
        <w:numPr>
          <w:ilvl w:val="0"/>
          <w:numId w:val="1"/>
        </w:numPr>
        <w:rPr>
          <w:bCs/>
        </w:rPr>
      </w:pPr>
      <w:r w:rsidRPr="00150817">
        <w:rPr>
          <w:bCs/>
        </w:rPr>
        <w:t xml:space="preserve">If the outcome has more than 3 indicators, select the 3 most relevant ones with most relevant progress to highlight.  </w:t>
      </w:r>
    </w:p>
    <w:p w14:paraId="1673CC1E" w14:textId="77777777" w:rsidR="003048E6" w:rsidRPr="00150817" w:rsidRDefault="003048E6" w:rsidP="003048E6">
      <w:pPr>
        <w:pStyle w:val="Prrafodelista"/>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50EBA36F" w14:textId="77777777" w:rsidR="003048E6" w:rsidRDefault="003048E6" w:rsidP="00BE57B8">
      <w:pPr>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1417"/>
        <w:gridCol w:w="1701"/>
        <w:gridCol w:w="4395"/>
        <w:gridCol w:w="1176"/>
      </w:tblGrid>
      <w:tr w:rsidR="003048E6" w:rsidRPr="00627A1C" w14:paraId="3E06C7CD" w14:textId="77777777" w:rsidTr="00B23E7E">
        <w:trPr>
          <w:tblHeader/>
        </w:trPr>
        <w:tc>
          <w:tcPr>
            <w:tcW w:w="1661" w:type="dxa"/>
            <w:shd w:val="clear" w:color="auto" w:fill="EEECE1"/>
          </w:tcPr>
          <w:p w14:paraId="7AE9B64F" w14:textId="77777777" w:rsidR="003048E6" w:rsidRPr="00627A1C" w:rsidRDefault="003048E6" w:rsidP="00450F1A">
            <w:pPr>
              <w:jc w:val="center"/>
              <w:rPr>
                <w:b/>
                <w:lang w:val="en-US" w:eastAsia="en-US"/>
              </w:rPr>
            </w:pPr>
            <w:r>
              <w:rPr>
                <w:b/>
                <w:lang w:val="en-US" w:eastAsia="en-US"/>
              </w:rPr>
              <w:t>Outcome Indicators</w:t>
            </w:r>
          </w:p>
        </w:tc>
        <w:tc>
          <w:tcPr>
            <w:tcW w:w="1417" w:type="dxa"/>
            <w:shd w:val="clear" w:color="auto" w:fill="EEECE1"/>
          </w:tcPr>
          <w:p w14:paraId="7303DE7F" w14:textId="77777777" w:rsidR="003048E6" w:rsidRPr="00627A1C" w:rsidRDefault="003048E6" w:rsidP="00450F1A">
            <w:pPr>
              <w:jc w:val="center"/>
              <w:rPr>
                <w:b/>
                <w:lang w:val="en-US" w:eastAsia="en-US"/>
              </w:rPr>
            </w:pPr>
            <w:r w:rsidRPr="00627A1C">
              <w:rPr>
                <w:b/>
                <w:lang w:val="en-US" w:eastAsia="en-US"/>
              </w:rPr>
              <w:t>Indicator Baseline</w:t>
            </w:r>
          </w:p>
        </w:tc>
        <w:tc>
          <w:tcPr>
            <w:tcW w:w="1701" w:type="dxa"/>
            <w:shd w:val="clear" w:color="auto" w:fill="EEECE1"/>
          </w:tcPr>
          <w:p w14:paraId="767B9A41" w14:textId="77777777" w:rsidR="003048E6" w:rsidRPr="00627A1C" w:rsidRDefault="003048E6" w:rsidP="00450F1A">
            <w:pPr>
              <w:jc w:val="center"/>
              <w:rPr>
                <w:b/>
                <w:lang w:val="en-US" w:eastAsia="en-US"/>
              </w:rPr>
            </w:pPr>
            <w:r w:rsidRPr="00627A1C">
              <w:rPr>
                <w:b/>
                <w:lang w:val="en-US" w:eastAsia="en-US"/>
              </w:rPr>
              <w:t>End of project Indicator Target</w:t>
            </w:r>
          </w:p>
        </w:tc>
        <w:tc>
          <w:tcPr>
            <w:tcW w:w="4395" w:type="dxa"/>
          </w:tcPr>
          <w:p w14:paraId="7ED9B402" w14:textId="77777777" w:rsidR="003048E6" w:rsidRPr="00627A1C" w:rsidRDefault="003048E6" w:rsidP="00450F1A">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176" w:type="dxa"/>
          </w:tcPr>
          <w:p w14:paraId="00DBAF6F" w14:textId="77777777" w:rsidR="003048E6" w:rsidRPr="00627A1C" w:rsidRDefault="003048E6" w:rsidP="00450F1A">
            <w:pPr>
              <w:jc w:val="center"/>
              <w:rPr>
                <w:b/>
                <w:lang w:val="en-US" w:eastAsia="en-US"/>
              </w:rPr>
            </w:pPr>
            <w:r w:rsidRPr="00627A1C">
              <w:rPr>
                <w:b/>
                <w:lang w:val="en-US" w:eastAsia="en-US"/>
              </w:rPr>
              <w:t>Reasons for Variance/ Delay</w:t>
            </w:r>
          </w:p>
          <w:p w14:paraId="06E5EECC" w14:textId="77777777" w:rsidR="003048E6" w:rsidRPr="00627A1C" w:rsidRDefault="003048E6" w:rsidP="00450F1A">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3048E6" w:rsidRPr="00627A1C" w14:paraId="11832E36" w14:textId="77777777" w:rsidTr="00B23E7E">
        <w:trPr>
          <w:trHeight w:val="548"/>
        </w:trPr>
        <w:tc>
          <w:tcPr>
            <w:tcW w:w="1661" w:type="dxa"/>
            <w:shd w:val="clear" w:color="auto" w:fill="EEECE1"/>
          </w:tcPr>
          <w:p w14:paraId="252BD196" w14:textId="11B98F82" w:rsidR="003048E6" w:rsidRPr="00BE57B8" w:rsidRDefault="003048E6" w:rsidP="00450F1A">
            <w:pPr>
              <w:jc w:val="both"/>
              <w:rPr>
                <w:sz w:val="20"/>
                <w:szCs w:val="20"/>
                <w:lang w:val="en-US" w:eastAsia="en-US"/>
              </w:rPr>
            </w:pPr>
            <w:r w:rsidRPr="00BE57B8">
              <w:rPr>
                <w:sz w:val="20"/>
                <w:szCs w:val="20"/>
                <w:lang w:val="en-US" w:eastAsia="en-US"/>
              </w:rPr>
              <w:t xml:space="preserve">Indicator </w:t>
            </w:r>
            <w:r w:rsidR="00647241" w:rsidRPr="00BE57B8">
              <w:rPr>
                <w:sz w:val="20"/>
                <w:szCs w:val="20"/>
                <w:lang w:val="en-US" w:eastAsia="en-US"/>
              </w:rPr>
              <w:t>2</w:t>
            </w:r>
            <w:r w:rsidRPr="00BE57B8">
              <w:rPr>
                <w:sz w:val="20"/>
                <w:szCs w:val="20"/>
                <w:lang w:val="en-US" w:eastAsia="en-US"/>
              </w:rPr>
              <w:t>.1</w:t>
            </w:r>
          </w:p>
          <w:p w14:paraId="1D143C04" w14:textId="6BFE4BC7" w:rsidR="003048E6" w:rsidRPr="00BE57B8" w:rsidRDefault="007C485F" w:rsidP="00450F1A">
            <w:pPr>
              <w:jc w:val="both"/>
              <w:rPr>
                <w:sz w:val="20"/>
                <w:szCs w:val="20"/>
                <w:lang w:val="en-US" w:eastAsia="en-US"/>
              </w:rPr>
            </w:pPr>
            <w:r w:rsidRPr="00BE57B8">
              <w:rPr>
                <w:sz w:val="20"/>
                <w:szCs w:val="20"/>
              </w:rPr>
              <w:t>Evidence of decision makers acting (</w:t>
            </w:r>
            <w:proofErr w:type="gramStart"/>
            <w:r w:rsidRPr="00BE57B8">
              <w:rPr>
                <w:sz w:val="20"/>
                <w:szCs w:val="20"/>
              </w:rPr>
              <w:t>e.g.</w:t>
            </w:r>
            <w:proofErr w:type="gramEnd"/>
            <w:r w:rsidRPr="00BE57B8">
              <w:rPr>
                <w:sz w:val="20"/>
                <w:szCs w:val="20"/>
              </w:rPr>
              <w:t xml:space="preserve"> making statements, attending events, formulating directives/ policy, allocating budget) in line with the demands of women, LGBT people and youth, across targeted municipalities</w:t>
            </w:r>
            <w:r w:rsidRPr="00BE57B8">
              <w:rPr>
                <w:b/>
                <w:sz w:val="20"/>
                <w:szCs w:val="20"/>
              </w:rPr>
              <w:t>     </w:t>
            </w:r>
          </w:p>
        </w:tc>
        <w:tc>
          <w:tcPr>
            <w:tcW w:w="1417" w:type="dxa"/>
            <w:shd w:val="clear" w:color="auto" w:fill="EEECE1"/>
          </w:tcPr>
          <w:p w14:paraId="2C4F14BC" w14:textId="4410354E" w:rsidR="003048E6" w:rsidRPr="00BE57B8" w:rsidRDefault="00BE57B8" w:rsidP="00450F1A">
            <w:pPr>
              <w:rPr>
                <w:sz w:val="20"/>
                <w:szCs w:val="20"/>
                <w:lang w:val="en-US" w:eastAsia="en-US"/>
              </w:rPr>
            </w:pPr>
            <w:r w:rsidRPr="00BE57B8">
              <w:rPr>
                <w:sz w:val="20"/>
                <w:szCs w:val="20"/>
                <w:lang w:val="en-US" w:eastAsia="en-US"/>
              </w:rPr>
              <w:t>69% of the interviewed people think that authorities don´t act in line with the demands of women, LGBT people and youth, across targeted municipalities.</w:t>
            </w:r>
          </w:p>
        </w:tc>
        <w:tc>
          <w:tcPr>
            <w:tcW w:w="1701" w:type="dxa"/>
            <w:shd w:val="clear" w:color="auto" w:fill="EEECE1"/>
          </w:tcPr>
          <w:p w14:paraId="70DB3B5F" w14:textId="7968EB6F" w:rsidR="003048E6" w:rsidRPr="00BE57B8" w:rsidRDefault="001974EE" w:rsidP="00450F1A">
            <w:pPr>
              <w:rPr>
                <w:sz w:val="20"/>
                <w:szCs w:val="20"/>
              </w:rPr>
            </w:pPr>
            <w:bookmarkStart w:id="10" w:name="_Hlk118905260"/>
            <w:r w:rsidRPr="00BE57B8">
              <w:rPr>
                <w:sz w:val="20"/>
                <w:szCs w:val="20"/>
              </w:rPr>
              <w:t>In each of the 4 departments, decision makers incorporate statements on peace and reconciliation, directives, rules, budget allocation and participate in events, related to peace in their municipalities, as advocated for by women, LGBT people or youth (at least 2 actions per department).</w:t>
            </w:r>
            <w:bookmarkEnd w:id="10"/>
          </w:p>
        </w:tc>
        <w:tc>
          <w:tcPr>
            <w:tcW w:w="4395" w:type="dxa"/>
          </w:tcPr>
          <w:p w14:paraId="56F2B84A" w14:textId="7C13B471" w:rsidR="008D16E0" w:rsidRPr="00584F07" w:rsidRDefault="008D16E0" w:rsidP="00AC414E">
            <w:pPr>
              <w:jc w:val="both"/>
              <w:rPr>
                <w:bCs/>
                <w:sz w:val="18"/>
                <w:szCs w:val="18"/>
                <w:lang w:val="en-US" w:eastAsia="en-US"/>
              </w:rPr>
            </w:pPr>
            <w:r w:rsidRPr="00584F07">
              <w:rPr>
                <w:bCs/>
                <w:sz w:val="18"/>
                <w:szCs w:val="18"/>
                <w:lang w:val="en-US" w:eastAsia="en-US"/>
              </w:rPr>
              <w:t xml:space="preserve">14% </w:t>
            </w:r>
            <w:r w:rsidRPr="00584F07">
              <w:rPr>
                <w:sz w:val="18"/>
                <w:szCs w:val="18"/>
                <w:lang w:val="en-US" w:eastAsia="en-US"/>
              </w:rPr>
              <w:t>of the interviewed people think that authorities don´t act in line with the demands of women, LGBT people and youth, across targeted municipalities.</w:t>
            </w:r>
          </w:p>
          <w:p w14:paraId="41915419" w14:textId="77777777" w:rsidR="008D16E0" w:rsidRPr="00584F07" w:rsidRDefault="008D16E0" w:rsidP="00AC414E">
            <w:pPr>
              <w:jc w:val="both"/>
              <w:rPr>
                <w:bCs/>
                <w:sz w:val="18"/>
                <w:szCs w:val="18"/>
                <w:lang w:val="en-US" w:eastAsia="en-US"/>
              </w:rPr>
            </w:pPr>
          </w:p>
          <w:p w14:paraId="1B73CE83" w14:textId="3894DA8E" w:rsidR="003048E6" w:rsidRPr="00584F07" w:rsidRDefault="00B522C5" w:rsidP="00AC414E">
            <w:pPr>
              <w:jc w:val="both"/>
              <w:rPr>
                <w:bCs/>
                <w:sz w:val="18"/>
                <w:szCs w:val="18"/>
                <w:lang w:val="en-US" w:eastAsia="en-US"/>
              </w:rPr>
            </w:pPr>
            <w:r w:rsidRPr="00584F07">
              <w:rPr>
                <w:bCs/>
                <w:sz w:val="18"/>
                <w:szCs w:val="18"/>
                <w:lang w:val="en-US" w:eastAsia="en-US"/>
              </w:rPr>
              <w:t>60% of people who have carried out some advocacy activity consider that they are listened to by the authorities.</w:t>
            </w:r>
          </w:p>
          <w:p w14:paraId="05B34BB5" w14:textId="77777777" w:rsidR="003E4947" w:rsidRPr="00584F07" w:rsidRDefault="003E4947" w:rsidP="00AC414E">
            <w:pPr>
              <w:jc w:val="both"/>
              <w:rPr>
                <w:bCs/>
                <w:sz w:val="18"/>
                <w:szCs w:val="18"/>
                <w:lang w:val="en-US" w:eastAsia="en-US"/>
              </w:rPr>
            </w:pPr>
          </w:p>
          <w:p w14:paraId="1DDDDF86" w14:textId="77777777" w:rsidR="008C66C4" w:rsidRPr="00584F07" w:rsidRDefault="003E4947" w:rsidP="00AC414E">
            <w:pPr>
              <w:jc w:val="both"/>
              <w:rPr>
                <w:bCs/>
                <w:sz w:val="18"/>
                <w:szCs w:val="18"/>
                <w:lang w:val="en-US" w:eastAsia="en-US"/>
              </w:rPr>
            </w:pPr>
            <w:r w:rsidRPr="00584F07">
              <w:rPr>
                <w:bCs/>
                <w:sz w:val="18"/>
                <w:szCs w:val="18"/>
                <w:lang w:val="en-US" w:eastAsia="en-US"/>
              </w:rPr>
              <w:t xml:space="preserve">68% of people who have carried out </w:t>
            </w:r>
            <w:proofErr w:type="gramStart"/>
            <w:r w:rsidRPr="00584F07">
              <w:rPr>
                <w:bCs/>
                <w:sz w:val="18"/>
                <w:szCs w:val="18"/>
                <w:lang w:val="en-US" w:eastAsia="en-US"/>
              </w:rPr>
              <w:t>some kind of advocacy</w:t>
            </w:r>
            <w:proofErr w:type="gramEnd"/>
            <w:r w:rsidRPr="00584F07">
              <w:rPr>
                <w:bCs/>
                <w:sz w:val="18"/>
                <w:szCs w:val="18"/>
                <w:lang w:val="en-US" w:eastAsia="en-US"/>
              </w:rPr>
              <w:t xml:space="preserve"> activity consider that thanks to advocacy actions they have had positive achievements.</w:t>
            </w:r>
          </w:p>
          <w:p w14:paraId="77D2B48F" w14:textId="77777777" w:rsidR="00162B37" w:rsidRPr="00584F07" w:rsidRDefault="00162B37" w:rsidP="00AC414E">
            <w:pPr>
              <w:jc w:val="both"/>
              <w:rPr>
                <w:bCs/>
                <w:sz w:val="18"/>
                <w:szCs w:val="18"/>
                <w:lang w:val="en-US" w:eastAsia="en-US"/>
              </w:rPr>
            </w:pPr>
          </w:p>
          <w:p w14:paraId="02A6BD79" w14:textId="1AFE3F53" w:rsidR="00162B37" w:rsidRPr="00584F07" w:rsidRDefault="00162B37" w:rsidP="00AC414E">
            <w:pPr>
              <w:jc w:val="both"/>
              <w:rPr>
                <w:bCs/>
                <w:sz w:val="18"/>
                <w:szCs w:val="18"/>
                <w:lang w:val="en-US" w:eastAsia="en-US"/>
              </w:rPr>
            </w:pPr>
            <w:r w:rsidRPr="00584F07">
              <w:rPr>
                <w:bCs/>
                <w:sz w:val="18"/>
                <w:szCs w:val="18"/>
                <w:lang w:val="en-US" w:eastAsia="en-US"/>
              </w:rPr>
              <w:t>Cauca</w:t>
            </w:r>
          </w:p>
          <w:p w14:paraId="6EAE580D" w14:textId="26D018C3" w:rsidR="00162B37" w:rsidRPr="00584F07" w:rsidRDefault="00162B37" w:rsidP="00AC414E">
            <w:pPr>
              <w:jc w:val="both"/>
              <w:rPr>
                <w:bCs/>
                <w:sz w:val="18"/>
                <w:szCs w:val="18"/>
                <w:lang w:val="en-US" w:eastAsia="en-US"/>
              </w:rPr>
            </w:pPr>
            <w:r w:rsidRPr="00584F07">
              <w:rPr>
                <w:bCs/>
                <w:sz w:val="18"/>
                <w:szCs w:val="18"/>
                <w:lang w:val="en-US" w:eastAsia="en-US"/>
              </w:rPr>
              <w:t>1. Departmental Assembly of Social Control on LGBT Public Policy</w:t>
            </w:r>
          </w:p>
          <w:p w14:paraId="3174E3CF" w14:textId="77777777" w:rsidR="00162B37" w:rsidRPr="00584F07" w:rsidRDefault="00162B37" w:rsidP="00AC414E">
            <w:pPr>
              <w:jc w:val="both"/>
              <w:rPr>
                <w:bCs/>
                <w:sz w:val="18"/>
                <w:szCs w:val="18"/>
                <w:lang w:val="en-US" w:eastAsia="en-US"/>
              </w:rPr>
            </w:pPr>
            <w:r w:rsidRPr="00DB1347">
              <w:rPr>
                <w:bCs/>
                <w:i/>
                <w:iCs/>
                <w:sz w:val="18"/>
                <w:szCs w:val="18"/>
                <w:lang w:val="en-US" w:eastAsia="en-US"/>
              </w:rPr>
              <w:t>“These spaces are important because they allow us to make visible the progress made by the Departmental government or in coordination with the community, but also agreements are generated and much more expeditious strategies can be routed that in the territory will give us better results</w:t>
            </w:r>
            <w:proofErr w:type="gramStart"/>
            <w:r w:rsidRPr="00DB1347">
              <w:rPr>
                <w:bCs/>
                <w:i/>
                <w:iCs/>
                <w:sz w:val="18"/>
                <w:szCs w:val="18"/>
                <w:lang w:val="en-US" w:eastAsia="en-US"/>
              </w:rPr>
              <w:t>. ”</w:t>
            </w:r>
            <w:proofErr w:type="gramEnd"/>
            <w:r w:rsidRPr="00DB1347">
              <w:rPr>
                <w:bCs/>
                <w:i/>
                <w:iCs/>
                <w:sz w:val="18"/>
                <w:szCs w:val="18"/>
                <w:lang w:val="en-US" w:eastAsia="en-US"/>
              </w:rPr>
              <w:t>.</w:t>
            </w:r>
            <w:r w:rsidRPr="00584F07">
              <w:rPr>
                <w:bCs/>
                <w:sz w:val="18"/>
                <w:szCs w:val="18"/>
                <w:lang w:val="en-US" w:eastAsia="en-US"/>
              </w:rPr>
              <w:t xml:space="preserve"> Jorge Octavio Guzmán, from the Education Secretariat of the department of Cauca.</w:t>
            </w:r>
          </w:p>
          <w:p w14:paraId="6C54440E" w14:textId="77777777" w:rsidR="00162B37" w:rsidRPr="00584F07" w:rsidRDefault="00162B37" w:rsidP="00AC414E">
            <w:pPr>
              <w:jc w:val="both"/>
              <w:rPr>
                <w:bCs/>
                <w:sz w:val="18"/>
                <w:szCs w:val="18"/>
                <w:lang w:val="en-US" w:eastAsia="en-US"/>
              </w:rPr>
            </w:pPr>
          </w:p>
          <w:p w14:paraId="77C3AE57" w14:textId="77777777" w:rsidR="00162B37" w:rsidRPr="00584F07" w:rsidRDefault="00162B37" w:rsidP="00AC414E">
            <w:pPr>
              <w:jc w:val="both"/>
              <w:rPr>
                <w:bCs/>
                <w:sz w:val="18"/>
                <w:szCs w:val="18"/>
                <w:lang w:val="en-US" w:eastAsia="en-US"/>
              </w:rPr>
            </w:pPr>
            <w:r w:rsidRPr="00DB1347">
              <w:rPr>
                <w:bCs/>
                <w:i/>
                <w:iCs/>
                <w:sz w:val="18"/>
                <w:szCs w:val="18"/>
                <w:lang w:val="en-US" w:eastAsia="en-US"/>
              </w:rPr>
              <w:t xml:space="preserve">“From the Ministry of </w:t>
            </w:r>
            <w:proofErr w:type="gramStart"/>
            <w:r w:rsidRPr="00DB1347">
              <w:rPr>
                <w:bCs/>
                <w:i/>
                <w:iCs/>
                <w:sz w:val="18"/>
                <w:szCs w:val="18"/>
                <w:lang w:val="en-US" w:eastAsia="en-US"/>
              </w:rPr>
              <w:t>Agriculture</w:t>
            </w:r>
            <w:proofErr w:type="gramEnd"/>
            <w:r w:rsidRPr="00DB1347">
              <w:rPr>
                <w:bCs/>
                <w:i/>
                <w:iCs/>
                <w:sz w:val="18"/>
                <w:szCs w:val="18"/>
                <w:lang w:val="en-US" w:eastAsia="en-US"/>
              </w:rPr>
              <w:t xml:space="preserve"> we have failed to target the LGBT population. Therefore, we want to invite the LGBT population of the department so that, jointly and jointly, we can improve the targeting instruments that we have designed for the identification of LGBT population groups. We hope to feed them together with you to have that inclusion approach, not only in the identification of people but truly in participation, in the formulation of the policies of our agency and of the projects that are in the structuring process”.</w:t>
            </w:r>
            <w:r w:rsidRPr="00584F07">
              <w:rPr>
                <w:bCs/>
                <w:sz w:val="18"/>
                <w:szCs w:val="18"/>
                <w:lang w:val="en-US" w:eastAsia="en-US"/>
              </w:rPr>
              <w:t xml:space="preserve"> Arnold </w:t>
            </w:r>
            <w:proofErr w:type="spellStart"/>
            <w:r w:rsidRPr="00584F07">
              <w:rPr>
                <w:bCs/>
                <w:sz w:val="18"/>
                <w:szCs w:val="18"/>
                <w:lang w:val="en-US" w:eastAsia="en-US"/>
              </w:rPr>
              <w:t>Yesis</w:t>
            </w:r>
            <w:proofErr w:type="spellEnd"/>
            <w:r w:rsidRPr="00584F07">
              <w:rPr>
                <w:bCs/>
                <w:sz w:val="18"/>
                <w:szCs w:val="18"/>
                <w:lang w:val="en-US" w:eastAsia="en-US"/>
              </w:rPr>
              <w:t xml:space="preserve"> Paz, delegate of the Department of Agriculture and Rural Development of the Department of Cauca.</w:t>
            </w:r>
          </w:p>
          <w:p w14:paraId="2904371E" w14:textId="77777777" w:rsidR="00162B37" w:rsidRPr="00584F07" w:rsidRDefault="00162B37" w:rsidP="00AC414E">
            <w:pPr>
              <w:jc w:val="both"/>
              <w:rPr>
                <w:bCs/>
                <w:sz w:val="18"/>
                <w:szCs w:val="18"/>
                <w:lang w:val="en-US" w:eastAsia="en-US"/>
              </w:rPr>
            </w:pPr>
          </w:p>
          <w:p w14:paraId="5BD25DF4" w14:textId="46AC1A3B" w:rsidR="00162B37" w:rsidRPr="00584F07" w:rsidRDefault="00162B37" w:rsidP="00AC414E">
            <w:pPr>
              <w:jc w:val="both"/>
              <w:rPr>
                <w:bCs/>
                <w:sz w:val="18"/>
                <w:szCs w:val="18"/>
                <w:lang w:val="en-US" w:eastAsia="en-US"/>
              </w:rPr>
            </w:pPr>
            <w:r w:rsidRPr="00DB1347">
              <w:rPr>
                <w:bCs/>
                <w:i/>
                <w:iCs/>
                <w:sz w:val="18"/>
                <w:szCs w:val="18"/>
                <w:lang w:val="en-US" w:eastAsia="en-US"/>
              </w:rPr>
              <w:t>“</w:t>
            </w:r>
            <w:proofErr w:type="gramStart"/>
            <w:r w:rsidRPr="00DB1347">
              <w:rPr>
                <w:bCs/>
                <w:i/>
                <w:iCs/>
                <w:sz w:val="18"/>
                <w:szCs w:val="18"/>
                <w:lang w:val="en-US" w:eastAsia="en-US"/>
              </w:rPr>
              <w:t>Taking into account</w:t>
            </w:r>
            <w:proofErr w:type="gramEnd"/>
            <w:r w:rsidRPr="00DB1347">
              <w:rPr>
                <w:bCs/>
                <w:i/>
                <w:iCs/>
                <w:sz w:val="18"/>
                <w:szCs w:val="18"/>
                <w:lang w:val="en-US" w:eastAsia="en-US"/>
              </w:rPr>
              <w:t xml:space="preserve"> that the Commission for the clarification of the truth, coexistence and non-repetition ends its mandate on June 29, 2022, we request that the final report of the commission be delivered on the same day. We ask the plenary to authorize a space in the Departmental Assembly for the territorial team to attend and render a report on the events and contexts that occurred during the armed conflict for women and LGBT people.”</w:t>
            </w:r>
            <w:r w:rsidRPr="00584F07">
              <w:rPr>
                <w:bCs/>
                <w:sz w:val="18"/>
                <w:szCs w:val="18"/>
                <w:lang w:val="en-US" w:eastAsia="en-US"/>
              </w:rPr>
              <w:t xml:space="preserve"> Request made by the indigenous deputy Rosalba Ipia. The Departmental Assembly approves it and is committed to it.</w:t>
            </w:r>
          </w:p>
          <w:p w14:paraId="1E436918" w14:textId="537713C3" w:rsidR="00162B37" w:rsidRPr="00584F07" w:rsidRDefault="00162B37" w:rsidP="00AC414E">
            <w:pPr>
              <w:jc w:val="both"/>
              <w:rPr>
                <w:bCs/>
                <w:sz w:val="18"/>
                <w:szCs w:val="18"/>
                <w:lang w:val="en-US" w:eastAsia="en-US"/>
              </w:rPr>
            </w:pPr>
            <w:r w:rsidRPr="00584F07">
              <w:rPr>
                <w:bCs/>
                <w:sz w:val="18"/>
                <w:szCs w:val="18"/>
                <w:lang w:val="en-US" w:eastAsia="en-US"/>
              </w:rPr>
              <w:t>2. Rowing Together for Peace Conversation:</w:t>
            </w:r>
          </w:p>
          <w:p w14:paraId="1B2391DE" w14:textId="77777777" w:rsidR="00162B37" w:rsidRPr="00584F07" w:rsidRDefault="00162B37" w:rsidP="00AC414E">
            <w:pPr>
              <w:jc w:val="both"/>
              <w:rPr>
                <w:bCs/>
                <w:sz w:val="18"/>
                <w:szCs w:val="18"/>
                <w:lang w:val="en-US" w:eastAsia="en-US"/>
              </w:rPr>
            </w:pPr>
            <w:r w:rsidRPr="00584F07">
              <w:rPr>
                <w:bCs/>
                <w:sz w:val="18"/>
                <w:szCs w:val="18"/>
                <w:lang w:val="en-US" w:eastAsia="en-US"/>
              </w:rPr>
              <w:lastRenderedPageBreak/>
              <w:t xml:space="preserve">Different local authorities participated, such as: 4 deputies, 1 delegate from the Ombudsman's Office, 1 delegate from the regional Attorney's Office, 1 delegate from the National Police, 1 delegate from the Autonomous University Corporation of Cauca, mayor of </w:t>
            </w:r>
            <w:proofErr w:type="spellStart"/>
            <w:r w:rsidRPr="00584F07">
              <w:rPr>
                <w:bCs/>
                <w:sz w:val="18"/>
                <w:szCs w:val="18"/>
                <w:lang w:val="en-US" w:eastAsia="en-US"/>
              </w:rPr>
              <w:t>Caloto</w:t>
            </w:r>
            <w:proofErr w:type="spellEnd"/>
            <w:r w:rsidRPr="00584F07">
              <w:rPr>
                <w:bCs/>
                <w:sz w:val="18"/>
                <w:szCs w:val="18"/>
                <w:lang w:val="en-US" w:eastAsia="en-US"/>
              </w:rPr>
              <w:t>, mayor of Tambo, councilor from Toribio, 3 councilors from Popayán, and the Women's Secretariat.</w:t>
            </w:r>
          </w:p>
          <w:p w14:paraId="7241967E" w14:textId="77777777" w:rsidR="00276332" w:rsidRDefault="00276332" w:rsidP="00AC414E">
            <w:pPr>
              <w:jc w:val="both"/>
              <w:rPr>
                <w:bCs/>
                <w:sz w:val="18"/>
                <w:szCs w:val="18"/>
                <w:lang w:val="en-US" w:eastAsia="en-US"/>
              </w:rPr>
            </w:pPr>
          </w:p>
          <w:p w14:paraId="387E98C7" w14:textId="28E18176" w:rsidR="00276332" w:rsidRDefault="00276332" w:rsidP="00AC414E">
            <w:pPr>
              <w:jc w:val="both"/>
              <w:rPr>
                <w:bCs/>
                <w:sz w:val="18"/>
                <w:szCs w:val="18"/>
                <w:lang w:val="en-US" w:eastAsia="en-US"/>
              </w:rPr>
            </w:pPr>
            <w:r>
              <w:rPr>
                <w:bCs/>
                <w:sz w:val="18"/>
                <w:szCs w:val="18"/>
                <w:lang w:val="en-US" w:eastAsia="en-US"/>
              </w:rPr>
              <w:t>Chocó</w:t>
            </w:r>
          </w:p>
          <w:p w14:paraId="507C19FB" w14:textId="1A3E00E0" w:rsidR="00162B37" w:rsidRPr="00584F07" w:rsidRDefault="00162B37" w:rsidP="00B23E7E">
            <w:pPr>
              <w:jc w:val="both"/>
              <w:rPr>
                <w:bCs/>
                <w:sz w:val="18"/>
                <w:szCs w:val="18"/>
                <w:lang w:val="en-US" w:eastAsia="en-US"/>
              </w:rPr>
            </w:pPr>
            <w:r w:rsidRPr="00584F07">
              <w:rPr>
                <w:bCs/>
                <w:sz w:val="18"/>
                <w:szCs w:val="18"/>
                <w:lang w:val="en-US" w:eastAsia="en-US"/>
              </w:rPr>
              <w:t>1. Rowing Together for Peace Conversation:</w:t>
            </w:r>
          </w:p>
          <w:p w14:paraId="2581ABDE" w14:textId="43FDA366" w:rsidR="00162B37" w:rsidRPr="00584F07" w:rsidRDefault="00162B37" w:rsidP="00AC414E">
            <w:pPr>
              <w:jc w:val="both"/>
              <w:rPr>
                <w:bCs/>
                <w:sz w:val="18"/>
                <w:szCs w:val="18"/>
                <w:lang w:val="en-US" w:eastAsia="en-US"/>
              </w:rPr>
            </w:pPr>
            <w:r w:rsidRPr="00584F07">
              <w:rPr>
                <w:bCs/>
                <w:sz w:val="18"/>
                <w:szCs w:val="18"/>
                <w:lang w:val="en-US" w:eastAsia="en-US"/>
              </w:rPr>
              <w:t>Different local authorities participated, such as: 1 delegate from the Ombudsman's Office, 1 delegate from the City Regional Autonomous Corporation (CODECHOCÓ), UN Women Office, UNICEF, 1 delegate from the Departmental Assembly, Prosecutor's Office, social manager of the Quibdó mayor's office, MAPP – OEA Quibdó, United Nations Verification Mission, the Governor's gender advisor, 1 delegate from the Secretary for Women, Gender and Sexual Diversity, Secretary for Social Integration of the Chocó Governor's Office, Territorial Director of the Restitution Unit of Lands, Secretary of the Interior and the Interior, and delegate of SENA.</w:t>
            </w:r>
          </w:p>
        </w:tc>
        <w:tc>
          <w:tcPr>
            <w:tcW w:w="1176" w:type="dxa"/>
          </w:tcPr>
          <w:p w14:paraId="7AAB1CF7" w14:textId="495DDF01" w:rsidR="003048E6" w:rsidRPr="00BE57B8" w:rsidRDefault="003048E6" w:rsidP="00450F1A">
            <w:pPr>
              <w:rPr>
                <w:bCs/>
                <w:sz w:val="20"/>
                <w:szCs w:val="20"/>
              </w:rPr>
            </w:pPr>
          </w:p>
        </w:tc>
      </w:tr>
      <w:tr w:rsidR="003048E6" w:rsidRPr="00627A1C" w14:paraId="56291276" w14:textId="77777777" w:rsidTr="00B23E7E">
        <w:trPr>
          <w:trHeight w:val="548"/>
        </w:trPr>
        <w:tc>
          <w:tcPr>
            <w:tcW w:w="1661" w:type="dxa"/>
            <w:shd w:val="clear" w:color="auto" w:fill="EEECE1"/>
          </w:tcPr>
          <w:p w14:paraId="70909878" w14:textId="558F37F8" w:rsidR="003048E6" w:rsidRPr="00BE57B8" w:rsidRDefault="003048E6" w:rsidP="00450F1A">
            <w:pPr>
              <w:jc w:val="both"/>
              <w:rPr>
                <w:sz w:val="20"/>
                <w:szCs w:val="20"/>
                <w:lang w:val="en-US" w:eastAsia="en-US"/>
              </w:rPr>
            </w:pPr>
            <w:r w:rsidRPr="00BE57B8">
              <w:rPr>
                <w:sz w:val="20"/>
                <w:szCs w:val="20"/>
                <w:lang w:val="en-US" w:eastAsia="en-US"/>
              </w:rPr>
              <w:t xml:space="preserve">Indicator </w:t>
            </w:r>
            <w:r w:rsidR="00647241" w:rsidRPr="00BE57B8">
              <w:rPr>
                <w:sz w:val="20"/>
                <w:szCs w:val="20"/>
                <w:lang w:val="en-US" w:eastAsia="en-US"/>
              </w:rPr>
              <w:t>2</w:t>
            </w:r>
            <w:r w:rsidRPr="00BE57B8">
              <w:rPr>
                <w:sz w:val="20"/>
                <w:szCs w:val="20"/>
                <w:lang w:val="en-US" w:eastAsia="en-US"/>
              </w:rPr>
              <w:t>.2</w:t>
            </w:r>
          </w:p>
          <w:p w14:paraId="76361F0A" w14:textId="370A7539" w:rsidR="003048E6" w:rsidRPr="00BE57B8" w:rsidRDefault="00C3702A" w:rsidP="00450F1A">
            <w:pPr>
              <w:jc w:val="both"/>
              <w:rPr>
                <w:sz w:val="20"/>
                <w:szCs w:val="20"/>
                <w:lang w:val="en-US" w:eastAsia="en-US"/>
              </w:rPr>
            </w:pPr>
            <w:r w:rsidRPr="00BE57B8">
              <w:rPr>
                <w:sz w:val="20"/>
                <w:szCs w:val="20"/>
              </w:rPr>
              <w:t>Proportion of students plan to initiate and/or lead specific peace initiatives in their community/ municipality and Proportion of students who feel adequately or very equipped to take on this role</w:t>
            </w:r>
          </w:p>
        </w:tc>
        <w:tc>
          <w:tcPr>
            <w:tcW w:w="1417" w:type="dxa"/>
            <w:shd w:val="clear" w:color="auto" w:fill="EEECE1"/>
          </w:tcPr>
          <w:p w14:paraId="622A8CC1" w14:textId="77777777" w:rsidR="00C3702A" w:rsidRPr="00BE57B8" w:rsidRDefault="00C3702A" w:rsidP="00C3702A">
            <w:pPr>
              <w:rPr>
                <w:sz w:val="20"/>
                <w:szCs w:val="20"/>
              </w:rPr>
            </w:pPr>
            <w:r w:rsidRPr="00BE57B8">
              <w:rPr>
                <w:sz w:val="20"/>
                <w:szCs w:val="20"/>
              </w:rPr>
              <w:t>74% of the admitted students plan to lead and/or initiate specific peace initiatives.</w:t>
            </w:r>
          </w:p>
          <w:p w14:paraId="1566BD74" w14:textId="77777777" w:rsidR="00C3702A" w:rsidRPr="00BE57B8" w:rsidRDefault="00C3702A" w:rsidP="00C3702A">
            <w:pPr>
              <w:rPr>
                <w:sz w:val="20"/>
                <w:szCs w:val="20"/>
              </w:rPr>
            </w:pPr>
          </w:p>
          <w:p w14:paraId="1551AEC2" w14:textId="7D5C7352" w:rsidR="003048E6" w:rsidRPr="00BE57B8" w:rsidRDefault="00C3702A" w:rsidP="00C3702A">
            <w:pPr>
              <w:rPr>
                <w:sz w:val="20"/>
                <w:szCs w:val="20"/>
              </w:rPr>
            </w:pPr>
            <w:r w:rsidRPr="00BE57B8">
              <w:rPr>
                <w:sz w:val="20"/>
                <w:szCs w:val="20"/>
              </w:rPr>
              <w:t>16% of the student qualified between 9-10 /10 their qualification to take this role.</w:t>
            </w:r>
          </w:p>
        </w:tc>
        <w:tc>
          <w:tcPr>
            <w:tcW w:w="1701" w:type="dxa"/>
            <w:shd w:val="clear" w:color="auto" w:fill="EEECE1"/>
          </w:tcPr>
          <w:p w14:paraId="79AA0025" w14:textId="4F378DB0" w:rsidR="003048E6" w:rsidRPr="00BE57B8" w:rsidRDefault="00BE0DDD" w:rsidP="006F2542">
            <w:pPr>
              <w:rPr>
                <w:sz w:val="20"/>
                <w:szCs w:val="20"/>
              </w:rPr>
            </w:pPr>
            <w:r w:rsidRPr="00BE57B8">
              <w:rPr>
                <w:sz w:val="20"/>
                <w:szCs w:val="20"/>
              </w:rPr>
              <w:t>80 % of the graduated students plan to lead and/or initiate specific peace initiatives.</w:t>
            </w:r>
          </w:p>
        </w:tc>
        <w:tc>
          <w:tcPr>
            <w:tcW w:w="4395" w:type="dxa"/>
          </w:tcPr>
          <w:p w14:paraId="0C12A939" w14:textId="524FAA8E" w:rsidR="00A45F9F" w:rsidRDefault="00A45F9F" w:rsidP="00AC414E">
            <w:pPr>
              <w:jc w:val="both"/>
              <w:rPr>
                <w:sz w:val="20"/>
                <w:szCs w:val="20"/>
              </w:rPr>
            </w:pPr>
            <w:r w:rsidRPr="00BE57B8">
              <w:rPr>
                <w:sz w:val="20"/>
                <w:szCs w:val="20"/>
              </w:rPr>
              <w:t>8</w:t>
            </w:r>
            <w:r w:rsidR="004A1135">
              <w:rPr>
                <w:sz w:val="20"/>
                <w:szCs w:val="20"/>
              </w:rPr>
              <w:t>0</w:t>
            </w:r>
            <w:r w:rsidRPr="00BE57B8">
              <w:rPr>
                <w:sz w:val="20"/>
                <w:szCs w:val="20"/>
              </w:rPr>
              <w:t xml:space="preserve">% of the students who graduated the diploma plan to lead and/or initiate specific peace initiatives. </w:t>
            </w:r>
          </w:p>
          <w:p w14:paraId="7F9BF2C4" w14:textId="1CBD39D3" w:rsidR="004A1135" w:rsidRDefault="004A1135" w:rsidP="00AC414E">
            <w:pPr>
              <w:jc w:val="both"/>
              <w:rPr>
                <w:sz w:val="20"/>
                <w:szCs w:val="20"/>
              </w:rPr>
            </w:pPr>
          </w:p>
          <w:p w14:paraId="2260076E" w14:textId="26137457" w:rsidR="004A1135" w:rsidRDefault="00DB1347" w:rsidP="00AC414E">
            <w:pPr>
              <w:jc w:val="both"/>
              <w:rPr>
                <w:sz w:val="20"/>
                <w:szCs w:val="20"/>
              </w:rPr>
            </w:pPr>
            <w:r>
              <w:rPr>
                <w:sz w:val="20"/>
                <w:szCs w:val="20"/>
              </w:rPr>
              <w:t>Disaggregation</w:t>
            </w:r>
            <w:r w:rsidR="007C43BA">
              <w:rPr>
                <w:sz w:val="20"/>
                <w:szCs w:val="20"/>
              </w:rPr>
              <w:t xml:space="preserve"> by </w:t>
            </w:r>
            <w:r w:rsidR="007C43BA" w:rsidRPr="00CB4825">
              <w:rPr>
                <w:b/>
                <w:bCs/>
                <w:sz w:val="20"/>
                <w:szCs w:val="20"/>
                <w:u w:val="single"/>
              </w:rPr>
              <w:t>Gender</w:t>
            </w:r>
            <w:r w:rsidR="007C43BA">
              <w:rPr>
                <w:sz w:val="20"/>
                <w:szCs w:val="20"/>
              </w:rPr>
              <w:t xml:space="preserve"> of the students who plan to lead and/or initiate specific peace ini</w:t>
            </w:r>
            <w:r>
              <w:rPr>
                <w:sz w:val="20"/>
                <w:szCs w:val="20"/>
              </w:rPr>
              <w:t>t</w:t>
            </w:r>
            <w:r w:rsidR="007C43BA">
              <w:rPr>
                <w:sz w:val="20"/>
                <w:szCs w:val="20"/>
              </w:rPr>
              <w:t>iatives</w:t>
            </w:r>
          </w:p>
          <w:p w14:paraId="1766B538" w14:textId="5A42D5F9" w:rsidR="007C43BA" w:rsidRDefault="007C43BA" w:rsidP="00A45F9F">
            <w:pPr>
              <w:rPr>
                <w:sz w:val="20"/>
                <w:szCs w:val="20"/>
              </w:rPr>
            </w:pPr>
          </w:p>
          <w:tbl>
            <w:tblPr>
              <w:tblW w:w="3999" w:type="dxa"/>
              <w:tblLayout w:type="fixed"/>
              <w:tblCellMar>
                <w:left w:w="70" w:type="dxa"/>
                <w:right w:w="70" w:type="dxa"/>
              </w:tblCellMar>
              <w:tblLook w:val="04A0" w:firstRow="1" w:lastRow="0" w:firstColumn="1" w:lastColumn="0" w:noHBand="0" w:noVBand="1"/>
            </w:tblPr>
            <w:tblGrid>
              <w:gridCol w:w="1731"/>
              <w:gridCol w:w="1134"/>
              <w:gridCol w:w="1134"/>
            </w:tblGrid>
            <w:tr w:rsidR="007C43BA" w:rsidRPr="007C43BA" w14:paraId="0790D8E8" w14:textId="77777777" w:rsidTr="00B23E7E">
              <w:trPr>
                <w:trHeight w:val="295"/>
              </w:trPr>
              <w:tc>
                <w:tcPr>
                  <w:tcW w:w="39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8053" w14:textId="77777777" w:rsidR="007C43BA" w:rsidRPr="00CB4825" w:rsidRDefault="007C43BA" w:rsidP="00EA4D68">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Gender</w:t>
                  </w:r>
                </w:p>
              </w:tc>
            </w:tr>
            <w:tr w:rsidR="007C43BA" w:rsidRPr="007C43BA" w14:paraId="4B2E73E6" w14:textId="77777777" w:rsidTr="00B23E7E">
              <w:trPr>
                <w:trHeight w:val="289"/>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5ADDED5C"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E7BB4A" w14:textId="0404B81C" w:rsidR="007C43BA" w:rsidRPr="00CB4825" w:rsidRDefault="009C448E" w:rsidP="00DB1347">
                  <w:pPr>
                    <w:jc w:val="center"/>
                    <w:rPr>
                      <w:rFonts w:ascii="Calibri" w:hAnsi="Calibri" w:cs="Calibri"/>
                      <w:color w:val="000000"/>
                      <w:sz w:val="18"/>
                      <w:szCs w:val="18"/>
                      <w:lang w:val="en-US" w:eastAsia="es-CO"/>
                    </w:rPr>
                  </w:pPr>
                  <w:r>
                    <w:rPr>
                      <w:rFonts w:ascii="Calibri" w:hAnsi="Calibri" w:cs="Calibri"/>
                      <w:color w:val="000000"/>
                      <w:sz w:val="18"/>
                      <w:szCs w:val="18"/>
                      <w:lang w:val="en-US" w:eastAsia="es-CO"/>
                    </w:rPr>
                    <w:t>Frequency</w:t>
                  </w:r>
                </w:p>
              </w:tc>
              <w:tc>
                <w:tcPr>
                  <w:tcW w:w="1134" w:type="dxa"/>
                  <w:tcBorders>
                    <w:top w:val="nil"/>
                    <w:left w:val="nil"/>
                    <w:bottom w:val="single" w:sz="4" w:space="0" w:color="auto"/>
                    <w:right w:val="single" w:sz="4" w:space="0" w:color="auto"/>
                  </w:tcBorders>
                  <w:shd w:val="clear" w:color="auto" w:fill="auto"/>
                  <w:noWrap/>
                  <w:vAlign w:val="bottom"/>
                  <w:hideMark/>
                </w:tcPr>
                <w:p w14:paraId="6B08C9B1"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w:t>
                  </w:r>
                </w:p>
              </w:tc>
            </w:tr>
            <w:tr w:rsidR="007C43BA" w:rsidRPr="007C43BA" w14:paraId="5C2C18C7" w14:textId="77777777" w:rsidTr="00B23E7E">
              <w:trPr>
                <w:trHeight w:val="278"/>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50212E46"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xml:space="preserve">Hombre </w:t>
                  </w:r>
                  <w:proofErr w:type="spellStart"/>
                  <w:r w:rsidRPr="00CB4825">
                    <w:rPr>
                      <w:rFonts w:ascii="Calibri" w:hAnsi="Calibri" w:cs="Calibri"/>
                      <w:color w:val="000000"/>
                      <w:sz w:val="18"/>
                      <w:szCs w:val="18"/>
                      <w:lang w:val="en-US" w:eastAsia="es-CO"/>
                    </w:rPr>
                    <w:t>Cisgénero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3F9069A"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8</w:t>
                  </w:r>
                </w:p>
              </w:tc>
              <w:tc>
                <w:tcPr>
                  <w:tcW w:w="1134" w:type="dxa"/>
                  <w:tcBorders>
                    <w:top w:val="nil"/>
                    <w:left w:val="nil"/>
                    <w:bottom w:val="single" w:sz="4" w:space="0" w:color="auto"/>
                    <w:right w:val="single" w:sz="4" w:space="0" w:color="auto"/>
                  </w:tcBorders>
                  <w:shd w:val="clear" w:color="auto" w:fill="auto"/>
                  <w:noWrap/>
                  <w:vAlign w:val="bottom"/>
                  <w:hideMark/>
                </w:tcPr>
                <w:p w14:paraId="237F0D40"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9%</w:t>
                  </w:r>
                </w:p>
              </w:tc>
            </w:tr>
            <w:tr w:rsidR="007C43BA" w:rsidRPr="007C43BA" w14:paraId="208F963D" w14:textId="77777777" w:rsidTr="00B23E7E">
              <w:trPr>
                <w:trHeight w:val="283"/>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22BF83E7"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xml:space="preserve">Mujer </w:t>
                  </w:r>
                  <w:proofErr w:type="spellStart"/>
                  <w:r w:rsidRPr="00CB4825">
                    <w:rPr>
                      <w:rFonts w:ascii="Calibri" w:hAnsi="Calibri" w:cs="Calibri"/>
                      <w:color w:val="000000"/>
                      <w:sz w:val="18"/>
                      <w:szCs w:val="18"/>
                      <w:lang w:val="en-US" w:eastAsia="es-CO"/>
                    </w:rPr>
                    <w:t>Cisgénero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8340731"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67</w:t>
                  </w:r>
                </w:p>
              </w:tc>
              <w:tc>
                <w:tcPr>
                  <w:tcW w:w="1134" w:type="dxa"/>
                  <w:tcBorders>
                    <w:top w:val="nil"/>
                    <w:left w:val="nil"/>
                    <w:bottom w:val="single" w:sz="4" w:space="0" w:color="auto"/>
                    <w:right w:val="single" w:sz="4" w:space="0" w:color="auto"/>
                  </w:tcBorders>
                  <w:shd w:val="clear" w:color="auto" w:fill="auto"/>
                  <w:noWrap/>
                  <w:vAlign w:val="bottom"/>
                  <w:hideMark/>
                </w:tcPr>
                <w:p w14:paraId="6F04A735"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79%</w:t>
                  </w:r>
                </w:p>
              </w:tc>
            </w:tr>
            <w:tr w:rsidR="007C43BA" w:rsidRPr="007C43BA" w14:paraId="18804998" w14:textId="77777777" w:rsidTr="00B23E7E">
              <w:trPr>
                <w:trHeight w:val="273"/>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3F8370E9"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Hombre Trans</w:t>
                  </w:r>
                </w:p>
              </w:tc>
              <w:tc>
                <w:tcPr>
                  <w:tcW w:w="1134" w:type="dxa"/>
                  <w:tcBorders>
                    <w:top w:val="nil"/>
                    <w:left w:val="nil"/>
                    <w:bottom w:val="single" w:sz="4" w:space="0" w:color="auto"/>
                    <w:right w:val="single" w:sz="4" w:space="0" w:color="auto"/>
                  </w:tcBorders>
                  <w:shd w:val="clear" w:color="auto" w:fill="auto"/>
                  <w:noWrap/>
                  <w:vAlign w:val="bottom"/>
                  <w:hideMark/>
                </w:tcPr>
                <w:p w14:paraId="308F70D0"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3</w:t>
                  </w:r>
                </w:p>
              </w:tc>
              <w:tc>
                <w:tcPr>
                  <w:tcW w:w="1134" w:type="dxa"/>
                  <w:tcBorders>
                    <w:top w:val="nil"/>
                    <w:left w:val="nil"/>
                    <w:bottom w:val="single" w:sz="4" w:space="0" w:color="auto"/>
                    <w:right w:val="single" w:sz="4" w:space="0" w:color="auto"/>
                  </w:tcBorders>
                  <w:shd w:val="clear" w:color="auto" w:fill="auto"/>
                  <w:noWrap/>
                  <w:vAlign w:val="bottom"/>
                  <w:hideMark/>
                </w:tcPr>
                <w:p w14:paraId="09E7B10F"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4%</w:t>
                  </w:r>
                </w:p>
              </w:tc>
            </w:tr>
            <w:tr w:rsidR="007C43BA" w:rsidRPr="007C43BA" w14:paraId="3DED60C9" w14:textId="77777777" w:rsidTr="00B23E7E">
              <w:trPr>
                <w:trHeight w:val="300"/>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0C940817"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xml:space="preserve">No </w:t>
                  </w:r>
                  <w:proofErr w:type="spellStart"/>
                  <w:r w:rsidRPr="00CB4825">
                    <w:rPr>
                      <w:rFonts w:ascii="Calibri" w:hAnsi="Calibri" w:cs="Calibri"/>
                      <w:color w:val="000000"/>
                      <w:sz w:val="18"/>
                      <w:szCs w:val="18"/>
                      <w:lang w:val="en-US" w:eastAsia="es-CO"/>
                    </w:rPr>
                    <w:t>binario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60712DA"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7</w:t>
                  </w:r>
                </w:p>
              </w:tc>
              <w:tc>
                <w:tcPr>
                  <w:tcW w:w="1134" w:type="dxa"/>
                  <w:tcBorders>
                    <w:top w:val="nil"/>
                    <w:left w:val="nil"/>
                    <w:bottom w:val="single" w:sz="4" w:space="0" w:color="auto"/>
                    <w:right w:val="single" w:sz="4" w:space="0" w:color="auto"/>
                  </w:tcBorders>
                  <w:shd w:val="clear" w:color="auto" w:fill="auto"/>
                  <w:noWrap/>
                  <w:vAlign w:val="bottom"/>
                  <w:hideMark/>
                </w:tcPr>
                <w:p w14:paraId="786B0D62"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8%</w:t>
                  </w:r>
                </w:p>
              </w:tc>
            </w:tr>
            <w:tr w:rsidR="007C43BA" w:rsidRPr="007C43BA" w14:paraId="3FD7BC65" w14:textId="77777777" w:rsidTr="00B23E7E">
              <w:trPr>
                <w:trHeight w:val="300"/>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56A6E658"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DFAA50" w14:textId="77777777" w:rsidR="007C43BA" w:rsidRPr="00CB4825" w:rsidRDefault="007C43BA" w:rsidP="00DB1347">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85</w:t>
                  </w:r>
                </w:p>
              </w:tc>
              <w:tc>
                <w:tcPr>
                  <w:tcW w:w="1134" w:type="dxa"/>
                  <w:tcBorders>
                    <w:top w:val="nil"/>
                    <w:left w:val="nil"/>
                    <w:bottom w:val="single" w:sz="4" w:space="0" w:color="auto"/>
                    <w:right w:val="single" w:sz="4" w:space="0" w:color="auto"/>
                  </w:tcBorders>
                  <w:shd w:val="clear" w:color="auto" w:fill="auto"/>
                  <w:noWrap/>
                  <w:vAlign w:val="bottom"/>
                  <w:hideMark/>
                </w:tcPr>
                <w:p w14:paraId="2E95B1EE" w14:textId="5719589D" w:rsidR="007C43BA" w:rsidRPr="00CB4825" w:rsidRDefault="007C43BA" w:rsidP="00DB1347">
                  <w:pPr>
                    <w:jc w:val="center"/>
                    <w:rPr>
                      <w:rFonts w:ascii="Calibri" w:hAnsi="Calibri" w:cs="Calibri"/>
                      <w:color w:val="000000"/>
                      <w:sz w:val="18"/>
                      <w:szCs w:val="18"/>
                      <w:lang w:val="en-US" w:eastAsia="es-CO"/>
                    </w:rPr>
                  </w:pPr>
                </w:p>
              </w:tc>
            </w:tr>
          </w:tbl>
          <w:p w14:paraId="202FA7C8" w14:textId="77777777" w:rsidR="00EA4D68" w:rsidRDefault="00EA4D68" w:rsidP="007C43BA">
            <w:pPr>
              <w:rPr>
                <w:sz w:val="20"/>
                <w:szCs w:val="20"/>
              </w:rPr>
            </w:pPr>
          </w:p>
          <w:p w14:paraId="7E559FD1" w14:textId="5362F95B" w:rsidR="007C43BA" w:rsidRDefault="007C43BA" w:rsidP="00AC414E">
            <w:pPr>
              <w:jc w:val="both"/>
              <w:rPr>
                <w:sz w:val="20"/>
                <w:szCs w:val="20"/>
              </w:rPr>
            </w:pPr>
            <w:r>
              <w:rPr>
                <w:sz w:val="20"/>
                <w:szCs w:val="20"/>
              </w:rPr>
              <w:t>Disag</w:t>
            </w:r>
            <w:r w:rsidR="00DB1347">
              <w:rPr>
                <w:sz w:val="20"/>
                <w:szCs w:val="20"/>
              </w:rPr>
              <w:t>g</w:t>
            </w:r>
            <w:r>
              <w:rPr>
                <w:sz w:val="20"/>
                <w:szCs w:val="20"/>
              </w:rPr>
              <w:t xml:space="preserve">regation by </w:t>
            </w:r>
            <w:r>
              <w:rPr>
                <w:b/>
                <w:bCs/>
                <w:sz w:val="20"/>
                <w:szCs w:val="20"/>
                <w:u w:val="single"/>
              </w:rPr>
              <w:t xml:space="preserve">Age </w:t>
            </w:r>
            <w:r>
              <w:rPr>
                <w:sz w:val="20"/>
                <w:szCs w:val="20"/>
              </w:rPr>
              <w:t>of the students who plan to lead and/or initiate specific peace ini</w:t>
            </w:r>
            <w:r w:rsidR="00DB1347">
              <w:rPr>
                <w:sz w:val="20"/>
                <w:szCs w:val="20"/>
              </w:rPr>
              <w:t>t</w:t>
            </w:r>
            <w:r>
              <w:rPr>
                <w:sz w:val="20"/>
                <w:szCs w:val="20"/>
              </w:rPr>
              <w:t>iatives</w:t>
            </w:r>
          </w:p>
          <w:p w14:paraId="511786E0" w14:textId="210216A6" w:rsidR="007C43BA" w:rsidRDefault="007C43BA" w:rsidP="00A45F9F">
            <w:pPr>
              <w:rPr>
                <w:sz w:val="20"/>
                <w:szCs w:val="20"/>
              </w:rPr>
            </w:pPr>
          </w:p>
          <w:tbl>
            <w:tblPr>
              <w:tblW w:w="3999" w:type="dxa"/>
              <w:tblLayout w:type="fixed"/>
              <w:tblCellMar>
                <w:left w:w="70" w:type="dxa"/>
                <w:right w:w="70" w:type="dxa"/>
              </w:tblCellMar>
              <w:tblLook w:val="04A0" w:firstRow="1" w:lastRow="0" w:firstColumn="1" w:lastColumn="0" w:noHBand="0" w:noVBand="1"/>
            </w:tblPr>
            <w:tblGrid>
              <w:gridCol w:w="1731"/>
              <w:gridCol w:w="1134"/>
              <w:gridCol w:w="1134"/>
            </w:tblGrid>
            <w:tr w:rsidR="007C43BA" w:rsidRPr="007C43BA" w14:paraId="142D3578" w14:textId="77777777" w:rsidTr="00B23E7E">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CBDAA" w14:textId="778BF9D6" w:rsidR="007C43BA" w:rsidRPr="00CB4825" w:rsidRDefault="007C43BA" w:rsidP="00C875DC">
                  <w:pPr>
                    <w:jc w:val="center"/>
                    <w:rPr>
                      <w:rFonts w:ascii="Calibri" w:hAnsi="Calibri" w:cs="Calibri"/>
                      <w:color w:val="000000"/>
                      <w:sz w:val="18"/>
                      <w:szCs w:val="18"/>
                      <w:lang w:val="en-US"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C4EF42" w14:textId="4417C0CB" w:rsidR="007C43BA" w:rsidRPr="00584F07" w:rsidRDefault="009C448E" w:rsidP="00C875DC">
                  <w:pPr>
                    <w:jc w:val="center"/>
                    <w:rPr>
                      <w:rFonts w:ascii="Calibri" w:hAnsi="Calibri" w:cs="Calibri"/>
                      <w:color w:val="000000"/>
                      <w:sz w:val="18"/>
                      <w:szCs w:val="18"/>
                      <w:lang w:val="en-US" w:eastAsia="es-CO"/>
                    </w:rPr>
                  </w:pPr>
                  <w:r>
                    <w:rPr>
                      <w:rFonts w:ascii="Calibri" w:hAnsi="Calibri" w:cs="Calibri"/>
                      <w:color w:val="000000"/>
                      <w:sz w:val="18"/>
                      <w:szCs w:val="18"/>
                      <w:lang w:val="en-US" w:eastAsia="es-CO"/>
                    </w:rPr>
                    <w:t>Frequency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1BA246"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w:t>
                  </w:r>
                </w:p>
              </w:tc>
            </w:tr>
            <w:tr w:rsidR="007C43BA" w:rsidRPr="007C43BA" w14:paraId="7E5B67B1" w14:textId="77777777" w:rsidTr="00B23E7E">
              <w:trPr>
                <w:trHeight w:val="247"/>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2568EE7F"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16-20</w:t>
                  </w:r>
                </w:p>
              </w:tc>
              <w:tc>
                <w:tcPr>
                  <w:tcW w:w="1134" w:type="dxa"/>
                  <w:tcBorders>
                    <w:top w:val="nil"/>
                    <w:left w:val="nil"/>
                    <w:bottom w:val="single" w:sz="4" w:space="0" w:color="auto"/>
                    <w:right w:val="single" w:sz="4" w:space="0" w:color="auto"/>
                  </w:tcBorders>
                  <w:shd w:val="clear" w:color="auto" w:fill="auto"/>
                  <w:noWrap/>
                  <w:vAlign w:val="bottom"/>
                  <w:hideMark/>
                </w:tcPr>
                <w:p w14:paraId="459256ED"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6</w:t>
                  </w:r>
                </w:p>
              </w:tc>
              <w:tc>
                <w:tcPr>
                  <w:tcW w:w="1134" w:type="dxa"/>
                  <w:tcBorders>
                    <w:top w:val="nil"/>
                    <w:left w:val="nil"/>
                    <w:bottom w:val="single" w:sz="4" w:space="0" w:color="auto"/>
                    <w:right w:val="single" w:sz="4" w:space="0" w:color="auto"/>
                  </w:tcBorders>
                  <w:shd w:val="clear" w:color="auto" w:fill="auto"/>
                  <w:noWrap/>
                  <w:vAlign w:val="bottom"/>
                  <w:hideMark/>
                </w:tcPr>
                <w:p w14:paraId="1A1DA54E"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7%</w:t>
                  </w:r>
                </w:p>
              </w:tc>
            </w:tr>
            <w:tr w:rsidR="007C43BA" w:rsidRPr="007C43BA" w14:paraId="6CE51147" w14:textId="77777777" w:rsidTr="00B23E7E">
              <w:trPr>
                <w:trHeight w:val="283"/>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13A5E0A6"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21-25</w:t>
                  </w:r>
                </w:p>
              </w:tc>
              <w:tc>
                <w:tcPr>
                  <w:tcW w:w="1134" w:type="dxa"/>
                  <w:tcBorders>
                    <w:top w:val="nil"/>
                    <w:left w:val="nil"/>
                    <w:bottom w:val="single" w:sz="4" w:space="0" w:color="auto"/>
                    <w:right w:val="single" w:sz="4" w:space="0" w:color="auto"/>
                  </w:tcBorders>
                  <w:shd w:val="clear" w:color="auto" w:fill="auto"/>
                  <w:noWrap/>
                  <w:vAlign w:val="bottom"/>
                  <w:hideMark/>
                </w:tcPr>
                <w:p w14:paraId="5DA7F0C8"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24</w:t>
                  </w:r>
                </w:p>
              </w:tc>
              <w:tc>
                <w:tcPr>
                  <w:tcW w:w="1134" w:type="dxa"/>
                  <w:tcBorders>
                    <w:top w:val="nil"/>
                    <w:left w:val="nil"/>
                    <w:bottom w:val="single" w:sz="4" w:space="0" w:color="auto"/>
                    <w:right w:val="single" w:sz="4" w:space="0" w:color="auto"/>
                  </w:tcBorders>
                  <w:shd w:val="clear" w:color="auto" w:fill="auto"/>
                  <w:noWrap/>
                  <w:vAlign w:val="bottom"/>
                  <w:hideMark/>
                </w:tcPr>
                <w:p w14:paraId="0ECD1681"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28%</w:t>
                  </w:r>
                </w:p>
              </w:tc>
            </w:tr>
            <w:tr w:rsidR="007C43BA" w:rsidRPr="007C43BA" w14:paraId="12F6509A" w14:textId="77777777" w:rsidTr="00B23E7E">
              <w:trPr>
                <w:trHeight w:val="273"/>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2AD4B666"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26-30</w:t>
                  </w:r>
                </w:p>
              </w:tc>
              <w:tc>
                <w:tcPr>
                  <w:tcW w:w="1134" w:type="dxa"/>
                  <w:tcBorders>
                    <w:top w:val="nil"/>
                    <w:left w:val="nil"/>
                    <w:bottom w:val="single" w:sz="4" w:space="0" w:color="auto"/>
                    <w:right w:val="single" w:sz="4" w:space="0" w:color="auto"/>
                  </w:tcBorders>
                  <w:shd w:val="clear" w:color="auto" w:fill="auto"/>
                  <w:noWrap/>
                  <w:vAlign w:val="bottom"/>
                  <w:hideMark/>
                </w:tcPr>
                <w:p w14:paraId="3D662638"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37</w:t>
                  </w:r>
                </w:p>
              </w:tc>
              <w:tc>
                <w:tcPr>
                  <w:tcW w:w="1134" w:type="dxa"/>
                  <w:tcBorders>
                    <w:top w:val="nil"/>
                    <w:left w:val="nil"/>
                    <w:bottom w:val="single" w:sz="4" w:space="0" w:color="auto"/>
                    <w:right w:val="single" w:sz="4" w:space="0" w:color="auto"/>
                  </w:tcBorders>
                  <w:shd w:val="clear" w:color="auto" w:fill="auto"/>
                  <w:noWrap/>
                  <w:vAlign w:val="bottom"/>
                  <w:hideMark/>
                </w:tcPr>
                <w:p w14:paraId="12D510E8"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44%</w:t>
                  </w:r>
                </w:p>
              </w:tc>
            </w:tr>
            <w:tr w:rsidR="007C43BA" w:rsidRPr="007C43BA" w14:paraId="49A7379F" w14:textId="77777777" w:rsidTr="00B23E7E">
              <w:trPr>
                <w:trHeight w:val="276"/>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0E7EDFE4"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31-35</w:t>
                  </w:r>
                </w:p>
              </w:tc>
              <w:tc>
                <w:tcPr>
                  <w:tcW w:w="1134" w:type="dxa"/>
                  <w:tcBorders>
                    <w:top w:val="nil"/>
                    <w:left w:val="nil"/>
                    <w:bottom w:val="single" w:sz="4" w:space="0" w:color="auto"/>
                    <w:right w:val="single" w:sz="4" w:space="0" w:color="auto"/>
                  </w:tcBorders>
                  <w:shd w:val="clear" w:color="auto" w:fill="auto"/>
                  <w:noWrap/>
                  <w:vAlign w:val="bottom"/>
                  <w:hideMark/>
                </w:tcPr>
                <w:p w14:paraId="345FED4B"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5</w:t>
                  </w:r>
                </w:p>
              </w:tc>
              <w:tc>
                <w:tcPr>
                  <w:tcW w:w="1134" w:type="dxa"/>
                  <w:tcBorders>
                    <w:top w:val="nil"/>
                    <w:left w:val="nil"/>
                    <w:bottom w:val="single" w:sz="4" w:space="0" w:color="auto"/>
                    <w:right w:val="single" w:sz="4" w:space="0" w:color="auto"/>
                  </w:tcBorders>
                  <w:shd w:val="clear" w:color="auto" w:fill="auto"/>
                  <w:noWrap/>
                  <w:vAlign w:val="bottom"/>
                  <w:hideMark/>
                </w:tcPr>
                <w:p w14:paraId="5F1F2A50" w14:textId="77777777" w:rsidR="007C43BA" w:rsidRPr="00584F07" w:rsidRDefault="007C43BA" w:rsidP="00C875DC">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6%</w:t>
                  </w:r>
                </w:p>
              </w:tc>
            </w:tr>
            <w:tr w:rsidR="007C43BA" w:rsidRPr="007C43BA" w14:paraId="52BD8193" w14:textId="77777777" w:rsidTr="00B23E7E">
              <w:trPr>
                <w:trHeight w:val="267"/>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2F0DB291" w14:textId="77777777" w:rsidR="007C43BA" w:rsidRPr="00584F07" w:rsidRDefault="007C43BA" w:rsidP="009F04ED">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35 +</w:t>
                  </w:r>
                </w:p>
              </w:tc>
              <w:tc>
                <w:tcPr>
                  <w:tcW w:w="1134" w:type="dxa"/>
                  <w:tcBorders>
                    <w:top w:val="nil"/>
                    <w:left w:val="nil"/>
                    <w:bottom w:val="single" w:sz="4" w:space="0" w:color="auto"/>
                    <w:right w:val="single" w:sz="4" w:space="0" w:color="auto"/>
                  </w:tcBorders>
                  <w:shd w:val="clear" w:color="auto" w:fill="auto"/>
                  <w:noWrap/>
                  <w:vAlign w:val="bottom"/>
                  <w:hideMark/>
                </w:tcPr>
                <w:p w14:paraId="3B883C6B" w14:textId="77777777" w:rsidR="007C43BA" w:rsidRPr="00584F07" w:rsidRDefault="007C43BA" w:rsidP="009F04ED">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13</w:t>
                  </w:r>
                </w:p>
              </w:tc>
              <w:tc>
                <w:tcPr>
                  <w:tcW w:w="1134" w:type="dxa"/>
                  <w:tcBorders>
                    <w:top w:val="nil"/>
                    <w:left w:val="nil"/>
                    <w:bottom w:val="single" w:sz="4" w:space="0" w:color="auto"/>
                    <w:right w:val="single" w:sz="4" w:space="0" w:color="auto"/>
                  </w:tcBorders>
                  <w:shd w:val="clear" w:color="auto" w:fill="auto"/>
                  <w:noWrap/>
                  <w:vAlign w:val="bottom"/>
                  <w:hideMark/>
                </w:tcPr>
                <w:p w14:paraId="7482A33E" w14:textId="77777777" w:rsidR="007C43BA" w:rsidRPr="00584F07" w:rsidRDefault="007C43BA" w:rsidP="009F04ED">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15%</w:t>
                  </w:r>
                </w:p>
              </w:tc>
            </w:tr>
            <w:tr w:rsidR="007C43BA" w:rsidRPr="007C43BA" w14:paraId="6687AF03" w14:textId="77777777" w:rsidTr="00B23E7E">
              <w:trPr>
                <w:trHeight w:val="267"/>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4B20CE93" w14:textId="0D696F65" w:rsidR="007C43BA" w:rsidRPr="00584F07" w:rsidRDefault="007C43BA" w:rsidP="009F04ED">
                  <w:pPr>
                    <w:jc w:val="center"/>
                    <w:rPr>
                      <w:rFonts w:ascii="Calibri" w:hAnsi="Calibri" w:cs="Calibri"/>
                      <w:color w:val="000000"/>
                      <w:sz w:val="18"/>
                      <w:szCs w:val="18"/>
                      <w:lang w:val="en-US"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14:paraId="44A1C601" w14:textId="77777777" w:rsidR="007C43BA" w:rsidRPr="00584F07" w:rsidRDefault="007C43BA" w:rsidP="009F04ED">
                  <w:pPr>
                    <w:jc w:val="center"/>
                    <w:rPr>
                      <w:rFonts w:ascii="Calibri" w:hAnsi="Calibri" w:cs="Calibri"/>
                      <w:color w:val="000000"/>
                      <w:sz w:val="18"/>
                      <w:szCs w:val="18"/>
                      <w:lang w:val="en-US" w:eastAsia="es-CO"/>
                    </w:rPr>
                  </w:pPr>
                  <w:r w:rsidRPr="00584F07">
                    <w:rPr>
                      <w:rFonts w:ascii="Calibri" w:hAnsi="Calibri" w:cs="Calibri"/>
                      <w:color w:val="000000"/>
                      <w:sz w:val="18"/>
                      <w:szCs w:val="18"/>
                      <w:lang w:val="en-US" w:eastAsia="es-CO"/>
                    </w:rPr>
                    <w:t>85</w:t>
                  </w:r>
                </w:p>
              </w:tc>
              <w:tc>
                <w:tcPr>
                  <w:tcW w:w="1134" w:type="dxa"/>
                  <w:tcBorders>
                    <w:top w:val="nil"/>
                    <w:left w:val="nil"/>
                    <w:bottom w:val="single" w:sz="4" w:space="0" w:color="auto"/>
                    <w:right w:val="single" w:sz="4" w:space="0" w:color="auto"/>
                  </w:tcBorders>
                  <w:shd w:val="clear" w:color="auto" w:fill="auto"/>
                  <w:noWrap/>
                  <w:vAlign w:val="bottom"/>
                  <w:hideMark/>
                </w:tcPr>
                <w:p w14:paraId="0D35DDB9" w14:textId="20E32892" w:rsidR="007C43BA" w:rsidRPr="00584F07" w:rsidRDefault="007C43BA" w:rsidP="009F04ED">
                  <w:pPr>
                    <w:jc w:val="center"/>
                    <w:rPr>
                      <w:rFonts w:ascii="Calibri" w:hAnsi="Calibri" w:cs="Calibri"/>
                      <w:color w:val="000000"/>
                      <w:sz w:val="18"/>
                      <w:szCs w:val="18"/>
                      <w:lang w:val="en-US" w:eastAsia="es-CO"/>
                    </w:rPr>
                  </w:pPr>
                </w:p>
              </w:tc>
            </w:tr>
          </w:tbl>
          <w:p w14:paraId="14D068CA" w14:textId="77777777" w:rsidR="00DB1347" w:rsidRDefault="00DB1347" w:rsidP="00A45F9F">
            <w:pPr>
              <w:rPr>
                <w:sz w:val="20"/>
                <w:szCs w:val="20"/>
              </w:rPr>
            </w:pPr>
          </w:p>
          <w:p w14:paraId="7D2365E3" w14:textId="182A87C3" w:rsidR="003048E6" w:rsidRDefault="00A45F9F" w:rsidP="00AC414E">
            <w:pPr>
              <w:jc w:val="both"/>
              <w:rPr>
                <w:sz w:val="20"/>
                <w:szCs w:val="20"/>
              </w:rPr>
            </w:pPr>
            <w:r w:rsidRPr="00BE57B8">
              <w:rPr>
                <w:sz w:val="20"/>
                <w:szCs w:val="20"/>
              </w:rPr>
              <w:t>45% of the student</w:t>
            </w:r>
            <w:r w:rsidR="0080476A">
              <w:rPr>
                <w:sz w:val="20"/>
                <w:szCs w:val="20"/>
              </w:rPr>
              <w:t>s</w:t>
            </w:r>
            <w:r w:rsidRPr="00BE57B8">
              <w:rPr>
                <w:sz w:val="20"/>
                <w:szCs w:val="20"/>
              </w:rPr>
              <w:t xml:space="preserve"> qualified between 9-10 their qualification to take this role. Being 10 the value for best prepared and 0 worst prepared.</w:t>
            </w:r>
          </w:p>
          <w:p w14:paraId="32A70375" w14:textId="4C3C5B25" w:rsidR="007C43BA" w:rsidRDefault="007C43BA" w:rsidP="00AC414E">
            <w:pPr>
              <w:jc w:val="both"/>
              <w:rPr>
                <w:sz w:val="20"/>
                <w:szCs w:val="20"/>
              </w:rPr>
            </w:pPr>
          </w:p>
          <w:p w14:paraId="7EB51907" w14:textId="17050A67" w:rsidR="007C43BA" w:rsidRDefault="00DB1347" w:rsidP="00AC414E">
            <w:pPr>
              <w:jc w:val="both"/>
              <w:rPr>
                <w:sz w:val="20"/>
                <w:szCs w:val="20"/>
              </w:rPr>
            </w:pPr>
            <w:r>
              <w:rPr>
                <w:sz w:val="20"/>
                <w:szCs w:val="20"/>
              </w:rPr>
              <w:t>Disaggregation</w:t>
            </w:r>
            <w:r w:rsidR="007C43BA">
              <w:rPr>
                <w:sz w:val="20"/>
                <w:szCs w:val="20"/>
              </w:rPr>
              <w:t xml:space="preserve"> by gender of the students who</w:t>
            </w:r>
            <w:r w:rsidR="007C43BA" w:rsidRPr="00BE57B8">
              <w:rPr>
                <w:sz w:val="20"/>
                <w:szCs w:val="20"/>
              </w:rPr>
              <w:t xml:space="preserve"> qualified between 9-10 their qualification to take this role. Being 10 the value for best prepared and 0 worst prepared.</w:t>
            </w:r>
          </w:p>
          <w:p w14:paraId="42818AC2" w14:textId="77777777" w:rsidR="007C43BA" w:rsidRDefault="007C43BA" w:rsidP="00A45F9F">
            <w:pPr>
              <w:rPr>
                <w:sz w:val="20"/>
                <w:szCs w:val="20"/>
              </w:rPr>
            </w:pPr>
          </w:p>
          <w:tbl>
            <w:tblPr>
              <w:tblW w:w="3716" w:type="dxa"/>
              <w:tblLayout w:type="fixed"/>
              <w:tblCellMar>
                <w:left w:w="70" w:type="dxa"/>
                <w:right w:w="70" w:type="dxa"/>
              </w:tblCellMar>
              <w:tblLook w:val="04A0" w:firstRow="1" w:lastRow="0" w:firstColumn="1" w:lastColumn="0" w:noHBand="0" w:noVBand="1"/>
            </w:tblPr>
            <w:tblGrid>
              <w:gridCol w:w="1731"/>
              <w:gridCol w:w="992"/>
              <w:gridCol w:w="993"/>
            </w:tblGrid>
            <w:tr w:rsidR="00492E3E" w:rsidRPr="007C43BA" w14:paraId="65CCEF53" w14:textId="77777777" w:rsidTr="00B23E7E">
              <w:trPr>
                <w:trHeight w:val="379"/>
              </w:trPr>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4B7BC"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xml:space="preserve">Mujer </w:t>
                  </w:r>
                  <w:proofErr w:type="spellStart"/>
                  <w:r w:rsidRPr="00CB4825">
                    <w:rPr>
                      <w:rFonts w:ascii="Calibri" w:hAnsi="Calibri" w:cs="Calibri"/>
                      <w:color w:val="000000"/>
                      <w:sz w:val="18"/>
                      <w:szCs w:val="18"/>
                      <w:lang w:val="en-US" w:eastAsia="es-CO"/>
                    </w:rPr>
                    <w:t>Cisgénero</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195381"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38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FA55C25"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81%</w:t>
                  </w:r>
                </w:p>
              </w:tc>
            </w:tr>
            <w:tr w:rsidR="00492E3E" w:rsidRPr="007C43BA" w14:paraId="13B09474" w14:textId="77777777" w:rsidTr="00B23E7E">
              <w:trPr>
                <w:trHeight w:val="245"/>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020634F9"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Hombre Trans</w:t>
                  </w:r>
                </w:p>
              </w:tc>
              <w:tc>
                <w:tcPr>
                  <w:tcW w:w="992" w:type="dxa"/>
                  <w:tcBorders>
                    <w:top w:val="nil"/>
                    <w:left w:val="nil"/>
                    <w:bottom w:val="single" w:sz="4" w:space="0" w:color="auto"/>
                    <w:right w:val="single" w:sz="4" w:space="0" w:color="auto"/>
                  </w:tcBorders>
                  <w:shd w:val="clear" w:color="auto" w:fill="auto"/>
                  <w:noWrap/>
                  <w:vAlign w:val="bottom"/>
                  <w:hideMark/>
                </w:tcPr>
                <w:p w14:paraId="432AE490"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3</w:t>
                  </w:r>
                </w:p>
              </w:tc>
              <w:tc>
                <w:tcPr>
                  <w:tcW w:w="993" w:type="dxa"/>
                  <w:tcBorders>
                    <w:top w:val="nil"/>
                    <w:left w:val="nil"/>
                    <w:bottom w:val="single" w:sz="4" w:space="0" w:color="auto"/>
                    <w:right w:val="single" w:sz="4" w:space="0" w:color="auto"/>
                  </w:tcBorders>
                  <w:shd w:val="clear" w:color="auto" w:fill="auto"/>
                  <w:noWrap/>
                  <w:vAlign w:val="bottom"/>
                  <w:hideMark/>
                </w:tcPr>
                <w:p w14:paraId="5F8F3351"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6%</w:t>
                  </w:r>
                </w:p>
              </w:tc>
            </w:tr>
            <w:tr w:rsidR="00492E3E" w:rsidRPr="007C43BA" w14:paraId="5AE03DC9" w14:textId="77777777" w:rsidTr="00B23E7E">
              <w:trPr>
                <w:trHeight w:val="309"/>
              </w:trPr>
              <w:tc>
                <w:tcPr>
                  <w:tcW w:w="1731" w:type="dxa"/>
                  <w:tcBorders>
                    <w:top w:val="nil"/>
                    <w:left w:val="single" w:sz="4" w:space="0" w:color="auto"/>
                    <w:bottom w:val="single" w:sz="4" w:space="0" w:color="auto"/>
                    <w:right w:val="single" w:sz="4" w:space="0" w:color="auto"/>
                  </w:tcBorders>
                  <w:shd w:val="clear" w:color="auto" w:fill="auto"/>
                  <w:vAlign w:val="bottom"/>
                  <w:hideMark/>
                </w:tcPr>
                <w:p w14:paraId="783BDA70"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 xml:space="preserve">No </w:t>
                  </w:r>
                  <w:proofErr w:type="spellStart"/>
                  <w:r w:rsidRPr="00CB4825">
                    <w:rPr>
                      <w:rFonts w:ascii="Calibri" w:hAnsi="Calibri" w:cs="Calibri"/>
                      <w:color w:val="000000"/>
                      <w:sz w:val="18"/>
                      <w:szCs w:val="18"/>
                      <w:lang w:val="en-US" w:eastAsia="es-CO"/>
                    </w:rPr>
                    <w:t>binario</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B37F2A6"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3</w:t>
                  </w:r>
                </w:p>
              </w:tc>
              <w:tc>
                <w:tcPr>
                  <w:tcW w:w="993" w:type="dxa"/>
                  <w:tcBorders>
                    <w:top w:val="nil"/>
                    <w:left w:val="nil"/>
                    <w:bottom w:val="single" w:sz="4" w:space="0" w:color="auto"/>
                    <w:right w:val="single" w:sz="4" w:space="0" w:color="auto"/>
                  </w:tcBorders>
                  <w:shd w:val="clear" w:color="auto" w:fill="auto"/>
                  <w:noWrap/>
                  <w:vAlign w:val="bottom"/>
                  <w:hideMark/>
                </w:tcPr>
                <w:p w14:paraId="1C649CCE"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6%</w:t>
                  </w:r>
                </w:p>
              </w:tc>
            </w:tr>
            <w:tr w:rsidR="00492E3E" w:rsidRPr="007C43BA" w14:paraId="4E137A6D" w14:textId="77777777" w:rsidTr="00B23E7E">
              <w:trPr>
                <w:trHeight w:val="303"/>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67AF35A3" w14:textId="77777777" w:rsidR="007C43BA" w:rsidRPr="00CB4825" w:rsidRDefault="007C43BA" w:rsidP="007C43BA">
                  <w:pP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Mujer Trans</w:t>
                  </w:r>
                </w:p>
              </w:tc>
              <w:tc>
                <w:tcPr>
                  <w:tcW w:w="992" w:type="dxa"/>
                  <w:tcBorders>
                    <w:top w:val="nil"/>
                    <w:left w:val="nil"/>
                    <w:bottom w:val="single" w:sz="4" w:space="0" w:color="auto"/>
                    <w:right w:val="single" w:sz="4" w:space="0" w:color="auto"/>
                  </w:tcBorders>
                  <w:shd w:val="clear" w:color="auto" w:fill="auto"/>
                  <w:noWrap/>
                  <w:vAlign w:val="bottom"/>
                  <w:hideMark/>
                </w:tcPr>
                <w:p w14:paraId="47A9A474"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1</w:t>
                  </w:r>
                </w:p>
              </w:tc>
              <w:tc>
                <w:tcPr>
                  <w:tcW w:w="993" w:type="dxa"/>
                  <w:tcBorders>
                    <w:top w:val="nil"/>
                    <w:left w:val="nil"/>
                    <w:bottom w:val="single" w:sz="4" w:space="0" w:color="auto"/>
                    <w:right w:val="single" w:sz="4" w:space="0" w:color="auto"/>
                  </w:tcBorders>
                  <w:shd w:val="clear" w:color="auto" w:fill="auto"/>
                  <w:noWrap/>
                  <w:vAlign w:val="bottom"/>
                  <w:hideMark/>
                </w:tcPr>
                <w:p w14:paraId="5216C1BE"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2%</w:t>
                  </w:r>
                </w:p>
              </w:tc>
            </w:tr>
            <w:tr w:rsidR="00492E3E" w:rsidRPr="007C43BA" w14:paraId="78EB2C26" w14:textId="77777777" w:rsidTr="00B23E7E">
              <w:trPr>
                <w:trHeight w:val="37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5C4C90B8" w14:textId="77777777" w:rsidR="007C43BA" w:rsidRPr="00CB4825" w:rsidRDefault="007C43BA" w:rsidP="007C43BA">
                  <w:pPr>
                    <w:rPr>
                      <w:rFonts w:ascii="Calibri" w:hAnsi="Calibri" w:cs="Calibri"/>
                      <w:color w:val="000000"/>
                      <w:sz w:val="22"/>
                      <w:szCs w:val="22"/>
                      <w:lang w:val="en-US" w:eastAsia="es-CO"/>
                    </w:rPr>
                  </w:pPr>
                  <w:r w:rsidRPr="00CB4825">
                    <w:rPr>
                      <w:rFonts w:ascii="Calibri" w:hAnsi="Calibri" w:cs="Calibri"/>
                      <w:color w:val="000000"/>
                      <w:sz w:val="22"/>
                      <w:szCs w:val="22"/>
                      <w:lang w:val="en-US"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0058DCFB" w14:textId="77777777" w:rsidR="007C43BA" w:rsidRPr="00CB4825" w:rsidRDefault="007C43BA" w:rsidP="009F04ED">
                  <w:pPr>
                    <w:jc w:val="center"/>
                    <w:rPr>
                      <w:rFonts w:ascii="Calibri" w:hAnsi="Calibri" w:cs="Calibri"/>
                      <w:color w:val="000000"/>
                      <w:sz w:val="18"/>
                      <w:szCs w:val="18"/>
                      <w:lang w:val="en-US" w:eastAsia="es-CO"/>
                    </w:rPr>
                  </w:pPr>
                  <w:r w:rsidRPr="00CB4825">
                    <w:rPr>
                      <w:rFonts w:ascii="Calibri" w:hAnsi="Calibri" w:cs="Calibri"/>
                      <w:color w:val="000000"/>
                      <w:sz w:val="18"/>
                      <w:szCs w:val="18"/>
                      <w:lang w:val="en-US" w:eastAsia="es-CO"/>
                    </w:rPr>
                    <w:t>47</w:t>
                  </w:r>
                </w:p>
              </w:tc>
              <w:tc>
                <w:tcPr>
                  <w:tcW w:w="993" w:type="dxa"/>
                  <w:tcBorders>
                    <w:top w:val="nil"/>
                    <w:left w:val="nil"/>
                    <w:bottom w:val="single" w:sz="4" w:space="0" w:color="auto"/>
                    <w:right w:val="single" w:sz="4" w:space="0" w:color="auto"/>
                  </w:tcBorders>
                  <w:shd w:val="clear" w:color="auto" w:fill="auto"/>
                  <w:noWrap/>
                  <w:vAlign w:val="bottom"/>
                  <w:hideMark/>
                </w:tcPr>
                <w:p w14:paraId="6C223F81" w14:textId="5194EF53" w:rsidR="007C43BA" w:rsidRPr="00CB4825" w:rsidRDefault="007C43BA" w:rsidP="009F04ED">
                  <w:pPr>
                    <w:jc w:val="center"/>
                    <w:rPr>
                      <w:rFonts w:ascii="Calibri" w:hAnsi="Calibri" w:cs="Calibri"/>
                      <w:color w:val="000000"/>
                      <w:sz w:val="18"/>
                      <w:szCs w:val="18"/>
                      <w:lang w:val="en-US" w:eastAsia="es-CO"/>
                    </w:rPr>
                  </w:pPr>
                </w:p>
              </w:tc>
            </w:tr>
          </w:tbl>
          <w:p w14:paraId="6780F48F" w14:textId="5932FA2C" w:rsidR="007C43BA" w:rsidRDefault="007C43BA" w:rsidP="00A45F9F">
            <w:pPr>
              <w:rPr>
                <w:sz w:val="20"/>
                <w:szCs w:val="20"/>
              </w:rPr>
            </w:pPr>
          </w:p>
          <w:p w14:paraId="7F883829" w14:textId="376CCBF0" w:rsidR="007C43BA" w:rsidRDefault="00DB1347" w:rsidP="00AC414E">
            <w:pPr>
              <w:jc w:val="both"/>
              <w:rPr>
                <w:sz w:val="20"/>
                <w:szCs w:val="20"/>
              </w:rPr>
            </w:pPr>
            <w:r>
              <w:rPr>
                <w:sz w:val="20"/>
                <w:szCs w:val="20"/>
              </w:rPr>
              <w:t>Disaggregation</w:t>
            </w:r>
            <w:r w:rsidR="007C43BA">
              <w:rPr>
                <w:sz w:val="20"/>
                <w:szCs w:val="20"/>
              </w:rPr>
              <w:t xml:space="preserve"> by age of the students who</w:t>
            </w:r>
            <w:r w:rsidR="007C43BA" w:rsidRPr="00BE57B8">
              <w:rPr>
                <w:sz w:val="20"/>
                <w:szCs w:val="20"/>
              </w:rPr>
              <w:t xml:space="preserve"> qualified between 9-10 their qualification to take this role. Being 10 the value for best prepared and 0 worst prepared.</w:t>
            </w:r>
          </w:p>
          <w:p w14:paraId="6FA87E9C" w14:textId="77777777" w:rsidR="007C43BA" w:rsidRDefault="007C43BA" w:rsidP="00A45F9F">
            <w:pPr>
              <w:rPr>
                <w:sz w:val="20"/>
                <w:szCs w:val="20"/>
              </w:rPr>
            </w:pPr>
          </w:p>
          <w:tbl>
            <w:tblPr>
              <w:tblW w:w="3716" w:type="dxa"/>
              <w:tblLayout w:type="fixed"/>
              <w:tblCellMar>
                <w:left w:w="70" w:type="dxa"/>
                <w:right w:w="70" w:type="dxa"/>
              </w:tblCellMar>
              <w:tblLook w:val="04A0" w:firstRow="1" w:lastRow="0" w:firstColumn="1" w:lastColumn="0" w:noHBand="0" w:noVBand="1"/>
            </w:tblPr>
            <w:tblGrid>
              <w:gridCol w:w="1731"/>
              <w:gridCol w:w="992"/>
              <w:gridCol w:w="993"/>
            </w:tblGrid>
            <w:tr w:rsidR="007C43BA" w:rsidRPr="007C43BA" w14:paraId="693E07AD" w14:textId="77777777" w:rsidTr="00B23E7E">
              <w:trPr>
                <w:trHeight w:val="552"/>
              </w:trPr>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28C3E47" w14:textId="77777777" w:rsidR="007C43BA" w:rsidRPr="007C43BA" w:rsidRDefault="007C43BA" w:rsidP="007C43BA">
                  <w:pPr>
                    <w:jc w:val="center"/>
                    <w:rPr>
                      <w:rFonts w:ascii="Arial" w:hAnsi="Arial" w:cs="Arial"/>
                      <w:b/>
                      <w:bCs/>
                      <w:color w:val="000000"/>
                      <w:sz w:val="18"/>
                      <w:szCs w:val="18"/>
                      <w:lang w:val="es-CO" w:eastAsia="es-CO"/>
                    </w:rPr>
                  </w:pPr>
                  <w:r w:rsidRPr="007C43BA">
                    <w:rPr>
                      <w:rFonts w:ascii="Arial" w:hAnsi="Arial" w:cs="Arial"/>
                      <w:b/>
                      <w:bCs/>
                      <w:color w:val="000000"/>
                      <w:sz w:val="18"/>
                      <w:szCs w:val="18"/>
                      <w:lang w:val="es-CO" w:eastAsia="es-CO"/>
                    </w:rPr>
                    <w:t>AGE</w:t>
                  </w:r>
                </w:p>
              </w:tc>
            </w:tr>
            <w:tr w:rsidR="007C43BA" w:rsidRPr="007C43BA" w14:paraId="5A98E1E1" w14:textId="77777777" w:rsidTr="00B23E7E">
              <w:trPr>
                <w:trHeight w:val="296"/>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0BB9688B"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62EC572A" w14:textId="5E4C158B" w:rsidR="007C43BA" w:rsidRPr="007C43BA" w:rsidRDefault="009C448E" w:rsidP="009F04ED">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Frequency</w:t>
                  </w:r>
                </w:p>
              </w:tc>
              <w:tc>
                <w:tcPr>
                  <w:tcW w:w="993" w:type="dxa"/>
                  <w:tcBorders>
                    <w:top w:val="nil"/>
                    <w:left w:val="nil"/>
                    <w:bottom w:val="single" w:sz="4" w:space="0" w:color="auto"/>
                    <w:right w:val="single" w:sz="4" w:space="0" w:color="auto"/>
                  </w:tcBorders>
                  <w:shd w:val="clear" w:color="auto" w:fill="auto"/>
                  <w:noWrap/>
                  <w:vAlign w:val="bottom"/>
                  <w:hideMark/>
                </w:tcPr>
                <w:p w14:paraId="1FD8C8B7"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w:t>
                  </w:r>
                </w:p>
              </w:tc>
            </w:tr>
            <w:tr w:rsidR="007C43BA" w:rsidRPr="007C43BA" w14:paraId="76063663" w14:textId="77777777" w:rsidTr="00B23E7E">
              <w:trPr>
                <w:trHeight w:val="333"/>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361E66EE"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16-20</w:t>
                  </w:r>
                </w:p>
              </w:tc>
              <w:tc>
                <w:tcPr>
                  <w:tcW w:w="992" w:type="dxa"/>
                  <w:tcBorders>
                    <w:top w:val="nil"/>
                    <w:left w:val="nil"/>
                    <w:bottom w:val="single" w:sz="4" w:space="0" w:color="auto"/>
                    <w:right w:val="single" w:sz="4" w:space="0" w:color="auto"/>
                  </w:tcBorders>
                  <w:shd w:val="clear" w:color="auto" w:fill="auto"/>
                  <w:noWrap/>
                  <w:vAlign w:val="bottom"/>
                  <w:hideMark/>
                </w:tcPr>
                <w:p w14:paraId="475F8B68"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1</w:t>
                  </w:r>
                </w:p>
              </w:tc>
              <w:tc>
                <w:tcPr>
                  <w:tcW w:w="993" w:type="dxa"/>
                  <w:tcBorders>
                    <w:top w:val="nil"/>
                    <w:left w:val="nil"/>
                    <w:bottom w:val="single" w:sz="4" w:space="0" w:color="auto"/>
                    <w:right w:val="single" w:sz="4" w:space="0" w:color="auto"/>
                  </w:tcBorders>
                  <w:shd w:val="clear" w:color="auto" w:fill="auto"/>
                  <w:noWrap/>
                  <w:vAlign w:val="bottom"/>
                  <w:hideMark/>
                </w:tcPr>
                <w:p w14:paraId="3773F18B"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2%</w:t>
                  </w:r>
                </w:p>
              </w:tc>
            </w:tr>
            <w:tr w:rsidR="007C43BA" w:rsidRPr="007C43BA" w14:paraId="6D92D38D" w14:textId="77777777" w:rsidTr="00B23E7E">
              <w:trPr>
                <w:trHeight w:val="266"/>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67616C73"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21-25</w:t>
                  </w:r>
                </w:p>
              </w:tc>
              <w:tc>
                <w:tcPr>
                  <w:tcW w:w="992" w:type="dxa"/>
                  <w:tcBorders>
                    <w:top w:val="nil"/>
                    <w:left w:val="nil"/>
                    <w:bottom w:val="single" w:sz="4" w:space="0" w:color="auto"/>
                    <w:right w:val="single" w:sz="4" w:space="0" w:color="auto"/>
                  </w:tcBorders>
                  <w:shd w:val="clear" w:color="auto" w:fill="auto"/>
                  <w:noWrap/>
                  <w:vAlign w:val="bottom"/>
                  <w:hideMark/>
                </w:tcPr>
                <w:p w14:paraId="1F8A549E"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14</w:t>
                  </w:r>
                </w:p>
              </w:tc>
              <w:tc>
                <w:tcPr>
                  <w:tcW w:w="993" w:type="dxa"/>
                  <w:tcBorders>
                    <w:top w:val="nil"/>
                    <w:left w:val="nil"/>
                    <w:bottom w:val="single" w:sz="4" w:space="0" w:color="auto"/>
                    <w:right w:val="single" w:sz="4" w:space="0" w:color="auto"/>
                  </w:tcBorders>
                  <w:shd w:val="clear" w:color="auto" w:fill="auto"/>
                  <w:noWrap/>
                  <w:vAlign w:val="bottom"/>
                  <w:hideMark/>
                </w:tcPr>
                <w:p w14:paraId="18DCE6E6"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30%</w:t>
                  </w:r>
                </w:p>
              </w:tc>
            </w:tr>
            <w:tr w:rsidR="007C43BA" w:rsidRPr="007C43BA" w14:paraId="2CF966DB" w14:textId="77777777" w:rsidTr="00B23E7E">
              <w:trPr>
                <w:trHeight w:val="28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34CACBCC"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26-30</w:t>
                  </w:r>
                </w:p>
              </w:tc>
              <w:tc>
                <w:tcPr>
                  <w:tcW w:w="992" w:type="dxa"/>
                  <w:tcBorders>
                    <w:top w:val="nil"/>
                    <w:left w:val="nil"/>
                    <w:bottom w:val="single" w:sz="4" w:space="0" w:color="auto"/>
                    <w:right w:val="single" w:sz="4" w:space="0" w:color="auto"/>
                  </w:tcBorders>
                  <w:shd w:val="clear" w:color="auto" w:fill="auto"/>
                  <w:noWrap/>
                  <w:vAlign w:val="bottom"/>
                  <w:hideMark/>
                </w:tcPr>
                <w:p w14:paraId="62F92973"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20</w:t>
                  </w:r>
                </w:p>
              </w:tc>
              <w:tc>
                <w:tcPr>
                  <w:tcW w:w="993" w:type="dxa"/>
                  <w:tcBorders>
                    <w:top w:val="nil"/>
                    <w:left w:val="nil"/>
                    <w:bottom w:val="single" w:sz="4" w:space="0" w:color="auto"/>
                    <w:right w:val="single" w:sz="4" w:space="0" w:color="auto"/>
                  </w:tcBorders>
                  <w:shd w:val="clear" w:color="auto" w:fill="auto"/>
                  <w:noWrap/>
                  <w:vAlign w:val="bottom"/>
                  <w:hideMark/>
                </w:tcPr>
                <w:p w14:paraId="0BB8008A"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43%</w:t>
                  </w:r>
                </w:p>
              </w:tc>
            </w:tr>
            <w:tr w:rsidR="007C43BA" w:rsidRPr="007C43BA" w14:paraId="1FB086C3" w14:textId="77777777" w:rsidTr="00B23E7E">
              <w:trPr>
                <w:trHeight w:val="30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76EBA64A"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31-35</w:t>
                  </w:r>
                </w:p>
              </w:tc>
              <w:tc>
                <w:tcPr>
                  <w:tcW w:w="992" w:type="dxa"/>
                  <w:tcBorders>
                    <w:top w:val="nil"/>
                    <w:left w:val="nil"/>
                    <w:bottom w:val="single" w:sz="4" w:space="0" w:color="auto"/>
                    <w:right w:val="single" w:sz="4" w:space="0" w:color="auto"/>
                  </w:tcBorders>
                  <w:shd w:val="clear" w:color="auto" w:fill="auto"/>
                  <w:noWrap/>
                  <w:vAlign w:val="bottom"/>
                  <w:hideMark/>
                </w:tcPr>
                <w:p w14:paraId="495750B4"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3</w:t>
                  </w:r>
                </w:p>
              </w:tc>
              <w:tc>
                <w:tcPr>
                  <w:tcW w:w="993" w:type="dxa"/>
                  <w:tcBorders>
                    <w:top w:val="nil"/>
                    <w:left w:val="nil"/>
                    <w:bottom w:val="single" w:sz="4" w:space="0" w:color="auto"/>
                    <w:right w:val="single" w:sz="4" w:space="0" w:color="auto"/>
                  </w:tcBorders>
                  <w:shd w:val="clear" w:color="auto" w:fill="auto"/>
                  <w:noWrap/>
                  <w:vAlign w:val="bottom"/>
                  <w:hideMark/>
                </w:tcPr>
                <w:p w14:paraId="35BFF1EB"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6%</w:t>
                  </w:r>
                </w:p>
              </w:tc>
            </w:tr>
            <w:tr w:rsidR="007C43BA" w:rsidRPr="007C43BA" w14:paraId="6645E049" w14:textId="77777777" w:rsidTr="00B23E7E">
              <w:trPr>
                <w:trHeight w:val="30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522E97C4"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35 +</w:t>
                  </w:r>
                </w:p>
              </w:tc>
              <w:tc>
                <w:tcPr>
                  <w:tcW w:w="992" w:type="dxa"/>
                  <w:tcBorders>
                    <w:top w:val="nil"/>
                    <w:left w:val="nil"/>
                    <w:bottom w:val="single" w:sz="4" w:space="0" w:color="auto"/>
                    <w:right w:val="single" w:sz="4" w:space="0" w:color="auto"/>
                  </w:tcBorders>
                  <w:shd w:val="clear" w:color="auto" w:fill="auto"/>
                  <w:noWrap/>
                  <w:vAlign w:val="bottom"/>
                  <w:hideMark/>
                </w:tcPr>
                <w:p w14:paraId="60812B7E"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9</w:t>
                  </w:r>
                </w:p>
              </w:tc>
              <w:tc>
                <w:tcPr>
                  <w:tcW w:w="993" w:type="dxa"/>
                  <w:tcBorders>
                    <w:top w:val="nil"/>
                    <w:left w:val="nil"/>
                    <w:bottom w:val="single" w:sz="4" w:space="0" w:color="auto"/>
                    <w:right w:val="single" w:sz="4" w:space="0" w:color="auto"/>
                  </w:tcBorders>
                  <w:shd w:val="clear" w:color="auto" w:fill="auto"/>
                  <w:noWrap/>
                  <w:vAlign w:val="bottom"/>
                  <w:hideMark/>
                </w:tcPr>
                <w:p w14:paraId="566E7330"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19%</w:t>
                  </w:r>
                </w:p>
              </w:tc>
            </w:tr>
            <w:tr w:rsidR="007C43BA" w:rsidRPr="007C43BA" w14:paraId="22CCDDAB" w14:textId="77777777" w:rsidTr="00B23E7E">
              <w:trPr>
                <w:trHeight w:val="30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21BA4748" w14:textId="77777777" w:rsidR="007C43BA" w:rsidRPr="007C43BA" w:rsidRDefault="007C43BA" w:rsidP="007C43BA">
                  <w:pP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024D6B2E" w14:textId="77777777" w:rsidR="007C43BA" w:rsidRPr="007C43BA" w:rsidRDefault="007C43BA" w:rsidP="009F04ED">
                  <w:pPr>
                    <w:jc w:val="center"/>
                    <w:rPr>
                      <w:rFonts w:ascii="Calibri" w:hAnsi="Calibri" w:cs="Calibri"/>
                      <w:color w:val="000000"/>
                      <w:sz w:val="18"/>
                      <w:szCs w:val="18"/>
                      <w:lang w:val="es-CO" w:eastAsia="es-CO"/>
                    </w:rPr>
                  </w:pPr>
                  <w:r w:rsidRPr="007C43BA">
                    <w:rPr>
                      <w:rFonts w:ascii="Calibri" w:hAnsi="Calibri" w:cs="Calibri"/>
                      <w:color w:val="000000"/>
                      <w:sz w:val="18"/>
                      <w:szCs w:val="18"/>
                      <w:lang w:val="es-CO" w:eastAsia="es-CO"/>
                    </w:rPr>
                    <w:t>47</w:t>
                  </w:r>
                </w:p>
              </w:tc>
              <w:tc>
                <w:tcPr>
                  <w:tcW w:w="993" w:type="dxa"/>
                  <w:tcBorders>
                    <w:top w:val="nil"/>
                    <w:left w:val="nil"/>
                    <w:bottom w:val="single" w:sz="4" w:space="0" w:color="auto"/>
                    <w:right w:val="single" w:sz="4" w:space="0" w:color="auto"/>
                  </w:tcBorders>
                  <w:shd w:val="clear" w:color="auto" w:fill="auto"/>
                  <w:noWrap/>
                  <w:vAlign w:val="bottom"/>
                  <w:hideMark/>
                </w:tcPr>
                <w:p w14:paraId="6F1564E7" w14:textId="64EC2003" w:rsidR="007C43BA" w:rsidRPr="007C43BA" w:rsidRDefault="007C43BA" w:rsidP="009F04ED">
                  <w:pPr>
                    <w:jc w:val="center"/>
                    <w:rPr>
                      <w:rFonts w:ascii="Calibri" w:hAnsi="Calibri" w:cs="Calibri"/>
                      <w:color w:val="000000"/>
                      <w:sz w:val="18"/>
                      <w:szCs w:val="18"/>
                      <w:lang w:val="es-CO" w:eastAsia="es-CO"/>
                    </w:rPr>
                  </w:pPr>
                </w:p>
              </w:tc>
            </w:tr>
            <w:tr w:rsidR="007C43BA" w:rsidRPr="007C43BA" w14:paraId="20BB45BA" w14:textId="77777777" w:rsidTr="00B23E7E">
              <w:trPr>
                <w:trHeight w:val="300"/>
              </w:trPr>
              <w:tc>
                <w:tcPr>
                  <w:tcW w:w="1731" w:type="dxa"/>
                  <w:tcBorders>
                    <w:top w:val="nil"/>
                    <w:left w:val="nil"/>
                    <w:bottom w:val="nil"/>
                    <w:right w:val="nil"/>
                  </w:tcBorders>
                  <w:shd w:val="clear" w:color="auto" w:fill="auto"/>
                  <w:noWrap/>
                  <w:vAlign w:val="bottom"/>
                  <w:hideMark/>
                </w:tcPr>
                <w:p w14:paraId="2860BB52" w14:textId="77777777" w:rsidR="007C43BA" w:rsidRPr="007C43BA" w:rsidRDefault="007C43BA" w:rsidP="007C43BA">
                  <w:pPr>
                    <w:rPr>
                      <w:rFonts w:ascii="Calibri" w:hAnsi="Calibri" w:cs="Calibri"/>
                      <w:color w:val="000000"/>
                      <w:sz w:val="18"/>
                      <w:szCs w:val="18"/>
                      <w:lang w:val="es-CO" w:eastAsia="es-CO"/>
                    </w:rPr>
                  </w:pPr>
                </w:p>
              </w:tc>
              <w:tc>
                <w:tcPr>
                  <w:tcW w:w="992" w:type="dxa"/>
                  <w:tcBorders>
                    <w:top w:val="nil"/>
                    <w:left w:val="nil"/>
                    <w:bottom w:val="nil"/>
                    <w:right w:val="nil"/>
                  </w:tcBorders>
                  <w:shd w:val="clear" w:color="auto" w:fill="auto"/>
                  <w:noWrap/>
                  <w:vAlign w:val="bottom"/>
                  <w:hideMark/>
                </w:tcPr>
                <w:p w14:paraId="21FEF63C" w14:textId="77777777" w:rsidR="007C43BA" w:rsidRPr="007C43BA" w:rsidRDefault="007C43BA" w:rsidP="007C43BA">
                  <w:pPr>
                    <w:rPr>
                      <w:sz w:val="20"/>
                      <w:szCs w:val="20"/>
                      <w:lang w:val="es-CO" w:eastAsia="es-CO"/>
                    </w:rPr>
                  </w:pPr>
                </w:p>
              </w:tc>
              <w:tc>
                <w:tcPr>
                  <w:tcW w:w="993" w:type="dxa"/>
                  <w:tcBorders>
                    <w:top w:val="nil"/>
                    <w:left w:val="nil"/>
                    <w:bottom w:val="nil"/>
                    <w:right w:val="nil"/>
                  </w:tcBorders>
                  <w:shd w:val="clear" w:color="auto" w:fill="auto"/>
                  <w:noWrap/>
                  <w:vAlign w:val="bottom"/>
                  <w:hideMark/>
                </w:tcPr>
                <w:p w14:paraId="4D390D2D" w14:textId="77777777" w:rsidR="007C43BA" w:rsidRPr="007C43BA" w:rsidRDefault="007C43BA" w:rsidP="007C43BA">
                  <w:pPr>
                    <w:rPr>
                      <w:sz w:val="20"/>
                      <w:szCs w:val="20"/>
                      <w:lang w:val="es-CO" w:eastAsia="es-CO"/>
                    </w:rPr>
                  </w:pPr>
                </w:p>
              </w:tc>
            </w:tr>
          </w:tbl>
          <w:p w14:paraId="09D48A13" w14:textId="293BA152" w:rsidR="007C43BA" w:rsidRPr="00BE57B8" w:rsidRDefault="007C43BA" w:rsidP="00A45F9F">
            <w:pPr>
              <w:rPr>
                <w:sz w:val="20"/>
                <w:szCs w:val="20"/>
              </w:rPr>
            </w:pPr>
          </w:p>
        </w:tc>
        <w:tc>
          <w:tcPr>
            <w:tcW w:w="1176" w:type="dxa"/>
          </w:tcPr>
          <w:p w14:paraId="39C1AD7B" w14:textId="77777777" w:rsidR="003048E6" w:rsidRPr="00BE57B8" w:rsidRDefault="003048E6" w:rsidP="00450F1A">
            <w:pPr>
              <w:rPr>
                <w:sz w:val="20"/>
                <w:szCs w:val="20"/>
              </w:rPr>
            </w:pPr>
            <w:r w:rsidRPr="00BE57B8">
              <w:rPr>
                <w:b/>
                <w:sz w:val="20"/>
                <w:szCs w:val="20"/>
                <w:lang w:val="en-US" w:eastAsia="en-US"/>
              </w:rPr>
              <w:lastRenderedPageBreak/>
              <w:fldChar w:fldCharType="begin">
                <w:ffData>
                  <w:name w:val=""/>
                  <w:enabled/>
                  <w:calcOnExit w:val="0"/>
                  <w:textInput>
                    <w:maxLength w:val="300"/>
                  </w:textInput>
                </w:ffData>
              </w:fldChar>
            </w:r>
            <w:r w:rsidRPr="00BE57B8">
              <w:rPr>
                <w:b/>
                <w:sz w:val="20"/>
                <w:szCs w:val="20"/>
                <w:lang w:val="en-US" w:eastAsia="en-US"/>
              </w:rPr>
              <w:instrText xml:space="preserve"> FORMTEXT </w:instrText>
            </w:r>
            <w:r w:rsidRPr="00BE57B8">
              <w:rPr>
                <w:b/>
                <w:sz w:val="20"/>
                <w:szCs w:val="20"/>
                <w:lang w:val="en-US" w:eastAsia="en-US"/>
              </w:rPr>
            </w:r>
            <w:r w:rsidRPr="00BE57B8">
              <w:rPr>
                <w:b/>
                <w:sz w:val="20"/>
                <w:szCs w:val="20"/>
                <w:lang w:val="en-US" w:eastAsia="en-US"/>
              </w:rPr>
              <w:fldChar w:fldCharType="separate"/>
            </w:r>
            <w:r w:rsidRPr="00BE57B8">
              <w:rPr>
                <w:b/>
                <w:noProof/>
                <w:sz w:val="20"/>
                <w:szCs w:val="20"/>
                <w:lang w:val="en-US" w:eastAsia="en-US"/>
              </w:rPr>
              <w:t> </w:t>
            </w:r>
            <w:r w:rsidRPr="00BE57B8">
              <w:rPr>
                <w:b/>
                <w:noProof/>
                <w:sz w:val="20"/>
                <w:szCs w:val="20"/>
                <w:lang w:val="en-US" w:eastAsia="en-US"/>
              </w:rPr>
              <w:t> </w:t>
            </w:r>
            <w:r w:rsidRPr="00BE57B8">
              <w:rPr>
                <w:b/>
                <w:noProof/>
                <w:sz w:val="20"/>
                <w:szCs w:val="20"/>
                <w:lang w:val="en-US" w:eastAsia="en-US"/>
              </w:rPr>
              <w:t> </w:t>
            </w:r>
            <w:r w:rsidRPr="00BE57B8">
              <w:rPr>
                <w:b/>
                <w:noProof/>
                <w:sz w:val="20"/>
                <w:szCs w:val="20"/>
                <w:lang w:val="en-US" w:eastAsia="en-US"/>
              </w:rPr>
              <w:t> </w:t>
            </w:r>
            <w:r w:rsidRPr="00BE57B8">
              <w:rPr>
                <w:b/>
                <w:noProof/>
                <w:sz w:val="20"/>
                <w:szCs w:val="20"/>
                <w:lang w:val="en-US" w:eastAsia="en-US"/>
              </w:rPr>
              <w:t> </w:t>
            </w:r>
            <w:r w:rsidRPr="00BE57B8">
              <w:rPr>
                <w:b/>
                <w:sz w:val="20"/>
                <w:szCs w:val="20"/>
                <w:lang w:val="en-US" w:eastAsia="en-US"/>
              </w:rPr>
              <w:fldChar w:fldCharType="end"/>
            </w:r>
          </w:p>
        </w:tc>
      </w:tr>
    </w:tbl>
    <w:p w14:paraId="3B8B6B79" w14:textId="77777777" w:rsidR="003048E6" w:rsidRDefault="003048E6" w:rsidP="00B549AA">
      <w:pPr>
        <w:rPr>
          <w:b/>
          <w:u w:val="single"/>
        </w:rPr>
      </w:pPr>
    </w:p>
    <w:p w14:paraId="0342A4F3" w14:textId="77777777" w:rsidR="00DD0853" w:rsidRDefault="003048E6" w:rsidP="003048E6">
      <w:pPr>
        <w:ind w:left="-720"/>
        <w:rPr>
          <w:b/>
        </w:rPr>
      </w:pPr>
      <w:r w:rsidRPr="00BA3612">
        <w:rPr>
          <w:b/>
        </w:rPr>
        <w:t xml:space="preserve">How many Outputs does Outcome </w:t>
      </w:r>
      <w:r w:rsidR="00647241">
        <w:rPr>
          <w:b/>
        </w:rPr>
        <w:t>2</w:t>
      </w:r>
      <w:r w:rsidRPr="00BA3612">
        <w:rPr>
          <w:b/>
        </w:rPr>
        <w:t xml:space="preserve"> have?</w:t>
      </w:r>
      <w:r w:rsidR="001D03D4">
        <w:rPr>
          <w:b/>
        </w:rPr>
        <w:t xml:space="preserve"> </w:t>
      </w:r>
    </w:p>
    <w:p w14:paraId="6EA6DEFD" w14:textId="1AD89E6E" w:rsidR="003048E6" w:rsidRPr="00BA3612" w:rsidRDefault="002F221E" w:rsidP="003048E6">
      <w:pPr>
        <w:ind w:left="-720"/>
        <w:rPr>
          <w:b/>
        </w:rPr>
      </w:pPr>
      <w:r>
        <w:rPr>
          <w:b/>
        </w:rPr>
        <w:t>2</w:t>
      </w:r>
    </w:p>
    <w:p w14:paraId="12C58E8B" w14:textId="77777777" w:rsidR="003048E6" w:rsidRPr="00BA3612" w:rsidRDefault="003048E6" w:rsidP="003048E6">
      <w:pPr>
        <w:ind w:left="-720"/>
        <w:rPr>
          <w:b/>
        </w:rPr>
      </w:pPr>
    </w:p>
    <w:p w14:paraId="3FFA1D13" w14:textId="101CB7D6" w:rsidR="003048E6" w:rsidRDefault="003048E6" w:rsidP="003048E6">
      <w:pPr>
        <w:ind w:left="-720"/>
        <w:rPr>
          <w:b/>
        </w:rPr>
      </w:pPr>
      <w:r w:rsidRPr="00BA3612">
        <w:rPr>
          <w:b/>
        </w:rPr>
        <w:t xml:space="preserve">Please list up to 5 of most relevant outputs for outcome </w:t>
      </w:r>
      <w:r w:rsidR="00647241">
        <w:rPr>
          <w:b/>
        </w:rPr>
        <w:t>2</w:t>
      </w:r>
      <w:r w:rsidRPr="00BA3612">
        <w:rPr>
          <w:b/>
        </w:rPr>
        <w:t xml:space="preserve"> and for each output, and using the project results framework, provide an update on the progress made against 3 most relevant output indicators</w:t>
      </w:r>
    </w:p>
    <w:p w14:paraId="793A2CAD" w14:textId="77777777" w:rsidR="003048E6" w:rsidRDefault="003048E6" w:rsidP="003048E6">
      <w:pPr>
        <w:ind w:left="-720"/>
        <w:rPr>
          <w:b/>
        </w:rPr>
      </w:pPr>
    </w:p>
    <w:p w14:paraId="47D0F3B1" w14:textId="367E8DE6" w:rsidR="003048E6" w:rsidRPr="00BA3612" w:rsidRDefault="003048E6" w:rsidP="003048E6">
      <w:pPr>
        <w:ind w:left="-720"/>
        <w:rPr>
          <w:b/>
        </w:rPr>
      </w:pPr>
      <w:r>
        <w:rPr>
          <w:b/>
        </w:rPr>
        <w:t xml:space="preserve">Output </w:t>
      </w:r>
      <w:r w:rsidR="00892711">
        <w:rPr>
          <w:b/>
        </w:rPr>
        <w:t>2</w:t>
      </w:r>
      <w:r>
        <w:rPr>
          <w:b/>
        </w:rPr>
        <w:t xml:space="preserve">.1: </w:t>
      </w:r>
      <w:r w:rsidR="002F221E" w:rsidRPr="002F221E">
        <w:rPr>
          <w:b/>
        </w:rPr>
        <w:t>Women, LGBT people and youth trained as local leaders and agents of change</w:t>
      </w:r>
    </w:p>
    <w:p w14:paraId="3621971B"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2552"/>
        <w:gridCol w:w="1559"/>
        <w:gridCol w:w="2977"/>
        <w:gridCol w:w="1743"/>
      </w:tblGrid>
      <w:tr w:rsidR="003048E6" w:rsidRPr="00627A1C" w14:paraId="442C71D1" w14:textId="77777777" w:rsidTr="0058634A">
        <w:trPr>
          <w:tblHeader/>
        </w:trPr>
        <w:tc>
          <w:tcPr>
            <w:tcW w:w="1519" w:type="dxa"/>
            <w:shd w:val="clear" w:color="auto" w:fill="EEECE1"/>
          </w:tcPr>
          <w:p w14:paraId="41AEBD6D" w14:textId="77777777" w:rsidR="003048E6" w:rsidRPr="00627A1C" w:rsidRDefault="003048E6" w:rsidP="00450F1A">
            <w:pPr>
              <w:jc w:val="center"/>
              <w:rPr>
                <w:b/>
                <w:lang w:val="en-US" w:eastAsia="en-US"/>
              </w:rPr>
            </w:pPr>
            <w:r>
              <w:rPr>
                <w:b/>
                <w:lang w:val="en-US" w:eastAsia="en-US"/>
              </w:rPr>
              <w:t>Output Indicators</w:t>
            </w:r>
          </w:p>
        </w:tc>
        <w:tc>
          <w:tcPr>
            <w:tcW w:w="2552" w:type="dxa"/>
            <w:shd w:val="clear" w:color="auto" w:fill="EEECE1"/>
          </w:tcPr>
          <w:p w14:paraId="67A5D789" w14:textId="77777777" w:rsidR="003048E6" w:rsidRPr="00627A1C" w:rsidRDefault="003048E6" w:rsidP="00450F1A">
            <w:pPr>
              <w:jc w:val="center"/>
              <w:rPr>
                <w:b/>
                <w:lang w:val="en-US" w:eastAsia="en-US"/>
              </w:rPr>
            </w:pPr>
            <w:r w:rsidRPr="00627A1C">
              <w:rPr>
                <w:b/>
                <w:lang w:val="en-US" w:eastAsia="en-US"/>
              </w:rPr>
              <w:t>Indicator Baseline</w:t>
            </w:r>
          </w:p>
        </w:tc>
        <w:tc>
          <w:tcPr>
            <w:tcW w:w="1559" w:type="dxa"/>
            <w:shd w:val="clear" w:color="auto" w:fill="EEECE1"/>
          </w:tcPr>
          <w:p w14:paraId="604A93E9" w14:textId="77777777" w:rsidR="003048E6" w:rsidRPr="00627A1C" w:rsidRDefault="003048E6" w:rsidP="00450F1A">
            <w:pPr>
              <w:jc w:val="center"/>
              <w:rPr>
                <w:b/>
                <w:lang w:val="en-US" w:eastAsia="en-US"/>
              </w:rPr>
            </w:pPr>
            <w:r w:rsidRPr="00627A1C">
              <w:rPr>
                <w:b/>
                <w:lang w:val="en-US" w:eastAsia="en-US"/>
              </w:rPr>
              <w:t>End of project Indicator Target</w:t>
            </w:r>
          </w:p>
        </w:tc>
        <w:tc>
          <w:tcPr>
            <w:tcW w:w="2977" w:type="dxa"/>
            <w:tcBorders>
              <w:bottom w:val="single" w:sz="4" w:space="0" w:color="auto"/>
            </w:tcBorders>
          </w:tcPr>
          <w:p w14:paraId="28193620" w14:textId="77777777" w:rsidR="003048E6" w:rsidRPr="00627A1C" w:rsidRDefault="003048E6" w:rsidP="00450F1A">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743" w:type="dxa"/>
          </w:tcPr>
          <w:p w14:paraId="6A3E335A" w14:textId="77777777" w:rsidR="003048E6" w:rsidRPr="00627A1C" w:rsidRDefault="003048E6" w:rsidP="00450F1A">
            <w:pPr>
              <w:jc w:val="center"/>
              <w:rPr>
                <w:b/>
                <w:lang w:val="en-US" w:eastAsia="en-US"/>
              </w:rPr>
            </w:pPr>
            <w:r w:rsidRPr="00627A1C">
              <w:rPr>
                <w:b/>
                <w:lang w:val="en-US" w:eastAsia="en-US"/>
              </w:rPr>
              <w:t>Reasons for Variance/ Delay</w:t>
            </w:r>
          </w:p>
          <w:p w14:paraId="6F44F9B4" w14:textId="77777777" w:rsidR="003048E6" w:rsidRPr="00627A1C" w:rsidRDefault="003048E6" w:rsidP="00450F1A">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3048E6" w:rsidRPr="00627A1C" w14:paraId="6AC3629D" w14:textId="77777777" w:rsidTr="0058634A">
        <w:trPr>
          <w:trHeight w:val="548"/>
        </w:trPr>
        <w:tc>
          <w:tcPr>
            <w:tcW w:w="1519" w:type="dxa"/>
            <w:shd w:val="clear" w:color="auto" w:fill="EEECE1"/>
          </w:tcPr>
          <w:p w14:paraId="7817297A" w14:textId="6D089E98" w:rsidR="003048E6" w:rsidRPr="00DD0853" w:rsidRDefault="003048E6" w:rsidP="00450F1A">
            <w:pPr>
              <w:jc w:val="both"/>
              <w:rPr>
                <w:b/>
                <w:bCs/>
                <w:sz w:val="20"/>
                <w:szCs w:val="20"/>
                <w:lang w:val="en-US" w:eastAsia="en-US"/>
              </w:rPr>
            </w:pPr>
            <w:r w:rsidRPr="00DD0853">
              <w:rPr>
                <w:b/>
                <w:bCs/>
                <w:sz w:val="20"/>
                <w:szCs w:val="20"/>
                <w:lang w:val="en-US" w:eastAsia="en-US"/>
              </w:rPr>
              <w:t xml:space="preserve">Indicator </w:t>
            </w:r>
            <w:r w:rsidR="00892711" w:rsidRPr="00DD0853">
              <w:rPr>
                <w:b/>
                <w:bCs/>
                <w:sz w:val="20"/>
                <w:szCs w:val="20"/>
                <w:lang w:val="en-US" w:eastAsia="en-US"/>
              </w:rPr>
              <w:t>2</w:t>
            </w:r>
            <w:r w:rsidRPr="00DD0853">
              <w:rPr>
                <w:b/>
                <w:bCs/>
                <w:sz w:val="20"/>
                <w:szCs w:val="20"/>
                <w:lang w:val="en-US" w:eastAsia="en-US"/>
              </w:rPr>
              <w:t>.1</w:t>
            </w:r>
            <w:r w:rsidR="00892711" w:rsidRPr="00DD0853">
              <w:rPr>
                <w:b/>
                <w:bCs/>
                <w:sz w:val="20"/>
                <w:szCs w:val="20"/>
                <w:lang w:val="en-US" w:eastAsia="en-US"/>
              </w:rPr>
              <w:t>.1</w:t>
            </w:r>
          </w:p>
          <w:p w14:paraId="2B9F2342" w14:textId="44548147" w:rsidR="003048E6" w:rsidRPr="00DD0853" w:rsidRDefault="006E3057" w:rsidP="00450F1A">
            <w:pPr>
              <w:jc w:val="both"/>
              <w:rPr>
                <w:bCs/>
                <w:sz w:val="20"/>
                <w:szCs w:val="20"/>
                <w:lang w:val="en-US" w:eastAsia="en-US"/>
              </w:rPr>
            </w:pPr>
            <w:r w:rsidRPr="00DD0853">
              <w:rPr>
                <w:bCs/>
                <w:sz w:val="20"/>
                <w:szCs w:val="20"/>
                <w:lang w:val="en-US" w:eastAsia="en-US"/>
              </w:rPr>
              <w:t xml:space="preserve">Number (%) of enrolled </w:t>
            </w:r>
            <w:r w:rsidRPr="00DD0853">
              <w:rPr>
                <w:bCs/>
                <w:sz w:val="20"/>
                <w:szCs w:val="20"/>
                <w:lang w:val="en-US" w:eastAsia="en-US"/>
              </w:rPr>
              <w:lastRenderedPageBreak/>
              <w:t xml:space="preserve">students who manage to complete the University of Peace diploma Disaggregated by women, LGBT people, </w:t>
            </w:r>
            <w:proofErr w:type="gramStart"/>
            <w:r w:rsidRPr="00DD0853">
              <w:rPr>
                <w:bCs/>
                <w:sz w:val="20"/>
                <w:szCs w:val="20"/>
                <w:lang w:val="en-US" w:eastAsia="en-US"/>
              </w:rPr>
              <w:t>ethnicity</w:t>
            </w:r>
            <w:proofErr w:type="gramEnd"/>
            <w:r w:rsidRPr="00DD0853">
              <w:rPr>
                <w:bCs/>
                <w:sz w:val="20"/>
                <w:szCs w:val="20"/>
                <w:lang w:val="en-US" w:eastAsia="en-US"/>
              </w:rPr>
              <w:t xml:space="preserve"> and age</w:t>
            </w:r>
          </w:p>
        </w:tc>
        <w:tc>
          <w:tcPr>
            <w:tcW w:w="2552" w:type="dxa"/>
            <w:shd w:val="clear" w:color="auto" w:fill="EEECE1"/>
          </w:tcPr>
          <w:tbl>
            <w:tblPr>
              <w:tblW w:w="2304" w:type="dxa"/>
              <w:tblLayout w:type="fixed"/>
              <w:tblCellMar>
                <w:left w:w="70" w:type="dxa"/>
                <w:right w:w="70" w:type="dxa"/>
              </w:tblCellMar>
              <w:tblLook w:val="04A0" w:firstRow="1" w:lastRow="0" w:firstColumn="1" w:lastColumn="0" w:noHBand="0" w:noVBand="1"/>
            </w:tblPr>
            <w:tblGrid>
              <w:gridCol w:w="745"/>
              <w:gridCol w:w="74"/>
              <w:gridCol w:w="204"/>
              <w:gridCol w:w="289"/>
              <w:gridCol w:w="419"/>
              <w:gridCol w:w="567"/>
              <w:gridCol w:w="6"/>
            </w:tblGrid>
            <w:tr w:rsidR="00586354" w:rsidRPr="00071E96" w14:paraId="2185B8C2" w14:textId="77777777" w:rsidTr="0058634A">
              <w:trPr>
                <w:trHeight w:val="456"/>
              </w:trPr>
              <w:tc>
                <w:tcPr>
                  <w:tcW w:w="23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FA1F9" w14:textId="77777777" w:rsidR="00586354" w:rsidRPr="007553B3" w:rsidRDefault="00586354" w:rsidP="00586354">
                  <w:pPr>
                    <w:jc w:val="center"/>
                    <w:rPr>
                      <w:rFonts w:cs="Calibri"/>
                      <w:b/>
                      <w:bCs/>
                      <w:color w:val="000000"/>
                      <w:sz w:val="20"/>
                      <w:szCs w:val="20"/>
                      <w:lang w:val="es-ES" w:eastAsia="es-CO"/>
                    </w:rPr>
                  </w:pPr>
                  <w:r w:rsidRPr="007553B3">
                    <w:rPr>
                      <w:rFonts w:cs="Calibri"/>
                      <w:b/>
                      <w:bCs/>
                      <w:color w:val="000000"/>
                      <w:sz w:val="20"/>
                      <w:szCs w:val="20"/>
                      <w:lang w:val="es-ES" w:eastAsia="es-CO"/>
                    </w:rPr>
                    <w:lastRenderedPageBreak/>
                    <w:t>Age</w:t>
                  </w:r>
                </w:p>
              </w:tc>
            </w:tr>
            <w:tr w:rsidR="00586354" w:rsidRPr="00071E96" w14:paraId="00126413" w14:textId="77777777" w:rsidTr="0058634A">
              <w:trPr>
                <w:trHeight w:val="288"/>
              </w:trPr>
              <w:tc>
                <w:tcPr>
                  <w:tcW w:w="23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A227" w14:textId="77777777" w:rsidR="00586354" w:rsidRPr="007553B3" w:rsidRDefault="00586354" w:rsidP="00586354">
                  <w:pPr>
                    <w:jc w:val="center"/>
                    <w:rPr>
                      <w:rFonts w:cs="Calibri"/>
                      <w:b/>
                      <w:bCs/>
                      <w:color w:val="000000"/>
                      <w:sz w:val="20"/>
                      <w:szCs w:val="20"/>
                      <w:lang w:val="es-ES" w:eastAsia="es-CO"/>
                    </w:rPr>
                  </w:pPr>
                  <w:proofErr w:type="spellStart"/>
                  <w:r w:rsidRPr="007553B3">
                    <w:rPr>
                      <w:rFonts w:cs="Calibri"/>
                      <w:b/>
                      <w:bCs/>
                      <w:color w:val="000000"/>
                      <w:sz w:val="20"/>
                      <w:szCs w:val="20"/>
                      <w:lang w:val="es-ES" w:eastAsia="es-CO"/>
                    </w:rPr>
                    <w:t>Enrolled</w:t>
                  </w:r>
                  <w:proofErr w:type="spellEnd"/>
                </w:p>
              </w:tc>
            </w:tr>
            <w:tr w:rsidR="00586354" w:rsidRPr="00071E96" w14:paraId="0C382B32" w14:textId="77777777" w:rsidTr="0058634A">
              <w:trPr>
                <w:trHeight w:val="288"/>
              </w:trPr>
              <w:tc>
                <w:tcPr>
                  <w:tcW w:w="8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95DF54"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lastRenderedPageBreak/>
                    <w:t> </w:t>
                  </w:r>
                </w:p>
              </w:tc>
              <w:tc>
                <w:tcPr>
                  <w:tcW w:w="493" w:type="dxa"/>
                  <w:gridSpan w:val="2"/>
                  <w:tcBorders>
                    <w:top w:val="nil"/>
                    <w:left w:val="nil"/>
                    <w:bottom w:val="single" w:sz="4" w:space="0" w:color="auto"/>
                    <w:right w:val="single" w:sz="4" w:space="0" w:color="auto"/>
                  </w:tcBorders>
                  <w:shd w:val="clear" w:color="auto" w:fill="auto"/>
                  <w:noWrap/>
                  <w:vAlign w:val="bottom"/>
                  <w:hideMark/>
                </w:tcPr>
                <w:p w14:paraId="7CA57CB8"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F</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3AE9933"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w:t>
                  </w:r>
                </w:p>
              </w:tc>
            </w:tr>
            <w:tr w:rsidR="00586354" w:rsidRPr="00071E96" w14:paraId="53BEC7FC" w14:textId="77777777" w:rsidTr="0058634A">
              <w:trPr>
                <w:trHeight w:val="288"/>
              </w:trPr>
              <w:tc>
                <w:tcPr>
                  <w:tcW w:w="8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DDE5C5"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16-20</w:t>
                  </w:r>
                </w:p>
              </w:tc>
              <w:tc>
                <w:tcPr>
                  <w:tcW w:w="493" w:type="dxa"/>
                  <w:gridSpan w:val="2"/>
                  <w:tcBorders>
                    <w:top w:val="nil"/>
                    <w:left w:val="nil"/>
                    <w:bottom w:val="single" w:sz="4" w:space="0" w:color="auto"/>
                    <w:right w:val="single" w:sz="4" w:space="0" w:color="auto"/>
                  </w:tcBorders>
                  <w:shd w:val="clear" w:color="auto" w:fill="auto"/>
                  <w:noWrap/>
                  <w:vAlign w:val="bottom"/>
                  <w:hideMark/>
                </w:tcPr>
                <w:p w14:paraId="18C490C8"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7F316CE"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11%</w:t>
                  </w:r>
                </w:p>
              </w:tc>
            </w:tr>
            <w:tr w:rsidR="00586354" w:rsidRPr="00071E96" w14:paraId="19C9632D" w14:textId="77777777" w:rsidTr="0058634A">
              <w:trPr>
                <w:trHeight w:val="288"/>
              </w:trPr>
              <w:tc>
                <w:tcPr>
                  <w:tcW w:w="8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0ADEA5"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21-25</w:t>
                  </w:r>
                </w:p>
              </w:tc>
              <w:tc>
                <w:tcPr>
                  <w:tcW w:w="493" w:type="dxa"/>
                  <w:gridSpan w:val="2"/>
                  <w:tcBorders>
                    <w:top w:val="nil"/>
                    <w:left w:val="nil"/>
                    <w:bottom w:val="single" w:sz="4" w:space="0" w:color="auto"/>
                    <w:right w:val="single" w:sz="4" w:space="0" w:color="auto"/>
                  </w:tcBorders>
                  <w:shd w:val="clear" w:color="auto" w:fill="auto"/>
                  <w:noWrap/>
                  <w:vAlign w:val="bottom"/>
                  <w:hideMark/>
                </w:tcPr>
                <w:p w14:paraId="110C4074"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54</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E1153D2"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36%</w:t>
                  </w:r>
                </w:p>
              </w:tc>
            </w:tr>
            <w:tr w:rsidR="00586354" w:rsidRPr="00071E96" w14:paraId="7415FA85" w14:textId="77777777" w:rsidTr="0058634A">
              <w:trPr>
                <w:trHeight w:val="300"/>
              </w:trPr>
              <w:tc>
                <w:tcPr>
                  <w:tcW w:w="8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EE7E8D"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26-30</w:t>
                  </w:r>
                </w:p>
              </w:tc>
              <w:tc>
                <w:tcPr>
                  <w:tcW w:w="493" w:type="dxa"/>
                  <w:gridSpan w:val="2"/>
                  <w:tcBorders>
                    <w:top w:val="nil"/>
                    <w:left w:val="nil"/>
                    <w:bottom w:val="single" w:sz="4" w:space="0" w:color="auto"/>
                    <w:right w:val="single" w:sz="4" w:space="0" w:color="auto"/>
                  </w:tcBorders>
                  <w:shd w:val="clear" w:color="auto" w:fill="auto"/>
                  <w:noWrap/>
                  <w:vAlign w:val="bottom"/>
                  <w:hideMark/>
                </w:tcPr>
                <w:p w14:paraId="2179D2D2"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48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9995D5"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32%</w:t>
                  </w:r>
                </w:p>
              </w:tc>
            </w:tr>
            <w:tr w:rsidR="00586354" w:rsidRPr="00071E96" w14:paraId="4B60314E" w14:textId="77777777" w:rsidTr="0058634A">
              <w:trPr>
                <w:trHeight w:val="300"/>
              </w:trPr>
              <w:tc>
                <w:tcPr>
                  <w:tcW w:w="8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38C0F9"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31-35</w:t>
                  </w:r>
                </w:p>
              </w:tc>
              <w:tc>
                <w:tcPr>
                  <w:tcW w:w="493" w:type="dxa"/>
                  <w:gridSpan w:val="2"/>
                  <w:tcBorders>
                    <w:top w:val="nil"/>
                    <w:left w:val="nil"/>
                    <w:bottom w:val="single" w:sz="4" w:space="0" w:color="auto"/>
                    <w:right w:val="single" w:sz="4" w:space="0" w:color="auto"/>
                  </w:tcBorders>
                  <w:shd w:val="clear" w:color="auto" w:fill="auto"/>
                  <w:noWrap/>
                  <w:vAlign w:val="bottom"/>
                  <w:hideMark/>
                </w:tcPr>
                <w:p w14:paraId="3E4FBF4A"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6A4184"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7%</w:t>
                  </w:r>
                </w:p>
              </w:tc>
            </w:tr>
            <w:tr w:rsidR="00586354" w:rsidRPr="00071E96" w14:paraId="00F3D103" w14:textId="77777777" w:rsidTr="0058634A">
              <w:trPr>
                <w:trHeight w:val="300"/>
              </w:trPr>
              <w:tc>
                <w:tcPr>
                  <w:tcW w:w="8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505AB2"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35 +</w:t>
                  </w:r>
                </w:p>
              </w:tc>
              <w:tc>
                <w:tcPr>
                  <w:tcW w:w="493" w:type="dxa"/>
                  <w:gridSpan w:val="2"/>
                  <w:tcBorders>
                    <w:top w:val="nil"/>
                    <w:left w:val="nil"/>
                    <w:bottom w:val="single" w:sz="4" w:space="0" w:color="auto"/>
                    <w:right w:val="single" w:sz="4" w:space="0" w:color="auto"/>
                  </w:tcBorders>
                  <w:shd w:val="clear" w:color="auto" w:fill="auto"/>
                  <w:noWrap/>
                  <w:vAlign w:val="bottom"/>
                  <w:hideMark/>
                </w:tcPr>
                <w:p w14:paraId="59B444F1"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22</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3C5A910"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14%</w:t>
                  </w:r>
                </w:p>
              </w:tc>
            </w:tr>
            <w:tr w:rsidR="00586354" w:rsidRPr="00071E96" w14:paraId="57D482D5" w14:textId="77777777" w:rsidTr="0058634A">
              <w:trPr>
                <w:trHeight w:val="300"/>
              </w:trPr>
              <w:tc>
                <w:tcPr>
                  <w:tcW w:w="819" w:type="dxa"/>
                  <w:gridSpan w:val="2"/>
                  <w:tcBorders>
                    <w:top w:val="nil"/>
                    <w:left w:val="nil"/>
                    <w:bottom w:val="nil"/>
                    <w:right w:val="nil"/>
                  </w:tcBorders>
                  <w:shd w:val="clear" w:color="auto" w:fill="auto"/>
                  <w:noWrap/>
                  <w:vAlign w:val="bottom"/>
                  <w:hideMark/>
                </w:tcPr>
                <w:p w14:paraId="24A61FDB" w14:textId="77777777" w:rsidR="00586354" w:rsidRPr="007553B3" w:rsidRDefault="00586354" w:rsidP="00586354">
                  <w:pPr>
                    <w:jc w:val="right"/>
                    <w:rPr>
                      <w:rFonts w:cs="Calibri"/>
                      <w:color w:val="000000"/>
                      <w:sz w:val="20"/>
                      <w:szCs w:val="20"/>
                      <w:lang w:val="es-ES" w:eastAsia="es-CO"/>
                    </w:rPr>
                  </w:pPr>
                </w:p>
              </w:tc>
              <w:tc>
                <w:tcPr>
                  <w:tcW w:w="493" w:type="dxa"/>
                  <w:gridSpan w:val="2"/>
                  <w:tcBorders>
                    <w:top w:val="nil"/>
                    <w:left w:val="nil"/>
                    <w:bottom w:val="nil"/>
                    <w:right w:val="nil"/>
                  </w:tcBorders>
                  <w:shd w:val="clear" w:color="auto" w:fill="auto"/>
                  <w:noWrap/>
                  <w:vAlign w:val="bottom"/>
                  <w:hideMark/>
                </w:tcPr>
                <w:p w14:paraId="1420DE24"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152</w:t>
                  </w:r>
                </w:p>
              </w:tc>
              <w:tc>
                <w:tcPr>
                  <w:tcW w:w="992" w:type="dxa"/>
                  <w:gridSpan w:val="3"/>
                  <w:tcBorders>
                    <w:top w:val="nil"/>
                    <w:left w:val="nil"/>
                    <w:bottom w:val="nil"/>
                    <w:right w:val="nil"/>
                  </w:tcBorders>
                  <w:shd w:val="clear" w:color="auto" w:fill="auto"/>
                  <w:noWrap/>
                  <w:vAlign w:val="bottom"/>
                  <w:hideMark/>
                </w:tcPr>
                <w:p w14:paraId="4BF6D84B" w14:textId="77777777" w:rsidR="00586354" w:rsidRPr="007553B3" w:rsidRDefault="00586354" w:rsidP="00586354">
                  <w:pPr>
                    <w:jc w:val="right"/>
                    <w:rPr>
                      <w:rFonts w:cs="Calibri"/>
                      <w:color w:val="000000"/>
                      <w:sz w:val="20"/>
                      <w:szCs w:val="20"/>
                      <w:lang w:val="es-ES" w:eastAsia="es-CO"/>
                    </w:rPr>
                  </w:pPr>
                </w:p>
              </w:tc>
            </w:tr>
            <w:tr w:rsidR="00586354" w:rsidRPr="00071E96" w14:paraId="02DF2734" w14:textId="77777777" w:rsidTr="0058634A">
              <w:trPr>
                <w:gridAfter w:val="1"/>
                <w:wAfter w:w="6" w:type="dxa"/>
                <w:trHeight w:val="456"/>
              </w:trPr>
              <w:tc>
                <w:tcPr>
                  <w:tcW w:w="22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DC2A" w14:textId="77777777" w:rsidR="00586354" w:rsidRPr="007553B3" w:rsidRDefault="00586354" w:rsidP="00586354">
                  <w:pPr>
                    <w:jc w:val="center"/>
                    <w:rPr>
                      <w:rFonts w:cs="Calibri"/>
                      <w:b/>
                      <w:bCs/>
                      <w:color w:val="000000"/>
                      <w:sz w:val="20"/>
                      <w:szCs w:val="20"/>
                      <w:lang w:val="es-ES" w:eastAsia="es-CO"/>
                    </w:rPr>
                  </w:pPr>
                  <w:proofErr w:type="spellStart"/>
                  <w:r w:rsidRPr="007553B3">
                    <w:rPr>
                      <w:rFonts w:cs="Calibri"/>
                      <w:b/>
                      <w:bCs/>
                      <w:color w:val="000000"/>
                      <w:sz w:val="20"/>
                      <w:szCs w:val="20"/>
                      <w:lang w:val="es-ES" w:eastAsia="es-CO"/>
                    </w:rPr>
                    <w:t>Gender</w:t>
                  </w:r>
                  <w:proofErr w:type="spellEnd"/>
                </w:p>
              </w:tc>
            </w:tr>
            <w:tr w:rsidR="00586354" w:rsidRPr="00071E96" w14:paraId="3A6F9BE8" w14:textId="77777777" w:rsidTr="0058634A">
              <w:trPr>
                <w:gridAfter w:val="1"/>
                <w:wAfter w:w="6" w:type="dxa"/>
                <w:trHeight w:val="288"/>
              </w:trPr>
              <w:tc>
                <w:tcPr>
                  <w:tcW w:w="1023" w:type="dxa"/>
                  <w:gridSpan w:val="3"/>
                  <w:tcBorders>
                    <w:top w:val="nil"/>
                    <w:left w:val="nil"/>
                    <w:bottom w:val="nil"/>
                    <w:right w:val="nil"/>
                  </w:tcBorders>
                  <w:shd w:val="clear" w:color="auto" w:fill="auto"/>
                  <w:noWrap/>
                  <w:vAlign w:val="bottom"/>
                  <w:hideMark/>
                </w:tcPr>
                <w:p w14:paraId="45EFB79A" w14:textId="77777777" w:rsidR="00586354" w:rsidRPr="007553B3" w:rsidRDefault="00586354" w:rsidP="00586354">
                  <w:pPr>
                    <w:jc w:val="center"/>
                    <w:rPr>
                      <w:rFonts w:cs="Calibri"/>
                      <w:b/>
                      <w:bCs/>
                      <w:color w:val="000000"/>
                      <w:sz w:val="20"/>
                      <w:szCs w:val="20"/>
                      <w:lang w:val="es-ES" w:eastAsia="es-CO"/>
                    </w:rPr>
                  </w:pPr>
                </w:p>
              </w:tc>
              <w:tc>
                <w:tcPr>
                  <w:tcW w:w="1275" w:type="dxa"/>
                  <w:gridSpan w:val="3"/>
                  <w:tcBorders>
                    <w:top w:val="nil"/>
                    <w:left w:val="nil"/>
                    <w:bottom w:val="nil"/>
                    <w:right w:val="nil"/>
                  </w:tcBorders>
                  <w:shd w:val="clear" w:color="auto" w:fill="auto"/>
                  <w:noWrap/>
                  <w:vAlign w:val="bottom"/>
                  <w:hideMark/>
                </w:tcPr>
                <w:p w14:paraId="18637441" w14:textId="77777777" w:rsidR="00586354" w:rsidRPr="007553B3" w:rsidRDefault="00586354" w:rsidP="00586354">
                  <w:pPr>
                    <w:jc w:val="center"/>
                    <w:rPr>
                      <w:rFonts w:cs="Calibri"/>
                      <w:b/>
                      <w:bCs/>
                      <w:color w:val="000000"/>
                      <w:sz w:val="20"/>
                      <w:szCs w:val="20"/>
                      <w:lang w:val="es-ES" w:eastAsia="es-CO"/>
                    </w:rPr>
                  </w:pPr>
                  <w:proofErr w:type="spellStart"/>
                  <w:r w:rsidRPr="007553B3">
                    <w:rPr>
                      <w:rFonts w:cs="Calibri"/>
                      <w:b/>
                      <w:bCs/>
                      <w:color w:val="000000"/>
                      <w:sz w:val="20"/>
                      <w:szCs w:val="20"/>
                      <w:lang w:val="es-ES" w:eastAsia="es-CO"/>
                    </w:rPr>
                    <w:t>Enrolled</w:t>
                  </w:r>
                  <w:proofErr w:type="spellEnd"/>
                  <w:r w:rsidRPr="007553B3">
                    <w:rPr>
                      <w:rFonts w:cs="Calibri"/>
                      <w:b/>
                      <w:bCs/>
                      <w:color w:val="000000"/>
                      <w:sz w:val="20"/>
                      <w:szCs w:val="20"/>
                      <w:lang w:val="es-ES" w:eastAsia="es-CO"/>
                    </w:rPr>
                    <w:t>.</w:t>
                  </w:r>
                </w:p>
              </w:tc>
            </w:tr>
            <w:tr w:rsidR="00586354" w:rsidRPr="00071E96" w14:paraId="6BF5D620" w14:textId="77777777" w:rsidTr="0058634A">
              <w:trPr>
                <w:gridAfter w:val="1"/>
                <w:wAfter w:w="6" w:type="dxa"/>
                <w:trHeight w:val="288"/>
              </w:trPr>
              <w:tc>
                <w:tcPr>
                  <w:tcW w:w="1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CF942"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Hombre cisgénero</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B33AFB"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EA9F80"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11%</w:t>
                  </w:r>
                </w:p>
              </w:tc>
            </w:tr>
            <w:tr w:rsidR="00586354" w:rsidRPr="00071E96" w14:paraId="7E354AA4" w14:textId="77777777" w:rsidTr="0058634A">
              <w:trPr>
                <w:gridAfter w:val="1"/>
                <w:wAfter w:w="6" w:type="dxa"/>
                <w:trHeight w:val="288"/>
              </w:trPr>
              <w:tc>
                <w:tcPr>
                  <w:tcW w:w="10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2487A7"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Mujer cisgénero</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0174FF98"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116</w:t>
                  </w:r>
                </w:p>
              </w:tc>
              <w:tc>
                <w:tcPr>
                  <w:tcW w:w="567" w:type="dxa"/>
                  <w:tcBorders>
                    <w:top w:val="nil"/>
                    <w:left w:val="nil"/>
                    <w:bottom w:val="single" w:sz="4" w:space="0" w:color="auto"/>
                    <w:right w:val="single" w:sz="4" w:space="0" w:color="auto"/>
                  </w:tcBorders>
                  <w:shd w:val="clear" w:color="auto" w:fill="auto"/>
                  <w:noWrap/>
                  <w:vAlign w:val="bottom"/>
                  <w:hideMark/>
                </w:tcPr>
                <w:p w14:paraId="007E093E"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76%</w:t>
                  </w:r>
                </w:p>
              </w:tc>
            </w:tr>
            <w:tr w:rsidR="00586354" w:rsidRPr="00071E96" w14:paraId="3D158ADD" w14:textId="77777777" w:rsidTr="0058634A">
              <w:trPr>
                <w:gridAfter w:val="1"/>
                <w:wAfter w:w="6" w:type="dxa"/>
                <w:trHeight w:val="288"/>
              </w:trPr>
              <w:tc>
                <w:tcPr>
                  <w:tcW w:w="10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D7D66FA"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No binario</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EE47DFB"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13</w:t>
                  </w:r>
                </w:p>
              </w:tc>
              <w:tc>
                <w:tcPr>
                  <w:tcW w:w="567" w:type="dxa"/>
                  <w:tcBorders>
                    <w:top w:val="nil"/>
                    <w:left w:val="nil"/>
                    <w:bottom w:val="single" w:sz="4" w:space="0" w:color="auto"/>
                    <w:right w:val="single" w:sz="4" w:space="0" w:color="auto"/>
                  </w:tcBorders>
                  <w:shd w:val="clear" w:color="auto" w:fill="auto"/>
                  <w:noWrap/>
                  <w:vAlign w:val="bottom"/>
                  <w:hideMark/>
                </w:tcPr>
                <w:p w14:paraId="0EC1D503"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9%</w:t>
                  </w:r>
                </w:p>
              </w:tc>
            </w:tr>
            <w:tr w:rsidR="00586354" w:rsidRPr="00071E96" w14:paraId="1EBB3730" w14:textId="77777777" w:rsidTr="0058634A">
              <w:trPr>
                <w:gridAfter w:val="1"/>
                <w:wAfter w:w="6" w:type="dxa"/>
                <w:trHeight w:val="300"/>
              </w:trPr>
              <w:tc>
                <w:tcPr>
                  <w:tcW w:w="10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7D11A7"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Hombre Trans</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F1B3DEA"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c>
                <w:tcPr>
                  <w:tcW w:w="567" w:type="dxa"/>
                  <w:tcBorders>
                    <w:top w:val="nil"/>
                    <w:left w:val="nil"/>
                    <w:bottom w:val="single" w:sz="4" w:space="0" w:color="auto"/>
                    <w:right w:val="single" w:sz="4" w:space="0" w:color="auto"/>
                  </w:tcBorders>
                  <w:shd w:val="clear" w:color="auto" w:fill="auto"/>
                  <w:noWrap/>
                  <w:vAlign w:val="bottom"/>
                  <w:hideMark/>
                </w:tcPr>
                <w:p w14:paraId="7322F26D"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r>
            <w:tr w:rsidR="00586354" w:rsidRPr="00071E96" w14:paraId="2BBE20A1" w14:textId="77777777" w:rsidTr="0058634A">
              <w:trPr>
                <w:gridAfter w:val="1"/>
                <w:wAfter w:w="6" w:type="dxa"/>
                <w:trHeight w:val="300"/>
              </w:trPr>
              <w:tc>
                <w:tcPr>
                  <w:tcW w:w="1023" w:type="dxa"/>
                  <w:gridSpan w:val="3"/>
                  <w:tcBorders>
                    <w:top w:val="nil"/>
                    <w:left w:val="single" w:sz="4" w:space="0" w:color="auto"/>
                    <w:bottom w:val="single" w:sz="4" w:space="0" w:color="auto"/>
                    <w:right w:val="single" w:sz="4" w:space="0" w:color="auto"/>
                  </w:tcBorders>
                  <w:shd w:val="clear" w:color="auto" w:fill="auto"/>
                  <w:vAlign w:val="bottom"/>
                  <w:hideMark/>
                </w:tcPr>
                <w:p w14:paraId="0F40DC05" w14:textId="77777777" w:rsidR="00586354" w:rsidRPr="007553B3" w:rsidRDefault="00586354" w:rsidP="00586354">
                  <w:pPr>
                    <w:rPr>
                      <w:rFonts w:cs="Arial"/>
                      <w:color w:val="000000"/>
                      <w:sz w:val="20"/>
                      <w:szCs w:val="20"/>
                      <w:lang w:val="es-ES" w:eastAsia="es-CO"/>
                    </w:rPr>
                  </w:pPr>
                  <w:r w:rsidRPr="007553B3">
                    <w:rPr>
                      <w:rFonts w:cs="Arial"/>
                      <w:color w:val="000000"/>
                      <w:sz w:val="20"/>
                      <w:szCs w:val="20"/>
                      <w:lang w:val="es-ES" w:eastAsia="es-CO"/>
                    </w:rPr>
                    <w:t>Mujer Trans</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6456C68"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c>
                <w:tcPr>
                  <w:tcW w:w="567" w:type="dxa"/>
                  <w:tcBorders>
                    <w:top w:val="nil"/>
                    <w:left w:val="nil"/>
                    <w:bottom w:val="single" w:sz="4" w:space="0" w:color="auto"/>
                    <w:right w:val="single" w:sz="4" w:space="0" w:color="auto"/>
                  </w:tcBorders>
                  <w:shd w:val="clear" w:color="auto" w:fill="auto"/>
                  <w:noWrap/>
                  <w:vAlign w:val="bottom"/>
                  <w:hideMark/>
                </w:tcPr>
                <w:p w14:paraId="705C9B49"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r>
            <w:tr w:rsidR="00586354" w:rsidRPr="00071E96" w14:paraId="4F2CA199" w14:textId="77777777" w:rsidTr="0058634A">
              <w:trPr>
                <w:gridAfter w:val="1"/>
                <w:wAfter w:w="6" w:type="dxa"/>
                <w:trHeight w:val="288"/>
              </w:trPr>
              <w:tc>
                <w:tcPr>
                  <w:tcW w:w="10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7F6838D" w14:textId="77777777" w:rsidR="00586354" w:rsidRPr="007553B3" w:rsidRDefault="00586354" w:rsidP="00586354">
                  <w:pPr>
                    <w:rPr>
                      <w:rFonts w:cs="Calibri"/>
                      <w:sz w:val="20"/>
                      <w:szCs w:val="20"/>
                      <w:lang w:val="es-ES" w:eastAsia="es-CO"/>
                    </w:rPr>
                  </w:pPr>
                  <w:r w:rsidRPr="007553B3">
                    <w:rPr>
                      <w:rFonts w:cs="Calibri"/>
                      <w:sz w:val="20"/>
                      <w:szCs w:val="20"/>
                      <w:lang w:val="es-ES" w:eastAsia="es-CO"/>
                    </w:rPr>
                    <w:t>Blanco</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07218182"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3</w:t>
                  </w:r>
                </w:p>
              </w:tc>
              <w:tc>
                <w:tcPr>
                  <w:tcW w:w="567" w:type="dxa"/>
                  <w:tcBorders>
                    <w:top w:val="nil"/>
                    <w:left w:val="nil"/>
                    <w:bottom w:val="single" w:sz="4" w:space="0" w:color="auto"/>
                    <w:right w:val="single" w:sz="4" w:space="0" w:color="auto"/>
                  </w:tcBorders>
                  <w:shd w:val="clear" w:color="auto" w:fill="auto"/>
                  <w:noWrap/>
                  <w:vAlign w:val="bottom"/>
                  <w:hideMark/>
                </w:tcPr>
                <w:p w14:paraId="2B71FE11"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2%</w:t>
                  </w:r>
                </w:p>
              </w:tc>
            </w:tr>
            <w:tr w:rsidR="00586354" w:rsidRPr="00071E96" w14:paraId="0633296B" w14:textId="77777777" w:rsidTr="0058634A">
              <w:trPr>
                <w:gridAfter w:val="1"/>
                <w:wAfter w:w="6" w:type="dxa"/>
                <w:trHeight w:val="300"/>
              </w:trPr>
              <w:tc>
                <w:tcPr>
                  <w:tcW w:w="10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405919"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Femenino</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05A71137"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c>
                <w:tcPr>
                  <w:tcW w:w="567" w:type="dxa"/>
                  <w:tcBorders>
                    <w:top w:val="nil"/>
                    <w:left w:val="nil"/>
                    <w:bottom w:val="single" w:sz="4" w:space="0" w:color="auto"/>
                    <w:right w:val="single" w:sz="4" w:space="0" w:color="auto"/>
                  </w:tcBorders>
                  <w:shd w:val="clear" w:color="auto" w:fill="auto"/>
                  <w:noWrap/>
                  <w:vAlign w:val="bottom"/>
                  <w:hideMark/>
                </w:tcPr>
                <w:p w14:paraId="754C2BA4"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r>
            <w:tr w:rsidR="00586354" w:rsidRPr="00071E96" w14:paraId="10A47314" w14:textId="77777777" w:rsidTr="0058634A">
              <w:trPr>
                <w:gridAfter w:val="1"/>
                <w:wAfter w:w="6" w:type="dxa"/>
                <w:trHeight w:val="300"/>
              </w:trPr>
              <w:tc>
                <w:tcPr>
                  <w:tcW w:w="10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3C8A4A4"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TOTAL</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3611F50"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152</w:t>
                  </w:r>
                </w:p>
              </w:tc>
              <w:tc>
                <w:tcPr>
                  <w:tcW w:w="567" w:type="dxa"/>
                  <w:tcBorders>
                    <w:top w:val="nil"/>
                    <w:left w:val="nil"/>
                    <w:bottom w:val="single" w:sz="4" w:space="0" w:color="auto"/>
                    <w:right w:val="single" w:sz="4" w:space="0" w:color="auto"/>
                  </w:tcBorders>
                  <w:shd w:val="clear" w:color="auto" w:fill="auto"/>
                  <w:noWrap/>
                  <w:vAlign w:val="bottom"/>
                  <w:hideMark/>
                </w:tcPr>
                <w:p w14:paraId="6FFB2417"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 </w:t>
                  </w:r>
                </w:p>
              </w:tc>
            </w:tr>
            <w:tr w:rsidR="00586354" w:rsidRPr="00071E96" w14:paraId="44DF65EB" w14:textId="77777777" w:rsidTr="0058634A">
              <w:trPr>
                <w:gridAfter w:val="1"/>
                <w:wAfter w:w="6" w:type="dxa"/>
                <w:trHeight w:val="456"/>
              </w:trPr>
              <w:tc>
                <w:tcPr>
                  <w:tcW w:w="2298" w:type="dxa"/>
                  <w:gridSpan w:val="6"/>
                  <w:tcBorders>
                    <w:top w:val="nil"/>
                    <w:left w:val="nil"/>
                    <w:bottom w:val="nil"/>
                    <w:right w:val="nil"/>
                  </w:tcBorders>
                  <w:shd w:val="clear" w:color="auto" w:fill="auto"/>
                  <w:noWrap/>
                  <w:vAlign w:val="bottom"/>
                  <w:hideMark/>
                </w:tcPr>
                <w:p w14:paraId="43D105FC" w14:textId="77777777" w:rsidR="00586354" w:rsidRPr="007553B3" w:rsidRDefault="00586354" w:rsidP="00586354">
                  <w:pPr>
                    <w:jc w:val="center"/>
                    <w:rPr>
                      <w:rFonts w:cs="Calibri"/>
                      <w:b/>
                      <w:bCs/>
                      <w:color w:val="000000"/>
                      <w:sz w:val="20"/>
                      <w:szCs w:val="20"/>
                      <w:lang w:val="es-ES" w:eastAsia="es-CO"/>
                    </w:rPr>
                  </w:pPr>
                  <w:r w:rsidRPr="007553B3">
                    <w:rPr>
                      <w:rFonts w:cs="Calibri"/>
                      <w:b/>
                      <w:bCs/>
                      <w:color w:val="000000"/>
                      <w:sz w:val="20"/>
                      <w:szCs w:val="20"/>
                      <w:lang w:val="es-ES" w:eastAsia="es-CO"/>
                    </w:rPr>
                    <w:t xml:space="preserve">Sexual </w:t>
                  </w:r>
                  <w:proofErr w:type="spellStart"/>
                  <w:r w:rsidRPr="007553B3">
                    <w:rPr>
                      <w:rFonts w:cs="Calibri"/>
                      <w:b/>
                      <w:bCs/>
                      <w:color w:val="000000"/>
                      <w:sz w:val="20"/>
                      <w:szCs w:val="20"/>
                      <w:lang w:val="es-ES" w:eastAsia="es-CO"/>
                    </w:rPr>
                    <w:t>Orientation</w:t>
                  </w:r>
                  <w:proofErr w:type="spellEnd"/>
                </w:p>
              </w:tc>
            </w:tr>
            <w:tr w:rsidR="00586354" w:rsidRPr="00071E96" w14:paraId="67B1549E" w14:textId="77777777" w:rsidTr="0058634A">
              <w:trPr>
                <w:gridAfter w:val="1"/>
                <w:wAfter w:w="6" w:type="dxa"/>
                <w:trHeight w:val="288"/>
              </w:trPr>
              <w:tc>
                <w:tcPr>
                  <w:tcW w:w="745" w:type="dxa"/>
                  <w:tcBorders>
                    <w:top w:val="nil"/>
                    <w:left w:val="nil"/>
                    <w:bottom w:val="nil"/>
                    <w:right w:val="nil"/>
                  </w:tcBorders>
                  <w:shd w:val="clear" w:color="auto" w:fill="auto"/>
                  <w:noWrap/>
                  <w:vAlign w:val="bottom"/>
                  <w:hideMark/>
                </w:tcPr>
                <w:p w14:paraId="4955CC40" w14:textId="77777777" w:rsidR="00586354" w:rsidRPr="007553B3" w:rsidRDefault="00586354" w:rsidP="00586354">
                  <w:pPr>
                    <w:jc w:val="center"/>
                    <w:rPr>
                      <w:rFonts w:cs="Calibri"/>
                      <w:b/>
                      <w:bCs/>
                      <w:color w:val="000000"/>
                      <w:sz w:val="20"/>
                      <w:szCs w:val="20"/>
                      <w:lang w:val="es-ES" w:eastAsia="es-CO"/>
                    </w:rPr>
                  </w:pPr>
                </w:p>
              </w:tc>
              <w:tc>
                <w:tcPr>
                  <w:tcW w:w="1553" w:type="dxa"/>
                  <w:gridSpan w:val="5"/>
                  <w:tcBorders>
                    <w:top w:val="nil"/>
                    <w:left w:val="nil"/>
                    <w:bottom w:val="single" w:sz="4" w:space="0" w:color="auto"/>
                    <w:right w:val="single" w:sz="4" w:space="0" w:color="000000"/>
                  </w:tcBorders>
                  <w:shd w:val="clear" w:color="auto" w:fill="auto"/>
                  <w:vAlign w:val="bottom"/>
                  <w:hideMark/>
                </w:tcPr>
                <w:p w14:paraId="7B8991F5" w14:textId="77777777" w:rsidR="00586354" w:rsidRPr="007553B3" w:rsidRDefault="00586354" w:rsidP="00586354">
                  <w:pPr>
                    <w:jc w:val="center"/>
                    <w:rPr>
                      <w:rFonts w:cs="Arial"/>
                      <w:b/>
                      <w:bCs/>
                      <w:color w:val="000000"/>
                      <w:sz w:val="20"/>
                      <w:szCs w:val="20"/>
                      <w:lang w:val="es-ES" w:eastAsia="es-CO"/>
                    </w:rPr>
                  </w:pPr>
                  <w:proofErr w:type="spellStart"/>
                  <w:r w:rsidRPr="007553B3">
                    <w:rPr>
                      <w:rFonts w:cs="Arial"/>
                      <w:b/>
                      <w:bCs/>
                      <w:color w:val="000000"/>
                      <w:sz w:val="20"/>
                      <w:szCs w:val="20"/>
                      <w:lang w:val="es-ES" w:eastAsia="es-CO"/>
                    </w:rPr>
                    <w:t>Baseline</w:t>
                  </w:r>
                  <w:proofErr w:type="spellEnd"/>
                </w:p>
              </w:tc>
            </w:tr>
            <w:tr w:rsidR="00586354" w:rsidRPr="00071E96" w14:paraId="6135C46B" w14:textId="77777777" w:rsidTr="0058634A">
              <w:trPr>
                <w:gridAfter w:val="1"/>
                <w:wAfter w:w="6" w:type="dxa"/>
                <w:trHeight w:val="288"/>
              </w:trPr>
              <w:tc>
                <w:tcPr>
                  <w:tcW w:w="745" w:type="dxa"/>
                  <w:tcBorders>
                    <w:top w:val="single" w:sz="4" w:space="0" w:color="auto"/>
                    <w:left w:val="single" w:sz="4" w:space="0" w:color="auto"/>
                    <w:bottom w:val="single" w:sz="4" w:space="0" w:color="auto"/>
                    <w:right w:val="nil"/>
                  </w:tcBorders>
                  <w:shd w:val="clear" w:color="auto" w:fill="auto"/>
                  <w:noWrap/>
                  <w:vAlign w:val="bottom"/>
                  <w:hideMark/>
                </w:tcPr>
                <w:p w14:paraId="190831E7"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Heterosexual</w:t>
                  </w:r>
                </w:p>
              </w:tc>
              <w:tc>
                <w:tcPr>
                  <w:tcW w:w="9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6F3219"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111</w:t>
                  </w:r>
                </w:p>
              </w:tc>
              <w:tc>
                <w:tcPr>
                  <w:tcW w:w="567" w:type="dxa"/>
                  <w:tcBorders>
                    <w:top w:val="nil"/>
                    <w:left w:val="nil"/>
                    <w:bottom w:val="single" w:sz="4" w:space="0" w:color="auto"/>
                    <w:right w:val="single" w:sz="4" w:space="0" w:color="auto"/>
                  </w:tcBorders>
                  <w:shd w:val="clear" w:color="auto" w:fill="auto"/>
                  <w:noWrap/>
                  <w:vAlign w:val="bottom"/>
                  <w:hideMark/>
                </w:tcPr>
                <w:p w14:paraId="46E1D85A"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73%</w:t>
                  </w:r>
                </w:p>
              </w:tc>
            </w:tr>
            <w:tr w:rsidR="00586354" w:rsidRPr="00071E96" w14:paraId="122978BC" w14:textId="77777777" w:rsidTr="0058634A">
              <w:trPr>
                <w:gridAfter w:val="1"/>
                <w:wAfter w:w="6" w:type="dxa"/>
                <w:trHeight w:val="288"/>
              </w:trPr>
              <w:tc>
                <w:tcPr>
                  <w:tcW w:w="745" w:type="dxa"/>
                  <w:tcBorders>
                    <w:top w:val="nil"/>
                    <w:left w:val="single" w:sz="4" w:space="0" w:color="auto"/>
                    <w:bottom w:val="single" w:sz="4" w:space="0" w:color="auto"/>
                    <w:right w:val="nil"/>
                  </w:tcBorders>
                  <w:shd w:val="clear" w:color="auto" w:fill="auto"/>
                  <w:noWrap/>
                  <w:vAlign w:val="bottom"/>
                  <w:hideMark/>
                </w:tcPr>
                <w:p w14:paraId="66BD20E6"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Homosexual</w:t>
                  </w:r>
                </w:p>
              </w:tc>
              <w:tc>
                <w:tcPr>
                  <w:tcW w:w="9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A40434"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27</w:t>
                  </w:r>
                </w:p>
              </w:tc>
              <w:tc>
                <w:tcPr>
                  <w:tcW w:w="567" w:type="dxa"/>
                  <w:tcBorders>
                    <w:top w:val="nil"/>
                    <w:left w:val="nil"/>
                    <w:bottom w:val="single" w:sz="4" w:space="0" w:color="auto"/>
                    <w:right w:val="single" w:sz="4" w:space="0" w:color="auto"/>
                  </w:tcBorders>
                  <w:shd w:val="clear" w:color="auto" w:fill="auto"/>
                  <w:noWrap/>
                  <w:vAlign w:val="bottom"/>
                  <w:hideMark/>
                </w:tcPr>
                <w:p w14:paraId="2F4200E7"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18%</w:t>
                  </w:r>
                </w:p>
              </w:tc>
            </w:tr>
            <w:tr w:rsidR="00586354" w:rsidRPr="00071E96" w14:paraId="3D09B938" w14:textId="77777777" w:rsidTr="0058634A">
              <w:trPr>
                <w:gridAfter w:val="1"/>
                <w:wAfter w:w="6" w:type="dxa"/>
                <w:trHeight w:val="288"/>
              </w:trPr>
              <w:tc>
                <w:tcPr>
                  <w:tcW w:w="745" w:type="dxa"/>
                  <w:tcBorders>
                    <w:top w:val="nil"/>
                    <w:left w:val="single" w:sz="4" w:space="0" w:color="auto"/>
                    <w:bottom w:val="single" w:sz="4" w:space="0" w:color="auto"/>
                    <w:right w:val="nil"/>
                  </w:tcBorders>
                  <w:shd w:val="clear" w:color="auto" w:fill="auto"/>
                  <w:noWrap/>
                  <w:vAlign w:val="bottom"/>
                  <w:hideMark/>
                </w:tcPr>
                <w:p w14:paraId="5C0988F8"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Pansexual</w:t>
                  </w:r>
                </w:p>
              </w:tc>
              <w:tc>
                <w:tcPr>
                  <w:tcW w:w="9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74D86AEB"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c>
                <w:tcPr>
                  <w:tcW w:w="567" w:type="dxa"/>
                  <w:tcBorders>
                    <w:top w:val="nil"/>
                    <w:left w:val="nil"/>
                    <w:bottom w:val="single" w:sz="4" w:space="0" w:color="auto"/>
                    <w:right w:val="single" w:sz="4" w:space="0" w:color="auto"/>
                  </w:tcBorders>
                  <w:shd w:val="clear" w:color="auto" w:fill="auto"/>
                  <w:noWrap/>
                  <w:vAlign w:val="bottom"/>
                  <w:hideMark/>
                </w:tcPr>
                <w:p w14:paraId="2D8AB335"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w:t>
                  </w:r>
                </w:p>
              </w:tc>
            </w:tr>
            <w:tr w:rsidR="00586354" w:rsidRPr="00071E96" w14:paraId="5F492DC9" w14:textId="77777777" w:rsidTr="0058634A">
              <w:trPr>
                <w:gridAfter w:val="1"/>
                <w:wAfter w:w="6" w:type="dxa"/>
                <w:trHeight w:val="300"/>
              </w:trPr>
              <w:tc>
                <w:tcPr>
                  <w:tcW w:w="745" w:type="dxa"/>
                  <w:tcBorders>
                    <w:top w:val="nil"/>
                    <w:left w:val="single" w:sz="4" w:space="0" w:color="auto"/>
                    <w:bottom w:val="single" w:sz="4" w:space="0" w:color="auto"/>
                    <w:right w:val="nil"/>
                  </w:tcBorders>
                  <w:shd w:val="clear" w:color="auto" w:fill="auto"/>
                  <w:noWrap/>
                  <w:vAlign w:val="bottom"/>
                  <w:hideMark/>
                </w:tcPr>
                <w:p w14:paraId="39135F54"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Bisexual</w:t>
                  </w:r>
                </w:p>
              </w:tc>
              <w:tc>
                <w:tcPr>
                  <w:tcW w:w="9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73CE605"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10</w:t>
                  </w:r>
                </w:p>
              </w:tc>
              <w:tc>
                <w:tcPr>
                  <w:tcW w:w="567" w:type="dxa"/>
                  <w:tcBorders>
                    <w:top w:val="nil"/>
                    <w:left w:val="nil"/>
                    <w:bottom w:val="single" w:sz="4" w:space="0" w:color="auto"/>
                    <w:right w:val="single" w:sz="4" w:space="0" w:color="auto"/>
                  </w:tcBorders>
                  <w:shd w:val="clear" w:color="auto" w:fill="auto"/>
                  <w:noWrap/>
                  <w:vAlign w:val="bottom"/>
                  <w:hideMark/>
                </w:tcPr>
                <w:p w14:paraId="365112C0"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7%</w:t>
                  </w:r>
                </w:p>
              </w:tc>
            </w:tr>
            <w:tr w:rsidR="00586354" w:rsidRPr="00071E96" w14:paraId="745A20A3" w14:textId="77777777" w:rsidTr="0058634A">
              <w:trPr>
                <w:gridAfter w:val="1"/>
                <w:wAfter w:w="6" w:type="dxa"/>
                <w:trHeight w:val="300"/>
              </w:trPr>
              <w:tc>
                <w:tcPr>
                  <w:tcW w:w="745" w:type="dxa"/>
                  <w:tcBorders>
                    <w:top w:val="single" w:sz="8" w:space="0" w:color="CCCCCC"/>
                    <w:left w:val="single" w:sz="8" w:space="0" w:color="CCCCCC"/>
                    <w:bottom w:val="single" w:sz="8" w:space="0" w:color="CCCCCC"/>
                    <w:right w:val="nil"/>
                  </w:tcBorders>
                  <w:shd w:val="clear" w:color="auto" w:fill="auto"/>
                  <w:noWrap/>
                  <w:vAlign w:val="bottom"/>
                  <w:hideMark/>
                </w:tcPr>
                <w:p w14:paraId="156E504A" w14:textId="77777777" w:rsidR="00586354" w:rsidRPr="007553B3" w:rsidRDefault="00586354" w:rsidP="00586354">
                  <w:pPr>
                    <w:rPr>
                      <w:rFonts w:cs="Calibri"/>
                      <w:sz w:val="20"/>
                      <w:szCs w:val="20"/>
                      <w:lang w:val="es-ES" w:eastAsia="es-CO"/>
                    </w:rPr>
                  </w:pPr>
                  <w:r w:rsidRPr="007553B3">
                    <w:rPr>
                      <w:rFonts w:cs="Calibri"/>
                      <w:sz w:val="20"/>
                      <w:szCs w:val="20"/>
                      <w:lang w:val="es-ES" w:eastAsia="es-CO"/>
                    </w:rPr>
                    <w:t>Blanco</w:t>
                  </w:r>
                </w:p>
              </w:tc>
              <w:tc>
                <w:tcPr>
                  <w:tcW w:w="986" w:type="dxa"/>
                  <w:gridSpan w:val="4"/>
                  <w:tcBorders>
                    <w:top w:val="nil"/>
                    <w:left w:val="single" w:sz="4" w:space="0" w:color="auto"/>
                    <w:bottom w:val="single" w:sz="4" w:space="0" w:color="auto"/>
                    <w:right w:val="single" w:sz="4" w:space="0" w:color="auto"/>
                  </w:tcBorders>
                  <w:shd w:val="clear" w:color="auto" w:fill="auto"/>
                  <w:noWrap/>
                  <w:vAlign w:val="bottom"/>
                  <w:hideMark/>
                </w:tcPr>
                <w:p w14:paraId="440AD94F"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3</w:t>
                  </w:r>
                </w:p>
              </w:tc>
              <w:tc>
                <w:tcPr>
                  <w:tcW w:w="567" w:type="dxa"/>
                  <w:tcBorders>
                    <w:top w:val="nil"/>
                    <w:left w:val="nil"/>
                    <w:bottom w:val="single" w:sz="4" w:space="0" w:color="auto"/>
                    <w:right w:val="single" w:sz="4" w:space="0" w:color="auto"/>
                  </w:tcBorders>
                  <w:shd w:val="clear" w:color="auto" w:fill="auto"/>
                  <w:noWrap/>
                  <w:vAlign w:val="bottom"/>
                  <w:hideMark/>
                </w:tcPr>
                <w:p w14:paraId="6F3F8EE7"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2%</w:t>
                  </w:r>
                </w:p>
              </w:tc>
            </w:tr>
            <w:tr w:rsidR="00586354" w:rsidRPr="00071E96" w14:paraId="1A89532A" w14:textId="77777777" w:rsidTr="0058634A">
              <w:trPr>
                <w:gridAfter w:val="1"/>
                <w:wAfter w:w="6" w:type="dxa"/>
                <w:trHeight w:val="288"/>
              </w:trPr>
              <w:tc>
                <w:tcPr>
                  <w:tcW w:w="745" w:type="dxa"/>
                  <w:tcBorders>
                    <w:top w:val="single" w:sz="4" w:space="0" w:color="auto"/>
                    <w:left w:val="single" w:sz="4" w:space="0" w:color="auto"/>
                    <w:bottom w:val="single" w:sz="4" w:space="0" w:color="auto"/>
                    <w:right w:val="nil"/>
                  </w:tcBorders>
                  <w:shd w:val="clear" w:color="000000" w:fill="A5A5A5"/>
                  <w:noWrap/>
                  <w:vAlign w:val="bottom"/>
                  <w:hideMark/>
                </w:tcPr>
                <w:p w14:paraId="40A2FCA2"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TOTAL</w:t>
                  </w:r>
                </w:p>
              </w:tc>
              <w:tc>
                <w:tcPr>
                  <w:tcW w:w="986" w:type="dxa"/>
                  <w:gridSpan w:val="4"/>
                  <w:tcBorders>
                    <w:top w:val="nil"/>
                    <w:left w:val="single" w:sz="4" w:space="0" w:color="auto"/>
                    <w:bottom w:val="single" w:sz="4" w:space="0" w:color="auto"/>
                    <w:right w:val="single" w:sz="4" w:space="0" w:color="auto"/>
                  </w:tcBorders>
                  <w:shd w:val="clear" w:color="000000" w:fill="A5A5A5"/>
                  <w:noWrap/>
                  <w:vAlign w:val="bottom"/>
                  <w:hideMark/>
                </w:tcPr>
                <w:p w14:paraId="47C2B096" w14:textId="77777777" w:rsidR="00586354" w:rsidRPr="007553B3" w:rsidRDefault="00586354" w:rsidP="00586354">
                  <w:pPr>
                    <w:jc w:val="right"/>
                    <w:rPr>
                      <w:rFonts w:cs="Calibri"/>
                      <w:color w:val="000000"/>
                      <w:sz w:val="20"/>
                      <w:szCs w:val="20"/>
                      <w:lang w:val="es-ES" w:eastAsia="es-CO"/>
                    </w:rPr>
                  </w:pPr>
                  <w:r w:rsidRPr="007553B3">
                    <w:rPr>
                      <w:rFonts w:cs="Calibri"/>
                      <w:color w:val="000000"/>
                      <w:sz w:val="20"/>
                      <w:szCs w:val="20"/>
                      <w:lang w:val="es-ES" w:eastAsia="es-CO"/>
                    </w:rPr>
                    <w:t>152</w:t>
                  </w:r>
                </w:p>
              </w:tc>
              <w:tc>
                <w:tcPr>
                  <w:tcW w:w="567" w:type="dxa"/>
                  <w:tcBorders>
                    <w:top w:val="nil"/>
                    <w:left w:val="nil"/>
                    <w:bottom w:val="single" w:sz="4" w:space="0" w:color="auto"/>
                    <w:right w:val="single" w:sz="4" w:space="0" w:color="auto"/>
                  </w:tcBorders>
                  <w:shd w:val="clear" w:color="000000" w:fill="A5A5A5"/>
                  <w:noWrap/>
                  <w:vAlign w:val="bottom"/>
                  <w:hideMark/>
                </w:tcPr>
                <w:p w14:paraId="12FD4D40" w14:textId="77777777" w:rsidR="00586354" w:rsidRPr="007553B3" w:rsidRDefault="00586354" w:rsidP="00586354">
                  <w:pPr>
                    <w:rPr>
                      <w:rFonts w:cs="Calibri"/>
                      <w:color w:val="000000"/>
                      <w:sz w:val="20"/>
                      <w:szCs w:val="20"/>
                      <w:lang w:val="es-ES" w:eastAsia="es-CO"/>
                    </w:rPr>
                  </w:pPr>
                  <w:r w:rsidRPr="007553B3">
                    <w:rPr>
                      <w:rFonts w:cs="Calibri"/>
                      <w:color w:val="000000"/>
                      <w:sz w:val="20"/>
                      <w:szCs w:val="20"/>
                      <w:lang w:val="es-ES" w:eastAsia="es-CO"/>
                    </w:rPr>
                    <w:t> </w:t>
                  </w:r>
                </w:p>
              </w:tc>
            </w:tr>
            <w:tr w:rsidR="00586354" w:rsidRPr="00071E96" w14:paraId="1E51BD91" w14:textId="77777777" w:rsidTr="0058634A">
              <w:trPr>
                <w:gridAfter w:val="1"/>
                <w:wAfter w:w="6" w:type="dxa"/>
                <w:trHeight w:val="300"/>
              </w:trPr>
              <w:tc>
                <w:tcPr>
                  <w:tcW w:w="745" w:type="dxa"/>
                  <w:tcBorders>
                    <w:top w:val="nil"/>
                    <w:left w:val="nil"/>
                    <w:bottom w:val="nil"/>
                    <w:right w:val="nil"/>
                  </w:tcBorders>
                  <w:shd w:val="clear" w:color="auto" w:fill="auto"/>
                  <w:noWrap/>
                  <w:vAlign w:val="bottom"/>
                  <w:hideMark/>
                </w:tcPr>
                <w:p w14:paraId="21482D9A" w14:textId="77777777" w:rsidR="00586354" w:rsidRPr="007553B3" w:rsidRDefault="00586354" w:rsidP="00586354">
                  <w:pPr>
                    <w:rPr>
                      <w:rFonts w:cs="Calibri"/>
                      <w:color w:val="000000"/>
                      <w:sz w:val="20"/>
                      <w:szCs w:val="20"/>
                      <w:lang w:val="es-ES" w:eastAsia="es-CO"/>
                    </w:rPr>
                  </w:pPr>
                </w:p>
              </w:tc>
              <w:tc>
                <w:tcPr>
                  <w:tcW w:w="986" w:type="dxa"/>
                  <w:gridSpan w:val="4"/>
                  <w:tcBorders>
                    <w:top w:val="nil"/>
                    <w:left w:val="nil"/>
                    <w:bottom w:val="nil"/>
                    <w:right w:val="nil"/>
                  </w:tcBorders>
                  <w:shd w:val="clear" w:color="auto" w:fill="auto"/>
                  <w:noWrap/>
                  <w:vAlign w:val="bottom"/>
                  <w:hideMark/>
                </w:tcPr>
                <w:p w14:paraId="690A4163" w14:textId="77777777" w:rsidR="00586354" w:rsidRPr="007553B3" w:rsidRDefault="00586354" w:rsidP="00586354">
                  <w:pPr>
                    <w:rPr>
                      <w:sz w:val="20"/>
                      <w:szCs w:val="20"/>
                      <w:lang w:val="es-ES" w:eastAsia="es-CO"/>
                    </w:rPr>
                  </w:pPr>
                </w:p>
              </w:tc>
              <w:tc>
                <w:tcPr>
                  <w:tcW w:w="567" w:type="dxa"/>
                  <w:tcBorders>
                    <w:top w:val="nil"/>
                    <w:left w:val="nil"/>
                    <w:bottom w:val="nil"/>
                    <w:right w:val="nil"/>
                  </w:tcBorders>
                  <w:shd w:val="clear" w:color="auto" w:fill="auto"/>
                  <w:noWrap/>
                  <w:vAlign w:val="bottom"/>
                  <w:hideMark/>
                </w:tcPr>
                <w:p w14:paraId="497B6801" w14:textId="77777777" w:rsidR="00586354" w:rsidRPr="007553B3" w:rsidRDefault="00586354" w:rsidP="00586354">
                  <w:pPr>
                    <w:rPr>
                      <w:sz w:val="20"/>
                      <w:szCs w:val="20"/>
                      <w:lang w:val="es-ES" w:eastAsia="es-CO"/>
                    </w:rPr>
                  </w:pPr>
                </w:p>
              </w:tc>
            </w:tr>
          </w:tbl>
          <w:p w14:paraId="0E076D05" w14:textId="77777777" w:rsidR="003048E6" w:rsidRPr="007553B3" w:rsidRDefault="00586354" w:rsidP="00F36AEF">
            <w:pPr>
              <w:jc w:val="center"/>
              <w:rPr>
                <w:b/>
                <w:bCs/>
                <w:sz w:val="20"/>
                <w:szCs w:val="20"/>
                <w:lang w:val="es-ES" w:eastAsia="en-US"/>
              </w:rPr>
            </w:pPr>
            <w:proofErr w:type="spellStart"/>
            <w:r w:rsidRPr="007553B3">
              <w:rPr>
                <w:b/>
                <w:bCs/>
                <w:sz w:val="20"/>
                <w:szCs w:val="20"/>
                <w:lang w:val="es-ES" w:eastAsia="en-US"/>
              </w:rPr>
              <w:t>Et</w:t>
            </w:r>
            <w:r w:rsidR="000D5573" w:rsidRPr="007553B3">
              <w:rPr>
                <w:b/>
                <w:bCs/>
                <w:sz w:val="20"/>
                <w:szCs w:val="20"/>
                <w:lang w:val="es-ES" w:eastAsia="en-US"/>
              </w:rPr>
              <w:t>hnicity</w:t>
            </w:r>
            <w:proofErr w:type="spellEnd"/>
          </w:p>
          <w:tbl>
            <w:tblPr>
              <w:tblW w:w="2303" w:type="dxa"/>
              <w:tblLayout w:type="fixed"/>
              <w:tblCellMar>
                <w:left w:w="70" w:type="dxa"/>
                <w:right w:w="70" w:type="dxa"/>
              </w:tblCellMar>
              <w:tblLook w:val="04A0" w:firstRow="1" w:lastRow="0" w:firstColumn="1" w:lastColumn="0" w:noHBand="0" w:noVBand="1"/>
            </w:tblPr>
            <w:tblGrid>
              <w:gridCol w:w="1169"/>
              <w:gridCol w:w="567"/>
              <w:gridCol w:w="567"/>
            </w:tblGrid>
            <w:tr w:rsidR="009549CF" w:rsidRPr="00DD0853" w14:paraId="4BCDD9B1" w14:textId="77777777" w:rsidTr="00DD0853">
              <w:trPr>
                <w:trHeight w:val="288"/>
              </w:trPr>
              <w:tc>
                <w:tcPr>
                  <w:tcW w:w="1169" w:type="dxa"/>
                  <w:tcBorders>
                    <w:top w:val="nil"/>
                    <w:left w:val="nil"/>
                    <w:bottom w:val="nil"/>
                    <w:right w:val="nil"/>
                  </w:tcBorders>
                  <w:shd w:val="clear" w:color="auto" w:fill="auto"/>
                  <w:noWrap/>
                  <w:vAlign w:val="bottom"/>
                  <w:hideMark/>
                </w:tcPr>
                <w:p w14:paraId="4DEE1C1A" w14:textId="77777777" w:rsidR="009549CF" w:rsidRPr="007553B3" w:rsidRDefault="009549CF" w:rsidP="009549CF">
                  <w:pPr>
                    <w:rPr>
                      <w:sz w:val="20"/>
                      <w:szCs w:val="20"/>
                      <w:lang w:val="es-ES" w:eastAsia="es-C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B8EFA1" w14:textId="77777777" w:rsidR="009549CF" w:rsidRPr="00DD0853" w:rsidRDefault="009549CF" w:rsidP="009549CF">
                  <w:pPr>
                    <w:jc w:val="center"/>
                    <w:rPr>
                      <w:rFonts w:cs="Arial"/>
                      <w:b/>
                      <w:bCs/>
                      <w:color w:val="000000"/>
                      <w:sz w:val="20"/>
                      <w:szCs w:val="20"/>
                      <w:lang w:val="es-CO" w:eastAsia="es-CO"/>
                    </w:rPr>
                  </w:pPr>
                  <w:r w:rsidRPr="00DD0853">
                    <w:rPr>
                      <w:rFonts w:cs="Arial"/>
                      <w:b/>
                      <w:bCs/>
                      <w:color w:val="000000"/>
                      <w:sz w:val="20"/>
                      <w:szCs w:val="20"/>
                      <w:lang w:val="es-CO" w:eastAsia="es-CO"/>
                    </w:rPr>
                    <w:t>Baseline</w:t>
                  </w:r>
                </w:p>
              </w:tc>
            </w:tr>
            <w:tr w:rsidR="009549CF" w:rsidRPr="00DD0853" w14:paraId="4B208C29" w14:textId="77777777" w:rsidTr="00DD0853">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52BDA"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Afro</w:t>
                  </w:r>
                </w:p>
              </w:tc>
              <w:tc>
                <w:tcPr>
                  <w:tcW w:w="567" w:type="dxa"/>
                  <w:tcBorders>
                    <w:top w:val="nil"/>
                    <w:left w:val="nil"/>
                    <w:bottom w:val="single" w:sz="4" w:space="0" w:color="auto"/>
                    <w:right w:val="single" w:sz="4" w:space="0" w:color="auto"/>
                  </w:tcBorders>
                  <w:shd w:val="clear" w:color="auto" w:fill="auto"/>
                  <w:noWrap/>
                  <w:vAlign w:val="bottom"/>
                  <w:hideMark/>
                </w:tcPr>
                <w:p w14:paraId="341007CA"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73</w:t>
                  </w:r>
                </w:p>
              </w:tc>
              <w:tc>
                <w:tcPr>
                  <w:tcW w:w="567" w:type="dxa"/>
                  <w:tcBorders>
                    <w:top w:val="nil"/>
                    <w:left w:val="nil"/>
                    <w:bottom w:val="single" w:sz="4" w:space="0" w:color="auto"/>
                    <w:right w:val="single" w:sz="4" w:space="0" w:color="auto"/>
                  </w:tcBorders>
                  <w:shd w:val="clear" w:color="auto" w:fill="auto"/>
                  <w:noWrap/>
                  <w:vAlign w:val="bottom"/>
                  <w:hideMark/>
                </w:tcPr>
                <w:p w14:paraId="66078FB2"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48%</w:t>
                  </w:r>
                </w:p>
              </w:tc>
            </w:tr>
            <w:tr w:rsidR="009549CF" w:rsidRPr="00DD0853" w14:paraId="01CBE2E6" w14:textId="77777777" w:rsidTr="00DD0853">
              <w:trPr>
                <w:trHeight w:val="288"/>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3AADDB55"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Campesino</w:t>
                  </w:r>
                </w:p>
              </w:tc>
              <w:tc>
                <w:tcPr>
                  <w:tcW w:w="567" w:type="dxa"/>
                  <w:tcBorders>
                    <w:top w:val="nil"/>
                    <w:left w:val="nil"/>
                    <w:bottom w:val="single" w:sz="4" w:space="0" w:color="auto"/>
                    <w:right w:val="single" w:sz="4" w:space="0" w:color="auto"/>
                  </w:tcBorders>
                  <w:shd w:val="clear" w:color="auto" w:fill="auto"/>
                  <w:noWrap/>
                  <w:vAlign w:val="bottom"/>
                  <w:hideMark/>
                </w:tcPr>
                <w:p w14:paraId="3AC42EEF"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6</w:t>
                  </w:r>
                </w:p>
              </w:tc>
              <w:tc>
                <w:tcPr>
                  <w:tcW w:w="567" w:type="dxa"/>
                  <w:tcBorders>
                    <w:top w:val="nil"/>
                    <w:left w:val="nil"/>
                    <w:bottom w:val="single" w:sz="4" w:space="0" w:color="auto"/>
                    <w:right w:val="single" w:sz="4" w:space="0" w:color="auto"/>
                  </w:tcBorders>
                  <w:shd w:val="clear" w:color="auto" w:fill="auto"/>
                  <w:noWrap/>
                  <w:vAlign w:val="bottom"/>
                  <w:hideMark/>
                </w:tcPr>
                <w:p w14:paraId="1349659D"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4%</w:t>
                  </w:r>
                </w:p>
              </w:tc>
            </w:tr>
            <w:tr w:rsidR="009549CF" w:rsidRPr="00DD0853" w14:paraId="26A2A687" w14:textId="77777777" w:rsidTr="00DD0853">
              <w:trPr>
                <w:trHeight w:val="288"/>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05CC4123"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Desplazado</w:t>
                  </w:r>
                </w:p>
              </w:tc>
              <w:tc>
                <w:tcPr>
                  <w:tcW w:w="567" w:type="dxa"/>
                  <w:tcBorders>
                    <w:top w:val="nil"/>
                    <w:left w:val="nil"/>
                    <w:bottom w:val="single" w:sz="4" w:space="0" w:color="auto"/>
                    <w:right w:val="single" w:sz="4" w:space="0" w:color="auto"/>
                  </w:tcBorders>
                  <w:shd w:val="clear" w:color="auto" w:fill="auto"/>
                  <w:noWrap/>
                  <w:vAlign w:val="bottom"/>
                  <w:hideMark/>
                </w:tcPr>
                <w:p w14:paraId="07EB9C4F"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1</w:t>
                  </w:r>
                </w:p>
              </w:tc>
              <w:tc>
                <w:tcPr>
                  <w:tcW w:w="567" w:type="dxa"/>
                  <w:tcBorders>
                    <w:top w:val="nil"/>
                    <w:left w:val="nil"/>
                    <w:bottom w:val="single" w:sz="4" w:space="0" w:color="auto"/>
                    <w:right w:val="single" w:sz="4" w:space="0" w:color="auto"/>
                  </w:tcBorders>
                  <w:shd w:val="clear" w:color="auto" w:fill="auto"/>
                  <w:noWrap/>
                  <w:vAlign w:val="bottom"/>
                  <w:hideMark/>
                </w:tcPr>
                <w:p w14:paraId="74D83CD5"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1%</w:t>
                  </w:r>
                </w:p>
              </w:tc>
            </w:tr>
            <w:tr w:rsidR="009549CF" w:rsidRPr="00DD0853" w14:paraId="63CF2D00" w14:textId="77777777" w:rsidTr="00DD0853">
              <w:trPr>
                <w:trHeight w:val="300"/>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48DB523F"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Indígena</w:t>
                  </w:r>
                </w:p>
              </w:tc>
              <w:tc>
                <w:tcPr>
                  <w:tcW w:w="567" w:type="dxa"/>
                  <w:tcBorders>
                    <w:top w:val="nil"/>
                    <w:left w:val="nil"/>
                    <w:bottom w:val="single" w:sz="4" w:space="0" w:color="auto"/>
                    <w:right w:val="single" w:sz="4" w:space="0" w:color="auto"/>
                  </w:tcBorders>
                  <w:shd w:val="clear" w:color="auto" w:fill="auto"/>
                  <w:noWrap/>
                  <w:vAlign w:val="bottom"/>
                  <w:hideMark/>
                </w:tcPr>
                <w:p w14:paraId="20EF267C"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13</w:t>
                  </w:r>
                </w:p>
              </w:tc>
              <w:tc>
                <w:tcPr>
                  <w:tcW w:w="567" w:type="dxa"/>
                  <w:tcBorders>
                    <w:top w:val="nil"/>
                    <w:left w:val="nil"/>
                    <w:bottom w:val="single" w:sz="4" w:space="0" w:color="auto"/>
                    <w:right w:val="single" w:sz="4" w:space="0" w:color="auto"/>
                  </w:tcBorders>
                  <w:shd w:val="clear" w:color="auto" w:fill="auto"/>
                  <w:noWrap/>
                  <w:vAlign w:val="bottom"/>
                  <w:hideMark/>
                </w:tcPr>
                <w:p w14:paraId="11A43698"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9%</w:t>
                  </w:r>
                </w:p>
              </w:tc>
            </w:tr>
            <w:tr w:rsidR="009549CF" w:rsidRPr="00DD0853" w14:paraId="12DB1305" w14:textId="77777777" w:rsidTr="00DD0853">
              <w:trPr>
                <w:trHeight w:val="300"/>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1DFE334A"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Mestiza</w:t>
                  </w:r>
                </w:p>
              </w:tc>
              <w:tc>
                <w:tcPr>
                  <w:tcW w:w="567" w:type="dxa"/>
                  <w:tcBorders>
                    <w:top w:val="nil"/>
                    <w:left w:val="nil"/>
                    <w:bottom w:val="single" w:sz="4" w:space="0" w:color="auto"/>
                    <w:right w:val="single" w:sz="4" w:space="0" w:color="auto"/>
                  </w:tcBorders>
                  <w:shd w:val="clear" w:color="auto" w:fill="auto"/>
                  <w:noWrap/>
                  <w:vAlign w:val="bottom"/>
                  <w:hideMark/>
                </w:tcPr>
                <w:p w14:paraId="3C027300"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5</w:t>
                  </w:r>
                </w:p>
              </w:tc>
              <w:tc>
                <w:tcPr>
                  <w:tcW w:w="567" w:type="dxa"/>
                  <w:tcBorders>
                    <w:top w:val="nil"/>
                    <w:left w:val="nil"/>
                    <w:bottom w:val="single" w:sz="4" w:space="0" w:color="auto"/>
                    <w:right w:val="single" w:sz="4" w:space="0" w:color="auto"/>
                  </w:tcBorders>
                  <w:shd w:val="clear" w:color="auto" w:fill="auto"/>
                  <w:noWrap/>
                  <w:vAlign w:val="bottom"/>
                  <w:hideMark/>
                </w:tcPr>
                <w:p w14:paraId="4502AE07"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3%</w:t>
                  </w:r>
                </w:p>
              </w:tc>
            </w:tr>
            <w:tr w:rsidR="009549CF" w:rsidRPr="00DD0853" w14:paraId="5E58BF94" w14:textId="77777777" w:rsidTr="00DD0853">
              <w:trPr>
                <w:trHeight w:val="288"/>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79755D70"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Negra</w:t>
                  </w:r>
                </w:p>
              </w:tc>
              <w:tc>
                <w:tcPr>
                  <w:tcW w:w="567" w:type="dxa"/>
                  <w:tcBorders>
                    <w:top w:val="nil"/>
                    <w:left w:val="nil"/>
                    <w:bottom w:val="single" w:sz="4" w:space="0" w:color="auto"/>
                    <w:right w:val="single" w:sz="4" w:space="0" w:color="auto"/>
                  </w:tcBorders>
                  <w:shd w:val="clear" w:color="auto" w:fill="auto"/>
                  <w:noWrap/>
                  <w:vAlign w:val="bottom"/>
                  <w:hideMark/>
                </w:tcPr>
                <w:p w14:paraId="268E7B7D"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2</w:t>
                  </w:r>
                </w:p>
              </w:tc>
              <w:tc>
                <w:tcPr>
                  <w:tcW w:w="567" w:type="dxa"/>
                  <w:tcBorders>
                    <w:top w:val="nil"/>
                    <w:left w:val="nil"/>
                    <w:bottom w:val="single" w:sz="4" w:space="0" w:color="auto"/>
                    <w:right w:val="single" w:sz="4" w:space="0" w:color="auto"/>
                  </w:tcBorders>
                  <w:shd w:val="clear" w:color="auto" w:fill="auto"/>
                  <w:noWrap/>
                  <w:vAlign w:val="bottom"/>
                  <w:hideMark/>
                </w:tcPr>
                <w:p w14:paraId="4324302B"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1%</w:t>
                  </w:r>
                </w:p>
              </w:tc>
            </w:tr>
            <w:tr w:rsidR="009549CF" w:rsidRPr="00DD0853" w14:paraId="00801955" w14:textId="77777777" w:rsidTr="00DD0853">
              <w:trPr>
                <w:trHeight w:val="300"/>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0DBA886E"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Ninguna</w:t>
                  </w:r>
                </w:p>
              </w:tc>
              <w:tc>
                <w:tcPr>
                  <w:tcW w:w="567" w:type="dxa"/>
                  <w:tcBorders>
                    <w:top w:val="nil"/>
                    <w:left w:val="nil"/>
                    <w:bottom w:val="single" w:sz="4" w:space="0" w:color="auto"/>
                    <w:right w:val="single" w:sz="4" w:space="0" w:color="auto"/>
                  </w:tcBorders>
                  <w:shd w:val="clear" w:color="auto" w:fill="auto"/>
                  <w:noWrap/>
                  <w:vAlign w:val="bottom"/>
                  <w:hideMark/>
                </w:tcPr>
                <w:p w14:paraId="48109A82"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49</w:t>
                  </w:r>
                </w:p>
              </w:tc>
              <w:tc>
                <w:tcPr>
                  <w:tcW w:w="567" w:type="dxa"/>
                  <w:tcBorders>
                    <w:top w:val="nil"/>
                    <w:left w:val="nil"/>
                    <w:bottom w:val="single" w:sz="4" w:space="0" w:color="auto"/>
                    <w:right w:val="single" w:sz="4" w:space="0" w:color="auto"/>
                  </w:tcBorders>
                  <w:shd w:val="clear" w:color="auto" w:fill="auto"/>
                  <w:noWrap/>
                  <w:vAlign w:val="bottom"/>
                  <w:hideMark/>
                </w:tcPr>
                <w:p w14:paraId="4004500F"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32%</w:t>
                  </w:r>
                </w:p>
              </w:tc>
            </w:tr>
            <w:tr w:rsidR="009549CF" w:rsidRPr="00DD0853" w14:paraId="55B764BA" w14:textId="77777777" w:rsidTr="00DD0853">
              <w:trPr>
                <w:trHeight w:val="300"/>
              </w:trPr>
              <w:tc>
                <w:tcPr>
                  <w:tcW w:w="1169"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14:paraId="4D58891A" w14:textId="77777777" w:rsidR="009549CF" w:rsidRPr="00DD0853" w:rsidRDefault="009549CF" w:rsidP="009549CF">
                  <w:pPr>
                    <w:rPr>
                      <w:rFonts w:cs="Calibri"/>
                      <w:sz w:val="20"/>
                      <w:szCs w:val="20"/>
                      <w:lang w:val="es-CO" w:eastAsia="es-CO"/>
                    </w:rPr>
                  </w:pPr>
                  <w:r w:rsidRPr="00DD0853">
                    <w:rPr>
                      <w:rFonts w:cs="Calibri"/>
                      <w:sz w:val="20"/>
                      <w:szCs w:val="20"/>
                      <w:lang w:val="es-CO" w:eastAsia="es-CO"/>
                    </w:rPr>
                    <w:lastRenderedPageBreak/>
                    <w:t>Blanco</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907F44"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3</w:t>
                  </w:r>
                </w:p>
              </w:tc>
              <w:tc>
                <w:tcPr>
                  <w:tcW w:w="567" w:type="dxa"/>
                  <w:tcBorders>
                    <w:top w:val="nil"/>
                    <w:left w:val="nil"/>
                    <w:bottom w:val="single" w:sz="4" w:space="0" w:color="auto"/>
                    <w:right w:val="single" w:sz="4" w:space="0" w:color="auto"/>
                  </w:tcBorders>
                  <w:shd w:val="clear" w:color="auto" w:fill="auto"/>
                  <w:noWrap/>
                  <w:vAlign w:val="bottom"/>
                  <w:hideMark/>
                </w:tcPr>
                <w:p w14:paraId="3A6F2A52"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2%</w:t>
                  </w:r>
                </w:p>
              </w:tc>
            </w:tr>
            <w:tr w:rsidR="009549CF" w:rsidRPr="00DD0853" w14:paraId="320AD595" w14:textId="77777777" w:rsidTr="00DD0853">
              <w:trPr>
                <w:trHeight w:val="288"/>
              </w:trPr>
              <w:tc>
                <w:tcPr>
                  <w:tcW w:w="116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7A024B5"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TOTAL</w:t>
                  </w:r>
                </w:p>
              </w:tc>
              <w:tc>
                <w:tcPr>
                  <w:tcW w:w="567" w:type="dxa"/>
                  <w:tcBorders>
                    <w:top w:val="nil"/>
                    <w:left w:val="nil"/>
                    <w:bottom w:val="single" w:sz="4" w:space="0" w:color="auto"/>
                    <w:right w:val="single" w:sz="4" w:space="0" w:color="auto"/>
                  </w:tcBorders>
                  <w:shd w:val="clear" w:color="000000" w:fill="A5A5A5"/>
                  <w:noWrap/>
                  <w:vAlign w:val="bottom"/>
                  <w:hideMark/>
                </w:tcPr>
                <w:p w14:paraId="55AD3E98" w14:textId="77777777" w:rsidR="009549CF" w:rsidRPr="00DD0853" w:rsidRDefault="009549CF" w:rsidP="009549CF">
                  <w:pPr>
                    <w:jc w:val="right"/>
                    <w:rPr>
                      <w:rFonts w:cs="Calibri"/>
                      <w:color w:val="000000"/>
                      <w:sz w:val="20"/>
                      <w:szCs w:val="20"/>
                      <w:lang w:val="es-CO" w:eastAsia="es-CO"/>
                    </w:rPr>
                  </w:pPr>
                  <w:r w:rsidRPr="00DD0853">
                    <w:rPr>
                      <w:rFonts w:cs="Calibri"/>
                      <w:color w:val="000000"/>
                      <w:sz w:val="20"/>
                      <w:szCs w:val="20"/>
                      <w:lang w:val="es-CO" w:eastAsia="es-CO"/>
                    </w:rPr>
                    <w:t>152</w:t>
                  </w:r>
                </w:p>
              </w:tc>
              <w:tc>
                <w:tcPr>
                  <w:tcW w:w="567" w:type="dxa"/>
                  <w:tcBorders>
                    <w:top w:val="nil"/>
                    <w:left w:val="nil"/>
                    <w:bottom w:val="single" w:sz="4" w:space="0" w:color="auto"/>
                    <w:right w:val="single" w:sz="4" w:space="0" w:color="auto"/>
                  </w:tcBorders>
                  <w:shd w:val="clear" w:color="000000" w:fill="A5A5A5"/>
                  <w:noWrap/>
                  <w:vAlign w:val="bottom"/>
                  <w:hideMark/>
                </w:tcPr>
                <w:p w14:paraId="72473D62" w14:textId="77777777" w:rsidR="009549CF" w:rsidRPr="00DD0853" w:rsidRDefault="009549CF" w:rsidP="009549CF">
                  <w:pPr>
                    <w:rPr>
                      <w:rFonts w:cs="Calibri"/>
                      <w:color w:val="000000"/>
                      <w:sz w:val="20"/>
                      <w:szCs w:val="20"/>
                      <w:lang w:val="es-CO" w:eastAsia="es-CO"/>
                    </w:rPr>
                  </w:pPr>
                  <w:r w:rsidRPr="00DD0853">
                    <w:rPr>
                      <w:rFonts w:cs="Calibri"/>
                      <w:color w:val="000000"/>
                      <w:sz w:val="20"/>
                      <w:szCs w:val="20"/>
                      <w:lang w:val="es-CO" w:eastAsia="es-CO"/>
                    </w:rPr>
                    <w:t> </w:t>
                  </w:r>
                </w:p>
              </w:tc>
            </w:tr>
          </w:tbl>
          <w:p w14:paraId="13187139" w14:textId="40D6DDCA" w:rsidR="009549CF" w:rsidRPr="00DD0853" w:rsidRDefault="009549CF" w:rsidP="00450F1A">
            <w:pPr>
              <w:rPr>
                <w:sz w:val="20"/>
                <w:szCs w:val="20"/>
                <w:lang w:val="en-US" w:eastAsia="en-US"/>
              </w:rPr>
            </w:pPr>
          </w:p>
        </w:tc>
        <w:tc>
          <w:tcPr>
            <w:tcW w:w="1559" w:type="dxa"/>
            <w:tcBorders>
              <w:right w:val="single" w:sz="4" w:space="0" w:color="auto"/>
            </w:tcBorders>
            <w:shd w:val="clear" w:color="auto" w:fill="EEECE1"/>
          </w:tcPr>
          <w:p w14:paraId="2BBC4DCF" w14:textId="6E051F24" w:rsidR="003048E6" w:rsidRPr="00DD0853" w:rsidRDefault="0068218A" w:rsidP="00450F1A">
            <w:pPr>
              <w:rPr>
                <w:bCs/>
                <w:sz w:val="20"/>
                <w:szCs w:val="20"/>
              </w:rPr>
            </w:pPr>
            <w:r w:rsidRPr="00DD0853">
              <w:rPr>
                <w:bCs/>
                <w:sz w:val="20"/>
                <w:szCs w:val="20"/>
                <w:lang w:val="en-US" w:eastAsia="en-US"/>
              </w:rPr>
              <w:lastRenderedPageBreak/>
              <w:t>Of 150 enrolled youth (70%)</w:t>
            </w:r>
          </w:p>
        </w:tc>
        <w:tc>
          <w:tcPr>
            <w:tcW w:w="2977" w:type="dxa"/>
            <w:tcBorders>
              <w:top w:val="single" w:sz="4" w:space="0" w:color="auto"/>
              <w:left w:val="single" w:sz="4" w:space="0" w:color="auto"/>
              <w:bottom w:val="single" w:sz="4" w:space="0" w:color="auto"/>
              <w:right w:val="single" w:sz="4" w:space="0" w:color="auto"/>
            </w:tcBorders>
          </w:tcPr>
          <w:p w14:paraId="020C1955" w14:textId="5802C847" w:rsidR="007B7BDB" w:rsidRPr="00DD0853" w:rsidRDefault="007B7BDB" w:rsidP="00450F1A">
            <w:pPr>
              <w:rPr>
                <w:bCs/>
                <w:sz w:val="20"/>
                <w:szCs w:val="20"/>
                <w:lang w:val="en-US" w:eastAsia="en-US"/>
              </w:rPr>
            </w:pPr>
            <w:r w:rsidRPr="00DD0853">
              <w:rPr>
                <w:bCs/>
                <w:sz w:val="20"/>
                <w:szCs w:val="20"/>
                <w:lang w:val="en-US" w:eastAsia="en-US"/>
              </w:rPr>
              <w:t>202 students requested for admission</w:t>
            </w:r>
            <w:r w:rsidR="00B23E7E">
              <w:rPr>
                <w:bCs/>
                <w:sz w:val="20"/>
                <w:szCs w:val="20"/>
                <w:lang w:val="en-US" w:eastAsia="en-US"/>
              </w:rPr>
              <w:t xml:space="preserve">. </w:t>
            </w:r>
            <w:r w:rsidRPr="00DD0853">
              <w:rPr>
                <w:bCs/>
                <w:sz w:val="20"/>
                <w:szCs w:val="20"/>
                <w:lang w:val="en-US" w:eastAsia="en-US"/>
              </w:rPr>
              <w:t>152 were enrolled</w:t>
            </w:r>
            <w:r w:rsidR="003E0322" w:rsidRPr="00DD0853">
              <w:rPr>
                <w:bCs/>
                <w:sz w:val="20"/>
                <w:szCs w:val="20"/>
                <w:lang w:val="en-US" w:eastAsia="en-US"/>
              </w:rPr>
              <w:t>, 78% completed the diploma</w:t>
            </w:r>
            <w:r w:rsidR="00B23E7E">
              <w:rPr>
                <w:bCs/>
                <w:sz w:val="20"/>
                <w:szCs w:val="20"/>
                <w:lang w:val="en-US" w:eastAsia="en-US"/>
              </w:rPr>
              <w:t>.</w:t>
            </w:r>
          </w:p>
          <w:p w14:paraId="7A43EFB0" w14:textId="77777777" w:rsidR="00324FBE" w:rsidRPr="00DD0853" w:rsidRDefault="00324FBE" w:rsidP="00450F1A">
            <w:pPr>
              <w:rPr>
                <w:bCs/>
                <w:sz w:val="20"/>
                <w:szCs w:val="20"/>
                <w:lang w:val="en-US" w:eastAsia="en-US"/>
              </w:rPr>
            </w:pPr>
          </w:p>
          <w:tbl>
            <w:tblPr>
              <w:tblW w:w="2503" w:type="dxa"/>
              <w:tblLayout w:type="fixed"/>
              <w:tblCellMar>
                <w:left w:w="70" w:type="dxa"/>
                <w:right w:w="70" w:type="dxa"/>
              </w:tblCellMar>
              <w:tblLook w:val="04A0" w:firstRow="1" w:lastRow="0" w:firstColumn="1" w:lastColumn="0" w:noHBand="0" w:noVBand="1"/>
            </w:tblPr>
            <w:tblGrid>
              <w:gridCol w:w="660"/>
              <w:gridCol w:w="1134"/>
              <w:gridCol w:w="709"/>
            </w:tblGrid>
            <w:tr w:rsidR="00324FBE" w:rsidRPr="00071E96" w14:paraId="4041C712" w14:textId="77777777" w:rsidTr="0058634A">
              <w:trPr>
                <w:trHeight w:val="247"/>
              </w:trPr>
              <w:tc>
                <w:tcPr>
                  <w:tcW w:w="2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8E37" w14:textId="77777777" w:rsidR="00324FBE" w:rsidRPr="007553B3" w:rsidRDefault="00324FBE" w:rsidP="00324FBE">
                  <w:pPr>
                    <w:jc w:val="center"/>
                    <w:rPr>
                      <w:rFonts w:cs="Calibri"/>
                      <w:b/>
                      <w:bCs/>
                      <w:color w:val="000000"/>
                      <w:sz w:val="20"/>
                      <w:szCs w:val="20"/>
                      <w:lang w:val="es-ES" w:eastAsia="es-CO"/>
                    </w:rPr>
                  </w:pPr>
                  <w:r w:rsidRPr="007553B3">
                    <w:rPr>
                      <w:rFonts w:cs="Calibri"/>
                      <w:b/>
                      <w:bCs/>
                      <w:color w:val="000000"/>
                      <w:sz w:val="20"/>
                      <w:szCs w:val="20"/>
                      <w:lang w:val="es-ES" w:eastAsia="es-CO"/>
                    </w:rPr>
                    <w:t>Age</w:t>
                  </w:r>
                </w:p>
              </w:tc>
            </w:tr>
            <w:tr w:rsidR="00324FBE" w:rsidRPr="00071E96" w14:paraId="079F7C25" w14:textId="77777777" w:rsidTr="00DD0853">
              <w:trPr>
                <w:trHeight w:val="300"/>
              </w:trPr>
              <w:tc>
                <w:tcPr>
                  <w:tcW w:w="2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FDD74" w14:textId="77777777" w:rsidR="00324FBE" w:rsidRPr="007553B3" w:rsidRDefault="00324FBE" w:rsidP="00324FBE">
                  <w:pPr>
                    <w:jc w:val="center"/>
                    <w:rPr>
                      <w:rFonts w:cs="Calibri"/>
                      <w:b/>
                      <w:bCs/>
                      <w:color w:val="000000"/>
                      <w:sz w:val="20"/>
                      <w:szCs w:val="20"/>
                      <w:lang w:val="es-ES" w:eastAsia="es-CO"/>
                    </w:rPr>
                  </w:pPr>
                  <w:proofErr w:type="spellStart"/>
                  <w:r w:rsidRPr="007553B3">
                    <w:rPr>
                      <w:rFonts w:cs="Calibri"/>
                      <w:b/>
                      <w:bCs/>
                      <w:color w:val="000000"/>
                      <w:sz w:val="20"/>
                      <w:szCs w:val="20"/>
                      <w:lang w:val="es-ES" w:eastAsia="es-CO"/>
                    </w:rPr>
                    <w:t>Graduated</w:t>
                  </w:r>
                  <w:proofErr w:type="spellEnd"/>
                </w:p>
              </w:tc>
            </w:tr>
            <w:tr w:rsidR="00324FBE" w:rsidRPr="00071E96" w14:paraId="1351C554" w14:textId="77777777" w:rsidTr="00DD0853">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6A491F" w14:textId="77777777" w:rsidR="00324FBE" w:rsidRPr="007553B3" w:rsidRDefault="00324FBE" w:rsidP="00324FBE">
                  <w:pPr>
                    <w:rPr>
                      <w:rFonts w:cs="Calibri"/>
                      <w:b/>
                      <w:bCs/>
                      <w:color w:val="000000"/>
                      <w:sz w:val="20"/>
                      <w:szCs w:val="20"/>
                      <w:lang w:val="es-ES" w:eastAsia="es-CO"/>
                    </w:rPr>
                  </w:pPr>
                  <w:r w:rsidRPr="007553B3">
                    <w:rPr>
                      <w:rFonts w:cs="Calibri"/>
                      <w:b/>
                      <w:bCs/>
                      <w:color w:val="000000"/>
                      <w:sz w:val="20"/>
                      <w:szCs w:val="20"/>
                      <w:lang w:val="es-ES"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83EE25" w14:textId="27E3619F" w:rsidR="00324FBE" w:rsidRPr="007553B3" w:rsidRDefault="00324FBE" w:rsidP="009F04ED">
                  <w:pPr>
                    <w:jc w:val="center"/>
                    <w:rPr>
                      <w:rFonts w:cs="Calibri"/>
                      <w:b/>
                      <w:bCs/>
                      <w:color w:val="000000"/>
                      <w:sz w:val="20"/>
                      <w:szCs w:val="20"/>
                      <w:lang w:val="es-ES" w:eastAsia="es-CO"/>
                    </w:rPr>
                  </w:pPr>
                  <w:proofErr w:type="spellStart"/>
                  <w:r w:rsidRPr="007553B3">
                    <w:rPr>
                      <w:rFonts w:cs="Calibri"/>
                      <w:b/>
                      <w:bCs/>
                      <w:color w:val="000000"/>
                      <w:sz w:val="20"/>
                      <w:szCs w:val="20"/>
                      <w:lang w:val="es-ES" w:eastAsia="es-CO"/>
                    </w:rPr>
                    <w:t>Fre</w:t>
                  </w:r>
                  <w:r w:rsidR="00AF757C" w:rsidRPr="007553B3">
                    <w:rPr>
                      <w:rFonts w:cs="Calibri"/>
                      <w:b/>
                      <w:bCs/>
                      <w:color w:val="000000"/>
                      <w:sz w:val="20"/>
                      <w:szCs w:val="20"/>
                      <w:lang w:val="es-ES" w:eastAsia="es-CO"/>
                    </w:rPr>
                    <w:t>q</w:t>
                  </w:r>
                  <w:r w:rsidRPr="007553B3">
                    <w:rPr>
                      <w:rFonts w:cs="Calibri"/>
                      <w:b/>
                      <w:bCs/>
                      <w:color w:val="000000"/>
                      <w:sz w:val="20"/>
                      <w:szCs w:val="20"/>
                      <w:lang w:val="es-ES" w:eastAsia="es-CO"/>
                    </w:rPr>
                    <w:t>uency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453F103" w14:textId="77777777" w:rsidR="00324FBE" w:rsidRPr="007553B3" w:rsidRDefault="00324FBE" w:rsidP="009F04ED">
                  <w:pPr>
                    <w:jc w:val="center"/>
                    <w:rPr>
                      <w:rFonts w:cs="Calibri"/>
                      <w:b/>
                      <w:bCs/>
                      <w:color w:val="000000"/>
                      <w:sz w:val="20"/>
                      <w:szCs w:val="20"/>
                      <w:lang w:val="es-ES" w:eastAsia="es-CO"/>
                    </w:rPr>
                  </w:pPr>
                  <w:r w:rsidRPr="007553B3">
                    <w:rPr>
                      <w:rFonts w:cs="Calibri"/>
                      <w:b/>
                      <w:bCs/>
                      <w:color w:val="000000"/>
                      <w:sz w:val="20"/>
                      <w:szCs w:val="20"/>
                      <w:lang w:val="es-ES" w:eastAsia="es-CO"/>
                    </w:rPr>
                    <w:t>%</w:t>
                  </w:r>
                </w:p>
              </w:tc>
            </w:tr>
            <w:tr w:rsidR="00324FBE" w:rsidRPr="00071E96" w14:paraId="3ACEA188" w14:textId="77777777" w:rsidTr="00DD08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0BD4B3" w14:textId="77777777" w:rsidR="00324FBE" w:rsidRPr="007553B3" w:rsidRDefault="00324FBE" w:rsidP="00324FBE">
                  <w:pPr>
                    <w:rPr>
                      <w:rFonts w:cs="Calibri"/>
                      <w:color w:val="000000"/>
                      <w:sz w:val="20"/>
                      <w:szCs w:val="20"/>
                      <w:lang w:val="es-ES" w:eastAsia="es-CO"/>
                    </w:rPr>
                  </w:pPr>
                  <w:r w:rsidRPr="007553B3">
                    <w:rPr>
                      <w:rFonts w:cs="Calibri"/>
                      <w:color w:val="000000"/>
                      <w:sz w:val="20"/>
                      <w:szCs w:val="20"/>
                      <w:lang w:val="es-ES" w:eastAsia="es-CO"/>
                    </w:rPr>
                    <w:t>16-20</w:t>
                  </w:r>
                </w:p>
              </w:tc>
              <w:tc>
                <w:tcPr>
                  <w:tcW w:w="1134" w:type="dxa"/>
                  <w:tcBorders>
                    <w:top w:val="nil"/>
                    <w:left w:val="nil"/>
                    <w:bottom w:val="single" w:sz="4" w:space="0" w:color="auto"/>
                    <w:right w:val="single" w:sz="4" w:space="0" w:color="auto"/>
                  </w:tcBorders>
                  <w:shd w:val="clear" w:color="auto" w:fill="auto"/>
                  <w:noWrap/>
                  <w:vAlign w:val="bottom"/>
                  <w:hideMark/>
                </w:tcPr>
                <w:p w14:paraId="37EB9ECF"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11</w:t>
                  </w:r>
                </w:p>
              </w:tc>
              <w:tc>
                <w:tcPr>
                  <w:tcW w:w="709" w:type="dxa"/>
                  <w:tcBorders>
                    <w:top w:val="nil"/>
                    <w:left w:val="nil"/>
                    <w:bottom w:val="single" w:sz="4" w:space="0" w:color="auto"/>
                    <w:right w:val="single" w:sz="4" w:space="0" w:color="auto"/>
                  </w:tcBorders>
                  <w:shd w:val="clear" w:color="auto" w:fill="auto"/>
                  <w:noWrap/>
                  <w:vAlign w:val="bottom"/>
                  <w:hideMark/>
                </w:tcPr>
                <w:p w14:paraId="6538457C"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9%</w:t>
                  </w:r>
                </w:p>
              </w:tc>
            </w:tr>
            <w:tr w:rsidR="00324FBE" w:rsidRPr="00071E96" w14:paraId="0E58C8B4" w14:textId="77777777" w:rsidTr="00DD08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179F12" w14:textId="77777777" w:rsidR="00324FBE" w:rsidRPr="007553B3" w:rsidRDefault="00324FBE" w:rsidP="00324FBE">
                  <w:pPr>
                    <w:rPr>
                      <w:rFonts w:cs="Calibri"/>
                      <w:color w:val="000000"/>
                      <w:sz w:val="20"/>
                      <w:szCs w:val="20"/>
                      <w:lang w:val="es-ES" w:eastAsia="es-CO"/>
                    </w:rPr>
                  </w:pPr>
                  <w:r w:rsidRPr="007553B3">
                    <w:rPr>
                      <w:rFonts w:cs="Calibri"/>
                      <w:color w:val="000000"/>
                      <w:sz w:val="20"/>
                      <w:szCs w:val="20"/>
                      <w:lang w:val="es-ES" w:eastAsia="es-CO"/>
                    </w:rPr>
                    <w:t>21-25</w:t>
                  </w:r>
                </w:p>
              </w:tc>
              <w:tc>
                <w:tcPr>
                  <w:tcW w:w="1134" w:type="dxa"/>
                  <w:tcBorders>
                    <w:top w:val="nil"/>
                    <w:left w:val="nil"/>
                    <w:bottom w:val="single" w:sz="4" w:space="0" w:color="auto"/>
                    <w:right w:val="single" w:sz="4" w:space="0" w:color="auto"/>
                  </w:tcBorders>
                  <w:shd w:val="clear" w:color="auto" w:fill="auto"/>
                  <w:noWrap/>
                  <w:vAlign w:val="bottom"/>
                  <w:hideMark/>
                </w:tcPr>
                <w:p w14:paraId="393E4603"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43</w:t>
                  </w:r>
                </w:p>
              </w:tc>
              <w:tc>
                <w:tcPr>
                  <w:tcW w:w="709" w:type="dxa"/>
                  <w:tcBorders>
                    <w:top w:val="nil"/>
                    <w:left w:val="nil"/>
                    <w:bottom w:val="single" w:sz="4" w:space="0" w:color="auto"/>
                    <w:right w:val="single" w:sz="4" w:space="0" w:color="auto"/>
                  </w:tcBorders>
                  <w:shd w:val="clear" w:color="auto" w:fill="auto"/>
                  <w:noWrap/>
                  <w:vAlign w:val="bottom"/>
                  <w:hideMark/>
                </w:tcPr>
                <w:p w14:paraId="2510BE14"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36%</w:t>
                  </w:r>
                </w:p>
              </w:tc>
            </w:tr>
            <w:tr w:rsidR="00324FBE" w:rsidRPr="00071E96" w14:paraId="53B08527" w14:textId="77777777" w:rsidTr="00DD0853">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186725" w14:textId="77777777" w:rsidR="00324FBE" w:rsidRPr="007553B3" w:rsidRDefault="00324FBE" w:rsidP="00324FBE">
                  <w:pPr>
                    <w:rPr>
                      <w:rFonts w:cs="Calibri"/>
                      <w:color w:val="000000"/>
                      <w:sz w:val="20"/>
                      <w:szCs w:val="20"/>
                      <w:lang w:val="es-ES" w:eastAsia="es-CO"/>
                    </w:rPr>
                  </w:pPr>
                  <w:r w:rsidRPr="007553B3">
                    <w:rPr>
                      <w:rFonts w:cs="Calibri"/>
                      <w:color w:val="000000"/>
                      <w:sz w:val="20"/>
                      <w:szCs w:val="20"/>
                      <w:lang w:val="es-ES" w:eastAsia="es-CO"/>
                    </w:rPr>
                    <w:t>26-30</w:t>
                  </w:r>
                </w:p>
              </w:tc>
              <w:tc>
                <w:tcPr>
                  <w:tcW w:w="1134" w:type="dxa"/>
                  <w:tcBorders>
                    <w:top w:val="nil"/>
                    <w:left w:val="nil"/>
                    <w:bottom w:val="single" w:sz="4" w:space="0" w:color="auto"/>
                    <w:right w:val="single" w:sz="4" w:space="0" w:color="auto"/>
                  </w:tcBorders>
                  <w:shd w:val="clear" w:color="auto" w:fill="auto"/>
                  <w:noWrap/>
                  <w:vAlign w:val="bottom"/>
                  <w:hideMark/>
                </w:tcPr>
                <w:p w14:paraId="6639FAC3"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41</w:t>
                  </w:r>
                </w:p>
              </w:tc>
              <w:tc>
                <w:tcPr>
                  <w:tcW w:w="709" w:type="dxa"/>
                  <w:tcBorders>
                    <w:top w:val="nil"/>
                    <w:left w:val="nil"/>
                    <w:bottom w:val="single" w:sz="4" w:space="0" w:color="auto"/>
                    <w:right w:val="single" w:sz="4" w:space="0" w:color="auto"/>
                  </w:tcBorders>
                  <w:shd w:val="clear" w:color="auto" w:fill="auto"/>
                  <w:noWrap/>
                  <w:vAlign w:val="bottom"/>
                  <w:hideMark/>
                </w:tcPr>
                <w:p w14:paraId="595602A6"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35%</w:t>
                  </w:r>
                </w:p>
              </w:tc>
            </w:tr>
            <w:tr w:rsidR="00324FBE" w:rsidRPr="00071E96" w14:paraId="61DCFCBD" w14:textId="77777777" w:rsidTr="00DD0853">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F103C2" w14:textId="77777777" w:rsidR="00324FBE" w:rsidRPr="007553B3" w:rsidRDefault="00324FBE" w:rsidP="00324FBE">
                  <w:pPr>
                    <w:rPr>
                      <w:rFonts w:cs="Calibri"/>
                      <w:color w:val="000000"/>
                      <w:sz w:val="20"/>
                      <w:szCs w:val="20"/>
                      <w:lang w:val="es-ES" w:eastAsia="es-CO"/>
                    </w:rPr>
                  </w:pPr>
                  <w:r w:rsidRPr="007553B3">
                    <w:rPr>
                      <w:rFonts w:cs="Calibri"/>
                      <w:color w:val="000000"/>
                      <w:sz w:val="20"/>
                      <w:szCs w:val="20"/>
                      <w:lang w:val="es-ES" w:eastAsia="es-CO"/>
                    </w:rPr>
                    <w:t>31-35</w:t>
                  </w:r>
                </w:p>
              </w:tc>
              <w:tc>
                <w:tcPr>
                  <w:tcW w:w="1134" w:type="dxa"/>
                  <w:tcBorders>
                    <w:top w:val="nil"/>
                    <w:left w:val="nil"/>
                    <w:bottom w:val="single" w:sz="4" w:space="0" w:color="auto"/>
                    <w:right w:val="single" w:sz="4" w:space="0" w:color="auto"/>
                  </w:tcBorders>
                  <w:shd w:val="clear" w:color="auto" w:fill="auto"/>
                  <w:noWrap/>
                  <w:vAlign w:val="bottom"/>
                  <w:hideMark/>
                </w:tcPr>
                <w:p w14:paraId="7A29F41A"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6</w:t>
                  </w:r>
                </w:p>
              </w:tc>
              <w:tc>
                <w:tcPr>
                  <w:tcW w:w="709" w:type="dxa"/>
                  <w:tcBorders>
                    <w:top w:val="nil"/>
                    <w:left w:val="nil"/>
                    <w:bottom w:val="single" w:sz="4" w:space="0" w:color="auto"/>
                    <w:right w:val="single" w:sz="4" w:space="0" w:color="auto"/>
                  </w:tcBorders>
                  <w:shd w:val="clear" w:color="auto" w:fill="auto"/>
                  <w:noWrap/>
                  <w:vAlign w:val="bottom"/>
                  <w:hideMark/>
                </w:tcPr>
                <w:p w14:paraId="3686865A"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5%</w:t>
                  </w:r>
                </w:p>
              </w:tc>
            </w:tr>
            <w:tr w:rsidR="00324FBE" w:rsidRPr="00071E96" w14:paraId="6EE3830A" w14:textId="77777777" w:rsidTr="00DD0853">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5D8DAE3" w14:textId="77777777" w:rsidR="00324FBE" w:rsidRPr="007553B3" w:rsidRDefault="00324FBE" w:rsidP="00324FBE">
                  <w:pPr>
                    <w:rPr>
                      <w:rFonts w:cs="Calibri"/>
                      <w:color w:val="000000"/>
                      <w:sz w:val="20"/>
                      <w:szCs w:val="20"/>
                      <w:lang w:val="es-ES" w:eastAsia="es-CO"/>
                    </w:rPr>
                  </w:pPr>
                  <w:r w:rsidRPr="007553B3">
                    <w:rPr>
                      <w:rFonts w:cs="Calibri"/>
                      <w:color w:val="000000"/>
                      <w:sz w:val="20"/>
                      <w:szCs w:val="20"/>
                      <w:lang w:val="es-ES" w:eastAsia="es-CO"/>
                    </w:rPr>
                    <w:t>35 +</w:t>
                  </w:r>
                </w:p>
              </w:tc>
              <w:tc>
                <w:tcPr>
                  <w:tcW w:w="1134" w:type="dxa"/>
                  <w:tcBorders>
                    <w:top w:val="nil"/>
                    <w:left w:val="nil"/>
                    <w:bottom w:val="single" w:sz="4" w:space="0" w:color="auto"/>
                    <w:right w:val="single" w:sz="4" w:space="0" w:color="auto"/>
                  </w:tcBorders>
                  <w:shd w:val="clear" w:color="auto" w:fill="auto"/>
                  <w:noWrap/>
                  <w:vAlign w:val="bottom"/>
                  <w:hideMark/>
                </w:tcPr>
                <w:p w14:paraId="1B523CD0"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17</w:t>
                  </w:r>
                </w:p>
              </w:tc>
              <w:tc>
                <w:tcPr>
                  <w:tcW w:w="709" w:type="dxa"/>
                  <w:tcBorders>
                    <w:top w:val="nil"/>
                    <w:left w:val="nil"/>
                    <w:bottom w:val="single" w:sz="4" w:space="0" w:color="auto"/>
                    <w:right w:val="single" w:sz="4" w:space="0" w:color="auto"/>
                  </w:tcBorders>
                  <w:shd w:val="clear" w:color="auto" w:fill="auto"/>
                  <w:noWrap/>
                  <w:vAlign w:val="bottom"/>
                  <w:hideMark/>
                </w:tcPr>
                <w:p w14:paraId="3CF3C543"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14%</w:t>
                  </w:r>
                </w:p>
              </w:tc>
            </w:tr>
            <w:tr w:rsidR="00324FBE" w:rsidRPr="00071E96" w14:paraId="716E8868" w14:textId="77777777" w:rsidTr="00DD0853">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26FF76" w14:textId="77777777" w:rsidR="00324FBE" w:rsidRPr="007553B3" w:rsidRDefault="00324FBE" w:rsidP="00324FBE">
                  <w:pPr>
                    <w:rPr>
                      <w:rFonts w:cs="Calibri"/>
                      <w:color w:val="000000"/>
                      <w:sz w:val="20"/>
                      <w:szCs w:val="20"/>
                      <w:lang w:val="es-ES" w:eastAsia="es-CO"/>
                    </w:rPr>
                  </w:pPr>
                  <w:r w:rsidRPr="007553B3">
                    <w:rPr>
                      <w:rFonts w:cs="Calibri"/>
                      <w:color w:val="000000"/>
                      <w:sz w:val="20"/>
                      <w:szCs w:val="20"/>
                      <w:lang w:val="es-ES"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2309D6" w14:textId="77777777" w:rsidR="00324FBE" w:rsidRPr="007553B3" w:rsidRDefault="00324FBE" w:rsidP="009F04ED">
                  <w:pPr>
                    <w:jc w:val="center"/>
                    <w:rPr>
                      <w:rFonts w:cs="Calibri"/>
                      <w:color w:val="000000"/>
                      <w:sz w:val="20"/>
                      <w:szCs w:val="20"/>
                      <w:lang w:val="es-ES" w:eastAsia="es-CO"/>
                    </w:rPr>
                  </w:pPr>
                  <w:r w:rsidRPr="007553B3">
                    <w:rPr>
                      <w:rFonts w:cs="Calibri"/>
                      <w:color w:val="000000"/>
                      <w:sz w:val="20"/>
                      <w:szCs w:val="20"/>
                      <w:lang w:val="es-ES" w:eastAsia="es-CO"/>
                    </w:rPr>
                    <w:t>118</w:t>
                  </w:r>
                </w:p>
              </w:tc>
              <w:tc>
                <w:tcPr>
                  <w:tcW w:w="709" w:type="dxa"/>
                  <w:tcBorders>
                    <w:top w:val="nil"/>
                    <w:left w:val="nil"/>
                    <w:bottom w:val="single" w:sz="4" w:space="0" w:color="auto"/>
                    <w:right w:val="single" w:sz="4" w:space="0" w:color="auto"/>
                  </w:tcBorders>
                  <w:shd w:val="clear" w:color="auto" w:fill="auto"/>
                  <w:noWrap/>
                  <w:vAlign w:val="bottom"/>
                  <w:hideMark/>
                </w:tcPr>
                <w:p w14:paraId="533D4AE1" w14:textId="5B9D6BD5" w:rsidR="00324FBE" w:rsidRPr="007553B3" w:rsidRDefault="00324FBE" w:rsidP="009F04ED">
                  <w:pPr>
                    <w:jc w:val="center"/>
                    <w:rPr>
                      <w:rFonts w:cs="Calibri"/>
                      <w:color w:val="000000"/>
                      <w:sz w:val="20"/>
                      <w:szCs w:val="20"/>
                      <w:lang w:val="es-ES" w:eastAsia="es-CO"/>
                    </w:rPr>
                  </w:pPr>
                </w:p>
              </w:tc>
            </w:tr>
          </w:tbl>
          <w:p w14:paraId="46E88F28" w14:textId="77777777" w:rsidR="00324FBE" w:rsidRPr="007553B3" w:rsidRDefault="00324FBE" w:rsidP="00450F1A">
            <w:pPr>
              <w:rPr>
                <w:bCs/>
                <w:sz w:val="20"/>
                <w:szCs w:val="20"/>
                <w:lang w:val="es-ES" w:eastAsia="en-US"/>
              </w:rPr>
            </w:pPr>
          </w:p>
          <w:tbl>
            <w:tblPr>
              <w:tblW w:w="2508" w:type="dxa"/>
              <w:tblLayout w:type="fixed"/>
              <w:tblCellMar>
                <w:left w:w="70" w:type="dxa"/>
                <w:right w:w="70" w:type="dxa"/>
              </w:tblCellMar>
              <w:tblLook w:val="04A0" w:firstRow="1" w:lastRow="0" w:firstColumn="1" w:lastColumn="0" w:noHBand="0" w:noVBand="1"/>
            </w:tblPr>
            <w:tblGrid>
              <w:gridCol w:w="1232"/>
              <w:gridCol w:w="567"/>
              <w:gridCol w:w="709"/>
            </w:tblGrid>
            <w:tr w:rsidR="00016ED4" w:rsidRPr="00071E96" w14:paraId="6E1C7FCE" w14:textId="77777777" w:rsidTr="009F04ED">
              <w:trPr>
                <w:trHeight w:val="456"/>
              </w:trPr>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00C17" w14:textId="77777777" w:rsidR="00016ED4" w:rsidRPr="007553B3" w:rsidRDefault="00016ED4" w:rsidP="00016ED4">
                  <w:pPr>
                    <w:jc w:val="center"/>
                    <w:rPr>
                      <w:rFonts w:cs="Calibri"/>
                      <w:b/>
                      <w:bCs/>
                      <w:color w:val="000000"/>
                      <w:sz w:val="20"/>
                      <w:szCs w:val="20"/>
                      <w:lang w:val="es-ES" w:eastAsia="es-CO"/>
                    </w:rPr>
                  </w:pPr>
                  <w:r w:rsidRPr="007553B3">
                    <w:rPr>
                      <w:rFonts w:cs="Calibri"/>
                      <w:b/>
                      <w:bCs/>
                      <w:color w:val="000000"/>
                      <w:sz w:val="20"/>
                      <w:szCs w:val="20"/>
                      <w:lang w:val="es-ES" w:eastAsia="es-CO"/>
                    </w:rPr>
                    <w:t>Gender</w:t>
                  </w:r>
                </w:p>
              </w:tc>
            </w:tr>
            <w:tr w:rsidR="00586354" w:rsidRPr="00071E96" w14:paraId="6B1F2F95"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65FFD8B" w14:textId="71FD4713" w:rsidR="00586354" w:rsidRPr="007553B3" w:rsidRDefault="00586354" w:rsidP="00016ED4">
                  <w:pPr>
                    <w:jc w:val="center"/>
                    <w:rPr>
                      <w:rFonts w:cs="Calibri"/>
                      <w:b/>
                      <w:bCs/>
                      <w:color w:val="000000"/>
                      <w:sz w:val="20"/>
                      <w:szCs w:val="20"/>
                      <w:lang w:val="es-ES" w:eastAsia="es-CO"/>
                    </w:rPr>
                  </w:pPr>
                  <w:r w:rsidRPr="007553B3">
                    <w:rPr>
                      <w:rFonts w:cs="Calibri"/>
                      <w:color w:val="000000"/>
                      <w:sz w:val="20"/>
                      <w:szCs w:val="20"/>
                      <w:lang w:val="es-ES" w:eastAsia="es-CO"/>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8EAA11" w14:textId="410E2905" w:rsidR="00586354" w:rsidRPr="007553B3" w:rsidRDefault="00586354" w:rsidP="00016ED4">
                  <w:pPr>
                    <w:jc w:val="center"/>
                    <w:rPr>
                      <w:rFonts w:cs="Calibri"/>
                      <w:b/>
                      <w:bCs/>
                      <w:color w:val="000000"/>
                      <w:sz w:val="20"/>
                      <w:szCs w:val="20"/>
                      <w:lang w:val="es-ES" w:eastAsia="es-CO"/>
                    </w:rPr>
                  </w:pPr>
                  <w:proofErr w:type="spellStart"/>
                  <w:r w:rsidRPr="007553B3">
                    <w:rPr>
                      <w:rFonts w:cs="Calibri"/>
                      <w:b/>
                      <w:bCs/>
                      <w:color w:val="000000"/>
                      <w:sz w:val="20"/>
                      <w:szCs w:val="20"/>
                      <w:lang w:val="es-ES" w:eastAsia="es-CO"/>
                    </w:rPr>
                    <w:t>Graduated</w:t>
                  </w:r>
                  <w:proofErr w:type="spellEnd"/>
                </w:p>
              </w:tc>
            </w:tr>
            <w:tr w:rsidR="00586354" w:rsidRPr="00071E96" w14:paraId="0C18F820"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6714611" w14:textId="13A59F67" w:rsidR="00586354" w:rsidRPr="007553B3" w:rsidRDefault="00586354" w:rsidP="00016ED4">
                  <w:pPr>
                    <w:rPr>
                      <w:rFonts w:cs="Calibri"/>
                      <w:color w:val="000000"/>
                      <w:sz w:val="20"/>
                      <w:szCs w:val="20"/>
                      <w:lang w:val="es-ES" w:eastAsia="es-CO"/>
                    </w:rPr>
                  </w:pPr>
                  <w:r w:rsidRPr="007553B3">
                    <w:rPr>
                      <w:rFonts w:cs="Calibri"/>
                      <w:color w:val="000000"/>
                      <w:sz w:val="20"/>
                      <w:szCs w:val="20"/>
                      <w:lang w:val="es-ES" w:eastAsia="es-CO"/>
                    </w:rPr>
                    <w:t>Hombre cisgénero</w:t>
                  </w:r>
                </w:p>
              </w:tc>
              <w:tc>
                <w:tcPr>
                  <w:tcW w:w="567" w:type="dxa"/>
                  <w:tcBorders>
                    <w:top w:val="nil"/>
                    <w:left w:val="nil"/>
                    <w:bottom w:val="single" w:sz="4" w:space="0" w:color="auto"/>
                    <w:right w:val="single" w:sz="4" w:space="0" w:color="auto"/>
                  </w:tcBorders>
                  <w:shd w:val="clear" w:color="auto" w:fill="auto"/>
                  <w:noWrap/>
                  <w:vAlign w:val="bottom"/>
                  <w:hideMark/>
                </w:tcPr>
                <w:p w14:paraId="6299B30B" w14:textId="793BCD31"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13</w:t>
                  </w:r>
                </w:p>
              </w:tc>
              <w:tc>
                <w:tcPr>
                  <w:tcW w:w="709" w:type="dxa"/>
                  <w:tcBorders>
                    <w:top w:val="nil"/>
                    <w:left w:val="nil"/>
                    <w:bottom w:val="single" w:sz="4" w:space="0" w:color="auto"/>
                    <w:right w:val="single" w:sz="4" w:space="0" w:color="auto"/>
                  </w:tcBorders>
                  <w:shd w:val="clear" w:color="auto" w:fill="auto"/>
                  <w:noWrap/>
                  <w:vAlign w:val="bottom"/>
                  <w:hideMark/>
                </w:tcPr>
                <w:p w14:paraId="3D76A807" w14:textId="3F0D4DB3"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76%</w:t>
                  </w:r>
                </w:p>
              </w:tc>
            </w:tr>
            <w:tr w:rsidR="00586354" w:rsidRPr="00071E96" w14:paraId="1385B8AE"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4F3A676" w14:textId="237B1B09" w:rsidR="00586354" w:rsidRPr="007553B3" w:rsidRDefault="00586354" w:rsidP="00016ED4">
                  <w:pPr>
                    <w:rPr>
                      <w:rFonts w:cs="Calibri"/>
                      <w:color w:val="000000"/>
                      <w:sz w:val="20"/>
                      <w:szCs w:val="20"/>
                      <w:lang w:val="es-ES" w:eastAsia="es-CO"/>
                    </w:rPr>
                  </w:pPr>
                  <w:r w:rsidRPr="007553B3">
                    <w:rPr>
                      <w:rFonts w:cs="Calibri"/>
                      <w:color w:val="000000"/>
                      <w:sz w:val="20"/>
                      <w:szCs w:val="20"/>
                      <w:lang w:val="es-ES" w:eastAsia="es-CO"/>
                    </w:rPr>
                    <w:t>Mujer cisgénero</w:t>
                  </w:r>
                </w:p>
              </w:tc>
              <w:tc>
                <w:tcPr>
                  <w:tcW w:w="567" w:type="dxa"/>
                  <w:tcBorders>
                    <w:top w:val="nil"/>
                    <w:left w:val="nil"/>
                    <w:bottom w:val="single" w:sz="4" w:space="0" w:color="auto"/>
                    <w:right w:val="single" w:sz="4" w:space="0" w:color="auto"/>
                  </w:tcBorders>
                  <w:shd w:val="clear" w:color="auto" w:fill="auto"/>
                  <w:noWrap/>
                  <w:vAlign w:val="bottom"/>
                  <w:hideMark/>
                </w:tcPr>
                <w:p w14:paraId="0245D79C" w14:textId="6D268C11"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94</w:t>
                  </w:r>
                </w:p>
              </w:tc>
              <w:tc>
                <w:tcPr>
                  <w:tcW w:w="709" w:type="dxa"/>
                  <w:tcBorders>
                    <w:top w:val="nil"/>
                    <w:left w:val="nil"/>
                    <w:bottom w:val="single" w:sz="4" w:space="0" w:color="auto"/>
                    <w:right w:val="single" w:sz="4" w:space="0" w:color="auto"/>
                  </w:tcBorders>
                  <w:shd w:val="clear" w:color="auto" w:fill="auto"/>
                  <w:noWrap/>
                  <w:vAlign w:val="bottom"/>
                  <w:hideMark/>
                </w:tcPr>
                <w:p w14:paraId="4C6D2DE0" w14:textId="5A09AFEB"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81%</w:t>
                  </w:r>
                </w:p>
              </w:tc>
            </w:tr>
            <w:tr w:rsidR="00586354" w:rsidRPr="00071E96" w14:paraId="249E4007"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C0AAE93" w14:textId="066002FC" w:rsidR="00586354" w:rsidRPr="007553B3" w:rsidRDefault="00586354" w:rsidP="00016ED4">
                  <w:pPr>
                    <w:rPr>
                      <w:rFonts w:cs="Calibri"/>
                      <w:color w:val="000000"/>
                      <w:sz w:val="20"/>
                      <w:szCs w:val="20"/>
                      <w:lang w:val="es-ES" w:eastAsia="es-CO"/>
                    </w:rPr>
                  </w:pPr>
                  <w:r w:rsidRPr="007553B3">
                    <w:rPr>
                      <w:rFonts w:cs="Calibri"/>
                      <w:color w:val="000000"/>
                      <w:sz w:val="20"/>
                      <w:szCs w:val="20"/>
                      <w:lang w:val="es-ES" w:eastAsia="es-CO"/>
                    </w:rPr>
                    <w:t>No binario</w:t>
                  </w:r>
                </w:p>
              </w:tc>
              <w:tc>
                <w:tcPr>
                  <w:tcW w:w="567" w:type="dxa"/>
                  <w:tcBorders>
                    <w:top w:val="nil"/>
                    <w:left w:val="nil"/>
                    <w:bottom w:val="single" w:sz="4" w:space="0" w:color="auto"/>
                    <w:right w:val="single" w:sz="4" w:space="0" w:color="auto"/>
                  </w:tcBorders>
                  <w:shd w:val="clear" w:color="auto" w:fill="auto"/>
                  <w:noWrap/>
                  <w:vAlign w:val="bottom"/>
                  <w:hideMark/>
                </w:tcPr>
                <w:p w14:paraId="10D7FC32" w14:textId="5944D7BB"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8</w:t>
                  </w:r>
                </w:p>
              </w:tc>
              <w:tc>
                <w:tcPr>
                  <w:tcW w:w="709" w:type="dxa"/>
                  <w:tcBorders>
                    <w:top w:val="nil"/>
                    <w:left w:val="nil"/>
                    <w:bottom w:val="single" w:sz="4" w:space="0" w:color="auto"/>
                    <w:right w:val="single" w:sz="4" w:space="0" w:color="auto"/>
                  </w:tcBorders>
                  <w:shd w:val="clear" w:color="auto" w:fill="auto"/>
                  <w:noWrap/>
                  <w:vAlign w:val="bottom"/>
                  <w:hideMark/>
                </w:tcPr>
                <w:p w14:paraId="48F2C5E2" w14:textId="60C2231D"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62%</w:t>
                  </w:r>
                </w:p>
              </w:tc>
            </w:tr>
            <w:tr w:rsidR="00586354" w:rsidRPr="00071E96" w14:paraId="4EC2B58A"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60B069C" w14:textId="673E9738" w:rsidR="00586354" w:rsidRPr="007553B3" w:rsidRDefault="00586354" w:rsidP="00016ED4">
                  <w:pPr>
                    <w:rPr>
                      <w:rFonts w:cs="Calibri"/>
                      <w:color w:val="000000"/>
                      <w:sz w:val="20"/>
                      <w:szCs w:val="20"/>
                      <w:lang w:val="es-ES" w:eastAsia="es-CO"/>
                    </w:rPr>
                  </w:pPr>
                  <w:r w:rsidRPr="007553B3">
                    <w:rPr>
                      <w:rFonts w:cs="Calibri"/>
                      <w:color w:val="000000"/>
                      <w:sz w:val="20"/>
                      <w:szCs w:val="20"/>
                      <w:lang w:val="es-ES" w:eastAsia="es-CO"/>
                    </w:rPr>
                    <w:t>Hombre Trans</w:t>
                  </w:r>
                </w:p>
              </w:tc>
              <w:tc>
                <w:tcPr>
                  <w:tcW w:w="567" w:type="dxa"/>
                  <w:tcBorders>
                    <w:top w:val="nil"/>
                    <w:left w:val="nil"/>
                    <w:bottom w:val="single" w:sz="4" w:space="0" w:color="auto"/>
                    <w:right w:val="single" w:sz="4" w:space="0" w:color="auto"/>
                  </w:tcBorders>
                  <w:shd w:val="clear" w:color="auto" w:fill="auto"/>
                  <w:noWrap/>
                  <w:vAlign w:val="bottom"/>
                  <w:hideMark/>
                </w:tcPr>
                <w:p w14:paraId="5009861B" w14:textId="07EF6E21"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14:paraId="186AA82E" w14:textId="201C3733"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100%</w:t>
                  </w:r>
                </w:p>
              </w:tc>
            </w:tr>
            <w:tr w:rsidR="00586354" w:rsidRPr="00071E96" w14:paraId="3ABC2A0D"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1EBB5E41" w14:textId="0A9F1AE6" w:rsidR="00586354" w:rsidRPr="007553B3" w:rsidRDefault="00586354" w:rsidP="00016ED4">
                  <w:pPr>
                    <w:rPr>
                      <w:rFonts w:cs="Arial"/>
                      <w:color w:val="000000"/>
                      <w:sz w:val="20"/>
                      <w:szCs w:val="20"/>
                      <w:lang w:val="es-ES" w:eastAsia="es-CO"/>
                    </w:rPr>
                  </w:pPr>
                  <w:r w:rsidRPr="007553B3">
                    <w:rPr>
                      <w:rFonts w:cs="Arial"/>
                      <w:color w:val="000000"/>
                      <w:sz w:val="20"/>
                      <w:szCs w:val="20"/>
                      <w:lang w:val="es-ES" w:eastAsia="es-CO"/>
                    </w:rPr>
                    <w:t>Mujer Trans</w:t>
                  </w:r>
                </w:p>
              </w:tc>
              <w:tc>
                <w:tcPr>
                  <w:tcW w:w="567" w:type="dxa"/>
                  <w:tcBorders>
                    <w:top w:val="nil"/>
                    <w:left w:val="nil"/>
                    <w:bottom w:val="single" w:sz="4" w:space="0" w:color="auto"/>
                    <w:right w:val="single" w:sz="4" w:space="0" w:color="auto"/>
                  </w:tcBorders>
                  <w:shd w:val="clear" w:color="auto" w:fill="auto"/>
                  <w:noWrap/>
                  <w:vAlign w:val="bottom"/>
                  <w:hideMark/>
                </w:tcPr>
                <w:p w14:paraId="151BA567" w14:textId="31E068DA"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14:paraId="60A52653" w14:textId="27528658"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100%</w:t>
                  </w:r>
                </w:p>
              </w:tc>
            </w:tr>
            <w:tr w:rsidR="00586354" w:rsidRPr="00071E96" w14:paraId="4DB5D711"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FA5FDC7" w14:textId="152C6ED8" w:rsidR="00586354" w:rsidRPr="007553B3" w:rsidRDefault="00586354" w:rsidP="00016ED4">
                  <w:pPr>
                    <w:rPr>
                      <w:rFonts w:cs="Calibri"/>
                      <w:sz w:val="20"/>
                      <w:szCs w:val="20"/>
                      <w:lang w:val="es-ES" w:eastAsia="es-CO"/>
                    </w:rPr>
                  </w:pPr>
                  <w:r w:rsidRPr="007553B3">
                    <w:rPr>
                      <w:rFonts w:cs="Calibri"/>
                      <w:sz w:val="20"/>
                      <w:szCs w:val="20"/>
                      <w:lang w:val="es-ES" w:eastAsia="es-CO"/>
                    </w:rPr>
                    <w:t>Blanco</w:t>
                  </w:r>
                </w:p>
              </w:tc>
              <w:tc>
                <w:tcPr>
                  <w:tcW w:w="567" w:type="dxa"/>
                  <w:tcBorders>
                    <w:top w:val="nil"/>
                    <w:left w:val="nil"/>
                    <w:bottom w:val="single" w:sz="4" w:space="0" w:color="auto"/>
                    <w:right w:val="single" w:sz="4" w:space="0" w:color="auto"/>
                  </w:tcBorders>
                  <w:shd w:val="clear" w:color="auto" w:fill="auto"/>
                  <w:noWrap/>
                  <w:vAlign w:val="bottom"/>
                  <w:hideMark/>
                </w:tcPr>
                <w:p w14:paraId="7E0598F3" w14:textId="2A795D3A"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14:paraId="37C9A46E" w14:textId="75D19898"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0%</w:t>
                  </w:r>
                </w:p>
              </w:tc>
            </w:tr>
            <w:tr w:rsidR="00586354" w:rsidRPr="00071E96" w14:paraId="21F757D0"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4088F7A" w14:textId="6ED8D3AF" w:rsidR="00586354" w:rsidRPr="007553B3" w:rsidRDefault="00586354" w:rsidP="00016ED4">
                  <w:pPr>
                    <w:rPr>
                      <w:rFonts w:cs="Calibri"/>
                      <w:color w:val="000000"/>
                      <w:sz w:val="20"/>
                      <w:szCs w:val="20"/>
                      <w:lang w:val="es-ES" w:eastAsia="es-CO"/>
                    </w:rPr>
                  </w:pPr>
                  <w:r w:rsidRPr="007553B3">
                    <w:rPr>
                      <w:rFonts w:cs="Calibri"/>
                      <w:color w:val="000000"/>
                      <w:sz w:val="20"/>
                      <w:szCs w:val="20"/>
                      <w:lang w:val="es-ES" w:eastAsia="es-CO"/>
                    </w:rPr>
                    <w:t>Femenino</w:t>
                  </w:r>
                </w:p>
              </w:tc>
              <w:tc>
                <w:tcPr>
                  <w:tcW w:w="567" w:type="dxa"/>
                  <w:tcBorders>
                    <w:top w:val="nil"/>
                    <w:left w:val="nil"/>
                    <w:bottom w:val="single" w:sz="4" w:space="0" w:color="auto"/>
                    <w:right w:val="single" w:sz="4" w:space="0" w:color="auto"/>
                  </w:tcBorders>
                  <w:shd w:val="clear" w:color="auto" w:fill="auto"/>
                  <w:noWrap/>
                  <w:vAlign w:val="bottom"/>
                  <w:hideMark/>
                </w:tcPr>
                <w:p w14:paraId="67750F2A" w14:textId="51CB7C26"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14:paraId="10D3A1EA" w14:textId="29448192"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100%</w:t>
                  </w:r>
                </w:p>
              </w:tc>
            </w:tr>
            <w:tr w:rsidR="00586354" w:rsidRPr="00071E96" w14:paraId="1B445CE5"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8F09D2E" w14:textId="564651BB" w:rsidR="00586354" w:rsidRPr="007553B3" w:rsidRDefault="00586354" w:rsidP="00016ED4">
                  <w:pPr>
                    <w:rPr>
                      <w:rFonts w:cs="Calibri"/>
                      <w:color w:val="000000"/>
                      <w:sz w:val="20"/>
                      <w:szCs w:val="20"/>
                      <w:lang w:val="es-ES" w:eastAsia="es-CO"/>
                    </w:rPr>
                  </w:pPr>
                  <w:r w:rsidRPr="007553B3">
                    <w:rPr>
                      <w:rFonts w:cs="Calibri"/>
                      <w:color w:val="000000"/>
                      <w:sz w:val="20"/>
                      <w:szCs w:val="20"/>
                      <w:lang w:val="es-ES" w:eastAsia="es-CO"/>
                    </w:rPr>
                    <w:t>TOTAL</w:t>
                  </w:r>
                </w:p>
              </w:tc>
              <w:tc>
                <w:tcPr>
                  <w:tcW w:w="567" w:type="dxa"/>
                  <w:tcBorders>
                    <w:top w:val="nil"/>
                    <w:left w:val="nil"/>
                    <w:bottom w:val="single" w:sz="4" w:space="0" w:color="auto"/>
                    <w:right w:val="single" w:sz="4" w:space="0" w:color="auto"/>
                  </w:tcBorders>
                  <w:shd w:val="clear" w:color="auto" w:fill="auto"/>
                  <w:noWrap/>
                  <w:vAlign w:val="bottom"/>
                  <w:hideMark/>
                </w:tcPr>
                <w:p w14:paraId="31CAC6A7" w14:textId="206DB61D"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118</w:t>
                  </w:r>
                </w:p>
              </w:tc>
              <w:tc>
                <w:tcPr>
                  <w:tcW w:w="709" w:type="dxa"/>
                  <w:tcBorders>
                    <w:top w:val="nil"/>
                    <w:left w:val="nil"/>
                    <w:bottom w:val="single" w:sz="4" w:space="0" w:color="auto"/>
                    <w:right w:val="single" w:sz="4" w:space="0" w:color="auto"/>
                  </w:tcBorders>
                  <w:shd w:val="clear" w:color="auto" w:fill="auto"/>
                  <w:noWrap/>
                  <w:vAlign w:val="bottom"/>
                  <w:hideMark/>
                </w:tcPr>
                <w:p w14:paraId="4B33BF72" w14:textId="3809E0F1" w:rsidR="00586354" w:rsidRPr="007553B3" w:rsidRDefault="00586354" w:rsidP="009F04ED">
                  <w:pPr>
                    <w:jc w:val="center"/>
                    <w:rPr>
                      <w:rFonts w:cs="Calibri"/>
                      <w:color w:val="000000"/>
                      <w:sz w:val="20"/>
                      <w:szCs w:val="20"/>
                      <w:lang w:val="es-ES" w:eastAsia="es-CO"/>
                    </w:rPr>
                  </w:pPr>
                  <w:r w:rsidRPr="007553B3">
                    <w:rPr>
                      <w:rFonts w:cs="Calibri"/>
                      <w:color w:val="000000"/>
                      <w:sz w:val="20"/>
                      <w:szCs w:val="20"/>
                      <w:lang w:val="es-ES" w:eastAsia="es-CO"/>
                    </w:rPr>
                    <w:t>78%</w:t>
                  </w:r>
                </w:p>
              </w:tc>
            </w:tr>
          </w:tbl>
          <w:p w14:paraId="6D9DDBEF" w14:textId="77777777" w:rsidR="00016ED4" w:rsidRPr="007553B3" w:rsidRDefault="00016ED4" w:rsidP="00450F1A">
            <w:pPr>
              <w:rPr>
                <w:bCs/>
                <w:sz w:val="20"/>
                <w:szCs w:val="20"/>
                <w:lang w:val="es-ES" w:eastAsia="en-US"/>
              </w:rPr>
            </w:pPr>
          </w:p>
          <w:tbl>
            <w:tblPr>
              <w:tblW w:w="2513" w:type="dxa"/>
              <w:tblLayout w:type="fixed"/>
              <w:tblCellMar>
                <w:left w:w="70" w:type="dxa"/>
                <w:right w:w="70" w:type="dxa"/>
              </w:tblCellMar>
              <w:tblLook w:val="04A0" w:firstRow="1" w:lastRow="0" w:firstColumn="1" w:lastColumn="0" w:noHBand="0" w:noVBand="1"/>
            </w:tblPr>
            <w:tblGrid>
              <w:gridCol w:w="1237"/>
              <w:gridCol w:w="567"/>
              <w:gridCol w:w="709"/>
            </w:tblGrid>
            <w:tr w:rsidR="007E0B57" w:rsidRPr="00071E96" w14:paraId="10D2F0B4" w14:textId="77777777" w:rsidTr="009F04ED">
              <w:trPr>
                <w:trHeight w:val="456"/>
              </w:trPr>
              <w:tc>
                <w:tcPr>
                  <w:tcW w:w="2513" w:type="dxa"/>
                  <w:gridSpan w:val="3"/>
                  <w:tcBorders>
                    <w:top w:val="nil"/>
                    <w:left w:val="nil"/>
                    <w:bottom w:val="nil"/>
                    <w:right w:val="nil"/>
                  </w:tcBorders>
                  <w:shd w:val="clear" w:color="auto" w:fill="auto"/>
                  <w:noWrap/>
                  <w:vAlign w:val="bottom"/>
                  <w:hideMark/>
                </w:tcPr>
                <w:p w14:paraId="09FED8E1" w14:textId="461489D3" w:rsidR="007E0B57" w:rsidRPr="007553B3" w:rsidRDefault="00586354" w:rsidP="007E0B57">
                  <w:pPr>
                    <w:jc w:val="center"/>
                    <w:rPr>
                      <w:rFonts w:cs="Calibri"/>
                      <w:b/>
                      <w:bCs/>
                      <w:color w:val="000000"/>
                      <w:sz w:val="20"/>
                      <w:szCs w:val="20"/>
                      <w:lang w:val="es-ES" w:eastAsia="es-CO"/>
                    </w:rPr>
                  </w:pPr>
                  <w:r w:rsidRPr="007553B3">
                    <w:rPr>
                      <w:rFonts w:cs="Calibri"/>
                      <w:b/>
                      <w:bCs/>
                      <w:color w:val="000000"/>
                      <w:sz w:val="20"/>
                      <w:szCs w:val="20"/>
                      <w:lang w:val="es-ES" w:eastAsia="es-CO"/>
                    </w:rPr>
                    <w:t xml:space="preserve">Sexual </w:t>
                  </w:r>
                  <w:proofErr w:type="spellStart"/>
                  <w:r w:rsidRPr="007553B3">
                    <w:rPr>
                      <w:rFonts w:cs="Calibri"/>
                      <w:b/>
                      <w:bCs/>
                      <w:color w:val="000000"/>
                      <w:sz w:val="20"/>
                      <w:szCs w:val="20"/>
                      <w:lang w:val="es-ES" w:eastAsia="es-CO"/>
                    </w:rPr>
                    <w:t>Orientation</w:t>
                  </w:r>
                  <w:proofErr w:type="spellEnd"/>
                </w:p>
              </w:tc>
            </w:tr>
            <w:tr w:rsidR="007E0B57" w:rsidRPr="00071E96" w14:paraId="126012ED" w14:textId="77777777" w:rsidTr="009F04ED">
              <w:trPr>
                <w:trHeight w:val="300"/>
              </w:trPr>
              <w:tc>
                <w:tcPr>
                  <w:tcW w:w="1237" w:type="dxa"/>
                  <w:tcBorders>
                    <w:top w:val="nil"/>
                    <w:left w:val="nil"/>
                    <w:bottom w:val="nil"/>
                    <w:right w:val="nil"/>
                  </w:tcBorders>
                  <w:shd w:val="clear" w:color="auto" w:fill="auto"/>
                  <w:noWrap/>
                  <w:vAlign w:val="bottom"/>
                  <w:hideMark/>
                </w:tcPr>
                <w:p w14:paraId="7B118F56" w14:textId="77777777" w:rsidR="007E0B57" w:rsidRPr="007553B3" w:rsidRDefault="007E0B57" w:rsidP="007E0B57">
                  <w:pPr>
                    <w:rPr>
                      <w:sz w:val="20"/>
                      <w:szCs w:val="20"/>
                      <w:lang w:val="es-ES" w:eastAsia="es-CO"/>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CE6D" w14:textId="77777777" w:rsidR="007E0B57" w:rsidRPr="007553B3" w:rsidRDefault="007E0B57" w:rsidP="007E0B57">
                  <w:pPr>
                    <w:jc w:val="center"/>
                    <w:rPr>
                      <w:rFonts w:cs="Calibri"/>
                      <w:b/>
                      <w:bCs/>
                      <w:color w:val="000000"/>
                      <w:sz w:val="20"/>
                      <w:szCs w:val="20"/>
                      <w:lang w:val="es-ES" w:eastAsia="es-CO"/>
                    </w:rPr>
                  </w:pPr>
                  <w:r w:rsidRPr="007553B3">
                    <w:rPr>
                      <w:rFonts w:cs="Calibri"/>
                      <w:b/>
                      <w:bCs/>
                      <w:color w:val="000000"/>
                      <w:sz w:val="20"/>
                      <w:szCs w:val="20"/>
                      <w:lang w:val="es-ES" w:eastAsia="es-CO"/>
                    </w:rPr>
                    <w:t>Endline</w:t>
                  </w:r>
                </w:p>
              </w:tc>
            </w:tr>
            <w:tr w:rsidR="007E0B57" w:rsidRPr="00071E96" w14:paraId="554C8DD5" w14:textId="77777777" w:rsidTr="009F04ED">
              <w:trPr>
                <w:trHeight w:val="288"/>
              </w:trPr>
              <w:tc>
                <w:tcPr>
                  <w:tcW w:w="1237" w:type="dxa"/>
                  <w:tcBorders>
                    <w:top w:val="single" w:sz="4" w:space="0" w:color="auto"/>
                    <w:left w:val="single" w:sz="4" w:space="0" w:color="auto"/>
                    <w:bottom w:val="single" w:sz="4" w:space="0" w:color="auto"/>
                    <w:right w:val="nil"/>
                  </w:tcBorders>
                  <w:shd w:val="clear" w:color="auto" w:fill="auto"/>
                  <w:noWrap/>
                  <w:vAlign w:val="bottom"/>
                  <w:hideMark/>
                </w:tcPr>
                <w:p w14:paraId="0AC2D429" w14:textId="77777777" w:rsidR="007E0B57" w:rsidRPr="007553B3" w:rsidRDefault="007E0B57" w:rsidP="007E0B57">
                  <w:pPr>
                    <w:rPr>
                      <w:rFonts w:cs="Calibri"/>
                      <w:color w:val="000000"/>
                      <w:sz w:val="20"/>
                      <w:szCs w:val="20"/>
                      <w:lang w:val="es-ES" w:eastAsia="es-CO"/>
                    </w:rPr>
                  </w:pPr>
                  <w:r w:rsidRPr="007553B3">
                    <w:rPr>
                      <w:rFonts w:cs="Calibri"/>
                      <w:color w:val="000000"/>
                      <w:sz w:val="20"/>
                      <w:szCs w:val="20"/>
                      <w:lang w:val="es-ES" w:eastAsia="es-CO"/>
                    </w:rPr>
                    <w:t>Heterosexual</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51D600"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85</w:t>
                  </w:r>
                </w:p>
              </w:tc>
              <w:tc>
                <w:tcPr>
                  <w:tcW w:w="709" w:type="dxa"/>
                  <w:tcBorders>
                    <w:top w:val="nil"/>
                    <w:left w:val="nil"/>
                    <w:bottom w:val="single" w:sz="4" w:space="0" w:color="auto"/>
                    <w:right w:val="single" w:sz="4" w:space="0" w:color="auto"/>
                  </w:tcBorders>
                  <w:shd w:val="clear" w:color="auto" w:fill="auto"/>
                  <w:noWrap/>
                  <w:vAlign w:val="bottom"/>
                  <w:hideMark/>
                </w:tcPr>
                <w:p w14:paraId="318BA52D"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77%</w:t>
                  </w:r>
                </w:p>
              </w:tc>
            </w:tr>
            <w:tr w:rsidR="007E0B57" w:rsidRPr="00071E96" w14:paraId="67F9A7A2" w14:textId="77777777" w:rsidTr="009F04ED">
              <w:trPr>
                <w:trHeight w:val="300"/>
              </w:trPr>
              <w:tc>
                <w:tcPr>
                  <w:tcW w:w="1237" w:type="dxa"/>
                  <w:tcBorders>
                    <w:top w:val="nil"/>
                    <w:left w:val="single" w:sz="4" w:space="0" w:color="auto"/>
                    <w:bottom w:val="single" w:sz="4" w:space="0" w:color="auto"/>
                    <w:right w:val="nil"/>
                  </w:tcBorders>
                  <w:shd w:val="clear" w:color="auto" w:fill="auto"/>
                  <w:noWrap/>
                  <w:vAlign w:val="bottom"/>
                  <w:hideMark/>
                </w:tcPr>
                <w:p w14:paraId="74EA0017" w14:textId="77777777" w:rsidR="007E0B57" w:rsidRPr="007553B3" w:rsidRDefault="007E0B57" w:rsidP="007E0B57">
                  <w:pPr>
                    <w:rPr>
                      <w:rFonts w:cs="Calibri"/>
                      <w:color w:val="000000"/>
                      <w:sz w:val="20"/>
                      <w:szCs w:val="20"/>
                      <w:lang w:val="es-ES" w:eastAsia="es-CO"/>
                    </w:rPr>
                  </w:pPr>
                  <w:r w:rsidRPr="007553B3">
                    <w:rPr>
                      <w:rFonts w:cs="Calibri"/>
                      <w:color w:val="000000"/>
                      <w:sz w:val="20"/>
                      <w:szCs w:val="20"/>
                      <w:lang w:val="es-ES" w:eastAsia="es-CO"/>
                    </w:rPr>
                    <w:t>Homosexual</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1258C8"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25</w:t>
                  </w:r>
                </w:p>
              </w:tc>
              <w:tc>
                <w:tcPr>
                  <w:tcW w:w="709" w:type="dxa"/>
                  <w:tcBorders>
                    <w:top w:val="nil"/>
                    <w:left w:val="nil"/>
                    <w:bottom w:val="single" w:sz="4" w:space="0" w:color="auto"/>
                    <w:right w:val="single" w:sz="4" w:space="0" w:color="auto"/>
                  </w:tcBorders>
                  <w:shd w:val="clear" w:color="auto" w:fill="auto"/>
                  <w:noWrap/>
                  <w:vAlign w:val="bottom"/>
                  <w:hideMark/>
                </w:tcPr>
                <w:p w14:paraId="6AE4D62F"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93%</w:t>
                  </w:r>
                </w:p>
              </w:tc>
            </w:tr>
            <w:tr w:rsidR="007E0B57" w:rsidRPr="00071E96" w14:paraId="5E21D621" w14:textId="77777777" w:rsidTr="009F04ED">
              <w:trPr>
                <w:trHeight w:val="300"/>
              </w:trPr>
              <w:tc>
                <w:tcPr>
                  <w:tcW w:w="1237" w:type="dxa"/>
                  <w:tcBorders>
                    <w:top w:val="nil"/>
                    <w:left w:val="single" w:sz="4" w:space="0" w:color="auto"/>
                    <w:bottom w:val="single" w:sz="4" w:space="0" w:color="auto"/>
                    <w:right w:val="nil"/>
                  </w:tcBorders>
                  <w:shd w:val="clear" w:color="auto" w:fill="auto"/>
                  <w:noWrap/>
                  <w:vAlign w:val="bottom"/>
                  <w:hideMark/>
                </w:tcPr>
                <w:p w14:paraId="6FA0D4AE" w14:textId="77777777" w:rsidR="007E0B57" w:rsidRPr="007553B3" w:rsidRDefault="007E0B57" w:rsidP="007E0B57">
                  <w:pPr>
                    <w:rPr>
                      <w:rFonts w:cs="Calibri"/>
                      <w:color w:val="000000"/>
                      <w:sz w:val="20"/>
                      <w:szCs w:val="20"/>
                      <w:lang w:val="es-ES" w:eastAsia="es-CO"/>
                    </w:rPr>
                  </w:pPr>
                  <w:r w:rsidRPr="007553B3">
                    <w:rPr>
                      <w:rFonts w:cs="Calibri"/>
                      <w:color w:val="000000"/>
                      <w:sz w:val="20"/>
                      <w:szCs w:val="20"/>
                      <w:lang w:val="es-ES" w:eastAsia="es-CO"/>
                    </w:rPr>
                    <w:t>Pansexual</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0C0775"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14:paraId="5086CAE0"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100%</w:t>
                  </w:r>
                </w:p>
              </w:tc>
            </w:tr>
            <w:tr w:rsidR="007E0B57" w:rsidRPr="00071E96" w14:paraId="12A21684" w14:textId="77777777" w:rsidTr="009F04ED">
              <w:trPr>
                <w:trHeight w:val="300"/>
              </w:trPr>
              <w:tc>
                <w:tcPr>
                  <w:tcW w:w="1237" w:type="dxa"/>
                  <w:tcBorders>
                    <w:top w:val="nil"/>
                    <w:left w:val="single" w:sz="4" w:space="0" w:color="auto"/>
                    <w:bottom w:val="single" w:sz="4" w:space="0" w:color="auto"/>
                    <w:right w:val="nil"/>
                  </w:tcBorders>
                  <w:shd w:val="clear" w:color="auto" w:fill="auto"/>
                  <w:noWrap/>
                  <w:vAlign w:val="bottom"/>
                  <w:hideMark/>
                </w:tcPr>
                <w:p w14:paraId="53209943" w14:textId="77777777" w:rsidR="007E0B57" w:rsidRPr="007553B3" w:rsidRDefault="007E0B57" w:rsidP="007E0B57">
                  <w:pPr>
                    <w:rPr>
                      <w:rFonts w:cs="Calibri"/>
                      <w:color w:val="000000"/>
                      <w:sz w:val="20"/>
                      <w:szCs w:val="20"/>
                      <w:lang w:val="es-ES" w:eastAsia="es-CO"/>
                    </w:rPr>
                  </w:pPr>
                  <w:r w:rsidRPr="007553B3">
                    <w:rPr>
                      <w:rFonts w:cs="Calibri"/>
                      <w:color w:val="000000"/>
                      <w:sz w:val="20"/>
                      <w:szCs w:val="20"/>
                      <w:lang w:val="es-ES" w:eastAsia="es-CO"/>
                    </w:rPr>
                    <w:t>Bisexual</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A4810C"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7</w:t>
                  </w:r>
                </w:p>
              </w:tc>
              <w:tc>
                <w:tcPr>
                  <w:tcW w:w="709" w:type="dxa"/>
                  <w:tcBorders>
                    <w:top w:val="nil"/>
                    <w:left w:val="nil"/>
                    <w:bottom w:val="single" w:sz="4" w:space="0" w:color="auto"/>
                    <w:right w:val="single" w:sz="4" w:space="0" w:color="auto"/>
                  </w:tcBorders>
                  <w:shd w:val="clear" w:color="auto" w:fill="auto"/>
                  <w:noWrap/>
                  <w:vAlign w:val="bottom"/>
                  <w:hideMark/>
                </w:tcPr>
                <w:p w14:paraId="55F77DCD"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70%</w:t>
                  </w:r>
                </w:p>
              </w:tc>
            </w:tr>
            <w:tr w:rsidR="007E0B57" w:rsidRPr="00071E96" w14:paraId="7AC10E07" w14:textId="77777777" w:rsidTr="009F04ED">
              <w:trPr>
                <w:trHeight w:val="300"/>
              </w:trPr>
              <w:tc>
                <w:tcPr>
                  <w:tcW w:w="1237" w:type="dxa"/>
                  <w:tcBorders>
                    <w:top w:val="single" w:sz="8" w:space="0" w:color="CCCCCC"/>
                    <w:left w:val="single" w:sz="8" w:space="0" w:color="CCCCCC"/>
                    <w:bottom w:val="single" w:sz="8" w:space="0" w:color="CCCCCC"/>
                    <w:right w:val="nil"/>
                  </w:tcBorders>
                  <w:shd w:val="clear" w:color="auto" w:fill="auto"/>
                  <w:noWrap/>
                  <w:vAlign w:val="bottom"/>
                  <w:hideMark/>
                </w:tcPr>
                <w:p w14:paraId="6F466EC9" w14:textId="77777777" w:rsidR="007E0B57" w:rsidRPr="007553B3" w:rsidRDefault="007E0B57" w:rsidP="007E0B57">
                  <w:pPr>
                    <w:rPr>
                      <w:rFonts w:cs="Calibri"/>
                      <w:sz w:val="20"/>
                      <w:szCs w:val="20"/>
                      <w:lang w:val="es-ES" w:eastAsia="es-CO"/>
                    </w:rPr>
                  </w:pPr>
                  <w:r w:rsidRPr="007553B3">
                    <w:rPr>
                      <w:rFonts w:cs="Calibri"/>
                      <w:sz w:val="20"/>
                      <w:szCs w:val="20"/>
                      <w:lang w:val="es-ES" w:eastAsia="es-CO"/>
                    </w:rPr>
                    <w:t>Blanco</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1514FE"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14:paraId="4FD35DC4"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0%</w:t>
                  </w:r>
                </w:p>
              </w:tc>
            </w:tr>
            <w:tr w:rsidR="007E0B57" w:rsidRPr="00071E96" w14:paraId="4FACD580" w14:textId="77777777" w:rsidTr="009F04ED">
              <w:trPr>
                <w:trHeight w:val="288"/>
              </w:trPr>
              <w:tc>
                <w:tcPr>
                  <w:tcW w:w="1237" w:type="dxa"/>
                  <w:tcBorders>
                    <w:top w:val="single" w:sz="4" w:space="0" w:color="auto"/>
                    <w:left w:val="single" w:sz="4" w:space="0" w:color="auto"/>
                    <w:bottom w:val="single" w:sz="4" w:space="0" w:color="auto"/>
                    <w:right w:val="nil"/>
                  </w:tcBorders>
                  <w:shd w:val="clear" w:color="000000" w:fill="A5A5A5"/>
                  <w:noWrap/>
                  <w:vAlign w:val="bottom"/>
                  <w:hideMark/>
                </w:tcPr>
                <w:p w14:paraId="5B441CF9" w14:textId="77777777" w:rsidR="007E0B57" w:rsidRPr="007553B3" w:rsidRDefault="007E0B57" w:rsidP="007E0B57">
                  <w:pPr>
                    <w:rPr>
                      <w:rFonts w:cs="Calibri"/>
                      <w:color w:val="000000"/>
                      <w:sz w:val="20"/>
                      <w:szCs w:val="20"/>
                      <w:lang w:val="es-ES" w:eastAsia="es-CO"/>
                    </w:rPr>
                  </w:pPr>
                  <w:r w:rsidRPr="007553B3">
                    <w:rPr>
                      <w:rFonts w:cs="Calibri"/>
                      <w:color w:val="000000"/>
                      <w:sz w:val="20"/>
                      <w:szCs w:val="20"/>
                      <w:lang w:val="es-ES" w:eastAsia="es-CO"/>
                    </w:rPr>
                    <w:t>TOTAL</w:t>
                  </w:r>
                </w:p>
              </w:tc>
              <w:tc>
                <w:tcPr>
                  <w:tcW w:w="567" w:type="dxa"/>
                  <w:tcBorders>
                    <w:top w:val="nil"/>
                    <w:left w:val="single" w:sz="4" w:space="0" w:color="auto"/>
                    <w:bottom w:val="single" w:sz="4" w:space="0" w:color="auto"/>
                    <w:right w:val="single" w:sz="4" w:space="0" w:color="auto"/>
                  </w:tcBorders>
                  <w:shd w:val="clear" w:color="000000" w:fill="A5A5A5"/>
                  <w:noWrap/>
                  <w:vAlign w:val="bottom"/>
                  <w:hideMark/>
                </w:tcPr>
                <w:p w14:paraId="5F18752A"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118</w:t>
                  </w:r>
                </w:p>
              </w:tc>
              <w:tc>
                <w:tcPr>
                  <w:tcW w:w="709" w:type="dxa"/>
                  <w:tcBorders>
                    <w:top w:val="nil"/>
                    <w:left w:val="nil"/>
                    <w:bottom w:val="single" w:sz="4" w:space="0" w:color="auto"/>
                    <w:right w:val="single" w:sz="4" w:space="0" w:color="auto"/>
                  </w:tcBorders>
                  <w:shd w:val="clear" w:color="000000" w:fill="A6A6A6"/>
                  <w:noWrap/>
                  <w:vAlign w:val="bottom"/>
                  <w:hideMark/>
                </w:tcPr>
                <w:p w14:paraId="4853BE00" w14:textId="77777777" w:rsidR="007E0B57" w:rsidRPr="007553B3" w:rsidRDefault="007E0B57" w:rsidP="009F04ED">
                  <w:pPr>
                    <w:jc w:val="center"/>
                    <w:rPr>
                      <w:rFonts w:cs="Calibri"/>
                      <w:color w:val="000000"/>
                      <w:sz w:val="20"/>
                      <w:szCs w:val="20"/>
                      <w:lang w:val="es-ES" w:eastAsia="es-CO"/>
                    </w:rPr>
                  </w:pPr>
                  <w:r w:rsidRPr="007553B3">
                    <w:rPr>
                      <w:rFonts w:cs="Calibri"/>
                      <w:color w:val="000000"/>
                      <w:sz w:val="20"/>
                      <w:szCs w:val="20"/>
                      <w:lang w:val="es-ES" w:eastAsia="es-CO"/>
                    </w:rPr>
                    <w:t>78%</w:t>
                  </w:r>
                </w:p>
              </w:tc>
            </w:tr>
          </w:tbl>
          <w:p w14:paraId="162CA6FA" w14:textId="77777777" w:rsidR="00114BE3" w:rsidRPr="007553B3" w:rsidRDefault="00114BE3" w:rsidP="00450F1A">
            <w:pPr>
              <w:rPr>
                <w:bCs/>
                <w:sz w:val="20"/>
                <w:szCs w:val="20"/>
                <w:lang w:val="es-ES" w:eastAsia="en-US"/>
              </w:rPr>
            </w:pPr>
          </w:p>
          <w:p w14:paraId="4751CBB3" w14:textId="520FCD4C" w:rsidR="00114BE3" w:rsidRPr="007553B3" w:rsidRDefault="00114BE3" w:rsidP="00F36AEF">
            <w:pPr>
              <w:jc w:val="center"/>
              <w:rPr>
                <w:b/>
                <w:sz w:val="20"/>
                <w:szCs w:val="20"/>
                <w:lang w:val="es-ES" w:eastAsia="en-US"/>
              </w:rPr>
            </w:pPr>
            <w:proofErr w:type="spellStart"/>
            <w:r w:rsidRPr="007553B3">
              <w:rPr>
                <w:b/>
                <w:sz w:val="20"/>
                <w:szCs w:val="20"/>
                <w:lang w:val="es-ES" w:eastAsia="en-US"/>
              </w:rPr>
              <w:t>Ethnicity</w:t>
            </w:r>
            <w:proofErr w:type="spellEnd"/>
          </w:p>
          <w:tbl>
            <w:tblPr>
              <w:tblW w:w="2508" w:type="dxa"/>
              <w:tblInd w:w="5" w:type="dxa"/>
              <w:tblLayout w:type="fixed"/>
              <w:tblCellMar>
                <w:left w:w="70" w:type="dxa"/>
                <w:right w:w="70" w:type="dxa"/>
              </w:tblCellMar>
              <w:tblLook w:val="04A0" w:firstRow="1" w:lastRow="0" w:firstColumn="1" w:lastColumn="0" w:noHBand="0" w:noVBand="1"/>
            </w:tblPr>
            <w:tblGrid>
              <w:gridCol w:w="1232"/>
              <w:gridCol w:w="567"/>
              <w:gridCol w:w="709"/>
            </w:tblGrid>
            <w:tr w:rsidR="004A7A32" w:rsidRPr="00DD0853" w14:paraId="26A60305" w14:textId="77777777" w:rsidTr="009F04ED">
              <w:trPr>
                <w:trHeight w:val="300"/>
              </w:trPr>
              <w:tc>
                <w:tcPr>
                  <w:tcW w:w="1232" w:type="dxa"/>
                  <w:tcBorders>
                    <w:top w:val="nil"/>
                    <w:left w:val="nil"/>
                    <w:bottom w:val="nil"/>
                    <w:right w:val="nil"/>
                  </w:tcBorders>
                  <w:shd w:val="clear" w:color="auto" w:fill="auto"/>
                  <w:noWrap/>
                  <w:vAlign w:val="bottom"/>
                  <w:hideMark/>
                </w:tcPr>
                <w:p w14:paraId="5D90A32A" w14:textId="77777777" w:rsidR="004A7A32" w:rsidRPr="007553B3" w:rsidRDefault="004A7A32" w:rsidP="004A7A32">
                  <w:pPr>
                    <w:rPr>
                      <w:rFonts w:cs="Calibri"/>
                      <w:color w:val="000000"/>
                      <w:sz w:val="20"/>
                      <w:szCs w:val="20"/>
                      <w:lang w:val="es-ES" w:eastAsia="es-CO"/>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6B03" w14:textId="77777777" w:rsidR="004A7A32" w:rsidRPr="00DD0853" w:rsidRDefault="004A7A32" w:rsidP="004A7A32">
                  <w:pPr>
                    <w:jc w:val="center"/>
                    <w:rPr>
                      <w:rFonts w:cs="Calibri"/>
                      <w:b/>
                      <w:bCs/>
                      <w:color w:val="000000"/>
                      <w:sz w:val="20"/>
                      <w:szCs w:val="20"/>
                      <w:lang w:val="es-CO" w:eastAsia="es-CO"/>
                    </w:rPr>
                  </w:pPr>
                  <w:r w:rsidRPr="00DD0853">
                    <w:rPr>
                      <w:rFonts w:cs="Calibri"/>
                      <w:b/>
                      <w:bCs/>
                      <w:color w:val="000000"/>
                      <w:sz w:val="20"/>
                      <w:szCs w:val="20"/>
                      <w:lang w:val="es-CO" w:eastAsia="es-CO"/>
                    </w:rPr>
                    <w:t>Endline</w:t>
                  </w:r>
                </w:p>
              </w:tc>
            </w:tr>
            <w:tr w:rsidR="004A7A32" w:rsidRPr="00DD0853" w14:paraId="2B5F9688" w14:textId="77777777" w:rsidTr="009F04ED">
              <w:trPr>
                <w:trHeight w:val="300"/>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A1BF"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Afro</w:t>
                  </w:r>
                </w:p>
              </w:tc>
              <w:tc>
                <w:tcPr>
                  <w:tcW w:w="567" w:type="dxa"/>
                  <w:tcBorders>
                    <w:top w:val="nil"/>
                    <w:left w:val="nil"/>
                    <w:bottom w:val="single" w:sz="4" w:space="0" w:color="auto"/>
                    <w:right w:val="single" w:sz="4" w:space="0" w:color="auto"/>
                  </w:tcBorders>
                  <w:shd w:val="clear" w:color="auto" w:fill="auto"/>
                  <w:noWrap/>
                  <w:vAlign w:val="bottom"/>
                  <w:hideMark/>
                </w:tcPr>
                <w:p w14:paraId="171FE871"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61</w:t>
                  </w:r>
                </w:p>
              </w:tc>
              <w:tc>
                <w:tcPr>
                  <w:tcW w:w="709" w:type="dxa"/>
                  <w:tcBorders>
                    <w:top w:val="nil"/>
                    <w:left w:val="nil"/>
                    <w:bottom w:val="single" w:sz="4" w:space="0" w:color="auto"/>
                    <w:right w:val="single" w:sz="4" w:space="0" w:color="auto"/>
                  </w:tcBorders>
                  <w:shd w:val="clear" w:color="auto" w:fill="auto"/>
                  <w:noWrap/>
                  <w:vAlign w:val="bottom"/>
                  <w:hideMark/>
                </w:tcPr>
                <w:p w14:paraId="3E24F88A"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84%</w:t>
                  </w:r>
                </w:p>
              </w:tc>
            </w:tr>
            <w:tr w:rsidR="004A7A32" w:rsidRPr="00DD0853" w14:paraId="133917A4"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D1EB56D"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Campesino</w:t>
                  </w:r>
                </w:p>
              </w:tc>
              <w:tc>
                <w:tcPr>
                  <w:tcW w:w="567" w:type="dxa"/>
                  <w:tcBorders>
                    <w:top w:val="nil"/>
                    <w:left w:val="nil"/>
                    <w:bottom w:val="single" w:sz="4" w:space="0" w:color="auto"/>
                    <w:right w:val="single" w:sz="4" w:space="0" w:color="auto"/>
                  </w:tcBorders>
                  <w:shd w:val="clear" w:color="auto" w:fill="auto"/>
                  <w:noWrap/>
                  <w:vAlign w:val="bottom"/>
                  <w:hideMark/>
                </w:tcPr>
                <w:p w14:paraId="6E22DE27"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3</w:t>
                  </w:r>
                </w:p>
              </w:tc>
              <w:tc>
                <w:tcPr>
                  <w:tcW w:w="709" w:type="dxa"/>
                  <w:tcBorders>
                    <w:top w:val="nil"/>
                    <w:left w:val="nil"/>
                    <w:bottom w:val="single" w:sz="4" w:space="0" w:color="auto"/>
                    <w:right w:val="single" w:sz="4" w:space="0" w:color="auto"/>
                  </w:tcBorders>
                  <w:shd w:val="clear" w:color="auto" w:fill="auto"/>
                  <w:noWrap/>
                  <w:vAlign w:val="bottom"/>
                  <w:hideMark/>
                </w:tcPr>
                <w:p w14:paraId="4AB169EA"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50%</w:t>
                  </w:r>
                </w:p>
              </w:tc>
            </w:tr>
            <w:tr w:rsidR="004A7A32" w:rsidRPr="00DD0853" w14:paraId="38420C3C"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104CBC0F"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Desplazado</w:t>
                  </w:r>
                </w:p>
              </w:tc>
              <w:tc>
                <w:tcPr>
                  <w:tcW w:w="567" w:type="dxa"/>
                  <w:tcBorders>
                    <w:top w:val="nil"/>
                    <w:left w:val="nil"/>
                    <w:bottom w:val="single" w:sz="4" w:space="0" w:color="auto"/>
                    <w:right w:val="single" w:sz="4" w:space="0" w:color="auto"/>
                  </w:tcBorders>
                  <w:shd w:val="clear" w:color="auto" w:fill="auto"/>
                  <w:noWrap/>
                  <w:vAlign w:val="bottom"/>
                  <w:hideMark/>
                </w:tcPr>
                <w:p w14:paraId="6AD737E1"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bottom"/>
                  <w:hideMark/>
                </w:tcPr>
                <w:p w14:paraId="5D87A7ED"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100%</w:t>
                  </w:r>
                </w:p>
              </w:tc>
            </w:tr>
            <w:tr w:rsidR="004A7A32" w:rsidRPr="00DD0853" w14:paraId="597B2EDF"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8DC2B2B"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Indígena</w:t>
                  </w:r>
                </w:p>
              </w:tc>
              <w:tc>
                <w:tcPr>
                  <w:tcW w:w="567" w:type="dxa"/>
                  <w:tcBorders>
                    <w:top w:val="nil"/>
                    <w:left w:val="nil"/>
                    <w:bottom w:val="single" w:sz="4" w:space="0" w:color="auto"/>
                    <w:right w:val="single" w:sz="4" w:space="0" w:color="auto"/>
                  </w:tcBorders>
                  <w:shd w:val="clear" w:color="auto" w:fill="auto"/>
                  <w:noWrap/>
                  <w:vAlign w:val="bottom"/>
                  <w:hideMark/>
                </w:tcPr>
                <w:p w14:paraId="1170F481"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10</w:t>
                  </w:r>
                </w:p>
              </w:tc>
              <w:tc>
                <w:tcPr>
                  <w:tcW w:w="709" w:type="dxa"/>
                  <w:tcBorders>
                    <w:top w:val="nil"/>
                    <w:left w:val="nil"/>
                    <w:bottom w:val="single" w:sz="4" w:space="0" w:color="auto"/>
                    <w:right w:val="single" w:sz="4" w:space="0" w:color="auto"/>
                  </w:tcBorders>
                  <w:shd w:val="clear" w:color="auto" w:fill="auto"/>
                  <w:noWrap/>
                  <w:vAlign w:val="bottom"/>
                  <w:hideMark/>
                </w:tcPr>
                <w:p w14:paraId="3560B136"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77%</w:t>
                  </w:r>
                </w:p>
              </w:tc>
            </w:tr>
            <w:tr w:rsidR="004A7A32" w:rsidRPr="00DD0853" w14:paraId="62846277"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5C1FB13"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Mestiza</w:t>
                  </w:r>
                </w:p>
              </w:tc>
              <w:tc>
                <w:tcPr>
                  <w:tcW w:w="567" w:type="dxa"/>
                  <w:tcBorders>
                    <w:top w:val="nil"/>
                    <w:left w:val="nil"/>
                    <w:bottom w:val="single" w:sz="4" w:space="0" w:color="auto"/>
                    <w:right w:val="single" w:sz="4" w:space="0" w:color="auto"/>
                  </w:tcBorders>
                  <w:shd w:val="clear" w:color="auto" w:fill="auto"/>
                  <w:noWrap/>
                  <w:vAlign w:val="bottom"/>
                  <w:hideMark/>
                </w:tcPr>
                <w:p w14:paraId="5DC9EE7A"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5</w:t>
                  </w:r>
                </w:p>
              </w:tc>
              <w:tc>
                <w:tcPr>
                  <w:tcW w:w="709" w:type="dxa"/>
                  <w:tcBorders>
                    <w:top w:val="nil"/>
                    <w:left w:val="nil"/>
                    <w:bottom w:val="single" w:sz="4" w:space="0" w:color="auto"/>
                    <w:right w:val="single" w:sz="4" w:space="0" w:color="auto"/>
                  </w:tcBorders>
                  <w:shd w:val="clear" w:color="auto" w:fill="auto"/>
                  <w:noWrap/>
                  <w:vAlign w:val="bottom"/>
                  <w:hideMark/>
                </w:tcPr>
                <w:p w14:paraId="26CEB1B6"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100%</w:t>
                  </w:r>
                </w:p>
              </w:tc>
            </w:tr>
            <w:tr w:rsidR="004A7A32" w:rsidRPr="00DD0853" w14:paraId="47720E0F" w14:textId="77777777" w:rsidTr="009F04ED">
              <w:trPr>
                <w:trHeight w:val="288"/>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BC256C9"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Negra</w:t>
                  </w:r>
                </w:p>
              </w:tc>
              <w:tc>
                <w:tcPr>
                  <w:tcW w:w="567" w:type="dxa"/>
                  <w:tcBorders>
                    <w:top w:val="nil"/>
                    <w:left w:val="nil"/>
                    <w:bottom w:val="single" w:sz="4" w:space="0" w:color="auto"/>
                    <w:right w:val="single" w:sz="4" w:space="0" w:color="auto"/>
                  </w:tcBorders>
                  <w:shd w:val="clear" w:color="auto" w:fill="auto"/>
                  <w:noWrap/>
                  <w:vAlign w:val="bottom"/>
                  <w:hideMark/>
                </w:tcPr>
                <w:p w14:paraId="3988118C"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2</w:t>
                  </w:r>
                </w:p>
              </w:tc>
              <w:tc>
                <w:tcPr>
                  <w:tcW w:w="709" w:type="dxa"/>
                  <w:tcBorders>
                    <w:top w:val="nil"/>
                    <w:left w:val="nil"/>
                    <w:bottom w:val="single" w:sz="4" w:space="0" w:color="auto"/>
                    <w:right w:val="single" w:sz="4" w:space="0" w:color="auto"/>
                  </w:tcBorders>
                  <w:shd w:val="clear" w:color="auto" w:fill="auto"/>
                  <w:noWrap/>
                  <w:vAlign w:val="bottom"/>
                  <w:hideMark/>
                </w:tcPr>
                <w:p w14:paraId="3415E800"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100%</w:t>
                  </w:r>
                </w:p>
              </w:tc>
            </w:tr>
            <w:tr w:rsidR="004A7A32" w:rsidRPr="00DD0853" w14:paraId="58A436C1" w14:textId="77777777" w:rsidTr="009F04E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D9228EA"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lastRenderedPageBreak/>
                    <w:t>Ninguna</w:t>
                  </w:r>
                </w:p>
              </w:tc>
              <w:tc>
                <w:tcPr>
                  <w:tcW w:w="567" w:type="dxa"/>
                  <w:tcBorders>
                    <w:top w:val="nil"/>
                    <w:left w:val="nil"/>
                    <w:bottom w:val="single" w:sz="4" w:space="0" w:color="auto"/>
                    <w:right w:val="single" w:sz="4" w:space="0" w:color="auto"/>
                  </w:tcBorders>
                  <w:shd w:val="clear" w:color="auto" w:fill="auto"/>
                  <w:noWrap/>
                  <w:vAlign w:val="bottom"/>
                  <w:hideMark/>
                </w:tcPr>
                <w:p w14:paraId="6B38A68C"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36</w:t>
                  </w:r>
                </w:p>
              </w:tc>
              <w:tc>
                <w:tcPr>
                  <w:tcW w:w="709" w:type="dxa"/>
                  <w:tcBorders>
                    <w:top w:val="nil"/>
                    <w:left w:val="nil"/>
                    <w:bottom w:val="single" w:sz="4" w:space="0" w:color="auto"/>
                    <w:right w:val="single" w:sz="4" w:space="0" w:color="auto"/>
                  </w:tcBorders>
                  <w:shd w:val="clear" w:color="auto" w:fill="auto"/>
                  <w:noWrap/>
                  <w:vAlign w:val="bottom"/>
                  <w:hideMark/>
                </w:tcPr>
                <w:p w14:paraId="775A2757"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73%</w:t>
                  </w:r>
                </w:p>
              </w:tc>
            </w:tr>
            <w:tr w:rsidR="004A7A32" w:rsidRPr="00DD0853" w14:paraId="28A4E47E" w14:textId="77777777" w:rsidTr="009F04ED">
              <w:trPr>
                <w:trHeight w:val="300"/>
              </w:trPr>
              <w:tc>
                <w:tcPr>
                  <w:tcW w:w="1232"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14:paraId="2ED57796" w14:textId="77777777" w:rsidR="004A7A32" w:rsidRPr="00DD0853" w:rsidRDefault="004A7A32" w:rsidP="004A7A32">
                  <w:pPr>
                    <w:rPr>
                      <w:rFonts w:cs="Calibri"/>
                      <w:sz w:val="20"/>
                      <w:szCs w:val="20"/>
                      <w:lang w:val="es-CO" w:eastAsia="es-CO"/>
                    </w:rPr>
                  </w:pPr>
                  <w:r w:rsidRPr="00DD0853">
                    <w:rPr>
                      <w:rFonts w:cs="Calibri"/>
                      <w:sz w:val="20"/>
                      <w:szCs w:val="20"/>
                      <w:lang w:val="es-CO" w:eastAsia="es-CO"/>
                    </w:rPr>
                    <w:t>Blanco</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59776E"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14:paraId="59478ACE"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0%</w:t>
                  </w:r>
                </w:p>
              </w:tc>
            </w:tr>
            <w:tr w:rsidR="004A7A32" w:rsidRPr="00DD0853" w14:paraId="6B54A659" w14:textId="77777777" w:rsidTr="009F04ED">
              <w:trPr>
                <w:trHeight w:val="288"/>
              </w:trPr>
              <w:tc>
                <w:tcPr>
                  <w:tcW w:w="1232"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58DE7F94" w14:textId="77777777" w:rsidR="004A7A32" w:rsidRPr="00DD0853" w:rsidRDefault="004A7A32" w:rsidP="004A7A32">
                  <w:pPr>
                    <w:rPr>
                      <w:rFonts w:cs="Calibri"/>
                      <w:color w:val="000000"/>
                      <w:sz w:val="20"/>
                      <w:szCs w:val="20"/>
                      <w:lang w:val="es-CO" w:eastAsia="es-CO"/>
                    </w:rPr>
                  </w:pPr>
                  <w:r w:rsidRPr="00DD0853">
                    <w:rPr>
                      <w:rFonts w:cs="Calibri"/>
                      <w:color w:val="000000"/>
                      <w:sz w:val="20"/>
                      <w:szCs w:val="20"/>
                      <w:lang w:val="es-CO" w:eastAsia="es-CO"/>
                    </w:rPr>
                    <w:t>TOTAL</w:t>
                  </w:r>
                </w:p>
              </w:tc>
              <w:tc>
                <w:tcPr>
                  <w:tcW w:w="567" w:type="dxa"/>
                  <w:tcBorders>
                    <w:top w:val="nil"/>
                    <w:left w:val="nil"/>
                    <w:bottom w:val="single" w:sz="4" w:space="0" w:color="auto"/>
                    <w:right w:val="single" w:sz="4" w:space="0" w:color="auto"/>
                  </w:tcBorders>
                  <w:shd w:val="clear" w:color="000000" w:fill="A5A5A5"/>
                  <w:noWrap/>
                  <w:vAlign w:val="bottom"/>
                  <w:hideMark/>
                </w:tcPr>
                <w:p w14:paraId="6AD12761" w14:textId="77777777" w:rsidR="004A7A32" w:rsidRPr="00DD0853" w:rsidRDefault="004A7A32" w:rsidP="004A7A32">
                  <w:pPr>
                    <w:jc w:val="right"/>
                    <w:rPr>
                      <w:rFonts w:cs="Calibri"/>
                      <w:color w:val="000000"/>
                      <w:sz w:val="20"/>
                      <w:szCs w:val="20"/>
                      <w:lang w:val="es-CO" w:eastAsia="es-CO"/>
                    </w:rPr>
                  </w:pPr>
                  <w:r w:rsidRPr="00DD0853">
                    <w:rPr>
                      <w:rFonts w:cs="Calibri"/>
                      <w:color w:val="000000"/>
                      <w:sz w:val="20"/>
                      <w:szCs w:val="20"/>
                      <w:lang w:val="es-CO" w:eastAsia="es-CO"/>
                    </w:rPr>
                    <w:t>118</w:t>
                  </w:r>
                </w:p>
              </w:tc>
              <w:tc>
                <w:tcPr>
                  <w:tcW w:w="709" w:type="dxa"/>
                  <w:tcBorders>
                    <w:top w:val="nil"/>
                    <w:left w:val="nil"/>
                    <w:bottom w:val="single" w:sz="4" w:space="0" w:color="auto"/>
                    <w:right w:val="single" w:sz="4" w:space="0" w:color="auto"/>
                  </w:tcBorders>
                  <w:shd w:val="clear" w:color="000000" w:fill="A5A5A5"/>
                  <w:noWrap/>
                  <w:vAlign w:val="bottom"/>
                </w:tcPr>
                <w:p w14:paraId="74E0B38A" w14:textId="58643275" w:rsidR="004A7A32" w:rsidRPr="00DD0853" w:rsidRDefault="004A7A32" w:rsidP="004A7A32">
                  <w:pPr>
                    <w:jc w:val="right"/>
                    <w:rPr>
                      <w:rFonts w:cs="Calibri"/>
                      <w:color w:val="000000"/>
                      <w:sz w:val="20"/>
                      <w:szCs w:val="20"/>
                      <w:lang w:val="es-CO" w:eastAsia="es-CO"/>
                    </w:rPr>
                  </w:pPr>
                </w:p>
              </w:tc>
            </w:tr>
          </w:tbl>
          <w:p w14:paraId="7201B738" w14:textId="777D5A48" w:rsidR="007B7BDB" w:rsidRPr="00DD0853" w:rsidRDefault="00DD3E08" w:rsidP="00450F1A">
            <w:pPr>
              <w:rPr>
                <w:bCs/>
                <w:sz w:val="20"/>
                <w:szCs w:val="20"/>
                <w:lang w:val="es-CO"/>
              </w:rPr>
            </w:pPr>
            <w:r>
              <w:rPr>
                <w:bCs/>
                <w:sz w:val="20"/>
                <w:szCs w:val="20"/>
                <w:lang w:val="es-CO" w:eastAsia="en-US"/>
              </w:rPr>
              <w:br/>
            </w:r>
          </w:p>
        </w:tc>
        <w:tc>
          <w:tcPr>
            <w:tcW w:w="1743" w:type="dxa"/>
            <w:tcBorders>
              <w:left w:val="single" w:sz="4" w:space="0" w:color="auto"/>
            </w:tcBorders>
          </w:tcPr>
          <w:p w14:paraId="46DEC1F3" w14:textId="77777777" w:rsidR="003048E6" w:rsidRPr="00627A1C" w:rsidRDefault="003048E6" w:rsidP="00450F1A">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73E866A" w14:textId="77777777" w:rsidR="003048E6" w:rsidRDefault="003048E6" w:rsidP="003048E6">
      <w:pPr>
        <w:ind w:left="-720"/>
        <w:rPr>
          <w:b/>
          <w:u w:val="single"/>
        </w:rPr>
      </w:pPr>
    </w:p>
    <w:p w14:paraId="64B7786E" w14:textId="19E18B91" w:rsidR="003048E6" w:rsidRPr="00BA3612" w:rsidRDefault="003048E6" w:rsidP="003048E6">
      <w:pPr>
        <w:ind w:left="-720"/>
        <w:rPr>
          <w:b/>
        </w:rPr>
      </w:pPr>
      <w:r>
        <w:rPr>
          <w:b/>
        </w:rPr>
        <w:t xml:space="preserve">Output </w:t>
      </w:r>
      <w:r w:rsidR="00892711">
        <w:rPr>
          <w:b/>
        </w:rPr>
        <w:t>2.2</w:t>
      </w:r>
      <w:r>
        <w:rPr>
          <w:b/>
        </w:rPr>
        <w:t xml:space="preserve">: </w:t>
      </w:r>
      <w:r w:rsidR="000D25E6" w:rsidRPr="000D25E6">
        <w:rPr>
          <w:b/>
        </w:rPr>
        <w:t>Women and LGBT people equipped with tools to safely engage with local authorities and promote their visions of peace and territorial co-existence</w:t>
      </w:r>
    </w:p>
    <w:p w14:paraId="6D9411B0"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478"/>
        <w:gridCol w:w="1842"/>
        <w:gridCol w:w="2160"/>
        <w:gridCol w:w="1710"/>
      </w:tblGrid>
      <w:tr w:rsidR="003048E6" w:rsidRPr="00627A1C" w14:paraId="73AFC34B" w14:textId="77777777" w:rsidTr="009F04ED">
        <w:trPr>
          <w:tblHeader/>
        </w:trPr>
        <w:tc>
          <w:tcPr>
            <w:tcW w:w="2160" w:type="dxa"/>
            <w:shd w:val="clear" w:color="auto" w:fill="EEECE1"/>
          </w:tcPr>
          <w:p w14:paraId="64778532" w14:textId="77777777" w:rsidR="003048E6" w:rsidRPr="00627A1C" w:rsidRDefault="003048E6" w:rsidP="00450F1A">
            <w:pPr>
              <w:jc w:val="center"/>
              <w:rPr>
                <w:b/>
                <w:lang w:val="en-US" w:eastAsia="en-US"/>
              </w:rPr>
            </w:pPr>
            <w:r>
              <w:rPr>
                <w:b/>
                <w:lang w:val="en-US" w:eastAsia="en-US"/>
              </w:rPr>
              <w:t>Output Indicators</w:t>
            </w:r>
          </w:p>
        </w:tc>
        <w:tc>
          <w:tcPr>
            <w:tcW w:w="2478" w:type="dxa"/>
            <w:shd w:val="clear" w:color="auto" w:fill="EEECE1"/>
          </w:tcPr>
          <w:p w14:paraId="583DBD88" w14:textId="77777777" w:rsidR="003048E6" w:rsidRPr="00627A1C" w:rsidRDefault="003048E6" w:rsidP="00450F1A">
            <w:pPr>
              <w:jc w:val="center"/>
              <w:rPr>
                <w:b/>
                <w:lang w:val="en-US" w:eastAsia="en-US"/>
              </w:rPr>
            </w:pPr>
            <w:r w:rsidRPr="00627A1C">
              <w:rPr>
                <w:b/>
                <w:lang w:val="en-US" w:eastAsia="en-US"/>
              </w:rPr>
              <w:t>Indicator Baseline</w:t>
            </w:r>
          </w:p>
        </w:tc>
        <w:tc>
          <w:tcPr>
            <w:tcW w:w="1842" w:type="dxa"/>
            <w:shd w:val="clear" w:color="auto" w:fill="EEECE1"/>
          </w:tcPr>
          <w:p w14:paraId="539CF999" w14:textId="77777777" w:rsidR="003048E6" w:rsidRPr="00627A1C" w:rsidRDefault="003048E6" w:rsidP="00450F1A">
            <w:pPr>
              <w:jc w:val="center"/>
              <w:rPr>
                <w:b/>
                <w:lang w:val="en-US" w:eastAsia="en-US"/>
              </w:rPr>
            </w:pPr>
            <w:r w:rsidRPr="00627A1C">
              <w:rPr>
                <w:b/>
                <w:lang w:val="en-US" w:eastAsia="en-US"/>
              </w:rPr>
              <w:t>End of project Indicator Target</w:t>
            </w:r>
          </w:p>
        </w:tc>
        <w:tc>
          <w:tcPr>
            <w:tcW w:w="2160" w:type="dxa"/>
          </w:tcPr>
          <w:p w14:paraId="482051B3" w14:textId="77777777" w:rsidR="003048E6" w:rsidRPr="00627A1C" w:rsidRDefault="003048E6" w:rsidP="00450F1A">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710" w:type="dxa"/>
          </w:tcPr>
          <w:p w14:paraId="1AEB282E" w14:textId="77777777" w:rsidR="003048E6" w:rsidRPr="00627A1C" w:rsidRDefault="003048E6" w:rsidP="00450F1A">
            <w:pPr>
              <w:jc w:val="center"/>
              <w:rPr>
                <w:b/>
                <w:lang w:val="en-US" w:eastAsia="en-US"/>
              </w:rPr>
            </w:pPr>
            <w:r w:rsidRPr="00627A1C">
              <w:rPr>
                <w:b/>
                <w:lang w:val="en-US" w:eastAsia="en-US"/>
              </w:rPr>
              <w:t>Reasons for Variance/ Delay</w:t>
            </w:r>
          </w:p>
          <w:p w14:paraId="4A71329E" w14:textId="77777777" w:rsidR="003048E6" w:rsidRPr="00627A1C" w:rsidRDefault="003048E6" w:rsidP="00450F1A">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3048E6" w:rsidRPr="00627A1C" w14:paraId="64B397C8" w14:textId="77777777" w:rsidTr="009F04ED">
        <w:trPr>
          <w:trHeight w:val="548"/>
        </w:trPr>
        <w:tc>
          <w:tcPr>
            <w:tcW w:w="2160" w:type="dxa"/>
            <w:shd w:val="clear" w:color="auto" w:fill="EEECE1"/>
          </w:tcPr>
          <w:p w14:paraId="38E403AA" w14:textId="2D0DA820" w:rsidR="003048E6" w:rsidRPr="00F36AEF" w:rsidRDefault="003048E6" w:rsidP="00450F1A">
            <w:pPr>
              <w:jc w:val="both"/>
              <w:rPr>
                <w:sz w:val="20"/>
                <w:szCs w:val="20"/>
                <w:lang w:val="en-US" w:eastAsia="en-US"/>
              </w:rPr>
            </w:pPr>
            <w:r w:rsidRPr="00F36AEF">
              <w:rPr>
                <w:sz w:val="20"/>
                <w:szCs w:val="20"/>
                <w:lang w:val="en-US" w:eastAsia="en-US"/>
              </w:rPr>
              <w:t xml:space="preserve">Indicator </w:t>
            </w:r>
            <w:r w:rsidR="00892711" w:rsidRPr="00F36AEF">
              <w:rPr>
                <w:sz w:val="20"/>
                <w:szCs w:val="20"/>
                <w:lang w:val="en-US" w:eastAsia="en-US"/>
              </w:rPr>
              <w:t>2.2.1</w:t>
            </w:r>
          </w:p>
          <w:p w14:paraId="1E6D6E7F" w14:textId="13935355" w:rsidR="003048E6" w:rsidRPr="00F36AEF" w:rsidRDefault="008E5D7C" w:rsidP="00450F1A">
            <w:pPr>
              <w:jc w:val="both"/>
              <w:rPr>
                <w:bCs/>
                <w:sz w:val="20"/>
                <w:szCs w:val="20"/>
                <w:lang w:val="en-US" w:eastAsia="en-US"/>
              </w:rPr>
            </w:pPr>
            <w:r w:rsidRPr="00F36AEF">
              <w:rPr>
                <w:bCs/>
                <w:sz w:val="20"/>
                <w:szCs w:val="20"/>
                <w:lang w:val="en-US" w:eastAsia="en-US"/>
              </w:rPr>
              <w:t>Average level of confidence of students (scale of 1 – 10) to promote peace and security in their communities</w:t>
            </w:r>
          </w:p>
        </w:tc>
        <w:tc>
          <w:tcPr>
            <w:tcW w:w="2478" w:type="dxa"/>
            <w:shd w:val="clear" w:color="auto" w:fill="EEECE1"/>
          </w:tcPr>
          <w:tbl>
            <w:tblPr>
              <w:tblW w:w="2233" w:type="dxa"/>
              <w:tblLayout w:type="fixed"/>
              <w:tblCellMar>
                <w:left w:w="70" w:type="dxa"/>
                <w:right w:w="70" w:type="dxa"/>
              </w:tblCellMar>
              <w:tblLook w:val="04A0" w:firstRow="1" w:lastRow="0" w:firstColumn="1" w:lastColumn="0" w:noHBand="0" w:noVBand="1"/>
            </w:tblPr>
            <w:tblGrid>
              <w:gridCol w:w="527"/>
              <w:gridCol w:w="630"/>
              <w:gridCol w:w="1076"/>
            </w:tblGrid>
            <w:tr w:rsidR="00DC5277" w:rsidRPr="00F36AEF" w14:paraId="20573CE6" w14:textId="77777777" w:rsidTr="009F04ED">
              <w:trPr>
                <w:trHeight w:val="288"/>
              </w:trPr>
              <w:tc>
                <w:tcPr>
                  <w:tcW w:w="527" w:type="dxa"/>
                  <w:tcBorders>
                    <w:top w:val="nil"/>
                    <w:left w:val="nil"/>
                    <w:bottom w:val="nil"/>
                    <w:right w:val="nil"/>
                  </w:tcBorders>
                  <w:shd w:val="clear" w:color="auto" w:fill="auto"/>
                  <w:vAlign w:val="bottom"/>
                  <w:hideMark/>
                </w:tcPr>
                <w:p w14:paraId="6DC58BCA" w14:textId="77777777" w:rsidR="00DC5277" w:rsidRPr="00F36AEF" w:rsidRDefault="00DC5277" w:rsidP="00DC5277">
                  <w:pPr>
                    <w:rPr>
                      <w:sz w:val="20"/>
                      <w:szCs w:val="20"/>
                      <w:lang w:val="en-US" w:eastAsia="es-CO"/>
                    </w:rPr>
                  </w:pPr>
                </w:p>
              </w:tc>
              <w:tc>
                <w:tcPr>
                  <w:tcW w:w="1706" w:type="dxa"/>
                  <w:gridSpan w:val="2"/>
                  <w:tcBorders>
                    <w:top w:val="nil"/>
                    <w:left w:val="nil"/>
                    <w:bottom w:val="single" w:sz="4" w:space="0" w:color="auto"/>
                    <w:right w:val="single" w:sz="4" w:space="0" w:color="000000"/>
                  </w:tcBorders>
                  <w:shd w:val="clear" w:color="auto" w:fill="auto"/>
                  <w:vAlign w:val="bottom"/>
                  <w:hideMark/>
                </w:tcPr>
                <w:p w14:paraId="4E90B407" w14:textId="566490EE" w:rsidR="00DC5277" w:rsidRPr="00F36AEF" w:rsidRDefault="00DC5277" w:rsidP="00F36AEF">
                  <w:pPr>
                    <w:jc w:val="center"/>
                    <w:rPr>
                      <w:rFonts w:cs="Arial"/>
                      <w:b/>
                      <w:bCs/>
                      <w:color w:val="000000"/>
                      <w:sz w:val="20"/>
                      <w:szCs w:val="20"/>
                      <w:lang w:val="en-US" w:eastAsia="es-CO"/>
                    </w:rPr>
                  </w:pPr>
                  <w:r w:rsidRPr="00F36AEF">
                    <w:rPr>
                      <w:rFonts w:cs="Arial"/>
                      <w:b/>
                      <w:bCs/>
                      <w:color w:val="000000"/>
                      <w:sz w:val="20"/>
                      <w:szCs w:val="20"/>
                      <w:lang w:val="en-US" w:eastAsia="es-CO"/>
                    </w:rPr>
                    <w:t>Baseline</w:t>
                  </w:r>
                  <w:r w:rsidR="00820414" w:rsidRPr="00F36AEF">
                    <w:rPr>
                      <w:rFonts w:cs="Arial"/>
                      <w:b/>
                      <w:bCs/>
                      <w:color w:val="000000"/>
                      <w:sz w:val="20"/>
                      <w:szCs w:val="20"/>
                      <w:lang w:val="en-US" w:eastAsia="es-CO"/>
                    </w:rPr>
                    <w:t xml:space="preserve"> (0= No confidenc</w:t>
                  </w:r>
                  <w:r w:rsidR="00F36AEF">
                    <w:rPr>
                      <w:rFonts w:cs="Arial"/>
                      <w:b/>
                      <w:bCs/>
                      <w:color w:val="000000"/>
                      <w:sz w:val="20"/>
                      <w:szCs w:val="20"/>
                      <w:lang w:val="en-US" w:eastAsia="es-CO"/>
                    </w:rPr>
                    <w:t>e</w:t>
                  </w:r>
                  <w:r w:rsidR="00820414" w:rsidRPr="00F36AEF">
                    <w:rPr>
                      <w:rFonts w:cs="Arial"/>
                      <w:b/>
                      <w:bCs/>
                      <w:color w:val="000000"/>
                      <w:sz w:val="20"/>
                      <w:szCs w:val="20"/>
                      <w:lang w:val="en-US" w:eastAsia="es-CO"/>
                    </w:rPr>
                    <w:t>, 10</w:t>
                  </w:r>
                  <w:r w:rsidR="00D71A46" w:rsidRPr="00F36AEF">
                    <w:rPr>
                      <w:rFonts w:cs="Arial"/>
                      <w:b/>
                      <w:bCs/>
                      <w:color w:val="000000"/>
                      <w:sz w:val="20"/>
                      <w:szCs w:val="20"/>
                      <w:lang w:val="en-US" w:eastAsia="es-CO"/>
                    </w:rPr>
                    <w:t>, Highly confident</w:t>
                  </w:r>
                </w:p>
              </w:tc>
            </w:tr>
            <w:tr w:rsidR="00DC5277" w:rsidRPr="00F36AEF" w14:paraId="2AAE084A" w14:textId="77777777" w:rsidTr="009F04ED">
              <w:trPr>
                <w:trHeight w:val="288"/>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7FA8D"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0</w:t>
                  </w:r>
                </w:p>
              </w:tc>
              <w:tc>
                <w:tcPr>
                  <w:tcW w:w="630" w:type="dxa"/>
                  <w:tcBorders>
                    <w:top w:val="nil"/>
                    <w:left w:val="nil"/>
                    <w:bottom w:val="single" w:sz="4" w:space="0" w:color="auto"/>
                    <w:right w:val="single" w:sz="4" w:space="0" w:color="auto"/>
                  </w:tcBorders>
                  <w:shd w:val="clear" w:color="auto" w:fill="auto"/>
                  <w:noWrap/>
                  <w:vAlign w:val="bottom"/>
                  <w:hideMark/>
                </w:tcPr>
                <w:p w14:paraId="0BE3D981"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8</w:t>
                  </w:r>
                </w:p>
              </w:tc>
              <w:tc>
                <w:tcPr>
                  <w:tcW w:w="1076" w:type="dxa"/>
                  <w:tcBorders>
                    <w:top w:val="nil"/>
                    <w:left w:val="nil"/>
                    <w:bottom w:val="single" w:sz="4" w:space="0" w:color="auto"/>
                    <w:right w:val="nil"/>
                  </w:tcBorders>
                  <w:shd w:val="clear" w:color="auto" w:fill="auto"/>
                  <w:noWrap/>
                  <w:vAlign w:val="bottom"/>
                  <w:hideMark/>
                </w:tcPr>
                <w:p w14:paraId="3F1BDB04"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5%</w:t>
                  </w:r>
                </w:p>
              </w:tc>
            </w:tr>
            <w:tr w:rsidR="00DC5277" w:rsidRPr="00F36AEF" w14:paraId="04768866" w14:textId="77777777" w:rsidTr="009F04ED">
              <w:trPr>
                <w:trHeight w:val="288"/>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180BE92"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w:t>
                  </w:r>
                </w:p>
              </w:tc>
              <w:tc>
                <w:tcPr>
                  <w:tcW w:w="630" w:type="dxa"/>
                  <w:tcBorders>
                    <w:top w:val="nil"/>
                    <w:left w:val="nil"/>
                    <w:bottom w:val="single" w:sz="4" w:space="0" w:color="auto"/>
                    <w:right w:val="single" w:sz="4" w:space="0" w:color="auto"/>
                  </w:tcBorders>
                  <w:shd w:val="clear" w:color="auto" w:fill="auto"/>
                  <w:noWrap/>
                  <w:vAlign w:val="bottom"/>
                  <w:hideMark/>
                </w:tcPr>
                <w:p w14:paraId="731BD003"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w:t>
                  </w:r>
                </w:p>
              </w:tc>
              <w:tc>
                <w:tcPr>
                  <w:tcW w:w="1076" w:type="dxa"/>
                  <w:tcBorders>
                    <w:top w:val="nil"/>
                    <w:left w:val="nil"/>
                    <w:bottom w:val="single" w:sz="4" w:space="0" w:color="auto"/>
                    <w:right w:val="nil"/>
                  </w:tcBorders>
                  <w:shd w:val="clear" w:color="auto" w:fill="auto"/>
                  <w:noWrap/>
                  <w:vAlign w:val="bottom"/>
                  <w:hideMark/>
                </w:tcPr>
                <w:p w14:paraId="0D07EF5D"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w:t>
                  </w:r>
                </w:p>
              </w:tc>
            </w:tr>
            <w:tr w:rsidR="00DC5277" w:rsidRPr="00F36AEF" w14:paraId="648B67B1" w14:textId="77777777" w:rsidTr="009F04ED">
              <w:trPr>
                <w:trHeight w:val="288"/>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525B5AB7"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2</w:t>
                  </w:r>
                </w:p>
              </w:tc>
              <w:tc>
                <w:tcPr>
                  <w:tcW w:w="630" w:type="dxa"/>
                  <w:tcBorders>
                    <w:top w:val="nil"/>
                    <w:left w:val="nil"/>
                    <w:bottom w:val="single" w:sz="4" w:space="0" w:color="auto"/>
                    <w:right w:val="single" w:sz="4" w:space="0" w:color="auto"/>
                  </w:tcBorders>
                  <w:shd w:val="clear" w:color="auto" w:fill="auto"/>
                  <w:noWrap/>
                  <w:vAlign w:val="bottom"/>
                  <w:hideMark/>
                </w:tcPr>
                <w:p w14:paraId="15B3F806"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5</w:t>
                  </w:r>
                </w:p>
              </w:tc>
              <w:tc>
                <w:tcPr>
                  <w:tcW w:w="1076" w:type="dxa"/>
                  <w:tcBorders>
                    <w:top w:val="nil"/>
                    <w:left w:val="nil"/>
                    <w:bottom w:val="single" w:sz="4" w:space="0" w:color="auto"/>
                    <w:right w:val="nil"/>
                  </w:tcBorders>
                  <w:shd w:val="clear" w:color="auto" w:fill="auto"/>
                  <w:noWrap/>
                  <w:vAlign w:val="bottom"/>
                  <w:hideMark/>
                </w:tcPr>
                <w:p w14:paraId="343EB3FB"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3%</w:t>
                  </w:r>
                </w:p>
              </w:tc>
            </w:tr>
            <w:tr w:rsidR="00DC5277" w:rsidRPr="00F36AEF" w14:paraId="726FE7A2" w14:textId="77777777" w:rsidTr="009F04ED">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5315E464"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3</w:t>
                  </w:r>
                </w:p>
              </w:tc>
              <w:tc>
                <w:tcPr>
                  <w:tcW w:w="630" w:type="dxa"/>
                  <w:tcBorders>
                    <w:top w:val="nil"/>
                    <w:left w:val="nil"/>
                    <w:bottom w:val="single" w:sz="4" w:space="0" w:color="auto"/>
                    <w:right w:val="single" w:sz="4" w:space="0" w:color="auto"/>
                  </w:tcBorders>
                  <w:shd w:val="clear" w:color="auto" w:fill="auto"/>
                  <w:noWrap/>
                  <w:vAlign w:val="bottom"/>
                  <w:hideMark/>
                </w:tcPr>
                <w:p w14:paraId="09E7AA2C"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4</w:t>
                  </w:r>
                </w:p>
              </w:tc>
              <w:tc>
                <w:tcPr>
                  <w:tcW w:w="1076" w:type="dxa"/>
                  <w:tcBorders>
                    <w:top w:val="nil"/>
                    <w:left w:val="nil"/>
                    <w:bottom w:val="single" w:sz="4" w:space="0" w:color="auto"/>
                    <w:right w:val="nil"/>
                  </w:tcBorders>
                  <w:shd w:val="clear" w:color="auto" w:fill="auto"/>
                  <w:noWrap/>
                  <w:vAlign w:val="bottom"/>
                  <w:hideMark/>
                </w:tcPr>
                <w:p w14:paraId="1778054C"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3%</w:t>
                  </w:r>
                </w:p>
              </w:tc>
            </w:tr>
            <w:tr w:rsidR="00DC5277" w:rsidRPr="00F36AEF" w14:paraId="0A0C9673" w14:textId="77777777" w:rsidTr="009F04ED">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4A162671"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4</w:t>
                  </w:r>
                </w:p>
              </w:tc>
              <w:tc>
                <w:tcPr>
                  <w:tcW w:w="630" w:type="dxa"/>
                  <w:tcBorders>
                    <w:top w:val="nil"/>
                    <w:left w:val="nil"/>
                    <w:bottom w:val="single" w:sz="4" w:space="0" w:color="auto"/>
                    <w:right w:val="single" w:sz="4" w:space="0" w:color="auto"/>
                  </w:tcBorders>
                  <w:shd w:val="clear" w:color="auto" w:fill="auto"/>
                  <w:noWrap/>
                  <w:vAlign w:val="bottom"/>
                  <w:hideMark/>
                </w:tcPr>
                <w:p w14:paraId="4ECD88CD"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7</w:t>
                  </w:r>
                </w:p>
              </w:tc>
              <w:tc>
                <w:tcPr>
                  <w:tcW w:w="1076" w:type="dxa"/>
                  <w:tcBorders>
                    <w:top w:val="nil"/>
                    <w:left w:val="nil"/>
                    <w:bottom w:val="single" w:sz="4" w:space="0" w:color="auto"/>
                    <w:right w:val="nil"/>
                  </w:tcBorders>
                  <w:shd w:val="clear" w:color="auto" w:fill="auto"/>
                  <w:noWrap/>
                  <w:vAlign w:val="bottom"/>
                  <w:hideMark/>
                </w:tcPr>
                <w:p w14:paraId="3E0612D0"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5%</w:t>
                  </w:r>
                </w:p>
              </w:tc>
            </w:tr>
            <w:tr w:rsidR="00DC5277" w:rsidRPr="00F36AEF" w14:paraId="19B6E7A0" w14:textId="77777777" w:rsidTr="009F04ED">
              <w:trPr>
                <w:trHeight w:val="288"/>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FF467EF"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5</w:t>
                  </w:r>
                </w:p>
              </w:tc>
              <w:tc>
                <w:tcPr>
                  <w:tcW w:w="630" w:type="dxa"/>
                  <w:tcBorders>
                    <w:top w:val="nil"/>
                    <w:left w:val="nil"/>
                    <w:bottom w:val="single" w:sz="4" w:space="0" w:color="auto"/>
                    <w:right w:val="single" w:sz="4" w:space="0" w:color="auto"/>
                  </w:tcBorders>
                  <w:shd w:val="clear" w:color="auto" w:fill="auto"/>
                  <w:noWrap/>
                  <w:vAlign w:val="bottom"/>
                  <w:hideMark/>
                </w:tcPr>
                <w:p w14:paraId="7E441177"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21</w:t>
                  </w:r>
                </w:p>
              </w:tc>
              <w:tc>
                <w:tcPr>
                  <w:tcW w:w="1076" w:type="dxa"/>
                  <w:tcBorders>
                    <w:top w:val="nil"/>
                    <w:left w:val="nil"/>
                    <w:bottom w:val="single" w:sz="4" w:space="0" w:color="auto"/>
                    <w:right w:val="nil"/>
                  </w:tcBorders>
                  <w:shd w:val="clear" w:color="auto" w:fill="auto"/>
                  <w:noWrap/>
                  <w:vAlign w:val="bottom"/>
                  <w:hideMark/>
                </w:tcPr>
                <w:p w14:paraId="145EF3AD"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14%</w:t>
                  </w:r>
                </w:p>
              </w:tc>
            </w:tr>
            <w:tr w:rsidR="00DC5277" w:rsidRPr="00F36AEF" w14:paraId="2C1CEBF0" w14:textId="77777777" w:rsidTr="009F04ED">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8E0AC4F"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6</w:t>
                  </w:r>
                </w:p>
              </w:tc>
              <w:tc>
                <w:tcPr>
                  <w:tcW w:w="630" w:type="dxa"/>
                  <w:tcBorders>
                    <w:top w:val="nil"/>
                    <w:left w:val="nil"/>
                    <w:bottom w:val="single" w:sz="4" w:space="0" w:color="auto"/>
                    <w:right w:val="single" w:sz="4" w:space="0" w:color="auto"/>
                  </w:tcBorders>
                  <w:shd w:val="clear" w:color="auto" w:fill="auto"/>
                  <w:noWrap/>
                  <w:vAlign w:val="bottom"/>
                  <w:hideMark/>
                </w:tcPr>
                <w:p w14:paraId="7E3F1B9A"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15</w:t>
                  </w:r>
                </w:p>
              </w:tc>
              <w:tc>
                <w:tcPr>
                  <w:tcW w:w="1076" w:type="dxa"/>
                  <w:tcBorders>
                    <w:top w:val="nil"/>
                    <w:left w:val="nil"/>
                    <w:bottom w:val="single" w:sz="4" w:space="0" w:color="auto"/>
                    <w:right w:val="nil"/>
                  </w:tcBorders>
                  <w:shd w:val="clear" w:color="auto" w:fill="auto"/>
                  <w:noWrap/>
                  <w:vAlign w:val="bottom"/>
                  <w:hideMark/>
                </w:tcPr>
                <w:p w14:paraId="5612D908"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10%</w:t>
                  </w:r>
                </w:p>
              </w:tc>
            </w:tr>
            <w:tr w:rsidR="00DC5277" w:rsidRPr="00F36AEF" w14:paraId="4791BEAF" w14:textId="77777777" w:rsidTr="009F04ED">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C941C78"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7</w:t>
                  </w:r>
                </w:p>
              </w:tc>
              <w:tc>
                <w:tcPr>
                  <w:tcW w:w="630" w:type="dxa"/>
                  <w:tcBorders>
                    <w:top w:val="nil"/>
                    <w:left w:val="nil"/>
                    <w:bottom w:val="single" w:sz="4" w:space="0" w:color="auto"/>
                    <w:right w:val="single" w:sz="4" w:space="0" w:color="auto"/>
                  </w:tcBorders>
                  <w:shd w:val="clear" w:color="auto" w:fill="auto"/>
                  <w:noWrap/>
                  <w:vAlign w:val="bottom"/>
                  <w:hideMark/>
                </w:tcPr>
                <w:p w14:paraId="09150FF9"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30</w:t>
                  </w:r>
                </w:p>
              </w:tc>
              <w:tc>
                <w:tcPr>
                  <w:tcW w:w="1076" w:type="dxa"/>
                  <w:tcBorders>
                    <w:top w:val="nil"/>
                    <w:left w:val="nil"/>
                    <w:bottom w:val="single" w:sz="4" w:space="0" w:color="auto"/>
                    <w:right w:val="nil"/>
                  </w:tcBorders>
                  <w:shd w:val="clear" w:color="auto" w:fill="auto"/>
                  <w:noWrap/>
                  <w:vAlign w:val="bottom"/>
                  <w:hideMark/>
                </w:tcPr>
                <w:p w14:paraId="081277FC"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20%</w:t>
                  </w:r>
                </w:p>
              </w:tc>
            </w:tr>
            <w:tr w:rsidR="00DC5277" w:rsidRPr="00F36AEF" w14:paraId="60D53CF4" w14:textId="77777777" w:rsidTr="009F04ED">
              <w:trPr>
                <w:trHeight w:val="288"/>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3D4D2BFF"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8</w:t>
                  </w:r>
                </w:p>
              </w:tc>
              <w:tc>
                <w:tcPr>
                  <w:tcW w:w="630" w:type="dxa"/>
                  <w:tcBorders>
                    <w:top w:val="nil"/>
                    <w:left w:val="nil"/>
                    <w:bottom w:val="single" w:sz="4" w:space="0" w:color="auto"/>
                    <w:right w:val="single" w:sz="4" w:space="0" w:color="auto"/>
                  </w:tcBorders>
                  <w:shd w:val="clear" w:color="auto" w:fill="auto"/>
                  <w:noWrap/>
                  <w:vAlign w:val="bottom"/>
                  <w:hideMark/>
                </w:tcPr>
                <w:p w14:paraId="549DA91B"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22</w:t>
                  </w:r>
                </w:p>
              </w:tc>
              <w:tc>
                <w:tcPr>
                  <w:tcW w:w="1076" w:type="dxa"/>
                  <w:tcBorders>
                    <w:top w:val="nil"/>
                    <w:left w:val="nil"/>
                    <w:bottom w:val="single" w:sz="4" w:space="0" w:color="auto"/>
                    <w:right w:val="nil"/>
                  </w:tcBorders>
                  <w:shd w:val="clear" w:color="auto" w:fill="auto"/>
                  <w:noWrap/>
                  <w:vAlign w:val="bottom"/>
                  <w:hideMark/>
                </w:tcPr>
                <w:p w14:paraId="3F6D57FC"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14%</w:t>
                  </w:r>
                </w:p>
              </w:tc>
            </w:tr>
            <w:tr w:rsidR="00DC5277" w:rsidRPr="00F36AEF" w14:paraId="12503DC6" w14:textId="77777777" w:rsidTr="009F04ED">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F9057BF"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9</w:t>
                  </w:r>
                </w:p>
              </w:tc>
              <w:tc>
                <w:tcPr>
                  <w:tcW w:w="630" w:type="dxa"/>
                  <w:tcBorders>
                    <w:top w:val="nil"/>
                    <w:left w:val="nil"/>
                    <w:bottom w:val="single" w:sz="4" w:space="0" w:color="auto"/>
                    <w:right w:val="single" w:sz="4" w:space="0" w:color="auto"/>
                  </w:tcBorders>
                  <w:shd w:val="clear" w:color="auto" w:fill="auto"/>
                  <w:noWrap/>
                  <w:vAlign w:val="bottom"/>
                  <w:hideMark/>
                </w:tcPr>
                <w:p w14:paraId="0F8324F0"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23</w:t>
                  </w:r>
                </w:p>
              </w:tc>
              <w:tc>
                <w:tcPr>
                  <w:tcW w:w="1076" w:type="dxa"/>
                  <w:tcBorders>
                    <w:top w:val="nil"/>
                    <w:left w:val="nil"/>
                    <w:bottom w:val="single" w:sz="4" w:space="0" w:color="auto"/>
                    <w:right w:val="nil"/>
                  </w:tcBorders>
                  <w:shd w:val="clear" w:color="auto" w:fill="auto"/>
                  <w:noWrap/>
                  <w:vAlign w:val="bottom"/>
                  <w:hideMark/>
                </w:tcPr>
                <w:p w14:paraId="352CCA0E"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15%</w:t>
                  </w:r>
                </w:p>
              </w:tc>
            </w:tr>
            <w:tr w:rsidR="00DC5277" w:rsidRPr="00F36AEF" w14:paraId="32110A2B" w14:textId="77777777" w:rsidTr="009F04ED">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2B5EA1BC"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10</w:t>
                  </w:r>
                </w:p>
              </w:tc>
              <w:tc>
                <w:tcPr>
                  <w:tcW w:w="630" w:type="dxa"/>
                  <w:tcBorders>
                    <w:top w:val="nil"/>
                    <w:left w:val="nil"/>
                    <w:bottom w:val="single" w:sz="4" w:space="0" w:color="auto"/>
                    <w:right w:val="single" w:sz="4" w:space="0" w:color="auto"/>
                  </w:tcBorders>
                  <w:shd w:val="clear" w:color="auto" w:fill="auto"/>
                  <w:noWrap/>
                  <w:vAlign w:val="bottom"/>
                  <w:hideMark/>
                </w:tcPr>
                <w:p w14:paraId="686F63BD"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16</w:t>
                  </w:r>
                </w:p>
              </w:tc>
              <w:tc>
                <w:tcPr>
                  <w:tcW w:w="1076" w:type="dxa"/>
                  <w:tcBorders>
                    <w:top w:val="nil"/>
                    <w:left w:val="nil"/>
                    <w:bottom w:val="single" w:sz="4" w:space="0" w:color="auto"/>
                    <w:right w:val="nil"/>
                  </w:tcBorders>
                  <w:shd w:val="clear" w:color="auto" w:fill="auto"/>
                  <w:noWrap/>
                  <w:vAlign w:val="bottom"/>
                  <w:hideMark/>
                </w:tcPr>
                <w:p w14:paraId="14523D94"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11%</w:t>
                  </w:r>
                </w:p>
              </w:tc>
            </w:tr>
            <w:tr w:rsidR="00DC5277" w:rsidRPr="00F36AEF" w14:paraId="0B7BC5F3" w14:textId="77777777" w:rsidTr="009F04ED">
              <w:trPr>
                <w:trHeight w:val="300"/>
              </w:trPr>
              <w:tc>
                <w:tcPr>
                  <w:tcW w:w="527" w:type="dxa"/>
                  <w:tcBorders>
                    <w:top w:val="nil"/>
                    <w:left w:val="single" w:sz="4" w:space="0" w:color="auto"/>
                    <w:bottom w:val="single" w:sz="4" w:space="0" w:color="auto"/>
                    <w:right w:val="single" w:sz="4" w:space="0" w:color="auto"/>
                  </w:tcBorders>
                  <w:shd w:val="clear" w:color="000000" w:fill="A5A5A5"/>
                  <w:noWrap/>
                  <w:vAlign w:val="bottom"/>
                  <w:hideMark/>
                </w:tcPr>
                <w:p w14:paraId="52BFDE53" w14:textId="0C336047" w:rsidR="00DC5277" w:rsidRPr="00F36AEF" w:rsidRDefault="00DC5277" w:rsidP="00DC5277">
                  <w:pPr>
                    <w:rPr>
                      <w:rFonts w:cs="Calibri"/>
                      <w:color w:val="000000"/>
                      <w:sz w:val="20"/>
                      <w:szCs w:val="20"/>
                      <w:lang w:val="es-CO" w:eastAsia="es-CO"/>
                    </w:rPr>
                  </w:pPr>
                </w:p>
              </w:tc>
              <w:tc>
                <w:tcPr>
                  <w:tcW w:w="630" w:type="dxa"/>
                  <w:tcBorders>
                    <w:top w:val="nil"/>
                    <w:left w:val="nil"/>
                    <w:bottom w:val="single" w:sz="4" w:space="0" w:color="auto"/>
                    <w:right w:val="single" w:sz="4" w:space="0" w:color="auto"/>
                  </w:tcBorders>
                  <w:shd w:val="clear" w:color="000000" w:fill="A5A5A5"/>
                  <w:noWrap/>
                  <w:vAlign w:val="bottom"/>
                  <w:hideMark/>
                </w:tcPr>
                <w:p w14:paraId="25C0F3AA" w14:textId="77777777" w:rsidR="00DC5277" w:rsidRPr="00F36AEF" w:rsidRDefault="00DC5277" w:rsidP="00DC5277">
                  <w:pPr>
                    <w:jc w:val="right"/>
                    <w:rPr>
                      <w:rFonts w:cs="Calibri"/>
                      <w:color w:val="000000"/>
                      <w:sz w:val="20"/>
                      <w:szCs w:val="20"/>
                      <w:lang w:val="es-CO" w:eastAsia="es-CO"/>
                    </w:rPr>
                  </w:pPr>
                  <w:r w:rsidRPr="00F36AEF">
                    <w:rPr>
                      <w:rFonts w:cs="Calibri"/>
                      <w:color w:val="000000"/>
                      <w:sz w:val="20"/>
                      <w:szCs w:val="20"/>
                      <w:lang w:val="es-CO" w:eastAsia="es-CO"/>
                    </w:rPr>
                    <w:t>152</w:t>
                  </w:r>
                </w:p>
              </w:tc>
              <w:tc>
                <w:tcPr>
                  <w:tcW w:w="1076" w:type="dxa"/>
                  <w:tcBorders>
                    <w:top w:val="nil"/>
                    <w:left w:val="nil"/>
                    <w:bottom w:val="single" w:sz="4" w:space="0" w:color="auto"/>
                    <w:right w:val="single" w:sz="4" w:space="0" w:color="auto"/>
                  </w:tcBorders>
                  <w:shd w:val="clear" w:color="000000" w:fill="A5A5A5"/>
                  <w:noWrap/>
                  <w:vAlign w:val="bottom"/>
                  <w:hideMark/>
                </w:tcPr>
                <w:p w14:paraId="76508E9B" w14:textId="77777777" w:rsidR="00DC5277" w:rsidRPr="00F36AEF" w:rsidRDefault="00DC5277" w:rsidP="00DC5277">
                  <w:pPr>
                    <w:rPr>
                      <w:rFonts w:cs="Calibri"/>
                      <w:color w:val="000000"/>
                      <w:sz w:val="20"/>
                      <w:szCs w:val="20"/>
                      <w:lang w:val="es-CO" w:eastAsia="es-CO"/>
                    </w:rPr>
                  </w:pPr>
                  <w:r w:rsidRPr="00F36AEF">
                    <w:rPr>
                      <w:rFonts w:cs="Calibri"/>
                      <w:color w:val="000000"/>
                      <w:sz w:val="20"/>
                      <w:szCs w:val="20"/>
                      <w:lang w:val="es-CO" w:eastAsia="es-CO"/>
                    </w:rPr>
                    <w:t> </w:t>
                  </w:r>
                </w:p>
              </w:tc>
            </w:tr>
          </w:tbl>
          <w:p w14:paraId="6734BA87" w14:textId="3D7C89F7" w:rsidR="003048E6" w:rsidRPr="00F36AEF" w:rsidRDefault="003048E6" w:rsidP="00450F1A">
            <w:pPr>
              <w:rPr>
                <w:sz w:val="20"/>
                <w:szCs w:val="20"/>
                <w:lang w:val="en-US" w:eastAsia="en-US"/>
              </w:rPr>
            </w:pPr>
          </w:p>
        </w:tc>
        <w:tc>
          <w:tcPr>
            <w:tcW w:w="1842" w:type="dxa"/>
            <w:shd w:val="clear" w:color="auto" w:fill="EEECE1"/>
          </w:tcPr>
          <w:p w14:paraId="6CE4B651" w14:textId="6D00A1CD" w:rsidR="003048E6" w:rsidRPr="00F36AEF" w:rsidRDefault="00174098" w:rsidP="00450F1A">
            <w:pPr>
              <w:rPr>
                <w:bCs/>
                <w:sz w:val="20"/>
                <w:szCs w:val="20"/>
              </w:rPr>
            </w:pPr>
            <w:r w:rsidRPr="00F36AEF">
              <w:rPr>
                <w:bCs/>
                <w:sz w:val="20"/>
                <w:szCs w:val="20"/>
                <w:lang w:val="en-US" w:eastAsia="en-US"/>
              </w:rPr>
              <w:t>Target: To be established following baseline, with increased scores sought for women, LGBT people, Indigenous and Afro-Colombian and youth</w:t>
            </w:r>
          </w:p>
        </w:tc>
        <w:tc>
          <w:tcPr>
            <w:tcW w:w="2160" w:type="dxa"/>
          </w:tcPr>
          <w:p w14:paraId="3D16EB0E" w14:textId="77777777" w:rsidR="00BB1832" w:rsidRPr="00F36AEF" w:rsidRDefault="003048E6" w:rsidP="00450F1A">
            <w:pPr>
              <w:rPr>
                <w:sz w:val="20"/>
                <w:szCs w:val="20"/>
              </w:rPr>
            </w:pPr>
            <w:r w:rsidRPr="00F36AEF">
              <w:rPr>
                <w:b/>
                <w:sz w:val="20"/>
                <w:szCs w:val="20"/>
                <w:lang w:val="en-US" w:eastAsia="en-US"/>
              </w:rPr>
              <w:fldChar w:fldCharType="begin">
                <w:ffData>
                  <w:name w:val=""/>
                  <w:enabled/>
                  <w:calcOnExit w:val="0"/>
                  <w:textInput>
                    <w:maxLength w:val="300"/>
                  </w:textInput>
                </w:ffData>
              </w:fldChar>
            </w:r>
            <w:r w:rsidRPr="00F36AEF">
              <w:rPr>
                <w:b/>
                <w:sz w:val="20"/>
                <w:szCs w:val="20"/>
                <w:lang w:val="en-US" w:eastAsia="en-US"/>
              </w:rPr>
              <w:instrText xml:space="preserve"> FORMTEXT </w:instrText>
            </w:r>
            <w:r w:rsidRPr="00F36AEF">
              <w:rPr>
                <w:b/>
                <w:sz w:val="20"/>
                <w:szCs w:val="20"/>
                <w:lang w:val="en-US" w:eastAsia="en-US"/>
              </w:rPr>
            </w:r>
            <w:r w:rsidRPr="00F36AEF">
              <w:rPr>
                <w:b/>
                <w:sz w:val="20"/>
                <w:szCs w:val="20"/>
                <w:lang w:val="en-US" w:eastAsia="en-US"/>
              </w:rPr>
              <w:fldChar w:fldCharType="separate"/>
            </w:r>
            <w:r w:rsidRPr="00F36AEF">
              <w:rPr>
                <w:b/>
                <w:noProof/>
                <w:sz w:val="20"/>
                <w:szCs w:val="20"/>
                <w:lang w:val="en-US" w:eastAsia="en-US"/>
              </w:rPr>
              <w:t> </w:t>
            </w:r>
            <w:r w:rsidRPr="00F36AEF">
              <w:rPr>
                <w:b/>
                <w:noProof/>
                <w:sz w:val="20"/>
                <w:szCs w:val="20"/>
                <w:lang w:val="en-US" w:eastAsia="en-US"/>
              </w:rPr>
              <w:t> </w:t>
            </w:r>
            <w:r w:rsidRPr="00F36AEF">
              <w:rPr>
                <w:b/>
                <w:noProof/>
                <w:sz w:val="20"/>
                <w:szCs w:val="20"/>
                <w:lang w:val="en-US" w:eastAsia="en-US"/>
              </w:rPr>
              <w:t> </w:t>
            </w:r>
            <w:r w:rsidRPr="00F36AEF">
              <w:rPr>
                <w:b/>
                <w:noProof/>
                <w:sz w:val="20"/>
                <w:szCs w:val="20"/>
                <w:lang w:val="en-US" w:eastAsia="en-US"/>
              </w:rPr>
              <w:t> </w:t>
            </w:r>
            <w:r w:rsidRPr="00F36AEF">
              <w:rPr>
                <w:b/>
                <w:noProof/>
                <w:sz w:val="20"/>
                <w:szCs w:val="20"/>
                <w:lang w:val="en-US" w:eastAsia="en-US"/>
              </w:rPr>
              <w:t> </w:t>
            </w:r>
            <w:r w:rsidRPr="00F36AEF">
              <w:rPr>
                <w:b/>
                <w:sz w:val="20"/>
                <w:szCs w:val="20"/>
                <w:lang w:val="en-US" w:eastAsia="en-US"/>
              </w:rPr>
              <w:fldChar w:fldCharType="end"/>
            </w:r>
          </w:p>
          <w:tbl>
            <w:tblPr>
              <w:tblW w:w="1877" w:type="dxa"/>
              <w:tblLayout w:type="fixed"/>
              <w:tblCellMar>
                <w:left w:w="70" w:type="dxa"/>
                <w:right w:w="70" w:type="dxa"/>
              </w:tblCellMar>
              <w:tblLook w:val="04A0" w:firstRow="1" w:lastRow="0" w:firstColumn="1" w:lastColumn="0" w:noHBand="0" w:noVBand="1"/>
            </w:tblPr>
            <w:tblGrid>
              <w:gridCol w:w="601"/>
              <w:gridCol w:w="709"/>
              <w:gridCol w:w="567"/>
            </w:tblGrid>
            <w:tr w:rsidR="009F04ED" w:rsidRPr="00F36AEF" w14:paraId="5C250401" w14:textId="77777777" w:rsidTr="009F04ED">
              <w:trPr>
                <w:trHeight w:val="288"/>
              </w:trPr>
              <w:tc>
                <w:tcPr>
                  <w:tcW w:w="601" w:type="dxa"/>
                  <w:tcBorders>
                    <w:top w:val="single" w:sz="4" w:space="0" w:color="auto"/>
                    <w:left w:val="single" w:sz="4" w:space="0" w:color="auto"/>
                    <w:bottom w:val="single" w:sz="4" w:space="0" w:color="auto"/>
                    <w:right w:val="single" w:sz="4" w:space="0" w:color="auto"/>
                  </w:tcBorders>
                </w:tcPr>
                <w:p w14:paraId="0AB47545" w14:textId="77777777" w:rsidR="00BB1832" w:rsidRPr="00F36AEF" w:rsidRDefault="00BB1832" w:rsidP="00BB1832">
                  <w:pPr>
                    <w:jc w:val="center"/>
                    <w:rPr>
                      <w:rFonts w:cs="Calibri"/>
                      <w:b/>
                      <w:bCs/>
                      <w:color w:val="000000"/>
                      <w:sz w:val="20"/>
                      <w:szCs w:val="20"/>
                      <w:lang w:val="es-CO" w:eastAsia="es-CO"/>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3EAB" w14:textId="6F04155D" w:rsidR="00BB1832" w:rsidRPr="00F36AEF" w:rsidRDefault="00BB1832" w:rsidP="009F04ED">
                  <w:pPr>
                    <w:jc w:val="center"/>
                    <w:rPr>
                      <w:rFonts w:cs="Calibri"/>
                      <w:b/>
                      <w:bCs/>
                      <w:color w:val="000000"/>
                      <w:sz w:val="20"/>
                      <w:szCs w:val="20"/>
                      <w:lang w:val="es-CO" w:eastAsia="es-CO"/>
                    </w:rPr>
                  </w:pPr>
                  <w:r w:rsidRPr="00F36AEF">
                    <w:rPr>
                      <w:rFonts w:cs="Calibri"/>
                      <w:b/>
                      <w:bCs/>
                      <w:color w:val="000000"/>
                      <w:sz w:val="20"/>
                      <w:szCs w:val="20"/>
                      <w:lang w:val="es-CO" w:eastAsia="es-CO"/>
                    </w:rPr>
                    <w:t>Endline</w:t>
                  </w:r>
                </w:p>
              </w:tc>
            </w:tr>
            <w:tr w:rsidR="009F04ED" w:rsidRPr="00F36AEF" w14:paraId="3CB9565B" w14:textId="77777777" w:rsidTr="009F04ED">
              <w:trPr>
                <w:trHeight w:val="288"/>
              </w:trPr>
              <w:tc>
                <w:tcPr>
                  <w:tcW w:w="601" w:type="dxa"/>
                  <w:tcBorders>
                    <w:top w:val="nil"/>
                    <w:left w:val="single" w:sz="4" w:space="0" w:color="auto"/>
                    <w:bottom w:val="single" w:sz="4" w:space="0" w:color="auto"/>
                    <w:right w:val="single" w:sz="4" w:space="0" w:color="auto"/>
                  </w:tcBorders>
                </w:tcPr>
                <w:p w14:paraId="490981EC" w14:textId="4AEF4EA9" w:rsidR="00B740A8" w:rsidRPr="00F36AEF" w:rsidRDefault="00B740A8" w:rsidP="00B740A8">
                  <w:pPr>
                    <w:jc w:val="right"/>
                    <w:rPr>
                      <w:rFonts w:cs="Calibri"/>
                      <w:color w:val="000000"/>
                      <w:sz w:val="20"/>
                      <w:szCs w:val="20"/>
                      <w:lang w:val="es-CO" w:eastAsia="es-CO"/>
                    </w:rPr>
                  </w:pPr>
                  <w:r w:rsidRPr="00F36AEF">
                    <w:rPr>
                      <w:rFonts w:cs="Calibri"/>
                      <w:color w:val="000000"/>
                      <w:sz w:val="20"/>
                      <w:szCs w:val="20"/>
                      <w:lang w:val="es-CO" w:eastAsia="es-CO"/>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178B0F" w14:textId="237B3769"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0</w:t>
                  </w:r>
                </w:p>
              </w:tc>
              <w:tc>
                <w:tcPr>
                  <w:tcW w:w="567" w:type="dxa"/>
                  <w:tcBorders>
                    <w:top w:val="nil"/>
                    <w:left w:val="nil"/>
                    <w:bottom w:val="single" w:sz="4" w:space="0" w:color="auto"/>
                    <w:right w:val="single" w:sz="4" w:space="0" w:color="auto"/>
                  </w:tcBorders>
                  <w:shd w:val="clear" w:color="auto" w:fill="auto"/>
                  <w:noWrap/>
                  <w:vAlign w:val="bottom"/>
                  <w:hideMark/>
                </w:tcPr>
                <w:p w14:paraId="093E791F"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0%</w:t>
                  </w:r>
                </w:p>
              </w:tc>
            </w:tr>
            <w:tr w:rsidR="009F04ED" w:rsidRPr="00F36AEF" w14:paraId="34966F9C" w14:textId="77777777" w:rsidTr="009F04ED">
              <w:trPr>
                <w:trHeight w:val="288"/>
              </w:trPr>
              <w:tc>
                <w:tcPr>
                  <w:tcW w:w="601" w:type="dxa"/>
                  <w:tcBorders>
                    <w:top w:val="nil"/>
                    <w:left w:val="single" w:sz="4" w:space="0" w:color="auto"/>
                    <w:bottom w:val="single" w:sz="4" w:space="0" w:color="auto"/>
                    <w:right w:val="single" w:sz="4" w:space="0" w:color="auto"/>
                  </w:tcBorders>
                </w:tcPr>
                <w:p w14:paraId="23AFF744" w14:textId="570B273E"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32AE76" w14:textId="756AF7C3"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0</w:t>
                  </w:r>
                </w:p>
              </w:tc>
              <w:tc>
                <w:tcPr>
                  <w:tcW w:w="567" w:type="dxa"/>
                  <w:tcBorders>
                    <w:top w:val="nil"/>
                    <w:left w:val="nil"/>
                    <w:bottom w:val="single" w:sz="4" w:space="0" w:color="auto"/>
                    <w:right w:val="single" w:sz="4" w:space="0" w:color="auto"/>
                  </w:tcBorders>
                  <w:shd w:val="clear" w:color="auto" w:fill="auto"/>
                  <w:noWrap/>
                  <w:vAlign w:val="bottom"/>
                  <w:hideMark/>
                </w:tcPr>
                <w:p w14:paraId="0C5BB0B3"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0%</w:t>
                  </w:r>
                </w:p>
              </w:tc>
            </w:tr>
            <w:tr w:rsidR="009F04ED" w:rsidRPr="00F36AEF" w14:paraId="72988176" w14:textId="77777777" w:rsidTr="009F04ED">
              <w:trPr>
                <w:trHeight w:val="288"/>
              </w:trPr>
              <w:tc>
                <w:tcPr>
                  <w:tcW w:w="601" w:type="dxa"/>
                  <w:tcBorders>
                    <w:top w:val="nil"/>
                    <w:left w:val="single" w:sz="4" w:space="0" w:color="auto"/>
                    <w:bottom w:val="single" w:sz="4" w:space="0" w:color="auto"/>
                    <w:right w:val="single" w:sz="4" w:space="0" w:color="auto"/>
                  </w:tcBorders>
                </w:tcPr>
                <w:p w14:paraId="40A7C5F3" w14:textId="6BADCA8E"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449070" w14:textId="12B4E451"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1</w:t>
                  </w:r>
                </w:p>
              </w:tc>
              <w:tc>
                <w:tcPr>
                  <w:tcW w:w="567" w:type="dxa"/>
                  <w:tcBorders>
                    <w:top w:val="nil"/>
                    <w:left w:val="nil"/>
                    <w:bottom w:val="single" w:sz="4" w:space="0" w:color="auto"/>
                    <w:right w:val="single" w:sz="4" w:space="0" w:color="auto"/>
                  </w:tcBorders>
                  <w:shd w:val="clear" w:color="auto" w:fill="auto"/>
                  <w:noWrap/>
                  <w:vAlign w:val="bottom"/>
                  <w:hideMark/>
                </w:tcPr>
                <w:p w14:paraId="0365C739"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1%</w:t>
                  </w:r>
                </w:p>
              </w:tc>
            </w:tr>
            <w:tr w:rsidR="009F04ED" w:rsidRPr="00F36AEF" w14:paraId="30603C81" w14:textId="77777777" w:rsidTr="009F04ED">
              <w:trPr>
                <w:trHeight w:val="300"/>
              </w:trPr>
              <w:tc>
                <w:tcPr>
                  <w:tcW w:w="601" w:type="dxa"/>
                  <w:tcBorders>
                    <w:top w:val="nil"/>
                    <w:left w:val="single" w:sz="4" w:space="0" w:color="auto"/>
                    <w:bottom w:val="single" w:sz="4" w:space="0" w:color="auto"/>
                    <w:right w:val="single" w:sz="4" w:space="0" w:color="auto"/>
                  </w:tcBorders>
                </w:tcPr>
                <w:p w14:paraId="302F3A3D" w14:textId="180CF231"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AB8F11" w14:textId="6DFA2375"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3</w:t>
                  </w:r>
                </w:p>
              </w:tc>
              <w:tc>
                <w:tcPr>
                  <w:tcW w:w="567" w:type="dxa"/>
                  <w:tcBorders>
                    <w:top w:val="nil"/>
                    <w:left w:val="nil"/>
                    <w:bottom w:val="single" w:sz="4" w:space="0" w:color="auto"/>
                    <w:right w:val="single" w:sz="4" w:space="0" w:color="auto"/>
                  </w:tcBorders>
                  <w:shd w:val="clear" w:color="auto" w:fill="auto"/>
                  <w:noWrap/>
                  <w:vAlign w:val="bottom"/>
                  <w:hideMark/>
                </w:tcPr>
                <w:p w14:paraId="539C5B1D"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3%</w:t>
                  </w:r>
                </w:p>
              </w:tc>
            </w:tr>
            <w:tr w:rsidR="009F04ED" w:rsidRPr="00F36AEF" w14:paraId="06E1254D" w14:textId="77777777" w:rsidTr="009F04ED">
              <w:trPr>
                <w:trHeight w:val="300"/>
              </w:trPr>
              <w:tc>
                <w:tcPr>
                  <w:tcW w:w="601" w:type="dxa"/>
                  <w:tcBorders>
                    <w:top w:val="nil"/>
                    <w:left w:val="single" w:sz="4" w:space="0" w:color="auto"/>
                    <w:bottom w:val="single" w:sz="4" w:space="0" w:color="auto"/>
                    <w:right w:val="single" w:sz="4" w:space="0" w:color="auto"/>
                  </w:tcBorders>
                </w:tcPr>
                <w:p w14:paraId="65645AEF" w14:textId="6A3FD1AD"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FDF9F3" w14:textId="1AD7D71E"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4</w:t>
                  </w:r>
                </w:p>
              </w:tc>
              <w:tc>
                <w:tcPr>
                  <w:tcW w:w="567" w:type="dxa"/>
                  <w:tcBorders>
                    <w:top w:val="nil"/>
                    <w:left w:val="nil"/>
                    <w:bottom w:val="single" w:sz="4" w:space="0" w:color="auto"/>
                    <w:right w:val="single" w:sz="4" w:space="0" w:color="auto"/>
                  </w:tcBorders>
                  <w:shd w:val="clear" w:color="auto" w:fill="auto"/>
                  <w:noWrap/>
                  <w:vAlign w:val="bottom"/>
                  <w:hideMark/>
                </w:tcPr>
                <w:p w14:paraId="086ADE5C"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4%</w:t>
                  </w:r>
                </w:p>
              </w:tc>
            </w:tr>
            <w:tr w:rsidR="009F04ED" w:rsidRPr="00F36AEF" w14:paraId="50F2A095" w14:textId="77777777" w:rsidTr="009F04ED">
              <w:trPr>
                <w:trHeight w:val="288"/>
              </w:trPr>
              <w:tc>
                <w:tcPr>
                  <w:tcW w:w="601" w:type="dxa"/>
                  <w:tcBorders>
                    <w:top w:val="nil"/>
                    <w:left w:val="single" w:sz="4" w:space="0" w:color="auto"/>
                    <w:bottom w:val="single" w:sz="4" w:space="0" w:color="auto"/>
                    <w:right w:val="single" w:sz="4" w:space="0" w:color="auto"/>
                  </w:tcBorders>
                </w:tcPr>
                <w:p w14:paraId="6AF81FBF" w14:textId="37DD157D"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609F18" w14:textId="15EE1DC1"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9</w:t>
                  </w:r>
                </w:p>
              </w:tc>
              <w:tc>
                <w:tcPr>
                  <w:tcW w:w="567" w:type="dxa"/>
                  <w:tcBorders>
                    <w:top w:val="nil"/>
                    <w:left w:val="nil"/>
                    <w:bottom w:val="single" w:sz="4" w:space="0" w:color="auto"/>
                    <w:right w:val="single" w:sz="4" w:space="0" w:color="auto"/>
                  </w:tcBorders>
                  <w:shd w:val="clear" w:color="auto" w:fill="auto"/>
                  <w:noWrap/>
                  <w:vAlign w:val="bottom"/>
                  <w:hideMark/>
                </w:tcPr>
                <w:p w14:paraId="43C3FDF6"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8%</w:t>
                  </w:r>
                </w:p>
              </w:tc>
            </w:tr>
            <w:tr w:rsidR="009F04ED" w:rsidRPr="00F36AEF" w14:paraId="104055A7" w14:textId="77777777" w:rsidTr="009F04ED">
              <w:trPr>
                <w:trHeight w:val="300"/>
              </w:trPr>
              <w:tc>
                <w:tcPr>
                  <w:tcW w:w="601" w:type="dxa"/>
                  <w:tcBorders>
                    <w:top w:val="nil"/>
                    <w:left w:val="single" w:sz="4" w:space="0" w:color="auto"/>
                    <w:bottom w:val="single" w:sz="4" w:space="0" w:color="auto"/>
                    <w:right w:val="single" w:sz="4" w:space="0" w:color="auto"/>
                  </w:tcBorders>
                </w:tcPr>
                <w:p w14:paraId="457EED95" w14:textId="671FD745"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074248" w14:textId="5004069F"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6</w:t>
                  </w:r>
                </w:p>
              </w:tc>
              <w:tc>
                <w:tcPr>
                  <w:tcW w:w="567" w:type="dxa"/>
                  <w:tcBorders>
                    <w:top w:val="nil"/>
                    <w:left w:val="nil"/>
                    <w:bottom w:val="single" w:sz="4" w:space="0" w:color="auto"/>
                    <w:right w:val="single" w:sz="4" w:space="0" w:color="auto"/>
                  </w:tcBorders>
                  <w:shd w:val="clear" w:color="auto" w:fill="auto"/>
                  <w:noWrap/>
                  <w:vAlign w:val="bottom"/>
                  <w:hideMark/>
                </w:tcPr>
                <w:p w14:paraId="3C8688F1"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6%</w:t>
                  </w:r>
                </w:p>
              </w:tc>
            </w:tr>
            <w:tr w:rsidR="009F04ED" w:rsidRPr="00F36AEF" w14:paraId="14A07E32" w14:textId="77777777" w:rsidTr="009F04ED">
              <w:trPr>
                <w:trHeight w:val="300"/>
              </w:trPr>
              <w:tc>
                <w:tcPr>
                  <w:tcW w:w="601" w:type="dxa"/>
                  <w:tcBorders>
                    <w:top w:val="nil"/>
                    <w:left w:val="single" w:sz="4" w:space="0" w:color="auto"/>
                    <w:bottom w:val="single" w:sz="4" w:space="0" w:color="auto"/>
                    <w:right w:val="single" w:sz="4" w:space="0" w:color="auto"/>
                  </w:tcBorders>
                </w:tcPr>
                <w:p w14:paraId="4E4A75FC" w14:textId="4C283362"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22A1D1" w14:textId="1CB10646"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16</w:t>
                  </w:r>
                </w:p>
              </w:tc>
              <w:tc>
                <w:tcPr>
                  <w:tcW w:w="567" w:type="dxa"/>
                  <w:tcBorders>
                    <w:top w:val="nil"/>
                    <w:left w:val="nil"/>
                    <w:bottom w:val="single" w:sz="4" w:space="0" w:color="auto"/>
                    <w:right w:val="single" w:sz="4" w:space="0" w:color="auto"/>
                  </w:tcBorders>
                  <w:shd w:val="clear" w:color="auto" w:fill="auto"/>
                  <w:noWrap/>
                  <w:vAlign w:val="bottom"/>
                  <w:hideMark/>
                </w:tcPr>
                <w:p w14:paraId="3EA6809B"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15%</w:t>
                  </w:r>
                </w:p>
              </w:tc>
            </w:tr>
            <w:tr w:rsidR="009F04ED" w:rsidRPr="00F36AEF" w14:paraId="4E0804EE" w14:textId="77777777" w:rsidTr="009F04ED">
              <w:trPr>
                <w:trHeight w:val="288"/>
              </w:trPr>
              <w:tc>
                <w:tcPr>
                  <w:tcW w:w="601" w:type="dxa"/>
                  <w:tcBorders>
                    <w:top w:val="nil"/>
                    <w:left w:val="single" w:sz="4" w:space="0" w:color="auto"/>
                    <w:bottom w:val="single" w:sz="4" w:space="0" w:color="auto"/>
                    <w:right w:val="single" w:sz="4" w:space="0" w:color="auto"/>
                  </w:tcBorders>
                </w:tcPr>
                <w:p w14:paraId="01BE3FC2" w14:textId="13B0CDF0"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160D5E" w14:textId="08CED496"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18</w:t>
                  </w:r>
                </w:p>
              </w:tc>
              <w:tc>
                <w:tcPr>
                  <w:tcW w:w="567" w:type="dxa"/>
                  <w:tcBorders>
                    <w:top w:val="nil"/>
                    <w:left w:val="nil"/>
                    <w:bottom w:val="single" w:sz="4" w:space="0" w:color="auto"/>
                    <w:right w:val="single" w:sz="4" w:space="0" w:color="auto"/>
                  </w:tcBorders>
                  <w:shd w:val="clear" w:color="auto" w:fill="auto"/>
                  <w:noWrap/>
                  <w:vAlign w:val="bottom"/>
                  <w:hideMark/>
                </w:tcPr>
                <w:p w14:paraId="250BBABF"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17%</w:t>
                  </w:r>
                </w:p>
              </w:tc>
            </w:tr>
            <w:tr w:rsidR="009F04ED" w:rsidRPr="00F36AEF" w14:paraId="08DE72B4" w14:textId="77777777" w:rsidTr="009F04ED">
              <w:trPr>
                <w:trHeight w:val="300"/>
              </w:trPr>
              <w:tc>
                <w:tcPr>
                  <w:tcW w:w="601" w:type="dxa"/>
                  <w:tcBorders>
                    <w:top w:val="nil"/>
                    <w:left w:val="single" w:sz="4" w:space="0" w:color="auto"/>
                    <w:bottom w:val="single" w:sz="4" w:space="0" w:color="auto"/>
                    <w:right w:val="single" w:sz="4" w:space="0" w:color="auto"/>
                  </w:tcBorders>
                </w:tcPr>
                <w:p w14:paraId="54C3265C" w14:textId="00D92730"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B20C9C" w14:textId="242FB1C2"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19</w:t>
                  </w:r>
                </w:p>
              </w:tc>
              <w:tc>
                <w:tcPr>
                  <w:tcW w:w="567" w:type="dxa"/>
                  <w:tcBorders>
                    <w:top w:val="nil"/>
                    <w:left w:val="nil"/>
                    <w:bottom w:val="single" w:sz="4" w:space="0" w:color="auto"/>
                    <w:right w:val="single" w:sz="4" w:space="0" w:color="auto"/>
                  </w:tcBorders>
                  <w:shd w:val="clear" w:color="auto" w:fill="auto"/>
                  <w:noWrap/>
                  <w:vAlign w:val="bottom"/>
                  <w:hideMark/>
                </w:tcPr>
                <w:p w14:paraId="5D9A7099"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18%</w:t>
                  </w:r>
                </w:p>
              </w:tc>
            </w:tr>
            <w:tr w:rsidR="009F04ED" w:rsidRPr="00F36AEF" w14:paraId="7E0E33EF" w14:textId="77777777" w:rsidTr="009F04ED">
              <w:trPr>
                <w:trHeight w:val="300"/>
              </w:trPr>
              <w:tc>
                <w:tcPr>
                  <w:tcW w:w="601" w:type="dxa"/>
                  <w:tcBorders>
                    <w:top w:val="nil"/>
                    <w:left w:val="single" w:sz="4" w:space="0" w:color="auto"/>
                    <w:bottom w:val="single" w:sz="4" w:space="0" w:color="auto"/>
                    <w:right w:val="single" w:sz="4" w:space="0" w:color="auto"/>
                  </w:tcBorders>
                </w:tcPr>
                <w:p w14:paraId="31F506B9" w14:textId="7C698036" w:rsidR="00BB1832" w:rsidRPr="00F36AEF" w:rsidRDefault="00B740A8" w:rsidP="00BB1832">
                  <w:pPr>
                    <w:jc w:val="right"/>
                    <w:rPr>
                      <w:rFonts w:cs="Calibri"/>
                      <w:color w:val="000000"/>
                      <w:sz w:val="20"/>
                      <w:szCs w:val="20"/>
                      <w:lang w:val="es-CO" w:eastAsia="es-CO"/>
                    </w:rPr>
                  </w:pPr>
                  <w:r w:rsidRPr="00F36AEF">
                    <w:rPr>
                      <w:rFonts w:cs="Calibri"/>
                      <w:color w:val="000000"/>
                      <w:sz w:val="20"/>
                      <w:szCs w:val="20"/>
                      <w:lang w:val="es-CO" w:eastAsia="es-CO"/>
                    </w:rPr>
                    <w:t>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E3240D" w14:textId="088D5B52"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30</w:t>
                  </w:r>
                </w:p>
              </w:tc>
              <w:tc>
                <w:tcPr>
                  <w:tcW w:w="567" w:type="dxa"/>
                  <w:tcBorders>
                    <w:top w:val="nil"/>
                    <w:left w:val="nil"/>
                    <w:bottom w:val="single" w:sz="4" w:space="0" w:color="auto"/>
                    <w:right w:val="single" w:sz="4" w:space="0" w:color="auto"/>
                  </w:tcBorders>
                  <w:shd w:val="clear" w:color="auto" w:fill="auto"/>
                  <w:noWrap/>
                  <w:vAlign w:val="bottom"/>
                  <w:hideMark/>
                </w:tcPr>
                <w:p w14:paraId="1CEAFD90" w14:textId="557688CE" w:rsidR="00BB1832" w:rsidRPr="00F36AEF" w:rsidRDefault="009D2C91" w:rsidP="009D2C91">
                  <w:pPr>
                    <w:rPr>
                      <w:rFonts w:cs="Calibri"/>
                      <w:color w:val="000000"/>
                      <w:sz w:val="20"/>
                      <w:szCs w:val="20"/>
                      <w:lang w:val="es-CO" w:eastAsia="es-CO"/>
                    </w:rPr>
                  </w:pPr>
                  <w:r w:rsidRPr="00F36AEF">
                    <w:rPr>
                      <w:rFonts w:cs="Calibri"/>
                      <w:color w:val="000000"/>
                      <w:sz w:val="20"/>
                      <w:szCs w:val="20"/>
                      <w:lang w:val="es-CO" w:eastAsia="es-CO"/>
                    </w:rPr>
                    <w:t>28%</w:t>
                  </w:r>
                </w:p>
              </w:tc>
            </w:tr>
            <w:tr w:rsidR="009F04ED" w:rsidRPr="00F36AEF" w14:paraId="1B952811" w14:textId="77777777" w:rsidTr="009F04ED">
              <w:trPr>
                <w:trHeight w:val="300"/>
              </w:trPr>
              <w:tc>
                <w:tcPr>
                  <w:tcW w:w="601" w:type="dxa"/>
                  <w:tcBorders>
                    <w:top w:val="nil"/>
                    <w:left w:val="single" w:sz="4" w:space="0" w:color="auto"/>
                    <w:bottom w:val="single" w:sz="4" w:space="0" w:color="auto"/>
                    <w:right w:val="single" w:sz="4" w:space="0" w:color="auto"/>
                  </w:tcBorders>
                  <w:shd w:val="clear" w:color="000000" w:fill="A5A5A5"/>
                </w:tcPr>
                <w:p w14:paraId="21546CE9" w14:textId="77777777" w:rsidR="00BB1832" w:rsidRPr="00F36AEF" w:rsidRDefault="00BB1832" w:rsidP="00BB1832">
                  <w:pPr>
                    <w:jc w:val="right"/>
                    <w:rPr>
                      <w:rFonts w:cs="Calibri"/>
                      <w:color w:val="000000"/>
                      <w:sz w:val="20"/>
                      <w:szCs w:val="20"/>
                      <w:lang w:val="es-CO" w:eastAsia="es-CO"/>
                    </w:rPr>
                  </w:pPr>
                </w:p>
              </w:tc>
              <w:tc>
                <w:tcPr>
                  <w:tcW w:w="709" w:type="dxa"/>
                  <w:tcBorders>
                    <w:top w:val="nil"/>
                    <w:left w:val="single" w:sz="4" w:space="0" w:color="auto"/>
                    <w:bottom w:val="single" w:sz="4" w:space="0" w:color="auto"/>
                    <w:right w:val="single" w:sz="4" w:space="0" w:color="auto"/>
                  </w:tcBorders>
                  <w:shd w:val="clear" w:color="000000" w:fill="A5A5A5"/>
                  <w:noWrap/>
                  <w:vAlign w:val="bottom"/>
                  <w:hideMark/>
                </w:tcPr>
                <w:p w14:paraId="01EB41A1" w14:textId="198869ED" w:rsidR="00BB1832" w:rsidRPr="00F36AEF" w:rsidRDefault="00BB1832" w:rsidP="00BB1832">
                  <w:pPr>
                    <w:jc w:val="right"/>
                    <w:rPr>
                      <w:rFonts w:cs="Calibri"/>
                      <w:color w:val="000000"/>
                      <w:sz w:val="20"/>
                      <w:szCs w:val="20"/>
                      <w:lang w:val="es-CO" w:eastAsia="es-CO"/>
                    </w:rPr>
                  </w:pPr>
                  <w:r w:rsidRPr="00F36AEF">
                    <w:rPr>
                      <w:rFonts w:cs="Calibri"/>
                      <w:color w:val="000000"/>
                      <w:sz w:val="20"/>
                      <w:szCs w:val="20"/>
                      <w:lang w:val="es-CO" w:eastAsia="es-CO"/>
                    </w:rPr>
                    <w:t>106</w:t>
                  </w:r>
                </w:p>
              </w:tc>
              <w:tc>
                <w:tcPr>
                  <w:tcW w:w="567" w:type="dxa"/>
                  <w:tcBorders>
                    <w:top w:val="nil"/>
                    <w:left w:val="nil"/>
                    <w:bottom w:val="single" w:sz="4" w:space="0" w:color="auto"/>
                    <w:right w:val="single" w:sz="4" w:space="0" w:color="auto"/>
                  </w:tcBorders>
                  <w:shd w:val="clear" w:color="auto" w:fill="auto"/>
                  <w:noWrap/>
                  <w:vAlign w:val="bottom"/>
                  <w:hideMark/>
                </w:tcPr>
                <w:p w14:paraId="39415CE2" w14:textId="77777777" w:rsidR="00BB1832" w:rsidRPr="00F36AEF" w:rsidRDefault="00BB1832" w:rsidP="00BB1832">
                  <w:pPr>
                    <w:rPr>
                      <w:rFonts w:cs="Calibri"/>
                      <w:color w:val="000000"/>
                      <w:sz w:val="20"/>
                      <w:szCs w:val="20"/>
                      <w:lang w:val="es-CO" w:eastAsia="es-CO"/>
                    </w:rPr>
                  </w:pPr>
                  <w:r w:rsidRPr="00F36AEF">
                    <w:rPr>
                      <w:rFonts w:cs="Calibri"/>
                      <w:color w:val="000000"/>
                      <w:sz w:val="20"/>
                      <w:szCs w:val="20"/>
                      <w:lang w:val="es-CO" w:eastAsia="es-CO"/>
                    </w:rPr>
                    <w:t> </w:t>
                  </w:r>
                </w:p>
              </w:tc>
            </w:tr>
          </w:tbl>
          <w:p w14:paraId="1D332322" w14:textId="6696AA7A" w:rsidR="003048E6" w:rsidRPr="00F36AEF" w:rsidRDefault="003048E6" w:rsidP="00450F1A">
            <w:pPr>
              <w:rPr>
                <w:sz w:val="20"/>
                <w:szCs w:val="20"/>
              </w:rPr>
            </w:pPr>
          </w:p>
        </w:tc>
        <w:tc>
          <w:tcPr>
            <w:tcW w:w="1710" w:type="dxa"/>
          </w:tcPr>
          <w:p w14:paraId="4DD7A3CC" w14:textId="32F650E0" w:rsidR="003048E6" w:rsidRPr="00F36AEF" w:rsidRDefault="003048E6" w:rsidP="00AC414E">
            <w:pPr>
              <w:jc w:val="both"/>
              <w:rPr>
                <w:sz w:val="20"/>
                <w:szCs w:val="20"/>
              </w:rPr>
            </w:pPr>
          </w:p>
        </w:tc>
      </w:tr>
      <w:tr w:rsidR="003048E6" w:rsidRPr="00627A1C" w14:paraId="1CE2B695" w14:textId="77777777" w:rsidTr="009F04ED">
        <w:trPr>
          <w:trHeight w:val="548"/>
        </w:trPr>
        <w:tc>
          <w:tcPr>
            <w:tcW w:w="2160" w:type="dxa"/>
            <w:shd w:val="clear" w:color="auto" w:fill="EEECE1"/>
          </w:tcPr>
          <w:p w14:paraId="58D2C938" w14:textId="1F3B0BE2" w:rsidR="003048E6" w:rsidRPr="00F36AEF" w:rsidRDefault="003048E6" w:rsidP="00450F1A">
            <w:pPr>
              <w:jc w:val="both"/>
              <w:rPr>
                <w:sz w:val="20"/>
                <w:szCs w:val="20"/>
                <w:lang w:val="en-US" w:eastAsia="en-US"/>
              </w:rPr>
            </w:pPr>
            <w:r w:rsidRPr="00F36AEF">
              <w:rPr>
                <w:sz w:val="20"/>
                <w:szCs w:val="20"/>
                <w:lang w:val="en-US" w:eastAsia="en-US"/>
              </w:rPr>
              <w:t>Indicator</w:t>
            </w:r>
            <w:r w:rsidR="00892711" w:rsidRPr="00F36AEF">
              <w:rPr>
                <w:sz w:val="20"/>
                <w:szCs w:val="20"/>
                <w:lang w:val="en-US" w:eastAsia="en-US"/>
              </w:rPr>
              <w:t xml:space="preserve"> 2.2.2</w:t>
            </w:r>
          </w:p>
          <w:p w14:paraId="297E42F6" w14:textId="63E428C1" w:rsidR="003048E6" w:rsidRPr="00F36AEF" w:rsidRDefault="00F04CDE" w:rsidP="00450F1A">
            <w:pPr>
              <w:jc w:val="both"/>
              <w:rPr>
                <w:bCs/>
                <w:sz w:val="20"/>
                <w:szCs w:val="20"/>
                <w:lang w:val="en-US" w:eastAsia="en-US"/>
              </w:rPr>
            </w:pPr>
            <w:r w:rsidRPr="00F36AEF">
              <w:rPr>
                <w:bCs/>
                <w:sz w:val="20"/>
                <w:szCs w:val="20"/>
                <w:lang w:val="en-US" w:eastAsia="en-US"/>
              </w:rPr>
              <w:t>Perception of safety as an activist, on a scale of 1 - 10,</w:t>
            </w:r>
          </w:p>
        </w:tc>
        <w:tc>
          <w:tcPr>
            <w:tcW w:w="2478" w:type="dxa"/>
            <w:shd w:val="clear" w:color="auto" w:fill="EEECE1"/>
          </w:tcPr>
          <w:p w14:paraId="76C8B447" w14:textId="77777777" w:rsidR="00EE056C" w:rsidRPr="00F36AEF" w:rsidRDefault="00EE056C" w:rsidP="00EE056C">
            <w:pPr>
              <w:rPr>
                <w:bCs/>
                <w:sz w:val="20"/>
                <w:szCs w:val="20"/>
                <w:lang w:val="en-US" w:eastAsia="en-US"/>
              </w:rPr>
            </w:pPr>
            <w:r w:rsidRPr="00F36AEF">
              <w:rPr>
                <w:bCs/>
                <w:sz w:val="20"/>
                <w:szCs w:val="20"/>
                <w:lang w:val="en-US" w:eastAsia="en-US"/>
              </w:rPr>
              <w:t>87% of the interviewed people declared that the territories where they work are not safe</w:t>
            </w:r>
          </w:p>
          <w:p w14:paraId="6BDB9422" w14:textId="7A785E5B" w:rsidR="003048E6" w:rsidRPr="00F36AEF" w:rsidRDefault="003048E6" w:rsidP="00450F1A">
            <w:pPr>
              <w:rPr>
                <w:sz w:val="20"/>
                <w:szCs w:val="20"/>
                <w:lang w:val="en-US"/>
              </w:rPr>
            </w:pPr>
          </w:p>
        </w:tc>
        <w:tc>
          <w:tcPr>
            <w:tcW w:w="1842" w:type="dxa"/>
            <w:shd w:val="clear" w:color="auto" w:fill="EEECE1"/>
          </w:tcPr>
          <w:p w14:paraId="61CEC21A" w14:textId="3CB52C5F" w:rsidR="003048E6" w:rsidRPr="00F36AEF" w:rsidRDefault="00F36AEF" w:rsidP="00450F1A">
            <w:pPr>
              <w:rPr>
                <w:sz w:val="20"/>
                <w:szCs w:val="20"/>
              </w:rPr>
            </w:pPr>
            <w:r>
              <w:rPr>
                <w:bCs/>
                <w:sz w:val="20"/>
                <w:szCs w:val="20"/>
              </w:rPr>
              <w:t>A</w:t>
            </w:r>
            <w:r w:rsidR="00533E0A" w:rsidRPr="00F36AEF">
              <w:rPr>
                <w:bCs/>
                <w:sz w:val="20"/>
                <w:szCs w:val="20"/>
              </w:rPr>
              <w:t>t least 80% of the participants of the workshops of activity A.2.2.2 state that they have tools that will allow them to reduce their vulnerability to risks in their territories and that they will replicate these tools in their organizations.</w:t>
            </w:r>
          </w:p>
        </w:tc>
        <w:tc>
          <w:tcPr>
            <w:tcW w:w="2160" w:type="dxa"/>
          </w:tcPr>
          <w:p w14:paraId="53F9530F" w14:textId="5924C85B" w:rsidR="003048E6" w:rsidRPr="00F36AEF" w:rsidRDefault="00793359" w:rsidP="00AC414E">
            <w:pPr>
              <w:jc w:val="both"/>
              <w:rPr>
                <w:sz w:val="20"/>
                <w:szCs w:val="20"/>
              </w:rPr>
            </w:pPr>
            <w:r>
              <w:rPr>
                <w:b/>
                <w:sz w:val="20"/>
                <w:szCs w:val="20"/>
                <w:lang w:val="en-US" w:eastAsia="en-US"/>
              </w:rPr>
              <w:t xml:space="preserve">100% </w:t>
            </w:r>
            <w:r w:rsidRPr="00F36AEF">
              <w:rPr>
                <w:bCs/>
                <w:sz w:val="20"/>
                <w:szCs w:val="20"/>
              </w:rPr>
              <w:t>of the participants of the workshops of activity A.2.2.2 state that they have tools that will allow them to reduce their vulnerability to risks in their territories and that they will replicate these tools in their organizations.</w:t>
            </w:r>
          </w:p>
        </w:tc>
        <w:tc>
          <w:tcPr>
            <w:tcW w:w="1710" w:type="dxa"/>
          </w:tcPr>
          <w:p w14:paraId="1EF44AB5" w14:textId="13400385" w:rsidR="003048E6" w:rsidRPr="00F36AEF" w:rsidRDefault="009B32C4" w:rsidP="00AC414E">
            <w:pPr>
              <w:jc w:val="both"/>
              <w:rPr>
                <w:bCs/>
                <w:sz w:val="20"/>
                <w:szCs w:val="20"/>
              </w:rPr>
            </w:pPr>
            <w:r w:rsidRPr="00F36AEF">
              <w:rPr>
                <w:bCs/>
                <w:sz w:val="20"/>
                <w:szCs w:val="20"/>
                <w:lang w:val="en-US" w:eastAsia="en-US"/>
              </w:rPr>
              <w:t>The perception of security remains the same or even worst. What has decreased is the perception of vulnerability associated with the protection work that was carried out</w:t>
            </w:r>
            <w:r w:rsidR="002D2543" w:rsidRPr="00F36AEF">
              <w:rPr>
                <w:bCs/>
                <w:sz w:val="20"/>
                <w:szCs w:val="20"/>
                <w:lang w:val="en-US" w:eastAsia="en-US"/>
              </w:rPr>
              <w:t xml:space="preserve"> during the project. </w:t>
            </w:r>
          </w:p>
        </w:tc>
      </w:tr>
    </w:tbl>
    <w:p w14:paraId="3317DD24" w14:textId="77777777" w:rsidR="003048E6" w:rsidRDefault="003048E6" w:rsidP="003048E6">
      <w:pPr>
        <w:ind w:left="-720"/>
        <w:rPr>
          <w:b/>
          <w:u w:val="single"/>
        </w:rPr>
      </w:pPr>
    </w:p>
    <w:p w14:paraId="4172C9F2" w14:textId="77777777" w:rsidR="007F7447" w:rsidRDefault="007F7447" w:rsidP="00336D2B">
      <w:pPr>
        <w:ind w:left="-720"/>
        <w:rPr>
          <w:b/>
          <w:u w:val="single"/>
        </w:rPr>
      </w:pPr>
    </w:p>
    <w:p w14:paraId="5D2AAAED" w14:textId="77777777" w:rsidR="007F7447" w:rsidRDefault="007F7447" w:rsidP="00336D2B">
      <w:pPr>
        <w:ind w:left="-720"/>
        <w:rPr>
          <w:b/>
          <w:u w:val="single"/>
        </w:rPr>
      </w:pPr>
    </w:p>
    <w:p w14:paraId="24F1131B" w14:textId="77777777" w:rsidR="007F7447" w:rsidRDefault="007F7447" w:rsidP="00336D2B">
      <w:pPr>
        <w:ind w:left="-720"/>
        <w:rPr>
          <w:b/>
          <w:u w:val="single"/>
        </w:rPr>
      </w:pPr>
    </w:p>
    <w:p w14:paraId="6EFC7F66" w14:textId="48EC1BBE" w:rsidR="00336D2B" w:rsidRPr="00627A1C" w:rsidRDefault="005D35ED" w:rsidP="00336D2B">
      <w:pPr>
        <w:ind w:left="-720"/>
        <w:rPr>
          <w:b/>
        </w:rPr>
      </w:pPr>
      <w:r w:rsidRPr="00627A1C">
        <w:rPr>
          <w:b/>
          <w:u w:val="single"/>
        </w:rPr>
        <w:lastRenderedPageBreak/>
        <w:t xml:space="preserve">Outcome </w:t>
      </w:r>
      <w:r>
        <w:rPr>
          <w:b/>
          <w:u w:val="single"/>
        </w:rPr>
        <w:t>3</w:t>
      </w:r>
      <w:r w:rsidRPr="00627A1C">
        <w:rPr>
          <w:b/>
          <w:u w:val="single"/>
        </w:rPr>
        <w:t>:</w:t>
      </w:r>
      <w:r w:rsidRPr="00627A1C">
        <w:rPr>
          <w:b/>
        </w:rPr>
        <w:t xml:space="preserve">  </w:t>
      </w:r>
      <w:r w:rsidR="00336D2B">
        <w:rPr>
          <w:b/>
        </w:rPr>
        <w:t>Increased visibility and engagement of women and LGBT people as advocates for the implementation of the FPA gender provisions</w:t>
      </w:r>
    </w:p>
    <w:p w14:paraId="6E3A30B5" w14:textId="77777777" w:rsidR="006C19B3" w:rsidRDefault="006C19B3" w:rsidP="005D35ED">
      <w:pPr>
        <w:ind w:left="-720"/>
        <w:rPr>
          <w:b/>
        </w:rPr>
      </w:pPr>
    </w:p>
    <w:p w14:paraId="4290D212" w14:textId="034EA6A1" w:rsidR="005D35ED" w:rsidRPr="00627A1C" w:rsidRDefault="005D35ED" w:rsidP="005D35ED">
      <w:pPr>
        <w:ind w:left="-720"/>
        <w:rPr>
          <w:b/>
        </w:rPr>
      </w:pPr>
      <w:r w:rsidRPr="00627A1C">
        <w:rPr>
          <w:b/>
        </w:rPr>
        <w:t xml:space="preserve">Rate the current status of the outcome progress: </w:t>
      </w:r>
      <w:r w:rsidR="00DC3009">
        <w:rPr>
          <w:b/>
        </w:rPr>
        <w:fldChar w:fldCharType="begin">
          <w:ffData>
            <w:name w:val=""/>
            <w:enabled/>
            <w:calcOnExit w:val="0"/>
            <w:ddList>
              <w:listEntry w:val="on track with significant peacebuilding results"/>
              <w:listEntry w:val="on track"/>
              <w:listEntry w:val="Please select "/>
              <w:listEntry w:val="off track"/>
            </w:ddList>
          </w:ffData>
        </w:fldChar>
      </w:r>
      <w:r w:rsidR="00DC3009">
        <w:rPr>
          <w:b/>
        </w:rPr>
        <w:instrText xml:space="preserve"> FORMDROPDOWN </w:instrText>
      </w:r>
      <w:r w:rsidR="00000000">
        <w:rPr>
          <w:b/>
        </w:rPr>
      </w:r>
      <w:r w:rsidR="00000000">
        <w:rPr>
          <w:b/>
        </w:rPr>
        <w:fldChar w:fldCharType="separate"/>
      </w:r>
      <w:r w:rsidR="00DC3009">
        <w:rPr>
          <w:b/>
        </w:rPr>
        <w:fldChar w:fldCharType="end"/>
      </w:r>
    </w:p>
    <w:p w14:paraId="48D7C9B7" w14:textId="77777777" w:rsidR="005D35ED" w:rsidRPr="00627A1C" w:rsidRDefault="005D35ED" w:rsidP="005D35ED">
      <w:pPr>
        <w:ind w:left="-720"/>
        <w:jc w:val="both"/>
        <w:rPr>
          <w:b/>
        </w:rPr>
      </w:pPr>
    </w:p>
    <w:p w14:paraId="19624EC5" w14:textId="77777777" w:rsidR="005D35ED" w:rsidRPr="00A94BB2" w:rsidRDefault="005D35ED" w:rsidP="005D35ED">
      <w:pPr>
        <w:ind w:left="-720"/>
        <w:jc w:val="both"/>
        <w:rPr>
          <w:i/>
          <w:lang w:val="en-US"/>
        </w:rPr>
      </w:pPr>
      <w:r w:rsidRPr="00A94BB2">
        <w:rPr>
          <w:b/>
          <w:lang w:val="en-US"/>
        </w:rPr>
        <w:t xml:space="preserve">Progress summary: </w:t>
      </w:r>
      <w:r w:rsidRPr="00A94BB2">
        <w:rPr>
          <w:i/>
          <w:lang w:val="en-US"/>
        </w:rPr>
        <w:t>(</w:t>
      </w:r>
      <w:proofErr w:type="gramStart"/>
      <w:r w:rsidRPr="00A94BB2">
        <w:rPr>
          <w:i/>
          <w:lang w:val="en-US"/>
        </w:rPr>
        <w:t>350 word</w:t>
      </w:r>
      <w:proofErr w:type="gramEnd"/>
      <w:r w:rsidRPr="00A94BB2">
        <w:rPr>
          <w:i/>
          <w:lang w:val="en-US"/>
        </w:rPr>
        <w:t xml:space="preserve"> limit)</w:t>
      </w:r>
    </w:p>
    <w:p w14:paraId="20D55D71" w14:textId="77777777" w:rsidR="005D35ED" w:rsidRPr="00A94BB2" w:rsidRDefault="005D35ED" w:rsidP="00B549AA">
      <w:pPr>
        <w:jc w:val="center"/>
        <w:rPr>
          <w:b/>
          <w:color w:val="C00000"/>
          <w:lang w:val="en-US"/>
        </w:rPr>
      </w:pPr>
    </w:p>
    <w:p w14:paraId="3DDDD9A7" w14:textId="77777777" w:rsidR="002E58C1" w:rsidRPr="007E7D67" w:rsidRDefault="002E58C1" w:rsidP="002E58C1">
      <w:pPr>
        <w:ind w:left="-720"/>
        <w:jc w:val="both"/>
        <w:rPr>
          <w:bCs/>
          <w:lang w:val="en-US"/>
        </w:rPr>
      </w:pPr>
      <w:r w:rsidRPr="007E7D67">
        <w:rPr>
          <w:bCs/>
        </w:rPr>
        <w:t xml:space="preserve">Significant progress has been made on OT3. </w:t>
      </w:r>
      <w:r>
        <w:rPr>
          <w:bCs/>
          <w:lang w:val="en-US"/>
        </w:rPr>
        <w:t>V</w:t>
      </w:r>
      <w:r w:rsidRPr="007E7D67">
        <w:rPr>
          <w:bCs/>
          <w:lang w:val="en-US"/>
        </w:rPr>
        <w:t xml:space="preserve">isibility of victims through strategic litigation </w:t>
      </w:r>
      <w:r>
        <w:rPr>
          <w:bCs/>
          <w:lang w:val="en-US"/>
        </w:rPr>
        <w:t>of</w:t>
      </w:r>
      <w:r w:rsidRPr="007E7D67">
        <w:rPr>
          <w:bCs/>
          <w:lang w:val="en-US"/>
        </w:rPr>
        <w:t xml:space="preserve"> 38 </w:t>
      </w:r>
      <w:proofErr w:type="gramStart"/>
      <w:r>
        <w:rPr>
          <w:bCs/>
          <w:lang w:val="en-US"/>
        </w:rPr>
        <w:t>cases</w:t>
      </w:r>
      <w:r w:rsidRPr="007E7D67">
        <w:rPr>
          <w:bCs/>
          <w:lang w:val="en-US"/>
        </w:rPr>
        <w:t>(</w:t>
      </w:r>
      <w:proofErr w:type="gramEnd"/>
      <w:r w:rsidRPr="007E7D67">
        <w:rPr>
          <w:bCs/>
          <w:lang w:val="en-US"/>
        </w:rPr>
        <w:t>target exceeded</w:t>
      </w:r>
      <w:r w:rsidRPr="007E7D67">
        <w:rPr>
          <w:lang w:val="en-US"/>
        </w:rPr>
        <w:t>345%</w:t>
      </w:r>
      <w:r w:rsidRPr="007E7D67">
        <w:rPr>
          <w:bCs/>
          <w:lang w:val="en-US"/>
        </w:rPr>
        <w:t xml:space="preserve">) </w:t>
      </w:r>
      <w:r>
        <w:rPr>
          <w:bCs/>
          <w:lang w:val="en-US"/>
        </w:rPr>
        <w:t xml:space="preserve">and </w:t>
      </w:r>
      <w:r w:rsidRPr="007E7D67">
        <w:rPr>
          <w:bCs/>
          <w:lang w:val="en-US"/>
        </w:rPr>
        <w:t xml:space="preserve">monitoring the implementation of the gender provisions of the </w:t>
      </w:r>
      <w:r>
        <w:rPr>
          <w:bCs/>
          <w:lang w:val="en-US"/>
        </w:rPr>
        <w:t>FPA</w:t>
      </w:r>
      <w:r w:rsidRPr="007E7D67">
        <w:rPr>
          <w:bCs/>
          <w:lang w:val="en-US"/>
        </w:rPr>
        <w:t>(3report</w:t>
      </w:r>
      <w:r>
        <w:rPr>
          <w:bCs/>
          <w:lang w:val="en-US"/>
        </w:rPr>
        <w:t>s</w:t>
      </w:r>
      <w:r w:rsidRPr="007E7D67">
        <w:rPr>
          <w:bCs/>
          <w:lang w:val="en-US"/>
        </w:rPr>
        <w:t xml:space="preserve">). </w:t>
      </w:r>
      <w:r w:rsidRPr="007E7D67">
        <w:rPr>
          <w:lang w:val="en-US"/>
        </w:rPr>
        <w:t xml:space="preserve">The final report of the Truth Commission also includes a chapter in which the facts against women and LGBT people are specifically studied and made visible, aligned with the reports developed and disseminated under the project. Under the UBPD, </w:t>
      </w:r>
      <w:r>
        <w:rPr>
          <w:lang w:val="en-US"/>
        </w:rPr>
        <w:t xml:space="preserve">search </w:t>
      </w:r>
      <w:r w:rsidRPr="007E7D67">
        <w:rPr>
          <w:lang w:val="en-US"/>
        </w:rPr>
        <w:t>cases of LGBT people have increased</w:t>
      </w:r>
      <w:r>
        <w:rPr>
          <w:lang w:val="en-US"/>
        </w:rPr>
        <w:t xml:space="preserve"> -a</w:t>
      </w:r>
      <w:r w:rsidRPr="007E7D67">
        <w:rPr>
          <w:lang w:val="en-US"/>
        </w:rPr>
        <w:t>t the end of</w:t>
      </w:r>
      <w:r>
        <w:rPr>
          <w:lang w:val="en-US"/>
        </w:rPr>
        <w:t xml:space="preserve"> </w:t>
      </w:r>
      <w:r w:rsidRPr="007E7D67">
        <w:rPr>
          <w:lang w:val="en-US"/>
        </w:rPr>
        <w:t xml:space="preserve">2019 there was one case, by September2022 there are 60cases. </w:t>
      </w:r>
      <w:r w:rsidRPr="007E7D67">
        <w:rPr>
          <w:bCs/>
          <w:color w:val="000000" w:themeColor="text1"/>
        </w:rPr>
        <w:t xml:space="preserve">Under the project there has been an increase in accredited cases, with </w:t>
      </w:r>
      <w:r w:rsidRPr="007E7D67">
        <w:rPr>
          <w:color w:val="000000" w:themeColor="text1"/>
          <w:shd w:val="clear" w:color="auto" w:fill="FFFFFF"/>
          <w:lang w:val="en-IE"/>
        </w:rPr>
        <w:t>all litigated processes in macro case 01and07 progressing through the procedural phase of the JEP.</w:t>
      </w:r>
      <w:r w:rsidRPr="000A3D46">
        <w:rPr>
          <w:bCs/>
        </w:rPr>
        <w:t xml:space="preserve"> </w:t>
      </w:r>
      <w:r>
        <w:rPr>
          <w:bCs/>
        </w:rPr>
        <w:t>M</w:t>
      </w:r>
      <w:r w:rsidRPr="007E7D67">
        <w:rPr>
          <w:lang w:val="en-US"/>
        </w:rPr>
        <w:t>acro-case 11represents the only opportunity for victims of GBV to access the transitional justice system.</w:t>
      </w:r>
    </w:p>
    <w:p w14:paraId="02F3A57A" w14:textId="77777777" w:rsidR="002E58C1" w:rsidRPr="007E7D67" w:rsidRDefault="002E58C1" w:rsidP="002E58C1">
      <w:pPr>
        <w:ind w:left="-720"/>
        <w:jc w:val="both"/>
        <w:rPr>
          <w:color w:val="000000" w:themeColor="text1"/>
          <w:shd w:val="clear" w:color="auto" w:fill="FFFFFF"/>
          <w:lang w:val="en-IE"/>
        </w:rPr>
      </w:pPr>
    </w:p>
    <w:p w14:paraId="581FE993" w14:textId="77777777" w:rsidR="002E58C1" w:rsidRPr="007553B3" w:rsidRDefault="002E58C1" w:rsidP="002E58C1">
      <w:pPr>
        <w:ind w:left="-720"/>
        <w:jc w:val="both"/>
        <w:rPr>
          <w:lang w:val="fr-FR"/>
        </w:rPr>
      </w:pPr>
      <w:r w:rsidRPr="007E7D67">
        <w:rPr>
          <w:rFonts w:cstheme="minorHAnsi"/>
        </w:rPr>
        <w:t>Recommendations to the SIVJRNR were presented as a result of the Memory Festivals, the UBPD</w:t>
      </w:r>
      <w:r>
        <w:rPr>
          <w:rFonts w:cstheme="minorHAnsi"/>
        </w:rPr>
        <w:t>-</w:t>
      </w:r>
      <w:r w:rsidRPr="007E7D67">
        <w:rPr>
          <w:rFonts w:cstheme="minorHAnsi"/>
        </w:rPr>
        <w:t>guidelines for building trust with the citizens, the JEP</w:t>
      </w:r>
      <w:r>
        <w:rPr>
          <w:rFonts w:cstheme="minorHAnsi"/>
        </w:rPr>
        <w:t>-</w:t>
      </w:r>
      <w:r w:rsidRPr="007E7D67">
        <w:rPr>
          <w:rFonts w:cstheme="minorHAnsi"/>
        </w:rPr>
        <w:t xml:space="preserve">suggestions to build and implement reparation measures for women and LGBTQ+ people, the CEV provided 4 of the findings and recommendations in its report. </w:t>
      </w:r>
      <w:proofErr w:type="spellStart"/>
      <w:proofErr w:type="gramStart"/>
      <w:r w:rsidRPr="007553B3">
        <w:rPr>
          <w:rFonts w:cstheme="minorHAnsi"/>
          <w:lang w:val="fr-FR"/>
        </w:rPr>
        <w:t>Available</w:t>
      </w:r>
      <w:proofErr w:type="spellEnd"/>
      <w:r w:rsidRPr="007553B3">
        <w:rPr>
          <w:rFonts w:cstheme="minorHAnsi"/>
          <w:lang w:val="fr-FR"/>
        </w:rPr>
        <w:t>:</w:t>
      </w:r>
      <w:proofErr w:type="gramEnd"/>
      <w:r w:rsidRPr="007553B3">
        <w:rPr>
          <w:rFonts w:cstheme="minorHAnsi"/>
          <w:lang w:val="fr-FR"/>
        </w:rPr>
        <w:t xml:space="preserve"> </w:t>
      </w:r>
      <w:hyperlink r:id="rId26" w:history="1">
        <w:r w:rsidRPr="007553B3">
          <w:rPr>
            <w:rStyle w:val="Hipervnculo"/>
            <w:rFonts w:cstheme="minorHAnsi"/>
            <w:lang w:val="fr-FR"/>
          </w:rPr>
          <w:t>https://drive.google.com/drive/folders/1uNPiFYsKvbUKoinlGInnJtvBGb7XKWUC?usp=sharing</w:t>
        </w:r>
      </w:hyperlink>
      <w:r w:rsidRPr="007553B3">
        <w:rPr>
          <w:rFonts w:cstheme="minorHAnsi"/>
          <w:lang w:val="fr-FR"/>
        </w:rPr>
        <w:t xml:space="preserve">. </w:t>
      </w:r>
      <w:r w:rsidRPr="007E7D67">
        <w:rPr>
          <w:rFonts w:cstheme="minorHAnsi"/>
        </w:rPr>
        <w:t>Visual reports from memory festivals capture</w:t>
      </w:r>
      <w:r>
        <w:rPr>
          <w:rFonts w:cstheme="minorHAnsi"/>
        </w:rPr>
        <w:t>d</w:t>
      </w:r>
      <w:r w:rsidRPr="007E7D67">
        <w:rPr>
          <w:rFonts w:cstheme="minorHAnsi"/>
        </w:rPr>
        <w:t xml:space="preserve"> cultural and political nuances of the territories to identify symbol</w:t>
      </w:r>
      <w:r>
        <w:rPr>
          <w:rFonts w:cstheme="minorHAnsi"/>
        </w:rPr>
        <w:t>s</w:t>
      </w:r>
      <w:r w:rsidRPr="007E7D67">
        <w:rPr>
          <w:rFonts w:cstheme="minorHAnsi"/>
        </w:rPr>
        <w:t xml:space="preserve"> in construction processes. </w:t>
      </w:r>
      <w:proofErr w:type="spellStart"/>
      <w:proofErr w:type="gramStart"/>
      <w:r w:rsidRPr="007553B3">
        <w:rPr>
          <w:rFonts w:cstheme="minorHAnsi"/>
          <w:lang w:val="fr-FR"/>
        </w:rPr>
        <w:t>Available</w:t>
      </w:r>
      <w:proofErr w:type="spellEnd"/>
      <w:r w:rsidRPr="007553B3">
        <w:rPr>
          <w:rFonts w:cstheme="minorHAnsi"/>
          <w:lang w:val="fr-FR"/>
        </w:rPr>
        <w:t>:</w:t>
      </w:r>
      <w:proofErr w:type="gramEnd"/>
      <w:r w:rsidRPr="007553B3">
        <w:rPr>
          <w:rFonts w:cstheme="minorHAnsi"/>
          <w:lang w:val="fr-FR"/>
        </w:rPr>
        <w:t xml:space="preserve"> </w:t>
      </w:r>
      <w:hyperlink r:id="rId27" w:history="1">
        <w:r w:rsidRPr="007553B3">
          <w:rPr>
            <w:rStyle w:val="Hipervnculo"/>
            <w:rFonts w:cstheme="minorHAnsi"/>
            <w:lang w:val="fr-FR"/>
          </w:rPr>
          <w:t>https://drive.google.com/drive/folders/1_w9OdjTMok_9RN_tXs7s59vQtLorR5rQ?usp=sharing</w:t>
        </w:r>
      </w:hyperlink>
      <w:r w:rsidRPr="007553B3">
        <w:rPr>
          <w:rFonts w:cstheme="minorHAnsi"/>
          <w:lang w:val="fr-FR"/>
        </w:rPr>
        <w:t>.</w:t>
      </w:r>
    </w:p>
    <w:p w14:paraId="5B508558" w14:textId="77777777" w:rsidR="002E58C1" w:rsidRPr="007553B3" w:rsidRDefault="002E58C1" w:rsidP="002E58C1">
      <w:pPr>
        <w:tabs>
          <w:tab w:val="left" w:pos="8569"/>
        </w:tabs>
        <w:ind w:left="-720"/>
        <w:rPr>
          <w:rFonts w:asciiTheme="minorHAnsi" w:hAnsiTheme="minorHAnsi" w:cstheme="minorHAnsi"/>
          <w:sz w:val="20"/>
          <w:szCs w:val="20"/>
          <w:lang w:val="fr-FR"/>
        </w:rPr>
      </w:pPr>
    </w:p>
    <w:p w14:paraId="3B1862C0" w14:textId="196FC192" w:rsidR="002E58C1" w:rsidRPr="007E7D67" w:rsidRDefault="002E58C1" w:rsidP="002E58C1">
      <w:pPr>
        <w:ind w:left="-720"/>
        <w:jc w:val="both"/>
      </w:pPr>
      <w:r w:rsidRPr="007E7D67">
        <w:rPr>
          <w:lang w:val="en-US"/>
        </w:rPr>
        <w:t xml:space="preserve">Demands for implementation of the gender provisions of the FPA were made visible through 3 follow-up reports on gender and LGBT provisions of the FPA. </w:t>
      </w:r>
      <w:r w:rsidRPr="007E7D67">
        <w:t>The "5</w:t>
      </w:r>
      <w:r>
        <w:t>-</w:t>
      </w:r>
      <w:r w:rsidRPr="007E7D67">
        <w:t>CLAVES" document on litigation lessons warned of the risk of impunity for crimes</w:t>
      </w:r>
      <w:r>
        <w:t>/cases</w:t>
      </w:r>
      <w:r w:rsidRPr="007E7D67">
        <w:t xml:space="preserve"> </w:t>
      </w:r>
      <w:r>
        <w:t xml:space="preserve">against </w:t>
      </w:r>
      <w:r w:rsidRPr="007E7D67">
        <w:t>such as LGBTQ</w:t>
      </w:r>
      <w:r>
        <w:t>+ people not</w:t>
      </w:r>
      <w:r w:rsidRPr="007E7D67">
        <w:t xml:space="preserve"> inte</w:t>
      </w:r>
      <w:r>
        <w:t>g</w:t>
      </w:r>
      <w:r w:rsidRPr="007E7D67">
        <w:t>rated</w:t>
      </w:r>
      <w:r>
        <w:t xml:space="preserve"> into </w:t>
      </w:r>
      <w:r w:rsidRPr="007E7D67">
        <w:t xml:space="preserve">established territorial cases. </w:t>
      </w:r>
      <w:r w:rsidRPr="007E7D67">
        <w:rPr>
          <w:lang w:val="en-US"/>
        </w:rPr>
        <w:t xml:space="preserve">4 communication campaigns, including the participation of Gustavo Petro in the </w:t>
      </w:r>
      <w:r w:rsidRPr="007E7D67">
        <w:rPr>
          <w:i/>
          <w:iCs/>
          <w:lang w:val="en-US"/>
        </w:rPr>
        <w:t>“Feminist Debate”</w:t>
      </w:r>
      <w:r w:rsidRPr="007E7D67">
        <w:rPr>
          <w:lang w:val="en-US"/>
        </w:rPr>
        <w:t xml:space="preserve"> that reached more than a million people through national and international media, analyzing presidential candidates’ commitments to women's rights. The </w:t>
      </w:r>
      <w:r w:rsidRPr="007E7D67">
        <w:rPr>
          <w:i/>
          <w:iCs/>
          <w:lang w:val="en-US"/>
        </w:rPr>
        <w:t>“Gossiping about politics and gender”</w:t>
      </w:r>
      <w:r w:rsidR="00967F14">
        <w:rPr>
          <w:i/>
          <w:iCs/>
          <w:lang w:val="en-US"/>
        </w:rPr>
        <w:t xml:space="preserve"> </w:t>
      </w:r>
      <w:r w:rsidRPr="007E7D67">
        <w:rPr>
          <w:lang w:val="en-US"/>
        </w:rPr>
        <w:t>campaign reached</w:t>
      </w:r>
      <w:r>
        <w:rPr>
          <w:lang w:val="en-US"/>
        </w:rPr>
        <w:t xml:space="preserve"> </w:t>
      </w:r>
      <w:r w:rsidRPr="007E7D67">
        <w:rPr>
          <w:lang w:val="en-US"/>
        </w:rPr>
        <w:t xml:space="preserve">17,559 social media accounts and countered more than 50%of the hate messages identified from 140 local and national media sources. </w:t>
      </w:r>
      <w:r w:rsidRPr="007E7D67">
        <w:rPr>
          <w:i/>
          <w:iCs/>
          <w:lang w:val="en-US"/>
        </w:rPr>
        <w:t>"Paddling Together for Peace"</w:t>
      </w:r>
      <w:r w:rsidRPr="007E7D67">
        <w:rPr>
          <w:lang w:val="en-US"/>
        </w:rPr>
        <w:t xml:space="preserve"> reached</w:t>
      </w:r>
      <w:r>
        <w:rPr>
          <w:lang w:val="en-US"/>
        </w:rPr>
        <w:t xml:space="preserve"> </w:t>
      </w:r>
      <w:r w:rsidRPr="007E7D67">
        <w:rPr>
          <w:lang w:val="en-US"/>
        </w:rPr>
        <w:t>130,000</w:t>
      </w:r>
      <w:r w:rsidR="00967F14">
        <w:rPr>
          <w:lang w:val="en-US"/>
        </w:rPr>
        <w:t xml:space="preserve"> </w:t>
      </w:r>
      <w:r w:rsidRPr="007E7D67">
        <w:rPr>
          <w:lang w:val="en-US"/>
        </w:rPr>
        <w:t xml:space="preserve">accounts, profiling 12 peace stories and highlighted territorial advocacy of women's organizations in support of the FPA. The </w:t>
      </w:r>
      <w:r w:rsidRPr="007E7D67">
        <w:rPr>
          <w:i/>
          <w:iCs/>
          <w:lang w:val="en-US"/>
        </w:rPr>
        <w:t>"Other Futures Are Possible"</w:t>
      </w:r>
      <w:r w:rsidRPr="007E7D67">
        <w:rPr>
          <w:lang w:val="en-US"/>
        </w:rPr>
        <w:t xml:space="preserve"> campaign linked with Memory festivals to make other forms of memory visible, reaching more than</w:t>
      </w:r>
      <w:r w:rsidR="00967F14">
        <w:rPr>
          <w:lang w:val="en-US"/>
        </w:rPr>
        <w:t xml:space="preserve"> </w:t>
      </w:r>
      <w:r w:rsidRPr="007E7D67">
        <w:rPr>
          <w:lang w:val="en-US"/>
        </w:rPr>
        <w:t>25,000</w:t>
      </w:r>
      <w:r w:rsidR="00967F14">
        <w:rPr>
          <w:lang w:val="en-US"/>
        </w:rPr>
        <w:t xml:space="preserve"> </w:t>
      </w:r>
      <w:r w:rsidRPr="007E7D67">
        <w:rPr>
          <w:lang w:val="en-US"/>
        </w:rPr>
        <w:t xml:space="preserve">accounts. </w:t>
      </w:r>
    </w:p>
    <w:p w14:paraId="31913B2A" w14:textId="77777777" w:rsidR="002E58C1" w:rsidRPr="007E7D67" w:rsidRDefault="002E58C1" w:rsidP="002E58C1">
      <w:pPr>
        <w:ind w:left="-720"/>
        <w:jc w:val="both"/>
      </w:pPr>
    </w:p>
    <w:p w14:paraId="0F69B787" w14:textId="7DCA2B06" w:rsidR="00843C67" w:rsidRDefault="00D055F5" w:rsidP="0058634A">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Pr>
          <w:i/>
        </w:rPr>
        <w:t>350 word</w:t>
      </w:r>
      <w:proofErr w:type="gramEnd"/>
      <w:r w:rsidRPr="00627A1C">
        <w:rPr>
          <w:i/>
        </w:rPr>
        <w:t xml:space="preserve"> limit)</w:t>
      </w:r>
    </w:p>
    <w:p w14:paraId="7598F19A" w14:textId="4EABE245" w:rsidR="00843C67" w:rsidRPr="000A3D46" w:rsidRDefault="00843C67" w:rsidP="00D71DA0">
      <w:pPr>
        <w:ind w:left="-720"/>
        <w:jc w:val="both"/>
        <w:rPr>
          <w:color w:val="000000" w:themeColor="text1"/>
        </w:rPr>
      </w:pPr>
      <w:r w:rsidRPr="000A3D46">
        <w:rPr>
          <w:color w:val="000000" w:themeColor="text1"/>
        </w:rPr>
        <w:t xml:space="preserve">Strategic litigation has placed a strong lens on harmful gender-motivated practices towards women and LGBT people, empowering victims to access justice. Similarly, advocacy work and reports presented to the SIVJRNR highlighted gender-based violence and violence due to prejudice as essential concepts to understand the dynamics of the conflict, stimulating an intersectional institutional response to understand the diversity and complexity of women's experiences, including those of LGBT women, in all dimensions of justice, reparation and memory building, and reflected </w:t>
      </w:r>
      <w:r w:rsidRPr="000A3D46">
        <w:rPr>
          <w:color w:val="000000" w:themeColor="text1"/>
        </w:rPr>
        <w:lastRenderedPageBreak/>
        <w:t xml:space="preserve">in </w:t>
      </w:r>
      <w:proofErr w:type="spellStart"/>
      <w:r w:rsidRPr="000A3D46">
        <w:rPr>
          <w:color w:val="000000" w:themeColor="text1"/>
        </w:rPr>
        <w:t>marco</w:t>
      </w:r>
      <w:proofErr w:type="spellEnd"/>
      <w:r w:rsidRPr="000A3D46">
        <w:rPr>
          <w:color w:val="000000" w:themeColor="text1"/>
        </w:rPr>
        <w:t>-case 11 and the final report of the truth commission.</w:t>
      </w:r>
      <w:r>
        <w:rPr>
          <w:color w:val="000000" w:themeColor="text1"/>
        </w:rPr>
        <w:t xml:space="preserve"> A</w:t>
      </w:r>
      <w:r w:rsidRPr="000A3D46">
        <w:rPr>
          <w:color w:val="000000" w:themeColor="text1"/>
        </w:rPr>
        <w:t>dvocacy for the opening of macro</w:t>
      </w:r>
      <w:r w:rsidR="005E5681">
        <w:rPr>
          <w:color w:val="000000" w:themeColor="text1"/>
        </w:rPr>
        <w:t>-</w:t>
      </w:r>
      <w:r w:rsidRPr="000A3D46">
        <w:rPr>
          <w:color w:val="000000" w:themeColor="text1"/>
        </w:rPr>
        <w:t>case 11 has contributed to Gender Equality and Women's and LGBT people empowerment through access to justice and the recognition that GBV and violence based on prejudice occurred systematically in the context of the conflict armed. The activities of the litigation inserted concerns about the recognition of the violence committed against LGBT people, its relationship with the conflict and the need to promote a transitional space for recognition and appropriate reparation.</w:t>
      </w:r>
    </w:p>
    <w:p w14:paraId="077995D6" w14:textId="77777777" w:rsidR="00843C67" w:rsidRPr="000A3D46" w:rsidRDefault="00843C67" w:rsidP="00D71DA0">
      <w:pPr>
        <w:ind w:left="-720"/>
        <w:jc w:val="both"/>
        <w:rPr>
          <w:color w:val="000000" w:themeColor="text1"/>
          <w:lang w:val="en-US"/>
        </w:rPr>
      </w:pPr>
    </w:p>
    <w:p w14:paraId="5E75F401" w14:textId="77777777" w:rsidR="00843C67" w:rsidRPr="000A3D46" w:rsidRDefault="00843C67" w:rsidP="00D71DA0">
      <w:pPr>
        <w:ind w:left="-720"/>
        <w:jc w:val="both"/>
        <w:rPr>
          <w:color w:val="000000" w:themeColor="text1"/>
        </w:rPr>
      </w:pPr>
      <w:proofErr w:type="gramStart"/>
      <w:r w:rsidRPr="000A3D46">
        <w:rPr>
          <w:color w:val="000000" w:themeColor="text1"/>
          <w:lang w:val="en-US"/>
        </w:rPr>
        <w:t xml:space="preserve">The </w:t>
      </w:r>
      <w:r w:rsidRPr="000A3D46">
        <w:rPr>
          <w:i/>
          <w:iCs/>
          <w:color w:val="000000" w:themeColor="text1"/>
          <w:lang w:val="en-US"/>
        </w:rPr>
        <w:t>“Paddling Together for Peace”</w:t>
      </w:r>
      <w:r w:rsidRPr="000A3D46">
        <w:rPr>
          <w:color w:val="000000" w:themeColor="text1"/>
          <w:lang w:val="en-US"/>
        </w:rPr>
        <w:t xml:space="preserve"> campaign,</w:t>
      </w:r>
      <w:proofErr w:type="gramEnd"/>
      <w:r w:rsidRPr="000A3D46">
        <w:rPr>
          <w:color w:val="000000" w:themeColor="text1"/>
          <w:lang w:val="en-US"/>
        </w:rPr>
        <w:t xml:space="preserve"> particularly profiled the work of small organizations of black and indigenous women. The communications work of Colombia Diversa on what happened to LGBT people in the armed conflict has been relevant to position the issue of equality for LGBT communities and the violations of their rights, as a collective responsibility of Colombian society linked to non-repetition. Visual pieces and reels were published through networks specifically targeted urban youth, who were often unaware of the existence of LGBT people in rural areas or of the differential impact they suffered. This has aimed to expand the social and institutional appropriation of historical memory with a gender perspective, supporting implementation of the provisions that the FPA.</w:t>
      </w:r>
      <w:r w:rsidRPr="000A3D46">
        <w:rPr>
          <w:color w:val="000000" w:themeColor="text1"/>
        </w:rPr>
        <w:t xml:space="preserve"> Colombia Diversa has participated in several technical meetings with officials from offices 02, 05 and 07 of the JEP to clarify doubts and create recommendations for the correct implementation of the LGBT gender approach in their functions</w:t>
      </w:r>
    </w:p>
    <w:p w14:paraId="4357AB72" w14:textId="359DABE8" w:rsidR="000B788C" w:rsidRPr="00CE5D47" w:rsidRDefault="000B788C" w:rsidP="0058634A">
      <w:pPr>
        <w:rPr>
          <w:color w:val="FF0000"/>
        </w:rPr>
      </w:pPr>
    </w:p>
    <w:p w14:paraId="63FA9580" w14:textId="21DD467C" w:rsidR="00D055F5" w:rsidRPr="001C04A9" w:rsidRDefault="00D055F5" w:rsidP="00D055F5">
      <w:pPr>
        <w:ind w:left="-720"/>
        <w:rPr>
          <w:b/>
        </w:rPr>
      </w:pPr>
      <w:r w:rsidRPr="001C04A9">
        <w:rPr>
          <w:b/>
        </w:rPr>
        <w:t xml:space="preserve">Using the Project Results Framework as per the approved project document or any amendments- provide an update on the achievement of key outcome indicators for Outcome </w:t>
      </w:r>
      <w:r>
        <w:rPr>
          <w:b/>
        </w:rPr>
        <w:t>3</w:t>
      </w:r>
      <w:r w:rsidRPr="001C04A9">
        <w:rPr>
          <w:b/>
        </w:rPr>
        <w:t xml:space="preserve"> in the table below </w:t>
      </w:r>
    </w:p>
    <w:p w14:paraId="1F462DFD" w14:textId="77777777" w:rsidR="00D055F5" w:rsidRPr="00150817" w:rsidRDefault="00D055F5" w:rsidP="00D055F5">
      <w:pPr>
        <w:pStyle w:val="Prrafodelista"/>
        <w:numPr>
          <w:ilvl w:val="0"/>
          <w:numId w:val="1"/>
        </w:numPr>
        <w:rPr>
          <w:bCs/>
        </w:rPr>
      </w:pPr>
      <w:r w:rsidRPr="00150817">
        <w:rPr>
          <w:bCs/>
        </w:rPr>
        <w:t xml:space="preserve">If the outcome has more than 3 indicators, select the 3 most relevant ones with most relevant progress to highlight.  </w:t>
      </w:r>
    </w:p>
    <w:p w14:paraId="625EF842" w14:textId="77777777" w:rsidR="00D055F5" w:rsidRPr="00150817" w:rsidRDefault="00D055F5" w:rsidP="00D055F5">
      <w:pPr>
        <w:pStyle w:val="Prrafodelista"/>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36086EDF" w14:textId="77777777" w:rsidR="00D055F5" w:rsidRDefault="00D055F5" w:rsidP="008B10C1">
      <w:pPr>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2552"/>
        <w:gridCol w:w="1276"/>
        <w:gridCol w:w="3827"/>
        <w:gridCol w:w="1318"/>
      </w:tblGrid>
      <w:tr w:rsidR="00901627" w:rsidRPr="00627A1C" w14:paraId="082A91F4" w14:textId="77777777" w:rsidTr="0058634A">
        <w:trPr>
          <w:tblHeader/>
        </w:trPr>
        <w:tc>
          <w:tcPr>
            <w:tcW w:w="1377" w:type="dxa"/>
            <w:shd w:val="clear" w:color="auto" w:fill="EEECE1"/>
          </w:tcPr>
          <w:p w14:paraId="7C9238C0" w14:textId="77777777" w:rsidR="00D055F5" w:rsidRPr="004B3BC9" w:rsidRDefault="00D055F5" w:rsidP="00450F1A">
            <w:pPr>
              <w:jc w:val="center"/>
              <w:rPr>
                <w:b/>
                <w:lang w:val="en-US" w:eastAsia="en-US"/>
              </w:rPr>
            </w:pPr>
            <w:r w:rsidRPr="00AF7AF2">
              <w:rPr>
                <w:b/>
                <w:lang w:val="en-US" w:eastAsia="en-US"/>
              </w:rPr>
              <w:t>Outcome Indicators</w:t>
            </w:r>
          </w:p>
        </w:tc>
        <w:tc>
          <w:tcPr>
            <w:tcW w:w="2552" w:type="dxa"/>
            <w:shd w:val="clear" w:color="auto" w:fill="EEECE1"/>
          </w:tcPr>
          <w:p w14:paraId="1098127E" w14:textId="77777777" w:rsidR="00D055F5" w:rsidRPr="00627A1C" w:rsidRDefault="00D055F5" w:rsidP="00450F1A">
            <w:pPr>
              <w:jc w:val="center"/>
              <w:rPr>
                <w:b/>
                <w:lang w:val="en-US" w:eastAsia="en-US"/>
              </w:rPr>
            </w:pPr>
            <w:r w:rsidRPr="00627A1C">
              <w:rPr>
                <w:b/>
                <w:lang w:val="en-US" w:eastAsia="en-US"/>
              </w:rPr>
              <w:t>Indicator Baseline</w:t>
            </w:r>
          </w:p>
        </w:tc>
        <w:tc>
          <w:tcPr>
            <w:tcW w:w="1276" w:type="dxa"/>
            <w:shd w:val="clear" w:color="auto" w:fill="EEECE1"/>
          </w:tcPr>
          <w:p w14:paraId="350A1F40" w14:textId="77777777" w:rsidR="00D055F5" w:rsidRPr="00627A1C" w:rsidRDefault="00D055F5" w:rsidP="00450F1A">
            <w:pPr>
              <w:jc w:val="center"/>
              <w:rPr>
                <w:b/>
                <w:lang w:val="en-US" w:eastAsia="en-US"/>
              </w:rPr>
            </w:pPr>
            <w:r w:rsidRPr="00627A1C">
              <w:rPr>
                <w:b/>
                <w:lang w:val="en-US" w:eastAsia="en-US"/>
              </w:rPr>
              <w:t>End of project Indicator Target</w:t>
            </w:r>
          </w:p>
        </w:tc>
        <w:tc>
          <w:tcPr>
            <w:tcW w:w="3827" w:type="dxa"/>
          </w:tcPr>
          <w:p w14:paraId="605DABEC" w14:textId="77777777" w:rsidR="00D055F5" w:rsidRPr="00627A1C" w:rsidRDefault="00D055F5" w:rsidP="00450F1A">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18" w:type="dxa"/>
          </w:tcPr>
          <w:p w14:paraId="04995621" w14:textId="77777777" w:rsidR="00D055F5" w:rsidRPr="00627A1C" w:rsidRDefault="00D055F5" w:rsidP="00450F1A">
            <w:pPr>
              <w:jc w:val="center"/>
              <w:rPr>
                <w:b/>
                <w:lang w:val="en-US" w:eastAsia="en-US"/>
              </w:rPr>
            </w:pPr>
            <w:r w:rsidRPr="00627A1C">
              <w:rPr>
                <w:b/>
                <w:lang w:val="en-US" w:eastAsia="en-US"/>
              </w:rPr>
              <w:t>Reasons for Variance/ Delay</w:t>
            </w:r>
          </w:p>
          <w:p w14:paraId="0989D7DB" w14:textId="77777777" w:rsidR="00D055F5" w:rsidRPr="00627A1C" w:rsidRDefault="00D055F5" w:rsidP="00450F1A">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901627" w:rsidRPr="00627A1C" w14:paraId="02D4D759" w14:textId="77777777" w:rsidTr="0058634A">
        <w:trPr>
          <w:trHeight w:val="1745"/>
        </w:trPr>
        <w:tc>
          <w:tcPr>
            <w:tcW w:w="1377" w:type="dxa"/>
            <w:shd w:val="clear" w:color="auto" w:fill="EEECE1"/>
          </w:tcPr>
          <w:p w14:paraId="4F74157F" w14:textId="692AAF38" w:rsidR="00D055F5" w:rsidRPr="004B3BC9" w:rsidRDefault="00D055F5" w:rsidP="00450F1A">
            <w:pPr>
              <w:jc w:val="both"/>
              <w:rPr>
                <w:sz w:val="20"/>
                <w:szCs w:val="20"/>
                <w:lang w:val="en-US" w:eastAsia="en-US"/>
              </w:rPr>
            </w:pPr>
            <w:r w:rsidRPr="00AF7AF2">
              <w:rPr>
                <w:sz w:val="20"/>
                <w:szCs w:val="20"/>
                <w:lang w:val="en-US" w:eastAsia="en-US"/>
              </w:rPr>
              <w:t>Indicator 3.1</w:t>
            </w:r>
            <w:r w:rsidR="00951CD3" w:rsidRPr="00AF7AF2">
              <w:rPr>
                <w:sz w:val="20"/>
                <w:szCs w:val="20"/>
                <w:lang w:val="en-US" w:eastAsia="en-US"/>
              </w:rPr>
              <w:t>: Number and description of resolutions (“Resoluciones</w:t>
            </w:r>
            <w:r w:rsidR="00951CD3" w:rsidRPr="004B3BC9">
              <w:rPr>
                <w:sz w:val="20"/>
                <w:szCs w:val="20"/>
                <w:lang w:val="en-US" w:eastAsia="en-US"/>
              </w:rPr>
              <w:t>”) issued by SIVJNIR related to the cases followed up by the programme</w:t>
            </w:r>
          </w:p>
        </w:tc>
        <w:tc>
          <w:tcPr>
            <w:tcW w:w="2552" w:type="dxa"/>
            <w:shd w:val="clear" w:color="auto" w:fill="EEECE1"/>
          </w:tcPr>
          <w:p w14:paraId="33697DA8" w14:textId="40AAFE8B" w:rsidR="0066325F" w:rsidRPr="008B10C1" w:rsidRDefault="0066325F" w:rsidP="008D385E">
            <w:pPr>
              <w:rPr>
                <w:sz w:val="20"/>
                <w:szCs w:val="20"/>
                <w:lang w:val="en-US" w:eastAsia="en-US"/>
              </w:rPr>
            </w:pPr>
            <w:r w:rsidRPr="008B10C1">
              <w:rPr>
                <w:sz w:val="20"/>
                <w:szCs w:val="20"/>
                <w:lang w:val="en-US" w:eastAsia="en-US"/>
              </w:rPr>
              <w:t>0</w:t>
            </w:r>
          </w:p>
        </w:tc>
        <w:tc>
          <w:tcPr>
            <w:tcW w:w="1276" w:type="dxa"/>
            <w:shd w:val="clear" w:color="auto" w:fill="EEECE1"/>
          </w:tcPr>
          <w:p w14:paraId="7AF3EE56" w14:textId="77777777" w:rsidR="0066325F" w:rsidRDefault="0066325F" w:rsidP="0066325F">
            <w:pPr>
              <w:rPr>
                <w:sz w:val="20"/>
                <w:szCs w:val="20"/>
              </w:rPr>
            </w:pPr>
            <w:r>
              <w:rPr>
                <w:sz w:val="20"/>
                <w:szCs w:val="20"/>
              </w:rPr>
              <w:t>At least one minor resolution a week during the project.</w:t>
            </w:r>
          </w:p>
          <w:p w14:paraId="7B0B6342" w14:textId="77777777" w:rsidR="0066325F" w:rsidRDefault="0066325F" w:rsidP="0066325F">
            <w:pPr>
              <w:rPr>
                <w:sz w:val="20"/>
                <w:szCs w:val="20"/>
              </w:rPr>
            </w:pPr>
          </w:p>
          <w:p w14:paraId="7EEBCB4A" w14:textId="77777777" w:rsidR="0066325F" w:rsidRDefault="0066325F" w:rsidP="0066325F">
            <w:pPr>
              <w:rPr>
                <w:sz w:val="20"/>
                <w:szCs w:val="20"/>
              </w:rPr>
            </w:pPr>
            <w:r>
              <w:rPr>
                <w:sz w:val="20"/>
                <w:szCs w:val="20"/>
              </w:rPr>
              <w:t xml:space="preserve">At least 4 major resolutions during the project </w:t>
            </w:r>
          </w:p>
          <w:p w14:paraId="71066BAC" w14:textId="042F450E" w:rsidR="00D055F5" w:rsidRPr="001974EE" w:rsidRDefault="00D055F5" w:rsidP="00450F1A">
            <w:pPr>
              <w:rPr>
                <w:sz w:val="18"/>
                <w:szCs w:val="18"/>
              </w:rPr>
            </w:pPr>
          </w:p>
        </w:tc>
        <w:tc>
          <w:tcPr>
            <w:tcW w:w="3827" w:type="dxa"/>
          </w:tcPr>
          <w:p w14:paraId="28656C23" w14:textId="19007B59" w:rsidR="009E3F12" w:rsidRDefault="009E3F12" w:rsidP="00091AAF">
            <w:pPr>
              <w:jc w:val="both"/>
              <w:rPr>
                <w:sz w:val="18"/>
                <w:szCs w:val="18"/>
              </w:rPr>
            </w:pPr>
            <w:r>
              <w:rPr>
                <w:sz w:val="18"/>
                <w:szCs w:val="18"/>
              </w:rPr>
              <w:t>There w</w:t>
            </w:r>
            <w:r w:rsidR="00246B36">
              <w:rPr>
                <w:sz w:val="18"/>
                <w:szCs w:val="18"/>
              </w:rPr>
              <w:t>as</w:t>
            </w:r>
            <w:r>
              <w:rPr>
                <w:sz w:val="18"/>
                <w:szCs w:val="18"/>
              </w:rPr>
              <w:t xml:space="preserve"> more than one minor resolution per week during the project. </w:t>
            </w:r>
            <w:r w:rsidR="00246B36">
              <w:rPr>
                <w:sz w:val="18"/>
                <w:szCs w:val="18"/>
              </w:rPr>
              <w:t xml:space="preserve">Important </w:t>
            </w:r>
            <w:r w:rsidR="00043624">
              <w:rPr>
                <w:sz w:val="18"/>
                <w:szCs w:val="18"/>
              </w:rPr>
              <w:t xml:space="preserve">resolutions are detailed below: </w:t>
            </w:r>
          </w:p>
          <w:p w14:paraId="06DB5E65" w14:textId="77777777" w:rsidR="009E3F12" w:rsidRDefault="009E3F12" w:rsidP="00091AAF">
            <w:pPr>
              <w:jc w:val="both"/>
              <w:rPr>
                <w:sz w:val="18"/>
                <w:szCs w:val="18"/>
              </w:rPr>
            </w:pPr>
          </w:p>
          <w:p w14:paraId="3303ABE9" w14:textId="144952B5" w:rsidR="00AF7AF2" w:rsidRPr="00584F07" w:rsidRDefault="00AF7AF2" w:rsidP="00091AAF">
            <w:pPr>
              <w:jc w:val="both"/>
              <w:rPr>
                <w:sz w:val="18"/>
                <w:szCs w:val="18"/>
              </w:rPr>
            </w:pPr>
            <w:r w:rsidRPr="00091AAF">
              <w:rPr>
                <w:b/>
                <w:bCs/>
                <w:sz w:val="18"/>
                <w:szCs w:val="18"/>
              </w:rPr>
              <w:t>Macrocase 11</w:t>
            </w:r>
          </w:p>
          <w:p w14:paraId="486ADD3E" w14:textId="1D894110" w:rsidR="004B3BC9" w:rsidRPr="00584F07" w:rsidRDefault="004B3BC9" w:rsidP="00091AAF">
            <w:pPr>
              <w:jc w:val="both"/>
              <w:rPr>
                <w:sz w:val="18"/>
                <w:szCs w:val="18"/>
                <w:lang w:val="en-US"/>
              </w:rPr>
            </w:pPr>
            <w:r w:rsidRPr="00584F07">
              <w:rPr>
                <w:sz w:val="18"/>
                <w:szCs w:val="18"/>
                <w:lang w:val="en-US"/>
              </w:rPr>
              <w:t>*January 2021. Response to the right of petition (file number</w:t>
            </w:r>
            <w:r w:rsidR="004078B5">
              <w:rPr>
                <w:sz w:val="18"/>
                <w:szCs w:val="18"/>
                <w:lang w:val="en-US"/>
              </w:rPr>
              <w:t xml:space="preserve"> </w:t>
            </w:r>
            <w:r w:rsidRPr="00584F07">
              <w:rPr>
                <w:sz w:val="18"/>
                <w:szCs w:val="18"/>
                <w:lang w:val="en-US"/>
              </w:rPr>
              <w:t xml:space="preserve">202001038606) presented by the </w:t>
            </w:r>
            <w:proofErr w:type="spellStart"/>
            <w:r w:rsidRPr="00584F07">
              <w:rPr>
                <w:sz w:val="18"/>
                <w:szCs w:val="18"/>
                <w:lang w:val="en-US"/>
              </w:rPr>
              <w:t>Alianza</w:t>
            </w:r>
            <w:proofErr w:type="spellEnd"/>
            <w:r w:rsidRPr="00584F07">
              <w:rPr>
                <w:sz w:val="18"/>
                <w:szCs w:val="18"/>
                <w:lang w:val="en-US"/>
              </w:rPr>
              <w:t xml:space="preserve"> Cinco Claves to the SRVR, rebuking the inaction on the opening of a macro-case on sexual violence</w:t>
            </w:r>
            <w:r w:rsidR="004078B5">
              <w:rPr>
                <w:sz w:val="18"/>
                <w:szCs w:val="18"/>
                <w:lang w:val="en-US"/>
              </w:rPr>
              <w:t xml:space="preserve"> </w:t>
            </w:r>
            <w:r w:rsidRPr="00584F07">
              <w:rPr>
                <w:sz w:val="18"/>
                <w:szCs w:val="18"/>
                <w:lang w:val="en-US"/>
              </w:rPr>
              <w:t xml:space="preserve">and violence due to prejudice, since the standards presented in the prioritization and selection guidelines are met for this type of crime. The SRVR responds by saying that the arguments presented are </w:t>
            </w:r>
            <w:proofErr w:type="gramStart"/>
            <w:r w:rsidRPr="00584F07">
              <w:rPr>
                <w:sz w:val="18"/>
                <w:szCs w:val="18"/>
                <w:lang w:val="en-US"/>
              </w:rPr>
              <w:t>valid</w:t>
            </w:r>
            <w:proofErr w:type="gramEnd"/>
            <w:r w:rsidRPr="00584F07">
              <w:rPr>
                <w:sz w:val="18"/>
                <w:szCs w:val="18"/>
                <w:lang w:val="en-US"/>
              </w:rPr>
              <w:t xml:space="preserve"> but the SRVR has not reached a unified response.</w:t>
            </w:r>
          </w:p>
          <w:p w14:paraId="46B6753B" w14:textId="77777777" w:rsidR="004B3BC9" w:rsidRPr="00584F07" w:rsidRDefault="004B3BC9" w:rsidP="00091AAF">
            <w:pPr>
              <w:jc w:val="both"/>
              <w:rPr>
                <w:sz w:val="18"/>
                <w:szCs w:val="18"/>
                <w:lang w:val="en-US"/>
              </w:rPr>
            </w:pPr>
            <w:r w:rsidRPr="00584F07">
              <w:rPr>
                <w:sz w:val="18"/>
                <w:szCs w:val="18"/>
                <w:lang w:val="en-US"/>
              </w:rPr>
              <w:t xml:space="preserve">* May 2021. Auto SRV 066 of 2021. Accredits five LGBT victims in </w:t>
            </w:r>
            <w:proofErr w:type="spellStart"/>
            <w:r w:rsidRPr="00584F07">
              <w:rPr>
                <w:sz w:val="18"/>
                <w:szCs w:val="18"/>
                <w:lang w:val="en-US"/>
              </w:rPr>
              <w:t>macrocase</w:t>
            </w:r>
            <w:proofErr w:type="spellEnd"/>
            <w:r w:rsidRPr="00584F07">
              <w:rPr>
                <w:sz w:val="18"/>
                <w:szCs w:val="18"/>
                <w:lang w:val="en-US"/>
              </w:rPr>
              <w:t xml:space="preserve"> 05 and requests the concept of CD for the application of the gender approach in terms of LGBT people.</w:t>
            </w:r>
          </w:p>
          <w:p w14:paraId="2E12826A" w14:textId="50252C3A" w:rsidR="004B3BC9" w:rsidRPr="00584F07" w:rsidRDefault="004B3BC9" w:rsidP="00091AAF">
            <w:pPr>
              <w:jc w:val="both"/>
              <w:rPr>
                <w:sz w:val="18"/>
                <w:szCs w:val="18"/>
                <w:lang w:val="en-US"/>
              </w:rPr>
            </w:pPr>
            <w:r w:rsidRPr="00584F07">
              <w:rPr>
                <w:sz w:val="18"/>
                <w:szCs w:val="18"/>
                <w:lang w:val="en-US"/>
              </w:rPr>
              <w:t xml:space="preserve">* July 2021. President of the JEP reports receipt of the Cinco Claves document on lessons learned in the GBV litigation and orders Vice President </w:t>
            </w:r>
            <w:r w:rsidRPr="00584F07">
              <w:rPr>
                <w:sz w:val="18"/>
                <w:szCs w:val="18"/>
                <w:lang w:val="en-US"/>
              </w:rPr>
              <w:lastRenderedPageBreak/>
              <w:t>Sandoval to coordinate the official delivery space for the JEP.</w:t>
            </w:r>
          </w:p>
          <w:p w14:paraId="57EE5618" w14:textId="30C590B5" w:rsidR="00091AAF" w:rsidRDefault="004B3BC9" w:rsidP="00091AAF">
            <w:pPr>
              <w:jc w:val="both"/>
              <w:rPr>
                <w:sz w:val="18"/>
                <w:szCs w:val="18"/>
                <w:lang w:val="en-US"/>
              </w:rPr>
            </w:pPr>
            <w:r w:rsidRPr="00584F07">
              <w:rPr>
                <w:sz w:val="18"/>
                <w:szCs w:val="18"/>
                <w:lang w:val="en-US"/>
              </w:rPr>
              <w:t xml:space="preserve">*July 2022. Auto SRVR 103 of 2022. Auto announcing the stage of concentration of facts on sexual violence, reproductive </w:t>
            </w:r>
            <w:proofErr w:type="gramStart"/>
            <w:r w:rsidRPr="00584F07">
              <w:rPr>
                <w:sz w:val="18"/>
                <w:szCs w:val="18"/>
                <w:lang w:val="en-US"/>
              </w:rPr>
              <w:t>violence</w:t>
            </w:r>
            <w:proofErr w:type="gramEnd"/>
            <w:r w:rsidRPr="00584F07">
              <w:rPr>
                <w:sz w:val="18"/>
                <w:szCs w:val="18"/>
                <w:lang w:val="en-US"/>
              </w:rPr>
              <w:t xml:space="preserve"> and violence due to prejudice in macro case 11 of the JEP.</w:t>
            </w:r>
          </w:p>
          <w:p w14:paraId="292EC4F9" w14:textId="5BF69EBA" w:rsidR="002508F9" w:rsidRDefault="002508F9" w:rsidP="00091AAF">
            <w:pPr>
              <w:jc w:val="both"/>
              <w:rPr>
                <w:sz w:val="18"/>
                <w:szCs w:val="18"/>
                <w:lang w:val="en-US"/>
              </w:rPr>
            </w:pPr>
            <w:r w:rsidRPr="00091AAF">
              <w:rPr>
                <w:b/>
                <w:bCs/>
                <w:sz w:val="18"/>
                <w:szCs w:val="18"/>
                <w:lang w:val="en-US"/>
              </w:rPr>
              <w:t>Macrocase 7</w:t>
            </w:r>
          </w:p>
          <w:p w14:paraId="5A93CE78" w14:textId="77777777" w:rsidR="002508F9" w:rsidRPr="002508F9" w:rsidRDefault="002508F9" w:rsidP="00091AAF">
            <w:pPr>
              <w:jc w:val="both"/>
              <w:rPr>
                <w:sz w:val="18"/>
                <w:szCs w:val="18"/>
                <w:lang w:val="en-US"/>
              </w:rPr>
            </w:pPr>
            <w:r w:rsidRPr="002508F9">
              <w:rPr>
                <w:sz w:val="18"/>
                <w:szCs w:val="18"/>
                <w:lang w:val="en-US"/>
              </w:rPr>
              <w:t>*March 2022. Order LRG-AV-214 of 2022. Accredits the quality of victim within the macro case 07 "Recruitment and use of girls and boys in the</w:t>
            </w:r>
          </w:p>
          <w:p w14:paraId="7364AB94" w14:textId="77777777" w:rsidR="002508F9" w:rsidRPr="002508F9" w:rsidRDefault="002508F9" w:rsidP="00091AAF">
            <w:pPr>
              <w:jc w:val="both"/>
              <w:rPr>
                <w:sz w:val="18"/>
                <w:szCs w:val="18"/>
                <w:lang w:val="en-US"/>
              </w:rPr>
            </w:pPr>
            <w:r w:rsidRPr="002508F9">
              <w:rPr>
                <w:sz w:val="18"/>
                <w:szCs w:val="18"/>
                <w:lang w:val="en-US"/>
              </w:rPr>
              <w:t xml:space="preserve">armed conflict" to Edy </w:t>
            </w:r>
            <w:proofErr w:type="spellStart"/>
            <w:r w:rsidRPr="002508F9">
              <w:rPr>
                <w:sz w:val="18"/>
                <w:szCs w:val="18"/>
                <w:lang w:val="en-US"/>
              </w:rPr>
              <w:t>Orlanda</w:t>
            </w:r>
            <w:proofErr w:type="spellEnd"/>
            <w:r w:rsidRPr="002508F9">
              <w:rPr>
                <w:sz w:val="18"/>
                <w:szCs w:val="18"/>
                <w:lang w:val="en-US"/>
              </w:rPr>
              <w:t xml:space="preserve"> Ardila </w:t>
            </w:r>
            <w:proofErr w:type="spellStart"/>
            <w:r w:rsidRPr="002508F9">
              <w:rPr>
                <w:sz w:val="18"/>
                <w:szCs w:val="18"/>
                <w:lang w:val="en-US"/>
              </w:rPr>
              <w:t>Tautiva</w:t>
            </w:r>
            <w:proofErr w:type="spellEnd"/>
            <w:r w:rsidRPr="002508F9">
              <w:rPr>
                <w:sz w:val="18"/>
                <w:szCs w:val="18"/>
                <w:lang w:val="en-US"/>
              </w:rPr>
              <w:t>, a cisgender woman whose legal representation was assigned to Colombia Diversa by the SAAD-victims.</w:t>
            </w:r>
          </w:p>
          <w:p w14:paraId="291A2CE6" w14:textId="7BDFCCB4" w:rsidR="006B5689" w:rsidRDefault="002508F9" w:rsidP="00091AAF">
            <w:pPr>
              <w:jc w:val="both"/>
              <w:rPr>
                <w:sz w:val="18"/>
                <w:szCs w:val="18"/>
                <w:lang w:val="en-US"/>
              </w:rPr>
            </w:pPr>
            <w:r w:rsidRPr="002508F9">
              <w:rPr>
                <w:sz w:val="18"/>
                <w:szCs w:val="18"/>
                <w:lang w:val="en-US"/>
              </w:rPr>
              <w:t>*October 2022. Order SRVR-LRG-T-231 of 2022. Sets place and date for procedures for face-to-face reception of observations of victims against voluntary versions rendered by former members of the Secretariat and the Central General Staff of the former FARC-EP within of case 07</w:t>
            </w:r>
            <w:r w:rsidR="004078B5">
              <w:rPr>
                <w:sz w:val="18"/>
                <w:szCs w:val="18"/>
                <w:lang w:val="en-US"/>
              </w:rPr>
              <w:t xml:space="preserve">, </w:t>
            </w:r>
            <w:r w:rsidRPr="002508F9">
              <w:rPr>
                <w:sz w:val="18"/>
                <w:szCs w:val="18"/>
                <w:lang w:val="en-US"/>
              </w:rPr>
              <w:t xml:space="preserve">with the participation of the Public Ministry and 8 victims represented by the Corporación </w:t>
            </w:r>
            <w:proofErr w:type="spellStart"/>
            <w:r w:rsidRPr="002508F9">
              <w:rPr>
                <w:sz w:val="18"/>
                <w:szCs w:val="18"/>
                <w:lang w:val="en-US"/>
              </w:rPr>
              <w:t>Humanas</w:t>
            </w:r>
            <w:proofErr w:type="spellEnd"/>
            <w:r w:rsidRPr="002508F9">
              <w:rPr>
                <w:sz w:val="18"/>
                <w:szCs w:val="18"/>
                <w:lang w:val="en-US"/>
              </w:rPr>
              <w:t xml:space="preserve">, Colombia </w:t>
            </w:r>
            <w:proofErr w:type="spellStart"/>
            <w:r w:rsidRPr="002508F9">
              <w:rPr>
                <w:sz w:val="18"/>
                <w:szCs w:val="18"/>
                <w:lang w:val="en-US"/>
              </w:rPr>
              <w:t>Diversa</w:t>
            </w:r>
            <w:proofErr w:type="spellEnd"/>
            <w:r w:rsidRPr="002508F9">
              <w:rPr>
                <w:sz w:val="18"/>
                <w:szCs w:val="18"/>
                <w:lang w:val="en-US"/>
              </w:rPr>
              <w:t xml:space="preserve"> and the Coalition against the involvement of children and young people in the armed conflict in Colombia (COALICO).</w:t>
            </w:r>
          </w:p>
          <w:p w14:paraId="0A78C983" w14:textId="322DE15B" w:rsidR="009431A0" w:rsidRDefault="009431A0" w:rsidP="00091AAF">
            <w:pPr>
              <w:jc w:val="both"/>
              <w:rPr>
                <w:sz w:val="18"/>
                <w:szCs w:val="18"/>
                <w:lang w:val="en-US"/>
              </w:rPr>
            </w:pPr>
            <w:r w:rsidRPr="00091AAF">
              <w:rPr>
                <w:b/>
                <w:bCs/>
                <w:sz w:val="18"/>
                <w:szCs w:val="18"/>
                <w:lang w:val="en-US"/>
              </w:rPr>
              <w:t>Macrocas</w:t>
            </w:r>
            <w:r w:rsidR="00091AAF">
              <w:rPr>
                <w:b/>
                <w:bCs/>
                <w:sz w:val="18"/>
                <w:szCs w:val="18"/>
                <w:lang w:val="en-US"/>
              </w:rPr>
              <w:t>e</w:t>
            </w:r>
            <w:r w:rsidRPr="00091AAF">
              <w:rPr>
                <w:b/>
                <w:bCs/>
                <w:sz w:val="18"/>
                <w:szCs w:val="18"/>
                <w:lang w:val="en-US"/>
              </w:rPr>
              <w:t xml:space="preserve"> 2</w:t>
            </w:r>
          </w:p>
          <w:p w14:paraId="06BBE787" w14:textId="77777777" w:rsidR="009431A0" w:rsidRPr="009431A0" w:rsidRDefault="009431A0" w:rsidP="00091AAF">
            <w:pPr>
              <w:jc w:val="both"/>
              <w:rPr>
                <w:sz w:val="18"/>
                <w:szCs w:val="18"/>
                <w:lang w:val="en-US"/>
              </w:rPr>
            </w:pPr>
            <w:r w:rsidRPr="009431A0">
              <w:rPr>
                <w:sz w:val="18"/>
                <w:szCs w:val="18"/>
                <w:lang w:val="en-US"/>
              </w:rPr>
              <w:t>*August 2020. Auto SRVBIT 035 of 2019. Self-accreditation of 8 LGBT victims from Tumaco whose cases were presented in the report on Tumaco I.</w:t>
            </w:r>
          </w:p>
          <w:p w14:paraId="208351B8" w14:textId="77777777" w:rsidR="009431A0" w:rsidRPr="009431A0" w:rsidRDefault="009431A0" w:rsidP="00091AAF">
            <w:pPr>
              <w:jc w:val="both"/>
              <w:rPr>
                <w:sz w:val="18"/>
                <w:szCs w:val="18"/>
                <w:lang w:val="en-US"/>
              </w:rPr>
            </w:pPr>
            <w:r w:rsidRPr="009431A0">
              <w:rPr>
                <w:sz w:val="18"/>
                <w:szCs w:val="18"/>
                <w:lang w:val="en-US"/>
              </w:rPr>
              <w:t xml:space="preserve">*February 2021. SRVAOA Order of 2021. </w:t>
            </w:r>
            <w:proofErr w:type="spellStart"/>
            <w:r w:rsidRPr="009431A0">
              <w:rPr>
                <w:sz w:val="18"/>
                <w:szCs w:val="18"/>
                <w:lang w:val="en-US"/>
              </w:rPr>
              <w:t>Avocates</w:t>
            </w:r>
            <w:proofErr w:type="spellEnd"/>
            <w:r w:rsidRPr="009431A0">
              <w:rPr>
                <w:sz w:val="18"/>
                <w:szCs w:val="18"/>
                <w:lang w:val="en-US"/>
              </w:rPr>
              <w:t xml:space="preserve"> the requests for precautionary measures and protection for accredited LGBT victims from Tumaco. Orders a meeting to negotiate the measures between the UIA and the accredited victims in the presence of Colombia Diversa and Arco Iris. It acknowledges the damages of the natural death of Victim 04 (trans woman). It insists on the implementation of the gender and ethnic approach for LGBT victims from </w:t>
            </w:r>
            <w:proofErr w:type="spellStart"/>
            <w:r w:rsidRPr="009431A0">
              <w:rPr>
                <w:sz w:val="18"/>
                <w:szCs w:val="18"/>
                <w:lang w:val="en-US"/>
              </w:rPr>
              <w:t>Tumaqueña</w:t>
            </w:r>
            <w:proofErr w:type="spellEnd"/>
            <w:r w:rsidRPr="009431A0">
              <w:rPr>
                <w:sz w:val="18"/>
                <w:szCs w:val="18"/>
                <w:lang w:val="en-US"/>
              </w:rPr>
              <w:t>.</w:t>
            </w:r>
          </w:p>
          <w:p w14:paraId="7F272052" w14:textId="77777777" w:rsidR="009431A0" w:rsidRPr="009431A0" w:rsidRDefault="009431A0" w:rsidP="00091AAF">
            <w:pPr>
              <w:jc w:val="both"/>
              <w:rPr>
                <w:sz w:val="18"/>
                <w:szCs w:val="18"/>
                <w:lang w:val="en-US"/>
              </w:rPr>
            </w:pPr>
            <w:r w:rsidRPr="009431A0">
              <w:rPr>
                <w:sz w:val="18"/>
                <w:szCs w:val="18"/>
                <w:lang w:val="en-US"/>
              </w:rPr>
              <w:t>* July 2021. Order SRVAOA 040 of 2021. Accredits as victims two victims from Tumaco (a gay man and the mother of a murdered trans woman) whose cases were presented in the Tumaco II report.</w:t>
            </w:r>
          </w:p>
          <w:p w14:paraId="046F10B5" w14:textId="77777777" w:rsidR="009431A0" w:rsidRPr="009431A0" w:rsidRDefault="009431A0" w:rsidP="00091AAF">
            <w:pPr>
              <w:jc w:val="both"/>
              <w:rPr>
                <w:sz w:val="18"/>
                <w:szCs w:val="18"/>
                <w:lang w:val="en-US"/>
              </w:rPr>
            </w:pPr>
            <w:r w:rsidRPr="009431A0">
              <w:rPr>
                <w:sz w:val="18"/>
                <w:szCs w:val="18"/>
                <w:lang w:val="en-US"/>
              </w:rPr>
              <w:t xml:space="preserve">* October 2021. Memorial responding to file 202102012579. Response Belkis </w:t>
            </w:r>
            <w:proofErr w:type="spellStart"/>
            <w:r w:rsidRPr="009431A0">
              <w:rPr>
                <w:sz w:val="18"/>
                <w:szCs w:val="18"/>
                <w:lang w:val="en-US"/>
              </w:rPr>
              <w:t>Izquierdo</w:t>
            </w:r>
            <w:proofErr w:type="spellEnd"/>
            <w:r w:rsidRPr="009431A0">
              <w:rPr>
                <w:sz w:val="18"/>
                <w:szCs w:val="18"/>
                <w:lang w:val="en-US"/>
              </w:rPr>
              <w:t xml:space="preserve">, reporting magistrate of Case 02, </w:t>
            </w:r>
            <w:proofErr w:type="gramStart"/>
            <w:r w:rsidRPr="009431A0">
              <w:rPr>
                <w:sz w:val="18"/>
                <w:szCs w:val="18"/>
                <w:lang w:val="en-US"/>
              </w:rPr>
              <w:t>on the situation of</w:t>
            </w:r>
            <w:proofErr w:type="gramEnd"/>
            <w:r w:rsidRPr="009431A0">
              <w:rPr>
                <w:sz w:val="18"/>
                <w:szCs w:val="18"/>
                <w:lang w:val="en-US"/>
              </w:rPr>
              <w:t xml:space="preserve"> re-victimization and increased risk of LGBTI victims accredited in this case and the possible illegal remission of information by the UIA. She presented the responses from other entities and is working on the response to the requests for precautionary and protection measures with a gender approach.</w:t>
            </w:r>
          </w:p>
          <w:p w14:paraId="2FF8DB41" w14:textId="77777777" w:rsidR="009431A0" w:rsidRPr="009431A0" w:rsidRDefault="009431A0" w:rsidP="00091AAF">
            <w:pPr>
              <w:jc w:val="both"/>
              <w:rPr>
                <w:sz w:val="18"/>
                <w:szCs w:val="18"/>
                <w:lang w:val="en-US"/>
              </w:rPr>
            </w:pPr>
            <w:r w:rsidRPr="009431A0">
              <w:rPr>
                <w:sz w:val="18"/>
                <w:szCs w:val="18"/>
                <w:lang w:val="en-US"/>
              </w:rPr>
              <w:t xml:space="preserve">*March 2022. Order SRVBIT 15 of 2022. Transfer of 64 voluntary versions to the Colombia Diversa </w:t>
            </w:r>
            <w:r w:rsidRPr="009431A0">
              <w:rPr>
                <w:sz w:val="18"/>
                <w:szCs w:val="18"/>
                <w:lang w:val="en-US"/>
              </w:rPr>
              <w:lastRenderedPageBreak/>
              <w:t>Organization, in its capacity as legal representative of accredited collective victims in Case 02.</w:t>
            </w:r>
          </w:p>
          <w:p w14:paraId="1E5D96EE" w14:textId="20AC87E9" w:rsidR="00091AAF" w:rsidRPr="00584F07" w:rsidRDefault="00091AAF" w:rsidP="004078B5">
            <w:pPr>
              <w:jc w:val="both"/>
              <w:rPr>
                <w:sz w:val="18"/>
                <w:szCs w:val="18"/>
                <w:lang w:val="en-US"/>
              </w:rPr>
            </w:pPr>
          </w:p>
        </w:tc>
        <w:tc>
          <w:tcPr>
            <w:tcW w:w="1318" w:type="dxa"/>
          </w:tcPr>
          <w:p w14:paraId="0773DC3D" w14:textId="727A9CCF" w:rsidR="00D055F5" w:rsidRPr="000F2918" w:rsidRDefault="00D055F5" w:rsidP="00450F1A">
            <w:pPr>
              <w:rPr>
                <w:bCs/>
                <w:sz w:val="20"/>
                <w:szCs w:val="20"/>
              </w:rPr>
            </w:pPr>
          </w:p>
        </w:tc>
      </w:tr>
      <w:tr w:rsidR="00901627" w:rsidRPr="00627A1C" w14:paraId="7EE3E148" w14:textId="77777777" w:rsidTr="0058634A">
        <w:trPr>
          <w:trHeight w:val="548"/>
        </w:trPr>
        <w:tc>
          <w:tcPr>
            <w:tcW w:w="1377" w:type="dxa"/>
            <w:shd w:val="clear" w:color="auto" w:fill="EEECE1"/>
          </w:tcPr>
          <w:p w14:paraId="30DA3E5F" w14:textId="77777777" w:rsidR="00CA7F93" w:rsidRPr="003011AE" w:rsidRDefault="00CA7F93" w:rsidP="007B196A">
            <w:pPr>
              <w:jc w:val="both"/>
              <w:rPr>
                <w:sz w:val="20"/>
                <w:szCs w:val="20"/>
                <w:lang w:val="en-US" w:eastAsia="en-US"/>
              </w:rPr>
            </w:pPr>
            <w:r w:rsidRPr="003011AE">
              <w:rPr>
                <w:sz w:val="20"/>
                <w:szCs w:val="20"/>
                <w:lang w:val="en-US" w:eastAsia="en-US"/>
              </w:rPr>
              <w:lastRenderedPageBreak/>
              <w:t>Indicator 3.2</w:t>
            </w:r>
          </w:p>
          <w:p w14:paraId="1345481B" w14:textId="787C09BE" w:rsidR="00CA7F93" w:rsidRPr="00584F07" w:rsidRDefault="00CA7F93" w:rsidP="0058634A">
            <w:pPr>
              <w:jc w:val="both"/>
              <w:rPr>
                <w:sz w:val="20"/>
                <w:szCs w:val="20"/>
                <w:highlight w:val="magenta"/>
                <w:lang w:val="en-US" w:eastAsia="en-US"/>
              </w:rPr>
            </w:pPr>
            <w:r w:rsidRPr="003011AE">
              <w:rPr>
                <w:sz w:val="20"/>
                <w:szCs w:val="20"/>
                <w:lang w:val="en-US" w:eastAsia="en-US"/>
              </w:rPr>
              <w:t xml:space="preserve">Proportion of wider community in targeted departments, who can identify ‘women’ and ‘LGBT people’ as groups that face </w:t>
            </w:r>
            <w:proofErr w:type="gramStart"/>
            <w:r w:rsidRPr="003011AE">
              <w:rPr>
                <w:sz w:val="20"/>
                <w:szCs w:val="20"/>
                <w:lang w:val="en-US" w:eastAsia="en-US"/>
              </w:rPr>
              <w:t>particular prejudices</w:t>
            </w:r>
            <w:proofErr w:type="gramEnd"/>
            <w:r w:rsidRPr="003011AE">
              <w:rPr>
                <w:sz w:val="20"/>
                <w:szCs w:val="20"/>
                <w:lang w:val="en-US" w:eastAsia="en-US"/>
              </w:rPr>
              <w:t xml:space="preserve"> in daily life and the proportion that disapprove of this discrimination.</w:t>
            </w:r>
          </w:p>
        </w:tc>
        <w:tc>
          <w:tcPr>
            <w:tcW w:w="2552" w:type="dxa"/>
            <w:shd w:val="clear" w:color="auto" w:fill="EEECE1"/>
          </w:tcPr>
          <w:p w14:paraId="2CFE4E42" w14:textId="77777777" w:rsidR="00CA7F93" w:rsidRPr="008B10C1" w:rsidRDefault="00CA7F93" w:rsidP="0058634A">
            <w:pPr>
              <w:jc w:val="both"/>
              <w:rPr>
                <w:sz w:val="20"/>
                <w:szCs w:val="20"/>
                <w:lang w:val="en-US" w:eastAsia="en-US"/>
              </w:rPr>
            </w:pPr>
          </w:p>
          <w:p w14:paraId="330D0DD3" w14:textId="77777777" w:rsidR="00CA7F93" w:rsidRPr="0058634A" w:rsidRDefault="00CA7F93" w:rsidP="0058634A">
            <w:pPr>
              <w:jc w:val="both"/>
              <w:rPr>
                <w:b/>
                <w:sz w:val="20"/>
                <w:szCs w:val="20"/>
                <w:lang w:val="en-US" w:eastAsia="en-US"/>
              </w:rPr>
            </w:pPr>
            <w:r w:rsidRPr="007B196A">
              <w:rPr>
                <w:bCs/>
                <w:sz w:val="20"/>
                <w:szCs w:val="20"/>
                <w:lang w:val="en-US" w:eastAsia="en-US"/>
              </w:rPr>
              <w:t xml:space="preserve">83% of the people interviewed do not know if their communities can identify the stigmatization that </w:t>
            </w:r>
            <w:r w:rsidRPr="0058634A">
              <w:rPr>
                <w:b/>
                <w:sz w:val="20"/>
                <w:szCs w:val="20"/>
                <w:lang w:val="en-US" w:eastAsia="en-US"/>
              </w:rPr>
              <w:t xml:space="preserve">women and LGBT People </w:t>
            </w:r>
            <w:r w:rsidRPr="0058634A">
              <w:rPr>
                <w:bCs/>
                <w:sz w:val="20"/>
                <w:szCs w:val="20"/>
                <w:lang w:val="en-US" w:eastAsia="en-US"/>
              </w:rPr>
              <w:t xml:space="preserve">face in the department of </w:t>
            </w:r>
            <w:r w:rsidRPr="0058634A">
              <w:rPr>
                <w:b/>
                <w:sz w:val="20"/>
                <w:szCs w:val="20"/>
                <w:lang w:val="en-US" w:eastAsia="en-US"/>
              </w:rPr>
              <w:t>Chocó</w:t>
            </w:r>
          </w:p>
          <w:p w14:paraId="16D814F2" w14:textId="77777777" w:rsidR="00CA7F93" w:rsidRPr="0058634A" w:rsidRDefault="00CA7F93" w:rsidP="0058634A">
            <w:pPr>
              <w:jc w:val="both"/>
              <w:rPr>
                <w:b/>
                <w:sz w:val="20"/>
                <w:szCs w:val="20"/>
                <w:lang w:val="en-US" w:eastAsia="en-US"/>
              </w:rPr>
            </w:pPr>
          </w:p>
          <w:p w14:paraId="7AA851B7" w14:textId="77777777" w:rsidR="00CA7F93" w:rsidRPr="0058634A" w:rsidRDefault="00CA7F93" w:rsidP="0058634A">
            <w:pPr>
              <w:jc w:val="both"/>
              <w:rPr>
                <w:b/>
                <w:sz w:val="20"/>
                <w:szCs w:val="20"/>
                <w:lang w:val="en-US" w:eastAsia="en-US"/>
              </w:rPr>
            </w:pPr>
            <w:r w:rsidRPr="0058634A">
              <w:rPr>
                <w:bCs/>
                <w:sz w:val="20"/>
                <w:szCs w:val="20"/>
                <w:lang w:val="en-US" w:eastAsia="en-US"/>
              </w:rPr>
              <w:t xml:space="preserve">96% of the people interviewed do not know if their communities can identify the stigmatization that </w:t>
            </w:r>
            <w:r w:rsidRPr="0058634A">
              <w:rPr>
                <w:b/>
                <w:sz w:val="20"/>
                <w:szCs w:val="20"/>
                <w:lang w:val="en-US" w:eastAsia="en-US"/>
              </w:rPr>
              <w:t xml:space="preserve">women and LGBT People </w:t>
            </w:r>
            <w:r w:rsidRPr="0058634A">
              <w:rPr>
                <w:bCs/>
                <w:sz w:val="20"/>
                <w:szCs w:val="20"/>
                <w:lang w:val="en-US" w:eastAsia="en-US"/>
              </w:rPr>
              <w:t xml:space="preserve">face in the department of </w:t>
            </w:r>
            <w:r w:rsidRPr="0058634A">
              <w:rPr>
                <w:b/>
                <w:sz w:val="20"/>
                <w:szCs w:val="20"/>
                <w:lang w:val="en-US" w:eastAsia="en-US"/>
              </w:rPr>
              <w:t>Valle del Cauca</w:t>
            </w:r>
          </w:p>
          <w:p w14:paraId="795745CE" w14:textId="77777777" w:rsidR="00CA7F93" w:rsidRPr="0058634A" w:rsidRDefault="00CA7F93" w:rsidP="0058634A">
            <w:pPr>
              <w:jc w:val="both"/>
              <w:rPr>
                <w:b/>
                <w:sz w:val="20"/>
                <w:szCs w:val="20"/>
                <w:lang w:val="en-US" w:eastAsia="en-US"/>
              </w:rPr>
            </w:pPr>
          </w:p>
          <w:p w14:paraId="241DE0FB" w14:textId="77777777" w:rsidR="00CA7F93" w:rsidRPr="0058634A" w:rsidRDefault="00CA7F93" w:rsidP="0058634A">
            <w:pPr>
              <w:jc w:val="both"/>
              <w:rPr>
                <w:b/>
                <w:sz w:val="20"/>
                <w:szCs w:val="20"/>
                <w:lang w:val="en-US" w:eastAsia="en-US"/>
              </w:rPr>
            </w:pPr>
            <w:r w:rsidRPr="0058634A">
              <w:rPr>
                <w:bCs/>
                <w:sz w:val="20"/>
                <w:szCs w:val="20"/>
                <w:lang w:val="en-US" w:eastAsia="en-US"/>
              </w:rPr>
              <w:t xml:space="preserve">81% of the people interviewed do not know if their communities can identify the stigmatization that </w:t>
            </w:r>
            <w:r w:rsidRPr="0058634A">
              <w:rPr>
                <w:b/>
                <w:sz w:val="20"/>
                <w:szCs w:val="20"/>
                <w:lang w:val="en-US" w:eastAsia="en-US"/>
              </w:rPr>
              <w:t xml:space="preserve">women and LGBT People </w:t>
            </w:r>
            <w:r w:rsidRPr="0058634A">
              <w:rPr>
                <w:bCs/>
                <w:sz w:val="20"/>
                <w:szCs w:val="20"/>
                <w:lang w:val="en-US" w:eastAsia="en-US"/>
              </w:rPr>
              <w:t xml:space="preserve">face in the department of </w:t>
            </w:r>
            <w:r w:rsidRPr="0058634A">
              <w:rPr>
                <w:b/>
                <w:sz w:val="20"/>
                <w:szCs w:val="20"/>
                <w:lang w:val="en-US" w:eastAsia="en-US"/>
              </w:rPr>
              <w:t>Cauca</w:t>
            </w:r>
          </w:p>
          <w:p w14:paraId="294CBB73" w14:textId="77777777" w:rsidR="00CA7F93" w:rsidRPr="0058634A" w:rsidRDefault="00CA7F93" w:rsidP="0058634A">
            <w:pPr>
              <w:jc w:val="both"/>
              <w:rPr>
                <w:b/>
                <w:sz w:val="20"/>
                <w:szCs w:val="20"/>
                <w:lang w:val="en-US" w:eastAsia="en-US"/>
              </w:rPr>
            </w:pPr>
          </w:p>
          <w:p w14:paraId="7FC00271" w14:textId="77777777" w:rsidR="00CA7F93" w:rsidRPr="0058634A" w:rsidRDefault="00CA7F93" w:rsidP="0058634A">
            <w:pPr>
              <w:jc w:val="both"/>
              <w:rPr>
                <w:b/>
                <w:sz w:val="20"/>
                <w:szCs w:val="20"/>
                <w:lang w:val="en-US" w:eastAsia="en-US"/>
              </w:rPr>
            </w:pPr>
            <w:r w:rsidRPr="0058634A">
              <w:rPr>
                <w:bCs/>
                <w:sz w:val="20"/>
                <w:szCs w:val="20"/>
                <w:lang w:val="en-US" w:eastAsia="en-US"/>
              </w:rPr>
              <w:t xml:space="preserve">86% of the people interviewed do not know if their communities can identify the stigmatization that </w:t>
            </w:r>
            <w:r w:rsidRPr="0058634A">
              <w:rPr>
                <w:b/>
                <w:sz w:val="20"/>
                <w:szCs w:val="20"/>
                <w:lang w:val="en-US" w:eastAsia="en-US"/>
              </w:rPr>
              <w:t xml:space="preserve">women and LGBT People </w:t>
            </w:r>
            <w:r w:rsidRPr="0058634A">
              <w:rPr>
                <w:bCs/>
                <w:sz w:val="20"/>
                <w:szCs w:val="20"/>
                <w:lang w:val="en-US" w:eastAsia="en-US"/>
              </w:rPr>
              <w:t xml:space="preserve">face in the department of </w:t>
            </w:r>
            <w:r w:rsidRPr="0058634A">
              <w:rPr>
                <w:b/>
                <w:sz w:val="20"/>
                <w:szCs w:val="20"/>
                <w:lang w:val="en-US" w:eastAsia="en-US"/>
              </w:rPr>
              <w:t>Putumayo</w:t>
            </w:r>
          </w:p>
          <w:p w14:paraId="042A96D3" w14:textId="77777777" w:rsidR="00CA7F93" w:rsidRPr="0058634A" w:rsidRDefault="00CA7F93" w:rsidP="0058634A">
            <w:pPr>
              <w:jc w:val="both"/>
              <w:rPr>
                <w:b/>
                <w:sz w:val="20"/>
                <w:szCs w:val="20"/>
                <w:lang w:val="en-US" w:eastAsia="en-US"/>
              </w:rPr>
            </w:pPr>
          </w:p>
          <w:p w14:paraId="70E8D42C" w14:textId="77777777" w:rsidR="00CA7F93" w:rsidRPr="0058634A" w:rsidRDefault="00CA7F93" w:rsidP="0058634A">
            <w:pPr>
              <w:jc w:val="both"/>
              <w:rPr>
                <w:bCs/>
                <w:sz w:val="20"/>
                <w:szCs w:val="20"/>
                <w:lang w:val="en-US" w:eastAsia="en-US"/>
              </w:rPr>
            </w:pPr>
            <w:r w:rsidRPr="0058634A">
              <w:rPr>
                <w:bCs/>
                <w:sz w:val="20"/>
                <w:szCs w:val="20"/>
                <w:lang w:val="en-US" w:eastAsia="en-US"/>
              </w:rPr>
              <w:t xml:space="preserve">83% of the people interviewed stated that they do not know what the capacity of the communities in </w:t>
            </w:r>
            <w:proofErr w:type="gramStart"/>
            <w:r w:rsidRPr="0058634A">
              <w:rPr>
                <w:bCs/>
                <w:sz w:val="20"/>
                <w:szCs w:val="20"/>
                <w:lang w:val="en-US" w:eastAsia="en-US"/>
              </w:rPr>
              <w:t>Chocó  is</w:t>
            </w:r>
            <w:proofErr w:type="gramEnd"/>
            <w:r w:rsidRPr="0058634A">
              <w:rPr>
                <w:bCs/>
                <w:sz w:val="20"/>
                <w:szCs w:val="20"/>
                <w:lang w:val="en-US" w:eastAsia="en-US"/>
              </w:rPr>
              <w:t xml:space="preserve"> to act and express their disapproval in the face of the stigmatization that women and LGBT people face in their daily lives</w:t>
            </w:r>
          </w:p>
          <w:p w14:paraId="2F208CAE" w14:textId="77777777" w:rsidR="00CA7F93" w:rsidRPr="0058634A" w:rsidRDefault="00CA7F93" w:rsidP="0058634A">
            <w:pPr>
              <w:jc w:val="both"/>
              <w:rPr>
                <w:b/>
                <w:sz w:val="20"/>
                <w:szCs w:val="20"/>
                <w:lang w:val="en-US" w:eastAsia="en-US"/>
              </w:rPr>
            </w:pPr>
          </w:p>
          <w:p w14:paraId="0EC1A9E2" w14:textId="77777777" w:rsidR="00CA7F93" w:rsidRPr="0058634A" w:rsidRDefault="00CA7F93" w:rsidP="0058634A">
            <w:pPr>
              <w:jc w:val="both"/>
              <w:rPr>
                <w:bCs/>
                <w:sz w:val="20"/>
                <w:szCs w:val="20"/>
                <w:lang w:val="en-US" w:eastAsia="en-US"/>
              </w:rPr>
            </w:pPr>
            <w:r w:rsidRPr="0058634A">
              <w:rPr>
                <w:bCs/>
                <w:sz w:val="20"/>
                <w:szCs w:val="20"/>
                <w:lang w:val="en-US" w:eastAsia="en-US"/>
              </w:rPr>
              <w:lastRenderedPageBreak/>
              <w:t>94% of the people interviewed stated that they do not know what the capacity of the communities in Valle del Cauca is to act and express their disapproval in the face of the stigmatization that women and LGBT people face in their daily lives</w:t>
            </w:r>
          </w:p>
          <w:p w14:paraId="369EFF32" w14:textId="77777777" w:rsidR="00CA7F93" w:rsidRPr="0058634A" w:rsidRDefault="00CA7F93" w:rsidP="0058634A">
            <w:pPr>
              <w:jc w:val="both"/>
              <w:rPr>
                <w:bCs/>
                <w:sz w:val="20"/>
                <w:szCs w:val="20"/>
                <w:lang w:val="en-US" w:eastAsia="en-US"/>
              </w:rPr>
            </w:pPr>
          </w:p>
          <w:p w14:paraId="0CB0EE92" w14:textId="77777777" w:rsidR="00CA7F93" w:rsidRPr="0058634A" w:rsidRDefault="00CA7F93" w:rsidP="0058634A">
            <w:pPr>
              <w:jc w:val="both"/>
              <w:rPr>
                <w:bCs/>
                <w:sz w:val="20"/>
                <w:szCs w:val="20"/>
                <w:lang w:val="en-US" w:eastAsia="en-US"/>
              </w:rPr>
            </w:pPr>
            <w:r w:rsidRPr="0058634A">
              <w:rPr>
                <w:bCs/>
                <w:sz w:val="20"/>
                <w:szCs w:val="20"/>
                <w:lang w:val="en-US" w:eastAsia="en-US"/>
              </w:rPr>
              <w:t>86% of the people interviewed stated that they do not know what the capacity of the communities in Cauca is to act and express their disapproval in the face of the stigmatization that women and LGBT people face in their daily lives</w:t>
            </w:r>
          </w:p>
          <w:p w14:paraId="7ABCFC80" w14:textId="77777777" w:rsidR="00CA7F93" w:rsidRPr="0058634A" w:rsidRDefault="00CA7F93" w:rsidP="0058634A">
            <w:pPr>
              <w:jc w:val="both"/>
              <w:rPr>
                <w:bCs/>
                <w:sz w:val="20"/>
                <w:szCs w:val="20"/>
                <w:lang w:val="en-US" w:eastAsia="en-US"/>
              </w:rPr>
            </w:pPr>
          </w:p>
          <w:p w14:paraId="374A7FBC" w14:textId="3F2FB3CF" w:rsidR="00CA7F93" w:rsidRPr="008B10C1" w:rsidRDefault="00CA7F93" w:rsidP="0058634A">
            <w:pPr>
              <w:jc w:val="both"/>
              <w:rPr>
                <w:sz w:val="20"/>
                <w:szCs w:val="20"/>
              </w:rPr>
            </w:pPr>
            <w:r w:rsidRPr="0058634A">
              <w:rPr>
                <w:bCs/>
                <w:sz w:val="20"/>
                <w:szCs w:val="20"/>
                <w:lang w:val="en-US" w:eastAsia="en-US"/>
              </w:rPr>
              <w:t>86% of the people interviewed stated that they do not know what the capacity of the communities in Putumayo is to act and express their disapproval in the face of the stigmatization that women and LGBT people face in their daily lives</w:t>
            </w:r>
          </w:p>
        </w:tc>
        <w:tc>
          <w:tcPr>
            <w:tcW w:w="1276" w:type="dxa"/>
            <w:shd w:val="clear" w:color="auto" w:fill="EEECE1"/>
          </w:tcPr>
          <w:p w14:paraId="40132A09" w14:textId="0E985517" w:rsidR="00CA7F93" w:rsidRPr="00A45F9F" w:rsidRDefault="00F90FF6" w:rsidP="00CA7F93">
            <w:pPr>
              <w:rPr>
                <w:sz w:val="18"/>
                <w:szCs w:val="18"/>
              </w:rPr>
            </w:pPr>
            <w:r w:rsidRPr="00E73E4F">
              <w:rPr>
                <w:bCs/>
                <w:sz w:val="20"/>
                <w:szCs w:val="20"/>
              </w:rPr>
              <w:lastRenderedPageBreak/>
              <w:t xml:space="preserve">At the end of the project, the percentage of people that don’t know </w:t>
            </w:r>
            <w:r w:rsidRPr="00E73E4F">
              <w:rPr>
                <w:bCs/>
                <w:sz w:val="20"/>
                <w:szCs w:val="20"/>
                <w:lang w:val="en-US" w:eastAsia="en-US"/>
              </w:rPr>
              <w:t xml:space="preserve">if their communities can identify the stigmatization that </w:t>
            </w:r>
            <w:r w:rsidRPr="00E73E4F">
              <w:rPr>
                <w:b/>
                <w:sz w:val="20"/>
                <w:szCs w:val="20"/>
                <w:lang w:eastAsia="en-US"/>
              </w:rPr>
              <w:t>Afro-descendant women, indigenous women, women in general and LGBT people</w:t>
            </w:r>
            <w:r w:rsidRPr="00E73E4F">
              <w:rPr>
                <w:bCs/>
                <w:sz w:val="20"/>
                <w:szCs w:val="20"/>
                <w:lang w:eastAsia="en-US"/>
              </w:rPr>
              <w:t xml:space="preserve"> </w:t>
            </w:r>
            <w:proofErr w:type="gramStart"/>
            <w:r w:rsidRPr="00E73E4F">
              <w:rPr>
                <w:bCs/>
                <w:sz w:val="20"/>
                <w:szCs w:val="20"/>
                <w:lang w:val="en-US" w:eastAsia="en-US"/>
              </w:rPr>
              <w:t>has</w:t>
            </w:r>
            <w:proofErr w:type="gramEnd"/>
            <w:r w:rsidRPr="00E73E4F">
              <w:rPr>
                <w:bCs/>
                <w:sz w:val="20"/>
                <w:szCs w:val="20"/>
                <w:lang w:val="en-US" w:eastAsia="en-US"/>
              </w:rPr>
              <w:t xml:space="preserve"> decreased by </w:t>
            </w:r>
            <w:r w:rsidRPr="00E73E4F">
              <w:rPr>
                <w:bCs/>
                <w:sz w:val="20"/>
                <w:szCs w:val="20"/>
                <w:u w:val="single"/>
                <w:lang w:val="en-US" w:eastAsia="en-US"/>
              </w:rPr>
              <w:t>at least, 20 points</w:t>
            </w:r>
          </w:p>
        </w:tc>
        <w:tc>
          <w:tcPr>
            <w:tcW w:w="3827" w:type="dxa"/>
          </w:tcPr>
          <w:p w14:paraId="1D033F9F" w14:textId="77777777" w:rsidR="00091AAF" w:rsidRDefault="00091AAF" w:rsidP="00007E27">
            <w:pPr>
              <w:rPr>
                <w:sz w:val="20"/>
                <w:szCs w:val="20"/>
              </w:rPr>
            </w:pPr>
          </w:p>
          <w:p w14:paraId="1BFEC05C" w14:textId="6D4F79DF" w:rsidR="00007E27" w:rsidRDefault="00007E27" w:rsidP="0058634A">
            <w:pPr>
              <w:jc w:val="both"/>
              <w:rPr>
                <w:sz w:val="20"/>
                <w:szCs w:val="20"/>
              </w:rPr>
            </w:pPr>
            <w:r w:rsidRPr="002C3511">
              <w:rPr>
                <w:sz w:val="20"/>
                <w:szCs w:val="20"/>
              </w:rPr>
              <w:t>People aware of experiences of violence against LGBT people</w:t>
            </w:r>
          </w:p>
          <w:p w14:paraId="096B1D4B" w14:textId="77777777" w:rsidR="00091AAF" w:rsidRPr="002C3511" w:rsidRDefault="00091AAF" w:rsidP="00007E27">
            <w:pPr>
              <w:rPr>
                <w:sz w:val="20"/>
                <w:szCs w:val="20"/>
              </w:rPr>
            </w:pPr>
          </w:p>
          <w:tbl>
            <w:tblPr>
              <w:tblW w:w="2197" w:type="dxa"/>
              <w:tblLayout w:type="fixed"/>
              <w:tblCellMar>
                <w:left w:w="70" w:type="dxa"/>
                <w:right w:w="70" w:type="dxa"/>
              </w:tblCellMar>
              <w:tblLook w:val="04A0" w:firstRow="1" w:lastRow="0" w:firstColumn="1" w:lastColumn="0" w:noHBand="0" w:noVBand="1"/>
            </w:tblPr>
            <w:tblGrid>
              <w:gridCol w:w="1063"/>
              <w:gridCol w:w="1134"/>
            </w:tblGrid>
            <w:tr w:rsidR="00007E27" w:rsidRPr="002C3511" w14:paraId="115A5675" w14:textId="77777777" w:rsidTr="00091AAF">
              <w:trPr>
                <w:trHeight w:val="288"/>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4F68" w14:textId="77777777" w:rsidR="00007E27" w:rsidRPr="002C3511" w:rsidRDefault="00007E27" w:rsidP="00007E27">
                  <w:pPr>
                    <w:rPr>
                      <w:rFonts w:cs="Calibri"/>
                      <w:color w:val="000000"/>
                      <w:sz w:val="20"/>
                      <w:szCs w:val="20"/>
                      <w:lang w:val="en-US" w:eastAsia="es-CO"/>
                    </w:rPr>
                  </w:pPr>
                  <w:r w:rsidRPr="002C3511">
                    <w:rPr>
                      <w:rFonts w:cs="Calibri"/>
                      <w:color w:val="000000"/>
                      <w:sz w:val="20"/>
                      <w:szCs w:val="20"/>
                      <w:lang w:val="en-US" w:eastAsia="es-CO"/>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C11549" w14:textId="77777777" w:rsidR="00007E27" w:rsidRPr="002C3511" w:rsidRDefault="00007E27" w:rsidP="00007E27">
                  <w:pPr>
                    <w:jc w:val="right"/>
                    <w:rPr>
                      <w:rFonts w:cs="Calibri"/>
                      <w:color w:val="000000"/>
                      <w:sz w:val="20"/>
                      <w:szCs w:val="20"/>
                      <w:lang w:val="en-US" w:eastAsia="es-CO"/>
                    </w:rPr>
                  </w:pPr>
                  <w:r w:rsidRPr="002C3511">
                    <w:rPr>
                      <w:rFonts w:cs="Calibri"/>
                      <w:color w:val="000000"/>
                      <w:sz w:val="20"/>
                      <w:szCs w:val="20"/>
                      <w:lang w:val="en-US" w:eastAsia="es-CO"/>
                    </w:rPr>
                    <w:t>77%</w:t>
                  </w:r>
                </w:p>
              </w:tc>
            </w:tr>
            <w:tr w:rsidR="00007E27" w:rsidRPr="002C3511" w14:paraId="0579CBD4" w14:textId="77777777" w:rsidTr="00091AAF">
              <w:trPr>
                <w:trHeight w:val="288"/>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51B37E2D" w14:textId="77777777" w:rsidR="00007E27" w:rsidRPr="002C3511" w:rsidRDefault="00007E27" w:rsidP="00007E27">
                  <w:pPr>
                    <w:rPr>
                      <w:rFonts w:cs="Calibri"/>
                      <w:color w:val="000000"/>
                      <w:sz w:val="20"/>
                      <w:szCs w:val="20"/>
                      <w:lang w:val="en-US" w:eastAsia="es-CO"/>
                    </w:rPr>
                  </w:pPr>
                  <w:r w:rsidRPr="002C3511">
                    <w:rPr>
                      <w:rFonts w:cs="Calibri"/>
                      <w:color w:val="000000"/>
                      <w:sz w:val="20"/>
                      <w:szCs w:val="20"/>
                      <w:lang w:val="en-US" w:eastAsia="es-CO"/>
                    </w:rPr>
                    <w:t xml:space="preserve">No </w:t>
                  </w:r>
                </w:p>
              </w:tc>
              <w:tc>
                <w:tcPr>
                  <w:tcW w:w="1134" w:type="dxa"/>
                  <w:tcBorders>
                    <w:top w:val="nil"/>
                    <w:left w:val="nil"/>
                    <w:bottom w:val="single" w:sz="4" w:space="0" w:color="auto"/>
                    <w:right w:val="single" w:sz="4" w:space="0" w:color="auto"/>
                  </w:tcBorders>
                  <w:shd w:val="clear" w:color="auto" w:fill="auto"/>
                  <w:noWrap/>
                  <w:vAlign w:val="bottom"/>
                  <w:hideMark/>
                </w:tcPr>
                <w:p w14:paraId="6DFC5C9C" w14:textId="77777777" w:rsidR="00007E27" w:rsidRPr="002C3511" w:rsidRDefault="00007E27" w:rsidP="00007E27">
                  <w:pPr>
                    <w:jc w:val="right"/>
                    <w:rPr>
                      <w:rFonts w:cs="Calibri"/>
                      <w:color w:val="000000"/>
                      <w:sz w:val="20"/>
                      <w:szCs w:val="20"/>
                      <w:lang w:val="en-US" w:eastAsia="es-CO"/>
                    </w:rPr>
                  </w:pPr>
                  <w:r w:rsidRPr="002C3511">
                    <w:rPr>
                      <w:rFonts w:cs="Calibri"/>
                      <w:color w:val="000000"/>
                      <w:sz w:val="20"/>
                      <w:szCs w:val="20"/>
                      <w:lang w:val="en-US" w:eastAsia="es-CO"/>
                    </w:rPr>
                    <w:t>22%</w:t>
                  </w:r>
                </w:p>
              </w:tc>
            </w:tr>
            <w:tr w:rsidR="00007E27" w:rsidRPr="002C3511" w14:paraId="36574307" w14:textId="77777777" w:rsidTr="00091AAF">
              <w:trPr>
                <w:trHeight w:val="288"/>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2C8D40EF" w14:textId="77777777" w:rsidR="00007E27" w:rsidRPr="002C3511" w:rsidRDefault="00007E27" w:rsidP="00007E27">
                  <w:pPr>
                    <w:rPr>
                      <w:rFonts w:cs="Calibri"/>
                      <w:color w:val="000000"/>
                      <w:sz w:val="20"/>
                      <w:szCs w:val="20"/>
                      <w:lang w:val="en-US" w:eastAsia="es-CO"/>
                    </w:rPr>
                  </w:pPr>
                  <w:r w:rsidRPr="002C3511">
                    <w:rPr>
                      <w:rFonts w:cs="Calibri"/>
                      <w:color w:val="000000"/>
                      <w:sz w:val="20"/>
                      <w:szCs w:val="20"/>
                      <w:lang w:val="en-US" w:eastAsia="es-CO"/>
                    </w:rPr>
                    <w:t>Doesn´t Know</w:t>
                  </w:r>
                </w:p>
              </w:tc>
              <w:tc>
                <w:tcPr>
                  <w:tcW w:w="1134" w:type="dxa"/>
                  <w:tcBorders>
                    <w:top w:val="nil"/>
                    <w:left w:val="nil"/>
                    <w:bottom w:val="single" w:sz="4" w:space="0" w:color="auto"/>
                    <w:right w:val="single" w:sz="4" w:space="0" w:color="auto"/>
                  </w:tcBorders>
                  <w:shd w:val="clear" w:color="auto" w:fill="auto"/>
                  <w:noWrap/>
                  <w:vAlign w:val="bottom"/>
                  <w:hideMark/>
                </w:tcPr>
                <w:p w14:paraId="4200DE27" w14:textId="77777777" w:rsidR="00007E27" w:rsidRPr="002C3511" w:rsidRDefault="00007E27" w:rsidP="00007E27">
                  <w:pPr>
                    <w:jc w:val="right"/>
                    <w:rPr>
                      <w:rFonts w:cs="Calibri"/>
                      <w:color w:val="000000"/>
                      <w:sz w:val="20"/>
                      <w:szCs w:val="20"/>
                      <w:lang w:val="en-US" w:eastAsia="es-CO"/>
                    </w:rPr>
                  </w:pPr>
                  <w:r w:rsidRPr="002C3511">
                    <w:rPr>
                      <w:rFonts w:cs="Calibri"/>
                      <w:color w:val="000000"/>
                      <w:sz w:val="20"/>
                      <w:szCs w:val="20"/>
                      <w:lang w:val="en-US" w:eastAsia="es-CO"/>
                    </w:rPr>
                    <w:t>2%</w:t>
                  </w:r>
                </w:p>
              </w:tc>
            </w:tr>
          </w:tbl>
          <w:p w14:paraId="4CB33A9C" w14:textId="77777777" w:rsidR="00007E27" w:rsidRPr="002C3511" w:rsidRDefault="00007E27" w:rsidP="00007E27">
            <w:pPr>
              <w:rPr>
                <w:sz w:val="20"/>
                <w:szCs w:val="20"/>
              </w:rPr>
            </w:pPr>
          </w:p>
          <w:p w14:paraId="12DC4F10" w14:textId="77777777" w:rsidR="00007E27" w:rsidRPr="002C3511" w:rsidRDefault="00007E27" w:rsidP="00007E27">
            <w:pPr>
              <w:rPr>
                <w:sz w:val="20"/>
                <w:szCs w:val="20"/>
              </w:rPr>
            </w:pPr>
            <w:r w:rsidRPr="002C3511">
              <w:rPr>
                <w:sz w:val="20"/>
                <w:szCs w:val="20"/>
              </w:rPr>
              <w:t>People aware of experiences of violence against women</w:t>
            </w:r>
          </w:p>
          <w:p w14:paraId="28D1CADE" w14:textId="77777777" w:rsidR="00007E27" w:rsidRPr="002C3511" w:rsidRDefault="00007E27" w:rsidP="00007E27">
            <w:pPr>
              <w:rPr>
                <w:sz w:val="20"/>
                <w:szCs w:val="20"/>
              </w:rPr>
            </w:pPr>
          </w:p>
          <w:tbl>
            <w:tblPr>
              <w:tblW w:w="2197" w:type="dxa"/>
              <w:tblLayout w:type="fixed"/>
              <w:tblCellMar>
                <w:left w:w="70" w:type="dxa"/>
                <w:right w:w="70" w:type="dxa"/>
              </w:tblCellMar>
              <w:tblLook w:val="04A0" w:firstRow="1" w:lastRow="0" w:firstColumn="1" w:lastColumn="0" w:noHBand="0" w:noVBand="1"/>
            </w:tblPr>
            <w:tblGrid>
              <w:gridCol w:w="1347"/>
              <w:gridCol w:w="850"/>
            </w:tblGrid>
            <w:tr w:rsidR="00007E27" w:rsidRPr="002C3511" w14:paraId="24341532" w14:textId="77777777" w:rsidTr="00091AAF">
              <w:trPr>
                <w:trHeight w:val="288"/>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06704" w14:textId="77777777" w:rsidR="00007E27" w:rsidRPr="002C3511" w:rsidRDefault="00007E27" w:rsidP="00007E27">
                  <w:pPr>
                    <w:rPr>
                      <w:rFonts w:cs="Calibri"/>
                      <w:color w:val="000000"/>
                      <w:sz w:val="20"/>
                      <w:szCs w:val="20"/>
                      <w:lang w:val="en-US" w:eastAsia="es-CO"/>
                    </w:rPr>
                  </w:pPr>
                  <w:r w:rsidRPr="002C3511">
                    <w:rPr>
                      <w:rFonts w:cs="Calibri"/>
                      <w:color w:val="000000"/>
                      <w:sz w:val="20"/>
                      <w:szCs w:val="20"/>
                      <w:lang w:val="en-US" w:eastAsia="es-CO"/>
                    </w:rPr>
                    <w:t>Yes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45CB90D" w14:textId="77777777" w:rsidR="00007E27" w:rsidRPr="002C3511" w:rsidRDefault="00007E27" w:rsidP="00007E27">
                  <w:pPr>
                    <w:jc w:val="right"/>
                    <w:rPr>
                      <w:rFonts w:cs="Calibri"/>
                      <w:color w:val="000000"/>
                      <w:sz w:val="20"/>
                      <w:szCs w:val="20"/>
                      <w:lang w:val="en-US" w:eastAsia="es-CO"/>
                    </w:rPr>
                  </w:pPr>
                  <w:r w:rsidRPr="002C3511">
                    <w:rPr>
                      <w:rFonts w:cs="Calibri"/>
                      <w:color w:val="000000"/>
                      <w:sz w:val="20"/>
                      <w:szCs w:val="20"/>
                      <w:lang w:val="en-US" w:eastAsia="es-CO"/>
                    </w:rPr>
                    <w:t>91%</w:t>
                  </w:r>
                </w:p>
              </w:tc>
            </w:tr>
            <w:tr w:rsidR="00007E27" w:rsidRPr="002C3511" w14:paraId="047A426F" w14:textId="77777777" w:rsidTr="00091AAF">
              <w:trPr>
                <w:trHeight w:val="288"/>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D1DE12C" w14:textId="77777777" w:rsidR="00007E27" w:rsidRPr="002C3511" w:rsidRDefault="00007E27" w:rsidP="00007E27">
                  <w:pPr>
                    <w:rPr>
                      <w:rFonts w:cs="Calibri"/>
                      <w:color w:val="000000"/>
                      <w:sz w:val="20"/>
                      <w:szCs w:val="20"/>
                      <w:lang w:val="en-US" w:eastAsia="es-CO"/>
                    </w:rPr>
                  </w:pPr>
                  <w:r w:rsidRPr="002C3511">
                    <w:rPr>
                      <w:rFonts w:cs="Calibri"/>
                      <w:color w:val="000000"/>
                      <w:sz w:val="20"/>
                      <w:szCs w:val="20"/>
                      <w:lang w:val="en-US" w:eastAsia="es-CO"/>
                    </w:rPr>
                    <w:t xml:space="preserve">No </w:t>
                  </w:r>
                </w:p>
              </w:tc>
              <w:tc>
                <w:tcPr>
                  <w:tcW w:w="850" w:type="dxa"/>
                  <w:tcBorders>
                    <w:top w:val="nil"/>
                    <w:left w:val="nil"/>
                    <w:bottom w:val="single" w:sz="4" w:space="0" w:color="auto"/>
                    <w:right w:val="single" w:sz="4" w:space="0" w:color="auto"/>
                  </w:tcBorders>
                  <w:shd w:val="clear" w:color="auto" w:fill="auto"/>
                  <w:noWrap/>
                  <w:vAlign w:val="bottom"/>
                  <w:hideMark/>
                </w:tcPr>
                <w:p w14:paraId="7E545628" w14:textId="77777777" w:rsidR="00007E27" w:rsidRPr="002C3511" w:rsidRDefault="00007E27" w:rsidP="00007E27">
                  <w:pPr>
                    <w:jc w:val="right"/>
                    <w:rPr>
                      <w:rFonts w:cs="Calibri"/>
                      <w:color w:val="000000"/>
                      <w:sz w:val="20"/>
                      <w:szCs w:val="20"/>
                      <w:lang w:val="en-US" w:eastAsia="es-CO"/>
                    </w:rPr>
                  </w:pPr>
                  <w:r w:rsidRPr="002C3511">
                    <w:rPr>
                      <w:rFonts w:cs="Calibri"/>
                      <w:color w:val="000000"/>
                      <w:sz w:val="20"/>
                      <w:szCs w:val="20"/>
                      <w:lang w:val="en-US" w:eastAsia="es-CO"/>
                    </w:rPr>
                    <w:t>8%</w:t>
                  </w:r>
                </w:p>
              </w:tc>
            </w:tr>
            <w:tr w:rsidR="00007E27" w:rsidRPr="002C3511" w14:paraId="33E58493" w14:textId="77777777" w:rsidTr="00091AAF">
              <w:trPr>
                <w:trHeight w:val="288"/>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1534037" w14:textId="77777777" w:rsidR="00007E27" w:rsidRPr="002C3511" w:rsidRDefault="00007E27" w:rsidP="00007E27">
                  <w:pPr>
                    <w:rPr>
                      <w:rFonts w:cs="Calibri"/>
                      <w:color w:val="000000"/>
                      <w:sz w:val="20"/>
                      <w:szCs w:val="20"/>
                      <w:lang w:val="en-US" w:eastAsia="es-CO"/>
                    </w:rPr>
                  </w:pPr>
                  <w:r w:rsidRPr="002C3511">
                    <w:rPr>
                      <w:rFonts w:cs="Calibri"/>
                      <w:color w:val="000000"/>
                      <w:sz w:val="20"/>
                      <w:szCs w:val="20"/>
                      <w:lang w:val="en-US" w:eastAsia="es-CO"/>
                    </w:rPr>
                    <w:t>Doesn´t Know</w:t>
                  </w:r>
                </w:p>
              </w:tc>
              <w:tc>
                <w:tcPr>
                  <w:tcW w:w="850" w:type="dxa"/>
                  <w:tcBorders>
                    <w:top w:val="nil"/>
                    <w:left w:val="nil"/>
                    <w:bottom w:val="single" w:sz="4" w:space="0" w:color="auto"/>
                    <w:right w:val="single" w:sz="4" w:space="0" w:color="auto"/>
                  </w:tcBorders>
                  <w:shd w:val="clear" w:color="auto" w:fill="auto"/>
                  <w:noWrap/>
                  <w:vAlign w:val="bottom"/>
                  <w:hideMark/>
                </w:tcPr>
                <w:p w14:paraId="51D3580B" w14:textId="77777777" w:rsidR="00007E27" w:rsidRPr="002C3511" w:rsidRDefault="00007E27" w:rsidP="00007E27">
                  <w:pPr>
                    <w:jc w:val="right"/>
                    <w:rPr>
                      <w:rFonts w:cs="Calibri"/>
                      <w:color w:val="000000"/>
                      <w:sz w:val="20"/>
                      <w:szCs w:val="20"/>
                      <w:lang w:val="en-US" w:eastAsia="es-CO"/>
                    </w:rPr>
                  </w:pPr>
                  <w:r w:rsidRPr="002C3511">
                    <w:rPr>
                      <w:rFonts w:cs="Calibri"/>
                      <w:color w:val="000000"/>
                      <w:sz w:val="20"/>
                      <w:szCs w:val="20"/>
                      <w:lang w:val="en-US" w:eastAsia="es-CO"/>
                    </w:rPr>
                    <w:t>1%</w:t>
                  </w:r>
                </w:p>
              </w:tc>
            </w:tr>
          </w:tbl>
          <w:p w14:paraId="071BC86F" w14:textId="77777777" w:rsidR="00007E27" w:rsidRPr="002C3511" w:rsidRDefault="00007E27" w:rsidP="00007E27">
            <w:pPr>
              <w:rPr>
                <w:sz w:val="20"/>
                <w:szCs w:val="20"/>
              </w:rPr>
            </w:pPr>
          </w:p>
          <w:p w14:paraId="4FE4F34F" w14:textId="77777777" w:rsidR="00007E27" w:rsidRPr="002C3511" w:rsidRDefault="00007E27" w:rsidP="00007E27">
            <w:pPr>
              <w:rPr>
                <w:sz w:val="20"/>
                <w:szCs w:val="20"/>
              </w:rPr>
            </w:pPr>
            <w:r w:rsidRPr="002C3511">
              <w:rPr>
                <w:sz w:val="20"/>
                <w:szCs w:val="20"/>
              </w:rPr>
              <w:t>Approval of their resistance:</w:t>
            </w:r>
          </w:p>
          <w:tbl>
            <w:tblPr>
              <w:tblpPr w:leftFromText="141" w:rightFromText="141" w:vertAnchor="text" w:horzAnchor="margin" w:tblpY="462"/>
              <w:tblOverlap w:val="never"/>
              <w:tblW w:w="2263" w:type="dxa"/>
              <w:tblLayout w:type="fixed"/>
              <w:tblCellMar>
                <w:left w:w="70" w:type="dxa"/>
                <w:right w:w="70" w:type="dxa"/>
              </w:tblCellMar>
              <w:tblLook w:val="04A0" w:firstRow="1" w:lastRow="0" w:firstColumn="1" w:lastColumn="0" w:noHBand="0" w:noVBand="1"/>
            </w:tblPr>
            <w:tblGrid>
              <w:gridCol w:w="1413"/>
              <w:gridCol w:w="850"/>
            </w:tblGrid>
            <w:tr w:rsidR="00007E27" w:rsidRPr="002C3511" w14:paraId="4A297C37" w14:textId="77777777" w:rsidTr="00091AA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0541" w14:textId="77777777" w:rsidR="00007E27" w:rsidRPr="002C3511" w:rsidRDefault="00007E27" w:rsidP="00007E27">
                  <w:pPr>
                    <w:rPr>
                      <w:rFonts w:cs="Calibri"/>
                      <w:color w:val="000000"/>
                      <w:sz w:val="20"/>
                      <w:szCs w:val="20"/>
                      <w:lang w:val="es-CO" w:eastAsia="es-CO"/>
                    </w:rPr>
                  </w:pPr>
                  <w:r w:rsidRPr="002C3511">
                    <w:rPr>
                      <w:rFonts w:cs="Calibri"/>
                      <w:color w:val="000000"/>
                      <w:sz w:val="20"/>
                      <w:szCs w:val="20"/>
                      <w:lang w:val="es-CO" w:eastAsia="es-CO"/>
                    </w:rPr>
                    <w:t>Yes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714324" w14:textId="77777777" w:rsidR="00007E27" w:rsidRPr="002C3511" w:rsidRDefault="00007E27" w:rsidP="00007E27">
                  <w:pPr>
                    <w:jc w:val="right"/>
                    <w:rPr>
                      <w:rFonts w:cs="Calibri"/>
                      <w:color w:val="000000"/>
                      <w:sz w:val="20"/>
                      <w:szCs w:val="20"/>
                      <w:lang w:val="es-CO" w:eastAsia="es-CO"/>
                    </w:rPr>
                  </w:pPr>
                  <w:r w:rsidRPr="002C3511">
                    <w:rPr>
                      <w:rFonts w:cs="Calibri"/>
                      <w:color w:val="000000"/>
                      <w:sz w:val="20"/>
                      <w:szCs w:val="20"/>
                      <w:lang w:val="es-CO" w:eastAsia="es-CO"/>
                    </w:rPr>
                    <w:t>94%</w:t>
                  </w:r>
                </w:p>
              </w:tc>
            </w:tr>
            <w:tr w:rsidR="00007E27" w:rsidRPr="002C3511" w14:paraId="6F8E4BA3" w14:textId="77777777" w:rsidTr="00091AAF">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8F3667" w14:textId="77777777" w:rsidR="00007E27" w:rsidRPr="002C3511" w:rsidRDefault="00007E27" w:rsidP="00007E27">
                  <w:pPr>
                    <w:rPr>
                      <w:rFonts w:cs="Calibri"/>
                      <w:color w:val="000000"/>
                      <w:sz w:val="20"/>
                      <w:szCs w:val="20"/>
                      <w:lang w:val="es-CO" w:eastAsia="es-CO"/>
                    </w:rPr>
                  </w:pPr>
                  <w:r w:rsidRPr="002C3511">
                    <w:rPr>
                      <w:rFonts w:cs="Calibri"/>
                      <w:color w:val="000000"/>
                      <w:sz w:val="20"/>
                      <w:szCs w:val="20"/>
                      <w:lang w:val="es-CO" w:eastAsia="es-CO"/>
                    </w:rPr>
                    <w:t xml:space="preserve">No </w:t>
                  </w:r>
                </w:p>
              </w:tc>
              <w:tc>
                <w:tcPr>
                  <w:tcW w:w="850" w:type="dxa"/>
                  <w:tcBorders>
                    <w:top w:val="nil"/>
                    <w:left w:val="nil"/>
                    <w:bottom w:val="single" w:sz="4" w:space="0" w:color="auto"/>
                    <w:right w:val="single" w:sz="4" w:space="0" w:color="auto"/>
                  </w:tcBorders>
                  <w:shd w:val="clear" w:color="auto" w:fill="auto"/>
                  <w:noWrap/>
                  <w:vAlign w:val="bottom"/>
                  <w:hideMark/>
                </w:tcPr>
                <w:p w14:paraId="7526E0E3" w14:textId="77777777" w:rsidR="00007E27" w:rsidRPr="002C3511" w:rsidRDefault="00007E27" w:rsidP="00007E27">
                  <w:pPr>
                    <w:jc w:val="right"/>
                    <w:rPr>
                      <w:rFonts w:cs="Calibri"/>
                      <w:color w:val="000000"/>
                      <w:sz w:val="20"/>
                      <w:szCs w:val="20"/>
                      <w:lang w:val="es-CO" w:eastAsia="es-CO"/>
                    </w:rPr>
                  </w:pPr>
                  <w:r w:rsidRPr="002C3511">
                    <w:rPr>
                      <w:rFonts w:cs="Calibri"/>
                      <w:color w:val="000000"/>
                      <w:sz w:val="20"/>
                      <w:szCs w:val="20"/>
                      <w:lang w:val="es-CO" w:eastAsia="es-CO"/>
                    </w:rPr>
                    <w:t>5%</w:t>
                  </w:r>
                </w:p>
              </w:tc>
            </w:tr>
            <w:tr w:rsidR="00007E27" w:rsidRPr="002C3511" w14:paraId="604470FA" w14:textId="77777777" w:rsidTr="00091AAF">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F8B110" w14:textId="77777777" w:rsidR="00007E27" w:rsidRPr="002C3511" w:rsidRDefault="00007E27" w:rsidP="00007E27">
                  <w:pPr>
                    <w:rPr>
                      <w:rFonts w:cs="Calibri"/>
                      <w:color w:val="000000"/>
                      <w:sz w:val="20"/>
                      <w:szCs w:val="20"/>
                      <w:lang w:val="es-CO" w:eastAsia="es-CO"/>
                    </w:rPr>
                  </w:pPr>
                  <w:r w:rsidRPr="002C3511">
                    <w:rPr>
                      <w:rFonts w:cs="Calibri"/>
                      <w:color w:val="000000"/>
                      <w:sz w:val="20"/>
                      <w:szCs w:val="20"/>
                      <w:lang w:val="es-CO" w:eastAsia="es-CO"/>
                    </w:rPr>
                    <w:t>Doesn´t Know</w:t>
                  </w:r>
                </w:p>
              </w:tc>
              <w:tc>
                <w:tcPr>
                  <w:tcW w:w="850" w:type="dxa"/>
                  <w:tcBorders>
                    <w:top w:val="nil"/>
                    <w:left w:val="nil"/>
                    <w:bottom w:val="single" w:sz="4" w:space="0" w:color="auto"/>
                    <w:right w:val="single" w:sz="4" w:space="0" w:color="auto"/>
                  </w:tcBorders>
                  <w:shd w:val="clear" w:color="auto" w:fill="auto"/>
                  <w:noWrap/>
                  <w:vAlign w:val="bottom"/>
                  <w:hideMark/>
                </w:tcPr>
                <w:p w14:paraId="1FAD8E9A" w14:textId="77777777" w:rsidR="00007E27" w:rsidRPr="002C3511" w:rsidRDefault="00007E27" w:rsidP="00007E27">
                  <w:pPr>
                    <w:jc w:val="right"/>
                    <w:rPr>
                      <w:rFonts w:cs="Calibri"/>
                      <w:color w:val="000000"/>
                      <w:sz w:val="20"/>
                      <w:szCs w:val="20"/>
                      <w:lang w:val="es-CO" w:eastAsia="es-CO"/>
                    </w:rPr>
                  </w:pPr>
                  <w:r w:rsidRPr="002C3511">
                    <w:rPr>
                      <w:rFonts w:cs="Calibri"/>
                      <w:color w:val="000000"/>
                      <w:sz w:val="20"/>
                      <w:szCs w:val="20"/>
                      <w:lang w:val="es-CO" w:eastAsia="es-CO"/>
                    </w:rPr>
                    <w:t>1%</w:t>
                  </w:r>
                </w:p>
              </w:tc>
            </w:tr>
          </w:tbl>
          <w:p w14:paraId="421D23B8" w14:textId="75C71B16" w:rsidR="00CA7F93" w:rsidRPr="00A45F9F" w:rsidRDefault="00CA7F93" w:rsidP="00CA7F93">
            <w:pPr>
              <w:rPr>
                <w:sz w:val="18"/>
                <w:szCs w:val="18"/>
              </w:rPr>
            </w:pPr>
          </w:p>
        </w:tc>
        <w:tc>
          <w:tcPr>
            <w:tcW w:w="1318" w:type="dxa"/>
          </w:tcPr>
          <w:p w14:paraId="72F011B2" w14:textId="7FE6727A" w:rsidR="00CA7F93" w:rsidRPr="000F2918" w:rsidRDefault="00962831" w:rsidP="00CA7F93">
            <w:pPr>
              <w:rPr>
                <w:sz w:val="20"/>
                <w:szCs w:val="20"/>
              </w:rPr>
            </w:pPr>
            <w:r w:rsidRPr="00A558BC">
              <w:rPr>
                <w:sz w:val="20"/>
                <w:szCs w:val="20"/>
              </w:rPr>
              <w:t xml:space="preserve">The </w:t>
            </w:r>
            <w:r w:rsidR="003011AE" w:rsidRPr="00A558BC">
              <w:rPr>
                <w:sz w:val="20"/>
                <w:szCs w:val="20"/>
              </w:rPr>
              <w:t xml:space="preserve">results of this indicator </w:t>
            </w:r>
            <w:r w:rsidRPr="00A558BC">
              <w:rPr>
                <w:sz w:val="20"/>
                <w:szCs w:val="20"/>
              </w:rPr>
              <w:t xml:space="preserve">were merged </w:t>
            </w:r>
            <w:r w:rsidR="003011AE" w:rsidRPr="00A558BC">
              <w:rPr>
                <w:sz w:val="20"/>
                <w:szCs w:val="20"/>
              </w:rPr>
              <w:t>with the results of the OC Indicator 1.2</w:t>
            </w:r>
            <w:r w:rsidR="003011AE" w:rsidRPr="003011AE">
              <w:rPr>
                <w:sz w:val="20"/>
                <w:szCs w:val="20"/>
              </w:rPr>
              <w:t xml:space="preserve"> due to the similarity in the indicator that was corroborated with the similarity in the results of the online survey that we carried out to measure. The initial situation is the same as that of the OC Indicator 1.2</w:t>
            </w:r>
            <w:r w:rsidR="003011AE">
              <w:rPr>
                <w:sz w:val="20"/>
                <w:szCs w:val="20"/>
              </w:rPr>
              <w:t xml:space="preserve">. </w:t>
            </w:r>
            <w:r w:rsidR="003011AE" w:rsidRPr="002C3511">
              <w:rPr>
                <w:bCs/>
                <w:sz w:val="20"/>
                <w:szCs w:val="20"/>
                <w:lang w:val="en-US" w:eastAsia="en-US"/>
              </w:rPr>
              <w:t xml:space="preserve">At the beginning of the process, people had some idea of the existence of violence against women and LGBT people, but they did not consider it targeted violence due to their gender or sexual orientation. This result </w:t>
            </w:r>
            <w:proofErr w:type="gramStart"/>
            <w:r w:rsidR="003011AE" w:rsidRPr="002C3511">
              <w:rPr>
                <w:bCs/>
                <w:sz w:val="20"/>
                <w:szCs w:val="20"/>
                <w:lang w:val="en-US" w:eastAsia="en-US"/>
              </w:rPr>
              <w:t>evidences</w:t>
            </w:r>
            <w:proofErr w:type="gramEnd"/>
            <w:r w:rsidR="003011AE" w:rsidRPr="002C3511">
              <w:rPr>
                <w:bCs/>
                <w:sz w:val="20"/>
                <w:szCs w:val="20"/>
                <w:lang w:val="en-US" w:eastAsia="en-US"/>
              </w:rPr>
              <w:t xml:space="preserve"> the </w:t>
            </w:r>
            <w:r w:rsidR="003011AE" w:rsidRPr="002C3511">
              <w:rPr>
                <w:bCs/>
                <w:sz w:val="20"/>
                <w:szCs w:val="20"/>
                <w:lang w:val="en-US" w:eastAsia="en-US"/>
              </w:rPr>
              <w:lastRenderedPageBreak/>
              <w:t>recognition of a targeted violence.</w:t>
            </w:r>
          </w:p>
        </w:tc>
      </w:tr>
    </w:tbl>
    <w:p w14:paraId="07467EAC" w14:textId="77777777" w:rsidR="00D055F5" w:rsidRDefault="00D055F5" w:rsidP="00D055F5">
      <w:pPr>
        <w:rPr>
          <w:b/>
          <w:u w:val="single"/>
        </w:rPr>
      </w:pPr>
    </w:p>
    <w:p w14:paraId="58FD66D9" w14:textId="77777777" w:rsidR="008D385E" w:rsidRDefault="00D055F5" w:rsidP="00D055F5">
      <w:pPr>
        <w:ind w:left="-720"/>
        <w:rPr>
          <w:b/>
        </w:rPr>
      </w:pPr>
      <w:r w:rsidRPr="00BA3612">
        <w:rPr>
          <w:b/>
        </w:rPr>
        <w:t xml:space="preserve">How many Outputs does Outcome </w:t>
      </w:r>
      <w:r w:rsidR="00913529">
        <w:rPr>
          <w:b/>
        </w:rPr>
        <w:t>3</w:t>
      </w:r>
      <w:r w:rsidRPr="00BA3612">
        <w:rPr>
          <w:b/>
        </w:rPr>
        <w:t xml:space="preserve"> have?</w:t>
      </w:r>
      <w:r>
        <w:rPr>
          <w:b/>
        </w:rPr>
        <w:t xml:space="preserve"> </w:t>
      </w:r>
    </w:p>
    <w:p w14:paraId="3676352C" w14:textId="21732273" w:rsidR="00D055F5" w:rsidRPr="00BA3612" w:rsidRDefault="00C6361C" w:rsidP="00D055F5">
      <w:pPr>
        <w:ind w:left="-720"/>
        <w:rPr>
          <w:b/>
        </w:rPr>
      </w:pPr>
      <w:r>
        <w:rPr>
          <w:b/>
        </w:rPr>
        <w:t>2</w:t>
      </w:r>
    </w:p>
    <w:p w14:paraId="6FE2A4A9" w14:textId="77777777" w:rsidR="00D055F5" w:rsidRPr="00BA3612" w:rsidRDefault="00D055F5" w:rsidP="00D055F5">
      <w:pPr>
        <w:ind w:left="-720"/>
        <w:rPr>
          <w:b/>
        </w:rPr>
      </w:pPr>
    </w:p>
    <w:p w14:paraId="64D3D2C4" w14:textId="1DE97B6F" w:rsidR="00D055F5" w:rsidRDefault="00D055F5" w:rsidP="00D055F5">
      <w:pPr>
        <w:ind w:left="-720"/>
        <w:rPr>
          <w:b/>
        </w:rPr>
      </w:pPr>
      <w:r w:rsidRPr="00BA3612">
        <w:rPr>
          <w:b/>
        </w:rPr>
        <w:t xml:space="preserve">Please list up to 5 of most relevant outputs for outcome </w:t>
      </w:r>
      <w:r w:rsidR="00C6361C">
        <w:rPr>
          <w:b/>
        </w:rPr>
        <w:t>3</w:t>
      </w:r>
      <w:r w:rsidRPr="00BA3612">
        <w:rPr>
          <w:b/>
        </w:rPr>
        <w:t xml:space="preserve"> and for each output, and using the project results framework, provide an update on the progress made against 3 most relevant output indicators</w:t>
      </w:r>
    </w:p>
    <w:p w14:paraId="2D498E48" w14:textId="77777777" w:rsidR="00D055F5" w:rsidRDefault="00D055F5" w:rsidP="00D055F5">
      <w:pPr>
        <w:ind w:left="-720"/>
        <w:rPr>
          <w:b/>
        </w:rPr>
      </w:pPr>
    </w:p>
    <w:p w14:paraId="79E43B44" w14:textId="5D1EB48E" w:rsidR="00D055F5" w:rsidRPr="00BA3612" w:rsidRDefault="00D055F5" w:rsidP="00D055F5">
      <w:pPr>
        <w:ind w:left="-720"/>
        <w:rPr>
          <w:b/>
        </w:rPr>
      </w:pPr>
      <w:r>
        <w:rPr>
          <w:b/>
        </w:rPr>
        <w:t xml:space="preserve">Output </w:t>
      </w:r>
      <w:r w:rsidR="00C6361C">
        <w:rPr>
          <w:b/>
        </w:rPr>
        <w:t>3</w:t>
      </w:r>
      <w:r>
        <w:rPr>
          <w:b/>
        </w:rPr>
        <w:t xml:space="preserve">.1: </w:t>
      </w:r>
      <w:r w:rsidR="00C6361C" w:rsidRPr="00C6361C">
        <w:rPr>
          <w:b/>
        </w:rPr>
        <w:t>Women and LGBT people benefit from transitional justice to resolve cases of gender- based violence and discrimination</w:t>
      </w:r>
    </w:p>
    <w:p w14:paraId="43C29B1C" w14:textId="77777777" w:rsidR="00D055F5" w:rsidRDefault="00D055F5" w:rsidP="00D055F5">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278"/>
        <w:gridCol w:w="1985"/>
        <w:gridCol w:w="3487"/>
        <w:gridCol w:w="1800"/>
      </w:tblGrid>
      <w:tr w:rsidR="00D055F5" w:rsidRPr="00627A1C" w14:paraId="3CFC229B" w14:textId="77777777" w:rsidTr="00B23E7E">
        <w:trPr>
          <w:tblHeader/>
        </w:trPr>
        <w:tc>
          <w:tcPr>
            <w:tcW w:w="1800" w:type="dxa"/>
            <w:shd w:val="clear" w:color="auto" w:fill="EEECE1"/>
          </w:tcPr>
          <w:p w14:paraId="1BC5614F" w14:textId="77777777" w:rsidR="00D055F5" w:rsidRPr="00627A1C" w:rsidRDefault="00D055F5" w:rsidP="00450F1A">
            <w:pPr>
              <w:jc w:val="center"/>
              <w:rPr>
                <w:b/>
                <w:lang w:val="en-US" w:eastAsia="en-US"/>
              </w:rPr>
            </w:pPr>
            <w:r>
              <w:rPr>
                <w:b/>
                <w:lang w:val="en-US" w:eastAsia="en-US"/>
              </w:rPr>
              <w:t>Output Indicators</w:t>
            </w:r>
          </w:p>
        </w:tc>
        <w:tc>
          <w:tcPr>
            <w:tcW w:w="1278" w:type="dxa"/>
            <w:shd w:val="clear" w:color="auto" w:fill="EEECE1"/>
          </w:tcPr>
          <w:p w14:paraId="7E32C8E5" w14:textId="77777777" w:rsidR="00D055F5" w:rsidRPr="00627A1C" w:rsidRDefault="00D055F5" w:rsidP="0058634A">
            <w:pPr>
              <w:jc w:val="both"/>
              <w:rPr>
                <w:b/>
                <w:lang w:val="en-US" w:eastAsia="en-US"/>
              </w:rPr>
            </w:pPr>
            <w:r w:rsidRPr="00627A1C">
              <w:rPr>
                <w:b/>
                <w:lang w:val="en-US" w:eastAsia="en-US"/>
              </w:rPr>
              <w:t>Indicator Baseline</w:t>
            </w:r>
          </w:p>
        </w:tc>
        <w:tc>
          <w:tcPr>
            <w:tcW w:w="1985" w:type="dxa"/>
            <w:shd w:val="clear" w:color="auto" w:fill="EEECE1"/>
          </w:tcPr>
          <w:p w14:paraId="7D51F80B" w14:textId="77777777" w:rsidR="00D055F5" w:rsidRPr="00627A1C" w:rsidRDefault="00D055F5" w:rsidP="0058634A">
            <w:pPr>
              <w:jc w:val="both"/>
              <w:rPr>
                <w:b/>
                <w:lang w:val="en-US" w:eastAsia="en-US"/>
              </w:rPr>
            </w:pPr>
            <w:r w:rsidRPr="00627A1C">
              <w:rPr>
                <w:b/>
                <w:lang w:val="en-US" w:eastAsia="en-US"/>
              </w:rPr>
              <w:t>End of project Indicator Target</w:t>
            </w:r>
          </w:p>
        </w:tc>
        <w:tc>
          <w:tcPr>
            <w:tcW w:w="3487" w:type="dxa"/>
            <w:tcBorders>
              <w:bottom w:val="single" w:sz="4" w:space="0" w:color="auto"/>
            </w:tcBorders>
          </w:tcPr>
          <w:p w14:paraId="4CA5ABC4" w14:textId="77777777" w:rsidR="00D055F5" w:rsidRPr="00CB4825" w:rsidRDefault="00D055F5" w:rsidP="0058634A">
            <w:pPr>
              <w:jc w:val="both"/>
              <w:rPr>
                <w:bCs/>
                <w:lang w:val="en-US" w:eastAsia="en-US"/>
              </w:rPr>
            </w:pPr>
            <w:r w:rsidRPr="00CB4825">
              <w:rPr>
                <w:bCs/>
                <w:lang w:val="en-US" w:eastAsia="en-US"/>
              </w:rPr>
              <w:t>Indicator progress to Date</w:t>
            </w:r>
          </w:p>
        </w:tc>
        <w:tc>
          <w:tcPr>
            <w:tcW w:w="1800" w:type="dxa"/>
          </w:tcPr>
          <w:p w14:paraId="0ABB5C18" w14:textId="77777777" w:rsidR="00D055F5" w:rsidRPr="00627A1C" w:rsidRDefault="00D055F5" w:rsidP="00450F1A">
            <w:pPr>
              <w:jc w:val="center"/>
              <w:rPr>
                <w:b/>
                <w:lang w:val="en-US" w:eastAsia="en-US"/>
              </w:rPr>
            </w:pPr>
            <w:r w:rsidRPr="00627A1C">
              <w:rPr>
                <w:b/>
                <w:lang w:val="en-US" w:eastAsia="en-US"/>
              </w:rPr>
              <w:t>Reasons for Variance/ Delay</w:t>
            </w:r>
          </w:p>
          <w:p w14:paraId="50C8A8AF" w14:textId="77777777" w:rsidR="00D055F5" w:rsidRPr="00627A1C" w:rsidRDefault="00D055F5" w:rsidP="00450F1A">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D055F5" w:rsidRPr="00627A1C" w14:paraId="0423E2E4" w14:textId="77777777" w:rsidTr="00B23E7E">
        <w:trPr>
          <w:trHeight w:val="548"/>
        </w:trPr>
        <w:tc>
          <w:tcPr>
            <w:tcW w:w="1800" w:type="dxa"/>
            <w:shd w:val="clear" w:color="auto" w:fill="EEECE1"/>
          </w:tcPr>
          <w:p w14:paraId="2FC876C4" w14:textId="70C5BBD0" w:rsidR="00D055F5" w:rsidRPr="00B87445" w:rsidRDefault="00D055F5" w:rsidP="00450F1A">
            <w:pPr>
              <w:jc w:val="both"/>
              <w:rPr>
                <w:b/>
                <w:bCs/>
                <w:sz w:val="20"/>
                <w:szCs w:val="20"/>
                <w:lang w:val="en-US" w:eastAsia="en-US"/>
              </w:rPr>
            </w:pPr>
            <w:r w:rsidRPr="00B87445">
              <w:rPr>
                <w:b/>
                <w:bCs/>
                <w:sz w:val="20"/>
                <w:szCs w:val="20"/>
                <w:lang w:val="en-US" w:eastAsia="en-US"/>
              </w:rPr>
              <w:t xml:space="preserve">Indicator </w:t>
            </w:r>
            <w:r w:rsidR="00C6361C" w:rsidRPr="00B87445">
              <w:rPr>
                <w:b/>
                <w:bCs/>
                <w:sz w:val="20"/>
                <w:szCs w:val="20"/>
                <w:lang w:val="en-US" w:eastAsia="en-US"/>
              </w:rPr>
              <w:t>3</w:t>
            </w:r>
            <w:r w:rsidRPr="00B87445">
              <w:rPr>
                <w:b/>
                <w:bCs/>
                <w:sz w:val="20"/>
                <w:szCs w:val="20"/>
                <w:lang w:val="en-US" w:eastAsia="en-US"/>
              </w:rPr>
              <w:t>.1.1</w:t>
            </w:r>
          </w:p>
          <w:p w14:paraId="38810A9B" w14:textId="2CF100E1" w:rsidR="00D055F5" w:rsidRPr="00B87445" w:rsidRDefault="00214EF1" w:rsidP="00214EF1">
            <w:pPr>
              <w:jc w:val="center"/>
              <w:rPr>
                <w:bCs/>
                <w:sz w:val="20"/>
                <w:szCs w:val="20"/>
                <w:lang w:val="en-US" w:eastAsia="en-US"/>
              </w:rPr>
            </w:pPr>
            <w:r w:rsidRPr="00B87445">
              <w:rPr>
                <w:bCs/>
                <w:sz w:val="20"/>
                <w:szCs w:val="20"/>
                <w:lang w:val="en-US" w:eastAsia="en-US"/>
              </w:rPr>
              <w:t xml:space="preserve">Number of cases referring to women, LGBT </w:t>
            </w:r>
            <w:r w:rsidRPr="00B87445">
              <w:rPr>
                <w:bCs/>
                <w:sz w:val="20"/>
                <w:szCs w:val="20"/>
                <w:lang w:val="en-US" w:eastAsia="en-US"/>
              </w:rPr>
              <w:lastRenderedPageBreak/>
              <w:t>victims that are presented to SIVJRNR and followed up by the programme.</w:t>
            </w:r>
          </w:p>
        </w:tc>
        <w:tc>
          <w:tcPr>
            <w:tcW w:w="1278" w:type="dxa"/>
            <w:shd w:val="clear" w:color="auto" w:fill="EEECE1"/>
          </w:tcPr>
          <w:p w14:paraId="58BF58E6" w14:textId="77777777" w:rsidR="00D055F5" w:rsidRPr="00B87445" w:rsidRDefault="00D055F5" w:rsidP="0058634A">
            <w:pPr>
              <w:jc w:val="both"/>
              <w:rPr>
                <w:sz w:val="20"/>
                <w:szCs w:val="20"/>
                <w:lang w:val="en-US" w:eastAsia="en-US"/>
              </w:rPr>
            </w:pPr>
          </w:p>
        </w:tc>
        <w:tc>
          <w:tcPr>
            <w:tcW w:w="1985" w:type="dxa"/>
            <w:tcBorders>
              <w:right w:val="single" w:sz="4" w:space="0" w:color="auto"/>
            </w:tcBorders>
            <w:shd w:val="clear" w:color="auto" w:fill="EEECE1"/>
          </w:tcPr>
          <w:p w14:paraId="5B117EC1" w14:textId="49388FC6" w:rsidR="00D055F5" w:rsidRPr="00B87445" w:rsidRDefault="00EE3F0B" w:rsidP="0058634A">
            <w:pPr>
              <w:jc w:val="both"/>
              <w:rPr>
                <w:bCs/>
                <w:sz w:val="20"/>
                <w:szCs w:val="20"/>
              </w:rPr>
            </w:pPr>
            <w:r w:rsidRPr="00B87445">
              <w:rPr>
                <w:bCs/>
                <w:sz w:val="20"/>
                <w:szCs w:val="20"/>
                <w:lang w:val="en-US" w:eastAsia="en-US"/>
              </w:rPr>
              <w:t>11 cases (including 3 related to trans women)</w:t>
            </w:r>
          </w:p>
          <w:p w14:paraId="3FC24C64" w14:textId="10B06B4F" w:rsidR="00EE3F0B" w:rsidRPr="00B87445" w:rsidRDefault="00EE3F0B" w:rsidP="0058634A">
            <w:pPr>
              <w:jc w:val="both"/>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12E2A493" w14:textId="11BC8711" w:rsidR="00D055F5" w:rsidRDefault="004F4D76" w:rsidP="0058634A">
            <w:pPr>
              <w:jc w:val="both"/>
              <w:rPr>
                <w:bCs/>
                <w:sz w:val="20"/>
                <w:szCs w:val="20"/>
                <w:lang w:val="en-US"/>
              </w:rPr>
            </w:pPr>
            <w:proofErr w:type="gramStart"/>
            <w:r>
              <w:rPr>
                <w:bCs/>
                <w:sz w:val="20"/>
                <w:szCs w:val="20"/>
                <w:lang w:val="en-US"/>
              </w:rPr>
              <w:t>38</w:t>
            </w:r>
            <w:r w:rsidR="00EE3F0B" w:rsidRPr="00325BC9">
              <w:rPr>
                <w:bCs/>
                <w:sz w:val="20"/>
                <w:szCs w:val="20"/>
                <w:lang w:val="en-US"/>
              </w:rPr>
              <w:t xml:space="preserve"> </w:t>
            </w:r>
            <w:r w:rsidR="00AA3869">
              <w:t xml:space="preserve"> </w:t>
            </w:r>
            <w:r w:rsidR="00AA3869" w:rsidRPr="00AA3869">
              <w:rPr>
                <w:bCs/>
                <w:sz w:val="20"/>
                <w:szCs w:val="20"/>
                <w:lang w:val="en-US"/>
              </w:rPr>
              <w:t>Cases</w:t>
            </w:r>
            <w:proofErr w:type="gramEnd"/>
            <w:r w:rsidR="00AA3869" w:rsidRPr="00AA3869">
              <w:rPr>
                <w:bCs/>
                <w:sz w:val="20"/>
                <w:szCs w:val="20"/>
                <w:lang w:val="en-US"/>
              </w:rPr>
              <w:t xml:space="preserve"> that are framed in 4 </w:t>
            </w:r>
            <w:proofErr w:type="spellStart"/>
            <w:r w:rsidR="00AA3869" w:rsidRPr="00AA3869">
              <w:rPr>
                <w:bCs/>
                <w:sz w:val="20"/>
                <w:szCs w:val="20"/>
                <w:lang w:val="en-US"/>
              </w:rPr>
              <w:t>macrocases</w:t>
            </w:r>
            <w:proofErr w:type="spellEnd"/>
            <w:r w:rsidR="00AA3869" w:rsidRPr="00AA3869">
              <w:rPr>
                <w:bCs/>
                <w:sz w:val="20"/>
                <w:szCs w:val="20"/>
                <w:lang w:val="en-US"/>
              </w:rPr>
              <w:t xml:space="preserve"> before the JEP</w:t>
            </w:r>
          </w:p>
          <w:p w14:paraId="2357896D" w14:textId="77777777" w:rsidR="009C15F7" w:rsidRDefault="009C15F7" w:rsidP="0058634A">
            <w:pPr>
              <w:jc w:val="both"/>
              <w:rPr>
                <w:bCs/>
                <w:sz w:val="20"/>
                <w:szCs w:val="20"/>
                <w:lang w:val="en-US"/>
              </w:rPr>
            </w:pPr>
          </w:p>
          <w:p w14:paraId="1F19D80E" w14:textId="3382AF7B" w:rsidR="009C15F7" w:rsidRDefault="009C15F7" w:rsidP="0058634A">
            <w:pPr>
              <w:jc w:val="both"/>
              <w:rPr>
                <w:bCs/>
                <w:sz w:val="20"/>
                <w:szCs w:val="20"/>
                <w:lang w:val="en-US"/>
              </w:rPr>
            </w:pPr>
            <w:proofErr w:type="spellStart"/>
            <w:r>
              <w:rPr>
                <w:bCs/>
                <w:sz w:val="20"/>
                <w:szCs w:val="20"/>
                <w:lang w:val="en-US"/>
              </w:rPr>
              <w:t>Macrocaso</w:t>
            </w:r>
            <w:proofErr w:type="spellEnd"/>
            <w:r>
              <w:rPr>
                <w:bCs/>
                <w:sz w:val="20"/>
                <w:szCs w:val="20"/>
                <w:lang w:val="en-US"/>
              </w:rPr>
              <w:t xml:space="preserve"> 11: </w:t>
            </w:r>
          </w:p>
          <w:p w14:paraId="2E2EDC52" w14:textId="478EAB53" w:rsidR="009C15F7" w:rsidRPr="00455FEB" w:rsidRDefault="009C15F7" w:rsidP="0058634A">
            <w:pPr>
              <w:jc w:val="both"/>
              <w:rPr>
                <w:bCs/>
                <w:sz w:val="20"/>
                <w:szCs w:val="20"/>
                <w:lang w:val="en-US"/>
              </w:rPr>
            </w:pPr>
            <w:r w:rsidRPr="00E9798A">
              <w:rPr>
                <w:bCs/>
                <w:sz w:val="20"/>
                <w:szCs w:val="20"/>
                <w:lang w:val="en-US"/>
              </w:rPr>
              <w:lastRenderedPageBreak/>
              <w:t xml:space="preserve">3 </w:t>
            </w:r>
            <w:r w:rsidRPr="00455FEB">
              <w:rPr>
                <w:bCs/>
                <w:sz w:val="20"/>
                <w:szCs w:val="20"/>
                <w:lang w:val="en-US"/>
              </w:rPr>
              <w:t>Cisgender wom</w:t>
            </w:r>
            <w:r w:rsidRPr="00CB4825">
              <w:rPr>
                <w:bCs/>
                <w:sz w:val="20"/>
                <w:szCs w:val="20"/>
                <w:lang w:val="en-US"/>
              </w:rPr>
              <w:t>e</w:t>
            </w:r>
            <w:r w:rsidRPr="00E9798A">
              <w:rPr>
                <w:bCs/>
                <w:sz w:val="20"/>
                <w:szCs w:val="20"/>
                <w:lang w:val="en-US"/>
              </w:rPr>
              <w:t>n</w:t>
            </w:r>
          </w:p>
          <w:p w14:paraId="30026F10" w14:textId="17A919F0" w:rsidR="009C15F7" w:rsidRPr="00E9798A" w:rsidRDefault="009C15F7" w:rsidP="0058634A">
            <w:pPr>
              <w:jc w:val="both"/>
              <w:rPr>
                <w:bCs/>
                <w:sz w:val="20"/>
                <w:szCs w:val="20"/>
                <w:lang w:val="en-US"/>
              </w:rPr>
            </w:pPr>
            <w:r w:rsidRPr="00A83867">
              <w:rPr>
                <w:bCs/>
                <w:sz w:val="20"/>
                <w:szCs w:val="20"/>
                <w:lang w:val="en-US"/>
              </w:rPr>
              <w:t xml:space="preserve">5 </w:t>
            </w:r>
            <w:r w:rsidRPr="00CB4825">
              <w:rPr>
                <w:bCs/>
                <w:sz w:val="20"/>
                <w:szCs w:val="20"/>
                <w:lang w:val="en-US"/>
              </w:rPr>
              <w:t>Cisgender men</w:t>
            </w:r>
          </w:p>
          <w:p w14:paraId="0D724011" w14:textId="178EE618" w:rsidR="009C15F7" w:rsidRPr="009C15F7" w:rsidRDefault="009C15F7" w:rsidP="0058634A">
            <w:pPr>
              <w:jc w:val="both"/>
              <w:rPr>
                <w:bCs/>
                <w:sz w:val="20"/>
                <w:szCs w:val="20"/>
                <w:lang w:val="en-US"/>
              </w:rPr>
            </w:pPr>
            <w:r w:rsidRPr="009C15F7">
              <w:rPr>
                <w:bCs/>
                <w:sz w:val="20"/>
                <w:szCs w:val="20"/>
                <w:lang w:val="en-US"/>
              </w:rPr>
              <w:t xml:space="preserve">5 </w:t>
            </w:r>
            <w:r w:rsidRPr="00CB4825">
              <w:rPr>
                <w:bCs/>
                <w:sz w:val="20"/>
                <w:szCs w:val="20"/>
                <w:lang w:val="en-US"/>
              </w:rPr>
              <w:t>Trans women</w:t>
            </w:r>
          </w:p>
          <w:p w14:paraId="3F883960" w14:textId="19A269C4" w:rsidR="009C15F7" w:rsidRPr="009C15F7" w:rsidRDefault="009C15F7" w:rsidP="0058634A">
            <w:pPr>
              <w:jc w:val="both"/>
              <w:rPr>
                <w:bCs/>
                <w:sz w:val="20"/>
                <w:szCs w:val="20"/>
                <w:lang w:val="en-US"/>
              </w:rPr>
            </w:pPr>
            <w:r w:rsidRPr="009C15F7">
              <w:rPr>
                <w:bCs/>
                <w:sz w:val="20"/>
                <w:szCs w:val="20"/>
                <w:lang w:val="en-US"/>
              </w:rPr>
              <w:t xml:space="preserve">2 </w:t>
            </w:r>
            <w:r w:rsidRPr="00CB4825">
              <w:rPr>
                <w:bCs/>
                <w:sz w:val="20"/>
                <w:szCs w:val="20"/>
                <w:lang w:val="en-US"/>
              </w:rPr>
              <w:t>Tra</w:t>
            </w:r>
            <w:r>
              <w:rPr>
                <w:bCs/>
                <w:sz w:val="20"/>
                <w:szCs w:val="20"/>
                <w:lang w:val="en-US"/>
              </w:rPr>
              <w:t>ns men</w:t>
            </w:r>
          </w:p>
          <w:p w14:paraId="795AF285" w14:textId="77777777" w:rsidR="009C15F7" w:rsidRPr="00AA3869" w:rsidRDefault="009C15F7" w:rsidP="0058634A">
            <w:pPr>
              <w:jc w:val="both"/>
              <w:rPr>
                <w:bCs/>
                <w:sz w:val="20"/>
                <w:szCs w:val="20"/>
                <w:lang w:val="en-US"/>
              </w:rPr>
            </w:pPr>
          </w:p>
          <w:p w14:paraId="6B9DC7C0" w14:textId="77777777" w:rsidR="009C15F7" w:rsidRDefault="009C15F7" w:rsidP="0058634A">
            <w:pPr>
              <w:jc w:val="both"/>
              <w:rPr>
                <w:bCs/>
                <w:sz w:val="20"/>
                <w:szCs w:val="20"/>
                <w:lang w:val="en-US"/>
              </w:rPr>
            </w:pPr>
            <w:proofErr w:type="spellStart"/>
            <w:r>
              <w:rPr>
                <w:bCs/>
                <w:sz w:val="20"/>
                <w:szCs w:val="20"/>
                <w:lang w:val="en-US"/>
              </w:rPr>
              <w:t>Macrocaso</w:t>
            </w:r>
            <w:proofErr w:type="spellEnd"/>
            <w:r>
              <w:rPr>
                <w:bCs/>
                <w:sz w:val="20"/>
                <w:szCs w:val="20"/>
                <w:lang w:val="en-US"/>
              </w:rPr>
              <w:t xml:space="preserve"> 07</w:t>
            </w:r>
          </w:p>
          <w:p w14:paraId="790898ED" w14:textId="77777777" w:rsidR="009C15F7" w:rsidRDefault="009C15F7" w:rsidP="0058634A">
            <w:pPr>
              <w:jc w:val="both"/>
              <w:rPr>
                <w:bCs/>
                <w:sz w:val="20"/>
                <w:szCs w:val="20"/>
                <w:lang w:val="en-US"/>
              </w:rPr>
            </w:pPr>
            <w:r>
              <w:rPr>
                <w:bCs/>
                <w:sz w:val="20"/>
                <w:szCs w:val="20"/>
                <w:lang w:val="en-US"/>
              </w:rPr>
              <w:t>1 Cisgender Woman</w:t>
            </w:r>
          </w:p>
          <w:p w14:paraId="4ED74EC9" w14:textId="2A17E38E" w:rsidR="009C15F7" w:rsidRDefault="009C15F7" w:rsidP="0058634A">
            <w:pPr>
              <w:jc w:val="both"/>
              <w:rPr>
                <w:bCs/>
                <w:sz w:val="20"/>
                <w:szCs w:val="20"/>
                <w:lang w:val="en-US"/>
              </w:rPr>
            </w:pPr>
            <w:r>
              <w:rPr>
                <w:bCs/>
                <w:sz w:val="20"/>
                <w:szCs w:val="20"/>
                <w:lang w:val="en-US"/>
              </w:rPr>
              <w:t>1 Trans woman</w:t>
            </w:r>
          </w:p>
          <w:p w14:paraId="71819281" w14:textId="12DE497D" w:rsidR="009C15F7" w:rsidRDefault="009C15F7" w:rsidP="0058634A">
            <w:pPr>
              <w:jc w:val="both"/>
              <w:rPr>
                <w:bCs/>
                <w:sz w:val="20"/>
                <w:szCs w:val="20"/>
                <w:lang w:val="en-US"/>
              </w:rPr>
            </w:pPr>
          </w:p>
          <w:p w14:paraId="74B6062A" w14:textId="3BF56914" w:rsidR="009C15F7" w:rsidRDefault="009C15F7" w:rsidP="0058634A">
            <w:pPr>
              <w:jc w:val="both"/>
              <w:rPr>
                <w:bCs/>
                <w:sz w:val="20"/>
                <w:szCs w:val="20"/>
                <w:lang w:val="en-US"/>
              </w:rPr>
            </w:pPr>
            <w:proofErr w:type="spellStart"/>
            <w:r>
              <w:rPr>
                <w:bCs/>
                <w:sz w:val="20"/>
                <w:szCs w:val="20"/>
                <w:lang w:val="en-US"/>
              </w:rPr>
              <w:t>Macrocaso</w:t>
            </w:r>
            <w:proofErr w:type="spellEnd"/>
            <w:r>
              <w:rPr>
                <w:bCs/>
                <w:sz w:val="20"/>
                <w:szCs w:val="20"/>
                <w:lang w:val="en-US"/>
              </w:rPr>
              <w:t xml:space="preserve"> 11</w:t>
            </w:r>
          </w:p>
          <w:p w14:paraId="2C873839" w14:textId="31E3114A" w:rsidR="009C15F7" w:rsidRDefault="009C15F7" w:rsidP="0058634A">
            <w:pPr>
              <w:jc w:val="both"/>
              <w:rPr>
                <w:bCs/>
                <w:sz w:val="20"/>
                <w:szCs w:val="20"/>
                <w:lang w:val="en-US"/>
              </w:rPr>
            </w:pPr>
            <w:r>
              <w:rPr>
                <w:bCs/>
                <w:sz w:val="20"/>
                <w:szCs w:val="20"/>
                <w:lang w:val="en-US"/>
              </w:rPr>
              <w:t>2 Cisgender women</w:t>
            </w:r>
          </w:p>
          <w:p w14:paraId="6F1B1CAC" w14:textId="258D221D" w:rsidR="009C15F7" w:rsidRDefault="009C15F7" w:rsidP="0058634A">
            <w:pPr>
              <w:jc w:val="both"/>
              <w:rPr>
                <w:bCs/>
                <w:sz w:val="20"/>
                <w:szCs w:val="20"/>
                <w:lang w:val="en-US"/>
              </w:rPr>
            </w:pPr>
            <w:r>
              <w:rPr>
                <w:bCs/>
                <w:sz w:val="20"/>
                <w:szCs w:val="20"/>
                <w:lang w:val="en-US"/>
              </w:rPr>
              <w:t>5 Cisgender men</w:t>
            </w:r>
          </w:p>
          <w:p w14:paraId="326279A5" w14:textId="1FDF74C2" w:rsidR="009C15F7" w:rsidRDefault="009C15F7" w:rsidP="0058634A">
            <w:pPr>
              <w:jc w:val="both"/>
              <w:rPr>
                <w:bCs/>
                <w:sz w:val="20"/>
                <w:szCs w:val="20"/>
                <w:lang w:val="en-US"/>
              </w:rPr>
            </w:pPr>
            <w:r>
              <w:rPr>
                <w:bCs/>
                <w:sz w:val="20"/>
                <w:szCs w:val="20"/>
                <w:lang w:val="en-US"/>
              </w:rPr>
              <w:t>3 trans women</w:t>
            </w:r>
          </w:p>
          <w:p w14:paraId="5A8EF0EB" w14:textId="38BD5B49" w:rsidR="009C15F7" w:rsidRDefault="009C15F7" w:rsidP="0058634A">
            <w:pPr>
              <w:jc w:val="both"/>
              <w:rPr>
                <w:bCs/>
                <w:sz w:val="20"/>
                <w:szCs w:val="20"/>
                <w:lang w:val="en-US"/>
              </w:rPr>
            </w:pPr>
          </w:p>
          <w:p w14:paraId="5363D948" w14:textId="2909FF83" w:rsidR="009C15F7" w:rsidRDefault="009C15F7" w:rsidP="0058634A">
            <w:pPr>
              <w:jc w:val="both"/>
              <w:rPr>
                <w:bCs/>
                <w:sz w:val="20"/>
                <w:szCs w:val="20"/>
                <w:lang w:val="en-US"/>
              </w:rPr>
            </w:pPr>
            <w:proofErr w:type="spellStart"/>
            <w:r>
              <w:rPr>
                <w:bCs/>
                <w:sz w:val="20"/>
                <w:szCs w:val="20"/>
                <w:lang w:val="en-US"/>
              </w:rPr>
              <w:t>Macrocaso</w:t>
            </w:r>
            <w:proofErr w:type="spellEnd"/>
            <w:r>
              <w:rPr>
                <w:bCs/>
                <w:sz w:val="20"/>
                <w:szCs w:val="20"/>
                <w:lang w:val="en-US"/>
              </w:rPr>
              <w:t xml:space="preserve"> 02</w:t>
            </w:r>
          </w:p>
          <w:p w14:paraId="329823F1" w14:textId="2E8D5673" w:rsidR="009C15F7" w:rsidRDefault="009C15F7" w:rsidP="0058634A">
            <w:pPr>
              <w:jc w:val="both"/>
              <w:rPr>
                <w:bCs/>
                <w:sz w:val="20"/>
                <w:szCs w:val="20"/>
                <w:lang w:val="en-US"/>
              </w:rPr>
            </w:pPr>
            <w:r>
              <w:rPr>
                <w:bCs/>
                <w:sz w:val="20"/>
                <w:szCs w:val="20"/>
                <w:lang w:val="en-US"/>
              </w:rPr>
              <w:t>6 Cisgender men</w:t>
            </w:r>
          </w:p>
          <w:p w14:paraId="7F3A4DEB" w14:textId="61F8E03F" w:rsidR="009C15F7" w:rsidRDefault="004F4D76" w:rsidP="0058634A">
            <w:pPr>
              <w:jc w:val="both"/>
              <w:rPr>
                <w:bCs/>
                <w:sz w:val="20"/>
                <w:szCs w:val="20"/>
                <w:lang w:val="en-US"/>
              </w:rPr>
            </w:pPr>
            <w:r>
              <w:rPr>
                <w:bCs/>
                <w:sz w:val="20"/>
                <w:szCs w:val="20"/>
                <w:lang w:val="en-US"/>
              </w:rPr>
              <w:t>5 Trans Women</w:t>
            </w:r>
          </w:p>
          <w:p w14:paraId="6AB48324" w14:textId="77777777" w:rsidR="009C15F7" w:rsidRDefault="009C15F7" w:rsidP="0058634A">
            <w:pPr>
              <w:jc w:val="both"/>
              <w:rPr>
                <w:bCs/>
                <w:sz w:val="20"/>
                <w:szCs w:val="20"/>
                <w:lang w:val="en-US"/>
              </w:rPr>
            </w:pPr>
          </w:p>
          <w:p w14:paraId="327B3945" w14:textId="34F65F58" w:rsidR="009C15F7" w:rsidRPr="00325BC9" w:rsidRDefault="009C15F7" w:rsidP="0058634A">
            <w:pPr>
              <w:jc w:val="both"/>
              <w:rPr>
                <w:bCs/>
                <w:sz w:val="20"/>
                <w:szCs w:val="20"/>
                <w:lang w:val="en-US"/>
              </w:rPr>
            </w:pPr>
          </w:p>
        </w:tc>
        <w:tc>
          <w:tcPr>
            <w:tcW w:w="1800" w:type="dxa"/>
            <w:tcBorders>
              <w:left w:val="single" w:sz="4" w:space="0" w:color="auto"/>
            </w:tcBorders>
          </w:tcPr>
          <w:p w14:paraId="3C50D5B9" w14:textId="1C9805B7" w:rsidR="00D055F5" w:rsidRPr="00B87445" w:rsidRDefault="00D055F5" w:rsidP="00450F1A">
            <w:pPr>
              <w:rPr>
                <w:sz w:val="20"/>
                <w:szCs w:val="20"/>
              </w:rPr>
            </w:pPr>
          </w:p>
        </w:tc>
      </w:tr>
      <w:tr w:rsidR="00214EF1" w:rsidRPr="00663683" w14:paraId="4D48BCC5" w14:textId="77777777" w:rsidTr="00B23E7E">
        <w:trPr>
          <w:trHeight w:val="548"/>
        </w:trPr>
        <w:tc>
          <w:tcPr>
            <w:tcW w:w="1800" w:type="dxa"/>
            <w:shd w:val="clear" w:color="auto" w:fill="EEECE1"/>
          </w:tcPr>
          <w:p w14:paraId="1085B7DF" w14:textId="1FAF3C93" w:rsidR="00214EF1" w:rsidRPr="00B87445" w:rsidRDefault="00214EF1" w:rsidP="00450F1A">
            <w:pPr>
              <w:jc w:val="both"/>
              <w:rPr>
                <w:b/>
                <w:bCs/>
                <w:sz w:val="20"/>
                <w:szCs w:val="20"/>
                <w:lang w:val="en-US" w:eastAsia="en-US"/>
              </w:rPr>
            </w:pPr>
            <w:r w:rsidRPr="00B87445">
              <w:rPr>
                <w:b/>
                <w:bCs/>
                <w:sz w:val="20"/>
                <w:szCs w:val="20"/>
                <w:lang w:val="en-US" w:eastAsia="en-US"/>
              </w:rPr>
              <w:t>Indicator 3.1.2</w:t>
            </w:r>
            <w:r w:rsidR="00F45B76" w:rsidRPr="00B87445">
              <w:rPr>
                <w:b/>
                <w:bCs/>
                <w:sz w:val="20"/>
                <w:szCs w:val="20"/>
                <w:lang w:val="en-US" w:eastAsia="en-US"/>
              </w:rPr>
              <w:t xml:space="preserve"> </w:t>
            </w:r>
            <w:r w:rsidR="00F45B76" w:rsidRPr="00B87445">
              <w:rPr>
                <w:sz w:val="20"/>
                <w:szCs w:val="20"/>
                <w:lang w:val="en-US" w:eastAsia="en-US"/>
              </w:rPr>
              <w:t>Number and type of reports produced that analyze pending cases and are used to influence SIVJNR to progress cases (plus a description of how they are used)</w:t>
            </w:r>
          </w:p>
        </w:tc>
        <w:tc>
          <w:tcPr>
            <w:tcW w:w="1278" w:type="dxa"/>
            <w:shd w:val="clear" w:color="auto" w:fill="EEECE1"/>
          </w:tcPr>
          <w:p w14:paraId="74EBA46D" w14:textId="77777777" w:rsidR="00214EF1" w:rsidRPr="00B87445" w:rsidRDefault="00214EF1" w:rsidP="0058634A">
            <w:pPr>
              <w:jc w:val="both"/>
              <w:rPr>
                <w:sz w:val="20"/>
                <w:szCs w:val="20"/>
                <w:lang w:val="en-US" w:eastAsia="en-US"/>
              </w:rPr>
            </w:pPr>
          </w:p>
        </w:tc>
        <w:tc>
          <w:tcPr>
            <w:tcW w:w="1985" w:type="dxa"/>
            <w:tcBorders>
              <w:right w:val="single" w:sz="4" w:space="0" w:color="auto"/>
            </w:tcBorders>
            <w:shd w:val="clear" w:color="auto" w:fill="EEECE1"/>
          </w:tcPr>
          <w:p w14:paraId="6BD06081" w14:textId="77777777" w:rsidR="00FA45A2" w:rsidRPr="00B87445" w:rsidRDefault="00FA45A2" w:rsidP="0058634A">
            <w:pPr>
              <w:jc w:val="both"/>
              <w:rPr>
                <w:bCs/>
                <w:sz w:val="20"/>
                <w:szCs w:val="20"/>
              </w:rPr>
            </w:pPr>
            <w:r w:rsidRPr="00B87445">
              <w:rPr>
                <w:bCs/>
                <w:sz w:val="20"/>
                <w:szCs w:val="20"/>
              </w:rPr>
              <w:t>Three reports, plus accessible IEC summaries and graphics will be produced, which analyse backlog of cases, highlighting cases relating to women, LGBT people and Afro Colombian and Indigenous people. Reports will be presented to SIVJRNR and more accessible IEC</w:t>
            </w:r>
          </w:p>
          <w:p w14:paraId="0F0FCF34" w14:textId="341320C3" w:rsidR="00214EF1" w:rsidRPr="00B87445" w:rsidRDefault="00FA45A2" w:rsidP="0058634A">
            <w:pPr>
              <w:jc w:val="both"/>
              <w:rPr>
                <w:bCs/>
                <w:sz w:val="20"/>
                <w:szCs w:val="20"/>
              </w:rPr>
            </w:pPr>
            <w:r w:rsidRPr="00B87445">
              <w:rPr>
                <w:bCs/>
                <w:sz w:val="20"/>
                <w:szCs w:val="20"/>
              </w:rPr>
              <w:t>materials will be published in mainstream newspapers.</w:t>
            </w:r>
          </w:p>
        </w:tc>
        <w:tc>
          <w:tcPr>
            <w:tcW w:w="3487" w:type="dxa"/>
            <w:tcBorders>
              <w:top w:val="single" w:sz="4" w:space="0" w:color="auto"/>
              <w:left w:val="single" w:sz="4" w:space="0" w:color="auto"/>
              <w:bottom w:val="single" w:sz="4" w:space="0" w:color="auto"/>
              <w:right w:val="single" w:sz="4" w:space="0" w:color="auto"/>
            </w:tcBorders>
          </w:tcPr>
          <w:p w14:paraId="49B88F6C" w14:textId="6602B7F0" w:rsidR="00214EF1" w:rsidRPr="00B87445" w:rsidRDefault="004677E3" w:rsidP="0058634A">
            <w:pPr>
              <w:jc w:val="both"/>
              <w:rPr>
                <w:bCs/>
                <w:sz w:val="20"/>
                <w:szCs w:val="20"/>
                <w:lang w:val="en-US"/>
              </w:rPr>
            </w:pPr>
            <w:r w:rsidRPr="00B87445">
              <w:rPr>
                <w:bCs/>
                <w:sz w:val="20"/>
                <w:szCs w:val="20"/>
                <w:lang w:val="en-US"/>
              </w:rPr>
              <w:t>3</w:t>
            </w:r>
            <w:r w:rsidR="000202AA">
              <w:rPr>
                <w:bCs/>
                <w:sz w:val="20"/>
                <w:szCs w:val="20"/>
                <w:lang w:val="en-US"/>
              </w:rPr>
              <w:t xml:space="preserve"> reports</w:t>
            </w:r>
          </w:p>
          <w:p w14:paraId="3AAEBBFF" w14:textId="77777777" w:rsidR="000202AA" w:rsidRDefault="000202AA" w:rsidP="0058634A">
            <w:pPr>
              <w:pStyle w:val="Prrafodelista"/>
              <w:ind w:left="-20"/>
              <w:jc w:val="both"/>
              <w:rPr>
                <w:bCs/>
                <w:sz w:val="20"/>
                <w:szCs w:val="20"/>
                <w:lang w:val="en-US"/>
              </w:rPr>
            </w:pPr>
          </w:p>
          <w:p w14:paraId="14139460" w14:textId="41DF9D9F" w:rsidR="00941241" w:rsidRDefault="00941241" w:rsidP="0058634A">
            <w:pPr>
              <w:pStyle w:val="Prrafodelista"/>
              <w:ind w:left="-20"/>
              <w:jc w:val="both"/>
              <w:rPr>
                <w:sz w:val="20"/>
                <w:szCs w:val="20"/>
              </w:rPr>
            </w:pPr>
            <w:r w:rsidRPr="000202AA">
              <w:rPr>
                <w:bCs/>
                <w:sz w:val="20"/>
                <w:szCs w:val="20"/>
                <w:lang w:val="en-US"/>
              </w:rPr>
              <w:t>1.Lessons from the litigation before the JEP: what has happened to sexual violence, reproductive violence and other crimes motivated by the sexuality of the victim.</w:t>
            </w:r>
            <w:r w:rsidR="0020683F" w:rsidRPr="000202AA">
              <w:rPr>
                <w:bCs/>
                <w:sz w:val="20"/>
                <w:szCs w:val="20"/>
                <w:lang w:val="en-US"/>
              </w:rPr>
              <w:t xml:space="preserve"> </w:t>
            </w:r>
            <w:hyperlink r:id="rId28" w:history="1">
              <w:r w:rsidR="0020683F" w:rsidRPr="00F20F5E">
                <w:rPr>
                  <w:rStyle w:val="Hipervnculo"/>
                  <w:sz w:val="20"/>
                  <w:szCs w:val="20"/>
                </w:rPr>
                <w:t>Caso-nacional-violencia-sexual.pdf - Google Drive</w:t>
              </w:r>
            </w:hyperlink>
          </w:p>
          <w:p w14:paraId="62285F5F" w14:textId="77777777" w:rsidR="000202AA" w:rsidRPr="000202AA" w:rsidRDefault="000202AA" w:rsidP="0058634A">
            <w:pPr>
              <w:pStyle w:val="Prrafodelista"/>
              <w:ind w:left="-20"/>
              <w:jc w:val="both"/>
              <w:rPr>
                <w:bCs/>
                <w:sz w:val="20"/>
                <w:szCs w:val="20"/>
                <w:lang w:val="en-US"/>
              </w:rPr>
            </w:pPr>
          </w:p>
          <w:p w14:paraId="4E2FD15C" w14:textId="71F3B343" w:rsidR="00941241" w:rsidRDefault="00941241" w:rsidP="0058634A">
            <w:pPr>
              <w:jc w:val="both"/>
              <w:rPr>
                <w:bCs/>
                <w:sz w:val="20"/>
                <w:szCs w:val="20"/>
                <w:lang w:val="en-US"/>
              </w:rPr>
            </w:pPr>
            <w:r w:rsidRPr="000202AA">
              <w:rPr>
                <w:bCs/>
                <w:sz w:val="20"/>
                <w:szCs w:val="20"/>
                <w:lang w:val="en-US"/>
              </w:rPr>
              <w:t>2. report on the status of implementation of the 39 measures that the peace agreement allocated to LGBT people</w:t>
            </w:r>
            <w:r w:rsidR="003F4EFC" w:rsidRPr="00D67B63">
              <w:rPr>
                <w:bCs/>
                <w:sz w:val="20"/>
                <w:szCs w:val="20"/>
                <w:lang w:val="en-US"/>
              </w:rPr>
              <w:t xml:space="preserve"> </w:t>
            </w:r>
            <w:hyperlink r:id="rId29" w:history="1">
              <w:r w:rsidR="00D67B63" w:rsidRPr="00F20F5E">
                <w:rPr>
                  <w:rStyle w:val="Hipervnculo"/>
                  <w:bCs/>
                  <w:sz w:val="20"/>
                  <w:szCs w:val="20"/>
                  <w:lang w:val="en-US"/>
                </w:rPr>
                <w:t>https://colombiadiversa.org/c-diversa/wp-content/uploads/2021/11/Asi-se-esta-implementando-la-paz.pdf</w:t>
              </w:r>
            </w:hyperlink>
          </w:p>
          <w:p w14:paraId="288565EB" w14:textId="77777777" w:rsidR="000202AA" w:rsidRDefault="000202AA" w:rsidP="0058634A">
            <w:pPr>
              <w:jc w:val="both"/>
              <w:rPr>
                <w:bCs/>
                <w:sz w:val="20"/>
                <w:szCs w:val="20"/>
                <w:lang w:val="en-US"/>
              </w:rPr>
            </w:pPr>
          </w:p>
          <w:p w14:paraId="6C8CBD0E" w14:textId="167A92A8" w:rsidR="00A07753" w:rsidRPr="00B87445" w:rsidRDefault="00941241" w:rsidP="0058634A">
            <w:pPr>
              <w:jc w:val="both"/>
              <w:rPr>
                <w:bCs/>
                <w:sz w:val="20"/>
                <w:szCs w:val="20"/>
                <w:lang w:val="en-US"/>
              </w:rPr>
            </w:pPr>
            <w:r w:rsidRPr="000202AA">
              <w:rPr>
                <w:bCs/>
                <w:sz w:val="20"/>
                <w:szCs w:val="20"/>
                <w:lang w:val="en-US"/>
              </w:rPr>
              <w:t xml:space="preserve">3. Gender dynamics in Lower Putumayo (1978-2016) Armed conflict, sexual </w:t>
            </w:r>
            <w:proofErr w:type="gramStart"/>
            <w:r w:rsidRPr="000202AA">
              <w:rPr>
                <w:bCs/>
                <w:sz w:val="20"/>
                <w:szCs w:val="20"/>
                <w:lang w:val="en-US"/>
              </w:rPr>
              <w:t>violence</w:t>
            </w:r>
            <w:proofErr w:type="gramEnd"/>
            <w:r w:rsidRPr="000202AA">
              <w:rPr>
                <w:bCs/>
                <w:sz w:val="20"/>
                <w:szCs w:val="20"/>
                <w:lang w:val="en-US"/>
              </w:rPr>
              <w:t xml:space="preserve"> and black and Afro-descendant women</w:t>
            </w:r>
            <w:r w:rsidR="004C6CA7" w:rsidRPr="000202AA">
              <w:rPr>
                <w:bCs/>
                <w:sz w:val="20"/>
                <w:szCs w:val="20"/>
                <w:lang w:val="en-US"/>
              </w:rPr>
              <w:t xml:space="preserve"> </w:t>
            </w:r>
          </w:p>
        </w:tc>
        <w:tc>
          <w:tcPr>
            <w:tcW w:w="1800" w:type="dxa"/>
            <w:tcBorders>
              <w:left w:val="single" w:sz="4" w:space="0" w:color="auto"/>
            </w:tcBorders>
          </w:tcPr>
          <w:p w14:paraId="6E3DA0A5" w14:textId="3A311477" w:rsidR="00214EF1" w:rsidRPr="00B87445" w:rsidRDefault="00214EF1" w:rsidP="00450F1A">
            <w:pPr>
              <w:rPr>
                <w:bCs/>
                <w:sz w:val="20"/>
                <w:szCs w:val="20"/>
                <w:lang w:val="en-US" w:eastAsia="en-US"/>
              </w:rPr>
            </w:pPr>
          </w:p>
        </w:tc>
      </w:tr>
    </w:tbl>
    <w:p w14:paraId="6FC3FFA5" w14:textId="77777777" w:rsidR="00D055F5" w:rsidRPr="00663683" w:rsidRDefault="00D055F5" w:rsidP="00D055F5">
      <w:pPr>
        <w:ind w:left="-720"/>
        <w:rPr>
          <w:b/>
          <w:u w:val="single"/>
          <w:lang w:val="en-US"/>
        </w:rPr>
      </w:pPr>
    </w:p>
    <w:p w14:paraId="4D334D55" w14:textId="7FA80387" w:rsidR="00D055F5" w:rsidRPr="00BA3612" w:rsidRDefault="00D055F5" w:rsidP="00D055F5">
      <w:pPr>
        <w:ind w:left="-720"/>
        <w:rPr>
          <w:b/>
        </w:rPr>
      </w:pPr>
      <w:r>
        <w:rPr>
          <w:b/>
        </w:rPr>
        <w:t xml:space="preserve">Output </w:t>
      </w:r>
      <w:r w:rsidR="00F45B76">
        <w:rPr>
          <w:b/>
        </w:rPr>
        <w:t>3</w:t>
      </w:r>
      <w:r>
        <w:rPr>
          <w:b/>
        </w:rPr>
        <w:t xml:space="preserve">.2: </w:t>
      </w:r>
      <w:r w:rsidR="001F76F9" w:rsidRPr="001F76F9">
        <w:rPr>
          <w:b/>
        </w:rPr>
        <w:t>Women and LGBT people challenge discrimination and demand compliance with the gender provisions.</w:t>
      </w:r>
    </w:p>
    <w:p w14:paraId="442AA167" w14:textId="77777777" w:rsidR="00D055F5" w:rsidRDefault="00D055F5" w:rsidP="00D055F5">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1276"/>
        <w:gridCol w:w="1559"/>
        <w:gridCol w:w="4820"/>
        <w:gridCol w:w="1176"/>
      </w:tblGrid>
      <w:tr w:rsidR="00D055F5" w:rsidRPr="00627A1C" w14:paraId="1A3B295B" w14:textId="77777777" w:rsidTr="0058634A">
        <w:trPr>
          <w:tblHeader/>
        </w:trPr>
        <w:tc>
          <w:tcPr>
            <w:tcW w:w="1519" w:type="dxa"/>
            <w:shd w:val="clear" w:color="auto" w:fill="EEECE1"/>
          </w:tcPr>
          <w:p w14:paraId="327EB8FF" w14:textId="77777777" w:rsidR="00D055F5" w:rsidRPr="00627A1C" w:rsidRDefault="00D055F5" w:rsidP="00450F1A">
            <w:pPr>
              <w:jc w:val="center"/>
              <w:rPr>
                <w:b/>
                <w:lang w:val="en-US" w:eastAsia="en-US"/>
              </w:rPr>
            </w:pPr>
            <w:r>
              <w:rPr>
                <w:b/>
                <w:lang w:val="en-US" w:eastAsia="en-US"/>
              </w:rPr>
              <w:t>Output Indicators</w:t>
            </w:r>
          </w:p>
        </w:tc>
        <w:tc>
          <w:tcPr>
            <w:tcW w:w="1276" w:type="dxa"/>
            <w:shd w:val="clear" w:color="auto" w:fill="EEECE1"/>
          </w:tcPr>
          <w:p w14:paraId="428BDA8A" w14:textId="77777777" w:rsidR="00D055F5" w:rsidRPr="00627A1C" w:rsidRDefault="00D055F5" w:rsidP="00450F1A">
            <w:pPr>
              <w:jc w:val="center"/>
              <w:rPr>
                <w:b/>
                <w:lang w:val="en-US" w:eastAsia="en-US"/>
              </w:rPr>
            </w:pPr>
            <w:r w:rsidRPr="00627A1C">
              <w:rPr>
                <w:b/>
                <w:lang w:val="en-US" w:eastAsia="en-US"/>
              </w:rPr>
              <w:t>Indicator Baseline</w:t>
            </w:r>
          </w:p>
        </w:tc>
        <w:tc>
          <w:tcPr>
            <w:tcW w:w="1559" w:type="dxa"/>
            <w:shd w:val="clear" w:color="auto" w:fill="EEECE1"/>
          </w:tcPr>
          <w:p w14:paraId="0A4BBA0D" w14:textId="77777777" w:rsidR="00D055F5" w:rsidRPr="00627A1C" w:rsidRDefault="00D055F5" w:rsidP="00450F1A">
            <w:pPr>
              <w:jc w:val="center"/>
              <w:rPr>
                <w:b/>
                <w:lang w:val="en-US" w:eastAsia="en-US"/>
              </w:rPr>
            </w:pPr>
            <w:r w:rsidRPr="00627A1C">
              <w:rPr>
                <w:b/>
                <w:lang w:val="en-US" w:eastAsia="en-US"/>
              </w:rPr>
              <w:t>End of project Indicator Target</w:t>
            </w:r>
          </w:p>
        </w:tc>
        <w:tc>
          <w:tcPr>
            <w:tcW w:w="4820" w:type="dxa"/>
          </w:tcPr>
          <w:p w14:paraId="162D3701" w14:textId="77777777" w:rsidR="00D055F5" w:rsidRPr="00627A1C" w:rsidRDefault="00D055F5" w:rsidP="00450F1A">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176" w:type="dxa"/>
          </w:tcPr>
          <w:p w14:paraId="5FA3D044" w14:textId="77777777" w:rsidR="00D055F5" w:rsidRPr="00627A1C" w:rsidRDefault="00D055F5" w:rsidP="00450F1A">
            <w:pPr>
              <w:jc w:val="center"/>
              <w:rPr>
                <w:b/>
                <w:lang w:val="en-US" w:eastAsia="en-US"/>
              </w:rPr>
            </w:pPr>
            <w:r w:rsidRPr="00627A1C">
              <w:rPr>
                <w:b/>
                <w:lang w:val="en-US" w:eastAsia="en-US"/>
              </w:rPr>
              <w:t>Reasons for Variance/ Delay</w:t>
            </w:r>
          </w:p>
          <w:p w14:paraId="2A79B5AB" w14:textId="77777777" w:rsidR="00D055F5" w:rsidRPr="00627A1C" w:rsidRDefault="00D055F5" w:rsidP="00450F1A">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D055F5" w:rsidRPr="00627A1C" w14:paraId="6E8A729F" w14:textId="77777777" w:rsidTr="0058634A">
        <w:trPr>
          <w:trHeight w:val="548"/>
        </w:trPr>
        <w:tc>
          <w:tcPr>
            <w:tcW w:w="1519" w:type="dxa"/>
            <w:shd w:val="clear" w:color="auto" w:fill="EEECE1"/>
          </w:tcPr>
          <w:p w14:paraId="1DC5C024" w14:textId="77777777" w:rsidR="00D055F5" w:rsidRPr="00B87445" w:rsidRDefault="00D055F5" w:rsidP="001F76F9">
            <w:pPr>
              <w:jc w:val="both"/>
              <w:rPr>
                <w:sz w:val="20"/>
                <w:szCs w:val="20"/>
                <w:lang w:val="en-US" w:eastAsia="en-US"/>
              </w:rPr>
            </w:pPr>
            <w:r w:rsidRPr="00B87445">
              <w:rPr>
                <w:sz w:val="20"/>
                <w:szCs w:val="20"/>
                <w:lang w:val="en-US" w:eastAsia="en-US"/>
              </w:rPr>
              <w:t xml:space="preserve">Indicator </w:t>
            </w:r>
            <w:r w:rsidR="001F76F9" w:rsidRPr="00B87445">
              <w:rPr>
                <w:sz w:val="20"/>
                <w:szCs w:val="20"/>
                <w:lang w:val="en-US" w:eastAsia="en-US"/>
              </w:rPr>
              <w:t>3.2.1</w:t>
            </w:r>
          </w:p>
          <w:p w14:paraId="39C441B8" w14:textId="5DBB3027" w:rsidR="00F63481" w:rsidRPr="00B87445" w:rsidRDefault="00F63481" w:rsidP="001F76F9">
            <w:pPr>
              <w:jc w:val="both"/>
              <w:rPr>
                <w:bCs/>
                <w:sz w:val="20"/>
                <w:szCs w:val="20"/>
                <w:lang w:val="en-US" w:eastAsia="en-US"/>
              </w:rPr>
            </w:pPr>
            <w:r w:rsidRPr="00B87445">
              <w:rPr>
                <w:bCs/>
                <w:sz w:val="20"/>
                <w:szCs w:val="20"/>
                <w:lang w:val="en-US" w:eastAsia="en-US"/>
              </w:rPr>
              <w:t xml:space="preserve">Number and type of </w:t>
            </w:r>
            <w:r w:rsidRPr="00B87445">
              <w:rPr>
                <w:bCs/>
                <w:sz w:val="20"/>
                <w:szCs w:val="20"/>
                <w:lang w:val="en-US" w:eastAsia="en-US"/>
              </w:rPr>
              <w:lastRenderedPageBreak/>
              <w:t>educational campaigns and counter actions (against hate speech)</w:t>
            </w:r>
          </w:p>
        </w:tc>
        <w:tc>
          <w:tcPr>
            <w:tcW w:w="1276" w:type="dxa"/>
            <w:shd w:val="clear" w:color="auto" w:fill="EEECE1"/>
          </w:tcPr>
          <w:p w14:paraId="5D52A66E" w14:textId="754894BD" w:rsidR="00D055F5" w:rsidRPr="00B87445" w:rsidRDefault="000750A8" w:rsidP="00450F1A">
            <w:pPr>
              <w:rPr>
                <w:sz w:val="20"/>
                <w:szCs w:val="20"/>
                <w:lang w:val="en-US" w:eastAsia="en-US"/>
              </w:rPr>
            </w:pPr>
            <w:r w:rsidRPr="00B87445">
              <w:rPr>
                <w:sz w:val="20"/>
                <w:szCs w:val="20"/>
                <w:lang w:val="en-US" w:eastAsia="en-US"/>
              </w:rPr>
              <w:lastRenderedPageBreak/>
              <w:t>0</w:t>
            </w:r>
          </w:p>
        </w:tc>
        <w:tc>
          <w:tcPr>
            <w:tcW w:w="1559" w:type="dxa"/>
            <w:shd w:val="clear" w:color="auto" w:fill="EEECE1"/>
          </w:tcPr>
          <w:p w14:paraId="46C7B303" w14:textId="55845C27" w:rsidR="00D055F5" w:rsidRPr="00B87445" w:rsidRDefault="00472324" w:rsidP="0058634A">
            <w:pPr>
              <w:jc w:val="both"/>
              <w:rPr>
                <w:bCs/>
                <w:sz w:val="20"/>
                <w:szCs w:val="20"/>
              </w:rPr>
            </w:pPr>
            <w:r w:rsidRPr="00B87445">
              <w:rPr>
                <w:bCs/>
                <w:sz w:val="20"/>
                <w:szCs w:val="20"/>
                <w:lang w:val="en-US" w:eastAsia="en-US"/>
              </w:rPr>
              <w:t xml:space="preserve">2 educational campaigns (using radio, </w:t>
            </w:r>
            <w:r w:rsidRPr="00B87445">
              <w:rPr>
                <w:bCs/>
                <w:sz w:val="20"/>
                <w:szCs w:val="20"/>
                <w:lang w:val="en-US" w:eastAsia="en-US"/>
              </w:rPr>
              <w:lastRenderedPageBreak/>
              <w:t>social media, free press) reaching an estimated 20,000 people Counter actions responding to 30% of identified incidents of interventions against gender provisions</w:t>
            </w:r>
          </w:p>
        </w:tc>
        <w:tc>
          <w:tcPr>
            <w:tcW w:w="4820" w:type="dxa"/>
          </w:tcPr>
          <w:p w14:paraId="1F5CBF89" w14:textId="77777777" w:rsidR="00D055F5" w:rsidRPr="00B87445" w:rsidRDefault="00EB40EF" w:rsidP="00F20F5E">
            <w:pPr>
              <w:jc w:val="both"/>
              <w:rPr>
                <w:sz w:val="20"/>
                <w:szCs w:val="20"/>
              </w:rPr>
            </w:pPr>
            <w:r w:rsidRPr="00B87445">
              <w:rPr>
                <w:sz w:val="20"/>
                <w:szCs w:val="20"/>
              </w:rPr>
              <w:lastRenderedPageBreak/>
              <w:t xml:space="preserve">4 Educational campaigns were developed. </w:t>
            </w:r>
          </w:p>
          <w:p w14:paraId="015A8A8F" w14:textId="77777777" w:rsidR="00911FD9" w:rsidRPr="00B87445" w:rsidRDefault="00911FD9" w:rsidP="00F20F5E">
            <w:pPr>
              <w:jc w:val="both"/>
              <w:rPr>
                <w:sz w:val="20"/>
                <w:szCs w:val="20"/>
              </w:rPr>
            </w:pPr>
          </w:p>
          <w:p w14:paraId="75C1A519" w14:textId="77777777" w:rsidR="00B50C90" w:rsidRDefault="00911FD9" w:rsidP="00F20F5E">
            <w:pPr>
              <w:jc w:val="both"/>
              <w:rPr>
                <w:sz w:val="20"/>
                <w:szCs w:val="20"/>
              </w:rPr>
            </w:pPr>
            <w:r w:rsidRPr="00B87445">
              <w:rPr>
                <w:b/>
                <w:bCs/>
                <w:sz w:val="20"/>
                <w:szCs w:val="20"/>
              </w:rPr>
              <w:lastRenderedPageBreak/>
              <w:t>Feminist presidential debate.</w:t>
            </w:r>
            <w:r w:rsidRPr="00B87445">
              <w:rPr>
                <w:sz w:val="20"/>
                <w:szCs w:val="20"/>
              </w:rPr>
              <w:t xml:space="preserve"> </w:t>
            </w:r>
            <w:r w:rsidR="008D385E">
              <w:rPr>
                <w:sz w:val="20"/>
                <w:szCs w:val="20"/>
              </w:rPr>
              <w:t>A</w:t>
            </w:r>
            <w:r w:rsidRPr="00B87445">
              <w:rPr>
                <w:sz w:val="20"/>
                <w:szCs w:val="20"/>
              </w:rPr>
              <w:t xml:space="preserve">n alliance of more than 30 women's organizations </w:t>
            </w:r>
            <w:r w:rsidR="008D385E">
              <w:rPr>
                <w:sz w:val="20"/>
                <w:szCs w:val="20"/>
              </w:rPr>
              <w:t>facilitated a</w:t>
            </w:r>
            <w:r w:rsidRPr="00B87445">
              <w:rPr>
                <w:sz w:val="20"/>
                <w:szCs w:val="20"/>
              </w:rPr>
              <w:t xml:space="preserve"> feminist debate with the largest audience in the electoral framework. With a campaign that lasted 2 months through different communication channels (national and territorial media), 1,105,605 people from all regions of the country were reached.</w:t>
            </w:r>
          </w:p>
          <w:p w14:paraId="1EE3D866" w14:textId="16FCA7E4" w:rsidR="00911FD9" w:rsidRPr="00B87445" w:rsidRDefault="00911FD9" w:rsidP="00F20F5E">
            <w:pPr>
              <w:jc w:val="both"/>
              <w:rPr>
                <w:sz w:val="20"/>
                <w:szCs w:val="20"/>
              </w:rPr>
            </w:pPr>
            <w:r w:rsidRPr="00B87445">
              <w:rPr>
                <w:sz w:val="20"/>
                <w:szCs w:val="20"/>
              </w:rPr>
              <w:t xml:space="preserve"> </w:t>
            </w:r>
          </w:p>
          <w:p w14:paraId="25F18A43" w14:textId="3A91CA5C" w:rsidR="00911FD9" w:rsidRPr="00B87445" w:rsidRDefault="00911FD9" w:rsidP="00F20F5E">
            <w:pPr>
              <w:jc w:val="both"/>
              <w:rPr>
                <w:sz w:val="20"/>
                <w:szCs w:val="20"/>
              </w:rPr>
            </w:pPr>
            <w:r w:rsidRPr="00B87445">
              <w:rPr>
                <w:b/>
                <w:bCs/>
                <w:sz w:val="20"/>
                <w:szCs w:val="20"/>
              </w:rPr>
              <w:t>Gossiping about politics and gender.</w:t>
            </w:r>
            <w:r w:rsidRPr="00B87445">
              <w:rPr>
                <w:sz w:val="20"/>
                <w:szCs w:val="20"/>
              </w:rPr>
              <w:t xml:space="preserve"> Taking the results of media monitoring </w:t>
            </w:r>
            <w:r w:rsidR="008D385E">
              <w:rPr>
                <w:sz w:val="20"/>
                <w:szCs w:val="20"/>
              </w:rPr>
              <w:t xml:space="preserve">as a </w:t>
            </w:r>
            <w:r w:rsidR="008D385E" w:rsidRPr="00B87445">
              <w:rPr>
                <w:sz w:val="20"/>
                <w:szCs w:val="20"/>
              </w:rPr>
              <w:t xml:space="preserve">main input </w:t>
            </w:r>
            <w:r w:rsidRPr="00B87445">
              <w:rPr>
                <w:sz w:val="20"/>
                <w:szCs w:val="20"/>
              </w:rPr>
              <w:t xml:space="preserve">and contributing to the feminist public debate in the electoral context, this campaign was focused on activating the political conversation about the positioning of the gender and differential approach in electoral politics. For this, conversations and different political </w:t>
            </w:r>
            <w:proofErr w:type="spellStart"/>
            <w:r w:rsidRPr="00B87445">
              <w:rPr>
                <w:sz w:val="20"/>
                <w:szCs w:val="20"/>
              </w:rPr>
              <w:t>analyzes</w:t>
            </w:r>
            <w:proofErr w:type="spellEnd"/>
            <w:r w:rsidRPr="00B87445">
              <w:rPr>
                <w:sz w:val="20"/>
                <w:szCs w:val="20"/>
              </w:rPr>
              <w:t xml:space="preserve"> were carried out</w:t>
            </w:r>
            <w:r w:rsidR="002D3387" w:rsidRPr="00B87445">
              <w:rPr>
                <w:sz w:val="20"/>
                <w:szCs w:val="20"/>
              </w:rPr>
              <w:t>.</w:t>
            </w:r>
            <w:r w:rsidRPr="00B87445">
              <w:rPr>
                <w:sz w:val="20"/>
                <w:szCs w:val="20"/>
              </w:rPr>
              <w:t xml:space="preserve"> </w:t>
            </w:r>
            <w:r w:rsidR="002D3387" w:rsidRPr="00B87445">
              <w:rPr>
                <w:sz w:val="20"/>
                <w:szCs w:val="20"/>
              </w:rPr>
              <w:t>W</w:t>
            </w:r>
            <w:r w:rsidRPr="00B87445">
              <w:rPr>
                <w:sz w:val="20"/>
                <w:szCs w:val="20"/>
              </w:rPr>
              <w:t xml:space="preserve">ith automated monitoring in 140 local and national media and with manual monitoring in social networks (450 hate messages identified), the hate messages that were most relevant in the media were identified. </w:t>
            </w:r>
            <w:r w:rsidR="008D385E">
              <w:rPr>
                <w:sz w:val="20"/>
                <w:szCs w:val="20"/>
              </w:rPr>
              <w:t>To support D</w:t>
            </w:r>
            <w:r w:rsidRPr="00B87445">
              <w:rPr>
                <w:sz w:val="20"/>
                <w:szCs w:val="20"/>
              </w:rPr>
              <w:t xml:space="preserve">igital conversation a response strategy was built, </w:t>
            </w:r>
            <w:r w:rsidR="008D385E">
              <w:rPr>
                <w:sz w:val="20"/>
                <w:szCs w:val="20"/>
              </w:rPr>
              <w:t>using</w:t>
            </w:r>
            <w:r w:rsidRPr="00B87445">
              <w:rPr>
                <w:sz w:val="20"/>
                <w:szCs w:val="20"/>
              </w:rPr>
              <w:t xml:space="preserve"> forum, discussion, content creation, publications, among others. </w:t>
            </w:r>
            <w:r w:rsidR="008D385E">
              <w:rPr>
                <w:sz w:val="20"/>
                <w:szCs w:val="20"/>
              </w:rPr>
              <w:t>D</w:t>
            </w:r>
            <w:r w:rsidRPr="00B87445">
              <w:rPr>
                <w:sz w:val="20"/>
                <w:szCs w:val="20"/>
              </w:rPr>
              <w:t>etailed analysis was also carried out of the proposals that the candidates had aimed especially at women, and pieces were prepared to disseminate this analysis and expand the information</w:t>
            </w:r>
            <w:r w:rsidR="002D3387" w:rsidRPr="00B87445">
              <w:rPr>
                <w:sz w:val="20"/>
                <w:szCs w:val="20"/>
              </w:rPr>
              <w:t>.</w:t>
            </w:r>
          </w:p>
          <w:p w14:paraId="3E51F193" w14:textId="77777777" w:rsidR="00911FD9" w:rsidRPr="00B87445" w:rsidRDefault="00911FD9" w:rsidP="00F20F5E">
            <w:pPr>
              <w:jc w:val="both"/>
              <w:rPr>
                <w:sz w:val="20"/>
                <w:szCs w:val="20"/>
              </w:rPr>
            </w:pPr>
          </w:p>
          <w:p w14:paraId="746566A0" w14:textId="77777777" w:rsidR="00B50C90" w:rsidRDefault="00911FD9" w:rsidP="00F20F5E">
            <w:pPr>
              <w:jc w:val="both"/>
              <w:rPr>
                <w:sz w:val="20"/>
                <w:szCs w:val="20"/>
              </w:rPr>
            </w:pPr>
            <w:r w:rsidRPr="00B87445">
              <w:rPr>
                <w:b/>
                <w:bCs/>
                <w:sz w:val="20"/>
                <w:szCs w:val="20"/>
              </w:rPr>
              <w:t>Paddling Together for Peace.</w:t>
            </w:r>
            <w:r w:rsidRPr="00B87445">
              <w:rPr>
                <w:sz w:val="20"/>
                <w:szCs w:val="20"/>
              </w:rPr>
              <w:t xml:space="preserve"> After 5 months of journalistic investigation in the 4 territories, 12 peace stories </w:t>
            </w:r>
            <w:r w:rsidR="00D408AC">
              <w:rPr>
                <w:sz w:val="20"/>
                <w:szCs w:val="20"/>
              </w:rPr>
              <w:t xml:space="preserve">were identified </w:t>
            </w:r>
            <w:r w:rsidRPr="00B87445">
              <w:rPr>
                <w:sz w:val="20"/>
                <w:szCs w:val="20"/>
              </w:rPr>
              <w:t xml:space="preserve">to make visible the territorial incidence that women's organizations in </w:t>
            </w:r>
            <w:r w:rsidR="00D408AC">
              <w:rPr>
                <w:sz w:val="20"/>
                <w:szCs w:val="20"/>
              </w:rPr>
              <w:t xml:space="preserve">support </w:t>
            </w:r>
            <w:r w:rsidRPr="00B87445">
              <w:rPr>
                <w:sz w:val="20"/>
                <w:szCs w:val="20"/>
              </w:rPr>
              <w:t xml:space="preserve">of the implementation of the gender provisions of the </w:t>
            </w:r>
            <w:r w:rsidR="00D408AC">
              <w:rPr>
                <w:sz w:val="20"/>
                <w:szCs w:val="20"/>
              </w:rPr>
              <w:t>FPA</w:t>
            </w:r>
            <w:r w:rsidRPr="00B87445">
              <w:rPr>
                <w:sz w:val="20"/>
                <w:szCs w:val="20"/>
              </w:rPr>
              <w:t xml:space="preserve">. </w:t>
            </w:r>
          </w:p>
          <w:p w14:paraId="4BB2512A" w14:textId="77777777" w:rsidR="00B50C90" w:rsidRDefault="00F06317" w:rsidP="00F20F5E">
            <w:pPr>
              <w:jc w:val="both"/>
              <w:rPr>
                <w:sz w:val="20"/>
                <w:szCs w:val="20"/>
              </w:rPr>
            </w:pPr>
            <w:r>
              <w:rPr>
                <w:sz w:val="20"/>
                <w:szCs w:val="20"/>
              </w:rPr>
              <w:t>This included</w:t>
            </w:r>
            <w:r w:rsidR="00911FD9" w:rsidRPr="00B87445">
              <w:rPr>
                <w:sz w:val="20"/>
                <w:szCs w:val="20"/>
              </w:rPr>
              <w:t xml:space="preserve"> 3 objectives: </w:t>
            </w:r>
          </w:p>
          <w:p w14:paraId="4E850168" w14:textId="77777777" w:rsidR="00B50C90" w:rsidRDefault="00911FD9" w:rsidP="00F20F5E">
            <w:pPr>
              <w:jc w:val="both"/>
              <w:rPr>
                <w:sz w:val="20"/>
                <w:szCs w:val="20"/>
              </w:rPr>
            </w:pPr>
            <w:r w:rsidRPr="00B87445">
              <w:rPr>
                <w:sz w:val="20"/>
                <w:szCs w:val="20"/>
              </w:rPr>
              <w:t xml:space="preserve">1. Disseminate the work of the organizations, </w:t>
            </w:r>
          </w:p>
          <w:p w14:paraId="43BC05D5" w14:textId="77777777" w:rsidR="00B50C90" w:rsidRDefault="00911FD9" w:rsidP="00F20F5E">
            <w:pPr>
              <w:jc w:val="both"/>
              <w:rPr>
                <w:sz w:val="20"/>
                <w:szCs w:val="20"/>
              </w:rPr>
            </w:pPr>
            <w:r w:rsidRPr="00B87445">
              <w:rPr>
                <w:sz w:val="20"/>
                <w:szCs w:val="20"/>
              </w:rPr>
              <w:t xml:space="preserve">2. Educate on the gender approach in the Peace Agreement, and 3. Exert pressure to guarantee the implementation of the gender approach in the Peace Agreement. </w:t>
            </w:r>
          </w:p>
          <w:p w14:paraId="56D6CBCF" w14:textId="77777777" w:rsidR="00B50C90" w:rsidRDefault="00B50C90" w:rsidP="00F20F5E">
            <w:pPr>
              <w:jc w:val="both"/>
              <w:rPr>
                <w:sz w:val="20"/>
                <w:szCs w:val="20"/>
              </w:rPr>
            </w:pPr>
          </w:p>
          <w:p w14:paraId="00AB7E27" w14:textId="77777777" w:rsidR="00B50C90" w:rsidRDefault="00911FD9" w:rsidP="00F20F5E">
            <w:pPr>
              <w:jc w:val="both"/>
              <w:rPr>
                <w:sz w:val="20"/>
                <w:szCs w:val="20"/>
              </w:rPr>
            </w:pPr>
            <w:r w:rsidRPr="00B87445">
              <w:rPr>
                <w:sz w:val="20"/>
                <w:szCs w:val="20"/>
              </w:rPr>
              <w:t xml:space="preserve">For this, different </w:t>
            </w:r>
            <w:proofErr w:type="spellStart"/>
            <w:r w:rsidRPr="00B87445">
              <w:rPr>
                <w:sz w:val="20"/>
                <w:szCs w:val="20"/>
              </w:rPr>
              <w:t>audiovisual</w:t>
            </w:r>
            <w:proofErr w:type="spellEnd"/>
            <w:r w:rsidRPr="00B87445">
              <w:rPr>
                <w:sz w:val="20"/>
                <w:szCs w:val="20"/>
              </w:rPr>
              <w:t xml:space="preserve"> products were made for each of the 16 selected organizations (narrative videos, illustrations, texts). </w:t>
            </w:r>
            <w:r w:rsidR="00F06317">
              <w:rPr>
                <w:sz w:val="20"/>
                <w:szCs w:val="20"/>
              </w:rPr>
              <w:t>D</w:t>
            </w:r>
            <w:r w:rsidRPr="00B87445">
              <w:rPr>
                <w:sz w:val="20"/>
                <w:szCs w:val="20"/>
              </w:rPr>
              <w:t xml:space="preserve">issemination of the territorial work of the organizations was accompanied by precise information on the gender approach of the Peace Agreement and its level of implementation. </w:t>
            </w:r>
          </w:p>
          <w:p w14:paraId="565DF68B" w14:textId="77777777" w:rsidR="00B50C90" w:rsidRDefault="00B50C90" w:rsidP="00F20F5E">
            <w:pPr>
              <w:jc w:val="both"/>
              <w:rPr>
                <w:sz w:val="20"/>
                <w:szCs w:val="20"/>
              </w:rPr>
            </w:pPr>
          </w:p>
          <w:p w14:paraId="1BA01011" w14:textId="6DC82223" w:rsidR="00B50C90" w:rsidRDefault="00911FD9" w:rsidP="00F20F5E">
            <w:pPr>
              <w:jc w:val="both"/>
              <w:rPr>
                <w:sz w:val="20"/>
                <w:szCs w:val="20"/>
              </w:rPr>
            </w:pPr>
            <w:r w:rsidRPr="00B87445">
              <w:rPr>
                <w:sz w:val="20"/>
                <w:szCs w:val="20"/>
              </w:rPr>
              <w:t xml:space="preserve">To broaden the dissemination of the campaign at the territorial level, several local activities were carried out, among which the following stand out: </w:t>
            </w:r>
          </w:p>
          <w:p w14:paraId="753618A7" w14:textId="77777777" w:rsidR="00B50C90" w:rsidRDefault="00911FD9" w:rsidP="00F20F5E">
            <w:pPr>
              <w:jc w:val="both"/>
              <w:rPr>
                <w:sz w:val="20"/>
                <w:szCs w:val="20"/>
              </w:rPr>
            </w:pPr>
            <w:r w:rsidRPr="00B87445">
              <w:rPr>
                <w:sz w:val="20"/>
                <w:szCs w:val="20"/>
              </w:rPr>
              <w:t>1. "Paddling Together for Peace" talks, which were a space for dialogue between the delegates and officials of the State instances that affect the implementation of the gender approach in each territory</w:t>
            </w:r>
            <w:r w:rsidR="002D3387" w:rsidRPr="00B87445">
              <w:rPr>
                <w:sz w:val="20"/>
                <w:szCs w:val="20"/>
              </w:rPr>
              <w:t>.</w:t>
            </w:r>
            <w:r w:rsidRPr="00B87445">
              <w:rPr>
                <w:sz w:val="20"/>
                <w:szCs w:val="20"/>
              </w:rPr>
              <w:t xml:space="preserve"> </w:t>
            </w:r>
          </w:p>
          <w:p w14:paraId="248D82C6" w14:textId="31D28B48" w:rsidR="00911FD9" w:rsidRPr="00B87445" w:rsidRDefault="00911FD9" w:rsidP="00F20F5E">
            <w:pPr>
              <w:jc w:val="both"/>
              <w:rPr>
                <w:sz w:val="20"/>
                <w:szCs w:val="20"/>
              </w:rPr>
            </w:pPr>
            <w:r w:rsidRPr="00B87445">
              <w:rPr>
                <w:sz w:val="20"/>
                <w:szCs w:val="20"/>
              </w:rPr>
              <w:lastRenderedPageBreak/>
              <w:t>2. Visibility murals: using the illustrations created by the organizations, murals were made in the municipalities as a piece of memory that represents feminist art in public space. This mural will make visible women and LGBT people in each territory.</w:t>
            </w:r>
          </w:p>
        </w:tc>
        <w:tc>
          <w:tcPr>
            <w:tcW w:w="1176" w:type="dxa"/>
          </w:tcPr>
          <w:p w14:paraId="63DE9F19" w14:textId="62BD0F2F" w:rsidR="00D055F5" w:rsidRPr="00627A1C" w:rsidRDefault="00D055F5" w:rsidP="00450F1A"/>
        </w:tc>
      </w:tr>
    </w:tbl>
    <w:p w14:paraId="1653A7C2" w14:textId="644B4EB8" w:rsidR="00F3045B" w:rsidRPr="00B549AA" w:rsidRDefault="00584CA1" w:rsidP="00B549AA">
      <w:pPr>
        <w:jc w:val="center"/>
        <w:rPr>
          <w:color w:val="C00000"/>
        </w:rPr>
      </w:pPr>
      <w:r w:rsidRPr="00B549AA">
        <w:rPr>
          <w:b/>
          <w:color w:val="C00000"/>
        </w:rPr>
        <w:lastRenderedPageBreak/>
        <w:t>Please repeat the outcome level and output level reporting for each outcome</w:t>
      </w:r>
      <w:r w:rsidR="00F3045B" w:rsidRPr="00B549AA">
        <w:rPr>
          <w:b/>
          <w:color w:val="C00000"/>
        </w:rPr>
        <w:t xml:space="preserve"> and its respective outputs</w:t>
      </w:r>
    </w:p>
    <w:p w14:paraId="4469BB5F" w14:textId="7501DBB3" w:rsidR="005D35ED" w:rsidRDefault="005D35ED" w:rsidP="00F3045B">
      <w:pPr>
        <w:rPr>
          <w:color w:val="C00000"/>
        </w:rPr>
      </w:pPr>
    </w:p>
    <w:p w14:paraId="04D39F56" w14:textId="77777777" w:rsidR="0058634A" w:rsidRDefault="0058634A" w:rsidP="00F3045B">
      <w:pPr>
        <w:rPr>
          <w:color w:val="C00000"/>
        </w:rPr>
      </w:pPr>
    </w:p>
    <w:p w14:paraId="384B5228" w14:textId="77777777" w:rsidR="005D35ED" w:rsidRDefault="005D35ED"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7361FBE0" w14:textId="599415FD" w:rsidR="00F64F94" w:rsidRDefault="00F64F94" w:rsidP="006A127C">
      <w:pPr>
        <w:ind w:left="-810"/>
        <w:rPr>
          <w:bCs/>
        </w:rPr>
      </w:pPr>
      <w:r w:rsidRPr="00D20101">
        <w:rPr>
          <w:bCs/>
        </w:rPr>
        <w:t>Is the project planning any significant events in the next 6 months (</w:t>
      </w:r>
      <w:proofErr w:type="spellStart"/>
      <w:r w:rsidRPr="00D20101">
        <w:rPr>
          <w:bCs/>
        </w:rPr>
        <w:t>eg.</w:t>
      </w:r>
      <w:proofErr w:type="spellEnd"/>
      <w:r w:rsidRPr="00D20101">
        <w:rPr>
          <w:bCs/>
        </w:rPr>
        <w:t xml:space="preserve"> national dialogues, youth congresses, film screenings, etc.)</w:t>
      </w:r>
      <w:r w:rsidR="001D03D4">
        <w:rPr>
          <w:bCs/>
        </w:rPr>
        <w:t xml:space="preserve"> </w:t>
      </w:r>
      <w:r w:rsidR="00DC3009">
        <w:rPr>
          <w:bCs/>
        </w:rPr>
        <w:t>No</w:t>
      </w:r>
    </w:p>
    <w:p w14:paraId="30496A5C" w14:textId="0B822736" w:rsidR="00AF1E65" w:rsidRPr="00D20101" w:rsidRDefault="00AF1E65" w:rsidP="00F74101">
      <w:pPr>
        <w:rPr>
          <w:bCs/>
        </w:rPr>
      </w:pPr>
    </w:p>
    <w:p w14:paraId="1B2709A7" w14:textId="1FF5EA74" w:rsidR="00AF1E65" w:rsidRPr="00D20101" w:rsidRDefault="00AF1E65" w:rsidP="006A127C">
      <w:pPr>
        <w:ind w:left="-810"/>
        <w:rPr>
          <w:bCs/>
        </w:rPr>
      </w:pPr>
      <w:r w:rsidRPr="00D20101">
        <w:rPr>
          <w:bCs/>
        </w:rP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tbl>
      <w:tblPr>
        <w:tblStyle w:val="Tablaconcuadrcula"/>
        <w:tblW w:w="10069" w:type="dxa"/>
        <w:tblInd w:w="-714" w:type="dxa"/>
        <w:tblLook w:val="04A0" w:firstRow="1" w:lastRow="0" w:firstColumn="1" w:lastColumn="0" w:noHBand="0" w:noVBand="1"/>
      </w:tblPr>
      <w:tblGrid>
        <w:gridCol w:w="1699"/>
        <w:gridCol w:w="1620"/>
        <w:gridCol w:w="1643"/>
        <w:gridCol w:w="1843"/>
        <w:gridCol w:w="3264"/>
      </w:tblGrid>
      <w:tr w:rsidR="00AA3869" w14:paraId="11545046" w14:textId="77777777" w:rsidTr="001D03D4">
        <w:tc>
          <w:tcPr>
            <w:tcW w:w="1699" w:type="dxa"/>
          </w:tcPr>
          <w:p w14:paraId="65DD2028" w14:textId="6E79F9F2" w:rsidR="00AF1E65" w:rsidRPr="006A127C" w:rsidRDefault="00AF1E65" w:rsidP="00F3045B">
            <w:pPr>
              <w:rPr>
                <w:b/>
                <w:i/>
                <w:iCs/>
                <w:sz w:val="22"/>
                <w:szCs w:val="22"/>
              </w:rPr>
            </w:pPr>
            <w:r w:rsidRPr="006A127C">
              <w:rPr>
                <w:b/>
                <w:i/>
                <w:iCs/>
                <w:sz w:val="22"/>
                <w:szCs w:val="22"/>
              </w:rPr>
              <w:t>Event</w:t>
            </w:r>
            <w:r w:rsidR="006A127C" w:rsidRPr="006A127C">
              <w:rPr>
                <w:b/>
                <w:i/>
                <w:iCs/>
                <w:sz w:val="22"/>
                <w:szCs w:val="22"/>
              </w:rPr>
              <w:t xml:space="preserve"> Description</w:t>
            </w:r>
          </w:p>
        </w:tc>
        <w:tc>
          <w:tcPr>
            <w:tcW w:w="1620" w:type="dxa"/>
          </w:tcPr>
          <w:p w14:paraId="6F2781F5" w14:textId="6FE8BBDF" w:rsidR="00AF1E65" w:rsidRPr="006A127C" w:rsidRDefault="00AF1E65" w:rsidP="00F3045B">
            <w:pPr>
              <w:rPr>
                <w:b/>
                <w:i/>
                <w:iCs/>
                <w:sz w:val="22"/>
                <w:szCs w:val="22"/>
              </w:rPr>
            </w:pPr>
            <w:r w:rsidRPr="006A127C">
              <w:rPr>
                <w:b/>
                <w:i/>
                <w:iCs/>
                <w:sz w:val="22"/>
                <w:szCs w:val="22"/>
              </w:rPr>
              <w:t>Tentative Date</w:t>
            </w:r>
          </w:p>
        </w:tc>
        <w:tc>
          <w:tcPr>
            <w:tcW w:w="1643" w:type="dxa"/>
          </w:tcPr>
          <w:p w14:paraId="59B195A1" w14:textId="02CF8898" w:rsidR="00AF1E65" w:rsidRPr="006A127C" w:rsidRDefault="00AF1E65" w:rsidP="00F3045B">
            <w:pPr>
              <w:rPr>
                <w:b/>
                <w:i/>
                <w:iCs/>
                <w:sz w:val="22"/>
                <w:szCs w:val="22"/>
              </w:rPr>
            </w:pPr>
            <w:r w:rsidRPr="006A127C">
              <w:rPr>
                <w:b/>
                <w:i/>
                <w:iCs/>
                <w:sz w:val="22"/>
                <w:szCs w:val="22"/>
              </w:rPr>
              <w:t>Location</w:t>
            </w:r>
          </w:p>
        </w:tc>
        <w:tc>
          <w:tcPr>
            <w:tcW w:w="1843" w:type="dxa"/>
          </w:tcPr>
          <w:p w14:paraId="0CC6249F" w14:textId="54305484" w:rsidR="00AF1E65" w:rsidRPr="006A127C" w:rsidRDefault="006A127C" w:rsidP="00F3045B">
            <w:pPr>
              <w:rPr>
                <w:b/>
                <w:i/>
                <w:iCs/>
                <w:sz w:val="22"/>
                <w:szCs w:val="22"/>
              </w:rPr>
            </w:pPr>
            <w:r w:rsidRPr="006A127C">
              <w:rPr>
                <w:b/>
                <w:i/>
                <w:iCs/>
                <w:sz w:val="22"/>
                <w:szCs w:val="22"/>
              </w:rPr>
              <w:t>Target Audience</w:t>
            </w:r>
          </w:p>
        </w:tc>
        <w:tc>
          <w:tcPr>
            <w:tcW w:w="3264" w:type="dxa"/>
          </w:tcPr>
          <w:p w14:paraId="2877A727" w14:textId="06A9FA14" w:rsidR="00AF1E65" w:rsidRPr="006A127C" w:rsidRDefault="006A127C" w:rsidP="00F3045B">
            <w:pPr>
              <w:rPr>
                <w:b/>
                <w:i/>
                <w:iCs/>
                <w:sz w:val="22"/>
                <w:szCs w:val="22"/>
              </w:rPr>
            </w:pPr>
            <w:r w:rsidRPr="006A127C">
              <w:rPr>
                <w:b/>
                <w:i/>
                <w:iCs/>
                <w:sz w:val="22"/>
                <w:szCs w:val="22"/>
              </w:rPr>
              <w:t>Event Objectives</w:t>
            </w:r>
            <w:r w:rsidR="00554B18">
              <w:rPr>
                <w:b/>
                <w:i/>
                <w:iCs/>
                <w:sz w:val="22"/>
                <w:szCs w:val="22"/>
              </w:rPr>
              <w:t xml:space="preserve"> (150 word limit)</w:t>
            </w:r>
          </w:p>
        </w:tc>
      </w:tr>
    </w:tbl>
    <w:p w14:paraId="3AEEB326" w14:textId="77777777" w:rsidR="009E1227" w:rsidRDefault="009E1227" w:rsidP="00B549AA">
      <w:pPr>
        <w:jc w:val="both"/>
        <w:rPr>
          <w:b/>
        </w:rPr>
      </w:pPr>
    </w:p>
    <w:p w14:paraId="37392C4D" w14:textId="725B842E" w:rsidR="009A0FD1" w:rsidRPr="00506058" w:rsidRDefault="001D03D4" w:rsidP="009E1227">
      <w:pPr>
        <w:ind w:left="-709"/>
        <w:jc w:val="both"/>
        <w:rPr>
          <w:b/>
        </w:rPr>
      </w:pPr>
      <w:r w:rsidRPr="00506058">
        <w:rPr>
          <w:b/>
        </w:rPr>
        <w:t>Human Impact</w:t>
      </w:r>
    </w:p>
    <w:p w14:paraId="7BA30D49" w14:textId="7F8EE7FD" w:rsidR="00D5185E" w:rsidRPr="00506058" w:rsidRDefault="00D5185E" w:rsidP="00B549AA">
      <w:pPr>
        <w:ind w:left="-709"/>
        <w:rPr>
          <w:bCs/>
          <w:iCs/>
        </w:rPr>
      </w:pPr>
      <w:r w:rsidRPr="00506058">
        <w:rPr>
          <w:bCs/>
          <w:iCs/>
        </w:rPr>
        <w:t>This section is about the human impact of the project. Please state the number of key stakeholders of the project, and for each, please briefly describe:</w:t>
      </w:r>
    </w:p>
    <w:p w14:paraId="3941B02B" w14:textId="4FDE10B7" w:rsidR="00D5185E" w:rsidRPr="00506058" w:rsidRDefault="00D5185E" w:rsidP="00B549AA">
      <w:pPr>
        <w:pStyle w:val="Prrafodelista"/>
        <w:numPr>
          <w:ilvl w:val="0"/>
          <w:numId w:val="10"/>
        </w:numPr>
        <w:rPr>
          <w:bCs/>
          <w:iCs/>
        </w:rPr>
      </w:pPr>
      <w:r w:rsidRPr="00506058">
        <w:rPr>
          <w:bCs/>
          <w:iCs/>
        </w:rPr>
        <w:t>The challenges/problem they faced prior to the project implementation</w:t>
      </w:r>
    </w:p>
    <w:p w14:paraId="281024D5" w14:textId="798DD397" w:rsidR="00D5185E" w:rsidRPr="00506058" w:rsidRDefault="00D5185E" w:rsidP="00B549AA">
      <w:pPr>
        <w:pStyle w:val="Prrafodelista"/>
        <w:numPr>
          <w:ilvl w:val="0"/>
          <w:numId w:val="10"/>
        </w:numPr>
        <w:rPr>
          <w:bCs/>
          <w:iCs/>
        </w:rPr>
      </w:pPr>
      <w:r w:rsidRPr="00506058">
        <w:rPr>
          <w:bCs/>
          <w:iCs/>
        </w:rPr>
        <w:t>The impact of the project on their lives</w:t>
      </w:r>
    </w:p>
    <w:p w14:paraId="6B1D01DC" w14:textId="447C8EE3" w:rsidR="00A65646" w:rsidRPr="00506058" w:rsidRDefault="00D5185E" w:rsidP="00985284">
      <w:pPr>
        <w:pStyle w:val="Prrafodelista"/>
        <w:numPr>
          <w:ilvl w:val="0"/>
          <w:numId w:val="10"/>
        </w:numPr>
        <w:rPr>
          <w:bCs/>
          <w:iCs/>
        </w:rPr>
      </w:pPr>
      <w:r w:rsidRPr="00506058">
        <w:rPr>
          <w:bCs/>
          <w:iCs/>
        </w:rPr>
        <w:t>Provide, where possible, a quote or testimonial from a representative of each stakeholder group</w:t>
      </w:r>
    </w:p>
    <w:p w14:paraId="732DF7AB" w14:textId="45834299" w:rsidR="00D5185E" w:rsidRDefault="00D5185E" w:rsidP="00FA0879">
      <w:pPr>
        <w:rPr>
          <w:b/>
          <w:i/>
        </w:rPr>
      </w:pPr>
    </w:p>
    <w:tbl>
      <w:tblPr>
        <w:tblStyle w:val="Tablaconcuadrcula"/>
        <w:tblW w:w="10069" w:type="dxa"/>
        <w:tblInd w:w="-714" w:type="dxa"/>
        <w:tblLayout w:type="fixed"/>
        <w:tblLook w:val="04A0" w:firstRow="1" w:lastRow="0" w:firstColumn="1" w:lastColumn="0" w:noHBand="0" w:noVBand="1"/>
      </w:tblPr>
      <w:tblGrid>
        <w:gridCol w:w="1276"/>
        <w:gridCol w:w="1843"/>
        <w:gridCol w:w="2693"/>
        <w:gridCol w:w="4257"/>
      </w:tblGrid>
      <w:tr w:rsidR="00745FBE" w:rsidRPr="004D681A" w14:paraId="2FAFDD77" w14:textId="77777777" w:rsidTr="00FA0879">
        <w:tc>
          <w:tcPr>
            <w:tcW w:w="1276" w:type="dxa"/>
            <w:vAlign w:val="center"/>
          </w:tcPr>
          <w:p w14:paraId="7614DD17" w14:textId="6781492B" w:rsidR="000D6982" w:rsidRPr="004D681A" w:rsidRDefault="000D6982" w:rsidP="004D681A">
            <w:pPr>
              <w:jc w:val="center"/>
              <w:rPr>
                <w:bCs/>
                <w:sz w:val="22"/>
                <w:szCs w:val="22"/>
              </w:rPr>
            </w:pPr>
            <w:r w:rsidRPr="004D681A">
              <w:rPr>
                <w:bCs/>
                <w:sz w:val="22"/>
                <w:szCs w:val="22"/>
              </w:rPr>
              <w:t>Key stakeholder</w:t>
            </w:r>
          </w:p>
        </w:tc>
        <w:tc>
          <w:tcPr>
            <w:tcW w:w="1843" w:type="dxa"/>
            <w:vAlign w:val="center"/>
          </w:tcPr>
          <w:p w14:paraId="1972B15F" w14:textId="0C360860" w:rsidR="000D6982" w:rsidRPr="004D681A" w:rsidRDefault="000D6982" w:rsidP="004D681A">
            <w:pPr>
              <w:jc w:val="center"/>
              <w:rPr>
                <w:bCs/>
                <w:sz w:val="22"/>
                <w:szCs w:val="22"/>
              </w:rPr>
            </w:pPr>
            <w:r w:rsidRPr="004D681A">
              <w:rPr>
                <w:bCs/>
                <w:sz w:val="22"/>
                <w:szCs w:val="22"/>
              </w:rPr>
              <w:t>What were the challenges/problem they faced prior to the project implementation? (350 words max)</w:t>
            </w:r>
          </w:p>
        </w:tc>
        <w:tc>
          <w:tcPr>
            <w:tcW w:w="2693" w:type="dxa"/>
            <w:vAlign w:val="center"/>
          </w:tcPr>
          <w:p w14:paraId="600B4048" w14:textId="1E6A7DC1" w:rsidR="000D6982" w:rsidRPr="004D681A" w:rsidRDefault="000D6982" w:rsidP="004D681A">
            <w:pPr>
              <w:jc w:val="center"/>
              <w:rPr>
                <w:bCs/>
                <w:sz w:val="22"/>
                <w:szCs w:val="22"/>
              </w:rPr>
            </w:pPr>
            <w:r w:rsidRPr="004D681A">
              <w:rPr>
                <w:bCs/>
                <w:sz w:val="22"/>
                <w:szCs w:val="22"/>
              </w:rPr>
              <w:t>What has been the impact of the project on their lives (350 words max)</w:t>
            </w:r>
          </w:p>
        </w:tc>
        <w:tc>
          <w:tcPr>
            <w:tcW w:w="4257" w:type="dxa"/>
            <w:vAlign w:val="center"/>
          </w:tcPr>
          <w:p w14:paraId="2AAE01E5" w14:textId="2582DE92" w:rsidR="000D6982" w:rsidRPr="004D681A" w:rsidRDefault="000D6982" w:rsidP="008A5CC3">
            <w:pPr>
              <w:jc w:val="both"/>
              <w:rPr>
                <w:bCs/>
                <w:sz w:val="22"/>
                <w:szCs w:val="22"/>
              </w:rPr>
            </w:pPr>
            <w:r w:rsidRPr="004D681A">
              <w:rPr>
                <w:bCs/>
                <w:sz w:val="22"/>
                <w:szCs w:val="22"/>
              </w:rPr>
              <w:t>Provide, where possible, a quote or testimonial from a representative of each stakeholder group (350 words max)</w:t>
            </w:r>
          </w:p>
        </w:tc>
      </w:tr>
      <w:tr w:rsidR="00745FBE" w:rsidRPr="00746137" w14:paraId="1B377922" w14:textId="77777777" w:rsidTr="00FA0879">
        <w:trPr>
          <w:trHeight w:val="567"/>
        </w:trPr>
        <w:tc>
          <w:tcPr>
            <w:tcW w:w="1276" w:type="dxa"/>
          </w:tcPr>
          <w:p w14:paraId="08CFE87D" w14:textId="52F2AEAA" w:rsidR="000D6982" w:rsidRPr="00DE54F7" w:rsidRDefault="00DE54F7" w:rsidP="00B555DD">
            <w:pPr>
              <w:jc w:val="both"/>
              <w:rPr>
                <w:bCs/>
                <w:sz w:val="20"/>
                <w:szCs w:val="20"/>
                <w:lang w:val="en-US"/>
              </w:rPr>
            </w:pPr>
            <w:r w:rsidRPr="00DE54F7">
              <w:rPr>
                <w:bCs/>
                <w:sz w:val="20"/>
                <w:szCs w:val="20"/>
                <w:lang w:val="en-US"/>
              </w:rPr>
              <w:t xml:space="preserve">Young afro, indigenous and other women who participated in the </w:t>
            </w:r>
            <w:r>
              <w:rPr>
                <w:bCs/>
                <w:sz w:val="20"/>
                <w:szCs w:val="20"/>
                <w:lang w:val="en-US"/>
              </w:rPr>
              <w:t>Diploma</w:t>
            </w:r>
          </w:p>
        </w:tc>
        <w:tc>
          <w:tcPr>
            <w:tcW w:w="1843" w:type="dxa"/>
          </w:tcPr>
          <w:p w14:paraId="2B16B71D" w14:textId="31FEE971" w:rsidR="000D6982" w:rsidRPr="0062155F" w:rsidRDefault="0062155F" w:rsidP="009B5882">
            <w:pPr>
              <w:jc w:val="both"/>
              <w:rPr>
                <w:bCs/>
                <w:sz w:val="20"/>
                <w:szCs w:val="20"/>
                <w:lang w:val="en-US"/>
              </w:rPr>
            </w:pPr>
            <w:r w:rsidRPr="0062155F">
              <w:rPr>
                <w:bCs/>
                <w:sz w:val="20"/>
                <w:szCs w:val="20"/>
                <w:lang w:val="en-US"/>
              </w:rPr>
              <w:t xml:space="preserve">Participation in the project </w:t>
            </w:r>
            <w:r w:rsidR="00745FBE">
              <w:rPr>
                <w:bCs/>
                <w:sz w:val="20"/>
                <w:szCs w:val="20"/>
                <w:lang w:val="en-US"/>
              </w:rPr>
              <w:t>wa</w:t>
            </w:r>
            <w:r w:rsidRPr="0062155F">
              <w:rPr>
                <w:bCs/>
                <w:sz w:val="20"/>
                <w:szCs w:val="20"/>
                <w:lang w:val="en-US"/>
              </w:rPr>
              <w:t xml:space="preserve">s a challenge due to the care work </w:t>
            </w:r>
            <w:r w:rsidR="00745FBE">
              <w:rPr>
                <w:bCs/>
                <w:sz w:val="20"/>
                <w:szCs w:val="20"/>
                <w:lang w:val="en-US"/>
              </w:rPr>
              <w:t>and domestic responsibilities</w:t>
            </w:r>
            <w:r w:rsidRPr="0062155F">
              <w:rPr>
                <w:bCs/>
                <w:sz w:val="20"/>
                <w:szCs w:val="20"/>
                <w:lang w:val="en-US"/>
              </w:rPr>
              <w:t>.</w:t>
            </w:r>
            <w:r w:rsidR="00745FBE">
              <w:rPr>
                <w:bCs/>
                <w:sz w:val="20"/>
                <w:szCs w:val="20"/>
                <w:lang w:val="en-US"/>
              </w:rPr>
              <w:t xml:space="preserve"> </w:t>
            </w:r>
            <w:r w:rsidR="00502E9D" w:rsidRPr="00502E9D">
              <w:rPr>
                <w:bCs/>
                <w:sz w:val="20"/>
                <w:szCs w:val="20"/>
                <w:lang w:val="en-US"/>
              </w:rPr>
              <w:t>Mental health problems associated with confinement, were identified in the 4 venues of the course.</w:t>
            </w:r>
            <w:r w:rsidR="00745FBE">
              <w:rPr>
                <w:bCs/>
                <w:sz w:val="20"/>
                <w:szCs w:val="20"/>
                <w:lang w:val="en-US"/>
              </w:rPr>
              <w:t xml:space="preserve"> The </w:t>
            </w:r>
            <w:r w:rsidRPr="0062155F">
              <w:rPr>
                <w:bCs/>
                <w:sz w:val="20"/>
                <w:szCs w:val="20"/>
                <w:lang w:val="en-US"/>
              </w:rPr>
              <w:lastRenderedPageBreak/>
              <w:t>challeng</w:t>
            </w:r>
            <w:r w:rsidR="00745FBE">
              <w:rPr>
                <w:bCs/>
                <w:sz w:val="20"/>
                <w:szCs w:val="20"/>
                <w:lang w:val="en-US"/>
              </w:rPr>
              <w:t>ing conditions in</w:t>
            </w:r>
            <w:r w:rsidRPr="0062155F">
              <w:rPr>
                <w:bCs/>
                <w:sz w:val="20"/>
                <w:szCs w:val="20"/>
                <w:lang w:val="en-US"/>
              </w:rPr>
              <w:t xml:space="preserve"> which many </w:t>
            </w:r>
            <w:r w:rsidR="0042188C">
              <w:rPr>
                <w:bCs/>
                <w:sz w:val="20"/>
                <w:szCs w:val="20"/>
                <w:lang w:val="en-US"/>
              </w:rPr>
              <w:t>participants</w:t>
            </w:r>
            <w:r w:rsidRPr="0062155F">
              <w:rPr>
                <w:bCs/>
                <w:sz w:val="20"/>
                <w:szCs w:val="20"/>
                <w:lang w:val="en-US"/>
              </w:rPr>
              <w:t xml:space="preserve"> live</w:t>
            </w:r>
            <w:r w:rsidR="00745FBE">
              <w:rPr>
                <w:bCs/>
                <w:sz w:val="20"/>
                <w:szCs w:val="20"/>
                <w:lang w:val="en-US"/>
              </w:rPr>
              <w:t>, represented a challenge</w:t>
            </w:r>
            <w:r w:rsidRPr="0062155F">
              <w:rPr>
                <w:bCs/>
                <w:sz w:val="20"/>
                <w:szCs w:val="20"/>
                <w:lang w:val="en-US"/>
              </w:rPr>
              <w:t>. In the case of Chocó, many women stated that attending project activities allowed them to access quality food at least once a week.</w:t>
            </w:r>
            <w:r w:rsidR="00736D14">
              <w:rPr>
                <w:bCs/>
                <w:sz w:val="20"/>
                <w:szCs w:val="20"/>
                <w:lang w:val="en-US"/>
              </w:rPr>
              <w:t xml:space="preserve"> </w:t>
            </w:r>
          </w:p>
        </w:tc>
        <w:tc>
          <w:tcPr>
            <w:tcW w:w="2693" w:type="dxa"/>
          </w:tcPr>
          <w:p w14:paraId="217B93C0" w14:textId="1F15B8F9" w:rsidR="000D6982" w:rsidRPr="005427FC" w:rsidRDefault="005427FC" w:rsidP="00B555DD">
            <w:pPr>
              <w:jc w:val="both"/>
              <w:rPr>
                <w:bCs/>
                <w:sz w:val="20"/>
                <w:szCs w:val="20"/>
                <w:lang w:val="en-US"/>
              </w:rPr>
            </w:pPr>
            <w:r w:rsidRPr="005427FC">
              <w:rPr>
                <w:bCs/>
                <w:sz w:val="20"/>
                <w:szCs w:val="20"/>
                <w:lang w:val="en-US"/>
              </w:rPr>
              <w:lastRenderedPageBreak/>
              <w:t>The diploma program provide</w:t>
            </w:r>
            <w:r>
              <w:rPr>
                <w:bCs/>
                <w:sz w:val="20"/>
                <w:szCs w:val="20"/>
                <w:lang w:val="en-US"/>
              </w:rPr>
              <w:t>d</w:t>
            </w:r>
            <w:r w:rsidRPr="005427FC">
              <w:rPr>
                <w:bCs/>
                <w:sz w:val="20"/>
                <w:szCs w:val="20"/>
                <w:lang w:val="en-US"/>
              </w:rPr>
              <w:t xml:space="preserve"> full scholarships to all participants</w:t>
            </w:r>
            <w:r w:rsidR="00001EEE">
              <w:rPr>
                <w:bCs/>
                <w:sz w:val="20"/>
                <w:szCs w:val="20"/>
                <w:lang w:val="en-US"/>
              </w:rPr>
              <w:t xml:space="preserve"> to </w:t>
            </w:r>
            <w:r w:rsidRPr="005427FC">
              <w:rPr>
                <w:bCs/>
                <w:sz w:val="20"/>
                <w:szCs w:val="20"/>
                <w:lang w:val="en-US"/>
              </w:rPr>
              <w:t xml:space="preserve">address the barriers posed </w:t>
            </w:r>
            <w:r w:rsidR="00820A77">
              <w:rPr>
                <w:bCs/>
                <w:sz w:val="20"/>
                <w:szCs w:val="20"/>
                <w:lang w:val="en-US"/>
              </w:rPr>
              <w:t>to each key stakeholder group to enhance their participation</w:t>
            </w:r>
            <w:r w:rsidRPr="005427FC">
              <w:rPr>
                <w:bCs/>
                <w:sz w:val="20"/>
                <w:szCs w:val="20"/>
                <w:lang w:val="en-US"/>
              </w:rPr>
              <w:t xml:space="preserve">. One of the greatest impacts identified was in terms of mental health. On the one hand, meeting other people in their territories with the same experiences and aspirations has been key, </w:t>
            </w:r>
            <w:r w:rsidR="00820A77">
              <w:rPr>
                <w:bCs/>
                <w:sz w:val="20"/>
                <w:szCs w:val="20"/>
                <w:lang w:val="en-US"/>
              </w:rPr>
              <w:t>but</w:t>
            </w:r>
            <w:r w:rsidRPr="005427FC">
              <w:rPr>
                <w:bCs/>
                <w:sz w:val="20"/>
                <w:szCs w:val="20"/>
                <w:lang w:val="en-US"/>
              </w:rPr>
              <w:t xml:space="preserve"> </w:t>
            </w:r>
            <w:r w:rsidRPr="005427FC">
              <w:rPr>
                <w:bCs/>
                <w:sz w:val="20"/>
                <w:szCs w:val="20"/>
                <w:lang w:val="en-US"/>
              </w:rPr>
              <w:lastRenderedPageBreak/>
              <w:t xml:space="preserve">the project </w:t>
            </w:r>
            <w:r w:rsidR="00820A77">
              <w:rPr>
                <w:bCs/>
                <w:sz w:val="20"/>
                <w:szCs w:val="20"/>
                <w:lang w:val="en-US"/>
              </w:rPr>
              <w:t xml:space="preserve">also </w:t>
            </w:r>
            <w:r w:rsidRPr="005427FC">
              <w:rPr>
                <w:bCs/>
                <w:sz w:val="20"/>
                <w:szCs w:val="20"/>
                <w:lang w:val="en-US"/>
              </w:rPr>
              <w:t>provided the basic conditions to actively participate</w:t>
            </w:r>
            <w:r w:rsidR="008505CF">
              <w:rPr>
                <w:bCs/>
                <w:sz w:val="20"/>
                <w:szCs w:val="20"/>
                <w:lang w:val="en-US"/>
              </w:rPr>
              <w:t xml:space="preserve"> </w:t>
            </w:r>
            <w:r w:rsidR="00820A77">
              <w:rPr>
                <w:bCs/>
                <w:sz w:val="20"/>
                <w:szCs w:val="20"/>
                <w:lang w:val="en-US"/>
              </w:rPr>
              <w:t>in</w:t>
            </w:r>
            <w:r w:rsidRPr="005427FC">
              <w:rPr>
                <w:bCs/>
                <w:sz w:val="20"/>
                <w:szCs w:val="20"/>
                <w:lang w:val="en-US"/>
              </w:rPr>
              <w:t xml:space="preserve"> these spaces</w:t>
            </w:r>
            <w:r w:rsidR="00820A77">
              <w:rPr>
                <w:bCs/>
                <w:sz w:val="20"/>
                <w:szCs w:val="20"/>
                <w:lang w:val="en-US"/>
              </w:rPr>
              <w:t>, supporting positive sum outcomes for individual participants</w:t>
            </w:r>
            <w:r w:rsidRPr="005427FC">
              <w:rPr>
                <w:bCs/>
                <w:sz w:val="20"/>
                <w:szCs w:val="20"/>
                <w:lang w:val="en-US"/>
              </w:rPr>
              <w:t>.</w:t>
            </w:r>
          </w:p>
        </w:tc>
        <w:tc>
          <w:tcPr>
            <w:tcW w:w="4257" w:type="dxa"/>
          </w:tcPr>
          <w:p w14:paraId="60AF99DF" w14:textId="7403EE5C" w:rsidR="00832B93" w:rsidRPr="0042188C" w:rsidRDefault="0042188C" w:rsidP="00B555DD">
            <w:pPr>
              <w:jc w:val="both"/>
              <w:rPr>
                <w:bCs/>
                <w:sz w:val="20"/>
                <w:szCs w:val="20"/>
              </w:rPr>
            </w:pPr>
            <w:r w:rsidRPr="0042188C">
              <w:rPr>
                <w:bCs/>
                <w:i/>
                <w:iCs/>
                <w:sz w:val="20"/>
                <w:szCs w:val="20"/>
              </w:rPr>
              <w:lastRenderedPageBreak/>
              <w:t>‘</w:t>
            </w:r>
            <w:r w:rsidR="00832B93" w:rsidRPr="0042188C">
              <w:rPr>
                <w:bCs/>
                <w:i/>
                <w:iCs/>
                <w:sz w:val="20"/>
                <w:szCs w:val="20"/>
              </w:rPr>
              <w:t xml:space="preserve">A few months </w:t>
            </w:r>
            <w:proofErr w:type="gramStart"/>
            <w:r w:rsidR="00832B93" w:rsidRPr="0042188C">
              <w:rPr>
                <w:bCs/>
                <w:i/>
                <w:iCs/>
                <w:sz w:val="20"/>
                <w:szCs w:val="20"/>
              </w:rPr>
              <w:t>ago</w:t>
            </w:r>
            <w:proofErr w:type="gramEnd"/>
            <w:r w:rsidR="00832B93" w:rsidRPr="0042188C">
              <w:rPr>
                <w:bCs/>
                <w:i/>
                <w:iCs/>
                <w:sz w:val="20"/>
                <w:szCs w:val="20"/>
              </w:rPr>
              <w:t xml:space="preserve"> I was diagnosed with depression, coming to the </w:t>
            </w:r>
            <w:r w:rsidR="00B44427" w:rsidRPr="0042188C">
              <w:rPr>
                <w:bCs/>
                <w:i/>
                <w:iCs/>
                <w:sz w:val="20"/>
                <w:szCs w:val="20"/>
              </w:rPr>
              <w:t>diploma</w:t>
            </w:r>
            <w:r w:rsidR="00832B93" w:rsidRPr="0042188C">
              <w:rPr>
                <w:bCs/>
                <w:i/>
                <w:iCs/>
                <w:sz w:val="20"/>
                <w:szCs w:val="20"/>
              </w:rPr>
              <w:t xml:space="preserve"> every Saturday has meant a respite from that sadness I feel. Meeting other people who grew up in my same context and who are also doing things in their territories has been encouraging and healing”</w:t>
            </w:r>
            <w:r w:rsidR="00832B93" w:rsidRPr="0042188C">
              <w:rPr>
                <w:bCs/>
                <w:sz w:val="20"/>
                <w:szCs w:val="20"/>
              </w:rPr>
              <w:t xml:space="preserve"> Young, female participant of the Mocoa diploma course.</w:t>
            </w:r>
          </w:p>
          <w:p w14:paraId="4BAEF161" w14:textId="77777777" w:rsidR="00832B93" w:rsidRPr="0042188C" w:rsidRDefault="00832B93" w:rsidP="00B555DD">
            <w:pPr>
              <w:jc w:val="both"/>
              <w:rPr>
                <w:bCs/>
                <w:sz w:val="20"/>
                <w:szCs w:val="20"/>
              </w:rPr>
            </w:pPr>
          </w:p>
          <w:p w14:paraId="437CBF66" w14:textId="77777777" w:rsidR="0042188C" w:rsidRPr="0042188C" w:rsidRDefault="00832B93" w:rsidP="00B555DD">
            <w:pPr>
              <w:jc w:val="both"/>
              <w:rPr>
                <w:bCs/>
                <w:sz w:val="20"/>
                <w:szCs w:val="20"/>
              </w:rPr>
            </w:pPr>
            <w:r w:rsidRPr="0042188C">
              <w:rPr>
                <w:bCs/>
                <w:i/>
                <w:iCs/>
                <w:sz w:val="20"/>
                <w:szCs w:val="20"/>
              </w:rPr>
              <w:t xml:space="preserve">"No other program, no one, addresses the needs of access to education in a comprehensive way like </w:t>
            </w:r>
            <w:r w:rsidRPr="0042188C">
              <w:rPr>
                <w:bCs/>
                <w:i/>
                <w:iCs/>
                <w:sz w:val="20"/>
                <w:szCs w:val="20"/>
              </w:rPr>
              <w:lastRenderedPageBreak/>
              <w:t>Pave the Road did."</w:t>
            </w:r>
            <w:r w:rsidRPr="0042188C">
              <w:rPr>
                <w:bCs/>
                <w:sz w:val="20"/>
                <w:szCs w:val="20"/>
              </w:rPr>
              <w:t xml:space="preserve"> Young woman. Participant of the diploma course in Buenaventura</w:t>
            </w:r>
          </w:p>
          <w:p w14:paraId="3A81FBAE" w14:textId="77777777" w:rsidR="0042188C" w:rsidRPr="0042188C" w:rsidRDefault="0042188C" w:rsidP="00B555DD">
            <w:pPr>
              <w:jc w:val="both"/>
              <w:rPr>
                <w:bCs/>
                <w:sz w:val="20"/>
                <w:szCs w:val="20"/>
              </w:rPr>
            </w:pPr>
          </w:p>
          <w:p w14:paraId="5D0F7D02" w14:textId="050B46B2" w:rsidR="0042188C" w:rsidRDefault="0042188C" w:rsidP="00B555DD">
            <w:pPr>
              <w:jc w:val="both"/>
              <w:rPr>
                <w:bCs/>
                <w:sz w:val="20"/>
                <w:szCs w:val="20"/>
              </w:rPr>
            </w:pPr>
            <w:r w:rsidRPr="0042188C">
              <w:rPr>
                <w:bCs/>
                <w:sz w:val="20"/>
                <w:szCs w:val="20"/>
              </w:rPr>
              <w:t>“</w:t>
            </w:r>
            <w:r w:rsidRPr="0042188C">
              <w:rPr>
                <w:bCs/>
                <w:i/>
                <w:iCs/>
                <w:sz w:val="20"/>
                <w:szCs w:val="20"/>
              </w:rPr>
              <w:t>The workshops gave us a push to feel more confident in our leadership, so much so that we managed to convene and sit down to talk with the municipal administration, which does not pay attention to anyone. We got them to sit down and listen to our requests and proposals. A formal request was made to advance public policy for women in the municipality and it was accepted. Now we have to follow up on that commitment, but we have already taken the first step.”</w:t>
            </w:r>
            <w:r w:rsidRPr="0042188C">
              <w:rPr>
                <w:bCs/>
                <w:sz w:val="20"/>
                <w:szCs w:val="20"/>
              </w:rPr>
              <w:t xml:space="preserve"> Peasant woman, participant in Cauca.</w:t>
            </w:r>
          </w:p>
          <w:p w14:paraId="28A5B0D1" w14:textId="777D0DFA" w:rsidR="00FA0879" w:rsidRPr="00FA0879" w:rsidRDefault="00FA0879" w:rsidP="00B555DD">
            <w:pPr>
              <w:jc w:val="both"/>
              <w:rPr>
                <w:bCs/>
                <w:sz w:val="20"/>
                <w:szCs w:val="20"/>
              </w:rPr>
            </w:pPr>
          </w:p>
          <w:p w14:paraId="4D2EF208" w14:textId="77777777" w:rsidR="00FA0879" w:rsidRPr="00FA0879" w:rsidRDefault="00FA0879" w:rsidP="00B555DD">
            <w:pPr>
              <w:jc w:val="both"/>
              <w:rPr>
                <w:sz w:val="20"/>
                <w:szCs w:val="20"/>
              </w:rPr>
            </w:pPr>
            <w:r w:rsidRPr="00FA0879">
              <w:rPr>
                <w:i/>
                <w:iCs/>
                <w:sz w:val="20"/>
                <w:szCs w:val="20"/>
              </w:rPr>
              <w:t>“If I consider that the space allowed us to recognize the importance that women and LGBT people have in our environment as well as in all the other places of participation, in addition to the fact that women direct in the homes they are capable of organizing and directing initiatives to build peace in places that have been marginalized”</w:t>
            </w:r>
            <w:r w:rsidRPr="00FA0879">
              <w:rPr>
                <w:sz w:val="20"/>
                <w:szCs w:val="20"/>
              </w:rPr>
              <w:t xml:space="preserve"> Female participant of the diploma course, Valle del Cauca</w:t>
            </w:r>
          </w:p>
          <w:p w14:paraId="138E17AD" w14:textId="77777777" w:rsidR="00FA0879" w:rsidRPr="00FA0879" w:rsidRDefault="00FA0879" w:rsidP="009B5882">
            <w:pPr>
              <w:jc w:val="both"/>
              <w:rPr>
                <w:bCs/>
                <w:sz w:val="20"/>
                <w:szCs w:val="20"/>
              </w:rPr>
            </w:pPr>
          </w:p>
          <w:p w14:paraId="1CDFF9C7" w14:textId="5166B242" w:rsidR="0042188C" w:rsidRPr="007553B3" w:rsidRDefault="0042188C" w:rsidP="00B555DD">
            <w:pPr>
              <w:jc w:val="both"/>
              <w:rPr>
                <w:bCs/>
                <w:sz w:val="20"/>
                <w:szCs w:val="20"/>
                <w:lang w:val="en-US"/>
              </w:rPr>
            </w:pPr>
          </w:p>
        </w:tc>
      </w:tr>
      <w:tr w:rsidR="00745FBE" w:rsidRPr="004D681A" w14:paraId="69EFD1F5" w14:textId="77777777" w:rsidTr="00FA0879">
        <w:trPr>
          <w:trHeight w:val="567"/>
        </w:trPr>
        <w:tc>
          <w:tcPr>
            <w:tcW w:w="1276" w:type="dxa"/>
          </w:tcPr>
          <w:p w14:paraId="3A2EC1E1" w14:textId="26EC3D3E" w:rsidR="000D6982" w:rsidRPr="009832DA" w:rsidRDefault="001621C4" w:rsidP="00B555DD">
            <w:pPr>
              <w:jc w:val="both"/>
              <w:rPr>
                <w:bCs/>
                <w:sz w:val="20"/>
                <w:szCs w:val="20"/>
                <w:lang w:val="en-US"/>
              </w:rPr>
            </w:pPr>
            <w:r w:rsidRPr="009832DA">
              <w:rPr>
                <w:bCs/>
                <w:sz w:val="20"/>
                <w:szCs w:val="20"/>
                <w:lang w:val="en-US"/>
              </w:rPr>
              <w:lastRenderedPageBreak/>
              <w:t xml:space="preserve">Afro, </w:t>
            </w:r>
            <w:proofErr w:type="gramStart"/>
            <w:r w:rsidRPr="009832DA">
              <w:rPr>
                <w:bCs/>
                <w:sz w:val="20"/>
                <w:szCs w:val="20"/>
                <w:lang w:val="en-US"/>
              </w:rPr>
              <w:t>indigenous</w:t>
            </w:r>
            <w:proofErr w:type="gramEnd"/>
            <w:r w:rsidRPr="009832DA">
              <w:rPr>
                <w:bCs/>
                <w:sz w:val="20"/>
                <w:szCs w:val="20"/>
                <w:lang w:val="en-US"/>
              </w:rPr>
              <w:t xml:space="preserve"> and other women and LGBT people who participated in advocacy activities.</w:t>
            </w:r>
          </w:p>
        </w:tc>
        <w:tc>
          <w:tcPr>
            <w:tcW w:w="1843" w:type="dxa"/>
          </w:tcPr>
          <w:p w14:paraId="2ED094E1" w14:textId="1F8CCC76" w:rsidR="000D6982" w:rsidRPr="009832DA" w:rsidRDefault="001F7570" w:rsidP="009B5882">
            <w:pPr>
              <w:jc w:val="both"/>
              <w:rPr>
                <w:bCs/>
                <w:sz w:val="20"/>
                <w:szCs w:val="20"/>
                <w:lang w:val="en-US"/>
              </w:rPr>
            </w:pPr>
            <w:r>
              <w:rPr>
                <w:bCs/>
                <w:sz w:val="20"/>
                <w:szCs w:val="20"/>
                <w:lang w:val="en-US"/>
              </w:rPr>
              <w:t>T</w:t>
            </w:r>
            <w:r w:rsidR="0084565C" w:rsidRPr="009832DA">
              <w:rPr>
                <w:bCs/>
                <w:sz w:val="20"/>
                <w:szCs w:val="20"/>
                <w:lang w:val="en-US"/>
              </w:rPr>
              <w:t xml:space="preserve">he </w:t>
            </w:r>
            <w:r>
              <w:rPr>
                <w:bCs/>
                <w:sz w:val="20"/>
                <w:szCs w:val="20"/>
                <w:lang w:val="en-US"/>
              </w:rPr>
              <w:t xml:space="preserve">social and </w:t>
            </w:r>
            <w:r w:rsidR="0084565C" w:rsidRPr="009832DA">
              <w:rPr>
                <w:bCs/>
                <w:sz w:val="20"/>
                <w:szCs w:val="20"/>
                <w:lang w:val="en-US"/>
              </w:rPr>
              <w:t xml:space="preserve">political violence </w:t>
            </w:r>
            <w:r>
              <w:rPr>
                <w:bCs/>
                <w:sz w:val="20"/>
                <w:szCs w:val="20"/>
                <w:lang w:val="en-US"/>
              </w:rPr>
              <w:t>activists</w:t>
            </w:r>
            <w:r w:rsidR="0084565C" w:rsidRPr="009832DA">
              <w:rPr>
                <w:bCs/>
                <w:sz w:val="20"/>
                <w:szCs w:val="20"/>
                <w:lang w:val="en-US"/>
              </w:rPr>
              <w:t xml:space="preserve"> face in their daily work often exceeds the actions that can be implemented from a project.</w:t>
            </w:r>
          </w:p>
        </w:tc>
        <w:tc>
          <w:tcPr>
            <w:tcW w:w="2693" w:type="dxa"/>
          </w:tcPr>
          <w:p w14:paraId="12EC41CD" w14:textId="40545AA6" w:rsidR="000D6982" w:rsidRPr="009832DA" w:rsidRDefault="00801D98" w:rsidP="00B555DD">
            <w:pPr>
              <w:jc w:val="both"/>
              <w:rPr>
                <w:bCs/>
                <w:sz w:val="20"/>
                <w:szCs w:val="20"/>
                <w:lang w:val="en-US"/>
              </w:rPr>
            </w:pPr>
            <w:r w:rsidRPr="009832DA">
              <w:rPr>
                <w:bCs/>
                <w:sz w:val="20"/>
                <w:szCs w:val="20"/>
                <w:lang w:val="en-US"/>
              </w:rPr>
              <w:t>Having a space to heal</w:t>
            </w:r>
            <w:r w:rsidR="00E445EF">
              <w:rPr>
                <w:bCs/>
                <w:sz w:val="20"/>
                <w:szCs w:val="20"/>
                <w:lang w:val="en-US"/>
              </w:rPr>
              <w:t xml:space="preserve"> </w:t>
            </w:r>
            <w:r w:rsidRPr="009832DA">
              <w:rPr>
                <w:bCs/>
                <w:sz w:val="20"/>
                <w:szCs w:val="20"/>
                <w:lang w:val="en-US"/>
              </w:rPr>
              <w:t xml:space="preserve">together, women and LGBT people, </w:t>
            </w:r>
            <w:r w:rsidR="00E445EF">
              <w:rPr>
                <w:bCs/>
                <w:sz w:val="20"/>
                <w:szCs w:val="20"/>
                <w:lang w:val="en-US"/>
              </w:rPr>
              <w:t>pursing joint</w:t>
            </w:r>
            <w:r w:rsidR="00E445EF" w:rsidRPr="009832DA">
              <w:rPr>
                <w:bCs/>
                <w:sz w:val="20"/>
                <w:szCs w:val="20"/>
                <w:lang w:val="en-US"/>
              </w:rPr>
              <w:t xml:space="preserve"> </w:t>
            </w:r>
            <w:r w:rsidRPr="009832DA">
              <w:rPr>
                <w:bCs/>
                <w:sz w:val="20"/>
                <w:szCs w:val="20"/>
                <w:lang w:val="en-US"/>
              </w:rPr>
              <w:t xml:space="preserve">advocacy has meant a motivating boost. </w:t>
            </w:r>
            <w:r w:rsidR="00E445EF">
              <w:rPr>
                <w:bCs/>
                <w:sz w:val="20"/>
                <w:szCs w:val="20"/>
                <w:lang w:val="en-US"/>
              </w:rPr>
              <w:t xml:space="preserve">While many interventions present challenges of </w:t>
            </w:r>
            <w:r w:rsidRPr="009832DA">
              <w:rPr>
                <w:bCs/>
                <w:sz w:val="20"/>
                <w:szCs w:val="20"/>
                <w:lang w:val="en-US"/>
              </w:rPr>
              <w:t xml:space="preserve">financial sustainability, </w:t>
            </w:r>
            <w:r w:rsidR="00E445EF">
              <w:rPr>
                <w:bCs/>
                <w:sz w:val="20"/>
                <w:szCs w:val="20"/>
                <w:lang w:val="en-US"/>
              </w:rPr>
              <w:t>advocacy work through the programme built informal networks and linkages between active citizens</w:t>
            </w:r>
            <w:r w:rsidRPr="009832DA">
              <w:rPr>
                <w:bCs/>
                <w:sz w:val="20"/>
                <w:szCs w:val="20"/>
                <w:lang w:val="en-US"/>
              </w:rPr>
              <w:t xml:space="preserve">. By working </w:t>
            </w:r>
            <w:r w:rsidR="00E445EF">
              <w:rPr>
                <w:bCs/>
                <w:sz w:val="20"/>
                <w:szCs w:val="20"/>
                <w:lang w:val="en-US"/>
              </w:rPr>
              <w:t>together, and putting protection plans into action</w:t>
            </w:r>
            <w:r w:rsidRPr="009832DA">
              <w:rPr>
                <w:bCs/>
                <w:sz w:val="20"/>
                <w:szCs w:val="20"/>
                <w:lang w:val="en-US"/>
              </w:rPr>
              <w:t xml:space="preserve"> the impact on the perception of vulnerability has changed</w:t>
            </w:r>
            <w:r w:rsidR="00E445EF">
              <w:rPr>
                <w:bCs/>
                <w:sz w:val="20"/>
                <w:szCs w:val="20"/>
                <w:lang w:val="en-US"/>
              </w:rPr>
              <w:t xml:space="preserve"> and the confidence to lead advocacy actions. </w:t>
            </w:r>
            <w:r w:rsidRPr="009832DA">
              <w:rPr>
                <w:bCs/>
                <w:sz w:val="20"/>
                <w:szCs w:val="20"/>
                <w:lang w:val="en-US"/>
              </w:rPr>
              <w:t xml:space="preserve"> </w:t>
            </w:r>
            <w:proofErr w:type="gramStart"/>
            <w:r w:rsidR="00E445EF">
              <w:rPr>
                <w:bCs/>
                <w:sz w:val="20"/>
                <w:szCs w:val="20"/>
                <w:lang w:val="en-US"/>
              </w:rPr>
              <w:t>Furthermore</w:t>
            </w:r>
            <w:proofErr w:type="gramEnd"/>
            <w:r w:rsidR="00E445EF">
              <w:rPr>
                <w:bCs/>
                <w:sz w:val="20"/>
                <w:szCs w:val="20"/>
                <w:lang w:val="en-US"/>
              </w:rPr>
              <w:t xml:space="preserve"> this supports communities </w:t>
            </w:r>
            <w:r w:rsidRPr="009832DA">
              <w:rPr>
                <w:bCs/>
                <w:sz w:val="20"/>
                <w:szCs w:val="20"/>
                <w:lang w:val="en-US"/>
              </w:rPr>
              <w:t xml:space="preserve">to identify </w:t>
            </w:r>
            <w:r w:rsidR="00E445EF">
              <w:rPr>
                <w:bCs/>
                <w:sz w:val="20"/>
                <w:szCs w:val="20"/>
                <w:lang w:val="en-US"/>
              </w:rPr>
              <w:t>and</w:t>
            </w:r>
            <w:r w:rsidRPr="009832DA">
              <w:rPr>
                <w:bCs/>
                <w:sz w:val="20"/>
                <w:szCs w:val="20"/>
                <w:lang w:val="en-US"/>
              </w:rPr>
              <w:t xml:space="preserve"> mitigate </w:t>
            </w:r>
            <w:r w:rsidR="00E445EF">
              <w:rPr>
                <w:bCs/>
                <w:sz w:val="20"/>
                <w:szCs w:val="20"/>
                <w:lang w:val="en-US"/>
              </w:rPr>
              <w:t>future risks</w:t>
            </w:r>
            <w:r w:rsidRPr="009832DA">
              <w:rPr>
                <w:bCs/>
                <w:sz w:val="20"/>
                <w:szCs w:val="20"/>
                <w:lang w:val="en-US"/>
              </w:rPr>
              <w:t>.</w:t>
            </w:r>
          </w:p>
        </w:tc>
        <w:tc>
          <w:tcPr>
            <w:tcW w:w="4257" w:type="dxa"/>
          </w:tcPr>
          <w:p w14:paraId="3B3A887E" w14:textId="599316E0" w:rsidR="0042188C" w:rsidRDefault="0042188C" w:rsidP="009B5882">
            <w:pPr>
              <w:jc w:val="both"/>
              <w:rPr>
                <w:sz w:val="20"/>
                <w:szCs w:val="20"/>
                <w:lang w:val="en-US"/>
              </w:rPr>
            </w:pPr>
            <w:r w:rsidRPr="009832DA">
              <w:rPr>
                <w:i/>
                <w:iCs/>
                <w:sz w:val="20"/>
                <w:szCs w:val="20"/>
                <w:lang w:val="en-US"/>
              </w:rPr>
              <w:t>“These spaces are important because they allow us to make visible the advances made by the Departmental government or in the articulation with the community, but they also generate agreements and much more expeditious strategies can be built in the territory and will give us better results”.</w:t>
            </w:r>
            <w:r w:rsidRPr="009832DA">
              <w:rPr>
                <w:sz w:val="20"/>
                <w:szCs w:val="20"/>
                <w:lang w:val="en-US"/>
              </w:rPr>
              <w:t xml:space="preserve"> Jorge Octavio Guzmán, from the Education Secretariat of the department of Cauca.</w:t>
            </w:r>
          </w:p>
          <w:p w14:paraId="7AE18203" w14:textId="3845A9D9" w:rsidR="00E445EF" w:rsidRDefault="00E445EF" w:rsidP="009B5882">
            <w:pPr>
              <w:jc w:val="both"/>
              <w:rPr>
                <w:i/>
                <w:iCs/>
                <w:sz w:val="20"/>
                <w:szCs w:val="20"/>
                <w:lang w:val="en-US"/>
              </w:rPr>
            </w:pPr>
          </w:p>
          <w:p w14:paraId="6391ADF1" w14:textId="1F89821E" w:rsidR="00E445EF" w:rsidRPr="009832DA" w:rsidRDefault="00E445EF" w:rsidP="00B555DD">
            <w:pPr>
              <w:jc w:val="both"/>
              <w:rPr>
                <w:i/>
                <w:iCs/>
                <w:sz w:val="20"/>
                <w:szCs w:val="20"/>
                <w:lang w:val="en-US"/>
              </w:rPr>
            </w:pPr>
            <w:r w:rsidRPr="00E445EF">
              <w:rPr>
                <w:i/>
                <w:iCs/>
                <w:sz w:val="20"/>
                <w:szCs w:val="20"/>
                <w:lang w:val="en-US"/>
              </w:rPr>
              <w:t>"</w:t>
            </w:r>
            <w:r>
              <w:rPr>
                <w:i/>
                <w:iCs/>
                <w:sz w:val="20"/>
                <w:szCs w:val="20"/>
                <w:lang w:val="en-US"/>
              </w:rPr>
              <w:t>G</w:t>
            </w:r>
            <w:r w:rsidRPr="00E445EF">
              <w:rPr>
                <w:i/>
                <w:iCs/>
                <w:sz w:val="20"/>
                <w:szCs w:val="20"/>
                <w:lang w:val="en-US"/>
              </w:rPr>
              <w:t>reater possibilities were opened so that women and the LGBTI population of the municipality of Orito can express themselves and manifest the different gender violence that afflicts them and the discrimination to which they are subjected once they are violated" Micro</w:t>
            </w:r>
            <w:r>
              <w:rPr>
                <w:i/>
                <w:iCs/>
                <w:sz w:val="20"/>
                <w:szCs w:val="20"/>
                <w:lang w:val="en-US"/>
              </w:rPr>
              <w:t>-fund</w:t>
            </w:r>
            <w:r w:rsidRPr="00E445EF">
              <w:rPr>
                <w:i/>
                <w:iCs/>
                <w:sz w:val="20"/>
                <w:szCs w:val="20"/>
                <w:lang w:val="en-US"/>
              </w:rPr>
              <w:t xml:space="preserve"> </w:t>
            </w:r>
            <w:r w:rsidR="00754C1F">
              <w:rPr>
                <w:i/>
                <w:iCs/>
                <w:sz w:val="20"/>
                <w:szCs w:val="20"/>
                <w:lang w:val="en-US"/>
              </w:rPr>
              <w:t>organisation</w:t>
            </w:r>
            <w:r w:rsidRPr="00E445EF">
              <w:rPr>
                <w:i/>
                <w:iCs/>
                <w:sz w:val="20"/>
                <w:szCs w:val="20"/>
                <w:lang w:val="en-US"/>
              </w:rPr>
              <w:t xml:space="preserve"> in Putumayo</w:t>
            </w:r>
          </w:p>
          <w:p w14:paraId="0CA50295" w14:textId="1BB513A9" w:rsidR="000D6982" w:rsidRPr="009832DA" w:rsidRDefault="000D6982" w:rsidP="00B555DD">
            <w:pPr>
              <w:jc w:val="both"/>
              <w:rPr>
                <w:bCs/>
                <w:sz w:val="20"/>
                <w:szCs w:val="20"/>
              </w:rPr>
            </w:pPr>
          </w:p>
        </w:tc>
      </w:tr>
      <w:tr w:rsidR="00745FBE" w:rsidRPr="004D681A" w14:paraId="14053770" w14:textId="77777777" w:rsidTr="00FA0879">
        <w:trPr>
          <w:trHeight w:val="567"/>
        </w:trPr>
        <w:tc>
          <w:tcPr>
            <w:tcW w:w="1276" w:type="dxa"/>
          </w:tcPr>
          <w:p w14:paraId="30569F1D" w14:textId="2C589E38" w:rsidR="000D6982" w:rsidRPr="009832DA" w:rsidRDefault="0042188C" w:rsidP="00B555DD">
            <w:pPr>
              <w:jc w:val="both"/>
              <w:rPr>
                <w:bCs/>
                <w:sz w:val="20"/>
                <w:szCs w:val="20"/>
              </w:rPr>
            </w:pPr>
            <w:r w:rsidRPr="009832DA">
              <w:rPr>
                <w:bCs/>
                <w:sz w:val="20"/>
                <w:szCs w:val="20"/>
              </w:rPr>
              <w:t>LGBT people</w:t>
            </w:r>
            <w:r w:rsidR="009832DA">
              <w:rPr>
                <w:bCs/>
                <w:sz w:val="20"/>
                <w:szCs w:val="20"/>
              </w:rPr>
              <w:t xml:space="preserve"> visibility and engagement in decision making</w:t>
            </w:r>
          </w:p>
        </w:tc>
        <w:tc>
          <w:tcPr>
            <w:tcW w:w="1843" w:type="dxa"/>
          </w:tcPr>
          <w:p w14:paraId="7F85B274" w14:textId="6F0624F8" w:rsidR="008A5CC3" w:rsidRPr="008A5CC3" w:rsidRDefault="008A5CC3" w:rsidP="009B5882">
            <w:pPr>
              <w:pStyle w:val="NormalWeb"/>
              <w:jc w:val="both"/>
              <w:rPr>
                <w:sz w:val="20"/>
                <w:szCs w:val="20"/>
                <w:lang w:val="en-IE"/>
              </w:rPr>
            </w:pPr>
            <w:r w:rsidRPr="00CB4825">
              <w:rPr>
                <w:sz w:val="20"/>
                <w:szCs w:val="20"/>
                <w:lang w:val="en-US"/>
              </w:rPr>
              <w:t xml:space="preserve">Non-heteronormative and non- cisgender individuals experienced high levels of structural and direct violence throughout the conflict, and the post-conflict period. Violence and discrimination </w:t>
            </w:r>
            <w:proofErr w:type="gramStart"/>
            <w:r w:rsidRPr="00CB4825">
              <w:rPr>
                <w:sz w:val="20"/>
                <w:szCs w:val="20"/>
                <w:lang w:val="en-US"/>
              </w:rPr>
              <w:t>has</w:t>
            </w:r>
            <w:proofErr w:type="gramEnd"/>
            <w:r w:rsidRPr="00CB4825">
              <w:rPr>
                <w:sz w:val="20"/>
                <w:szCs w:val="20"/>
                <w:lang w:val="en-US"/>
              </w:rPr>
              <w:t xml:space="preserve"> been more concentrated for Indigenous and </w:t>
            </w:r>
            <w:r w:rsidRPr="00CB4825">
              <w:rPr>
                <w:sz w:val="20"/>
                <w:szCs w:val="20"/>
                <w:lang w:val="en-US"/>
              </w:rPr>
              <w:lastRenderedPageBreak/>
              <w:t xml:space="preserve">Afro-Colombian LGBT people as the intersectionality of identities compounds vulnerability, and make the prosecution of crimes against specific groups difficult to attribute. Due to insecurity, patterns of exclusion and discrimination, remain prevalent and act as a barrier to LGBT people’s participation in political processes. </w:t>
            </w:r>
          </w:p>
          <w:p w14:paraId="0622DFB9" w14:textId="52A52FFC" w:rsidR="008A5CC3" w:rsidRPr="009832DA" w:rsidRDefault="008A5CC3" w:rsidP="00B555DD">
            <w:pPr>
              <w:jc w:val="both"/>
              <w:rPr>
                <w:bCs/>
                <w:sz w:val="20"/>
                <w:szCs w:val="20"/>
              </w:rPr>
            </w:pPr>
          </w:p>
        </w:tc>
        <w:tc>
          <w:tcPr>
            <w:tcW w:w="2693" w:type="dxa"/>
          </w:tcPr>
          <w:p w14:paraId="02ED7AED" w14:textId="268F3474" w:rsidR="000D6982" w:rsidRPr="009832DA" w:rsidRDefault="00340C6A" w:rsidP="00B555DD">
            <w:pPr>
              <w:jc w:val="both"/>
              <w:rPr>
                <w:bCs/>
                <w:sz w:val="20"/>
                <w:szCs w:val="20"/>
              </w:rPr>
            </w:pPr>
            <w:r>
              <w:rPr>
                <w:bCs/>
                <w:sz w:val="20"/>
                <w:szCs w:val="20"/>
              </w:rPr>
              <w:lastRenderedPageBreak/>
              <w:t xml:space="preserve">The project has supported and enhanced the engagement of LGBT people at the micro, meso and macro level in Colombia. Supporting psycho-social support and creating safe spaces to capture memory and stories of resistance and survival. Through capacity strengthening the project facilitated LGBT leadership and engagement with policy makers through dialogue and community arts and engagement methodologies the </w:t>
            </w:r>
            <w:r>
              <w:rPr>
                <w:bCs/>
                <w:sz w:val="20"/>
                <w:szCs w:val="20"/>
              </w:rPr>
              <w:lastRenderedPageBreak/>
              <w:t xml:space="preserve">project has bolstered the capacity of LGBT people to safely and constructively engage </w:t>
            </w:r>
            <w:proofErr w:type="gramStart"/>
            <w:r>
              <w:rPr>
                <w:bCs/>
                <w:sz w:val="20"/>
                <w:szCs w:val="20"/>
              </w:rPr>
              <w:t>power-holders</w:t>
            </w:r>
            <w:proofErr w:type="gramEnd"/>
            <w:r w:rsidR="00791320">
              <w:rPr>
                <w:bCs/>
                <w:sz w:val="20"/>
                <w:szCs w:val="20"/>
              </w:rPr>
              <w:t>, while providing an enabling environment with power holders</w:t>
            </w:r>
            <w:r>
              <w:rPr>
                <w:bCs/>
                <w:sz w:val="20"/>
                <w:szCs w:val="20"/>
              </w:rPr>
              <w:t xml:space="preserve">. At the national level strategic litigation and advocacy has directly address the justice-gap evidenced for LGBT people through the institutions of the transitional justice process. </w:t>
            </w:r>
          </w:p>
        </w:tc>
        <w:tc>
          <w:tcPr>
            <w:tcW w:w="4257" w:type="dxa"/>
          </w:tcPr>
          <w:p w14:paraId="3D32984E" w14:textId="77777777" w:rsidR="009832DA" w:rsidRPr="00791320" w:rsidRDefault="009832DA" w:rsidP="009B5882">
            <w:pPr>
              <w:jc w:val="both"/>
              <w:rPr>
                <w:bCs/>
                <w:i/>
                <w:color w:val="000000" w:themeColor="text1"/>
                <w:sz w:val="20"/>
                <w:szCs w:val="20"/>
              </w:rPr>
            </w:pPr>
            <w:r w:rsidRPr="009832DA">
              <w:rPr>
                <w:i/>
                <w:iCs/>
                <w:color w:val="000000" w:themeColor="text1"/>
                <w:sz w:val="20"/>
                <w:szCs w:val="20"/>
              </w:rPr>
              <w:lastRenderedPageBreak/>
              <w:t xml:space="preserve">As a result of… the implementation of protection actions, I am organizing an action for the reactivation of the LGBTI observatory in Quibdó, which consists of integrating the institutions that </w:t>
            </w:r>
            <w:r w:rsidRPr="00791320">
              <w:rPr>
                <w:i/>
                <w:iCs/>
                <w:color w:val="000000" w:themeColor="text1"/>
                <w:sz w:val="20"/>
                <w:szCs w:val="20"/>
              </w:rPr>
              <w:t>have to do with defence, protection and guarantees of non-repetition of victimizing acts against leaders in the municipality”</w:t>
            </w:r>
            <w:r w:rsidRPr="00791320">
              <w:rPr>
                <w:color w:val="000000" w:themeColor="text1"/>
                <w:sz w:val="20"/>
                <w:szCs w:val="20"/>
              </w:rPr>
              <w:t xml:space="preserve"> Afro, trans woman in Choco.</w:t>
            </w:r>
          </w:p>
          <w:p w14:paraId="671A6221" w14:textId="77777777" w:rsidR="009832DA" w:rsidRPr="00791320" w:rsidRDefault="009832DA" w:rsidP="00B555DD">
            <w:pPr>
              <w:jc w:val="both"/>
              <w:rPr>
                <w:i/>
                <w:iCs/>
                <w:sz w:val="20"/>
                <w:szCs w:val="20"/>
                <w:lang w:val="en-US"/>
              </w:rPr>
            </w:pPr>
          </w:p>
          <w:p w14:paraId="1ECD7E44" w14:textId="3B489219" w:rsidR="00791320" w:rsidRPr="00FA0879" w:rsidRDefault="00791320" w:rsidP="009B5882">
            <w:pPr>
              <w:jc w:val="both"/>
              <w:rPr>
                <w:sz w:val="20"/>
                <w:szCs w:val="20"/>
                <w:lang w:val="en-US"/>
              </w:rPr>
            </w:pPr>
            <w:r w:rsidRPr="00791320">
              <w:rPr>
                <w:i/>
                <w:iCs/>
                <w:sz w:val="20"/>
                <w:szCs w:val="20"/>
                <w:lang w:val="en-US"/>
              </w:rPr>
              <w:t>“</w:t>
            </w:r>
            <w:proofErr w:type="gramStart"/>
            <w:r w:rsidRPr="00791320">
              <w:rPr>
                <w:i/>
                <w:iCs/>
                <w:sz w:val="20"/>
                <w:szCs w:val="20"/>
                <w:lang w:val="en-US"/>
              </w:rPr>
              <w:t>we</w:t>
            </w:r>
            <w:proofErr w:type="gramEnd"/>
            <w:r w:rsidRPr="00791320">
              <w:rPr>
                <w:i/>
                <w:iCs/>
                <w:sz w:val="20"/>
                <w:szCs w:val="20"/>
                <w:lang w:val="en-US"/>
              </w:rPr>
              <w:t xml:space="preserve"> want to invite the LGBT population of the department so that we can improve... We hope to nurture them jointly to have this inclusion approach, not only in the identification of people but truly in participation, in the formulation of policies… and in projects’,</w:t>
            </w:r>
            <w:r w:rsidRPr="00791320">
              <w:rPr>
                <w:sz w:val="20"/>
                <w:szCs w:val="20"/>
                <w:lang w:val="en-US"/>
              </w:rPr>
              <w:t xml:space="preserve"> Arnold </w:t>
            </w:r>
            <w:proofErr w:type="spellStart"/>
            <w:r w:rsidRPr="00791320">
              <w:rPr>
                <w:sz w:val="20"/>
                <w:szCs w:val="20"/>
                <w:lang w:val="en-US"/>
              </w:rPr>
              <w:t>Yesis</w:t>
            </w:r>
            <w:proofErr w:type="spellEnd"/>
            <w:r w:rsidRPr="00791320">
              <w:rPr>
                <w:sz w:val="20"/>
                <w:szCs w:val="20"/>
                <w:lang w:val="en-US"/>
              </w:rPr>
              <w:t xml:space="preserve"> Paz, </w:t>
            </w:r>
            <w:r w:rsidRPr="00791320">
              <w:rPr>
                <w:sz w:val="20"/>
                <w:szCs w:val="20"/>
                <w:lang w:val="en-US"/>
              </w:rPr>
              <w:lastRenderedPageBreak/>
              <w:t xml:space="preserve">delegate from the Secretary of Agriculture and Rural </w:t>
            </w:r>
            <w:r w:rsidRPr="0012685E">
              <w:rPr>
                <w:sz w:val="20"/>
                <w:szCs w:val="20"/>
                <w:lang w:val="en-US"/>
              </w:rPr>
              <w:t>Development in Cauca.</w:t>
            </w:r>
          </w:p>
          <w:p w14:paraId="6A19AD2F" w14:textId="7615D7B0" w:rsidR="0012685E" w:rsidRPr="00FA0879" w:rsidRDefault="0012685E" w:rsidP="00B555DD">
            <w:pPr>
              <w:jc w:val="both"/>
              <w:rPr>
                <w:sz w:val="20"/>
                <w:szCs w:val="20"/>
                <w:lang w:val="en-US"/>
              </w:rPr>
            </w:pPr>
          </w:p>
          <w:p w14:paraId="0C50B624" w14:textId="194FCF4C" w:rsidR="0012685E" w:rsidRPr="00FA0879" w:rsidRDefault="0012685E" w:rsidP="00B555DD">
            <w:pPr>
              <w:jc w:val="both"/>
              <w:rPr>
                <w:sz w:val="20"/>
                <w:szCs w:val="20"/>
                <w:lang w:val="en-US"/>
              </w:rPr>
            </w:pPr>
            <w:r w:rsidRPr="00FA0879">
              <w:rPr>
                <w:i/>
                <w:iCs/>
                <w:sz w:val="20"/>
                <w:szCs w:val="20"/>
                <w:lang w:val="en-US"/>
              </w:rPr>
              <w:t>"Accompanying people to tell their testimony has increased empathy, generated solidarity to build relationships, understanding individual processes and community and country processes, the need to know the truth and the search for justice."</w:t>
            </w:r>
            <w:r w:rsidRPr="00FA0879">
              <w:rPr>
                <w:sz w:val="20"/>
                <w:szCs w:val="20"/>
                <w:lang w:val="en-US"/>
              </w:rPr>
              <w:t xml:space="preserve"> Woman, in </w:t>
            </w:r>
            <w:proofErr w:type="spellStart"/>
            <w:r w:rsidRPr="00FA0879">
              <w:rPr>
                <w:sz w:val="20"/>
                <w:szCs w:val="20"/>
                <w:lang w:val="en-US"/>
              </w:rPr>
              <w:t>Putumyo</w:t>
            </w:r>
            <w:proofErr w:type="spellEnd"/>
          </w:p>
          <w:p w14:paraId="1C30DB0A" w14:textId="77777777" w:rsidR="0012685E" w:rsidRPr="00FA0879" w:rsidRDefault="0012685E" w:rsidP="00B555DD">
            <w:pPr>
              <w:jc w:val="both"/>
              <w:rPr>
                <w:sz w:val="20"/>
                <w:szCs w:val="20"/>
                <w:lang w:val="en-US"/>
              </w:rPr>
            </w:pPr>
          </w:p>
          <w:p w14:paraId="0F6846AB" w14:textId="77777777" w:rsidR="0012685E" w:rsidRPr="00FA0879" w:rsidRDefault="0012685E" w:rsidP="00B555DD">
            <w:pPr>
              <w:jc w:val="both"/>
              <w:rPr>
                <w:sz w:val="20"/>
                <w:szCs w:val="20"/>
                <w:lang w:val="en-US"/>
              </w:rPr>
            </w:pPr>
            <w:r w:rsidRPr="00FA0879">
              <w:rPr>
                <w:i/>
                <w:iCs/>
                <w:sz w:val="20"/>
                <w:szCs w:val="20"/>
                <w:lang w:val="en-US"/>
              </w:rPr>
              <w:t>“Opportunities for participation within the organizational scenarios without any discrimination, accompaniment and support from both the authorities and the community”</w:t>
            </w:r>
            <w:r w:rsidRPr="00FA0879">
              <w:rPr>
                <w:sz w:val="20"/>
                <w:szCs w:val="20"/>
                <w:lang w:val="en-US"/>
              </w:rPr>
              <w:t xml:space="preserve"> Man, indigenous community, Cauca.</w:t>
            </w:r>
          </w:p>
          <w:p w14:paraId="3F005F31" w14:textId="619F1C80" w:rsidR="0012685E" w:rsidRPr="0012685E" w:rsidRDefault="0012685E" w:rsidP="00B555DD">
            <w:pPr>
              <w:jc w:val="both"/>
              <w:rPr>
                <w:sz w:val="20"/>
                <w:szCs w:val="20"/>
                <w:lang w:val="en-US"/>
              </w:rPr>
            </w:pPr>
          </w:p>
          <w:p w14:paraId="30153876" w14:textId="287123BD" w:rsidR="0012685E" w:rsidRDefault="0012685E" w:rsidP="00B555DD">
            <w:pPr>
              <w:jc w:val="both"/>
              <w:rPr>
                <w:sz w:val="20"/>
                <w:szCs w:val="20"/>
                <w:lang w:val="en-US"/>
              </w:rPr>
            </w:pPr>
            <w:r w:rsidRPr="00FA0879">
              <w:rPr>
                <w:i/>
                <w:iCs/>
                <w:sz w:val="20"/>
                <w:szCs w:val="20"/>
                <w:lang w:val="en-US"/>
              </w:rPr>
              <w:t>“</w:t>
            </w:r>
            <w:proofErr w:type="gramStart"/>
            <w:r w:rsidRPr="00FA0879">
              <w:rPr>
                <w:i/>
                <w:iCs/>
                <w:sz w:val="20"/>
                <w:szCs w:val="20"/>
                <w:lang w:val="en-US"/>
              </w:rPr>
              <w:t>the</w:t>
            </w:r>
            <w:proofErr w:type="gramEnd"/>
            <w:r w:rsidRPr="00FA0879">
              <w:rPr>
                <w:i/>
                <w:iCs/>
                <w:sz w:val="20"/>
                <w:szCs w:val="20"/>
                <w:lang w:val="en-US"/>
              </w:rPr>
              <w:t xml:space="preserve"> productive initiatives of the LGBTI population and women must also be supported to compensate for the damage that has been caused so profoundly."</w:t>
            </w:r>
            <w:r w:rsidRPr="00FA0879">
              <w:rPr>
                <w:sz w:val="20"/>
                <w:szCs w:val="20"/>
                <w:lang w:val="en-US"/>
              </w:rPr>
              <w:t xml:space="preserve"> Women of Putumayo.</w:t>
            </w:r>
          </w:p>
          <w:p w14:paraId="39B46494" w14:textId="58835E00" w:rsidR="0012685E" w:rsidRPr="0012685E" w:rsidRDefault="0012685E" w:rsidP="00B555DD">
            <w:pPr>
              <w:jc w:val="both"/>
              <w:rPr>
                <w:sz w:val="20"/>
                <w:szCs w:val="20"/>
                <w:lang w:val="en-US"/>
              </w:rPr>
            </w:pPr>
          </w:p>
          <w:p w14:paraId="42BA16D8" w14:textId="6652E006" w:rsidR="0012685E" w:rsidRPr="0012685E" w:rsidRDefault="0012685E" w:rsidP="00B555DD">
            <w:pPr>
              <w:jc w:val="both"/>
              <w:rPr>
                <w:sz w:val="20"/>
                <w:szCs w:val="20"/>
                <w:lang w:val="en-US"/>
              </w:rPr>
            </w:pPr>
            <w:r w:rsidRPr="00FA0879">
              <w:rPr>
                <w:i/>
                <w:iCs/>
                <w:sz w:val="20"/>
                <w:szCs w:val="20"/>
                <w:lang w:val="en-US"/>
              </w:rPr>
              <w:t>“As an Afro-descendant community it is the coming together between communities that have been violated. I believe that joining ties and braids between us is what has allowed us to strengthen actions to reduce the invisibility that we have as vulnerable populations”.</w:t>
            </w:r>
            <w:r w:rsidRPr="00FA0879">
              <w:rPr>
                <w:sz w:val="20"/>
                <w:szCs w:val="20"/>
                <w:lang w:val="en-US"/>
              </w:rPr>
              <w:t xml:space="preserve"> Afro LGBT social and youth leader participating in the </w:t>
            </w:r>
            <w:r>
              <w:rPr>
                <w:sz w:val="20"/>
                <w:szCs w:val="20"/>
                <w:lang w:val="en-US"/>
              </w:rPr>
              <w:t xml:space="preserve">memory </w:t>
            </w:r>
            <w:r w:rsidRPr="00FA0879">
              <w:rPr>
                <w:sz w:val="20"/>
                <w:szCs w:val="20"/>
                <w:lang w:val="en-US"/>
              </w:rPr>
              <w:t xml:space="preserve">laboratories </w:t>
            </w:r>
            <w:r>
              <w:rPr>
                <w:sz w:val="20"/>
                <w:szCs w:val="20"/>
                <w:lang w:val="en-US"/>
              </w:rPr>
              <w:t xml:space="preserve">in </w:t>
            </w:r>
            <w:r w:rsidRPr="00FA0879">
              <w:rPr>
                <w:sz w:val="20"/>
                <w:szCs w:val="20"/>
                <w:lang w:val="en-US"/>
              </w:rPr>
              <w:t>Cauca.</w:t>
            </w:r>
          </w:p>
          <w:p w14:paraId="6B918AD8" w14:textId="05923317" w:rsidR="0042188C" w:rsidRPr="009832DA" w:rsidRDefault="0042188C" w:rsidP="00B555DD">
            <w:pPr>
              <w:jc w:val="both"/>
              <w:rPr>
                <w:bCs/>
                <w:sz w:val="20"/>
                <w:szCs w:val="20"/>
              </w:rPr>
            </w:pPr>
          </w:p>
        </w:tc>
      </w:tr>
    </w:tbl>
    <w:p w14:paraId="579EBB93" w14:textId="77777777" w:rsidR="00D5185E" w:rsidRDefault="00D5185E" w:rsidP="00D5185E">
      <w:pPr>
        <w:ind w:left="-810"/>
        <w:rPr>
          <w:b/>
          <w:i/>
        </w:rPr>
      </w:pPr>
    </w:p>
    <w:p w14:paraId="60A49455" w14:textId="34159FD1" w:rsidR="009A0FD1" w:rsidRPr="00CB4825" w:rsidRDefault="00C34014" w:rsidP="009A0FD1">
      <w:pPr>
        <w:ind w:left="-810"/>
        <w:rPr>
          <w:b/>
          <w:bCs/>
          <w:lang w:val="en-US"/>
        </w:rPr>
      </w:pPr>
      <w:r w:rsidRPr="00444F94">
        <w:rPr>
          <w:b/>
          <w:bCs/>
        </w:rPr>
        <w:t>In addition to the stakeholder specific impact described above, please use this space to describe any additional human impact that the project has had</w:t>
      </w:r>
      <w:r w:rsidR="009A0FD1" w:rsidRPr="00444F94">
        <w:rPr>
          <w:b/>
          <w:bCs/>
        </w:rPr>
        <w:t xml:space="preserve">. </w:t>
      </w:r>
      <w:r w:rsidR="009A0FD1" w:rsidRPr="00CB4825">
        <w:rPr>
          <w:b/>
          <w:bCs/>
          <w:lang w:val="en-US"/>
        </w:rPr>
        <w:t>(</w:t>
      </w:r>
      <w:proofErr w:type="gramStart"/>
      <w:r w:rsidRPr="00CB4825">
        <w:rPr>
          <w:b/>
          <w:bCs/>
          <w:lang w:val="en-US"/>
        </w:rPr>
        <w:t>650 word</w:t>
      </w:r>
      <w:proofErr w:type="gramEnd"/>
      <w:r w:rsidR="009A0FD1" w:rsidRPr="00CB4825">
        <w:rPr>
          <w:b/>
          <w:bCs/>
          <w:lang w:val="en-US"/>
        </w:rPr>
        <w:t xml:space="preserve"> limit):</w:t>
      </w:r>
    </w:p>
    <w:p w14:paraId="6C6D64C9" w14:textId="77777777" w:rsidR="00180E38" w:rsidRDefault="00180E38" w:rsidP="008E077F">
      <w:pPr>
        <w:ind w:left="-810"/>
        <w:jc w:val="both"/>
        <w:rPr>
          <w:color w:val="000000" w:themeColor="text1"/>
        </w:rPr>
      </w:pPr>
    </w:p>
    <w:p w14:paraId="41BA4707" w14:textId="0D966A78" w:rsidR="008E077F" w:rsidRPr="000A3D46" w:rsidRDefault="008E077F" w:rsidP="008E077F">
      <w:pPr>
        <w:ind w:left="-810"/>
        <w:jc w:val="both"/>
        <w:rPr>
          <w:color w:val="000000" w:themeColor="text1"/>
        </w:rPr>
      </w:pPr>
      <w:r>
        <w:rPr>
          <w:color w:val="000000" w:themeColor="text1"/>
        </w:rPr>
        <w:t>W</w:t>
      </w:r>
      <w:r w:rsidRPr="000A3D46">
        <w:rPr>
          <w:color w:val="000000" w:themeColor="text1"/>
        </w:rPr>
        <w:t xml:space="preserve">ork </w:t>
      </w:r>
      <w:r w:rsidR="006E3732">
        <w:rPr>
          <w:color w:val="000000" w:themeColor="text1"/>
        </w:rPr>
        <w:t>on</w:t>
      </w:r>
      <w:r w:rsidRPr="000A3D46">
        <w:rPr>
          <w:color w:val="000000" w:themeColor="text1"/>
        </w:rPr>
        <w:t xml:space="preserve"> the generation of reports and production of information on access to justice for </w:t>
      </w:r>
      <w:proofErr w:type="spellStart"/>
      <w:r w:rsidRPr="000A3D46">
        <w:rPr>
          <w:color w:val="000000" w:themeColor="text1"/>
        </w:rPr>
        <w:t>LGBT</w:t>
      </w:r>
      <w:r>
        <w:rPr>
          <w:color w:val="000000" w:themeColor="text1"/>
        </w:rPr>
        <w:t>Q+</w:t>
      </w:r>
      <w:r w:rsidRPr="000A3D46">
        <w:rPr>
          <w:color w:val="000000" w:themeColor="text1"/>
        </w:rPr>
        <w:t>people</w:t>
      </w:r>
      <w:proofErr w:type="spellEnd"/>
      <w:r w:rsidRPr="000A3D46">
        <w:rPr>
          <w:color w:val="000000" w:themeColor="text1"/>
        </w:rPr>
        <w:t xml:space="preserve">, investigation of violence due to prejudice, has led </w:t>
      </w:r>
      <w:r>
        <w:rPr>
          <w:color w:val="000000" w:themeColor="text1"/>
        </w:rPr>
        <w:t>to a stronger focus on</w:t>
      </w:r>
      <w:r w:rsidRPr="000A3D46">
        <w:rPr>
          <w:color w:val="000000" w:themeColor="text1"/>
        </w:rPr>
        <w:t xml:space="preserve"> gender and diversity </w:t>
      </w:r>
      <w:r>
        <w:rPr>
          <w:color w:val="000000" w:themeColor="text1"/>
        </w:rPr>
        <w:t>within</w:t>
      </w:r>
      <w:r w:rsidRPr="000A3D46">
        <w:rPr>
          <w:color w:val="000000" w:themeColor="text1"/>
        </w:rPr>
        <w:t xml:space="preserve"> the truth commission and has a knock-on effect in the litigation of cases and the transitional justice process. The representation of cases before the JEP and the work carried out with the UBPD and the CEV have supported rights of LGBT</w:t>
      </w:r>
      <w:r>
        <w:rPr>
          <w:color w:val="000000" w:themeColor="text1"/>
        </w:rPr>
        <w:t xml:space="preserve">Q+ </w:t>
      </w:r>
      <w:r w:rsidRPr="000A3D46">
        <w:rPr>
          <w:color w:val="000000" w:themeColor="text1"/>
        </w:rPr>
        <w:t>people in the transitional system – with real human impact for survivors. They represent cases of violence committed against afro-</w:t>
      </w:r>
      <w:proofErr w:type="spellStart"/>
      <w:r w:rsidRPr="000A3D46">
        <w:rPr>
          <w:color w:val="000000" w:themeColor="text1"/>
        </w:rPr>
        <w:t>colombian</w:t>
      </w:r>
      <w:proofErr w:type="spellEnd"/>
      <w:r w:rsidRPr="000A3D46">
        <w:rPr>
          <w:color w:val="000000" w:themeColor="text1"/>
        </w:rPr>
        <w:t xml:space="preserve"> women and </w:t>
      </w:r>
      <w:proofErr w:type="spellStart"/>
      <w:r w:rsidRPr="000A3D46">
        <w:rPr>
          <w:color w:val="000000" w:themeColor="text1"/>
        </w:rPr>
        <w:t>LGBT</w:t>
      </w:r>
      <w:r>
        <w:rPr>
          <w:color w:val="000000" w:themeColor="text1"/>
        </w:rPr>
        <w:t>Q+</w:t>
      </w:r>
      <w:r w:rsidRPr="000A3D46">
        <w:rPr>
          <w:color w:val="000000" w:themeColor="text1"/>
        </w:rPr>
        <w:t>people</w:t>
      </w:r>
      <w:proofErr w:type="spellEnd"/>
      <w:r w:rsidRPr="000A3D46">
        <w:rPr>
          <w:color w:val="000000" w:themeColor="text1"/>
        </w:rPr>
        <w:t xml:space="preserve"> specifically based on prejudice. The project has made their experience visible, and supported them to claim their right to justice, as well as enhancing understanding of differentiated impact on the people who suffered it</w:t>
      </w:r>
      <w:r>
        <w:rPr>
          <w:color w:val="000000" w:themeColor="text1"/>
        </w:rPr>
        <w:t xml:space="preserve"> to generate a collective conscious towards non-repetition</w:t>
      </w:r>
      <w:r w:rsidRPr="000A3D46">
        <w:rPr>
          <w:color w:val="000000" w:themeColor="text1"/>
        </w:rPr>
        <w:t xml:space="preserve">. </w:t>
      </w:r>
      <w:r w:rsidRPr="000A3D46">
        <w:rPr>
          <w:bCs/>
          <w:color w:val="000000" w:themeColor="text1"/>
        </w:rPr>
        <w:t xml:space="preserve">The project has engaged communities and institutions to account for intersectional gender perspectives and </w:t>
      </w:r>
      <w:r>
        <w:rPr>
          <w:bCs/>
          <w:color w:val="000000" w:themeColor="text1"/>
        </w:rPr>
        <w:t>challenge</w:t>
      </w:r>
      <w:r w:rsidRPr="000A3D46">
        <w:rPr>
          <w:bCs/>
          <w:color w:val="000000" w:themeColor="text1"/>
        </w:rPr>
        <w:t xml:space="preserve"> destructive and violent norms and masculinities in Colombian society. </w:t>
      </w:r>
      <w:r w:rsidRPr="000A3D46">
        <w:rPr>
          <w:color w:val="000000" w:themeColor="text1"/>
        </w:rPr>
        <w:t xml:space="preserve">This demonstrates direct catalytic impact shaping the approach of national institutional to the representation of </w:t>
      </w:r>
      <w:proofErr w:type="spellStart"/>
      <w:r w:rsidRPr="000A3D46">
        <w:rPr>
          <w:color w:val="000000" w:themeColor="text1"/>
        </w:rPr>
        <w:t>LGBT</w:t>
      </w:r>
      <w:r>
        <w:rPr>
          <w:color w:val="000000" w:themeColor="text1"/>
        </w:rPr>
        <w:t>Q+</w:t>
      </w:r>
      <w:r w:rsidRPr="000A3D46">
        <w:rPr>
          <w:color w:val="000000" w:themeColor="text1"/>
        </w:rPr>
        <w:t>communities</w:t>
      </w:r>
      <w:proofErr w:type="spellEnd"/>
      <w:r w:rsidRPr="000A3D46">
        <w:rPr>
          <w:color w:val="000000" w:themeColor="text1"/>
        </w:rPr>
        <w:t xml:space="preserve"> and their rights to justice through the transitional justice process. It is established within macro-case 02 that the FARC-EP</w:t>
      </w:r>
      <w:r>
        <w:rPr>
          <w:color w:val="000000" w:themeColor="text1"/>
        </w:rPr>
        <w:t xml:space="preserve"> </w:t>
      </w:r>
      <w:r w:rsidRPr="000A3D46">
        <w:rPr>
          <w:color w:val="000000" w:themeColor="text1"/>
        </w:rPr>
        <w:t xml:space="preserve">stereotyped and pursued harmful gender-motivated practices towards women and </w:t>
      </w:r>
      <w:proofErr w:type="spellStart"/>
      <w:r w:rsidRPr="000A3D46">
        <w:rPr>
          <w:color w:val="000000" w:themeColor="text1"/>
        </w:rPr>
        <w:t>LGBT</w:t>
      </w:r>
      <w:r>
        <w:rPr>
          <w:color w:val="000000" w:themeColor="text1"/>
        </w:rPr>
        <w:t>Q+</w:t>
      </w:r>
      <w:r w:rsidRPr="000A3D46">
        <w:rPr>
          <w:color w:val="000000" w:themeColor="text1"/>
        </w:rPr>
        <w:t>people</w:t>
      </w:r>
      <w:proofErr w:type="spellEnd"/>
      <w:r w:rsidRPr="000A3D46">
        <w:rPr>
          <w:color w:val="000000" w:themeColor="text1"/>
        </w:rPr>
        <w:t xml:space="preserve"> both within the armed structure and in civil society. It has also been accepted that the sexual and reproductive life of guerrilla women was heavily policed by combatants, including practices such as forced sterilization, forced abortion, and the approval of their sexual partners. Finally, it has been possible to demonstrate that there was a strongly homophobic and transphobic prejudice that explain acts of violence that Colombia Diversa </w:t>
      </w:r>
      <w:r w:rsidRPr="000A3D46">
        <w:rPr>
          <w:color w:val="000000" w:themeColor="text1"/>
        </w:rPr>
        <w:lastRenderedPageBreak/>
        <w:t>has documented. This was crucial to shape the understanding of conflict-related sexual violence and to inform the institutional response in working to building and sustain peace and justice.</w:t>
      </w:r>
    </w:p>
    <w:p w14:paraId="2243B308" w14:textId="77777777" w:rsidR="008E077F" w:rsidRPr="000A3D46" w:rsidRDefault="008E077F" w:rsidP="008E077F">
      <w:pPr>
        <w:ind w:left="-810"/>
        <w:jc w:val="both"/>
        <w:rPr>
          <w:color w:val="000000" w:themeColor="text1"/>
        </w:rPr>
      </w:pPr>
    </w:p>
    <w:p w14:paraId="1A380B6E" w14:textId="77777777" w:rsidR="008E077F" w:rsidRPr="000A3D46" w:rsidRDefault="008E077F" w:rsidP="008E077F">
      <w:pPr>
        <w:ind w:left="-810"/>
        <w:jc w:val="both"/>
        <w:rPr>
          <w:bCs/>
          <w:color w:val="000000" w:themeColor="text1"/>
        </w:rPr>
      </w:pPr>
      <w:r w:rsidRPr="000A3D46">
        <w:rPr>
          <w:color w:val="000000" w:themeColor="text1"/>
        </w:rPr>
        <w:t xml:space="preserve">To </w:t>
      </w:r>
      <w:r>
        <w:rPr>
          <w:color w:val="000000" w:themeColor="text1"/>
        </w:rPr>
        <w:t xml:space="preserve">make visible </w:t>
      </w:r>
      <w:r w:rsidRPr="000A3D46">
        <w:rPr>
          <w:color w:val="000000" w:themeColor="text1"/>
        </w:rPr>
        <w:t>the experiences of those worst impacted by the conflict, the project</w:t>
      </w:r>
      <w:r>
        <w:rPr>
          <w:color w:val="000000" w:themeColor="text1"/>
        </w:rPr>
        <w:t xml:space="preserve"> </w:t>
      </w:r>
      <w:r w:rsidRPr="000A3D46">
        <w:rPr>
          <w:color w:val="000000" w:themeColor="text1"/>
        </w:rPr>
        <w:t>with urban populations – to enhance support for the peace agreement</w:t>
      </w:r>
      <w:r>
        <w:rPr>
          <w:color w:val="000000" w:themeColor="text1"/>
        </w:rPr>
        <w:t xml:space="preserve"> and highlight </w:t>
      </w:r>
      <w:proofErr w:type="spellStart"/>
      <w:r>
        <w:rPr>
          <w:color w:val="000000" w:themeColor="text1"/>
        </w:rPr>
        <w:t>marignalised</w:t>
      </w:r>
      <w:proofErr w:type="spellEnd"/>
      <w:r>
        <w:rPr>
          <w:color w:val="000000" w:themeColor="text1"/>
        </w:rPr>
        <w:t xml:space="preserve"> people’s </w:t>
      </w:r>
      <w:r w:rsidRPr="000A3D46">
        <w:rPr>
          <w:color w:val="000000" w:themeColor="text1"/>
        </w:rPr>
        <w:t xml:space="preserve">resilience and survival. </w:t>
      </w:r>
      <w:r w:rsidRPr="000A3D46">
        <w:rPr>
          <w:color w:val="000000" w:themeColor="text1"/>
          <w:lang w:val="en-US"/>
        </w:rPr>
        <w:t>To support this</w:t>
      </w:r>
      <w:r>
        <w:rPr>
          <w:color w:val="000000" w:themeColor="text1"/>
          <w:lang w:val="en-US"/>
        </w:rPr>
        <w:t>,</w:t>
      </w:r>
      <w:r w:rsidRPr="000A3D46">
        <w:rPr>
          <w:color w:val="000000" w:themeColor="text1"/>
          <w:lang w:val="en-US"/>
        </w:rPr>
        <w:t xml:space="preserve"> </w:t>
      </w:r>
      <w:r w:rsidRPr="000A3D46">
        <w:rPr>
          <w:bCs/>
          <w:color w:val="000000" w:themeColor="text1"/>
        </w:rPr>
        <w:t xml:space="preserve">six publications reached </w:t>
      </w:r>
      <w:r>
        <w:rPr>
          <w:bCs/>
          <w:color w:val="000000" w:themeColor="text1"/>
        </w:rPr>
        <w:t xml:space="preserve">more than </w:t>
      </w:r>
      <w:r w:rsidRPr="000A3D46">
        <w:rPr>
          <w:bCs/>
          <w:color w:val="000000" w:themeColor="text1"/>
        </w:rPr>
        <w:t>150,000users</w:t>
      </w:r>
      <w:r>
        <w:rPr>
          <w:bCs/>
          <w:color w:val="000000" w:themeColor="text1"/>
        </w:rPr>
        <w:t xml:space="preserve">, </w:t>
      </w:r>
      <w:r w:rsidRPr="000A3D46">
        <w:rPr>
          <w:bCs/>
          <w:color w:val="000000" w:themeColor="text1"/>
        </w:rPr>
        <w:t>bolster</w:t>
      </w:r>
      <w:r>
        <w:rPr>
          <w:bCs/>
          <w:color w:val="000000" w:themeColor="text1"/>
        </w:rPr>
        <w:t>ing</w:t>
      </w:r>
      <w:r w:rsidRPr="000A3D46">
        <w:rPr>
          <w:bCs/>
          <w:color w:val="000000" w:themeColor="text1"/>
        </w:rPr>
        <w:t xml:space="preserve"> positive support and empathy from the public: </w:t>
      </w:r>
      <w:r w:rsidRPr="000A3D46">
        <w:rPr>
          <w:i/>
          <w:iCs/>
          <w:color w:val="000000" w:themeColor="text1"/>
        </w:rPr>
        <w:t xml:space="preserve">"Everything that the truth commission publishes is more horrifying than the other, the things that happened in this country are </w:t>
      </w:r>
      <w:proofErr w:type="spellStart"/>
      <w:r w:rsidRPr="000A3D46">
        <w:rPr>
          <w:i/>
          <w:iCs/>
          <w:color w:val="000000" w:themeColor="text1"/>
        </w:rPr>
        <w:t>incredible”,"Although</w:t>
      </w:r>
      <w:proofErr w:type="spellEnd"/>
      <w:r w:rsidRPr="000A3D46">
        <w:rPr>
          <w:i/>
          <w:iCs/>
          <w:color w:val="000000" w:themeColor="text1"/>
        </w:rPr>
        <w:t xml:space="preserve"> the report of the commission does not constitute a judicial investigation, it should help us to open those investigations and above all our eyes to all the scourge suffered by the community and how the ideas behind these acts are still present in our society".</w:t>
      </w:r>
    </w:p>
    <w:p w14:paraId="731B4669" w14:textId="77777777" w:rsidR="008E077F" w:rsidRPr="000A3D46" w:rsidRDefault="008E077F" w:rsidP="008E077F">
      <w:pPr>
        <w:jc w:val="both"/>
        <w:rPr>
          <w:color w:val="000000" w:themeColor="text1"/>
          <w:lang w:val="en-US"/>
        </w:rPr>
      </w:pPr>
    </w:p>
    <w:p w14:paraId="786926F9" w14:textId="77777777" w:rsidR="008E077F" w:rsidRPr="000A3D46" w:rsidRDefault="008E077F" w:rsidP="008E077F">
      <w:pPr>
        <w:ind w:left="-810"/>
        <w:jc w:val="both"/>
        <w:rPr>
          <w:i/>
          <w:iCs/>
          <w:color w:val="000000" w:themeColor="text1"/>
        </w:rPr>
      </w:pPr>
      <w:r>
        <w:rPr>
          <w:color w:val="000000" w:themeColor="text1"/>
          <w:lang w:val="en-US"/>
        </w:rPr>
        <w:t>C</w:t>
      </w:r>
      <w:r w:rsidRPr="000A3D46">
        <w:rPr>
          <w:color w:val="000000" w:themeColor="text1"/>
          <w:lang w:val="en-US"/>
        </w:rPr>
        <w:t xml:space="preserve">ommunity arts methodologies </w:t>
      </w:r>
      <w:r>
        <w:rPr>
          <w:color w:val="000000" w:themeColor="text1"/>
          <w:lang w:val="en-US"/>
        </w:rPr>
        <w:t>integrated into</w:t>
      </w:r>
      <w:r w:rsidRPr="000A3D46">
        <w:rPr>
          <w:color w:val="000000" w:themeColor="text1"/>
          <w:lang w:val="en-US"/>
        </w:rPr>
        <w:t xml:space="preserve"> micro-</w:t>
      </w:r>
      <w:r>
        <w:rPr>
          <w:color w:val="000000" w:themeColor="text1"/>
          <w:lang w:val="en-US"/>
        </w:rPr>
        <w:t>fund project</w:t>
      </w:r>
      <w:r w:rsidRPr="000A3D46">
        <w:rPr>
          <w:color w:val="000000" w:themeColor="text1"/>
          <w:lang w:val="en-US"/>
        </w:rPr>
        <w:t xml:space="preserve">s and memory festivals, has had </w:t>
      </w:r>
      <w:r>
        <w:rPr>
          <w:color w:val="000000" w:themeColor="text1"/>
          <w:lang w:val="en-US"/>
        </w:rPr>
        <w:t>clear</w:t>
      </w:r>
      <w:r w:rsidRPr="000A3D46">
        <w:rPr>
          <w:color w:val="000000" w:themeColor="text1"/>
          <w:lang w:val="en-US"/>
        </w:rPr>
        <w:t xml:space="preserve"> impact at the community level. This focused on rebuilding social fabr</w:t>
      </w:r>
      <w:r>
        <w:rPr>
          <w:color w:val="000000" w:themeColor="text1"/>
          <w:lang w:val="en-US"/>
        </w:rPr>
        <w:t xml:space="preserve">ic, </w:t>
      </w:r>
      <w:r w:rsidRPr="000A3D46">
        <w:rPr>
          <w:color w:val="000000" w:themeColor="text1"/>
          <w:lang w:val="en-US"/>
        </w:rPr>
        <w:t xml:space="preserve">leveraging the leadership of young people in support of peace and non-repetition of violence. </w:t>
      </w:r>
      <w:r w:rsidRPr="000A3D46">
        <w:rPr>
          <w:color w:val="000000" w:themeColor="text1"/>
        </w:rPr>
        <w:t xml:space="preserve">At the community level, cultural activities represent contextually innovative activities that mobilised diverse groups. This supported survivors and target groups to address the process of pain and healing in alternative, structured and safe </w:t>
      </w:r>
      <w:proofErr w:type="spellStart"/>
      <w:r w:rsidRPr="000A3D46">
        <w:rPr>
          <w:color w:val="000000" w:themeColor="text1"/>
        </w:rPr>
        <w:t>ways.</w:t>
      </w:r>
      <w:r w:rsidRPr="000A3D46">
        <w:rPr>
          <w:i/>
          <w:iCs/>
          <w:color w:val="000000" w:themeColor="text1"/>
        </w:rPr>
        <w:t>"These</w:t>
      </w:r>
      <w:proofErr w:type="spellEnd"/>
      <w:r w:rsidRPr="000A3D46">
        <w:rPr>
          <w:i/>
          <w:iCs/>
          <w:color w:val="000000" w:themeColor="text1"/>
        </w:rPr>
        <w:t xml:space="preserve"> scenarios of being able to listen to life stories make one recognize oneself within the framework of those violence that are not made so widely visible and that can generate thinking about mechanisms of non-repetition", </w:t>
      </w:r>
      <w:r w:rsidRPr="000A3D46">
        <w:rPr>
          <w:color w:val="000000" w:themeColor="text1"/>
        </w:rPr>
        <w:t>participants of the Memory Festival, Cauca. The social cohesion dividends were evidenced, bringing together entire communities through innovative methodologies (urban interventions, plays, murals</w:t>
      </w:r>
      <w:proofErr w:type="gramStart"/>
      <w:r w:rsidRPr="000A3D46">
        <w:rPr>
          <w:color w:val="000000" w:themeColor="text1"/>
        </w:rPr>
        <w:t>),engaging</w:t>
      </w:r>
      <w:proofErr w:type="gramEnd"/>
      <w:r w:rsidRPr="000A3D46">
        <w:rPr>
          <w:color w:val="000000" w:themeColor="text1"/>
        </w:rPr>
        <w:t xml:space="preserve"> people of all ages, creating constructive spaces to reflect together on the future they want. </w:t>
      </w:r>
      <w:r w:rsidRPr="000A3D46">
        <w:rPr>
          <w:i/>
          <w:iCs/>
          <w:color w:val="000000" w:themeColor="text1"/>
        </w:rPr>
        <w:t xml:space="preserve">"It meant very significant and great progress and evolution, because there are entire families watching the event and the only thing that is breathing is freedom, the peace of social inclusion and that a future with reconciliation is </w:t>
      </w:r>
      <w:proofErr w:type="spellStart"/>
      <w:r w:rsidRPr="000A3D46">
        <w:rPr>
          <w:i/>
          <w:iCs/>
          <w:color w:val="000000" w:themeColor="text1"/>
        </w:rPr>
        <w:t>possible"</w:t>
      </w:r>
      <w:r w:rsidRPr="000A3D46">
        <w:rPr>
          <w:color w:val="000000" w:themeColor="text1"/>
        </w:rPr>
        <w:t>,participant</w:t>
      </w:r>
      <w:proofErr w:type="spellEnd"/>
      <w:r w:rsidRPr="000A3D46">
        <w:rPr>
          <w:color w:val="000000" w:themeColor="text1"/>
        </w:rPr>
        <w:t xml:space="preserve"> of Memory Festival, Chocó; </w:t>
      </w:r>
      <w:r w:rsidRPr="000A3D46">
        <w:rPr>
          <w:i/>
          <w:iCs/>
          <w:color w:val="000000" w:themeColor="text1"/>
        </w:rPr>
        <w:t xml:space="preserve">"Art is healing, it is history, it is our life, from art we can remove everything that hurts us in the soul and externalize it in a healthier way in which over time it ends up eliminating body and heart </w:t>
      </w:r>
      <w:proofErr w:type="spellStart"/>
      <w:r w:rsidRPr="000A3D46">
        <w:rPr>
          <w:i/>
          <w:iCs/>
          <w:color w:val="000000" w:themeColor="text1"/>
        </w:rPr>
        <w:t>pain"</w:t>
      </w:r>
      <w:r>
        <w:rPr>
          <w:i/>
          <w:iCs/>
          <w:color w:val="000000" w:themeColor="text1"/>
        </w:rPr>
        <w:t>,</w:t>
      </w:r>
      <w:r w:rsidRPr="000A3D46">
        <w:rPr>
          <w:color w:val="000000" w:themeColor="text1"/>
        </w:rPr>
        <w:t>participant</w:t>
      </w:r>
      <w:proofErr w:type="spellEnd"/>
      <w:r w:rsidRPr="000A3D46">
        <w:rPr>
          <w:color w:val="000000" w:themeColor="text1"/>
        </w:rPr>
        <w:t xml:space="preserve"> of microgrant project,</w:t>
      </w:r>
      <w:r>
        <w:rPr>
          <w:color w:val="000000" w:themeColor="text1"/>
        </w:rPr>
        <w:t xml:space="preserve"> </w:t>
      </w:r>
      <w:r w:rsidRPr="000A3D46">
        <w:rPr>
          <w:color w:val="000000" w:themeColor="text1"/>
        </w:rPr>
        <w:t xml:space="preserve">Valle del Cauca. </w:t>
      </w:r>
    </w:p>
    <w:p w14:paraId="75090FF8" w14:textId="77777777" w:rsidR="008E077F" w:rsidRDefault="008E077F" w:rsidP="008E077F">
      <w:pPr>
        <w:ind w:left="-810"/>
        <w:rPr>
          <w:lang w:val="en-US"/>
        </w:rPr>
      </w:pPr>
    </w:p>
    <w:p w14:paraId="3BC78617" w14:textId="77777777" w:rsidR="00444F94" w:rsidRDefault="009A0FD1" w:rsidP="00444F94">
      <w:pPr>
        <w:ind w:left="-810"/>
        <w:rPr>
          <w:b/>
          <w:bCs/>
        </w:rPr>
      </w:pPr>
      <w:r w:rsidRPr="00444F94">
        <w:rPr>
          <w:b/>
          <w:bCs/>
        </w:rPr>
        <w:t>You can also upload up</w:t>
      </w:r>
      <w:r w:rsidR="00340C6A" w:rsidRPr="00444F94">
        <w:rPr>
          <w:b/>
          <w:bCs/>
        </w:rPr>
        <w:t xml:space="preserve"> </w:t>
      </w:r>
      <w:r w:rsidRPr="00444F94">
        <w:rPr>
          <w:b/>
          <w:bCs/>
        </w:rPr>
        <w:t xml:space="preserve">to 3 ﬁles in various formats (picture ﬁles, </w:t>
      </w:r>
      <w:proofErr w:type="spellStart"/>
      <w:r w:rsidRPr="00444F94">
        <w:rPr>
          <w:b/>
          <w:bCs/>
        </w:rPr>
        <w:t>powerpoint</w:t>
      </w:r>
      <w:proofErr w:type="spellEnd"/>
      <w:r w:rsidRPr="00444F94">
        <w:rPr>
          <w:b/>
          <w:bCs/>
        </w:rPr>
        <w:t>, pdf, video, etc..) to illustrate the human impact of the project and 3 links to online resources</w:t>
      </w:r>
      <w:r w:rsidR="004D1240" w:rsidRPr="00444F94">
        <w:rPr>
          <w:b/>
          <w:bCs/>
        </w:rPr>
        <w:t xml:space="preserve"> (</w:t>
      </w:r>
      <w:r w:rsidRPr="00444F94">
        <w:rPr>
          <w:b/>
          <w:bCs/>
        </w:rPr>
        <w:t>OPTIONAL</w:t>
      </w:r>
      <w:r w:rsidR="004D1240" w:rsidRPr="00444F94">
        <w:rPr>
          <w:b/>
          <w:bCs/>
        </w:rPr>
        <w:t>)</w:t>
      </w:r>
    </w:p>
    <w:p w14:paraId="10D8B91E" w14:textId="77777777" w:rsidR="00444F94" w:rsidRDefault="00444F94" w:rsidP="00444F94">
      <w:pPr>
        <w:ind w:left="-810"/>
        <w:rPr>
          <w:b/>
          <w:bCs/>
        </w:rPr>
      </w:pPr>
    </w:p>
    <w:p w14:paraId="0EC8DE7F" w14:textId="77777777" w:rsidR="008E077F" w:rsidRPr="00022770" w:rsidRDefault="008E077F" w:rsidP="008E077F">
      <w:pPr>
        <w:ind w:left="-810"/>
        <w:rPr>
          <w:rStyle w:val="Hipervnculo"/>
          <w:b/>
          <w:bCs/>
          <w:color w:val="000000" w:themeColor="text1"/>
          <w:u w:val="none"/>
        </w:rPr>
      </w:pPr>
      <w:r w:rsidRPr="00022770">
        <w:rPr>
          <w:rStyle w:val="Hipervnculo"/>
          <w:b/>
          <w:bCs/>
          <w:color w:val="000000" w:themeColor="text1"/>
          <w:u w:val="none"/>
        </w:rPr>
        <w:t xml:space="preserve">Compilation of </w:t>
      </w:r>
      <w:proofErr w:type="spellStart"/>
      <w:r w:rsidRPr="00022770">
        <w:rPr>
          <w:rStyle w:val="Hipervnculo"/>
          <w:b/>
          <w:bCs/>
          <w:color w:val="000000" w:themeColor="text1"/>
          <w:u w:val="none"/>
        </w:rPr>
        <w:t>audiovisual</w:t>
      </w:r>
      <w:proofErr w:type="spellEnd"/>
      <w:r w:rsidRPr="00022770">
        <w:rPr>
          <w:rStyle w:val="Hipervnculo"/>
          <w:b/>
          <w:bCs/>
          <w:color w:val="000000" w:themeColor="text1"/>
          <w:u w:val="none"/>
        </w:rPr>
        <w:t xml:space="preserve"> materials developed within the framework of the Paving the Way project</w:t>
      </w:r>
    </w:p>
    <w:p w14:paraId="4B0C63B6" w14:textId="77777777" w:rsidR="008E077F" w:rsidRDefault="00000000" w:rsidP="008E077F">
      <w:pPr>
        <w:ind w:left="-810"/>
        <w:rPr>
          <w:rStyle w:val="Hipervnculo"/>
        </w:rPr>
      </w:pPr>
      <w:hyperlink r:id="rId30" w:history="1">
        <w:r w:rsidR="008E077F" w:rsidRPr="0076475D">
          <w:rPr>
            <w:rStyle w:val="Hipervnculo"/>
          </w:rPr>
          <w:t>https://allanandoelcaminounpbf.com/</w:t>
        </w:r>
      </w:hyperlink>
    </w:p>
    <w:p w14:paraId="5B74AF15" w14:textId="77777777" w:rsidR="008E077F" w:rsidRDefault="008E077F" w:rsidP="00444F94">
      <w:pPr>
        <w:ind w:left="-810"/>
        <w:rPr>
          <w:b/>
          <w:bCs/>
        </w:rPr>
      </w:pPr>
    </w:p>
    <w:p w14:paraId="74E85EA3" w14:textId="355A1216" w:rsidR="00444F94" w:rsidRPr="00444F94" w:rsidRDefault="00444F94" w:rsidP="00444F94">
      <w:pPr>
        <w:ind w:left="-810"/>
        <w:rPr>
          <w:b/>
          <w:bCs/>
        </w:rPr>
      </w:pPr>
      <w:r w:rsidRPr="00444F94">
        <w:rPr>
          <w:b/>
          <w:bCs/>
        </w:rPr>
        <w:t>The struggle of women in Chocó that hopes to reach the Museum of Memory</w:t>
      </w:r>
    </w:p>
    <w:p w14:paraId="11839CA3" w14:textId="77777777" w:rsidR="00444F94" w:rsidRPr="00C70042" w:rsidRDefault="00000000" w:rsidP="00444F94">
      <w:pPr>
        <w:ind w:left="-810"/>
        <w:rPr>
          <w:lang w:val="es-CO"/>
        </w:rPr>
      </w:pPr>
      <w:hyperlink r:id="rId31" w:history="1">
        <w:r w:rsidR="00444F94" w:rsidRPr="00C70042">
          <w:rPr>
            <w:rStyle w:val="Hipervnculo"/>
            <w:lang w:val="es-CO"/>
          </w:rPr>
          <w:t>Las mujeres chocoanas que quieren llevar memorias sobre violencia de género al Museo de la Memoria | EL ESPECTADOR</w:t>
        </w:r>
      </w:hyperlink>
    </w:p>
    <w:p w14:paraId="49A8EB2E" w14:textId="77777777" w:rsidR="00444F94" w:rsidRPr="00CB4825" w:rsidRDefault="00444F94" w:rsidP="00444F94">
      <w:pPr>
        <w:ind w:left="-810"/>
        <w:rPr>
          <w:b/>
          <w:bCs/>
          <w:lang w:val="es-CO"/>
        </w:rPr>
      </w:pPr>
    </w:p>
    <w:p w14:paraId="1A468DE8" w14:textId="011CD1CA" w:rsidR="00DD7B88" w:rsidRPr="00444F94" w:rsidRDefault="00444F94" w:rsidP="00444F94">
      <w:pPr>
        <w:ind w:left="-810"/>
        <w:rPr>
          <w:b/>
          <w:bCs/>
        </w:rPr>
      </w:pPr>
      <w:r w:rsidRPr="00444F94">
        <w:rPr>
          <w:b/>
          <w:bCs/>
        </w:rPr>
        <w:t xml:space="preserve">With a raft, a gathering of women and people from the LGTBIQ community </w:t>
      </w:r>
    </w:p>
    <w:p w14:paraId="3AF5D834" w14:textId="78AFAA10" w:rsidR="00DD7B88" w:rsidRDefault="00000000" w:rsidP="00DD7B88">
      <w:pPr>
        <w:ind w:left="-810"/>
        <w:rPr>
          <w:rStyle w:val="Hipervnculo"/>
        </w:rPr>
      </w:pPr>
      <w:hyperlink r:id="rId32" w:history="1">
        <w:r w:rsidR="00C70042" w:rsidRPr="003A0541">
          <w:rPr>
            <w:rStyle w:val="Hipervnculo"/>
          </w:rPr>
          <w:t>https://buenaventuraenlinea.com/con-una-balsada-se-realizo-juntanza-de-mujeres-y-personas-de-la-comunidad-lgtbiq/</w:t>
        </w:r>
      </w:hyperlink>
    </w:p>
    <w:p w14:paraId="582E24E7" w14:textId="77777777" w:rsidR="008E077F" w:rsidRDefault="008E077F" w:rsidP="00DD7B88">
      <w:pPr>
        <w:ind w:left="-810"/>
        <w:rPr>
          <w:rStyle w:val="Hipervnculo"/>
        </w:rPr>
      </w:pPr>
    </w:p>
    <w:p w14:paraId="5208E683" w14:textId="77777777" w:rsidR="00444F94" w:rsidRPr="00CB4825" w:rsidRDefault="00444F94"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00A65646">
        <w:tc>
          <w:tcPr>
            <w:tcW w:w="4756" w:type="dxa"/>
            <w:shd w:val="clear" w:color="auto" w:fill="auto"/>
          </w:tcPr>
          <w:p w14:paraId="74E30562" w14:textId="31D2EBC9" w:rsidR="00743B4F" w:rsidRPr="00627A1C" w:rsidRDefault="00743B4F" w:rsidP="00450F1A">
            <w:r w:rsidRPr="00627A1C">
              <w:rPr>
                <w:b/>
                <w:bCs/>
                <w:u w:val="single"/>
              </w:rPr>
              <w:t>Monitoring</w:t>
            </w:r>
            <w:r w:rsidRPr="00627A1C">
              <w:rPr>
                <w:b/>
                <w:bCs/>
              </w:rPr>
              <w:t xml:space="preserve">: </w:t>
            </w:r>
            <w:r w:rsidRPr="00627A1C">
              <w:t>Please list monitoring activities undertaken in the reporting period (</w:t>
            </w:r>
            <w:r w:rsidR="00282929" w:rsidRPr="00646C93">
              <w:rPr>
                <w:i/>
                <w:iCs/>
              </w:rPr>
              <w:t>350 word</w:t>
            </w:r>
            <w:r w:rsidRPr="00646C93">
              <w:rPr>
                <w:i/>
                <w:iCs/>
              </w:rPr>
              <w:t xml:space="preserve"> limit)</w:t>
            </w:r>
          </w:p>
          <w:p w14:paraId="44526C80" w14:textId="77777777" w:rsidR="00743B4F" w:rsidRPr="00627A1C" w:rsidRDefault="00743B4F" w:rsidP="00450F1A">
            <w:pPr>
              <w:rPr>
                <w:iCs/>
              </w:rPr>
            </w:pPr>
          </w:p>
          <w:p w14:paraId="2919338F" w14:textId="521C2429" w:rsidR="00743B4F" w:rsidRPr="00627A1C" w:rsidRDefault="007350C1" w:rsidP="00EA5968">
            <w:pPr>
              <w:jc w:val="both"/>
              <w:rPr>
                <w:i/>
              </w:rPr>
            </w:pPr>
            <w:r w:rsidRPr="007350C1">
              <w:rPr>
                <w:i/>
                <w:iCs/>
              </w:rPr>
              <w:lastRenderedPageBreak/>
              <w:t xml:space="preserve">The data collection was carried out with the instruments described below. Mainly through </w:t>
            </w:r>
            <w:proofErr w:type="spellStart"/>
            <w:r w:rsidRPr="007350C1">
              <w:rPr>
                <w:i/>
                <w:iCs/>
              </w:rPr>
              <w:t>googleforms</w:t>
            </w:r>
            <w:proofErr w:type="spellEnd"/>
            <w:r w:rsidRPr="007350C1">
              <w:rPr>
                <w:i/>
                <w:iCs/>
              </w:rPr>
              <w:t xml:space="preserve"> and face-to-face surveys. Based on them, databases were built in excel for further analysis. The questions were mainly closed for quantitative analysis associated with an open question that allowed us to perform qualitative analysis and obtain people's perceptions.</w:t>
            </w:r>
            <w:r w:rsidR="00743B4F" w:rsidRPr="00627A1C">
              <w:rPr>
                <w:i/>
              </w:rPr>
              <w:t xml:space="preserve"> </w:t>
            </w:r>
          </w:p>
          <w:p w14:paraId="46DBAC3F" w14:textId="77777777" w:rsidR="00743B4F" w:rsidRPr="00627A1C" w:rsidRDefault="00743B4F" w:rsidP="00450F1A"/>
        </w:tc>
        <w:tc>
          <w:tcPr>
            <w:tcW w:w="5414" w:type="dxa"/>
            <w:shd w:val="clear" w:color="auto" w:fill="auto"/>
          </w:tcPr>
          <w:p w14:paraId="746BC8AC" w14:textId="08C2FBFF" w:rsidR="00743B4F" w:rsidRPr="00627A1C" w:rsidRDefault="00743B4F" w:rsidP="00450F1A">
            <w:r w:rsidRPr="00627A1C">
              <w:lastRenderedPageBreak/>
              <w:t xml:space="preserve">Do outcome indicators have baselines? </w:t>
            </w:r>
            <w:r w:rsidR="00797201">
              <w:fldChar w:fldCharType="begin">
                <w:ffData>
                  <w:name w:val="Dropdown3"/>
                  <w:enabled/>
                  <w:calcOnExit w:val="0"/>
                  <w:ddList>
                    <w:listEntry w:val="yes"/>
                    <w:listEntry w:val="please select"/>
                    <w:listEntry w:val="no"/>
                  </w:ddList>
                </w:ffData>
              </w:fldChar>
            </w:r>
            <w:bookmarkStart w:id="11" w:name="Dropdown3"/>
            <w:r w:rsidR="00797201">
              <w:instrText xml:space="preserve"> FORMDROPDOWN </w:instrText>
            </w:r>
            <w:r w:rsidR="00000000">
              <w:fldChar w:fldCharType="separate"/>
            </w:r>
            <w:r w:rsidR="00797201">
              <w:fldChar w:fldCharType="end"/>
            </w:r>
            <w:bookmarkEnd w:id="11"/>
          </w:p>
          <w:p w14:paraId="65FE5BE1" w14:textId="52888B02" w:rsidR="00743B4F" w:rsidRDefault="00FE44FF" w:rsidP="00450F1A">
            <w:r>
              <w:t>If yes, please pro</w:t>
            </w:r>
            <w:r w:rsidR="00282929">
              <w:t>vide a brief description</w:t>
            </w:r>
          </w:p>
          <w:p w14:paraId="4BDF4999" w14:textId="36D7F10E" w:rsidR="00282929" w:rsidRDefault="009D63AF" w:rsidP="00450F1A">
            <w:r>
              <w:t>Baseline indicators are detailed and established within the project results framework</w:t>
            </w:r>
          </w:p>
          <w:p w14:paraId="1547846C" w14:textId="77777777" w:rsidR="009D63AF" w:rsidRPr="00627A1C" w:rsidRDefault="009D63AF" w:rsidP="00450F1A"/>
          <w:p w14:paraId="26AB1620" w14:textId="51108815" w:rsidR="00743B4F" w:rsidRDefault="00743B4F" w:rsidP="00450F1A">
            <w:r w:rsidRPr="00627A1C">
              <w:t xml:space="preserve">Has the project launched perception surveys or other community-based data collection? </w:t>
            </w:r>
            <w:r w:rsidR="00797201">
              <w:fldChar w:fldCharType="begin">
                <w:ffData>
                  <w:name w:val=""/>
                  <w:enabled/>
                  <w:calcOnExit w:val="0"/>
                  <w:ddList>
                    <w:listEntry w:val="yes"/>
                    <w:listEntry w:val="please select"/>
                    <w:listEntry w:val="no"/>
                  </w:ddList>
                </w:ffData>
              </w:fldChar>
            </w:r>
            <w:r w:rsidR="00797201">
              <w:instrText xml:space="preserve"> FORMDROPDOWN </w:instrText>
            </w:r>
            <w:r w:rsidR="00000000">
              <w:fldChar w:fldCharType="separate"/>
            </w:r>
            <w:r w:rsidR="00797201">
              <w:fldChar w:fldCharType="end"/>
            </w:r>
          </w:p>
          <w:p w14:paraId="24ED60E4" w14:textId="77777777" w:rsidR="00D92D98" w:rsidRDefault="00D92D98" w:rsidP="00450F1A"/>
          <w:p w14:paraId="76DCF0F8" w14:textId="6ED09B67" w:rsidR="00282929" w:rsidRDefault="00282929" w:rsidP="00450F1A">
            <w:r>
              <w:t>If yes, please provide a brief description</w:t>
            </w:r>
            <w:r w:rsidR="00EA15CE">
              <w:t xml:space="preserve"> (350 </w:t>
            </w:r>
            <w:r w:rsidR="00D74711">
              <w:t>word limit</w:t>
            </w:r>
            <w:r w:rsidR="00EA15CE">
              <w:t>)</w:t>
            </w:r>
            <w:r w:rsidR="00D92D98">
              <w:t xml:space="preserve"> </w:t>
            </w:r>
            <w:sdt>
              <w:sdtPr>
                <w:id w:val="1926677441"/>
                <w:placeholder>
                  <w:docPart w:val="DefaultPlaceholder_-1854013440"/>
                </w:placeholder>
              </w:sdtPr>
              <w:sdtContent>
                <w:r w:rsidR="008007F9" w:rsidRPr="00455F1D">
                  <w:rPr>
                    <w:color w:val="000000"/>
                  </w:rPr>
                  <w:t>Different instruments were implemented according to the different activities</w:t>
                </w:r>
                <w:r w:rsidR="008007F9">
                  <w:rPr>
                    <w:color w:val="000000"/>
                  </w:rPr>
                  <w:t xml:space="preserve">, </w:t>
                </w:r>
                <w:r w:rsidR="008007F9" w:rsidRPr="00455F1D">
                  <w:rPr>
                    <w:color w:val="000000"/>
                  </w:rPr>
                  <w:t>designed to measure the results obtained:</w:t>
                </w:r>
              </w:sdtContent>
            </w:sdt>
          </w:p>
          <w:p w14:paraId="766302DE" w14:textId="059CE516" w:rsidR="002350C5" w:rsidRPr="00455F1D" w:rsidRDefault="002350C5" w:rsidP="002350C5">
            <w:pPr>
              <w:jc w:val="both"/>
              <w:rPr>
                <w:color w:val="000000"/>
              </w:rPr>
            </w:pPr>
            <w:r w:rsidRPr="00455F1D">
              <w:rPr>
                <w:color w:val="000000"/>
              </w:rPr>
              <w:t xml:space="preserve">1. Perception of satisfaction in the Memory Festivals. </w:t>
            </w:r>
            <w:r>
              <w:rPr>
                <w:color w:val="000000"/>
              </w:rPr>
              <w:t>R</w:t>
            </w:r>
            <w:r w:rsidRPr="00455F1D">
              <w:rPr>
                <w:color w:val="000000"/>
              </w:rPr>
              <w:t xml:space="preserve">andom sampling was performed with a confidence level of </w:t>
            </w:r>
            <w:r w:rsidR="00057AF8">
              <w:rPr>
                <w:color w:val="000000"/>
              </w:rPr>
              <w:t>100</w:t>
            </w:r>
            <w:r w:rsidRPr="00455F1D">
              <w:rPr>
                <w:color w:val="000000"/>
              </w:rPr>
              <w:t>%</w:t>
            </w:r>
            <w:r>
              <w:rPr>
                <w:color w:val="000000"/>
              </w:rPr>
              <w:t xml:space="preserve">, </w:t>
            </w:r>
            <w:r w:rsidRPr="00455F1D">
              <w:rPr>
                <w:color w:val="000000"/>
              </w:rPr>
              <w:t xml:space="preserve">to monitor OC 1b; OP 1.1.a, OP indicator 1.1.b, OC 3b. Implementation progress is </w:t>
            </w:r>
            <w:r>
              <w:rPr>
                <w:color w:val="000000"/>
              </w:rPr>
              <w:t>100</w:t>
            </w:r>
            <w:r w:rsidRPr="00455F1D">
              <w:rPr>
                <w:color w:val="000000"/>
              </w:rPr>
              <w:t>%</w:t>
            </w:r>
          </w:p>
          <w:p w14:paraId="4F71E47A" w14:textId="77777777" w:rsidR="002350C5" w:rsidRPr="00455F1D" w:rsidRDefault="002350C5" w:rsidP="002350C5">
            <w:pPr>
              <w:jc w:val="both"/>
              <w:rPr>
                <w:color w:val="000000"/>
              </w:rPr>
            </w:pPr>
            <w:r w:rsidRPr="00455F1D">
              <w:rPr>
                <w:color w:val="000000"/>
              </w:rPr>
              <w:t>2. Satisfaction Survey of Psychological accompaniment</w:t>
            </w:r>
            <w:r>
              <w:rPr>
                <w:color w:val="000000"/>
              </w:rPr>
              <w:t xml:space="preserve"> </w:t>
            </w:r>
            <w:r w:rsidRPr="00455F1D">
              <w:rPr>
                <w:color w:val="000000"/>
              </w:rPr>
              <w:t>with 100% of the participants</w:t>
            </w:r>
            <w:r>
              <w:rPr>
                <w:color w:val="000000"/>
              </w:rPr>
              <w:t xml:space="preserve"> </w:t>
            </w:r>
            <w:r w:rsidRPr="00455F1D">
              <w:rPr>
                <w:color w:val="000000"/>
              </w:rPr>
              <w:t>to monitor OP 1.1.a</w:t>
            </w:r>
          </w:p>
          <w:p w14:paraId="5F56F077" w14:textId="2C498D5F" w:rsidR="002350C5" w:rsidRPr="00455F1D" w:rsidRDefault="002350C5" w:rsidP="002350C5">
            <w:pPr>
              <w:jc w:val="both"/>
              <w:rPr>
                <w:color w:val="000000"/>
              </w:rPr>
            </w:pPr>
            <w:r w:rsidRPr="00455F1D">
              <w:rPr>
                <w:color w:val="000000"/>
              </w:rPr>
              <w:t>3. Perception at the community level</w:t>
            </w:r>
            <w:r>
              <w:rPr>
                <w:color w:val="000000"/>
              </w:rPr>
              <w:t xml:space="preserve"> </w:t>
            </w:r>
            <w:r w:rsidRPr="00455F1D">
              <w:rPr>
                <w:color w:val="000000"/>
              </w:rPr>
              <w:t>applied to 1</w:t>
            </w:r>
            <w:r>
              <w:rPr>
                <w:color w:val="000000"/>
              </w:rPr>
              <w:t>7</w:t>
            </w:r>
            <w:r w:rsidRPr="00455F1D">
              <w:rPr>
                <w:color w:val="000000"/>
              </w:rPr>
              <w:t xml:space="preserve"> of the 20 organizations benefiting from micro</w:t>
            </w:r>
            <w:r>
              <w:rPr>
                <w:color w:val="000000"/>
              </w:rPr>
              <w:t xml:space="preserve">-fund, </w:t>
            </w:r>
            <w:r w:rsidRPr="00455F1D">
              <w:rPr>
                <w:color w:val="000000"/>
              </w:rPr>
              <w:t xml:space="preserve">to monitor: OC.1.a; OC.1.b, OP </w:t>
            </w:r>
            <w:proofErr w:type="gramStart"/>
            <w:r w:rsidRPr="00455F1D">
              <w:rPr>
                <w:color w:val="000000"/>
              </w:rPr>
              <w:t>1.2.b;</w:t>
            </w:r>
            <w:proofErr w:type="gramEnd"/>
          </w:p>
          <w:p w14:paraId="2553DE66" w14:textId="1206BFB8" w:rsidR="002350C5" w:rsidRDefault="002350C5" w:rsidP="002350C5">
            <w:pPr>
              <w:jc w:val="both"/>
              <w:rPr>
                <w:color w:val="000000"/>
              </w:rPr>
            </w:pPr>
            <w:r w:rsidRPr="00455F1D">
              <w:rPr>
                <w:color w:val="000000"/>
              </w:rPr>
              <w:t>4. Entry</w:t>
            </w:r>
            <w:r>
              <w:rPr>
                <w:color w:val="000000"/>
              </w:rPr>
              <w:t xml:space="preserve"> and endline</w:t>
            </w:r>
            <w:r w:rsidRPr="00455F1D">
              <w:rPr>
                <w:color w:val="000000"/>
              </w:rPr>
              <w:t xml:space="preserve"> survey of people who were accepted to the Diploma</w:t>
            </w:r>
            <w:r>
              <w:rPr>
                <w:color w:val="000000"/>
              </w:rPr>
              <w:t xml:space="preserve"> (100%), </w:t>
            </w:r>
            <w:r w:rsidRPr="00455F1D">
              <w:rPr>
                <w:color w:val="000000"/>
              </w:rPr>
              <w:t>to monitor: OC.2.b; OP 2.1.a., OP 2.2.a; OP 2.2.b</w:t>
            </w:r>
          </w:p>
          <w:p w14:paraId="61001947" w14:textId="77777777" w:rsidR="002E5A33" w:rsidRDefault="002E5A33" w:rsidP="002350C5">
            <w:pPr>
              <w:jc w:val="both"/>
              <w:rPr>
                <w:color w:val="000000"/>
              </w:rPr>
            </w:pPr>
          </w:p>
          <w:p w14:paraId="7005F5B9" w14:textId="4D3FAC0A" w:rsidR="0074746D" w:rsidRDefault="0074746D" w:rsidP="002350C5">
            <w:pPr>
              <w:jc w:val="both"/>
              <w:rPr>
                <w:color w:val="000000"/>
              </w:rPr>
            </w:pPr>
            <w:r w:rsidRPr="0074746D">
              <w:rPr>
                <w:color w:val="000000"/>
              </w:rPr>
              <w:t xml:space="preserve">Each survey was tabulated. The data series were descriptively </w:t>
            </w:r>
            <w:proofErr w:type="spellStart"/>
            <w:r w:rsidRPr="0074746D">
              <w:rPr>
                <w:color w:val="000000"/>
              </w:rPr>
              <w:t>analyzed</w:t>
            </w:r>
            <w:proofErr w:type="spellEnd"/>
            <w:r w:rsidRPr="0074746D">
              <w:rPr>
                <w:color w:val="000000"/>
              </w:rPr>
              <w:t xml:space="preserve"> </w:t>
            </w:r>
            <w:proofErr w:type="gramStart"/>
            <w:r w:rsidRPr="0074746D">
              <w:rPr>
                <w:color w:val="000000"/>
              </w:rPr>
              <w:t>and,</w:t>
            </w:r>
            <w:proofErr w:type="gramEnd"/>
            <w:r w:rsidRPr="0074746D">
              <w:rPr>
                <w:color w:val="000000"/>
              </w:rPr>
              <w:t xml:space="preserve"> based on the results, the indicators were fed.</w:t>
            </w:r>
          </w:p>
          <w:p w14:paraId="29F4BF94" w14:textId="77777777" w:rsidR="0074746D" w:rsidRDefault="0074746D" w:rsidP="002350C5">
            <w:pPr>
              <w:jc w:val="both"/>
              <w:rPr>
                <w:color w:val="000000"/>
              </w:rPr>
            </w:pPr>
          </w:p>
          <w:p w14:paraId="55A31DF5" w14:textId="775CF970" w:rsidR="002E5A33" w:rsidRPr="00455F1D" w:rsidRDefault="002E5A33" w:rsidP="002350C5">
            <w:pPr>
              <w:jc w:val="both"/>
              <w:rPr>
                <w:color w:val="000000"/>
              </w:rPr>
            </w:pPr>
            <w:r>
              <w:rPr>
                <w:color w:val="000000"/>
              </w:rPr>
              <w:t xml:space="preserve">Annual, biannual and final reports were submitted as well a </w:t>
            </w:r>
            <w:proofErr w:type="gramStart"/>
            <w:r w:rsidR="00BC7525">
              <w:rPr>
                <w:color w:val="000000"/>
              </w:rPr>
              <w:t>financial and operative financial reports</w:t>
            </w:r>
            <w:proofErr w:type="gramEnd"/>
            <w:r w:rsidR="00BC7525">
              <w:rPr>
                <w:color w:val="000000"/>
              </w:rPr>
              <w:t xml:space="preserve"> on a quarterly, </w:t>
            </w:r>
            <w:r w:rsidR="000A6AF8">
              <w:rPr>
                <w:color w:val="000000"/>
              </w:rPr>
              <w:t>semi-annual</w:t>
            </w:r>
            <w:r w:rsidR="00BC7525">
              <w:rPr>
                <w:color w:val="000000"/>
              </w:rPr>
              <w:t xml:space="preserve"> and annual basis were submitted</w:t>
            </w:r>
          </w:p>
          <w:p w14:paraId="1D87A861" w14:textId="77777777" w:rsidR="002350C5" w:rsidRPr="00455F1D" w:rsidRDefault="002350C5" w:rsidP="002350C5">
            <w:pPr>
              <w:jc w:val="both"/>
              <w:rPr>
                <w:color w:val="000000"/>
              </w:rPr>
            </w:pPr>
          </w:p>
          <w:p w14:paraId="785342FD" w14:textId="77777777" w:rsidR="002350C5" w:rsidRDefault="002350C5" w:rsidP="002350C5">
            <w:pPr>
              <w:jc w:val="both"/>
              <w:rPr>
                <w:color w:val="000000"/>
              </w:rPr>
            </w:pPr>
            <w:r w:rsidRPr="00455F1D">
              <w:rPr>
                <w:color w:val="000000"/>
              </w:rPr>
              <w:t>Internal financial controls and monthly partner workplans facilitate monitoring and effective delivery. The project implementation team has met monthly, since inception of the project to discuss operational issues, monitor implementation and reflect on activities, budget, achievement, challenges and situational updates and results of the activities carried out</w:t>
            </w:r>
            <w:r>
              <w:rPr>
                <w:color w:val="000000"/>
              </w:rPr>
              <w:t xml:space="preserve">. </w:t>
            </w:r>
          </w:p>
          <w:p w14:paraId="2D3DD521" w14:textId="0A9F1931" w:rsidR="002350C5" w:rsidRDefault="002350C5" w:rsidP="002350C5">
            <w:pPr>
              <w:jc w:val="both"/>
              <w:rPr>
                <w:color w:val="000000"/>
              </w:rPr>
            </w:pPr>
          </w:p>
          <w:p w14:paraId="38261826" w14:textId="77777777" w:rsidR="002350C5" w:rsidRDefault="002350C5" w:rsidP="002350C5">
            <w:pPr>
              <w:jc w:val="both"/>
              <w:rPr>
                <w:color w:val="000000"/>
              </w:rPr>
            </w:pPr>
            <w:r w:rsidRPr="00455F1D">
              <w:rPr>
                <w:color w:val="000000"/>
              </w:rPr>
              <w:t>The steering committee me</w:t>
            </w:r>
            <w:r>
              <w:rPr>
                <w:color w:val="000000"/>
              </w:rPr>
              <w:t>ets</w:t>
            </w:r>
            <w:r w:rsidRPr="00455F1D">
              <w:rPr>
                <w:color w:val="000000"/>
              </w:rPr>
              <w:t xml:space="preserve"> on a quarterly basis</w:t>
            </w:r>
            <w:r>
              <w:rPr>
                <w:color w:val="000000"/>
              </w:rPr>
              <w:t>, supporting monitoring of</w:t>
            </w:r>
            <w:r w:rsidRPr="00455F1D">
              <w:rPr>
                <w:color w:val="000000"/>
              </w:rPr>
              <w:t xml:space="preserve"> the Diploma</w:t>
            </w:r>
            <w:r>
              <w:rPr>
                <w:color w:val="000000"/>
              </w:rPr>
              <w:t xml:space="preserve">, </w:t>
            </w:r>
            <w:r w:rsidRPr="00455F1D">
              <w:rPr>
                <w:color w:val="000000"/>
              </w:rPr>
              <w:t>micro-</w:t>
            </w:r>
            <w:r>
              <w:rPr>
                <w:color w:val="000000"/>
              </w:rPr>
              <w:t xml:space="preserve">fund initiatives and </w:t>
            </w:r>
            <w:r w:rsidRPr="00455F1D">
              <w:rPr>
                <w:color w:val="000000"/>
              </w:rPr>
              <w:t xml:space="preserve">cases of strategic litigation. </w:t>
            </w:r>
          </w:p>
          <w:p w14:paraId="6A17A811" w14:textId="3B779D5E" w:rsidR="00282929" w:rsidRPr="00627A1C" w:rsidRDefault="00282929" w:rsidP="00450F1A"/>
        </w:tc>
      </w:tr>
      <w:tr w:rsidR="00743B4F" w:rsidRPr="00627A1C" w14:paraId="5D73753A" w14:textId="77777777" w:rsidTr="00A65646">
        <w:tc>
          <w:tcPr>
            <w:tcW w:w="4756" w:type="dxa"/>
            <w:shd w:val="clear" w:color="auto" w:fill="auto"/>
          </w:tcPr>
          <w:p w14:paraId="59DC4224" w14:textId="77777777" w:rsidR="00743B4F" w:rsidRPr="00627A1C" w:rsidRDefault="00743B4F" w:rsidP="00450F1A">
            <w:r w:rsidRPr="00627A1C">
              <w:rPr>
                <w:b/>
                <w:bCs/>
                <w:u w:val="single"/>
              </w:rPr>
              <w:lastRenderedPageBreak/>
              <w:t>Evaluation:</w:t>
            </w:r>
            <w:r w:rsidRPr="00627A1C">
              <w:t xml:space="preserve"> Has an evaluation been conducted during the reporting period?</w:t>
            </w:r>
          </w:p>
          <w:p w14:paraId="71E252C4" w14:textId="77777777" w:rsidR="00743B4F" w:rsidRPr="00627A1C" w:rsidRDefault="00743B4F" w:rsidP="00450F1A">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00000">
              <w:fldChar w:fldCharType="separate"/>
            </w:r>
            <w:r w:rsidRPr="00627A1C">
              <w:fldChar w:fldCharType="end"/>
            </w:r>
          </w:p>
        </w:tc>
        <w:tc>
          <w:tcPr>
            <w:tcW w:w="5414" w:type="dxa"/>
            <w:shd w:val="clear" w:color="auto" w:fill="auto"/>
          </w:tcPr>
          <w:p w14:paraId="128E146E" w14:textId="737B5A44" w:rsidR="00743B4F" w:rsidRPr="00627A1C" w:rsidRDefault="00743B4F" w:rsidP="00450F1A">
            <w:r w:rsidRPr="00627A1C">
              <w:t xml:space="preserve">Evaluation budget (response required):  </w:t>
            </w:r>
            <w:r w:rsidR="007B0C80">
              <w:t xml:space="preserve">Audit is </w:t>
            </w:r>
            <w:r w:rsidR="00444F94">
              <w:t>not applicable for this project</w:t>
            </w:r>
          </w:p>
          <w:p w14:paraId="6FB270BD" w14:textId="77777777" w:rsidR="00743B4F" w:rsidRPr="00627A1C" w:rsidRDefault="00743B4F" w:rsidP="00450F1A"/>
          <w:p w14:paraId="6532A8C1" w14:textId="77777777" w:rsidR="00444F94" w:rsidRDefault="00743B4F" w:rsidP="00385DD3">
            <w:r w:rsidRPr="00627A1C">
              <w:lastRenderedPageBreak/>
              <w:t xml:space="preserve">If project will end in next six months, describe the evaluation preparations </w:t>
            </w:r>
            <w:r w:rsidRPr="00627A1C">
              <w:rPr>
                <w:i/>
              </w:rPr>
              <w:t>(</w:t>
            </w:r>
            <w:r w:rsidR="00B3606A">
              <w:rPr>
                <w:i/>
              </w:rPr>
              <w:t>350 word</w:t>
            </w:r>
            <w:r w:rsidRPr="00627A1C">
              <w:rPr>
                <w:i/>
              </w:rPr>
              <w:t xml:space="preserve"> limit)</w:t>
            </w:r>
            <w:r w:rsidRPr="00627A1C">
              <w:t xml:space="preserve">: </w:t>
            </w:r>
          </w:p>
          <w:p w14:paraId="4B9BD203" w14:textId="27899C01" w:rsidR="00385DD3" w:rsidRPr="00840D19" w:rsidRDefault="00385DD3" w:rsidP="00397D51">
            <w:pPr>
              <w:jc w:val="both"/>
            </w:pPr>
            <w:r w:rsidRPr="00840D19">
              <w:t xml:space="preserve">At the March </w:t>
            </w:r>
            <w:r>
              <w:t>2</w:t>
            </w:r>
            <w:r w:rsidRPr="00840D19">
              <w:rPr>
                <w:vertAlign w:val="superscript"/>
              </w:rPr>
              <w:t>nd</w:t>
            </w:r>
            <w:proofErr w:type="gramStart"/>
            <w:r>
              <w:t xml:space="preserve"> 2022</w:t>
            </w:r>
            <w:proofErr w:type="gramEnd"/>
            <w:r>
              <w:t xml:space="preserve"> </w:t>
            </w:r>
            <w:r w:rsidRPr="00840D19">
              <w:t>monitoring meeting with the UNPBF and MPTF</w:t>
            </w:r>
            <w:r>
              <w:t xml:space="preserve">, Christian Aid was informed </w:t>
            </w:r>
            <w:r w:rsidRPr="00840D19">
              <w:t>there is no longer a need</w:t>
            </w:r>
            <w:r>
              <w:t xml:space="preserve"> / requirement</w:t>
            </w:r>
            <w:r w:rsidRPr="00840D19">
              <w:t xml:space="preserve"> </w:t>
            </w:r>
            <w:r>
              <w:t>to conduct an</w:t>
            </w:r>
            <w:r w:rsidRPr="00840D19">
              <w:t xml:space="preserve"> external evaluation</w:t>
            </w:r>
            <w:r>
              <w:t xml:space="preserve"> of the project</w:t>
            </w:r>
            <w:r w:rsidRPr="00840D19">
              <w:t xml:space="preserve">. </w:t>
            </w:r>
            <w:r>
              <w:t>As a result, t</w:t>
            </w:r>
            <w:r w:rsidRPr="00840D19">
              <w:t>he funds provided for the external evaluation were re</w:t>
            </w:r>
            <w:r>
              <w:t>-al</w:t>
            </w:r>
            <w:r w:rsidRPr="00840D19">
              <w:t>located.</w:t>
            </w:r>
          </w:p>
          <w:p w14:paraId="2B9BE604" w14:textId="33D49DD3" w:rsidR="00743B4F" w:rsidRPr="00627A1C" w:rsidRDefault="00743B4F" w:rsidP="00450F1A"/>
          <w:p w14:paraId="16D3FBE6" w14:textId="77777777" w:rsidR="00743B4F" w:rsidRPr="00627A1C" w:rsidRDefault="00743B4F" w:rsidP="00450F1A"/>
        </w:tc>
      </w:tr>
      <w:tr w:rsidR="00743B4F" w:rsidRPr="00627A1C" w14:paraId="580EFC11" w14:textId="77777777" w:rsidTr="00A65646">
        <w:tc>
          <w:tcPr>
            <w:tcW w:w="4756" w:type="dxa"/>
            <w:shd w:val="clear" w:color="auto" w:fill="auto"/>
          </w:tcPr>
          <w:p w14:paraId="316527A2" w14:textId="184686DE" w:rsidR="00743B4F" w:rsidRPr="00627A1C" w:rsidRDefault="00743B4F" w:rsidP="00450F1A">
            <w:r w:rsidRPr="00627A1C">
              <w:rPr>
                <w:b/>
                <w:bCs/>
                <w:u w:val="single"/>
              </w:rPr>
              <w:lastRenderedPageBreak/>
              <w:t>Catalytic effects (financial)</w:t>
            </w:r>
            <w:r w:rsidRPr="00627A1C">
              <w:rPr>
                <w:b/>
                <w:bCs/>
              </w:rPr>
              <w:t>:</w:t>
            </w:r>
            <w:r w:rsidRPr="00627A1C">
              <w:t xml:space="preserve"> Indicate name of funding agent and amount of additional non-PBF funding support that has been leveraged by the project</w:t>
            </w:r>
            <w:r w:rsidR="00985284">
              <w:t xml:space="preserve"> since it started.</w:t>
            </w:r>
          </w:p>
        </w:tc>
        <w:tc>
          <w:tcPr>
            <w:tcW w:w="5414" w:type="dxa"/>
            <w:shd w:val="clear" w:color="auto" w:fill="auto"/>
          </w:tcPr>
          <w:p w14:paraId="0DBB4414" w14:textId="77777777" w:rsidR="00D278E7" w:rsidRDefault="00743B4F" w:rsidP="00450F1A">
            <w:r w:rsidRPr="00627A1C">
              <w:t xml:space="preserve">Name of funder: </w:t>
            </w:r>
            <w:r w:rsidR="00D278E7" w:rsidRPr="00397D51">
              <w:t xml:space="preserve">Irish Aid. </w:t>
            </w:r>
            <w:r w:rsidRPr="00627A1C">
              <w:t xml:space="preserve">         </w:t>
            </w:r>
          </w:p>
          <w:p w14:paraId="0991F75D" w14:textId="6F230FF2" w:rsidR="00743B4F" w:rsidRPr="00397D51" w:rsidRDefault="00743B4F" w:rsidP="00370CF4">
            <w:r w:rsidRPr="00627A1C">
              <w:t>Amount:</w:t>
            </w:r>
            <w:r w:rsidR="00D278E7">
              <w:t xml:space="preserve"> </w:t>
            </w:r>
            <w:r w:rsidR="002D43B5">
              <w:t>E</w:t>
            </w:r>
            <w:r w:rsidR="002D43B5" w:rsidRPr="00397D51">
              <w:t xml:space="preserve">stimated € </w:t>
            </w:r>
            <w:proofErr w:type="gramStart"/>
            <w:r w:rsidR="002D43B5">
              <w:t xml:space="preserve">17.4 </w:t>
            </w:r>
            <w:r w:rsidR="002D43B5" w:rsidRPr="00397D51">
              <w:t xml:space="preserve"> million</w:t>
            </w:r>
            <w:proofErr w:type="gramEnd"/>
            <w:r w:rsidR="002D43B5">
              <w:t xml:space="preserve"> </w:t>
            </w:r>
            <w:r w:rsidR="00D278E7">
              <w:t>(</w:t>
            </w:r>
            <w:r w:rsidR="002D43B5">
              <w:t>a</w:t>
            </w:r>
            <w:r w:rsidR="00397D51" w:rsidRPr="00397D51">
              <w:t>nnual</w:t>
            </w:r>
            <w:r w:rsidR="002D43B5">
              <w:t xml:space="preserve"> </w:t>
            </w:r>
            <w:r w:rsidR="00397D51" w:rsidRPr="00397D51">
              <w:t xml:space="preserve">€ </w:t>
            </w:r>
            <w:r w:rsidR="00C34670">
              <w:t>3</w:t>
            </w:r>
            <w:r w:rsidR="00397D51" w:rsidRPr="00397D51">
              <w:t>.4</w:t>
            </w:r>
            <w:r w:rsidR="00C34670">
              <w:t>7</w:t>
            </w:r>
            <w:r w:rsidR="00397D51" w:rsidRPr="00397D51">
              <w:t xml:space="preserve"> million for 5 years </w:t>
            </w:r>
            <w:r w:rsidR="00D278E7">
              <w:t xml:space="preserve">- </w:t>
            </w:r>
            <w:r w:rsidR="00397D51" w:rsidRPr="00397D51">
              <w:t>2023 -2028)</w:t>
            </w:r>
            <w:r w:rsidR="002D43B5">
              <w:t>.</w:t>
            </w:r>
            <w:r w:rsidR="00397D51" w:rsidRPr="00397D51">
              <w:t xml:space="preserve">    </w:t>
            </w:r>
          </w:p>
          <w:p w14:paraId="3FCB6A2D" w14:textId="6774ABB6" w:rsidR="00743B4F" w:rsidRPr="00397D51" w:rsidRDefault="00397D51" w:rsidP="00397D51">
            <w:pPr>
              <w:jc w:val="both"/>
            </w:pPr>
            <w:r w:rsidRPr="00397D51">
              <w:t xml:space="preserve">This programme </w:t>
            </w:r>
            <w:r>
              <w:t xml:space="preserve">working in </w:t>
            </w:r>
            <w:r w:rsidR="006D201D">
              <w:t>6</w:t>
            </w:r>
            <w:r>
              <w:t xml:space="preserve"> countries</w:t>
            </w:r>
            <w:r w:rsidR="004A039F">
              <w:t>, including Colombia,</w:t>
            </w:r>
            <w:r>
              <w:t xml:space="preserve"> </w:t>
            </w:r>
            <w:r w:rsidRPr="00397D51">
              <w:t xml:space="preserve">builds on learning from the UNPBF </w:t>
            </w:r>
            <w:r w:rsidRPr="00397D51">
              <w:rPr>
                <w:rFonts w:eastAsia="Calibri"/>
                <w:i/>
              </w:rPr>
              <w:t xml:space="preserve">“Allanando el camino” </w:t>
            </w:r>
            <w:r w:rsidRPr="00397D51">
              <w:rPr>
                <w:rFonts w:eastAsia="Calibri"/>
                <w:iCs/>
              </w:rPr>
              <w:t>project</w:t>
            </w:r>
            <w:r w:rsidR="00851651">
              <w:rPr>
                <w:iCs/>
              </w:rPr>
              <w:t>. It</w:t>
            </w:r>
            <w:r w:rsidRPr="00397D51">
              <w:rPr>
                <w:iCs/>
              </w:rPr>
              <w:t xml:space="preserve"> aims for marginalised women, men, people of diverse sexual and gender identities, and communities, claim their rights and hold power holders to account to address the root causes of inequality and conflict, to live in sustainable peace</w:t>
            </w:r>
          </w:p>
          <w:p w14:paraId="58693B26" w14:textId="41A947CB" w:rsidR="00743B4F" w:rsidRPr="00627A1C" w:rsidRDefault="00743B4F" w:rsidP="00450F1A"/>
        </w:tc>
      </w:tr>
      <w:tr w:rsidR="00D5559B" w:rsidRPr="00627A1C" w14:paraId="42907447" w14:textId="77777777" w:rsidTr="00A65646">
        <w:tc>
          <w:tcPr>
            <w:tcW w:w="4756" w:type="dxa"/>
            <w:shd w:val="clear" w:color="auto" w:fill="auto"/>
          </w:tcPr>
          <w:p w14:paraId="6C6A2D66" w14:textId="405C9572" w:rsidR="00D5559B" w:rsidRDefault="00D5559B" w:rsidP="00450F1A">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450F1A">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2" w:name="Check2"/>
            <w:r>
              <w:instrText xml:space="preserve"> FORMCHECKBOX </w:instrText>
            </w:r>
            <w:r w:rsidR="00000000">
              <w:fldChar w:fldCharType="separate"/>
            </w:r>
            <w:r>
              <w:fldChar w:fldCharType="end"/>
            </w:r>
            <w:bookmarkEnd w:id="12"/>
            <w:r>
              <w:t>No catalytic eﬀect</w:t>
            </w:r>
          </w:p>
          <w:p w14:paraId="06BDFCFD" w14:textId="77777777" w:rsidR="00D5559B" w:rsidRDefault="00D5559B" w:rsidP="00D5559B">
            <w:pPr>
              <w:ind w:hanging="15"/>
            </w:pPr>
            <w:r>
              <w:fldChar w:fldCharType="begin">
                <w:ffData>
                  <w:name w:val="Check3"/>
                  <w:enabled/>
                  <w:calcOnExit w:val="0"/>
                  <w:checkBox>
                    <w:sizeAuto/>
                    <w:default w:val="0"/>
                  </w:checkBox>
                </w:ffData>
              </w:fldChar>
            </w:r>
            <w:bookmarkStart w:id="13" w:name="Check3"/>
            <w:r>
              <w:instrText xml:space="preserve"> FORMCHECKBOX </w:instrText>
            </w:r>
            <w:r w:rsidR="00000000">
              <w:fldChar w:fldCharType="separate"/>
            </w:r>
            <w:r>
              <w:fldChar w:fldCharType="end"/>
            </w:r>
            <w:bookmarkEnd w:id="13"/>
            <w:r>
              <w:t xml:space="preserve">Some catalytic eﬀect </w:t>
            </w:r>
          </w:p>
          <w:p w14:paraId="0C48A7EB" w14:textId="4555276B" w:rsidR="00D5559B" w:rsidRDefault="00397D51" w:rsidP="00D5559B">
            <w:pPr>
              <w:ind w:hanging="15"/>
            </w:pPr>
            <w:r>
              <w:fldChar w:fldCharType="begin">
                <w:ffData>
                  <w:name w:val="Check4"/>
                  <w:enabled/>
                  <w:calcOnExit w:val="0"/>
                  <w:checkBox>
                    <w:sizeAuto/>
                    <w:default w:val="1"/>
                  </w:checkBox>
                </w:ffData>
              </w:fldChar>
            </w:r>
            <w:r>
              <w:instrText xml:space="preserve"> </w:instrText>
            </w:r>
            <w:bookmarkStart w:id="14" w:name="Check4"/>
            <w:r>
              <w:instrText xml:space="preserve">FORMCHECKBOX </w:instrText>
            </w:r>
            <w:r w:rsidR="00000000">
              <w:fldChar w:fldCharType="separate"/>
            </w:r>
            <w:r>
              <w:fldChar w:fldCharType="end"/>
            </w:r>
            <w:bookmarkEnd w:id="14"/>
            <w:r w:rsidR="00D5559B">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15" w:name="Check5"/>
            <w:r>
              <w:instrText xml:space="preserve"> FORMCHECKBOX </w:instrText>
            </w:r>
            <w:r w:rsidR="00000000">
              <w:fldChar w:fldCharType="separate"/>
            </w:r>
            <w:r>
              <w:fldChar w:fldCharType="end"/>
            </w:r>
            <w:bookmarkEnd w:id="15"/>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16" w:name="Check6"/>
            <w:r>
              <w:instrText xml:space="preserve"> FORMCHECKBOX </w:instrText>
            </w:r>
            <w:r w:rsidR="00000000">
              <w:fldChar w:fldCharType="separate"/>
            </w:r>
            <w:r>
              <w:fldChar w:fldCharType="end"/>
            </w:r>
            <w:bookmarkEnd w:id="16"/>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7" w:name="Check7"/>
            <w:r>
              <w:instrText xml:space="preserve"> FORMCHECKBOX </w:instrText>
            </w:r>
            <w:r w:rsidR="00000000">
              <w:fldChar w:fldCharType="separate"/>
            </w:r>
            <w:r>
              <w:fldChar w:fldCharType="end"/>
            </w:r>
            <w:bookmarkEnd w:id="17"/>
            <w:r>
              <w:t>Too early to tell</w:t>
            </w:r>
          </w:p>
          <w:p w14:paraId="37FC0629" w14:textId="0CDBEEF0" w:rsidR="00D5559B" w:rsidRPr="00627A1C" w:rsidRDefault="00D5559B" w:rsidP="00450F1A">
            <w:pPr>
              <w:ind w:hanging="15"/>
              <w:rPr>
                <w:b/>
                <w:bCs/>
                <w:u w:val="single"/>
              </w:rPr>
            </w:pPr>
          </w:p>
        </w:tc>
        <w:tc>
          <w:tcPr>
            <w:tcW w:w="5414" w:type="dxa"/>
            <w:shd w:val="clear" w:color="auto" w:fill="auto"/>
          </w:tcPr>
          <w:p w14:paraId="2371D637" w14:textId="77777777" w:rsidR="00D5559B" w:rsidRDefault="00B65A30" w:rsidP="00B65A30">
            <w:pPr>
              <w:rPr>
                <w:i/>
                <w:iCs/>
                <w:color w:val="000000" w:themeColor="text1"/>
              </w:rPr>
            </w:pPr>
            <w:r>
              <w:t>If relevant, please describe how the project has had a (non-ﬁnancial) catalytic eﬀect</w:t>
            </w:r>
            <w:r w:rsidR="00D02FD0">
              <w:t xml:space="preserve"> </w:t>
            </w:r>
            <w:proofErr w:type="gramStart"/>
            <w:r w:rsidR="00D02FD0" w:rsidRPr="00D02FD0">
              <w:t>i.e.</w:t>
            </w:r>
            <w:proofErr w:type="gramEnd"/>
            <w:r w:rsidR="00D02FD0" w:rsidRPr="00D02FD0">
              <w:t xml:space="preserve"> ways in which the project has supported the expansion or creation of programs and policies supporting peace, both within and outside the UN system</w:t>
            </w:r>
            <w:r w:rsidR="00A65646">
              <w:t xml:space="preserve"> (</w:t>
            </w:r>
            <w:r w:rsidRPr="008E6076">
              <w:rPr>
                <w:i/>
                <w:iCs/>
                <w:color w:val="000000" w:themeColor="text1"/>
              </w:rPr>
              <w:t xml:space="preserve">Please limit your response to </w:t>
            </w:r>
            <w:r w:rsidR="008E6076" w:rsidRPr="008E6076">
              <w:rPr>
                <w:i/>
                <w:iCs/>
                <w:color w:val="000000" w:themeColor="text1"/>
              </w:rPr>
              <w:t>350 word</w:t>
            </w:r>
            <w:r w:rsidR="008E6076">
              <w:rPr>
                <w:i/>
                <w:iCs/>
                <w:color w:val="000000" w:themeColor="text1"/>
              </w:rPr>
              <w:t>s</w:t>
            </w:r>
            <w:r w:rsidR="00A65646">
              <w:rPr>
                <w:i/>
                <w:iCs/>
                <w:color w:val="000000" w:themeColor="text1"/>
              </w:rPr>
              <w:t>)</w:t>
            </w:r>
          </w:p>
          <w:p w14:paraId="1CC2BBC0" w14:textId="6F0D1F88" w:rsidR="00522351" w:rsidRDefault="00522351" w:rsidP="00522351">
            <w:pPr>
              <w:rPr>
                <w:i/>
                <w:iCs/>
                <w:color w:val="000000" w:themeColor="text1"/>
              </w:rPr>
            </w:pPr>
          </w:p>
          <w:p w14:paraId="40D39FB9" w14:textId="77777777" w:rsidR="006B0D5D" w:rsidRDefault="00522351" w:rsidP="00397D51">
            <w:pPr>
              <w:jc w:val="both"/>
              <w:rPr>
                <w:color w:val="000000" w:themeColor="text1"/>
              </w:rPr>
            </w:pPr>
            <w:r w:rsidRPr="006245BB">
              <w:rPr>
                <w:lang w:val="en-US"/>
              </w:rPr>
              <w:t xml:space="preserve">The project strengthened the relationship between LGBT and feminist organizations in targeted departments, </w:t>
            </w:r>
            <w:r>
              <w:rPr>
                <w:lang w:val="en-US"/>
              </w:rPr>
              <w:t>enhancing</w:t>
            </w:r>
            <w:r w:rsidRPr="006245BB">
              <w:rPr>
                <w:lang w:val="en-US"/>
              </w:rPr>
              <w:t xml:space="preserve"> the documentation of gender-based violence and driving local advocacy for women and LGBT people. </w:t>
            </w:r>
            <w:r w:rsidR="0005380C" w:rsidRPr="00D433F6">
              <w:rPr>
                <w:color w:val="000000" w:themeColor="text1"/>
              </w:rPr>
              <w:t xml:space="preserve">At the beginning of </w:t>
            </w:r>
            <w:r w:rsidR="0005380C">
              <w:rPr>
                <w:color w:val="000000" w:themeColor="text1"/>
              </w:rPr>
              <w:t>transitional justice proceedings</w:t>
            </w:r>
            <w:r w:rsidR="0005380C" w:rsidRPr="00D433F6">
              <w:rPr>
                <w:color w:val="000000" w:themeColor="text1"/>
              </w:rPr>
              <w:t xml:space="preserve"> (December 2019), only Colombia Diversa and two other feminist organizations asked questions about gender roles and behavio</w:t>
            </w:r>
            <w:r w:rsidR="0005380C">
              <w:rPr>
                <w:color w:val="000000" w:themeColor="text1"/>
              </w:rPr>
              <w:t>u</w:t>
            </w:r>
            <w:r w:rsidR="0005380C" w:rsidRPr="00D433F6">
              <w:rPr>
                <w:color w:val="000000" w:themeColor="text1"/>
              </w:rPr>
              <w:t xml:space="preserve">rs that would </w:t>
            </w:r>
            <w:r w:rsidR="0005380C">
              <w:rPr>
                <w:color w:val="000000" w:themeColor="text1"/>
              </w:rPr>
              <w:t>challenge</w:t>
            </w:r>
            <w:r w:rsidR="0005380C" w:rsidRPr="00D433F6">
              <w:rPr>
                <w:color w:val="000000" w:themeColor="text1"/>
              </w:rPr>
              <w:t xml:space="preserve"> acts motivated by discrimination by armed actors. Since the project began, this dynamic has changed</w:t>
            </w:r>
            <w:r w:rsidR="0005380C">
              <w:rPr>
                <w:color w:val="000000" w:themeColor="text1"/>
              </w:rPr>
              <w:t xml:space="preserve"> significant</w:t>
            </w:r>
            <w:r w:rsidR="00F27040">
              <w:rPr>
                <w:color w:val="000000" w:themeColor="text1"/>
              </w:rPr>
              <w:t>ly</w:t>
            </w:r>
            <w:r w:rsidR="0005380C">
              <w:rPr>
                <w:color w:val="000000" w:themeColor="text1"/>
              </w:rPr>
              <w:t>,</w:t>
            </w:r>
            <w:r w:rsidR="0005380C">
              <w:t xml:space="preserve"> </w:t>
            </w:r>
            <w:r w:rsidR="0005380C" w:rsidRPr="00D433F6">
              <w:rPr>
                <w:color w:val="000000" w:themeColor="text1"/>
              </w:rPr>
              <w:t>most organizations inquire about discrimination</w:t>
            </w:r>
            <w:r w:rsidR="0005380C">
              <w:rPr>
                <w:color w:val="000000" w:themeColor="text1"/>
              </w:rPr>
              <w:t xml:space="preserve"> and </w:t>
            </w:r>
            <w:r w:rsidR="0005380C" w:rsidRPr="00D433F6">
              <w:rPr>
                <w:color w:val="000000" w:themeColor="text1"/>
              </w:rPr>
              <w:t xml:space="preserve">public officials continue this line of questioning. </w:t>
            </w:r>
          </w:p>
          <w:p w14:paraId="10371E81" w14:textId="77777777" w:rsidR="006B0D5D" w:rsidRDefault="00522351" w:rsidP="00397D51">
            <w:pPr>
              <w:jc w:val="both"/>
              <w:rPr>
                <w:lang w:val="en-US"/>
              </w:rPr>
            </w:pPr>
            <w:r w:rsidRPr="006245BB">
              <w:rPr>
                <w:lang w:val="en-US"/>
              </w:rPr>
              <w:t xml:space="preserve">At the national level, this partnership </w:t>
            </w:r>
            <w:r w:rsidR="006B0D5D">
              <w:rPr>
                <w:lang w:val="en-US"/>
              </w:rPr>
              <w:t xml:space="preserve">successfully </w:t>
            </w:r>
            <w:r>
              <w:rPr>
                <w:lang w:val="en-US"/>
              </w:rPr>
              <w:t>advocated with the</w:t>
            </w:r>
            <w:r w:rsidRPr="006245BB">
              <w:rPr>
                <w:lang w:val="en-US"/>
              </w:rPr>
              <w:t xml:space="preserve"> JEP to open macro-case 11 and </w:t>
            </w:r>
            <w:r>
              <w:rPr>
                <w:lang w:val="en-US"/>
              </w:rPr>
              <w:t xml:space="preserve">develop </w:t>
            </w:r>
            <w:r w:rsidRPr="006245BB">
              <w:rPr>
                <w:lang w:val="en-US"/>
              </w:rPr>
              <w:t>a chapter on gender in the Final Report of the Truth Commission</w:t>
            </w:r>
            <w:r>
              <w:rPr>
                <w:lang w:val="en-US"/>
              </w:rPr>
              <w:t>,</w:t>
            </w:r>
            <w:r w:rsidRPr="006245BB">
              <w:rPr>
                <w:lang w:val="en-US"/>
              </w:rPr>
              <w:t xml:space="preserve"> </w:t>
            </w:r>
            <w:r>
              <w:rPr>
                <w:lang w:val="en-US"/>
              </w:rPr>
              <w:t xml:space="preserve">specifically addressing </w:t>
            </w:r>
            <w:r w:rsidRPr="006245BB">
              <w:rPr>
                <w:lang w:val="en-US"/>
              </w:rPr>
              <w:t xml:space="preserve">the experience of women and LGBT people during the conflict. </w:t>
            </w:r>
            <w:r>
              <w:rPr>
                <w:lang w:val="en-US"/>
              </w:rPr>
              <w:t>R</w:t>
            </w:r>
            <w:r w:rsidRPr="006245BB">
              <w:rPr>
                <w:lang w:val="en-US"/>
              </w:rPr>
              <w:t xml:space="preserve">ecognition of violence due to prejudice against indigenous LGBT people, led to advocacy with local government, supporting indigenous LGBT to </w:t>
            </w:r>
            <w:r w:rsidRPr="006245BB">
              <w:rPr>
                <w:lang w:val="en-US"/>
              </w:rPr>
              <w:lastRenderedPageBreak/>
              <w:t xml:space="preserve">incorporate LGBT public policy </w:t>
            </w:r>
            <w:r>
              <w:rPr>
                <w:lang w:val="en-US"/>
              </w:rPr>
              <w:t>in the</w:t>
            </w:r>
            <w:r w:rsidRPr="006245BB">
              <w:rPr>
                <w:lang w:val="en-US"/>
              </w:rPr>
              <w:t xml:space="preserve"> department and engaged the Departmental Assembly of Cauca </w:t>
            </w:r>
            <w:r>
              <w:rPr>
                <w:lang w:val="en-US"/>
              </w:rPr>
              <w:t>in</w:t>
            </w:r>
            <w:r w:rsidRPr="006245BB">
              <w:rPr>
                <w:lang w:val="en-US"/>
              </w:rPr>
              <w:t xml:space="preserve"> a political control table on LGBT issues, in which 8 secretaries of the local government participated, along with deputies and organizations of women and LGBT people. </w:t>
            </w:r>
          </w:p>
          <w:p w14:paraId="3647425A" w14:textId="2E5F11B5" w:rsidR="00F27040" w:rsidRPr="00584F07" w:rsidRDefault="008D5337" w:rsidP="00397D51">
            <w:pPr>
              <w:jc w:val="both"/>
              <w:rPr>
                <w:i/>
                <w:iCs/>
                <w:color w:val="000000" w:themeColor="text1"/>
              </w:rPr>
            </w:pPr>
            <w:proofErr w:type="gramStart"/>
            <w:r>
              <w:rPr>
                <w:lang w:val="en-US"/>
              </w:rPr>
              <w:t xml:space="preserve">Colombia </w:t>
            </w:r>
            <w:proofErr w:type="spellStart"/>
            <w:r>
              <w:rPr>
                <w:lang w:val="en-US"/>
              </w:rPr>
              <w:t>Diversa’s</w:t>
            </w:r>
            <w:proofErr w:type="spellEnd"/>
            <w:r>
              <w:rPr>
                <w:lang w:val="en-US"/>
              </w:rPr>
              <w:t xml:space="preserve"> </w:t>
            </w:r>
            <w:r w:rsidRPr="00147731">
              <w:rPr>
                <w:i/>
                <w:lang w:val="en-US"/>
              </w:rPr>
              <w:t>‘High Gender Instance’</w:t>
            </w:r>
            <w:r>
              <w:rPr>
                <w:i/>
                <w:lang w:val="en-US"/>
              </w:rPr>
              <w:t xml:space="preserve"> </w:t>
            </w:r>
            <w:r w:rsidRPr="00147731">
              <w:rPr>
                <w:iCs/>
                <w:lang w:val="en-US"/>
              </w:rPr>
              <w:t>report</w:t>
            </w:r>
            <w:r>
              <w:rPr>
                <w:iCs/>
                <w:lang w:val="en-US"/>
              </w:rPr>
              <w:t>,</w:t>
            </w:r>
            <w:proofErr w:type="gramEnd"/>
            <w:r w:rsidRPr="00147731">
              <w:rPr>
                <w:iCs/>
                <w:lang w:val="en-US"/>
              </w:rPr>
              <w:t xml:space="preserve"> r</w:t>
            </w:r>
            <w:r w:rsidRPr="006D6656">
              <w:rPr>
                <w:lang w:val="en-US"/>
              </w:rPr>
              <w:t>eview</w:t>
            </w:r>
            <w:r>
              <w:rPr>
                <w:lang w:val="en-US"/>
              </w:rPr>
              <w:t>ed</w:t>
            </w:r>
            <w:r w:rsidRPr="006D6656">
              <w:rPr>
                <w:lang w:val="en-US"/>
              </w:rPr>
              <w:t xml:space="preserve"> implementation of the gender </w:t>
            </w:r>
            <w:r>
              <w:rPr>
                <w:lang w:val="en-US"/>
              </w:rPr>
              <w:t xml:space="preserve">provisions </w:t>
            </w:r>
            <w:r w:rsidRPr="006D6656">
              <w:rPr>
                <w:lang w:val="en-US"/>
              </w:rPr>
              <w:t xml:space="preserve">of the </w:t>
            </w:r>
            <w:r>
              <w:rPr>
                <w:lang w:val="en-US"/>
              </w:rPr>
              <w:t>FPA and</w:t>
            </w:r>
            <w:r w:rsidRPr="006D6656">
              <w:rPr>
                <w:lang w:val="en-US"/>
              </w:rPr>
              <w:t xml:space="preserve"> </w:t>
            </w:r>
            <w:r>
              <w:rPr>
                <w:lang w:val="en-US"/>
              </w:rPr>
              <w:t>challenges</w:t>
            </w:r>
            <w:r w:rsidRPr="006D6656">
              <w:rPr>
                <w:lang w:val="en-US"/>
              </w:rPr>
              <w:t xml:space="preserve"> </w:t>
            </w:r>
            <w:r>
              <w:rPr>
                <w:lang w:val="en-US"/>
              </w:rPr>
              <w:t>for</w:t>
            </w:r>
            <w:r w:rsidRPr="006D6656">
              <w:rPr>
                <w:lang w:val="en-US"/>
              </w:rPr>
              <w:t xml:space="preserve"> the JEP, CEV and UBPD </w:t>
            </w:r>
            <w:r>
              <w:rPr>
                <w:lang w:val="en-US"/>
              </w:rPr>
              <w:t>relating to</w:t>
            </w:r>
            <w:r w:rsidRPr="006D6656">
              <w:rPr>
                <w:lang w:val="en-US"/>
              </w:rPr>
              <w:t xml:space="preserve"> L</w:t>
            </w:r>
            <w:r>
              <w:rPr>
                <w:lang w:val="en-US"/>
              </w:rPr>
              <w:t>G</w:t>
            </w:r>
            <w:r w:rsidRPr="006D6656">
              <w:rPr>
                <w:lang w:val="en-US"/>
              </w:rPr>
              <w:t xml:space="preserve">BT women, </w:t>
            </w:r>
            <w:r>
              <w:rPr>
                <w:lang w:val="en-US"/>
              </w:rPr>
              <w:t>making</w:t>
            </w:r>
            <w:r w:rsidRPr="006D6656">
              <w:rPr>
                <w:lang w:val="en-US"/>
              </w:rPr>
              <w:t xml:space="preserve"> proposals to </w:t>
            </w:r>
            <w:r>
              <w:rPr>
                <w:lang w:val="en-US"/>
              </w:rPr>
              <w:t>address</w:t>
            </w:r>
            <w:r w:rsidRPr="006D6656">
              <w:rPr>
                <w:lang w:val="en-US"/>
              </w:rPr>
              <w:t xml:space="preserve"> them</w:t>
            </w:r>
            <w:r>
              <w:rPr>
                <w:lang w:val="en-US"/>
              </w:rPr>
              <w:t xml:space="preserve"> (</w:t>
            </w:r>
            <w:r w:rsidRPr="00B849F8">
              <w:t>shorturl.at/</w:t>
            </w:r>
            <w:proofErr w:type="spellStart"/>
            <w:r w:rsidRPr="00B849F8">
              <w:t>rstuF</w:t>
            </w:r>
            <w:proofErr w:type="spellEnd"/>
            <w:r w:rsidRPr="00DF64D1">
              <w:rPr>
                <w:lang w:val="en-US"/>
              </w:rPr>
              <w:t>)</w:t>
            </w:r>
            <w:r w:rsidRPr="006D6656">
              <w:rPr>
                <w:lang w:val="en-US"/>
              </w:rPr>
              <w:t>.</w:t>
            </w:r>
            <w:r>
              <w:rPr>
                <w:lang w:val="en-US"/>
              </w:rPr>
              <w:t xml:space="preserve"> </w:t>
            </w:r>
            <w:r w:rsidRPr="003911AA">
              <w:rPr>
                <w:lang w:val="en-US"/>
              </w:rPr>
              <w:t xml:space="preserve">CEV repeatedly cited </w:t>
            </w:r>
            <w:r>
              <w:rPr>
                <w:lang w:val="en-US"/>
              </w:rPr>
              <w:t>CD in</w:t>
            </w:r>
            <w:r w:rsidRPr="003911AA">
              <w:rPr>
                <w:lang w:val="en-US"/>
              </w:rPr>
              <w:t xml:space="preserve"> </w:t>
            </w:r>
            <w:r w:rsidRPr="00147731">
              <w:rPr>
                <w:i/>
                <w:lang w:val="en-US"/>
              </w:rPr>
              <w:t>"Dissident bodies that resist and transform for peace"</w:t>
            </w:r>
            <w:r w:rsidRPr="003911AA">
              <w:rPr>
                <w:lang w:val="en-US"/>
              </w:rPr>
              <w:t xml:space="preserve"> chapter </w:t>
            </w:r>
            <w:r>
              <w:rPr>
                <w:lang w:val="en-US"/>
              </w:rPr>
              <w:t xml:space="preserve">of </w:t>
            </w:r>
            <w:r w:rsidRPr="003911AA">
              <w:rPr>
                <w:lang w:val="en-US"/>
              </w:rPr>
              <w:t>"The truth is rainbow"</w:t>
            </w:r>
            <w:r>
              <w:rPr>
                <w:lang w:val="en-US"/>
              </w:rPr>
              <w:t>, the</w:t>
            </w:r>
            <w:r w:rsidRPr="003911AA">
              <w:rPr>
                <w:lang w:val="en-US"/>
              </w:rPr>
              <w:t xml:space="preserve"> commission</w:t>
            </w:r>
            <w:r>
              <w:rPr>
                <w:lang w:val="en-US"/>
              </w:rPr>
              <w:t xml:space="preserve">’s </w:t>
            </w:r>
            <w:r w:rsidRPr="003911AA">
              <w:rPr>
                <w:lang w:val="en-US"/>
              </w:rPr>
              <w:t>study</w:t>
            </w:r>
            <w:r>
              <w:rPr>
                <w:lang w:val="en-US"/>
              </w:rPr>
              <w:t xml:space="preserve"> of</w:t>
            </w:r>
            <w:r w:rsidRPr="003911AA">
              <w:rPr>
                <w:lang w:val="en-US"/>
              </w:rPr>
              <w:t xml:space="preserve"> what happened to LGBTQ+ people </w:t>
            </w:r>
            <w:r>
              <w:rPr>
                <w:lang w:val="en-US"/>
              </w:rPr>
              <w:t>during</w:t>
            </w:r>
            <w:r w:rsidRPr="003911AA">
              <w:rPr>
                <w:lang w:val="en-US"/>
              </w:rPr>
              <w:t xml:space="preserve"> the conflict</w:t>
            </w:r>
            <w:r w:rsidR="00F27040">
              <w:rPr>
                <w:lang w:val="en-US"/>
              </w:rPr>
              <w:t xml:space="preserve">. </w:t>
            </w:r>
            <w:r w:rsidR="00F27040" w:rsidRPr="006245BB">
              <w:rPr>
                <w:lang w:val="en-US"/>
              </w:rPr>
              <w:t xml:space="preserve">The Truth Commission is </w:t>
            </w:r>
            <w:r w:rsidR="00F27040">
              <w:rPr>
                <w:lang w:val="en-US"/>
              </w:rPr>
              <w:t xml:space="preserve">now </w:t>
            </w:r>
            <w:r w:rsidR="00F27040" w:rsidRPr="006245BB">
              <w:rPr>
                <w:lang w:val="en-US"/>
              </w:rPr>
              <w:t>the first in the world to commission a study with specialized recognition of the differential violence experienced by LGBT people during armed conflict; LGBT search experts in alliance with Colombia Diversa and the UBPD are offering the first specialized parameters for searching for LGBT people; and the JEP is the first to include the study and sanction of violence motivated by discrimination or prejudice against LGBT people as punishable violence in transitional justice process, through the grouping and concentration stage of macro-case 11.</w:t>
            </w:r>
          </w:p>
          <w:p w14:paraId="7B5D8D0E" w14:textId="77777777" w:rsidR="00522351" w:rsidRDefault="00522351" w:rsidP="00397D51">
            <w:pPr>
              <w:jc w:val="both"/>
              <w:rPr>
                <w:i/>
                <w:iCs/>
                <w:color w:val="000000" w:themeColor="text1"/>
              </w:rPr>
            </w:pPr>
          </w:p>
          <w:p w14:paraId="5A853007" w14:textId="6B10DE50" w:rsidR="00F43265" w:rsidRPr="00A65646" w:rsidRDefault="00F43265" w:rsidP="0005380C"/>
        </w:tc>
      </w:tr>
      <w:tr w:rsidR="004D1240" w:rsidRPr="00627A1C" w14:paraId="006C6192" w14:textId="77777777" w:rsidTr="00450F1A">
        <w:tc>
          <w:tcPr>
            <w:tcW w:w="10170" w:type="dxa"/>
            <w:gridSpan w:val="2"/>
            <w:shd w:val="clear" w:color="auto" w:fill="auto"/>
          </w:tcPr>
          <w:p w14:paraId="6A5EA557" w14:textId="2DA5627F" w:rsidR="004D1240" w:rsidRDefault="004D1240" w:rsidP="00450F1A">
            <w:pPr>
              <w:ind w:hanging="15"/>
            </w:pPr>
            <w:r>
              <w:rPr>
                <w:b/>
                <w:bCs/>
                <w:u w:val="single"/>
              </w:rPr>
              <w:lastRenderedPageBreak/>
              <w:t xml:space="preserve">Sustainability: </w:t>
            </w:r>
            <w:r w:rsidR="00985284" w:rsidRPr="00985284">
              <w:t>Does the project have an explicit exit strategy?</w:t>
            </w:r>
            <w:r w:rsidR="00985284">
              <w:rPr>
                <w:b/>
                <w:bCs/>
                <w:u w:val="single"/>
              </w:rPr>
              <w:t xml:space="preserve"> </w:t>
            </w:r>
            <w:r w:rsidRPr="009D4D8B">
              <w:t>Please describe any steps that have been taken to ensure the sustainability of peacebuilding gains beyond the duration of the project (350</w:t>
            </w:r>
            <w:r>
              <w:t xml:space="preserve"> </w:t>
            </w:r>
            <w:r w:rsidRPr="009D4D8B">
              <w:t xml:space="preserve">word </w:t>
            </w:r>
            <w:r>
              <w:t>l</w:t>
            </w:r>
            <w:r w:rsidRPr="009D4D8B">
              <w:t>imit)</w:t>
            </w:r>
          </w:p>
          <w:p w14:paraId="79CD6636" w14:textId="77777777" w:rsidR="009A5415" w:rsidRPr="000A3D46" w:rsidRDefault="009A5415" w:rsidP="009A5415">
            <w:pPr>
              <w:ind w:left="-720"/>
              <w:jc w:val="both"/>
              <w:rPr>
                <w:i/>
                <w:color w:val="000000" w:themeColor="text1"/>
              </w:rPr>
            </w:pPr>
          </w:p>
          <w:p w14:paraId="57D7219F" w14:textId="5DFED007" w:rsidR="009A5415" w:rsidRPr="000A3D46" w:rsidRDefault="009A5415" w:rsidP="009A5415">
            <w:pPr>
              <w:jc w:val="both"/>
              <w:rPr>
                <w:rFonts w:cstheme="minorHAnsi"/>
                <w:color w:val="000000" w:themeColor="text1"/>
                <w:lang w:val="en-US"/>
              </w:rPr>
            </w:pPr>
            <w:r w:rsidRPr="000A3D46">
              <w:rPr>
                <w:color w:val="000000" w:themeColor="text1"/>
              </w:rPr>
              <w:t>One of the</w:t>
            </w:r>
            <w:r w:rsidRPr="000A3D46">
              <w:rPr>
                <w:rFonts w:cstheme="minorHAnsi"/>
                <w:color w:val="000000" w:themeColor="text1"/>
                <w:lang w:val="en-US"/>
              </w:rPr>
              <w:t xml:space="preserve"> greatest successes of the project was achieving a better articulation of women's organizations and LGBTQ+ people both nationally and locally, which is solidified through sectoral coordination and stronger relationships between the agencies.</w:t>
            </w:r>
            <w:r w:rsidRPr="000A3D46">
              <w:rPr>
                <w:color w:val="000000" w:themeColor="text1"/>
              </w:rPr>
              <w:t xml:space="preserve"> </w:t>
            </w:r>
            <w:r w:rsidRPr="000A3D46">
              <w:rPr>
                <w:color w:val="000000" w:themeColor="text1"/>
                <w:lang w:val="en-US"/>
              </w:rPr>
              <w:t>Through the project consortium partners built and expanded territorial alliances, while this entailed a significant administrative burden for consortium partners during the project, these networks and relationships exist far beyond the lifecycle of the project to support future collaboration and action.</w:t>
            </w:r>
            <w:r w:rsidRPr="000A3D46">
              <w:rPr>
                <w:color w:val="000000" w:themeColor="text1"/>
              </w:rPr>
              <w:t xml:space="preserve"> </w:t>
            </w:r>
            <w:r>
              <w:rPr>
                <w:color w:val="000000" w:themeColor="text1"/>
              </w:rPr>
              <w:t>T</w:t>
            </w:r>
            <w:r w:rsidRPr="000A3D46">
              <w:rPr>
                <w:color w:val="000000" w:themeColor="text1"/>
              </w:rPr>
              <w:t xml:space="preserve">he project supported </w:t>
            </w:r>
            <w:r>
              <w:rPr>
                <w:color w:val="000000" w:themeColor="text1"/>
              </w:rPr>
              <w:t>C</w:t>
            </w:r>
            <w:r w:rsidRPr="000A3D46">
              <w:rPr>
                <w:color w:val="000000" w:themeColor="text1"/>
              </w:rPr>
              <w:t xml:space="preserve">ommunity </w:t>
            </w:r>
            <w:r>
              <w:rPr>
                <w:color w:val="000000" w:themeColor="text1"/>
              </w:rPr>
              <w:t>B</w:t>
            </w:r>
            <w:r w:rsidRPr="000A3D46">
              <w:rPr>
                <w:color w:val="000000" w:themeColor="text1"/>
              </w:rPr>
              <w:t xml:space="preserve">ased </w:t>
            </w:r>
            <w:r>
              <w:rPr>
                <w:color w:val="000000" w:themeColor="text1"/>
              </w:rPr>
              <w:t>O</w:t>
            </w:r>
            <w:r w:rsidRPr="000A3D46">
              <w:rPr>
                <w:color w:val="000000" w:themeColor="text1"/>
              </w:rPr>
              <w:t xml:space="preserve">rganisations through </w:t>
            </w:r>
            <w:r>
              <w:rPr>
                <w:color w:val="000000" w:themeColor="text1"/>
              </w:rPr>
              <w:t>the micro-fund. These s</w:t>
            </w:r>
            <w:proofErr w:type="spellStart"/>
            <w:r w:rsidRPr="000A3D46">
              <w:rPr>
                <w:rFonts w:cstheme="minorHAnsi"/>
                <w:color w:val="000000" w:themeColor="text1"/>
                <w:lang w:val="en-US"/>
              </w:rPr>
              <w:t>upport</w:t>
            </w:r>
            <w:r>
              <w:rPr>
                <w:rFonts w:cstheme="minorHAnsi"/>
                <w:color w:val="000000" w:themeColor="text1"/>
                <w:lang w:val="en-US"/>
              </w:rPr>
              <w:t>s</w:t>
            </w:r>
            <w:proofErr w:type="spellEnd"/>
            <w:r w:rsidRPr="000A3D46">
              <w:rPr>
                <w:rFonts w:cstheme="minorHAnsi"/>
                <w:color w:val="000000" w:themeColor="text1"/>
                <w:lang w:val="en-US"/>
              </w:rPr>
              <w:t xml:space="preserve"> allowed the organizations to implement strategies and develop their own tools to share their experiences and undergo institutional strengthening </w:t>
            </w:r>
            <w:r>
              <w:rPr>
                <w:rFonts w:cstheme="minorHAnsi"/>
                <w:color w:val="000000" w:themeColor="text1"/>
                <w:lang w:val="en-US"/>
              </w:rPr>
              <w:t>including training on financial management and planning</w:t>
            </w:r>
            <w:r w:rsidRPr="000A3D46">
              <w:rPr>
                <w:rFonts w:cstheme="minorHAnsi"/>
                <w:color w:val="000000" w:themeColor="text1"/>
                <w:lang w:val="en-US"/>
              </w:rPr>
              <w:t>. This provided greater legitimacy for women</w:t>
            </w:r>
            <w:r>
              <w:rPr>
                <w:rFonts w:cstheme="minorHAnsi"/>
                <w:color w:val="000000" w:themeColor="text1"/>
                <w:lang w:val="en-US"/>
              </w:rPr>
              <w:t>-</w:t>
            </w:r>
            <w:r w:rsidRPr="000A3D46">
              <w:rPr>
                <w:rFonts w:cstheme="minorHAnsi"/>
                <w:color w:val="000000" w:themeColor="text1"/>
                <w:lang w:val="en-US"/>
              </w:rPr>
              <w:t>, youth</w:t>
            </w:r>
            <w:r>
              <w:rPr>
                <w:rFonts w:cstheme="minorHAnsi"/>
                <w:color w:val="000000" w:themeColor="text1"/>
                <w:lang w:val="en-US"/>
              </w:rPr>
              <w:t>-</w:t>
            </w:r>
            <w:r w:rsidRPr="000A3D46">
              <w:rPr>
                <w:rFonts w:cstheme="minorHAnsi"/>
                <w:color w:val="000000" w:themeColor="text1"/>
                <w:lang w:val="en-US"/>
              </w:rPr>
              <w:t xml:space="preserve"> and </w:t>
            </w:r>
            <w:r w:rsidR="00B81CD9">
              <w:rPr>
                <w:rFonts w:cstheme="minorHAnsi"/>
                <w:color w:val="000000" w:themeColor="text1"/>
                <w:lang w:val="en-US"/>
              </w:rPr>
              <w:t>LGBTQ+</w:t>
            </w:r>
            <w:r w:rsidRPr="000A3D46">
              <w:rPr>
                <w:rFonts w:cstheme="minorHAnsi"/>
                <w:color w:val="000000" w:themeColor="text1"/>
                <w:lang w:val="en-US"/>
              </w:rPr>
              <w:t>-</w:t>
            </w:r>
            <w:r>
              <w:rPr>
                <w:rFonts w:cstheme="minorHAnsi"/>
                <w:color w:val="000000" w:themeColor="text1"/>
                <w:lang w:val="en-US"/>
              </w:rPr>
              <w:t>l</w:t>
            </w:r>
            <w:r w:rsidRPr="000A3D46">
              <w:rPr>
                <w:rFonts w:cstheme="minorHAnsi"/>
                <w:color w:val="000000" w:themeColor="text1"/>
                <w:lang w:val="en-US"/>
              </w:rPr>
              <w:t>ed organisations at the community level</w:t>
            </w:r>
            <w:r>
              <w:rPr>
                <w:rFonts w:cstheme="minorHAnsi"/>
                <w:color w:val="000000" w:themeColor="text1"/>
                <w:lang w:val="en-US"/>
              </w:rPr>
              <w:t xml:space="preserve"> and strengthened </w:t>
            </w:r>
            <w:proofErr w:type="spellStart"/>
            <w:r>
              <w:rPr>
                <w:rFonts w:cstheme="minorHAnsi"/>
                <w:color w:val="000000" w:themeColor="text1"/>
                <w:lang w:val="en-US"/>
              </w:rPr>
              <w:t>receipient</w:t>
            </w:r>
            <w:proofErr w:type="spellEnd"/>
            <w:r>
              <w:rPr>
                <w:rFonts w:cstheme="minorHAnsi"/>
                <w:color w:val="000000" w:themeColor="text1"/>
                <w:lang w:val="en-US"/>
              </w:rPr>
              <w:t xml:space="preserve"> CBOs</w:t>
            </w:r>
            <w:r w:rsidRPr="000A3D46">
              <w:rPr>
                <w:rFonts w:cstheme="minorHAnsi"/>
                <w:color w:val="000000" w:themeColor="text1"/>
                <w:lang w:val="en-US"/>
              </w:rPr>
              <w:t xml:space="preserve"> to enhance sustainability.</w:t>
            </w:r>
          </w:p>
          <w:p w14:paraId="7331C246" w14:textId="77777777" w:rsidR="009A5415" w:rsidRDefault="009A5415" w:rsidP="009A5415">
            <w:pPr>
              <w:jc w:val="both"/>
              <w:rPr>
                <w:color w:val="000000" w:themeColor="text1"/>
                <w:lang w:val="en-US"/>
              </w:rPr>
            </w:pPr>
          </w:p>
          <w:p w14:paraId="3F9C93BC" w14:textId="77777777" w:rsidR="002F335A" w:rsidRDefault="009A5415" w:rsidP="009A5415">
            <w:pPr>
              <w:jc w:val="both"/>
              <w:rPr>
                <w:rFonts w:cstheme="minorHAnsi"/>
                <w:color w:val="000000" w:themeColor="text1"/>
                <w:lang w:val="en-US"/>
              </w:rPr>
            </w:pPr>
            <w:r w:rsidRPr="000A3D46">
              <w:rPr>
                <w:color w:val="000000" w:themeColor="text1"/>
                <w:lang w:val="en-US"/>
              </w:rPr>
              <w:t xml:space="preserve">The virtual memory depository reflecting the experiences and resistance of survivors, exists as a key resource to reinforce </w:t>
            </w:r>
            <w:r w:rsidRPr="000A3D46">
              <w:rPr>
                <w:color w:val="000000" w:themeColor="text1"/>
              </w:rPr>
              <w:t>acknowledgement of gender-based violence</w:t>
            </w:r>
            <w:r w:rsidRPr="000A3D46">
              <w:rPr>
                <w:color w:val="000000" w:themeColor="text1"/>
                <w:lang w:val="en-US"/>
              </w:rPr>
              <w:t xml:space="preserve"> beyond the life cycle of the project. </w:t>
            </w:r>
            <w:r w:rsidRPr="000A3D46">
              <w:rPr>
                <w:rFonts w:cstheme="minorHAnsi"/>
                <w:color w:val="000000" w:themeColor="text1"/>
                <w:lang w:val="en-US"/>
              </w:rPr>
              <w:t xml:space="preserve">Celeste has contributed to mobilizing public opinion around </w:t>
            </w:r>
            <w:r>
              <w:rPr>
                <w:rFonts w:cstheme="minorHAnsi"/>
                <w:color w:val="000000" w:themeColor="text1"/>
                <w:lang w:val="en-US"/>
              </w:rPr>
              <w:t>violence</w:t>
            </w:r>
            <w:r w:rsidRPr="000A3D46">
              <w:rPr>
                <w:rFonts w:cstheme="minorHAnsi"/>
                <w:color w:val="000000" w:themeColor="text1"/>
                <w:lang w:val="en-US"/>
              </w:rPr>
              <w:t xml:space="preserve"> motivated by SOGI in Colombia</w:t>
            </w:r>
            <w:r>
              <w:rPr>
                <w:rFonts w:cstheme="minorHAnsi"/>
                <w:color w:val="000000" w:themeColor="text1"/>
                <w:lang w:val="en-US"/>
              </w:rPr>
              <w:t>.</w:t>
            </w:r>
            <w:r w:rsidRPr="000A3D46">
              <w:rPr>
                <w:rFonts w:cstheme="minorHAnsi"/>
                <w:color w:val="000000" w:themeColor="text1"/>
                <w:lang w:val="en-US"/>
              </w:rPr>
              <w:t xml:space="preserve"> </w:t>
            </w:r>
            <w:r>
              <w:rPr>
                <w:rFonts w:cstheme="minorHAnsi"/>
                <w:color w:val="000000" w:themeColor="text1"/>
                <w:lang w:val="en-US"/>
              </w:rPr>
              <w:t>I</w:t>
            </w:r>
            <w:r w:rsidRPr="000A3D46">
              <w:rPr>
                <w:rFonts w:cstheme="minorHAnsi"/>
                <w:color w:val="000000" w:themeColor="text1"/>
                <w:lang w:val="en-US"/>
              </w:rPr>
              <w:t>t allow</w:t>
            </w:r>
            <w:r>
              <w:rPr>
                <w:rFonts w:cstheme="minorHAnsi"/>
                <w:color w:val="000000" w:themeColor="text1"/>
                <w:lang w:val="en-US"/>
              </w:rPr>
              <w:t>s</w:t>
            </w:r>
            <w:r w:rsidRPr="000A3D46">
              <w:rPr>
                <w:rFonts w:cstheme="minorHAnsi"/>
                <w:color w:val="000000" w:themeColor="text1"/>
                <w:lang w:val="en-US"/>
              </w:rPr>
              <w:t xml:space="preserve"> for dissemination </w:t>
            </w:r>
            <w:r>
              <w:rPr>
                <w:rFonts w:cstheme="minorHAnsi"/>
                <w:color w:val="000000" w:themeColor="text1"/>
                <w:lang w:val="en-US"/>
              </w:rPr>
              <w:t>of</w:t>
            </w:r>
            <w:r w:rsidRPr="000A3D46">
              <w:rPr>
                <w:rFonts w:cstheme="minorHAnsi"/>
                <w:color w:val="000000" w:themeColor="text1"/>
                <w:lang w:val="en-US"/>
              </w:rPr>
              <w:t xml:space="preserve"> </w:t>
            </w:r>
            <w:proofErr w:type="gramStart"/>
            <w:r w:rsidRPr="000A3D46">
              <w:rPr>
                <w:rFonts w:cstheme="minorHAnsi"/>
                <w:color w:val="000000" w:themeColor="text1"/>
                <w:lang w:val="en-US"/>
              </w:rPr>
              <w:t>victims</w:t>
            </w:r>
            <w:proofErr w:type="gramEnd"/>
            <w:r w:rsidRPr="000A3D46">
              <w:rPr>
                <w:rFonts w:cstheme="minorHAnsi"/>
                <w:color w:val="000000" w:themeColor="text1"/>
                <w:lang w:val="en-US"/>
              </w:rPr>
              <w:t xml:space="preserve"> </w:t>
            </w:r>
            <w:r>
              <w:rPr>
                <w:rFonts w:cstheme="minorHAnsi"/>
                <w:color w:val="000000" w:themeColor="text1"/>
                <w:lang w:val="en-US"/>
              </w:rPr>
              <w:t xml:space="preserve">experiences, including </w:t>
            </w:r>
            <w:r w:rsidRPr="000A3D46">
              <w:rPr>
                <w:rFonts w:cstheme="minorHAnsi"/>
                <w:color w:val="000000" w:themeColor="text1"/>
                <w:lang w:val="en-US"/>
              </w:rPr>
              <w:t xml:space="preserve">130 stories plus 5 videos, which help to humanize the public's view of violence and highlight stories of resistance from LGBT people. This promotes greater ownership </w:t>
            </w:r>
            <w:r>
              <w:rPr>
                <w:rFonts w:cstheme="minorHAnsi"/>
                <w:color w:val="000000" w:themeColor="text1"/>
                <w:lang w:val="en-US"/>
              </w:rPr>
              <w:t>and</w:t>
            </w:r>
            <w:r w:rsidRPr="000A3D46">
              <w:rPr>
                <w:rFonts w:cstheme="minorHAnsi"/>
                <w:color w:val="000000" w:themeColor="text1"/>
                <w:lang w:val="en-US"/>
              </w:rPr>
              <w:t xml:space="preserve"> commitment to dismantle discrimination, and will continue as a </w:t>
            </w:r>
            <w:proofErr w:type="spellStart"/>
            <w:r w:rsidRPr="000A3D46">
              <w:rPr>
                <w:rFonts w:cstheme="minorHAnsi"/>
                <w:color w:val="000000" w:themeColor="text1"/>
                <w:lang w:val="en-US"/>
              </w:rPr>
              <w:t>lon</w:t>
            </w:r>
            <w:proofErr w:type="spellEnd"/>
          </w:p>
          <w:p w14:paraId="56F6FEC0" w14:textId="1B9BB5DD" w:rsidR="009A5415" w:rsidRPr="000A3D46" w:rsidRDefault="009A5415" w:rsidP="007553B3">
            <w:pPr>
              <w:ind w:left="720" w:hanging="720"/>
              <w:jc w:val="both"/>
              <w:rPr>
                <w:rFonts w:cstheme="minorHAnsi"/>
                <w:color w:val="000000" w:themeColor="text1"/>
                <w:lang w:val="en-US"/>
              </w:rPr>
            </w:pPr>
            <w:r w:rsidRPr="000A3D46">
              <w:rPr>
                <w:rFonts w:cstheme="minorHAnsi"/>
                <w:color w:val="000000" w:themeColor="text1"/>
                <w:lang w:val="en-US"/>
              </w:rPr>
              <w:lastRenderedPageBreak/>
              <w:t xml:space="preserve">g term resource for truth, </w:t>
            </w:r>
            <w:proofErr w:type="gramStart"/>
            <w:r w:rsidRPr="000A3D46">
              <w:rPr>
                <w:rFonts w:cstheme="minorHAnsi"/>
                <w:color w:val="000000" w:themeColor="text1"/>
                <w:lang w:val="en-US"/>
              </w:rPr>
              <w:t>memory</w:t>
            </w:r>
            <w:proofErr w:type="gramEnd"/>
            <w:r w:rsidRPr="000A3D46">
              <w:rPr>
                <w:rFonts w:cstheme="minorHAnsi"/>
                <w:color w:val="000000" w:themeColor="text1"/>
                <w:lang w:val="en-US"/>
              </w:rPr>
              <w:t xml:space="preserve"> and reconciliation.</w:t>
            </w:r>
          </w:p>
          <w:p w14:paraId="5C97E763" w14:textId="77777777" w:rsidR="009A5415" w:rsidRDefault="009A5415" w:rsidP="009A5415">
            <w:pPr>
              <w:jc w:val="both"/>
              <w:rPr>
                <w:color w:val="000000" w:themeColor="text1"/>
              </w:rPr>
            </w:pPr>
          </w:p>
          <w:p w14:paraId="4A94A06C" w14:textId="77777777" w:rsidR="009A5415" w:rsidRPr="000A3D46" w:rsidRDefault="009A5415" w:rsidP="009A5415">
            <w:pPr>
              <w:jc w:val="both"/>
              <w:rPr>
                <w:color w:val="000000" w:themeColor="text1"/>
              </w:rPr>
            </w:pPr>
            <w:r w:rsidRPr="000A3D46">
              <w:rPr>
                <w:color w:val="000000" w:themeColor="text1"/>
              </w:rPr>
              <w:t xml:space="preserve">Challenges of financial sustainability associated with some activity streams are also mitigated through the integration of Colombia Diversa into the framework of our Irish Aid funded programme 2023 - 2028. </w:t>
            </w:r>
          </w:p>
          <w:p w14:paraId="1ECDB516" w14:textId="77777777" w:rsidR="004D1240" w:rsidRPr="009D4D8B" w:rsidRDefault="004D1240" w:rsidP="00450F1A">
            <w:pPr>
              <w:ind w:hanging="15"/>
            </w:pPr>
          </w:p>
          <w:p w14:paraId="2A50FFA7" w14:textId="224F7361" w:rsidR="00790DCB" w:rsidRDefault="00790DCB"/>
        </w:tc>
      </w:tr>
      <w:tr w:rsidR="004D1240" w:rsidRPr="00627A1C" w14:paraId="35793F2F" w14:textId="77777777" w:rsidTr="00450F1A">
        <w:tc>
          <w:tcPr>
            <w:tcW w:w="10170" w:type="dxa"/>
            <w:gridSpan w:val="2"/>
            <w:shd w:val="clear" w:color="auto" w:fill="auto"/>
          </w:tcPr>
          <w:p w14:paraId="21A0ABF3" w14:textId="77777777" w:rsidR="004D1240" w:rsidRPr="008E0889" w:rsidRDefault="004D1240" w:rsidP="008E0889">
            <w:pPr>
              <w:ind w:hanging="15"/>
            </w:pPr>
            <w:r w:rsidRPr="00627A1C">
              <w:rPr>
                <w:b/>
                <w:bCs/>
                <w:u w:val="single"/>
              </w:rPr>
              <w:lastRenderedPageBreak/>
              <w:t>Other:</w:t>
            </w:r>
            <w:r w:rsidRPr="00627A1C">
              <w:t xml:space="preserve"> Are there any other issues concerning project implementation that you want to share, including any capacity needs of the recipient organizations? </w:t>
            </w:r>
            <w:r w:rsidRPr="00627A1C">
              <w:rPr>
                <w:i/>
                <w:iCs/>
              </w:rPr>
              <w:t>(</w:t>
            </w:r>
            <w:r>
              <w:rPr>
                <w:i/>
                <w:iCs/>
              </w:rPr>
              <w:t>350 word</w:t>
            </w:r>
            <w:r w:rsidRPr="00627A1C">
              <w:rPr>
                <w:i/>
                <w:iCs/>
              </w:rPr>
              <w:t xml:space="preserve"> limit)</w:t>
            </w:r>
          </w:p>
          <w:p w14:paraId="28774E7E" w14:textId="38FECA39" w:rsidR="004D1240" w:rsidRPr="00627A1C" w:rsidRDefault="004D1240" w:rsidP="00450F1A"/>
          <w:p w14:paraId="4AEE1300" w14:textId="77777777" w:rsidR="004D1240" w:rsidRDefault="004D1240" w:rsidP="00450F1A">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40B02DB" w14:textId="3BFF445A" w:rsidR="004D1240" w:rsidRPr="00627A1C" w:rsidRDefault="004D1240" w:rsidP="00450F1A"/>
        </w:tc>
      </w:tr>
    </w:tbl>
    <w:p w14:paraId="69E4D08D" w14:textId="77777777" w:rsidR="00743B4F" w:rsidRPr="00627A1C" w:rsidRDefault="00743B4F" w:rsidP="00FA49A7">
      <w:pPr>
        <w:tabs>
          <w:tab w:val="left" w:pos="0"/>
        </w:tabs>
      </w:pPr>
    </w:p>
    <w:sectPr w:rsidR="00743B4F" w:rsidRPr="00627A1C" w:rsidSect="00C85136">
      <w:pgSz w:w="11906" w:h="16838"/>
      <w:pgMar w:top="1440" w:right="1286"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onimo" w:date="2023-04-18T18:33:00Z" w:initials="AA">
    <w:p w14:paraId="11A8C56C" w14:textId="61E1FC19" w:rsidR="00071E96" w:rsidRDefault="00071E96">
      <w:pPr>
        <w:pStyle w:val="Textocomentario"/>
      </w:pPr>
      <w:r>
        <w:rPr>
          <w:rStyle w:val="Refdecomentario"/>
        </w:rPr>
        <w:annotationRef/>
      </w:r>
      <w:r w:rsidR="00474FE2" w:rsidRPr="00474FE2">
        <w:t>Balances of USD 250 or more must be refunded.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8C5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60E7" w16cex:dateUtc="2023-04-18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8C56C" w16cid:durableId="27E960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24F3" w14:textId="77777777" w:rsidR="004942BF" w:rsidRDefault="004942BF" w:rsidP="00E76CA1">
      <w:r>
        <w:separator/>
      </w:r>
    </w:p>
  </w:endnote>
  <w:endnote w:type="continuationSeparator" w:id="0">
    <w:p w14:paraId="387B265F" w14:textId="77777777" w:rsidR="004942BF" w:rsidRDefault="004942BF" w:rsidP="00E76CA1">
      <w:r>
        <w:continuationSeparator/>
      </w:r>
    </w:p>
  </w:endnote>
  <w:endnote w:type="continuationNotice" w:id="1">
    <w:p w14:paraId="17E2B7A3" w14:textId="77777777" w:rsidR="004942BF" w:rsidRDefault="00494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9C448E" w:rsidRDefault="009C448E">
    <w:pPr>
      <w:pStyle w:val="Piedepgina"/>
      <w:jc w:val="center"/>
    </w:pPr>
    <w:r>
      <w:fldChar w:fldCharType="begin"/>
    </w:r>
    <w:r>
      <w:instrText xml:space="preserve"> PAGE   \* MERGEFORMAT </w:instrText>
    </w:r>
    <w:r>
      <w:fldChar w:fldCharType="separate"/>
    </w:r>
    <w:r>
      <w:rPr>
        <w:noProof/>
      </w:rPr>
      <w:t>1</w:t>
    </w:r>
    <w:r>
      <w:fldChar w:fldCharType="end"/>
    </w:r>
  </w:p>
  <w:p w14:paraId="4AB9848E" w14:textId="77777777" w:rsidR="009C448E" w:rsidRDefault="009C44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50EB" w14:textId="77777777" w:rsidR="004942BF" w:rsidRDefault="004942BF" w:rsidP="00E76CA1">
      <w:r>
        <w:separator/>
      </w:r>
    </w:p>
  </w:footnote>
  <w:footnote w:type="continuationSeparator" w:id="0">
    <w:p w14:paraId="66179148" w14:textId="77777777" w:rsidR="004942BF" w:rsidRDefault="004942BF" w:rsidP="00E76CA1">
      <w:r>
        <w:continuationSeparator/>
      </w:r>
    </w:p>
  </w:footnote>
  <w:footnote w:type="continuationNotice" w:id="1">
    <w:p w14:paraId="3338706C" w14:textId="77777777" w:rsidR="004942BF" w:rsidRDefault="004942BF"/>
  </w:footnote>
  <w:footnote w:id="2">
    <w:p w14:paraId="38BDB398" w14:textId="6F1FC409" w:rsidR="00872A2B" w:rsidRPr="007553B3" w:rsidRDefault="00872A2B">
      <w:pPr>
        <w:pStyle w:val="Textonotapie"/>
        <w:rPr>
          <w:lang w:val="en-US"/>
        </w:rPr>
      </w:pPr>
      <w:r>
        <w:rPr>
          <w:rStyle w:val="Refdenotaalpie"/>
        </w:rPr>
        <w:footnoteRef/>
      </w:r>
      <w:r>
        <w:t xml:space="preserve"> </w:t>
      </w:r>
      <w:r w:rsidRPr="00872A2B">
        <w:t>the Special Jurisdiction for Peace (JEP); the Unit to Search for People Disappeared (UBPD); and the Commission for the Clarification of the Truth, Peaceful Coexistence, and Non-Repetition (CEV)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9C448E" w:rsidRPr="00F606BE" w:rsidRDefault="009C448E"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9C448E" w:rsidRDefault="009C44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D4D0410"/>
    <w:multiLevelType w:val="hybridMultilevel"/>
    <w:tmpl w:val="73B8F93E"/>
    <w:lvl w:ilvl="0" w:tplc="2A2AE2FC">
      <w:start w:val="1"/>
      <w:numFmt w:val="decimal"/>
      <w:lvlText w:val="%1."/>
      <w:lvlJc w:val="left"/>
      <w:pPr>
        <w:ind w:left="-36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2"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22B53940"/>
    <w:multiLevelType w:val="hybridMultilevel"/>
    <w:tmpl w:val="60680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4AAB3749"/>
    <w:multiLevelType w:val="hybridMultilevel"/>
    <w:tmpl w:val="577C8E3A"/>
    <w:lvl w:ilvl="0" w:tplc="CCC05B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EB52D7"/>
    <w:multiLevelType w:val="hybridMultilevel"/>
    <w:tmpl w:val="98D46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62F2AC2"/>
    <w:multiLevelType w:val="hybridMultilevel"/>
    <w:tmpl w:val="C354F95C"/>
    <w:lvl w:ilvl="0" w:tplc="4F865B3E">
      <w:start w:val="1"/>
      <w:numFmt w:val="decimal"/>
      <w:lvlText w:val="%1.)"/>
      <w:lvlJc w:val="left"/>
      <w:pPr>
        <w:ind w:left="-450" w:hanging="360"/>
      </w:pPr>
      <w:rPr>
        <w:rFonts w:hint="default"/>
      </w:rPr>
    </w:lvl>
    <w:lvl w:ilvl="1" w:tplc="240A0019" w:tentative="1">
      <w:start w:val="1"/>
      <w:numFmt w:val="lowerLetter"/>
      <w:lvlText w:val="%2."/>
      <w:lvlJc w:val="left"/>
      <w:pPr>
        <w:ind w:left="270" w:hanging="360"/>
      </w:pPr>
    </w:lvl>
    <w:lvl w:ilvl="2" w:tplc="240A001B" w:tentative="1">
      <w:start w:val="1"/>
      <w:numFmt w:val="lowerRoman"/>
      <w:lvlText w:val="%3."/>
      <w:lvlJc w:val="right"/>
      <w:pPr>
        <w:ind w:left="990" w:hanging="180"/>
      </w:pPr>
    </w:lvl>
    <w:lvl w:ilvl="3" w:tplc="240A000F" w:tentative="1">
      <w:start w:val="1"/>
      <w:numFmt w:val="decimal"/>
      <w:lvlText w:val="%4."/>
      <w:lvlJc w:val="left"/>
      <w:pPr>
        <w:ind w:left="1710" w:hanging="360"/>
      </w:pPr>
    </w:lvl>
    <w:lvl w:ilvl="4" w:tplc="240A0019" w:tentative="1">
      <w:start w:val="1"/>
      <w:numFmt w:val="lowerLetter"/>
      <w:lvlText w:val="%5."/>
      <w:lvlJc w:val="left"/>
      <w:pPr>
        <w:ind w:left="2430" w:hanging="360"/>
      </w:pPr>
    </w:lvl>
    <w:lvl w:ilvl="5" w:tplc="240A001B" w:tentative="1">
      <w:start w:val="1"/>
      <w:numFmt w:val="lowerRoman"/>
      <w:lvlText w:val="%6."/>
      <w:lvlJc w:val="right"/>
      <w:pPr>
        <w:ind w:left="3150" w:hanging="180"/>
      </w:pPr>
    </w:lvl>
    <w:lvl w:ilvl="6" w:tplc="240A000F" w:tentative="1">
      <w:start w:val="1"/>
      <w:numFmt w:val="decimal"/>
      <w:lvlText w:val="%7."/>
      <w:lvlJc w:val="left"/>
      <w:pPr>
        <w:ind w:left="3870" w:hanging="360"/>
      </w:pPr>
    </w:lvl>
    <w:lvl w:ilvl="7" w:tplc="240A0019" w:tentative="1">
      <w:start w:val="1"/>
      <w:numFmt w:val="lowerLetter"/>
      <w:lvlText w:val="%8."/>
      <w:lvlJc w:val="left"/>
      <w:pPr>
        <w:ind w:left="4590" w:hanging="360"/>
      </w:pPr>
    </w:lvl>
    <w:lvl w:ilvl="8" w:tplc="240A001B" w:tentative="1">
      <w:start w:val="1"/>
      <w:numFmt w:val="lowerRoman"/>
      <w:lvlText w:val="%9."/>
      <w:lvlJc w:val="right"/>
      <w:pPr>
        <w:ind w:left="5310" w:hanging="180"/>
      </w:p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4"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038630">
    <w:abstractNumId w:val="12"/>
  </w:num>
  <w:num w:numId="2" w16cid:durableId="211582702">
    <w:abstractNumId w:val="10"/>
  </w:num>
  <w:num w:numId="3" w16cid:durableId="440954384">
    <w:abstractNumId w:val="13"/>
  </w:num>
  <w:num w:numId="4" w16cid:durableId="1340045105">
    <w:abstractNumId w:val="14"/>
  </w:num>
  <w:num w:numId="5" w16cid:durableId="286546745">
    <w:abstractNumId w:val="8"/>
  </w:num>
  <w:num w:numId="6" w16cid:durableId="693700099">
    <w:abstractNumId w:val="0"/>
  </w:num>
  <w:num w:numId="7" w16cid:durableId="537818609">
    <w:abstractNumId w:val="5"/>
  </w:num>
  <w:num w:numId="8" w16cid:durableId="1003319291">
    <w:abstractNumId w:val="2"/>
  </w:num>
  <w:num w:numId="9" w16cid:durableId="1634479966">
    <w:abstractNumId w:val="4"/>
  </w:num>
  <w:num w:numId="10" w16cid:durableId="265893188">
    <w:abstractNumId w:val="6"/>
  </w:num>
  <w:num w:numId="11" w16cid:durableId="1880193247">
    <w:abstractNumId w:val="7"/>
  </w:num>
  <w:num w:numId="12" w16cid:durableId="1482306104">
    <w:abstractNumId w:val="9"/>
  </w:num>
  <w:num w:numId="13" w16cid:durableId="1854604978">
    <w:abstractNumId w:val="3"/>
  </w:num>
  <w:num w:numId="14" w16cid:durableId="1204172990">
    <w:abstractNumId w:val="11"/>
  </w:num>
  <w:num w:numId="15" w16cid:durableId="2135634090">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onimo">
    <w15:presenceInfo w15:providerId="None" w15:userId="Anoni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946"/>
    <w:rsid w:val="00001EEE"/>
    <w:rsid w:val="000022C4"/>
    <w:rsid w:val="00002815"/>
    <w:rsid w:val="00003234"/>
    <w:rsid w:val="0000429B"/>
    <w:rsid w:val="00005737"/>
    <w:rsid w:val="0000595F"/>
    <w:rsid w:val="00006451"/>
    <w:rsid w:val="00006DBE"/>
    <w:rsid w:val="00006EC0"/>
    <w:rsid w:val="00007E27"/>
    <w:rsid w:val="00010EB0"/>
    <w:rsid w:val="0001109A"/>
    <w:rsid w:val="00013065"/>
    <w:rsid w:val="00013B81"/>
    <w:rsid w:val="00013D36"/>
    <w:rsid w:val="00013D69"/>
    <w:rsid w:val="00014B13"/>
    <w:rsid w:val="00014BBB"/>
    <w:rsid w:val="00015765"/>
    <w:rsid w:val="00016ED4"/>
    <w:rsid w:val="000202AA"/>
    <w:rsid w:val="00022770"/>
    <w:rsid w:val="0002351B"/>
    <w:rsid w:val="00025EFA"/>
    <w:rsid w:val="000275F7"/>
    <w:rsid w:val="000306DA"/>
    <w:rsid w:val="00031640"/>
    <w:rsid w:val="00033F54"/>
    <w:rsid w:val="00034A4C"/>
    <w:rsid w:val="00034B37"/>
    <w:rsid w:val="00035DB4"/>
    <w:rsid w:val="00035E0C"/>
    <w:rsid w:val="00036109"/>
    <w:rsid w:val="00036E33"/>
    <w:rsid w:val="0003731A"/>
    <w:rsid w:val="000373FE"/>
    <w:rsid w:val="00037694"/>
    <w:rsid w:val="00043624"/>
    <w:rsid w:val="00044248"/>
    <w:rsid w:val="00045C24"/>
    <w:rsid w:val="00046A54"/>
    <w:rsid w:val="00050759"/>
    <w:rsid w:val="00051247"/>
    <w:rsid w:val="00051F71"/>
    <w:rsid w:val="0005216F"/>
    <w:rsid w:val="00052745"/>
    <w:rsid w:val="00052DE5"/>
    <w:rsid w:val="0005380C"/>
    <w:rsid w:val="00053AB8"/>
    <w:rsid w:val="000554F8"/>
    <w:rsid w:val="00056F85"/>
    <w:rsid w:val="00057AF8"/>
    <w:rsid w:val="00063017"/>
    <w:rsid w:val="00064996"/>
    <w:rsid w:val="00071E96"/>
    <w:rsid w:val="000731D0"/>
    <w:rsid w:val="000750A8"/>
    <w:rsid w:val="00075D98"/>
    <w:rsid w:val="0008134A"/>
    <w:rsid w:val="000813B5"/>
    <w:rsid w:val="0008233D"/>
    <w:rsid w:val="00082738"/>
    <w:rsid w:val="00084F64"/>
    <w:rsid w:val="00085CEB"/>
    <w:rsid w:val="00091953"/>
    <w:rsid w:val="00091AAF"/>
    <w:rsid w:val="00091CFD"/>
    <w:rsid w:val="00092442"/>
    <w:rsid w:val="000958F0"/>
    <w:rsid w:val="000A1194"/>
    <w:rsid w:val="000A1B2D"/>
    <w:rsid w:val="000A2615"/>
    <w:rsid w:val="000A3123"/>
    <w:rsid w:val="000A35AA"/>
    <w:rsid w:val="000A45F4"/>
    <w:rsid w:val="000A4660"/>
    <w:rsid w:val="000A51DA"/>
    <w:rsid w:val="000A6719"/>
    <w:rsid w:val="000A6AF8"/>
    <w:rsid w:val="000B26BF"/>
    <w:rsid w:val="000B4E5C"/>
    <w:rsid w:val="000B64A2"/>
    <w:rsid w:val="000B788C"/>
    <w:rsid w:val="000B78B0"/>
    <w:rsid w:val="000B7954"/>
    <w:rsid w:val="000C001C"/>
    <w:rsid w:val="000C4678"/>
    <w:rsid w:val="000C7EA0"/>
    <w:rsid w:val="000D25E6"/>
    <w:rsid w:val="000D3A7C"/>
    <w:rsid w:val="000D4F4B"/>
    <w:rsid w:val="000D5573"/>
    <w:rsid w:val="000D6982"/>
    <w:rsid w:val="000D6DFF"/>
    <w:rsid w:val="000E050B"/>
    <w:rsid w:val="000E05AE"/>
    <w:rsid w:val="000E3663"/>
    <w:rsid w:val="000E3A04"/>
    <w:rsid w:val="000E3E62"/>
    <w:rsid w:val="000E6A96"/>
    <w:rsid w:val="000E755A"/>
    <w:rsid w:val="000E79FF"/>
    <w:rsid w:val="000F05A2"/>
    <w:rsid w:val="000F13B1"/>
    <w:rsid w:val="000F2918"/>
    <w:rsid w:val="00102C0E"/>
    <w:rsid w:val="0010318F"/>
    <w:rsid w:val="00112741"/>
    <w:rsid w:val="00113D2B"/>
    <w:rsid w:val="00113E66"/>
    <w:rsid w:val="00113EC4"/>
    <w:rsid w:val="00114BE3"/>
    <w:rsid w:val="00116449"/>
    <w:rsid w:val="0011666C"/>
    <w:rsid w:val="00120A15"/>
    <w:rsid w:val="00121928"/>
    <w:rsid w:val="00121B2D"/>
    <w:rsid w:val="00122502"/>
    <w:rsid w:val="0012685E"/>
    <w:rsid w:val="00126A40"/>
    <w:rsid w:val="001307FA"/>
    <w:rsid w:val="001310BE"/>
    <w:rsid w:val="001310D4"/>
    <w:rsid w:val="00131824"/>
    <w:rsid w:val="00136B32"/>
    <w:rsid w:val="00136D19"/>
    <w:rsid w:val="001444EE"/>
    <w:rsid w:val="00145766"/>
    <w:rsid w:val="001458E9"/>
    <w:rsid w:val="001463AD"/>
    <w:rsid w:val="001500D4"/>
    <w:rsid w:val="00150227"/>
    <w:rsid w:val="00150817"/>
    <w:rsid w:val="00153898"/>
    <w:rsid w:val="00153CD9"/>
    <w:rsid w:val="0015421F"/>
    <w:rsid w:val="00154B80"/>
    <w:rsid w:val="001554A9"/>
    <w:rsid w:val="00156AFA"/>
    <w:rsid w:val="00156C4C"/>
    <w:rsid w:val="00157BF2"/>
    <w:rsid w:val="001607B2"/>
    <w:rsid w:val="0016088D"/>
    <w:rsid w:val="00160E4E"/>
    <w:rsid w:val="00161D02"/>
    <w:rsid w:val="001621C4"/>
    <w:rsid w:val="00162B37"/>
    <w:rsid w:val="0016402B"/>
    <w:rsid w:val="00165915"/>
    <w:rsid w:val="00171170"/>
    <w:rsid w:val="0017226C"/>
    <w:rsid w:val="00173948"/>
    <w:rsid w:val="00174098"/>
    <w:rsid w:val="00177739"/>
    <w:rsid w:val="0018095F"/>
    <w:rsid w:val="00180E38"/>
    <w:rsid w:val="001814B6"/>
    <w:rsid w:val="001829A5"/>
    <w:rsid w:val="0018313E"/>
    <w:rsid w:val="00183FF0"/>
    <w:rsid w:val="0018446E"/>
    <w:rsid w:val="00184EF6"/>
    <w:rsid w:val="00185425"/>
    <w:rsid w:val="00186529"/>
    <w:rsid w:val="001917A2"/>
    <w:rsid w:val="00192F1D"/>
    <w:rsid w:val="00194D4C"/>
    <w:rsid w:val="00195AA5"/>
    <w:rsid w:val="00195C8E"/>
    <w:rsid w:val="00196AA8"/>
    <w:rsid w:val="001971E5"/>
    <w:rsid w:val="00197426"/>
    <w:rsid w:val="001974EE"/>
    <w:rsid w:val="0019786B"/>
    <w:rsid w:val="001A1E08"/>
    <w:rsid w:val="001A1E86"/>
    <w:rsid w:val="001A1F0B"/>
    <w:rsid w:val="001A3157"/>
    <w:rsid w:val="001A332C"/>
    <w:rsid w:val="001A374F"/>
    <w:rsid w:val="001A4786"/>
    <w:rsid w:val="001A63ED"/>
    <w:rsid w:val="001A7BB6"/>
    <w:rsid w:val="001B08D6"/>
    <w:rsid w:val="001B1EAF"/>
    <w:rsid w:val="001B3F6F"/>
    <w:rsid w:val="001B458D"/>
    <w:rsid w:val="001B518B"/>
    <w:rsid w:val="001B54AC"/>
    <w:rsid w:val="001B5D16"/>
    <w:rsid w:val="001B6DFD"/>
    <w:rsid w:val="001C04A9"/>
    <w:rsid w:val="001C0DC0"/>
    <w:rsid w:val="001C35B5"/>
    <w:rsid w:val="001C3DF1"/>
    <w:rsid w:val="001C4484"/>
    <w:rsid w:val="001C46E9"/>
    <w:rsid w:val="001C4F73"/>
    <w:rsid w:val="001C5691"/>
    <w:rsid w:val="001C56B8"/>
    <w:rsid w:val="001C5B82"/>
    <w:rsid w:val="001C5E2A"/>
    <w:rsid w:val="001D03D4"/>
    <w:rsid w:val="001D1C14"/>
    <w:rsid w:val="001D3F0B"/>
    <w:rsid w:val="001D541E"/>
    <w:rsid w:val="001D575F"/>
    <w:rsid w:val="001D6683"/>
    <w:rsid w:val="001D67F9"/>
    <w:rsid w:val="001D76B2"/>
    <w:rsid w:val="001E09D6"/>
    <w:rsid w:val="001E12A2"/>
    <w:rsid w:val="001E2F40"/>
    <w:rsid w:val="001E3856"/>
    <w:rsid w:val="001E5DA3"/>
    <w:rsid w:val="001E65FF"/>
    <w:rsid w:val="001E660A"/>
    <w:rsid w:val="001F007B"/>
    <w:rsid w:val="001F2CCE"/>
    <w:rsid w:val="001F308A"/>
    <w:rsid w:val="001F319A"/>
    <w:rsid w:val="001F31CB"/>
    <w:rsid w:val="001F40E1"/>
    <w:rsid w:val="001F55A5"/>
    <w:rsid w:val="001F7570"/>
    <w:rsid w:val="001F76F9"/>
    <w:rsid w:val="0020130A"/>
    <w:rsid w:val="00201F97"/>
    <w:rsid w:val="0020223D"/>
    <w:rsid w:val="00202989"/>
    <w:rsid w:val="00202D09"/>
    <w:rsid w:val="002044E2"/>
    <w:rsid w:val="00205EB7"/>
    <w:rsid w:val="002065F6"/>
    <w:rsid w:val="0020683F"/>
    <w:rsid w:val="00206D45"/>
    <w:rsid w:val="0020791D"/>
    <w:rsid w:val="00211A1B"/>
    <w:rsid w:val="002129DA"/>
    <w:rsid w:val="00212A5A"/>
    <w:rsid w:val="00214EF1"/>
    <w:rsid w:val="0021550A"/>
    <w:rsid w:val="0021589B"/>
    <w:rsid w:val="00215F41"/>
    <w:rsid w:val="002173F5"/>
    <w:rsid w:val="00217A2E"/>
    <w:rsid w:val="00217EB6"/>
    <w:rsid w:val="00220A76"/>
    <w:rsid w:val="002212D8"/>
    <w:rsid w:val="002213D7"/>
    <w:rsid w:val="002220DA"/>
    <w:rsid w:val="00224797"/>
    <w:rsid w:val="002247C2"/>
    <w:rsid w:val="00226DEE"/>
    <w:rsid w:val="00227A2C"/>
    <w:rsid w:val="00230A0C"/>
    <w:rsid w:val="00231794"/>
    <w:rsid w:val="00232156"/>
    <w:rsid w:val="002322E6"/>
    <w:rsid w:val="00232FE7"/>
    <w:rsid w:val="00233827"/>
    <w:rsid w:val="00234A5E"/>
    <w:rsid w:val="00234A8C"/>
    <w:rsid w:val="002350C5"/>
    <w:rsid w:val="00236072"/>
    <w:rsid w:val="002362D9"/>
    <w:rsid w:val="0023672E"/>
    <w:rsid w:val="00236AB3"/>
    <w:rsid w:val="002377DD"/>
    <w:rsid w:val="00241603"/>
    <w:rsid w:val="00242628"/>
    <w:rsid w:val="0024272A"/>
    <w:rsid w:val="002436F0"/>
    <w:rsid w:val="00245E73"/>
    <w:rsid w:val="00246135"/>
    <w:rsid w:val="00246B36"/>
    <w:rsid w:val="00247A6B"/>
    <w:rsid w:val="00247F4E"/>
    <w:rsid w:val="002504FC"/>
    <w:rsid w:val="002508F9"/>
    <w:rsid w:val="00251E92"/>
    <w:rsid w:val="00251F4D"/>
    <w:rsid w:val="0025220B"/>
    <w:rsid w:val="00252B39"/>
    <w:rsid w:val="00254AC2"/>
    <w:rsid w:val="0025525B"/>
    <w:rsid w:val="00255EC2"/>
    <w:rsid w:val="00256539"/>
    <w:rsid w:val="00257569"/>
    <w:rsid w:val="00257BC6"/>
    <w:rsid w:val="00264119"/>
    <w:rsid w:val="0026637E"/>
    <w:rsid w:val="0027242A"/>
    <w:rsid w:val="00272A58"/>
    <w:rsid w:val="002730C1"/>
    <w:rsid w:val="00273AD0"/>
    <w:rsid w:val="00273B13"/>
    <w:rsid w:val="00275CCF"/>
    <w:rsid w:val="00276332"/>
    <w:rsid w:val="002812F3"/>
    <w:rsid w:val="002822AF"/>
    <w:rsid w:val="00282929"/>
    <w:rsid w:val="00282BD9"/>
    <w:rsid w:val="00283FA7"/>
    <w:rsid w:val="00286F66"/>
    <w:rsid w:val="00287878"/>
    <w:rsid w:val="002922CE"/>
    <w:rsid w:val="002928EF"/>
    <w:rsid w:val="002940E8"/>
    <w:rsid w:val="00296C15"/>
    <w:rsid w:val="0029739A"/>
    <w:rsid w:val="002973F2"/>
    <w:rsid w:val="00297803"/>
    <w:rsid w:val="002A1877"/>
    <w:rsid w:val="002A300A"/>
    <w:rsid w:val="002A37CF"/>
    <w:rsid w:val="002A3B79"/>
    <w:rsid w:val="002A3FEA"/>
    <w:rsid w:val="002B2A59"/>
    <w:rsid w:val="002B30E3"/>
    <w:rsid w:val="002B3207"/>
    <w:rsid w:val="002B346A"/>
    <w:rsid w:val="002B351E"/>
    <w:rsid w:val="002B3DF2"/>
    <w:rsid w:val="002B4426"/>
    <w:rsid w:val="002B5F4F"/>
    <w:rsid w:val="002B62E9"/>
    <w:rsid w:val="002B6663"/>
    <w:rsid w:val="002B6E44"/>
    <w:rsid w:val="002B740B"/>
    <w:rsid w:val="002C187A"/>
    <w:rsid w:val="002C20A8"/>
    <w:rsid w:val="002C3511"/>
    <w:rsid w:val="002C3796"/>
    <w:rsid w:val="002C488F"/>
    <w:rsid w:val="002C5DD0"/>
    <w:rsid w:val="002C6E40"/>
    <w:rsid w:val="002C7051"/>
    <w:rsid w:val="002D1E0A"/>
    <w:rsid w:val="002D241C"/>
    <w:rsid w:val="002D2543"/>
    <w:rsid w:val="002D2FBB"/>
    <w:rsid w:val="002D3387"/>
    <w:rsid w:val="002D39C3"/>
    <w:rsid w:val="002D4247"/>
    <w:rsid w:val="002D43B5"/>
    <w:rsid w:val="002D68D7"/>
    <w:rsid w:val="002D7E66"/>
    <w:rsid w:val="002E0767"/>
    <w:rsid w:val="002E10E6"/>
    <w:rsid w:val="002E1CED"/>
    <w:rsid w:val="002E1DC9"/>
    <w:rsid w:val="002E34AA"/>
    <w:rsid w:val="002E5250"/>
    <w:rsid w:val="002E586F"/>
    <w:rsid w:val="002E58C1"/>
    <w:rsid w:val="002E5A33"/>
    <w:rsid w:val="002E61AA"/>
    <w:rsid w:val="002E6F58"/>
    <w:rsid w:val="002E745D"/>
    <w:rsid w:val="002F10F6"/>
    <w:rsid w:val="002F15D9"/>
    <w:rsid w:val="002F221E"/>
    <w:rsid w:val="002F26EC"/>
    <w:rsid w:val="002F27A4"/>
    <w:rsid w:val="002F335A"/>
    <w:rsid w:val="002F42EA"/>
    <w:rsid w:val="002F6AFD"/>
    <w:rsid w:val="00300335"/>
    <w:rsid w:val="003008BD"/>
    <w:rsid w:val="003011AE"/>
    <w:rsid w:val="003035D8"/>
    <w:rsid w:val="003040D8"/>
    <w:rsid w:val="00304387"/>
    <w:rsid w:val="0030455E"/>
    <w:rsid w:val="003048E6"/>
    <w:rsid w:val="0030536F"/>
    <w:rsid w:val="00305626"/>
    <w:rsid w:val="00311608"/>
    <w:rsid w:val="00316D58"/>
    <w:rsid w:val="003212BB"/>
    <w:rsid w:val="00321C92"/>
    <w:rsid w:val="003235DF"/>
    <w:rsid w:val="00323ABC"/>
    <w:rsid w:val="003241F7"/>
    <w:rsid w:val="00324780"/>
    <w:rsid w:val="00324A7C"/>
    <w:rsid w:val="00324FBE"/>
    <w:rsid w:val="00324FE5"/>
    <w:rsid w:val="00325BC9"/>
    <w:rsid w:val="00331F86"/>
    <w:rsid w:val="0033339D"/>
    <w:rsid w:val="00333EC9"/>
    <w:rsid w:val="003347AE"/>
    <w:rsid w:val="0033515C"/>
    <w:rsid w:val="003356B6"/>
    <w:rsid w:val="00336BF8"/>
    <w:rsid w:val="00336D2B"/>
    <w:rsid w:val="00340C6A"/>
    <w:rsid w:val="00341F21"/>
    <w:rsid w:val="00342356"/>
    <w:rsid w:val="00343425"/>
    <w:rsid w:val="0034386B"/>
    <w:rsid w:val="00344C7F"/>
    <w:rsid w:val="00345FB9"/>
    <w:rsid w:val="00346D73"/>
    <w:rsid w:val="003473C6"/>
    <w:rsid w:val="00350474"/>
    <w:rsid w:val="003514E6"/>
    <w:rsid w:val="00355675"/>
    <w:rsid w:val="0035676B"/>
    <w:rsid w:val="00356CF1"/>
    <w:rsid w:val="00361114"/>
    <w:rsid w:val="0036386A"/>
    <w:rsid w:val="00365324"/>
    <w:rsid w:val="0036593D"/>
    <w:rsid w:val="00366549"/>
    <w:rsid w:val="003709BE"/>
    <w:rsid w:val="00370CF4"/>
    <w:rsid w:val="00371AF9"/>
    <w:rsid w:val="00372156"/>
    <w:rsid w:val="003722AE"/>
    <w:rsid w:val="00372CC2"/>
    <w:rsid w:val="0037561F"/>
    <w:rsid w:val="00376FA5"/>
    <w:rsid w:val="00380849"/>
    <w:rsid w:val="003818DB"/>
    <w:rsid w:val="003834CD"/>
    <w:rsid w:val="00383908"/>
    <w:rsid w:val="00384F02"/>
    <w:rsid w:val="0038599F"/>
    <w:rsid w:val="00385DD3"/>
    <w:rsid w:val="003870BD"/>
    <w:rsid w:val="00391614"/>
    <w:rsid w:val="003923A6"/>
    <w:rsid w:val="003966E6"/>
    <w:rsid w:val="003968D7"/>
    <w:rsid w:val="00397D51"/>
    <w:rsid w:val="003A01BE"/>
    <w:rsid w:val="003A1B4F"/>
    <w:rsid w:val="003A4811"/>
    <w:rsid w:val="003A4A4E"/>
    <w:rsid w:val="003A613D"/>
    <w:rsid w:val="003A6341"/>
    <w:rsid w:val="003A64B4"/>
    <w:rsid w:val="003B0B8C"/>
    <w:rsid w:val="003B30E3"/>
    <w:rsid w:val="003B3A5F"/>
    <w:rsid w:val="003B455B"/>
    <w:rsid w:val="003B4EDD"/>
    <w:rsid w:val="003B5338"/>
    <w:rsid w:val="003C0031"/>
    <w:rsid w:val="003C23BA"/>
    <w:rsid w:val="003C2680"/>
    <w:rsid w:val="003C4C74"/>
    <w:rsid w:val="003C5283"/>
    <w:rsid w:val="003C5494"/>
    <w:rsid w:val="003C5CC6"/>
    <w:rsid w:val="003D0700"/>
    <w:rsid w:val="003D12C7"/>
    <w:rsid w:val="003D228B"/>
    <w:rsid w:val="003D2893"/>
    <w:rsid w:val="003D4CD7"/>
    <w:rsid w:val="003D4D7C"/>
    <w:rsid w:val="003D5D2B"/>
    <w:rsid w:val="003D68FF"/>
    <w:rsid w:val="003E0322"/>
    <w:rsid w:val="003E1F3E"/>
    <w:rsid w:val="003E4947"/>
    <w:rsid w:val="003E52E0"/>
    <w:rsid w:val="003E5C7C"/>
    <w:rsid w:val="003E6892"/>
    <w:rsid w:val="003E7A00"/>
    <w:rsid w:val="003F08B1"/>
    <w:rsid w:val="003F0A7F"/>
    <w:rsid w:val="003F21BE"/>
    <w:rsid w:val="003F28A0"/>
    <w:rsid w:val="003F36FB"/>
    <w:rsid w:val="003F4EFC"/>
    <w:rsid w:val="003F5F70"/>
    <w:rsid w:val="003F660A"/>
    <w:rsid w:val="00400027"/>
    <w:rsid w:val="00400408"/>
    <w:rsid w:val="00400A1C"/>
    <w:rsid w:val="004017BD"/>
    <w:rsid w:val="00402083"/>
    <w:rsid w:val="004023AC"/>
    <w:rsid w:val="00402514"/>
    <w:rsid w:val="00403637"/>
    <w:rsid w:val="00403C27"/>
    <w:rsid w:val="0040513F"/>
    <w:rsid w:val="00405DE7"/>
    <w:rsid w:val="004078B5"/>
    <w:rsid w:val="00411A5F"/>
    <w:rsid w:val="00413EAF"/>
    <w:rsid w:val="00414097"/>
    <w:rsid w:val="00417549"/>
    <w:rsid w:val="004213AF"/>
    <w:rsid w:val="0042188C"/>
    <w:rsid w:val="00423A85"/>
    <w:rsid w:val="00425AF8"/>
    <w:rsid w:val="00425DB9"/>
    <w:rsid w:val="004261E4"/>
    <w:rsid w:val="004316D7"/>
    <w:rsid w:val="0043777E"/>
    <w:rsid w:val="00437FF5"/>
    <w:rsid w:val="00444F94"/>
    <w:rsid w:val="0044549E"/>
    <w:rsid w:val="00445B6D"/>
    <w:rsid w:val="00446656"/>
    <w:rsid w:val="0045082C"/>
    <w:rsid w:val="00450B11"/>
    <w:rsid w:val="00450F1A"/>
    <w:rsid w:val="00451E3B"/>
    <w:rsid w:val="00455268"/>
    <w:rsid w:val="0045560A"/>
    <w:rsid w:val="00455FEB"/>
    <w:rsid w:val="004568B0"/>
    <w:rsid w:val="00457615"/>
    <w:rsid w:val="0046101E"/>
    <w:rsid w:val="00461298"/>
    <w:rsid w:val="00461944"/>
    <w:rsid w:val="004636CE"/>
    <w:rsid w:val="00463EE2"/>
    <w:rsid w:val="00464188"/>
    <w:rsid w:val="004677E3"/>
    <w:rsid w:val="00470363"/>
    <w:rsid w:val="00470EC3"/>
    <w:rsid w:val="00472324"/>
    <w:rsid w:val="00472DC7"/>
    <w:rsid w:val="00473030"/>
    <w:rsid w:val="004734C3"/>
    <w:rsid w:val="00474FE2"/>
    <w:rsid w:val="004761D5"/>
    <w:rsid w:val="00477CF8"/>
    <w:rsid w:val="00480A02"/>
    <w:rsid w:val="004810EC"/>
    <w:rsid w:val="0048168F"/>
    <w:rsid w:val="0048228A"/>
    <w:rsid w:val="00484092"/>
    <w:rsid w:val="00484169"/>
    <w:rsid w:val="00486A01"/>
    <w:rsid w:val="00486CA0"/>
    <w:rsid w:val="00487E78"/>
    <w:rsid w:val="00490819"/>
    <w:rsid w:val="00492E3E"/>
    <w:rsid w:val="004942BF"/>
    <w:rsid w:val="00495AC5"/>
    <w:rsid w:val="004965A3"/>
    <w:rsid w:val="004A02F9"/>
    <w:rsid w:val="004A039F"/>
    <w:rsid w:val="004A0536"/>
    <w:rsid w:val="004A06A1"/>
    <w:rsid w:val="004A1135"/>
    <w:rsid w:val="004A210E"/>
    <w:rsid w:val="004A49E6"/>
    <w:rsid w:val="004A7A32"/>
    <w:rsid w:val="004A7F67"/>
    <w:rsid w:val="004B1074"/>
    <w:rsid w:val="004B1B8C"/>
    <w:rsid w:val="004B1E1E"/>
    <w:rsid w:val="004B3BC9"/>
    <w:rsid w:val="004B5601"/>
    <w:rsid w:val="004B5B20"/>
    <w:rsid w:val="004B6391"/>
    <w:rsid w:val="004B7576"/>
    <w:rsid w:val="004B7E67"/>
    <w:rsid w:val="004C074E"/>
    <w:rsid w:val="004C0A50"/>
    <w:rsid w:val="004C110D"/>
    <w:rsid w:val="004C3DC3"/>
    <w:rsid w:val="004C4F3B"/>
    <w:rsid w:val="004C6CA7"/>
    <w:rsid w:val="004D01D7"/>
    <w:rsid w:val="004D1240"/>
    <w:rsid w:val="004D141E"/>
    <w:rsid w:val="004D681A"/>
    <w:rsid w:val="004E13AE"/>
    <w:rsid w:val="004E33A8"/>
    <w:rsid w:val="004E385D"/>
    <w:rsid w:val="004E3B3E"/>
    <w:rsid w:val="004E3BD7"/>
    <w:rsid w:val="004E6614"/>
    <w:rsid w:val="004E6714"/>
    <w:rsid w:val="004E7536"/>
    <w:rsid w:val="004F016F"/>
    <w:rsid w:val="004F0DA9"/>
    <w:rsid w:val="004F1D15"/>
    <w:rsid w:val="004F2BEE"/>
    <w:rsid w:val="004F45CA"/>
    <w:rsid w:val="004F4D76"/>
    <w:rsid w:val="004F5B53"/>
    <w:rsid w:val="004F64ED"/>
    <w:rsid w:val="004F7D22"/>
    <w:rsid w:val="00501A79"/>
    <w:rsid w:val="00502E9D"/>
    <w:rsid w:val="00503B7C"/>
    <w:rsid w:val="00504B78"/>
    <w:rsid w:val="00505758"/>
    <w:rsid w:val="00506058"/>
    <w:rsid w:val="00506C45"/>
    <w:rsid w:val="00510312"/>
    <w:rsid w:val="005119B3"/>
    <w:rsid w:val="005129DA"/>
    <w:rsid w:val="00513598"/>
    <w:rsid w:val="00513612"/>
    <w:rsid w:val="00513B6D"/>
    <w:rsid w:val="00513D8E"/>
    <w:rsid w:val="00515EEF"/>
    <w:rsid w:val="005174D6"/>
    <w:rsid w:val="0051786C"/>
    <w:rsid w:val="005208FF"/>
    <w:rsid w:val="00521468"/>
    <w:rsid w:val="005216B2"/>
    <w:rsid w:val="005219EF"/>
    <w:rsid w:val="00522351"/>
    <w:rsid w:val="00522542"/>
    <w:rsid w:val="00525DB8"/>
    <w:rsid w:val="00526655"/>
    <w:rsid w:val="00526735"/>
    <w:rsid w:val="00526B32"/>
    <w:rsid w:val="00527E52"/>
    <w:rsid w:val="00530A17"/>
    <w:rsid w:val="00530E66"/>
    <w:rsid w:val="0053126F"/>
    <w:rsid w:val="00532ED2"/>
    <w:rsid w:val="00533D1A"/>
    <w:rsid w:val="00533E0A"/>
    <w:rsid w:val="00535054"/>
    <w:rsid w:val="00535227"/>
    <w:rsid w:val="005357D9"/>
    <w:rsid w:val="00536175"/>
    <w:rsid w:val="00541F2E"/>
    <w:rsid w:val="005427FC"/>
    <w:rsid w:val="0054416C"/>
    <w:rsid w:val="00544390"/>
    <w:rsid w:val="00544781"/>
    <w:rsid w:val="005454B7"/>
    <w:rsid w:val="00545B6A"/>
    <w:rsid w:val="005460E0"/>
    <w:rsid w:val="005470AF"/>
    <w:rsid w:val="00550982"/>
    <w:rsid w:val="0055185F"/>
    <w:rsid w:val="00553A7C"/>
    <w:rsid w:val="00553D53"/>
    <w:rsid w:val="00554B18"/>
    <w:rsid w:val="005551A2"/>
    <w:rsid w:val="00556CD6"/>
    <w:rsid w:val="005579F9"/>
    <w:rsid w:val="0056086D"/>
    <w:rsid w:val="00561C6B"/>
    <w:rsid w:val="00563659"/>
    <w:rsid w:val="00566078"/>
    <w:rsid w:val="00570862"/>
    <w:rsid w:val="0057086A"/>
    <w:rsid w:val="00571725"/>
    <w:rsid w:val="005718ED"/>
    <w:rsid w:val="00571B3E"/>
    <w:rsid w:val="00575079"/>
    <w:rsid w:val="005754B0"/>
    <w:rsid w:val="0057656E"/>
    <w:rsid w:val="00576BFC"/>
    <w:rsid w:val="00576EB3"/>
    <w:rsid w:val="00577078"/>
    <w:rsid w:val="005770F6"/>
    <w:rsid w:val="005814A4"/>
    <w:rsid w:val="0058153F"/>
    <w:rsid w:val="0058301B"/>
    <w:rsid w:val="00583C8B"/>
    <w:rsid w:val="00584CA1"/>
    <w:rsid w:val="00584F07"/>
    <w:rsid w:val="0058634A"/>
    <w:rsid w:val="00586354"/>
    <w:rsid w:val="00590937"/>
    <w:rsid w:val="0059166A"/>
    <w:rsid w:val="005920CF"/>
    <w:rsid w:val="00592733"/>
    <w:rsid w:val="00593B59"/>
    <w:rsid w:val="00594B19"/>
    <w:rsid w:val="00595DBA"/>
    <w:rsid w:val="005969D1"/>
    <w:rsid w:val="0059722C"/>
    <w:rsid w:val="005A1248"/>
    <w:rsid w:val="005A2661"/>
    <w:rsid w:val="005A26F8"/>
    <w:rsid w:val="005A56E0"/>
    <w:rsid w:val="005B4760"/>
    <w:rsid w:val="005B610B"/>
    <w:rsid w:val="005B6DFC"/>
    <w:rsid w:val="005C0646"/>
    <w:rsid w:val="005C187A"/>
    <w:rsid w:val="005C1FC7"/>
    <w:rsid w:val="005C20F8"/>
    <w:rsid w:val="005C26C5"/>
    <w:rsid w:val="005C3D7E"/>
    <w:rsid w:val="005C4963"/>
    <w:rsid w:val="005C4BBA"/>
    <w:rsid w:val="005C4D15"/>
    <w:rsid w:val="005C5ED9"/>
    <w:rsid w:val="005C6675"/>
    <w:rsid w:val="005C68B4"/>
    <w:rsid w:val="005C6D7D"/>
    <w:rsid w:val="005C7E56"/>
    <w:rsid w:val="005D1D86"/>
    <w:rsid w:val="005D2343"/>
    <w:rsid w:val="005D35ED"/>
    <w:rsid w:val="005D545C"/>
    <w:rsid w:val="005D5EE6"/>
    <w:rsid w:val="005E077B"/>
    <w:rsid w:val="005E261A"/>
    <w:rsid w:val="005E3B28"/>
    <w:rsid w:val="005E4982"/>
    <w:rsid w:val="005E5681"/>
    <w:rsid w:val="005F0912"/>
    <w:rsid w:val="005F0CC2"/>
    <w:rsid w:val="005F439F"/>
    <w:rsid w:val="005F4F8D"/>
    <w:rsid w:val="005F6342"/>
    <w:rsid w:val="005F63C5"/>
    <w:rsid w:val="005F77DA"/>
    <w:rsid w:val="00605275"/>
    <w:rsid w:val="006073A2"/>
    <w:rsid w:val="006073AB"/>
    <w:rsid w:val="0060796B"/>
    <w:rsid w:val="006100F5"/>
    <w:rsid w:val="006115F3"/>
    <w:rsid w:val="00612478"/>
    <w:rsid w:val="00613D58"/>
    <w:rsid w:val="0061467E"/>
    <w:rsid w:val="00615C30"/>
    <w:rsid w:val="00616FF3"/>
    <w:rsid w:val="00617A22"/>
    <w:rsid w:val="00620B76"/>
    <w:rsid w:val="0062155F"/>
    <w:rsid w:val="00622A41"/>
    <w:rsid w:val="00624130"/>
    <w:rsid w:val="006245BB"/>
    <w:rsid w:val="00624881"/>
    <w:rsid w:val="00624B2F"/>
    <w:rsid w:val="00624F31"/>
    <w:rsid w:val="00624FA9"/>
    <w:rsid w:val="0062548B"/>
    <w:rsid w:val="00626036"/>
    <w:rsid w:val="00626B3F"/>
    <w:rsid w:val="00627A1C"/>
    <w:rsid w:val="00627C5B"/>
    <w:rsid w:val="00632971"/>
    <w:rsid w:val="00635112"/>
    <w:rsid w:val="00643A9E"/>
    <w:rsid w:val="00643DF4"/>
    <w:rsid w:val="00646C93"/>
    <w:rsid w:val="00646FF7"/>
    <w:rsid w:val="00647241"/>
    <w:rsid w:val="006500AC"/>
    <w:rsid w:val="0065058F"/>
    <w:rsid w:val="00651323"/>
    <w:rsid w:val="00651BDF"/>
    <w:rsid w:val="00655C0A"/>
    <w:rsid w:val="00656A65"/>
    <w:rsid w:val="006578BB"/>
    <w:rsid w:val="00657A0F"/>
    <w:rsid w:val="00657C81"/>
    <w:rsid w:val="0066325F"/>
    <w:rsid w:val="00663683"/>
    <w:rsid w:val="006645BE"/>
    <w:rsid w:val="006648F5"/>
    <w:rsid w:val="00664EA0"/>
    <w:rsid w:val="00665D24"/>
    <w:rsid w:val="006673EC"/>
    <w:rsid w:val="00667403"/>
    <w:rsid w:val="0067044E"/>
    <w:rsid w:val="00670D17"/>
    <w:rsid w:val="00671040"/>
    <w:rsid w:val="0067321D"/>
    <w:rsid w:val="006734B3"/>
    <w:rsid w:val="0067356E"/>
    <w:rsid w:val="00673D6E"/>
    <w:rsid w:val="00676616"/>
    <w:rsid w:val="00676A51"/>
    <w:rsid w:val="006811AD"/>
    <w:rsid w:val="0068218A"/>
    <w:rsid w:val="00683341"/>
    <w:rsid w:val="0068492A"/>
    <w:rsid w:val="006901A2"/>
    <w:rsid w:val="006907EE"/>
    <w:rsid w:val="00691C2F"/>
    <w:rsid w:val="00691E63"/>
    <w:rsid w:val="006934A1"/>
    <w:rsid w:val="006947B7"/>
    <w:rsid w:val="0069520F"/>
    <w:rsid w:val="0069649E"/>
    <w:rsid w:val="006969E7"/>
    <w:rsid w:val="0069759F"/>
    <w:rsid w:val="006A07CA"/>
    <w:rsid w:val="006A127C"/>
    <w:rsid w:val="006A207B"/>
    <w:rsid w:val="006A2E42"/>
    <w:rsid w:val="006A5032"/>
    <w:rsid w:val="006A5B0E"/>
    <w:rsid w:val="006B0019"/>
    <w:rsid w:val="006B0D5D"/>
    <w:rsid w:val="006B2ABC"/>
    <w:rsid w:val="006B3657"/>
    <w:rsid w:val="006B4DED"/>
    <w:rsid w:val="006B5363"/>
    <w:rsid w:val="006B5689"/>
    <w:rsid w:val="006C1819"/>
    <w:rsid w:val="006C19B3"/>
    <w:rsid w:val="006C29FB"/>
    <w:rsid w:val="006C3E4B"/>
    <w:rsid w:val="006C40D9"/>
    <w:rsid w:val="006C7040"/>
    <w:rsid w:val="006D0245"/>
    <w:rsid w:val="006D0366"/>
    <w:rsid w:val="006D197E"/>
    <w:rsid w:val="006D201D"/>
    <w:rsid w:val="006D267F"/>
    <w:rsid w:val="006D3593"/>
    <w:rsid w:val="006D36A4"/>
    <w:rsid w:val="006D3F0B"/>
    <w:rsid w:val="006D5799"/>
    <w:rsid w:val="006D60AB"/>
    <w:rsid w:val="006D6656"/>
    <w:rsid w:val="006D6B92"/>
    <w:rsid w:val="006D6C86"/>
    <w:rsid w:val="006D7135"/>
    <w:rsid w:val="006E10BF"/>
    <w:rsid w:val="006E2489"/>
    <w:rsid w:val="006E3057"/>
    <w:rsid w:val="006E3732"/>
    <w:rsid w:val="006E410B"/>
    <w:rsid w:val="006E4DA8"/>
    <w:rsid w:val="006E4F83"/>
    <w:rsid w:val="006E577A"/>
    <w:rsid w:val="006E7BE4"/>
    <w:rsid w:val="006E7CF8"/>
    <w:rsid w:val="006F0257"/>
    <w:rsid w:val="006F0654"/>
    <w:rsid w:val="006F0B62"/>
    <w:rsid w:val="006F0F2D"/>
    <w:rsid w:val="006F1516"/>
    <w:rsid w:val="006F19F0"/>
    <w:rsid w:val="006F2542"/>
    <w:rsid w:val="006F4A07"/>
    <w:rsid w:val="006F690E"/>
    <w:rsid w:val="006F74C9"/>
    <w:rsid w:val="007011CE"/>
    <w:rsid w:val="007065B1"/>
    <w:rsid w:val="0070680D"/>
    <w:rsid w:val="00706903"/>
    <w:rsid w:val="00706FB7"/>
    <w:rsid w:val="007073F6"/>
    <w:rsid w:val="00710464"/>
    <w:rsid w:val="007118F5"/>
    <w:rsid w:val="0071286E"/>
    <w:rsid w:val="007133CF"/>
    <w:rsid w:val="0071506D"/>
    <w:rsid w:val="00715EC6"/>
    <w:rsid w:val="00720431"/>
    <w:rsid w:val="00724106"/>
    <w:rsid w:val="007308CD"/>
    <w:rsid w:val="007317AD"/>
    <w:rsid w:val="00734278"/>
    <w:rsid w:val="0073439A"/>
    <w:rsid w:val="00734DAD"/>
    <w:rsid w:val="007350C1"/>
    <w:rsid w:val="00736D14"/>
    <w:rsid w:val="00737E8E"/>
    <w:rsid w:val="00740B1E"/>
    <w:rsid w:val="0074108E"/>
    <w:rsid w:val="00741135"/>
    <w:rsid w:val="00741A95"/>
    <w:rsid w:val="0074299C"/>
    <w:rsid w:val="00742F27"/>
    <w:rsid w:val="00742FDD"/>
    <w:rsid w:val="007435E3"/>
    <w:rsid w:val="00743875"/>
    <w:rsid w:val="00743B4F"/>
    <w:rsid w:val="00744310"/>
    <w:rsid w:val="00744AB6"/>
    <w:rsid w:val="007451EC"/>
    <w:rsid w:val="00745803"/>
    <w:rsid w:val="00745FBE"/>
    <w:rsid w:val="00746137"/>
    <w:rsid w:val="0074746D"/>
    <w:rsid w:val="00747799"/>
    <w:rsid w:val="00751279"/>
    <w:rsid w:val="00751324"/>
    <w:rsid w:val="00751B56"/>
    <w:rsid w:val="00751DAF"/>
    <w:rsid w:val="00753159"/>
    <w:rsid w:val="00754C1F"/>
    <w:rsid w:val="007553B3"/>
    <w:rsid w:val="007559B5"/>
    <w:rsid w:val="007569BB"/>
    <w:rsid w:val="00761508"/>
    <w:rsid w:val="007626C9"/>
    <w:rsid w:val="007629CA"/>
    <w:rsid w:val="00764773"/>
    <w:rsid w:val="00764B9C"/>
    <w:rsid w:val="0076624E"/>
    <w:rsid w:val="00766B89"/>
    <w:rsid w:val="00766BBD"/>
    <w:rsid w:val="00770AD9"/>
    <w:rsid w:val="00770BA8"/>
    <w:rsid w:val="007712FB"/>
    <w:rsid w:val="007717E2"/>
    <w:rsid w:val="00771EE4"/>
    <w:rsid w:val="00773927"/>
    <w:rsid w:val="007740D4"/>
    <w:rsid w:val="007756B0"/>
    <w:rsid w:val="00775A4E"/>
    <w:rsid w:val="00776865"/>
    <w:rsid w:val="007768A6"/>
    <w:rsid w:val="00782E30"/>
    <w:rsid w:val="00785E5E"/>
    <w:rsid w:val="00785F54"/>
    <w:rsid w:val="0078600B"/>
    <w:rsid w:val="00786FE9"/>
    <w:rsid w:val="00787255"/>
    <w:rsid w:val="007875EE"/>
    <w:rsid w:val="00790676"/>
    <w:rsid w:val="00790DCB"/>
    <w:rsid w:val="00791320"/>
    <w:rsid w:val="00791410"/>
    <w:rsid w:val="00793359"/>
    <w:rsid w:val="007937AE"/>
    <w:rsid w:val="007938A6"/>
    <w:rsid w:val="00793DE6"/>
    <w:rsid w:val="00793E8B"/>
    <w:rsid w:val="00794020"/>
    <w:rsid w:val="007942CF"/>
    <w:rsid w:val="007958F2"/>
    <w:rsid w:val="00797201"/>
    <w:rsid w:val="007A1AF9"/>
    <w:rsid w:val="007A1B5F"/>
    <w:rsid w:val="007A3910"/>
    <w:rsid w:val="007A4F3E"/>
    <w:rsid w:val="007A5911"/>
    <w:rsid w:val="007A5985"/>
    <w:rsid w:val="007A6920"/>
    <w:rsid w:val="007A777F"/>
    <w:rsid w:val="007B0C80"/>
    <w:rsid w:val="007B0D9A"/>
    <w:rsid w:val="007B10F6"/>
    <w:rsid w:val="007B1224"/>
    <w:rsid w:val="007B196A"/>
    <w:rsid w:val="007B1BE5"/>
    <w:rsid w:val="007B2049"/>
    <w:rsid w:val="007B21B5"/>
    <w:rsid w:val="007B368E"/>
    <w:rsid w:val="007B4285"/>
    <w:rsid w:val="007B46B7"/>
    <w:rsid w:val="007B5086"/>
    <w:rsid w:val="007B5D05"/>
    <w:rsid w:val="007B63BF"/>
    <w:rsid w:val="007B74E6"/>
    <w:rsid w:val="007B7BDB"/>
    <w:rsid w:val="007C25A9"/>
    <w:rsid w:val="007C288F"/>
    <w:rsid w:val="007C304F"/>
    <w:rsid w:val="007C30EF"/>
    <w:rsid w:val="007C3E5E"/>
    <w:rsid w:val="007C43BA"/>
    <w:rsid w:val="007C485F"/>
    <w:rsid w:val="007C76B6"/>
    <w:rsid w:val="007C78D3"/>
    <w:rsid w:val="007D0974"/>
    <w:rsid w:val="007D127B"/>
    <w:rsid w:val="007D2058"/>
    <w:rsid w:val="007D2DD6"/>
    <w:rsid w:val="007D2ECC"/>
    <w:rsid w:val="007D5138"/>
    <w:rsid w:val="007D6A05"/>
    <w:rsid w:val="007D6E52"/>
    <w:rsid w:val="007E05E4"/>
    <w:rsid w:val="007E0B57"/>
    <w:rsid w:val="007E1330"/>
    <w:rsid w:val="007E3EB8"/>
    <w:rsid w:val="007E4FA1"/>
    <w:rsid w:val="007E7BE8"/>
    <w:rsid w:val="007F0BD3"/>
    <w:rsid w:val="007F105C"/>
    <w:rsid w:val="007F12A2"/>
    <w:rsid w:val="007F16E2"/>
    <w:rsid w:val="007F19B0"/>
    <w:rsid w:val="007F4C86"/>
    <w:rsid w:val="007F6F6D"/>
    <w:rsid w:val="007F7257"/>
    <w:rsid w:val="007F7447"/>
    <w:rsid w:val="007F79C1"/>
    <w:rsid w:val="008007F9"/>
    <w:rsid w:val="00801904"/>
    <w:rsid w:val="00801D98"/>
    <w:rsid w:val="00801FF0"/>
    <w:rsid w:val="0080476A"/>
    <w:rsid w:val="008057F1"/>
    <w:rsid w:val="00805ADB"/>
    <w:rsid w:val="00806657"/>
    <w:rsid w:val="008066EB"/>
    <w:rsid w:val="00806C6F"/>
    <w:rsid w:val="00810C38"/>
    <w:rsid w:val="00812452"/>
    <w:rsid w:val="0081341C"/>
    <w:rsid w:val="00817132"/>
    <w:rsid w:val="00820291"/>
    <w:rsid w:val="00820414"/>
    <w:rsid w:val="00820A77"/>
    <w:rsid w:val="0082478F"/>
    <w:rsid w:val="00824C5B"/>
    <w:rsid w:val="008258F3"/>
    <w:rsid w:val="008266A7"/>
    <w:rsid w:val="00832B93"/>
    <w:rsid w:val="0083461E"/>
    <w:rsid w:val="00834A9F"/>
    <w:rsid w:val="008364E5"/>
    <w:rsid w:val="00837B04"/>
    <w:rsid w:val="00837E93"/>
    <w:rsid w:val="0084221C"/>
    <w:rsid w:val="00842C3A"/>
    <w:rsid w:val="0084393C"/>
    <w:rsid w:val="00843B85"/>
    <w:rsid w:val="00843C67"/>
    <w:rsid w:val="0084565C"/>
    <w:rsid w:val="00847A89"/>
    <w:rsid w:val="008505CF"/>
    <w:rsid w:val="00851651"/>
    <w:rsid w:val="00853068"/>
    <w:rsid w:val="0085308C"/>
    <w:rsid w:val="00855607"/>
    <w:rsid w:val="00857344"/>
    <w:rsid w:val="00860FCC"/>
    <w:rsid w:val="00861669"/>
    <w:rsid w:val="00862430"/>
    <w:rsid w:val="00862C48"/>
    <w:rsid w:val="00862CCA"/>
    <w:rsid w:val="00862D00"/>
    <w:rsid w:val="008632DB"/>
    <w:rsid w:val="008640A5"/>
    <w:rsid w:val="00865821"/>
    <w:rsid w:val="00865FA0"/>
    <w:rsid w:val="0086628D"/>
    <w:rsid w:val="008664A8"/>
    <w:rsid w:val="00866E96"/>
    <w:rsid w:val="00872126"/>
    <w:rsid w:val="00872A2B"/>
    <w:rsid w:val="00873411"/>
    <w:rsid w:val="00874634"/>
    <w:rsid w:val="008746A8"/>
    <w:rsid w:val="0087526D"/>
    <w:rsid w:val="00875EA5"/>
    <w:rsid w:val="00880E10"/>
    <w:rsid w:val="008818DA"/>
    <w:rsid w:val="00881D4B"/>
    <w:rsid w:val="00883CC6"/>
    <w:rsid w:val="00885095"/>
    <w:rsid w:val="0088526C"/>
    <w:rsid w:val="008903B6"/>
    <w:rsid w:val="00890570"/>
    <w:rsid w:val="00891AE7"/>
    <w:rsid w:val="00892711"/>
    <w:rsid w:val="008927C2"/>
    <w:rsid w:val="00893602"/>
    <w:rsid w:val="008945C8"/>
    <w:rsid w:val="008A1155"/>
    <w:rsid w:val="008A1EC8"/>
    <w:rsid w:val="008A1F0C"/>
    <w:rsid w:val="008A25DE"/>
    <w:rsid w:val="008A3181"/>
    <w:rsid w:val="008A56AE"/>
    <w:rsid w:val="008A5CC3"/>
    <w:rsid w:val="008A631D"/>
    <w:rsid w:val="008B10C1"/>
    <w:rsid w:val="008B1B75"/>
    <w:rsid w:val="008B3518"/>
    <w:rsid w:val="008B4C53"/>
    <w:rsid w:val="008B5A12"/>
    <w:rsid w:val="008B7580"/>
    <w:rsid w:val="008B7E23"/>
    <w:rsid w:val="008C0275"/>
    <w:rsid w:val="008C02B0"/>
    <w:rsid w:val="008C13B3"/>
    <w:rsid w:val="008C1EBA"/>
    <w:rsid w:val="008C25F8"/>
    <w:rsid w:val="008C2920"/>
    <w:rsid w:val="008C308A"/>
    <w:rsid w:val="008C5005"/>
    <w:rsid w:val="008C54E5"/>
    <w:rsid w:val="008C66C4"/>
    <w:rsid w:val="008C782A"/>
    <w:rsid w:val="008C7DB5"/>
    <w:rsid w:val="008D16E0"/>
    <w:rsid w:val="008D2B88"/>
    <w:rsid w:val="008D374F"/>
    <w:rsid w:val="008D385E"/>
    <w:rsid w:val="008D5337"/>
    <w:rsid w:val="008E077F"/>
    <w:rsid w:val="008E0889"/>
    <w:rsid w:val="008E1083"/>
    <w:rsid w:val="008E1CF0"/>
    <w:rsid w:val="008E2F49"/>
    <w:rsid w:val="008E2F5D"/>
    <w:rsid w:val="008E3872"/>
    <w:rsid w:val="008E5345"/>
    <w:rsid w:val="008E5424"/>
    <w:rsid w:val="008E57CB"/>
    <w:rsid w:val="008E5843"/>
    <w:rsid w:val="008E5D7C"/>
    <w:rsid w:val="008E6076"/>
    <w:rsid w:val="008E729D"/>
    <w:rsid w:val="008F0EF2"/>
    <w:rsid w:val="008F5112"/>
    <w:rsid w:val="008F532B"/>
    <w:rsid w:val="008F6703"/>
    <w:rsid w:val="008F7751"/>
    <w:rsid w:val="0090060C"/>
    <w:rsid w:val="00900C7A"/>
    <w:rsid w:val="00900D78"/>
    <w:rsid w:val="00900D92"/>
    <w:rsid w:val="00901627"/>
    <w:rsid w:val="00901C1E"/>
    <w:rsid w:val="00901FDF"/>
    <w:rsid w:val="0090593E"/>
    <w:rsid w:val="00907738"/>
    <w:rsid w:val="00910314"/>
    <w:rsid w:val="00910FE1"/>
    <w:rsid w:val="00911FD9"/>
    <w:rsid w:val="0091229B"/>
    <w:rsid w:val="00912D25"/>
    <w:rsid w:val="00912E63"/>
    <w:rsid w:val="00913529"/>
    <w:rsid w:val="00915C96"/>
    <w:rsid w:val="00915D77"/>
    <w:rsid w:val="00916DF8"/>
    <w:rsid w:val="0091758E"/>
    <w:rsid w:val="009179FE"/>
    <w:rsid w:val="009216A8"/>
    <w:rsid w:val="00921C68"/>
    <w:rsid w:val="00922B0B"/>
    <w:rsid w:val="0092429E"/>
    <w:rsid w:val="00925700"/>
    <w:rsid w:val="009266A8"/>
    <w:rsid w:val="0092673B"/>
    <w:rsid w:val="0093134E"/>
    <w:rsid w:val="00931786"/>
    <w:rsid w:val="00932E87"/>
    <w:rsid w:val="00933813"/>
    <w:rsid w:val="00937ABE"/>
    <w:rsid w:val="00941241"/>
    <w:rsid w:val="0094196C"/>
    <w:rsid w:val="009420C1"/>
    <w:rsid w:val="009431A0"/>
    <w:rsid w:val="0094538C"/>
    <w:rsid w:val="00945925"/>
    <w:rsid w:val="00945F88"/>
    <w:rsid w:val="009460DD"/>
    <w:rsid w:val="00951CD3"/>
    <w:rsid w:val="00952497"/>
    <w:rsid w:val="00952B0B"/>
    <w:rsid w:val="00952DE4"/>
    <w:rsid w:val="009549CF"/>
    <w:rsid w:val="0095612C"/>
    <w:rsid w:val="009568EF"/>
    <w:rsid w:val="00956B79"/>
    <w:rsid w:val="0095728A"/>
    <w:rsid w:val="00962831"/>
    <w:rsid w:val="00965AC2"/>
    <w:rsid w:val="00965F6B"/>
    <w:rsid w:val="009662D6"/>
    <w:rsid w:val="00966C4C"/>
    <w:rsid w:val="009674A7"/>
    <w:rsid w:val="00967F14"/>
    <w:rsid w:val="00970F4C"/>
    <w:rsid w:val="0097130A"/>
    <w:rsid w:val="0097341B"/>
    <w:rsid w:val="0097445F"/>
    <w:rsid w:val="009745A0"/>
    <w:rsid w:val="00974D94"/>
    <w:rsid w:val="00975358"/>
    <w:rsid w:val="009755AF"/>
    <w:rsid w:val="009774FE"/>
    <w:rsid w:val="0097776D"/>
    <w:rsid w:val="00981BA9"/>
    <w:rsid w:val="00981C1C"/>
    <w:rsid w:val="00982C17"/>
    <w:rsid w:val="009832DA"/>
    <w:rsid w:val="009832F8"/>
    <w:rsid w:val="009839DA"/>
    <w:rsid w:val="00985284"/>
    <w:rsid w:val="00985E49"/>
    <w:rsid w:val="00986559"/>
    <w:rsid w:val="009911ED"/>
    <w:rsid w:val="00991418"/>
    <w:rsid w:val="009934A9"/>
    <w:rsid w:val="00994476"/>
    <w:rsid w:val="009949AE"/>
    <w:rsid w:val="00994B0E"/>
    <w:rsid w:val="00994C27"/>
    <w:rsid w:val="0099700D"/>
    <w:rsid w:val="00997347"/>
    <w:rsid w:val="0099772B"/>
    <w:rsid w:val="0099778E"/>
    <w:rsid w:val="009A000D"/>
    <w:rsid w:val="009A012A"/>
    <w:rsid w:val="009A06C7"/>
    <w:rsid w:val="009A0FD1"/>
    <w:rsid w:val="009A1071"/>
    <w:rsid w:val="009A1CD3"/>
    <w:rsid w:val="009A1F87"/>
    <w:rsid w:val="009A2C89"/>
    <w:rsid w:val="009A417B"/>
    <w:rsid w:val="009A44A4"/>
    <w:rsid w:val="009A4A5D"/>
    <w:rsid w:val="009A5415"/>
    <w:rsid w:val="009A5EEF"/>
    <w:rsid w:val="009A64D5"/>
    <w:rsid w:val="009B18EB"/>
    <w:rsid w:val="009B1B7D"/>
    <w:rsid w:val="009B32C4"/>
    <w:rsid w:val="009B3904"/>
    <w:rsid w:val="009B4F4F"/>
    <w:rsid w:val="009B5882"/>
    <w:rsid w:val="009B5D1A"/>
    <w:rsid w:val="009B79C1"/>
    <w:rsid w:val="009B7A89"/>
    <w:rsid w:val="009C153E"/>
    <w:rsid w:val="009C15F7"/>
    <w:rsid w:val="009C1830"/>
    <w:rsid w:val="009C2113"/>
    <w:rsid w:val="009C28DE"/>
    <w:rsid w:val="009C2C5E"/>
    <w:rsid w:val="009C3663"/>
    <w:rsid w:val="009C3CEE"/>
    <w:rsid w:val="009C448E"/>
    <w:rsid w:val="009C45B6"/>
    <w:rsid w:val="009C466A"/>
    <w:rsid w:val="009C7047"/>
    <w:rsid w:val="009C7BA9"/>
    <w:rsid w:val="009D0838"/>
    <w:rsid w:val="009D0C9F"/>
    <w:rsid w:val="009D10B2"/>
    <w:rsid w:val="009D155B"/>
    <w:rsid w:val="009D2314"/>
    <w:rsid w:val="009D2543"/>
    <w:rsid w:val="009D297B"/>
    <w:rsid w:val="009D2C91"/>
    <w:rsid w:val="009D30C9"/>
    <w:rsid w:val="009D4056"/>
    <w:rsid w:val="009D4D8B"/>
    <w:rsid w:val="009D63AF"/>
    <w:rsid w:val="009D64E4"/>
    <w:rsid w:val="009E049F"/>
    <w:rsid w:val="009E1227"/>
    <w:rsid w:val="009E15E5"/>
    <w:rsid w:val="009E20F1"/>
    <w:rsid w:val="009E38EA"/>
    <w:rsid w:val="009E3F12"/>
    <w:rsid w:val="009E5594"/>
    <w:rsid w:val="009E5A89"/>
    <w:rsid w:val="009F04ED"/>
    <w:rsid w:val="009F269F"/>
    <w:rsid w:val="009F3840"/>
    <w:rsid w:val="009F517D"/>
    <w:rsid w:val="009F6554"/>
    <w:rsid w:val="009F7E13"/>
    <w:rsid w:val="009F7F98"/>
    <w:rsid w:val="00A0275E"/>
    <w:rsid w:val="00A02F58"/>
    <w:rsid w:val="00A032AE"/>
    <w:rsid w:val="00A0532C"/>
    <w:rsid w:val="00A06D65"/>
    <w:rsid w:val="00A07753"/>
    <w:rsid w:val="00A10DAC"/>
    <w:rsid w:val="00A1566F"/>
    <w:rsid w:val="00A2020B"/>
    <w:rsid w:val="00A22391"/>
    <w:rsid w:val="00A24741"/>
    <w:rsid w:val="00A2760A"/>
    <w:rsid w:val="00A31988"/>
    <w:rsid w:val="00A329DB"/>
    <w:rsid w:val="00A33328"/>
    <w:rsid w:val="00A34FE2"/>
    <w:rsid w:val="00A35FDA"/>
    <w:rsid w:val="00A360E8"/>
    <w:rsid w:val="00A40999"/>
    <w:rsid w:val="00A41736"/>
    <w:rsid w:val="00A41A03"/>
    <w:rsid w:val="00A4395F"/>
    <w:rsid w:val="00A43B9C"/>
    <w:rsid w:val="00A4581B"/>
    <w:rsid w:val="00A45BD4"/>
    <w:rsid w:val="00A45F9F"/>
    <w:rsid w:val="00A46B06"/>
    <w:rsid w:val="00A471E3"/>
    <w:rsid w:val="00A47DDA"/>
    <w:rsid w:val="00A509C6"/>
    <w:rsid w:val="00A51743"/>
    <w:rsid w:val="00A52A49"/>
    <w:rsid w:val="00A53C94"/>
    <w:rsid w:val="00A53DBD"/>
    <w:rsid w:val="00A54C5F"/>
    <w:rsid w:val="00A54EC4"/>
    <w:rsid w:val="00A54F76"/>
    <w:rsid w:val="00A554AE"/>
    <w:rsid w:val="00A558BC"/>
    <w:rsid w:val="00A56415"/>
    <w:rsid w:val="00A56DD8"/>
    <w:rsid w:val="00A6017D"/>
    <w:rsid w:val="00A627C8"/>
    <w:rsid w:val="00A631E0"/>
    <w:rsid w:val="00A64309"/>
    <w:rsid w:val="00A64A02"/>
    <w:rsid w:val="00A65646"/>
    <w:rsid w:val="00A656C0"/>
    <w:rsid w:val="00A66688"/>
    <w:rsid w:val="00A66D44"/>
    <w:rsid w:val="00A714BA"/>
    <w:rsid w:val="00A75507"/>
    <w:rsid w:val="00A75D0C"/>
    <w:rsid w:val="00A77540"/>
    <w:rsid w:val="00A77C7D"/>
    <w:rsid w:val="00A801A2"/>
    <w:rsid w:val="00A81DF0"/>
    <w:rsid w:val="00A8266F"/>
    <w:rsid w:val="00A82D5B"/>
    <w:rsid w:val="00A82F04"/>
    <w:rsid w:val="00A83867"/>
    <w:rsid w:val="00A843B5"/>
    <w:rsid w:val="00A855EA"/>
    <w:rsid w:val="00A86B3F"/>
    <w:rsid w:val="00A86F4D"/>
    <w:rsid w:val="00A877DE"/>
    <w:rsid w:val="00A90260"/>
    <w:rsid w:val="00A9067B"/>
    <w:rsid w:val="00A90E80"/>
    <w:rsid w:val="00A91FCD"/>
    <w:rsid w:val="00A93127"/>
    <w:rsid w:val="00A93F06"/>
    <w:rsid w:val="00A94BB2"/>
    <w:rsid w:val="00A96579"/>
    <w:rsid w:val="00A96E2E"/>
    <w:rsid w:val="00A9791E"/>
    <w:rsid w:val="00A97CF7"/>
    <w:rsid w:val="00AA07E4"/>
    <w:rsid w:val="00AA0E67"/>
    <w:rsid w:val="00AA139E"/>
    <w:rsid w:val="00AA17A7"/>
    <w:rsid w:val="00AA1B1B"/>
    <w:rsid w:val="00AA1DFA"/>
    <w:rsid w:val="00AA2601"/>
    <w:rsid w:val="00AA2B00"/>
    <w:rsid w:val="00AA363D"/>
    <w:rsid w:val="00AA3869"/>
    <w:rsid w:val="00AA3EA2"/>
    <w:rsid w:val="00AA52D7"/>
    <w:rsid w:val="00AA672F"/>
    <w:rsid w:val="00AA7C77"/>
    <w:rsid w:val="00AB0266"/>
    <w:rsid w:val="00AB05ED"/>
    <w:rsid w:val="00AB064C"/>
    <w:rsid w:val="00AB1368"/>
    <w:rsid w:val="00AB37F4"/>
    <w:rsid w:val="00AB3F69"/>
    <w:rsid w:val="00AB61DE"/>
    <w:rsid w:val="00AB6561"/>
    <w:rsid w:val="00AB663C"/>
    <w:rsid w:val="00AB68C8"/>
    <w:rsid w:val="00AB6BAD"/>
    <w:rsid w:val="00AB7A5D"/>
    <w:rsid w:val="00AC414E"/>
    <w:rsid w:val="00AC433F"/>
    <w:rsid w:val="00AC4B04"/>
    <w:rsid w:val="00AC545C"/>
    <w:rsid w:val="00AC5D55"/>
    <w:rsid w:val="00AD0A31"/>
    <w:rsid w:val="00AD1B06"/>
    <w:rsid w:val="00AD6104"/>
    <w:rsid w:val="00AD6C55"/>
    <w:rsid w:val="00AD73D3"/>
    <w:rsid w:val="00AE0D84"/>
    <w:rsid w:val="00AE1FF2"/>
    <w:rsid w:val="00AF0C3E"/>
    <w:rsid w:val="00AF1E65"/>
    <w:rsid w:val="00AF2C38"/>
    <w:rsid w:val="00AF2D89"/>
    <w:rsid w:val="00AF2E2D"/>
    <w:rsid w:val="00AF52D7"/>
    <w:rsid w:val="00AF757C"/>
    <w:rsid w:val="00AF7AF2"/>
    <w:rsid w:val="00AF7DA4"/>
    <w:rsid w:val="00B00EBD"/>
    <w:rsid w:val="00B0171C"/>
    <w:rsid w:val="00B02482"/>
    <w:rsid w:val="00B0370E"/>
    <w:rsid w:val="00B03E68"/>
    <w:rsid w:val="00B05BB8"/>
    <w:rsid w:val="00B05E35"/>
    <w:rsid w:val="00B07AE1"/>
    <w:rsid w:val="00B109A8"/>
    <w:rsid w:val="00B112B0"/>
    <w:rsid w:val="00B124BD"/>
    <w:rsid w:val="00B12F17"/>
    <w:rsid w:val="00B12FB8"/>
    <w:rsid w:val="00B13AE4"/>
    <w:rsid w:val="00B13B6D"/>
    <w:rsid w:val="00B13F6E"/>
    <w:rsid w:val="00B15846"/>
    <w:rsid w:val="00B17291"/>
    <w:rsid w:val="00B1761D"/>
    <w:rsid w:val="00B17A0D"/>
    <w:rsid w:val="00B22390"/>
    <w:rsid w:val="00B232D8"/>
    <w:rsid w:val="00B23E7E"/>
    <w:rsid w:val="00B23EE3"/>
    <w:rsid w:val="00B244A1"/>
    <w:rsid w:val="00B24F72"/>
    <w:rsid w:val="00B25761"/>
    <w:rsid w:val="00B26ED3"/>
    <w:rsid w:val="00B27419"/>
    <w:rsid w:val="00B308D1"/>
    <w:rsid w:val="00B32417"/>
    <w:rsid w:val="00B3251F"/>
    <w:rsid w:val="00B329B9"/>
    <w:rsid w:val="00B3606A"/>
    <w:rsid w:val="00B37406"/>
    <w:rsid w:val="00B403EB"/>
    <w:rsid w:val="00B404DF"/>
    <w:rsid w:val="00B419C8"/>
    <w:rsid w:val="00B4227A"/>
    <w:rsid w:val="00B42470"/>
    <w:rsid w:val="00B42B35"/>
    <w:rsid w:val="00B43B8D"/>
    <w:rsid w:val="00B43EEA"/>
    <w:rsid w:val="00B43F6D"/>
    <w:rsid w:val="00B442A2"/>
    <w:rsid w:val="00B44427"/>
    <w:rsid w:val="00B466D6"/>
    <w:rsid w:val="00B46712"/>
    <w:rsid w:val="00B46BA2"/>
    <w:rsid w:val="00B47C9D"/>
    <w:rsid w:val="00B47DC9"/>
    <w:rsid w:val="00B50C90"/>
    <w:rsid w:val="00B522C5"/>
    <w:rsid w:val="00B52B8A"/>
    <w:rsid w:val="00B549AA"/>
    <w:rsid w:val="00B555DD"/>
    <w:rsid w:val="00B56927"/>
    <w:rsid w:val="00B613ED"/>
    <w:rsid w:val="00B63403"/>
    <w:rsid w:val="00B6401E"/>
    <w:rsid w:val="00B641B7"/>
    <w:rsid w:val="00B647F6"/>
    <w:rsid w:val="00B652A1"/>
    <w:rsid w:val="00B65A30"/>
    <w:rsid w:val="00B702C0"/>
    <w:rsid w:val="00B70BE4"/>
    <w:rsid w:val="00B72B8F"/>
    <w:rsid w:val="00B72DD9"/>
    <w:rsid w:val="00B735DD"/>
    <w:rsid w:val="00B737D1"/>
    <w:rsid w:val="00B740A8"/>
    <w:rsid w:val="00B7459B"/>
    <w:rsid w:val="00B74884"/>
    <w:rsid w:val="00B749E2"/>
    <w:rsid w:val="00B74CE9"/>
    <w:rsid w:val="00B7553C"/>
    <w:rsid w:val="00B75C20"/>
    <w:rsid w:val="00B81CD9"/>
    <w:rsid w:val="00B82635"/>
    <w:rsid w:val="00B82C51"/>
    <w:rsid w:val="00B833CF"/>
    <w:rsid w:val="00B84E14"/>
    <w:rsid w:val="00B8616A"/>
    <w:rsid w:val="00B87445"/>
    <w:rsid w:val="00B87B6C"/>
    <w:rsid w:val="00B91F39"/>
    <w:rsid w:val="00B95A2B"/>
    <w:rsid w:val="00B95BA9"/>
    <w:rsid w:val="00BA271D"/>
    <w:rsid w:val="00BA3612"/>
    <w:rsid w:val="00BA4F96"/>
    <w:rsid w:val="00BA5D85"/>
    <w:rsid w:val="00BA6688"/>
    <w:rsid w:val="00BA6F4B"/>
    <w:rsid w:val="00BB1832"/>
    <w:rsid w:val="00BB3928"/>
    <w:rsid w:val="00BB4BC0"/>
    <w:rsid w:val="00BB6651"/>
    <w:rsid w:val="00BC0675"/>
    <w:rsid w:val="00BC1A5D"/>
    <w:rsid w:val="00BC34D3"/>
    <w:rsid w:val="00BC6808"/>
    <w:rsid w:val="00BC71E1"/>
    <w:rsid w:val="00BC73F3"/>
    <w:rsid w:val="00BC7525"/>
    <w:rsid w:val="00BD041A"/>
    <w:rsid w:val="00BD0449"/>
    <w:rsid w:val="00BD27FF"/>
    <w:rsid w:val="00BD2962"/>
    <w:rsid w:val="00BD416D"/>
    <w:rsid w:val="00BD5D49"/>
    <w:rsid w:val="00BD608A"/>
    <w:rsid w:val="00BD643D"/>
    <w:rsid w:val="00BD7DB6"/>
    <w:rsid w:val="00BE0DDD"/>
    <w:rsid w:val="00BE266B"/>
    <w:rsid w:val="00BE28AA"/>
    <w:rsid w:val="00BE2B31"/>
    <w:rsid w:val="00BE2E69"/>
    <w:rsid w:val="00BE39DB"/>
    <w:rsid w:val="00BE41D3"/>
    <w:rsid w:val="00BE57B8"/>
    <w:rsid w:val="00BE5B35"/>
    <w:rsid w:val="00BE6506"/>
    <w:rsid w:val="00BE6EF8"/>
    <w:rsid w:val="00BE720A"/>
    <w:rsid w:val="00BE7698"/>
    <w:rsid w:val="00BF1BFB"/>
    <w:rsid w:val="00BF1DB0"/>
    <w:rsid w:val="00BF3467"/>
    <w:rsid w:val="00BF41E2"/>
    <w:rsid w:val="00BF43F8"/>
    <w:rsid w:val="00BF71C0"/>
    <w:rsid w:val="00C0392A"/>
    <w:rsid w:val="00C041B9"/>
    <w:rsid w:val="00C058C4"/>
    <w:rsid w:val="00C06F41"/>
    <w:rsid w:val="00C07A0C"/>
    <w:rsid w:val="00C107F6"/>
    <w:rsid w:val="00C12B52"/>
    <w:rsid w:val="00C12D6A"/>
    <w:rsid w:val="00C13590"/>
    <w:rsid w:val="00C136CC"/>
    <w:rsid w:val="00C145CF"/>
    <w:rsid w:val="00C172B5"/>
    <w:rsid w:val="00C175FB"/>
    <w:rsid w:val="00C221D7"/>
    <w:rsid w:val="00C2331C"/>
    <w:rsid w:val="00C243A3"/>
    <w:rsid w:val="00C26DD8"/>
    <w:rsid w:val="00C27302"/>
    <w:rsid w:val="00C30188"/>
    <w:rsid w:val="00C30F72"/>
    <w:rsid w:val="00C312C0"/>
    <w:rsid w:val="00C32410"/>
    <w:rsid w:val="00C328B6"/>
    <w:rsid w:val="00C32F99"/>
    <w:rsid w:val="00C3337B"/>
    <w:rsid w:val="00C34014"/>
    <w:rsid w:val="00C34670"/>
    <w:rsid w:val="00C356C4"/>
    <w:rsid w:val="00C35D86"/>
    <w:rsid w:val="00C3702A"/>
    <w:rsid w:val="00C40034"/>
    <w:rsid w:val="00C41926"/>
    <w:rsid w:val="00C42F7B"/>
    <w:rsid w:val="00C42FB9"/>
    <w:rsid w:val="00C43F69"/>
    <w:rsid w:val="00C44395"/>
    <w:rsid w:val="00C44EBC"/>
    <w:rsid w:val="00C45536"/>
    <w:rsid w:val="00C45CA6"/>
    <w:rsid w:val="00C45F49"/>
    <w:rsid w:val="00C46775"/>
    <w:rsid w:val="00C46A50"/>
    <w:rsid w:val="00C50592"/>
    <w:rsid w:val="00C5257A"/>
    <w:rsid w:val="00C52BDA"/>
    <w:rsid w:val="00C52C95"/>
    <w:rsid w:val="00C55E8E"/>
    <w:rsid w:val="00C5737C"/>
    <w:rsid w:val="00C578BE"/>
    <w:rsid w:val="00C578FD"/>
    <w:rsid w:val="00C6081D"/>
    <w:rsid w:val="00C61129"/>
    <w:rsid w:val="00C6145A"/>
    <w:rsid w:val="00C62967"/>
    <w:rsid w:val="00C6309B"/>
    <w:rsid w:val="00C6361C"/>
    <w:rsid w:val="00C640B2"/>
    <w:rsid w:val="00C645D1"/>
    <w:rsid w:val="00C64F5F"/>
    <w:rsid w:val="00C6531B"/>
    <w:rsid w:val="00C70042"/>
    <w:rsid w:val="00C70E7A"/>
    <w:rsid w:val="00C715B4"/>
    <w:rsid w:val="00C72872"/>
    <w:rsid w:val="00C72CF8"/>
    <w:rsid w:val="00C73BAD"/>
    <w:rsid w:val="00C7472D"/>
    <w:rsid w:val="00C74E37"/>
    <w:rsid w:val="00C77811"/>
    <w:rsid w:val="00C81758"/>
    <w:rsid w:val="00C826E3"/>
    <w:rsid w:val="00C832E8"/>
    <w:rsid w:val="00C84181"/>
    <w:rsid w:val="00C846A4"/>
    <w:rsid w:val="00C847EE"/>
    <w:rsid w:val="00C8509C"/>
    <w:rsid w:val="00C85136"/>
    <w:rsid w:val="00C853D5"/>
    <w:rsid w:val="00C863CF"/>
    <w:rsid w:val="00C86D42"/>
    <w:rsid w:val="00C875DC"/>
    <w:rsid w:val="00C87A67"/>
    <w:rsid w:val="00C90FCD"/>
    <w:rsid w:val="00C92256"/>
    <w:rsid w:val="00C94426"/>
    <w:rsid w:val="00C9530C"/>
    <w:rsid w:val="00C96336"/>
    <w:rsid w:val="00CA001A"/>
    <w:rsid w:val="00CA18AB"/>
    <w:rsid w:val="00CA1B43"/>
    <w:rsid w:val="00CA4FCB"/>
    <w:rsid w:val="00CA6C99"/>
    <w:rsid w:val="00CA7F93"/>
    <w:rsid w:val="00CB02F7"/>
    <w:rsid w:val="00CB047F"/>
    <w:rsid w:val="00CB05AA"/>
    <w:rsid w:val="00CB0CF0"/>
    <w:rsid w:val="00CB0D8A"/>
    <w:rsid w:val="00CB25A2"/>
    <w:rsid w:val="00CB4825"/>
    <w:rsid w:val="00CB4B5C"/>
    <w:rsid w:val="00CB59A2"/>
    <w:rsid w:val="00CB6F96"/>
    <w:rsid w:val="00CC05DA"/>
    <w:rsid w:val="00CC2015"/>
    <w:rsid w:val="00CC26EB"/>
    <w:rsid w:val="00CC59E5"/>
    <w:rsid w:val="00CC752B"/>
    <w:rsid w:val="00CD2F67"/>
    <w:rsid w:val="00CD3754"/>
    <w:rsid w:val="00CD5A6A"/>
    <w:rsid w:val="00CD5E04"/>
    <w:rsid w:val="00CD5E74"/>
    <w:rsid w:val="00CE0222"/>
    <w:rsid w:val="00CE0239"/>
    <w:rsid w:val="00CE132D"/>
    <w:rsid w:val="00CE1659"/>
    <w:rsid w:val="00CE3887"/>
    <w:rsid w:val="00CE3A09"/>
    <w:rsid w:val="00CE3BEA"/>
    <w:rsid w:val="00CE499C"/>
    <w:rsid w:val="00CE528F"/>
    <w:rsid w:val="00CE5979"/>
    <w:rsid w:val="00CF04AE"/>
    <w:rsid w:val="00CF073D"/>
    <w:rsid w:val="00CF2AE9"/>
    <w:rsid w:val="00CF70B7"/>
    <w:rsid w:val="00CF72EA"/>
    <w:rsid w:val="00D007C1"/>
    <w:rsid w:val="00D02FD0"/>
    <w:rsid w:val="00D03D06"/>
    <w:rsid w:val="00D04740"/>
    <w:rsid w:val="00D055F5"/>
    <w:rsid w:val="00D06A43"/>
    <w:rsid w:val="00D079BC"/>
    <w:rsid w:val="00D12453"/>
    <w:rsid w:val="00D12CC9"/>
    <w:rsid w:val="00D13792"/>
    <w:rsid w:val="00D20101"/>
    <w:rsid w:val="00D20CDC"/>
    <w:rsid w:val="00D21A3A"/>
    <w:rsid w:val="00D21E2D"/>
    <w:rsid w:val="00D22596"/>
    <w:rsid w:val="00D22B42"/>
    <w:rsid w:val="00D236A3"/>
    <w:rsid w:val="00D23BA2"/>
    <w:rsid w:val="00D266B4"/>
    <w:rsid w:val="00D26972"/>
    <w:rsid w:val="00D276DD"/>
    <w:rsid w:val="00D2770F"/>
    <w:rsid w:val="00D278E7"/>
    <w:rsid w:val="00D30647"/>
    <w:rsid w:val="00D3351A"/>
    <w:rsid w:val="00D34147"/>
    <w:rsid w:val="00D36AF6"/>
    <w:rsid w:val="00D36E09"/>
    <w:rsid w:val="00D408AC"/>
    <w:rsid w:val="00D41122"/>
    <w:rsid w:val="00D41969"/>
    <w:rsid w:val="00D4364F"/>
    <w:rsid w:val="00D44632"/>
    <w:rsid w:val="00D448C5"/>
    <w:rsid w:val="00D44FD0"/>
    <w:rsid w:val="00D45D44"/>
    <w:rsid w:val="00D461BB"/>
    <w:rsid w:val="00D47E1C"/>
    <w:rsid w:val="00D504A6"/>
    <w:rsid w:val="00D5185E"/>
    <w:rsid w:val="00D52C73"/>
    <w:rsid w:val="00D5360C"/>
    <w:rsid w:val="00D54C3E"/>
    <w:rsid w:val="00D5552B"/>
    <w:rsid w:val="00D5559B"/>
    <w:rsid w:val="00D557FD"/>
    <w:rsid w:val="00D569A1"/>
    <w:rsid w:val="00D57689"/>
    <w:rsid w:val="00D632A3"/>
    <w:rsid w:val="00D65589"/>
    <w:rsid w:val="00D65BB5"/>
    <w:rsid w:val="00D6621E"/>
    <w:rsid w:val="00D6788F"/>
    <w:rsid w:val="00D678D1"/>
    <w:rsid w:val="00D67B63"/>
    <w:rsid w:val="00D707E0"/>
    <w:rsid w:val="00D70EC5"/>
    <w:rsid w:val="00D717D3"/>
    <w:rsid w:val="00D71A46"/>
    <w:rsid w:val="00D71DA0"/>
    <w:rsid w:val="00D7242A"/>
    <w:rsid w:val="00D74711"/>
    <w:rsid w:val="00D747B1"/>
    <w:rsid w:val="00D755D9"/>
    <w:rsid w:val="00D76947"/>
    <w:rsid w:val="00D8070E"/>
    <w:rsid w:val="00D819A3"/>
    <w:rsid w:val="00D82C29"/>
    <w:rsid w:val="00D83EF3"/>
    <w:rsid w:val="00D84357"/>
    <w:rsid w:val="00D847C3"/>
    <w:rsid w:val="00D84A39"/>
    <w:rsid w:val="00D85131"/>
    <w:rsid w:val="00D854EE"/>
    <w:rsid w:val="00D91E2C"/>
    <w:rsid w:val="00D92D98"/>
    <w:rsid w:val="00D94C26"/>
    <w:rsid w:val="00D96980"/>
    <w:rsid w:val="00DA064C"/>
    <w:rsid w:val="00DA1C24"/>
    <w:rsid w:val="00DA2795"/>
    <w:rsid w:val="00DA2CD8"/>
    <w:rsid w:val="00DA4798"/>
    <w:rsid w:val="00DA71D3"/>
    <w:rsid w:val="00DA78BC"/>
    <w:rsid w:val="00DA7A4F"/>
    <w:rsid w:val="00DA7B93"/>
    <w:rsid w:val="00DB1347"/>
    <w:rsid w:val="00DB4210"/>
    <w:rsid w:val="00DB567A"/>
    <w:rsid w:val="00DB6B76"/>
    <w:rsid w:val="00DB7F29"/>
    <w:rsid w:val="00DC1151"/>
    <w:rsid w:val="00DC22D9"/>
    <w:rsid w:val="00DC2998"/>
    <w:rsid w:val="00DC3009"/>
    <w:rsid w:val="00DC3579"/>
    <w:rsid w:val="00DC3612"/>
    <w:rsid w:val="00DC4D0A"/>
    <w:rsid w:val="00DC5066"/>
    <w:rsid w:val="00DC5277"/>
    <w:rsid w:val="00DD0853"/>
    <w:rsid w:val="00DD3E08"/>
    <w:rsid w:val="00DD529D"/>
    <w:rsid w:val="00DD7B88"/>
    <w:rsid w:val="00DE03F0"/>
    <w:rsid w:val="00DE0C6A"/>
    <w:rsid w:val="00DE2088"/>
    <w:rsid w:val="00DE2383"/>
    <w:rsid w:val="00DE28E9"/>
    <w:rsid w:val="00DE3C06"/>
    <w:rsid w:val="00DE54F7"/>
    <w:rsid w:val="00DE6976"/>
    <w:rsid w:val="00DF3624"/>
    <w:rsid w:val="00DF5EB7"/>
    <w:rsid w:val="00DF5FD1"/>
    <w:rsid w:val="00DF6A23"/>
    <w:rsid w:val="00E021C1"/>
    <w:rsid w:val="00E0304D"/>
    <w:rsid w:val="00E04A24"/>
    <w:rsid w:val="00E0564D"/>
    <w:rsid w:val="00E064CB"/>
    <w:rsid w:val="00E067A7"/>
    <w:rsid w:val="00E06B56"/>
    <w:rsid w:val="00E07987"/>
    <w:rsid w:val="00E10926"/>
    <w:rsid w:val="00E11ECE"/>
    <w:rsid w:val="00E13590"/>
    <w:rsid w:val="00E158D8"/>
    <w:rsid w:val="00E25A6A"/>
    <w:rsid w:val="00E264B9"/>
    <w:rsid w:val="00E26BA6"/>
    <w:rsid w:val="00E31204"/>
    <w:rsid w:val="00E3199D"/>
    <w:rsid w:val="00E31B37"/>
    <w:rsid w:val="00E33CB7"/>
    <w:rsid w:val="00E34324"/>
    <w:rsid w:val="00E34912"/>
    <w:rsid w:val="00E3564C"/>
    <w:rsid w:val="00E35E72"/>
    <w:rsid w:val="00E36718"/>
    <w:rsid w:val="00E41079"/>
    <w:rsid w:val="00E42721"/>
    <w:rsid w:val="00E43490"/>
    <w:rsid w:val="00E441E8"/>
    <w:rsid w:val="00E445EF"/>
    <w:rsid w:val="00E44812"/>
    <w:rsid w:val="00E44AF0"/>
    <w:rsid w:val="00E46B9F"/>
    <w:rsid w:val="00E5082E"/>
    <w:rsid w:val="00E50E9B"/>
    <w:rsid w:val="00E513CC"/>
    <w:rsid w:val="00E51A66"/>
    <w:rsid w:val="00E51A69"/>
    <w:rsid w:val="00E537D1"/>
    <w:rsid w:val="00E5415A"/>
    <w:rsid w:val="00E5487E"/>
    <w:rsid w:val="00E54C30"/>
    <w:rsid w:val="00E55349"/>
    <w:rsid w:val="00E55557"/>
    <w:rsid w:val="00E57BF5"/>
    <w:rsid w:val="00E62ED2"/>
    <w:rsid w:val="00E642DA"/>
    <w:rsid w:val="00E658A1"/>
    <w:rsid w:val="00E66340"/>
    <w:rsid w:val="00E671FC"/>
    <w:rsid w:val="00E67554"/>
    <w:rsid w:val="00E72C4D"/>
    <w:rsid w:val="00E73232"/>
    <w:rsid w:val="00E75D3B"/>
    <w:rsid w:val="00E76BB5"/>
    <w:rsid w:val="00E76CA1"/>
    <w:rsid w:val="00E76F75"/>
    <w:rsid w:val="00E8110E"/>
    <w:rsid w:val="00E8342F"/>
    <w:rsid w:val="00E83A40"/>
    <w:rsid w:val="00E83DE9"/>
    <w:rsid w:val="00E84BB9"/>
    <w:rsid w:val="00E84FA2"/>
    <w:rsid w:val="00E86173"/>
    <w:rsid w:val="00E86F7F"/>
    <w:rsid w:val="00E876A0"/>
    <w:rsid w:val="00E877CA"/>
    <w:rsid w:val="00E928D7"/>
    <w:rsid w:val="00E93C71"/>
    <w:rsid w:val="00E9798A"/>
    <w:rsid w:val="00E97C4A"/>
    <w:rsid w:val="00EA0448"/>
    <w:rsid w:val="00EA070E"/>
    <w:rsid w:val="00EA15CE"/>
    <w:rsid w:val="00EA1AFD"/>
    <w:rsid w:val="00EA4C64"/>
    <w:rsid w:val="00EA4D68"/>
    <w:rsid w:val="00EA5968"/>
    <w:rsid w:val="00EB0FC9"/>
    <w:rsid w:val="00EB1536"/>
    <w:rsid w:val="00EB160B"/>
    <w:rsid w:val="00EB1C20"/>
    <w:rsid w:val="00EB1FDE"/>
    <w:rsid w:val="00EB2B6A"/>
    <w:rsid w:val="00EB32AC"/>
    <w:rsid w:val="00EB40EF"/>
    <w:rsid w:val="00EB4C46"/>
    <w:rsid w:val="00EB65E4"/>
    <w:rsid w:val="00EC18C3"/>
    <w:rsid w:val="00EC19E1"/>
    <w:rsid w:val="00EC2644"/>
    <w:rsid w:val="00EC3396"/>
    <w:rsid w:val="00EC34D0"/>
    <w:rsid w:val="00EC3C12"/>
    <w:rsid w:val="00EC5F32"/>
    <w:rsid w:val="00EC5F36"/>
    <w:rsid w:val="00EC6E52"/>
    <w:rsid w:val="00ED1554"/>
    <w:rsid w:val="00ED4B51"/>
    <w:rsid w:val="00ED6399"/>
    <w:rsid w:val="00ED7365"/>
    <w:rsid w:val="00ED7FBD"/>
    <w:rsid w:val="00EE056C"/>
    <w:rsid w:val="00EE0A91"/>
    <w:rsid w:val="00EE28CD"/>
    <w:rsid w:val="00EE3F0B"/>
    <w:rsid w:val="00EE45FD"/>
    <w:rsid w:val="00EE5DF0"/>
    <w:rsid w:val="00EE6B58"/>
    <w:rsid w:val="00EF0725"/>
    <w:rsid w:val="00EF10E8"/>
    <w:rsid w:val="00EF34F7"/>
    <w:rsid w:val="00EF3746"/>
    <w:rsid w:val="00EF421D"/>
    <w:rsid w:val="00F00651"/>
    <w:rsid w:val="00F01063"/>
    <w:rsid w:val="00F03D0B"/>
    <w:rsid w:val="00F04CDE"/>
    <w:rsid w:val="00F05228"/>
    <w:rsid w:val="00F05682"/>
    <w:rsid w:val="00F05D67"/>
    <w:rsid w:val="00F06317"/>
    <w:rsid w:val="00F065BD"/>
    <w:rsid w:val="00F10217"/>
    <w:rsid w:val="00F1316E"/>
    <w:rsid w:val="00F137D5"/>
    <w:rsid w:val="00F1480A"/>
    <w:rsid w:val="00F17161"/>
    <w:rsid w:val="00F177AC"/>
    <w:rsid w:val="00F20F55"/>
    <w:rsid w:val="00F20F5E"/>
    <w:rsid w:val="00F2227D"/>
    <w:rsid w:val="00F2233A"/>
    <w:rsid w:val="00F22A68"/>
    <w:rsid w:val="00F23D0F"/>
    <w:rsid w:val="00F257C0"/>
    <w:rsid w:val="00F25872"/>
    <w:rsid w:val="00F2629E"/>
    <w:rsid w:val="00F27040"/>
    <w:rsid w:val="00F2709C"/>
    <w:rsid w:val="00F3045B"/>
    <w:rsid w:val="00F32725"/>
    <w:rsid w:val="00F330FE"/>
    <w:rsid w:val="00F34857"/>
    <w:rsid w:val="00F3653F"/>
    <w:rsid w:val="00F36AEF"/>
    <w:rsid w:val="00F36B57"/>
    <w:rsid w:val="00F43265"/>
    <w:rsid w:val="00F43449"/>
    <w:rsid w:val="00F434C7"/>
    <w:rsid w:val="00F45B76"/>
    <w:rsid w:val="00F5504F"/>
    <w:rsid w:val="00F55155"/>
    <w:rsid w:val="00F5578A"/>
    <w:rsid w:val="00F56A74"/>
    <w:rsid w:val="00F606BE"/>
    <w:rsid w:val="00F62A1F"/>
    <w:rsid w:val="00F63481"/>
    <w:rsid w:val="00F63B1C"/>
    <w:rsid w:val="00F63FBE"/>
    <w:rsid w:val="00F64F94"/>
    <w:rsid w:val="00F670D1"/>
    <w:rsid w:val="00F7139C"/>
    <w:rsid w:val="00F71684"/>
    <w:rsid w:val="00F74101"/>
    <w:rsid w:val="00F75EBF"/>
    <w:rsid w:val="00F76C54"/>
    <w:rsid w:val="00F76F11"/>
    <w:rsid w:val="00F773B2"/>
    <w:rsid w:val="00F773C5"/>
    <w:rsid w:val="00F80B98"/>
    <w:rsid w:val="00F810AC"/>
    <w:rsid w:val="00F813B0"/>
    <w:rsid w:val="00F81B93"/>
    <w:rsid w:val="00F82D52"/>
    <w:rsid w:val="00F84319"/>
    <w:rsid w:val="00F858BA"/>
    <w:rsid w:val="00F85FC5"/>
    <w:rsid w:val="00F86077"/>
    <w:rsid w:val="00F86697"/>
    <w:rsid w:val="00F873DC"/>
    <w:rsid w:val="00F90494"/>
    <w:rsid w:val="00F908DD"/>
    <w:rsid w:val="00F90BC0"/>
    <w:rsid w:val="00F90FF6"/>
    <w:rsid w:val="00F917FE"/>
    <w:rsid w:val="00F91DF4"/>
    <w:rsid w:val="00F9271F"/>
    <w:rsid w:val="00F92DC8"/>
    <w:rsid w:val="00F935F0"/>
    <w:rsid w:val="00F93DE0"/>
    <w:rsid w:val="00FA0393"/>
    <w:rsid w:val="00FA0879"/>
    <w:rsid w:val="00FA147B"/>
    <w:rsid w:val="00FA1F56"/>
    <w:rsid w:val="00FA2ECD"/>
    <w:rsid w:val="00FA30EA"/>
    <w:rsid w:val="00FA326D"/>
    <w:rsid w:val="00FA3351"/>
    <w:rsid w:val="00FA3AF8"/>
    <w:rsid w:val="00FA45A2"/>
    <w:rsid w:val="00FA49A7"/>
    <w:rsid w:val="00FA5B66"/>
    <w:rsid w:val="00FA703B"/>
    <w:rsid w:val="00FA7FA3"/>
    <w:rsid w:val="00FB0ECB"/>
    <w:rsid w:val="00FB1CB1"/>
    <w:rsid w:val="00FB27F5"/>
    <w:rsid w:val="00FB284D"/>
    <w:rsid w:val="00FB3CDE"/>
    <w:rsid w:val="00FB42AD"/>
    <w:rsid w:val="00FB5C17"/>
    <w:rsid w:val="00FB761E"/>
    <w:rsid w:val="00FC14D4"/>
    <w:rsid w:val="00FC1C72"/>
    <w:rsid w:val="00FC413A"/>
    <w:rsid w:val="00FC49B0"/>
    <w:rsid w:val="00FC4AC7"/>
    <w:rsid w:val="00FC5060"/>
    <w:rsid w:val="00FC7475"/>
    <w:rsid w:val="00FD00AA"/>
    <w:rsid w:val="00FD0857"/>
    <w:rsid w:val="00FD0B1C"/>
    <w:rsid w:val="00FD14F3"/>
    <w:rsid w:val="00FD2745"/>
    <w:rsid w:val="00FD4AE7"/>
    <w:rsid w:val="00FD5F47"/>
    <w:rsid w:val="00FD6831"/>
    <w:rsid w:val="00FD7A4A"/>
    <w:rsid w:val="00FE2242"/>
    <w:rsid w:val="00FE3A94"/>
    <w:rsid w:val="00FE41B0"/>
    <w:rsid w:val="00FE44FF"/>
    <w:rsid w:val="00FE63C1"/>
    <w:rsid w:val="00FE6AAE"/>
    <w:rsid w:val="00FF3C3A"/>
    <w:rsid w:val="00FF4D7A"/>
    <w:rsid w:val="00FF7C07"/>
    <w:rsid w:val="3CABD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D42B7B77-F4E9-C946-942C-79C6741D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unhideWhenUsed/>
    <w:rsid w:val="00E76CA1"/>
    <w:rPr>
      <w:rFonts w:ascii="Tahoma" w:hAnsi="Tahoma" w:cs="Tahoma"/>
      <w:sz w:val="16"/>
      <w:szCs w:val="16"/>
    </w:rPr>
  </w:style>
  <w:style w:type="character" w:customStyle="1" w:styleId="TextodegloboCar">
    <w:name w:val="Texto de globo Car"/>
    <w:link w:val="Textodeglobo"/>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link w:val="TextocomentarioCar"/>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eastAsia="en-US"/>
    </w:rPr>
  </w:style>
  <w:style w:type="character" w:styleId="Mencinsinresolver">
    <w:name w:val="Unresolved Mention"/>
    <w:basedOn w:val="Fuentedeprrafopredeter"/>
    <w:uiPriority w:val="99"/>
    <w:semiHidden/>
    <w:unhideWhenUsed/>
    <w:rsid w:val="008E0889"/>
    <w:rPr>
      <w:color w:val="605E5C"/>
      <w:shd w:val="clear" w:color="auto" w:fill="E1DFDD"/>
    </w:rPr>
  </w:style>
  <w:style w:type="character" w:styleId="Textodelmarcadordeposicin">
    <w:name w:val="Placeholder Text"/>
    <w:basedOn w:val="Fuentedeprrafopredeter"/>
    <w:uiPriority w:val="99"/>
    <w:semiHidden/>
    <w:rsid w:val="00D92D98"/>
    <w:rPr>
      <w:color w:val="808080"/>
    </w:rPr>
  </w:style>
  <w:style w:type="paragraph" w:styleId="NormalWeb">
    <w:name w:val="Normal (Web)"/>
    <w:basedOn w:val="Normal"/>
    <w:uiPriority w:val="99"/>
    <w:unhideWhenUsed/>
    <w:rsid w:val="000275F7"/>
    <w:pPr>
      <w:spacing w:before="100" w:beforeAutospacing="1" w:after="100" w:afterAutospacing="1"/>
    </w:pPr>
    <w:rPr>
      <w:lang w:val="es-CO" w:eastAsia="es-CO"/>
    </w:rPr>
  </w:style>
  <w:style w:type="paragraph" w:customStyle="1" w:styleId="Default">
    <w:name w:val="Default"/>
    <w:rsid w:val="00450F1A"/>
    <w:pPr>
      <w:autoSpaceDE w:val="0"/>
      <w:autoSpaceDN w:val="0"/>
      <w:adjustRightInd w:val="0"/>
    </w:pPr>
    <w:rPr>
      <w:rFonts w:ascii="Arial" w:eastAsia="MS Mincho" w:hAnsi="Arial" w:cs="Arial"/>
      <w:color w:val="000000"/>
      <w:sz w:val="24"/>
      <w:szCs w:val="24"/>
      <w:lang w:val="en-GB"/>
    </w:rPr>
  </w:style>
  <w:style w:type="character" w:customStyle="1" w:styleId="TextocomentarioCar">
    <w:name w:val="Texto comentario Car"/>
    <w:basedOn w:val="Fuentedeprrafopredeter"/>
    <w:link w:val="Textocomentario"/>
    <w:semiHidden/>
    <w:rsid w:val="00843C67"/>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8115">
      <w:bodyDiv w:val="1"/>
      <w:marLeft w:val="0"/>
      <w:marRight w:val="0"/>
      <w:marTop w:val="0"/>
      <w:marBottom w:val="0"/>
      <w:divBdr>
        <w:top w:val="none" w:sz="0" w:space="0" w:color="auto"/>
        <w:left w:val="none" w:sz="0" w:space="0" w:color="auto"/>
        <w:bottom w:val="none" w:sz="0" w:space="0" w:color="auto"/>
        <w:right w:val="none" w:sz="0" w:space="0" w:color="auto"/>
      </w:divBdr>
    </w:div>
    <w:div w:id="182476939">
      <w:bodyDiv w:val="1"/>
      <w:marLeft w:val="0"/>
      <w:marRight w:val="0"/>
      <w:marTop w:val="0"/>
      <w:marBottom w:val="0"/>
      <w:divBdr>
        <w:top w:val="none" w:sz="0" w:space="0" w:color="auto"/>
        <w:left w:val="none" w:sz="0" w:space="0" w:color="auto"/>
        <w:bottom w:val="none" w:sz="0" w:space="0" w:color="auto"/>
        <w:right w:val="none" w:sz="0" w:space="0" w:color="auto"/>
      </w:divBdr>
    </w:div>
    <w:div w:id="333604960">
      <w:bodyDiv w:val="1"/>
      <w:marLeft w:val="0"/>
      <w:marRight w:val="0"/>
      <w:marTop w:val="0"/>
      <w:marBottom w:val="0"/>
      <w:divBdr>
        <w:top w:val="none" w:sz="0" w:space="0" w:color="auto"/>
        <w:left w:val="none" w:sz="0" w:space="0" w:color="auto"/>
        <w:bottom w:val="none" w:sz="0" w:space="0" w:color="auto"/>
        <w:right w:val="none" w:sz="0" w:space="0" w:color="auto"/>
      </w:divBdr>
    </w:div>
    <w:div w:id="34894630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19371007">
      <w:bodyDiv w:val="1"/>
      <w:marLeft w:val="0"/>
      <w:marRight w:val="0"/>
      <w:marTop w:val="0"/>
      <w:marBottom w:val="0"/>
      <w:divBdr>
        <w:top w:val="none" w:sz="0" w:space="0" w:color="auto"/>
        <w:left w:val="none" w:sz="0" w:space="0" w:color="auto"/>
        <w:bottom w:val="none" w:sz="0" w:space="0" w:color="auto"/>
        <w:right w:val="none" w:sz="0" w:space="0" w:color="auto"/>
      </w:divBdr>
    </w:div>
    <w:div w:id="490488930">
      <w:bodyDiv w:val="1"/>
      <w:marLeft w:val="0"/>
      <w:marRight w:val="0"/>
      <w:marTop w:val="0"/>
      <w:marBottom w:val="0"/>
      <w:divBdr>
        <w:top w:val="none" w:sz="0" w:space="0" w:color="auto"/>
        <w:left w:val="none" w:sz="0" w:space="0" w:color="auto"/>
        <w:bottom w:val="none" w:sz="0" w:space="0" w:color="auto"/>
        <w:right w:val="none" w:sz="0" w:space="0" w:color="auto"/>
      </w:divBdr>
    </w:div>
    <w:div w:id="567157445">
      <w:bodyDiv w:val="1"/>
      <w:marLeft w:val="0"/>
      <w:marRight w:val="0"/>
      <w:marTop w:val="0"/>
      <w:marBottom w:val="0"/>
      <w:divBdr>
        <w:top w:val="none" w:sz="0" w:space="0" w:color="auto"/>
        <w:left w:val="none" w:sz="0" w:space="0" w:color="auto"/>
        <w:bottom w:val="none" w:sz="0" w:space="0" w:color="auto"/>
        <w:right w:val="none" w:sz="0" w:space="0" w:color="auto"/>
      </w:divBdr>
    </w:div>
    <w:div w:id="653290705">
      <w:bodyDiv w:val="1"/>
      <w:marLeft w:val="0"/>
      <w:marRight w:val="0"/>
      <w:marTop w:val="0"/>
      <w:marBottom w:val="0"/>
      <w:divBdr>
        <w:top w:val="none" w:sz="0" w:space="0" w:color="auto"/>
        <w:left w:val="none" w:sz="0" w:space="0" w:color="auto"/>
        <w:bottom w:val="none" w:sz="0" w:space="0" w:color="auto"/>
        <w:right w:val="none" w:sz="0" w:space="0" w:color="auto"/>
      </w:divBdr>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916549086">
      <w:bodyDiv w:val="1"/>
      <w:marLeft w:val="0"/>
      <w:marRight w:val="0"/>
      <w:marTop w:val="0"/>
      <w:marBottom w:val="0"/>
      <w:divBdr>
        <w:top w:val="none" w:sz="0" w:space="0" w:color="auto"/>
        <w:left w:val="none" w:sz="0" w:space="0" w:color="auto"/>
        <w:bottom w:val="none" w:sz="0" w:space="0" w:color="auto"/>
        <w:right w:val="none" w:sz="0" w:space="0" w:color="auto"/>
      </w:divBdr>
    </w:div>
    <w:div w:id="923341006">
      <w:bodyDiv w:val="1"/>
      <w:marLeft w:val="0"/>
      <w:marRight w:val="0"/>
      <w:marTop w:val="0"/>
      <w:marBottom w:val="0"/>
      <w:divBdr>
        <w:top w:val="none" w:sz="0" w:space="0" w:color="auto"/>
        <w:left w:val="none" w:sz="0" w:space="0" w:color="auto"/>
        <w:bottom w:val="none" w:sz="0" w:space="0" w:color="auto"/>
        <w:right w:val="none" w:sz="0" w:space="0" w:color="auto"/>
      </w:divBdr>
    </w:div>
    <w:div w:id="1067145842">
      <w:bodyDiv w:val="1"/>
      <w:marLeft w:val="0"/>
      <w:marRight w:val="0"/>
      <w:marTop w:val="0"/>
      <w:marBottom w:val="0"/>
      <w:divBdr>
        <w:top w:val="none" w:sz="0" w:space="0" w:color="auto"/>
        <w:left w:val="none" w:sz="0" w:space="0" w:color="auto"/>
        <w:bottom w:val="none" w:sz="0" w:space="0" w:color="auto"/>
        <w:right w:val="none" w:sz="0" w:space="0" w:color="auto"/>
      </w:divBdr>
    </w:div>
    <w:div w:id="1214005747">
      <w:bodyDiv w:val="1"/>
      <w:marLeft w:val="0"/>
      <w:marRight w:val="0"/>
      <w:marTop w:val="0"/>
      <w:marBottom w:val="0"/>
      <w:divBdr>
        <w:top w:val="none" w:sz="0" w:space="0" w:color="auto"/>
        <w:left w:val="none" w:sz="0" w:space="0" w:color="auto"/>
        <w:bottom w:val="none" w:sz="0" w:space="0" w:color="auto"/>
        <w:right w:val="none" w:sz="0" w:space="0" w:color="auto"/>
      </w:divBdr>
    </w:div>
    <w:div w:id="1230264180">
      <w:bodyDiv w:val="1"/>
      <w:marLeft w:val="0"/>
      <w:marRight w:val="0"/>
      <w:marTop w:val="0"/>
      <w:marBottom w:val="0"/>
      <w:divBdr>
        <w:top w:val="none" w:sz="0" w:space="0" w:color="auto"/>
        <w:left w:val="none" w:sz="0" w:space="0" w:color="auto"/>
        <w:bottom w:val="none" w:sz="0" w:space="0" w:color="auto"/>
        <w:right w:val="none" w:sz="0" w:space="0" w:color="auto"/>
      </w:divBdr>
      <w:divsChild>
        <w:div w:id="1222596005">
          <w:marLeft w:val="0"/>
          <w:marRight w:val="0"/>
          <w:marTop w:val="0"/>
          <w:marBottom w:val="0"/>
          <w:divBdr>
            <w:top w:val="none" w:sz="0" w:space="0" w:color="auto"/>
            <w:left w:val="none" w:sz="0" w:space="0" w:color="auto"/>
            <w:bottom w:val="none" w:sz="0" w:space="0" w:color="auto"/>
            <w:right w:val="none" w:sz="0" w:space="0" w:color="auto"/>
          </w:divBdr>
          <w:divsChild>
            <w:div w:id="923732404">
              <w:marLeft w:val="0"/>
              <w:marRight w:val="0"/>
              <w:marTop w:val="0"/>
              <w:marBottom w:val="0"/>
              <w:divBdr>
                <w:top w:val="none" w:sz="0" w:space="0" w:color="auto"/>
                <w:left w:val="none" w:sz="0" w:space="0" w:color="auto"/>
                <w:bottom w:val="none" w:sz="0" w:space="0" w:color="auto"/>
                <w:right w:val="none" w:sz="0" w:space="0" w:color="auto"/>
              </w:divBdr>
              <w:divsChild>
                <w:div w:id="1585186231">
                  <w:marLeft w:val="0"/>
                  <w:marRight w:val="0"/>
                  <w:marTop w:val="0"/>
                  <w:marBottom w:val="0"/>
                  <w:divBdr>
                    <w:top w:val="none" w:sz="0" w:space="0" w:color="auto"/>
                    <w:left w:val="none" w:sz="0" w:space="0" w:color="auto"/>
                    <w:bottom w:val="none" w:sz="0" w:space="0" w:color="auto"/>
                    <w:right w:val="none" w:sz="0" w:space="0" w:color="auto"/>
                  </w:divBdr>
                  <w:divsChild>
                    <w:div w:id="1985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99502">
      <w:bodyDiv w:val="1"/>
      <w:marLeft w:val="0"/>
      <w:marRight w:val="0"/>
      <w:marTop w:val="0"/>
      <w:marBottom w:val="0"/>
      <w:divBdr>
        <w:top w:val="none" w:sz="0" w:space="0" w:color="auto"/>
        <w:left w:val="none" w:sz="0" w:space="0" w:color="auto"/>
        <w:bottom w:val="none" w:sz="0" w:space="0" w:color="auto"/>
        <w:right w:val="none" w:sz="0" w:space="0" w:color="auto"/>
      </w:divBdr>
    </w:div>
    <w:div w:id="1312444802">
      <w:bodyDiv w:val="1"/>
      <w:marLeft w:val="0"/>
      <w:marRight w:val="0"/>
      <w:marTop w:val="0"/>
      <w:marBottom w:val="0"/>
      <w:divBdr>
        <w:top w:val="none" w:sz="0" w:space="0" w:color="auto"/>
        <w:left w:val="none" w:sz="0" w:space="0" w:color="auto"/>
        <w:bottom w:val="none" w:sz="0" w:space="0" w:color="auto"/>
        <w:right w:val="none" w:sz="0" w:space="0" w:color="auto"/>
      </w:divBdr>
      <w:divsChild>
        <w:div w:id="282199132">
          <w:marLeft w:val="0"/>
          <w:marRight w:val="0"/>
          <w:marTop w:val="0"/>
          <w:marBottom w:val="0"/>
          <w:divBdr>
            <w:top w:val="none" w:sz="0" w:space="0" w:color="auto"/>
            <w:left w:val="none" w:sz="0" w:space="0" w:color="auto"/>
            <w:bottom w:val="none" w:sz="0" w:space="0" w:color="auto"/>
            <w:right w:val="none" w:sz="0" w:space="0" w:color="auto"/>
          </w:divBdr>
          <w:divsChild>
            <w:div w:id="69668548">
              <w:marLeft w:val="0"/>
              <w:marRight w:val="0"/>
              <w:marTop w:val="0"/>
              <w:marBottom w:val="0"/>
              <w:divBdr>
                <w:top w:val="none" w:sz="0" w:space="0" w:color="auto"/>
                <w:left w:val="none" w:sz="0" w:space="0" w:color="auto"/>
                <w:bottom w:val="none" w:sz="0" w:space="0" w:color="auto"/>
                <w:right w:val="none" w:sz="0" w:space="0" w:color="auto"/>
              </w:divBdr>
              <w:divsChild>
                <w:div w:id="547257299">
                  <w:marLeft w:val="0"/>
                  <w:marRight w:val="0"/>
                  <w:marTop w:val="0"/>
                  <w:marBottom w:val="0"/>
                  <w:divBdr>
                    <w:top w:val="none" w:sz="0" w:space="0" w:color="auto"/>
                    <w:left w:val="none" w:sz="0" w:space="0" w:color="auto"/>
                    <w:bottom w:val="none" w:sz="0" w:space="0" w:color="auto"/>
                    <w:right w:val="none" w:sz="0" w:space="0" w:color="auto"/>
                  </w:divBdr>
                  <w:divsChild>
                    <w:div w:id="16031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0846">
          <w:marLeft w:val="0"/>
          <w:marRight w:val="0"/>
          <w:marTop w:val="100"/>
          <w:marBottom w:val="0"/>
          <w:divBdr>
            <w:top w:val="none" w:sz="0" w:space="0" w:color="auto"/>
            <w:left w:val="none" w:sz="0" w:space="0" w:color="auto"/>
            <w:bottom w:val="none" w:sz="0" w:space="0" w:color="auto"/>
            <w:right w:val="none" w:sz="0" w:space="0" w:color="auto"/>
          </w:divBdr>
        </w:div>
      </w:divsChild>
    </w:div>
    <w:div w:id="1370182299">
      <w:bodyDiv w:val="1"/>
      <w:marLeft w:val="0"/>
      <w:marRight w:val="0"/>
      <w:marTop w:val="0"/>
      <w:marBottom w:val="0"/>
      <w:divBdr>
        <w:top w:val="none" w:sz="0" w:space="0" w:color="auto"/>
        <w:left w:val="none" w:sz="0" w:space="0" w:color="auto"/>
        <w:bottom w:val="none" w:sz="0" w:space="0" w:color="auto"/>
        <w:right w:val="none" w:sz="0" w:space="0" w:color="auto"/>
      </w:divBdr>
    </w:div>
    <w:div w:id="1398550918">
      <w:bodyDiv w:val="1"/>
      <w:marLeft w:val="0"/>
      <w:marRight w:val="0"/>
      <w:marTop w:val="0"/>
      <w:marBottom w:val="0"/>
      <w:divBdr>
        <w:top w:val="none" w:sz="0" w:space="0" w:color="auto"/>
        <w:left w:val="none" w:sz="0" w:space="0" w:color="auto"/>
        <w:bottom w:val="none" w:sz="0" w:space="0" w:color="auto"/>
        <w:right w:val="none" w:sz="0" w:space="0" w:color="auto"/>
      </w:divBdr>
    </w:div>
    <w:div w:id="143073951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6233437">
      <w:bodyDiv w:val="1"/>
      <w:marLeft w:val="0"/>
      <w:marRight w:val="0"/>
      <w:marTop w:val="0"/>
      <w:marBottom w:val="0"/>
      <w:divBdr>
        <w:top w:val="none" w:sz="0" w:space="0" w:color="auto"/>
        <w:left w:val="none" w:sz="0" w:space="0" w:color="auto"/>
        <w:bottom w:val="none" w:sz="0" w:space="0" w:color="auto"/>
        <w:right w:val="none" w:sz="0" w:space="0" w:color="auto"/>
      </w:divBdr>
    </w:div>
    <w:div w:id="1675263057">
      <w:bodyDiv w:val="1"/>
      <w:marLeft w:val="0"/>
      <w:marRight w:val="0"/>
      <w:marTop w:val="0"/>
      <w:marBottom w:val="0"/>
      <w:divBdr>
        <w:top w:val="none" w:sz="0" w:space="0" w:color="auto"/>
        <w:left w:val="none" w:sz="0" w:space="0" w:color="auto"/>
        <w:bottom w:val="none" w:sz="0" w:space="0" w:color="auto"/>
        <w:right w:val="none" w:sz="0" w:space="0" w:color="auto"/>
      </w:divBdr>
      <w:divsChild>
        <w:div w:id="267858083">
          <w:marLeft w:val="0"/>
          <w:marRight w:val="0"/>
          <w:marTop w:val="0"/>
          <w:marBottom w:val="0"/>
          <w:divBdr>
            <w:top w:val="none" w:sz="0" w:space="0" w:color="auto"/>
            <w:left w:val="none" w:sz="0" w:space="0" w:color="auto"/>
            <w:bottom w:val="none" w:sz="0" w:space="0" w:color="auto"/>
            <w:right w:val="none" w:sz="0" w:space="0" w:color="auto"/>
          </w:divBdr>
          <w:divsChild>
            <w:div w:id="116535820">
              <w:marLeft w:val="0"/>
              <w:marRight w:val="0"/>
              <w:marTop w:val="0"/>
              <w:marBottom w:val="0"/>
              <w:divBdr>
                <w:top w:val="none" w:sz="0" w:space="0" w:color="auto"/>
                <w:left w:val="none" w:sz="0" w:space="0" w:color="auto"/>
                <w:bottom w:val="none" w:sz="0" w:space="0" w:color="auto"/>
                <w:right w:val="none" w:sz="0" w:space="0" w:color="auto"/>
              </w:divBdr>
              <w:divsChild>
                <w:div w:id="567425108">
                  <w:marLeft w:val="0"/>
                  <w:marRight w:val="0"/>
                  <w:marTop w:val="0"/>
                  <w:marBottom w:val="0"/>
                  <w:divBdr>
                    <w:top w:val="none" w:sz="0" w:space="0" w:color="auto"/>
                    <w:left w:val="none" w:sz="0" w:space="0" w:color="auto"/>
                    <w:bottom w:val="none" w:sz="0" w:space="0" w:color="auto"/>
                    <w:right w:val="none" w:sz="0" w:space="0" w:color="auto"/>
                  </w:divBdr>
                  <w:divsChild>
                    <w:div w:id="400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79191">
          <w:marLeft w:val="0"/>
          <w:marRight w:val="0"/>
          <w:marTop w:val="100"/>
          <w:marBottom w:val="0"/>
          <w:divBdr>
            <w:top w:val="none" w:sz="0" w:space="0" w:color="auto"/>
            <w:left w:val="none" w:sz="0" w:space="0" w:color="auto"/>
            <w:bottom w:val="none" w:sz="0" w:space="0" w:color="auto"/>
            <w:right w:val="none" w:sz="0" w:space="0" w:color="auto"/>
          </w:divBdr>
        </w:div>
      </w:divsChild>
    </w:div>
    <w:div w:id="1747334367">
      <w:bodyDiv w:val="1"/>
      <w:marLeft w:val="0"/>
      <w:marRight w:val="0"/>
      <w:marTop w:val="0"/>
      <w:marBottom w:val="0"/>
      <w:divBdr>
        <w:top w:val="none" w:sz="0" w:space="0" w:color="auto"/>
        <w:left w:val="none" w:sz="0" w:space="0" w:color="auto"/>
        <w:bottom w:val="none" w:sz="0" w:space="0" w:color="auto"/>
        <w:right w:val="none" w:sz="0" w:space="0" w:color="auto"/>
      </w:divBdr>
    </w:div>
    <w:div w:id="1800412057">
      <w:bodyDiv w:val="1"/>
      <w:marLeft w:val="0"/>
      <w:marRight w:val="0"/>
      <w:marTop w:val="0"/>
      <w:marBottom w:val="0"/>
      <w:divBdr>
        <w:top w:val="none" w:sz="0" w:space="0" w:color="auto"/>
        <w:left w:val="none" w:sz="0" w:space="0" w:color="auto"/>
        <w:bottom w:val="none" w:sz="0" w:space="0" w:color="auto"/>
        <w:right w:val="none" w:sz="0" w:space="0" w:color="auto"/>
      </w:divBdr>
    </w:div>
    <w:div w:id="1854297851">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 w:id="20763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intuitionagencia.com/colombia-diversa/" TargetMode="External"/><Relationship Id="rId26" Type="http://schemas.openxmlformats.org/officeDocument/2006/relationships/hyperlink" Target="https://drive.google.com/drive/folders/1uNPiFYsKvbUKoinlGInnJtvBGb7XKWUC?usp=sharing"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org/peacebuilding/content/application-guidelines" TargetMode="External"/><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29" Type="http://schemas.openxmlformats.org/officeDocument/2006/relationships/hyperlink" Target="https://colombiadiversa.org/c-diversa/wp-content/uploads/2021/11/Asi-se-esta-implementando-la-paz.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yperlink" Target="https://buenaventuraenlinea.com/con-una-balsada-se-realizo-juntanza-de-mujeres-y-personas-de-la-comunidad-lgtbiq/" TargetMode="Externa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hyperlink" Target="https://drive.google.com/file/d/1bAY1kC1JcWAXUjLdc6rtBrcpTxtMe1UT/view"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elespectador.com/colombia-20/paz-y-memoria/las-mujeres-chocoanas-que-quieren-llevar-memorias-sobre-violencia-de-genero-al-museo-de-la-memor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image" Target="media/image3.emf"/><Relationship Id="rId27" Type="http://schemas.openxmlformats.org/officeDocument/2006/relationships/hyperlink" Target="https://drive.google.com/drive/folders/1_w9OdjTMok_9RN_tXs7s59vQtLorR5rQ?usp=sharing" TargetMode="External"/><Relationship Id="rId30" Type="http://schemas.openxmlformats.org/officeDocument/2006/relationships/hyperlink" Target="https://allanandoelcaminounpbf.com/"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F6114D" w:rsidRDefault="000975D1">
          <w:r w:rsidRPr="0005696C">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1"/>
    <w:rsid w:val="00015FD0"/>
    <w:rsid w:val="00064A9D"/>
    <w:rsid w:val="00085204"/>
    <w:rsid w:val="000975D1"/>
    <w:rsid w:val="00327982"/>
    <w:rsid w:val="00413558"/>
    <w:rsid w:val="00416F6E"/>
    <w:rsid w:val="00511DBE"/>
    <w:rsid w:val="00536C57"/>
    <w:rsid w:val="006034AC"/>
    <w:rsid w:val="00632914"/>
    <w:rsid w:val="00687495"/>
    <w:rsid w:val="00694497"/>
    <w:rsid w:val="006B6BA7"/>
    <w:rsid w:val="006E0097"/>
    <w:rsid w:val="007E12F8"/>
    <w:rsid w:val="00853C16"/>
    <w:rsid w:val="00A91761"/>
    <w:rsid w:val="00BF2F16"/>
    <w:rsid w:val="00C06818"/>
    <w:rsid w:val="00E0415F"/>
    <w:rsid w:val="00EB17B2"/>
    <w:rsid w:val="00EE5644"/>
    <w:rsid w:val="00F0363A"/>
    <w:rsid w:val="00F611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7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nicolas.gonzalez@un.org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MPTF_00006_00791</ProjectId>
    <FundCode xmlns="f9695bc1-6109-4dcd-a27a-f8a0370b00e2">MPTF_00006</FundCode>
    <Comments xmlns="f9695bc1-6109-4dcd-a27a-f8a0370b00e2">Final report Colombia 00125908</Comments>
    <Active xmlns="f9695bc1-6109-4dcd-a27a-f8a0370b00e2">Yes</Active>
    <DocumentDate xmlns="b1528a4b-5ccb-40f7-a09e-43427183cd95">2023-04-24T07:00:00+00:00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D096D82B-7C62-49FE-915C-EF6B46A3EB86}"/>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5bbe472c-b467-463e-b963-66c0881b33a2"/>
    <ds:schemaRef ds:uri="8315e492-ce1f-45aa-ab83-d0a1d077d82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12452</Words>
  <Characters>70979</Characters>
  <Application>Microsoft Office Word</Application>
  <DocSecurity>0</DocSecurity>
  <Lines>591</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Project_progress report final_report-final _project id_00125908.docx</dc:title>
  <dc:subject/>
  <dc:creator>Technical P. Advisor</dc:creator>
  <cp:keywords/>
  <dc:description/>
  <cp:lastModifiedBy>Anonimo</cp:lastModifiedBy>
  <cp:revision>58</cp:revision>
  <cp:lastPrinted>2014-02-10T14:12:00Z</cp:lastPrinted>
  <dcterms:created xsi:type="dcterms:W3CDTF">2023-02-17T19:39:00Z</dcterms:created>
  <dcterms:modified xsi:type="dcterms:W3CDTF">2023-04-18T23:34:00Z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