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50967" w14:textId="77777777" w:rsidR="00C67228" w:rsidRDefault="00000000">
      <w:pPr>
        <w:tabs>
          <w:tab w:val="left" w:pos="4770"/>
        </w:tabs>
        <w:ind w:left="1" w:hanging="3"/>
        <w:jc w:val="center"/>
        <w:rPr>
          <w:b/>
        </w:rPr>
      </w:pPr>
      <w:r>
        <w:rPr>
          <w:b/>
        </w:rPr>
        <w:t xml:space="preserve">Joint Programme </w:t>
      </w:r>
    </w:p>
    <w:p w14:paraId="34E6B8F8" w14:textId="77777777" w:rsidR="00C67228" w:rsidRDefault="00C67228">
      <w:pPr>
        <w:jc w:val="both"/>
        <w:rPr>
          <w:b/>
        </w:rPr>
      </w:pPr>
    </w:p>
    <w:p w14:paraId="1252C203" w14:textId="77777777" w:rsidR="00C67228" w:rsidRDefault="00000000">
      <w:pPr>
        <w:jc w:val="center"/>
        <w:rPr>
          <w:b/>
        </w:rPr>
      </w:pPr>
      <w:r>
        <w:rPr>
          <w:b/>
        </w:rPr>
        <w:t>ONE UN SUPPORT TO THE NATIONAL INSTITUTE OF STATISTICS OF RWANDA FOR DATA GENERATION AND USE OF EVIDENCE BASED PLANNING</w:t>
      </w:r>
    </w:p>
    <w:p w14:paraId="0BE99E3F" w14:textId="77777777" w:rsidR="00C67228" w:rsidRDefault="00C67228">
      <w:pPr>
        <w:rPr>
          <w:b/>
        </w:rPr>
      </w:pPr>
    </w:p>
    <w:p w14:paraId="1C68905C" w14:textId="77777777" w:rsidR="00C67228" w:rsidRDefault="00000000">
      <w:pPr>
        <w:jc w:val="center"/>
        <w:rPr>
          <w:b/>
        </w:rPr>
      </w:pPr>
      <w:r>
        <w:rPr>
          <w:b/>
          <w:smallCaps/>
        </w:rPr>
        <w:t xml:space="preserve">MPTF OFFICE GENERIC ANNUAL PROGRAMME NARRATIVE PROGRESS REPORT </w:t>
      </w:r>
    </w:p>
    <w:p w14:paraId="7276D91C" w14:textId="77777777" w:rsidR="00C67228" w:rsidRDefault="00000000">
      <w:pPr>
        <w:jc w:val="center"/>
        <w:rPr>
          <w:b/>
        </w:rPr>
      </w:pPr>
      <w:r>
        <w:rPr>
          <w:b/>
          <w:smallCaps/>
        </w:rPr>
        <w:t>REPORTING PERIOD: 1 JANUARY – 31 DECEMBER 2023</w:t>
      </w:r>
    </w:p>
    <w:p w14:paraId="5473F025" w14:textId="77777777" w:rsidR="00C67228" w:rsidRDefault="00C67228">
      <w:pPr>
        <w:jc w:val="center"/>
      </w:pPr>
    </w:p>
    <w:tbl>
      <w:tblPr>
        <w:tblStyle w:val="a"/>
        <w:tblW w:w="10425" w:type="dxa"/>
        <w:tblLayout w:type="fixed"/>
        <w:tblLook w:val="0000" w:firstRow="0" w:lastRow="0" w:firstColumn="0" w:lastColumn="0" w:noHBand="0" w:noVBand="0"/>
      </w:tblPr>
      <w:tblGrid>
        <w:gridCol w:w="5175"/>
        <w:gridCol w:w="255"/>
        <w:gridCol w:w="3435"/>
        <w:gridCol w:w="1560"/>
      </w:tblGrid>
      <w:tr w:rsidR="00C67228" w14:paraId="5A8D77E3" w14:textId="77777777">
        <w:trPr>
          <w:cantSplit/>
          <w:trHeight w:val="206"/>
        </w:trPr>
        <w:tc>
          <w:tcPr>
            <w:tcW w:w="5175" w:type="dxa"/>
            <w:tcBorders>
              <w:top w:val="single" w:sz="4" w:space="0" w:color="000000"/>
              <w:left w:val="single" w:sz="4" w:space="0" w:color="000000"/>
              <w:right w:val="single" w:sz="4" w:space="0" w:color="000000"/>
            </w:tcBorders>
            <w:shd w:val="clear" w:color="auto" w:fill="F3F3F3"/>
            <w:vAlign w:val="center"/>
          </w:tcPr>
          <w:p w14:paraId="7ED0A7B6" w14:textId="77777777" w:rsidR="00C67228" w:rsidRDefault="00000000">
            <w:pPr>
              <w:pBdr>
                <w:top w:val="nil"/>
                <w:left w:val="nil"/>
                <w:bottom w:val="nil"/>
                <w:right w:val="nil"/>
                <w:between w:val="nil"/>
              </w:pBdr>
              <w:spacing w:before="60" w:after="60"/>
              <w:rPr>
                <w:b/>
              </w:rPr>
            </w:pPr>
            <w:r>
              <w:rPr>
                <w:b/>
              </w:rPr>
              <w:t>Programme Title &amp; Project Number</w:t>
            </w:r>
          </w:p>
        </w:tc>
        <w:tc>
          <w:tcPr>
            <w:tcW w:w="255" w:type="dxa"/>
            <w:vMerge w:val="restart"/>
            <w:tcBorders>
              <w:left w:val="single" w:sz="4" w:space="0" w:color="000000"/>
              <w:right w:val="single" w:sz="4" w:space="0" w:color="000000"/>
            </w:tcBorders>
            <w:shd w:val="clear" w:color="auto" w:fill="auto"/>
            <w:vAlign w:val="center"/>
          </w:tcPr>
          <w:p w14:paraId="25BEDD04" w14:textId="77777777" w:rsidR="00C67228" w:rsidRDefault="00C67228">
            <w:pPr>
              <w:jc w:val="center"/>
            </w:pPr>
          </w:p>
        </w:tc>
        <w:tc>
          <w:tcPr>
            <w:tcW w:w="4995" w:type="dxa"/>
            <w:gridSpan w:val="2"/>
            <w:tcBorders>
              <w:top w:val="single" w:sz="4" w:space="0" w:color="000000"/>
              <w:left w:val="single" w:sz="4" w:space="0" w:color="000000"/>
              <w:right w:val="single" w:sz="4" w:space="0" w:color="000000"/>
            </w:tcBorders>
            <w:shd w:val="clear" w:color="auto" w:fill="F3F3F3"/>
            <w:vAlign w:val="center"/>
          </w:tcPr>
          <w:p w14:paraId="2631AB83" w14:textId="77777777" w:rsidR="00C67228" w:rsidRDefault="00000000">
            <w:pPr>
              <w:pBdr>
                <w:top w:val="nil"/>
                <w:left w:val="nil"/>
                <w:bottom w:val="nil"/>
                <w:right w:val="nil"/>
                <w:between w:val="nil"/>
              </w:pBdr>
              <w:spacing w:before="60" w:after="60"/>
              <w:rPr>
                <w:b/>
              </w:rPr>
            </w:pPr>
            <w:r>
              <w:rPr>
                <w:b/>
              </w:rPr>
              <w:t>Country, Locality(s), Priority Area(s) / Strategic Results</w:t>
            </w:r>
            <w:r>
              <w:rPr>
                <w:b/>
                <w:vertAlign w:val="superscript"/>
              </w:rPr>
              <w:footnoteReference w:id="1"/>
            </w:r>
          </w:p>
        </w:tc>
      </w:tr>
      <w:tr w:rsidR="00C67228" w14:paraId="6541D38A" w14:textId="77777777">
        <w:trPr>
          <w:cantSplit/>
          <w:trHeight w:val="300"/>
        </w:trPr>
        <w:tc>
          <w:tcPr>
            <w:tcW w:w="5175" w:type="dxa"/>
            <w:vMerge w:val="restart"/>
            <w:tcBorders>
              <w:left w:val="single" w:sz="4" w:space="0" w:color="000000"/>
              <w:right w:val="single" w:sz="4" w:space="0" w:color="000000"/>
            </w:tcBorders>
          </w:tcPr>
          <w:p w14:paraId="003D1B42" w14:textId="77777777" w:rsidR="00C67228" w:rsidRDefault="00000000">
            <w:pPr>
              <w:numPr>
                <w:ilvl w:val="0"/>
                <w:numId w:val="11"/>
              </w:numPr>
              <w:pBdr>
                <w:top w:val="nil"/>
                <w:left w:val="nil"/>
                <w:bottom w:val="nil"/>
                <w:right w:val="nil"/>
                <w:between w:val="nil"/>
              </w:pBdr>
              <w:spacing w:before="60" w:after="60"/>
              <w:ind w:left="342"/>
              <w:jc w:val="both"/>
            </w:pPr>
            <w:r>
              <w:t>Programme Title: One UN Support to National Institute of Statistics of Rwanda for Data Generation and use of evidence-based planning</w:t>
            </w:r>
          </w:p>
          <w:p w14:paraId="434B53A5" w14:textId="77777777" w:rsidR="00C67228" w:rsidRDefault="00000000">
            <w:pPr>
              <w:numPr>
                <w:ilvl w:val="0"/>
                <w:numId w:val="11"/>
              </w:numPr>
              <w:pBdr>
                <w:top w:val="nil"/>
                <w:left w:val="nil"/>
                <w:bottom w:val="nil"/>
                <w:right w:val="nil"/>
                <w:between w:val="nil"/>
              </w:pBdr>
              <w:spacing w:before="60" w:after="60"/>
              <w:ind w:left="342"/>
              <w:jc w:val="both"/>
            </w:pPr>
            <w:r>
              <w:t xml:space="preserve">Programme Number: </w:t>
            </w:r>
            <w:r>
              <w:rPr>
                <w:b/>
              </w:rPr>
              <w:t>00120073</w:t>
            </w:r>
            <w:r>
              <w:rPr>
                <w:i/>
              </w:rPr>
              <w:t xml:space="preserve"> </w:t>
            </w:r>
          </w:p>
          <w:p w14:paraId="3BD4C246" w14:textId="77777777" w:rsidR="00C67228" w:rsidRDefault="00000000">
            <w:pPr>
              <w:numPr>
                <w:ilvl w:val="0"/>
                <w:numId w:val="11"/>
              </w:numPr>
              <w:pBdr>
                <w:top w:val="nil"/>
                <w:left w:val="nil"/>
                <w:bottom w:val="nil"/>
                <w:right w:val="nil"/>
                <w:between w:val="nil"/>
              </w:pBdr>
              <w:spacing w:before="60" w:after="60"/>
              <w:ind w:left="342"/>
              <w:jc w:val="both"/>
            </w:pPr>
            <w:r>
              <w:t xml:space="preserve">MPTF Office Project Reference Number: </w:t>
            </w:r>
            <w:r>
              <w:rPr>
                <w:b/>
              </w:rPr>
              <w:t>00120073</w:t>
            </w:r>
            <w:r>
              <w:rPr>
                <w:i/>
              </w:rPr>
              <w:t xml:space="preserve"> </w:t>
            </w:r>
          </w:p>
        </w:tc>
        <w:tc>
          <w:tcPr>
            <w:tcW w:w="255" w:type="dxa"/>
            <w:vMerge/>
            <w:tcBorders>
              <w:left w:val="single" w:sz="4" w:space="0" w:color="000000"/>
              <w:right w:val="single" w:sz="4" w:space="0" w:color="000000"/>
            </w:tcBorders>
            <w:shd w:val="clear" w:color="auto" w:fill="auto"/>
            <w:vAlign w:val="center"/>
          </w:tcPr>
          <w:p w14:paraId="6C2DDDC8" w14:textId="77777777" w:rsidR="00C67228" w:rsidRDefault="00C67228">
            <w:pPr>
              <w:widowControl w:val="0"/>
              <w:pBdr>
                <w:top w:val="nil"/>
                <w:left w:val="nil"/>
                <w:bottom w:val="nil"/>
                <w:right w:val="nil"/>
                <w:between w:val="nil"/>
              </w:pBdr>
              <w:spacing w:line="276" w:lineRule="auto"/>
            </w:pPr>
          </w:p>
        </w:tc>
        <w:tc>
          <w:tcPr>
            <w:tcW w:w="4995" w:type="dxa"/>
            <w:gridSpan w:val="2"/>
            <w:tcBorders>
              <w:left w:val="single" w:sz="4" w:space="0" w:color="000000"/>
              <w:bottom w:val="single" w:sz="4" w:space="0" w:color="000000"/>
              <w:right w:val="single" w:sz="4" w:space="0" w:color="000000"/>
            </w:tcBorders>
          </w:tcPr>
          <w:p w14:paraId="36A22024" w14:textId="77777777" w:rsidR="00C67228" w:rsidRDefault="00000000">
            <w:pPr>
              <w:pBdr>
                <w:top w:val="nil"/>
                <w:left w:val="nil"/>
                <w:bottom w:val="nil"/>
                <w:right w:val="nil"/>
                <w:between w:val="nil"/>
              </w:pBdr>
            </w:pPr>
            <w:r>
              <w:rPr>
                <w:i/>
              </w:rPr>
              <w:t>Country/Region</w:t>
            </w:r>
          </w:p>
          <w:p w14:paraId="04B7E0DF" w14:textId="77777777" w:rsidR="00C67228" w:rsidRDefault="00000000">
            <w:pPr>
              <w:pBdr>
                <w:top w:val="nil"/>
                <w:left w:val="nil"/>
                <w:bottom w:val="nil"/>
                <w:right w:val="nil"/>
                <w:between w:val="nil"/>
              </w:pBdr>
            </w:pPr>
            <w:r>
              <w:rPr>
                <w:b/>
                <w:i/>
              </w:rPr>
              <w:t>RWANDA</w:t>
            </w:r>
          </w:p>
          <w:p w14:paraId="1D3A6BAF" w14:textId="77777777" w:rsidR="00C67228" w:rsidRDefault="00C67228">
            <w:pPr>
              <w:pBdr>
                <w:top w:val="nil"/>
                <w:left w:val="nil"/>
                <w:bottom w:val="nil"/>
                <w:right w:val="nil"/>
                <w:between w:val="nil"/>
              </w:pBdr>
            </w:pPr>
          </w:p>
        </w:tc>
      </w:tr>
      <w:tr w:rsidR="00C67228" w14:paraId="32E78BAF" w14:textId="77777777">
        <w:trPr>
          <w:cantSplit/>
          <w:trHeight w:val="980"/>
        </w:trPr>
        <w:tc>
          <w:tcPr>
            <w:tcW w:w="5175" w:type="dxa"/>
            <w:vMerge/>
            <w:tcBorders>
              <w:left w:val="single" w:sz="4" w:space="0" w:color="000000"/>
              <w:right w:val="single" w:sz="4" w:space="0" w:color="000000"/>
            </w:tcBorders>
          </w:tcPr>
          <w:p w14:paraId="295D5377" w14:textId="77777777" w:rsidR="00C67228" w:rsidRDefault="00C67228">
            <w:pPr>
              <w:widowControl w:val="0"/>
              <w:pBdr>
                <w:top w:val="nil"/>
                <w:left w:val="nil"/>
                <w:bottom w:val="nil"/>
                <w:right w:val="nil"/>
                <w:between w:val="nil"/>
              </w:pBdr>
              <w:spacing w:line="276" w:lineRule="auto"/>
            </w:pPr>
          </w:p>
        </w:tc>
        <w:tc>
          <w:tcPr>
            <w:tcW w:w="255" w:type="dxa"/>
            <w:vMerge/>
            <w:tcBorders>
              <w:left w:val="single" w:sz="4" w:space="0" w:color="000000"/>
              <w:right w:val="single" w:sz="4" w:space="0" w:color="000000"/>
            </w:tcBorders>
            <w:shd w:val="clear" w:color="auto" w:fill="auto"/>
            <w:vAlign w:val="center"/>
          </w:tcPr>
          <w:p w14:paraId="7C57B925" w14:textId="77777777" w:rsidR="00C67228" w:rsidRDefault="00C67228">
            <w:pPr>
              <w:widowControl w:val="0"/>
              <w:pBdr>
                <w:top w:val="nil"/>
                <w:left w:val="nil"/>
                <w:bottom w:val="nil"/>
                <w:right w:val="nil"/>
                <w:between w:val="nil"/>
              </w:pBdr>
              <w:spacing w:line="276" w:lineRule="auto"/>
            </w:pPr>
          </w:p>
        </w:tc>
        <w:tc>
          <w:tcPr>
            <w:tcW w:w="4995" w:type="dxa"/>
            <w:gridSpan w:val="2"/>
            <w:tcBorders>
              <w:top w:val="single" w:sz="4" w:space="0" w:color="000000"/>
              <w:left w:val="single" w:sz="4" w:space="0" w:color="000000"/>
              <w:bottom w:val="single" w:sz="4" w:space="0" w:color="000000"/>
              <w:right w:val="single" w:sz="4" w:space="0" w:color="000000"/>
            </w:tcBorders>
          </w:tcPr>
          <w:p w14:paraId="4C66B421" w14:textId="77777777" w:rsidR="00C67228" w:rsidRDefault="00000000">
            <w:pPr>
              <w:pBdr>
                <w:top w:val="nil"/>
                <w:left w:val="nil"/>
                <w:bottom w:val="nil"/>
                <w:right w:val="nil"/>
                <w:between w:val="nil"/>
              </w:pBdr>
            </w:pPr>
            <w:r>
              <w:rPr>
                <w:i/>
              </w:rPr>
              <w:t xml:space="preserve">Priority area/ strategic results </w:t>
            </w:r>
          </w:p>
          <w:p w14:paraId="1B194137" w14:textId="77777777" w:rsidR="00C67228" w:rsidRDefault="00000000">
            <w:r>
              <w:t xml:space="preserve">UNSDCF Results Area 3: Transformational Governance </w:t>
            </w:r>
          </w:p>
        </w:tc>
      </w:tr>
      <w:tr w:rsidR="00C67228" w14:paraId="65918E90" w14:textId="77777777">
        <w:trPr>
          <w:cantSplit/>
          <w:trHeight w:val="206"/>
        </w:trPr>
        <w:tc>
          <w:tcPr>
            <w:tcW w:w="5175" w:type="dxa"/>
            <w:tcBorders>
              <w:top w:val="single" w:sz="4" w:space="0" w:color="000000"/>
              <w:left w:val="single" w:sz="4" w:space="0" w:color="000000"/>
              <w:right w:val="single" w:sz="4" w:space="0" w:color="000000"/>
            </w:tcBorders>
            <w:shd w:val="clear" w:color="auto" w:fill="F3F3F3"/>
            <w:vAlign w:val="center"/>
          </w:tcPr>
          <w:p w14:paraId="77E694F5" w14:textId="77777777" w:rsidR="00C67228" w:rsidRDefault="00000000">
            <w:pPr>
              <w:pBdr>
                <w:top w:val="nil"/>
                <w:left w:val="nil"/>
                <w:bottom w:val="nil"/>
                <w:right w:val="nil"/>
                <w:between w:val="nil"/>
              </w:pBdr>
              <w:spacing w:before="60" w:after="60"/>
              <w:rPr>
                <w:b/>
              </w:rPr>
            </w:pPr>
            <w:r>
              <w:rPr>
                <w:b/>
              </w:rPr>
              <w:t>Participating Organization(s)</w:t>
            </w:r>
          </w:p>
        </w:tc>
        <w:tc>
          <w:tcPr>
            <w:tcW w:w="255" w:type="dxa"/>
            <w:vMerge w:val="restart"/>
            <w:tcBorders>
              <w:left w:val="single" w:sz="4" w:space="0" w:color="000000"/>
              <w:right w:val="single" w:sz="4" w:space="0" w:color="000000"/>
            </w:tcBorders>
            <w:shd w:val="clear" w:color="auto" w:fill="auto"/>
            <w:vAlign w:val="center"/>
          </w:tcPr>
          <w:p w14:paraId="63ED79C8" w14:textId="77777777" w:rsidR="00C67228" w:rsidRDefault="00C67228">
            <w:pPr>
              <w:jc w:val="center"/>
            </w:pPr>
          </w:p>
        </w:tc>
        <w:tc>
          <w:tcPr>
            <w:tcW w:w="4995" w:type="dxa"/>
            <w:gridSpan w:val="2"/>
            <w:tcBorders>
              <w:top w:val="single" w:sz="4" w:space="0" w:color="000000"/>
              <w:left w:val="single" w:sz="4" w:space="0" w:color="000000"/>
              <w:right w:val="single" w:sz="4" w:space="0" w:color="000000"/>
            </w:tcBorders>
            <w:shd w:val="clear" w:color="auto" w:fill="F3F3F3"/>
            <w:vAlign w:val="center"/>
          </w:tcPr>
          <w:p w14:paraId="2865D462" w14:textId="77777777" w:rsidR="00C67228" w:rsidRDefault="00000000">
            <w:pPr>
              <w:pBdr>
                <w:top w:val="nil"/>
                <w:left w:val="nil"/>
                <w:bottom w:val="nil"/>
                <w:right w:val="nil"/>
                <w:between w:val="nil"/>
              </w:pBdr>
              <w:spacing w:before="60" w:after="60"/>
              <w:rPr>
                <w:b/>
              </w:rPr>
            </w:pPr>
            <w:r>
              <w:rPr>
                <w:b/>
              </w:rPr>
              <w:t>Implementing Partners</w:t>
            </w:r>
          </w:p>
        </w:tc>
      </w:tr>
      <w:tr w:rsidR="00C67228" w14:paraId="17E1EAAD" w14:textId="77777777">
        <w:trPr>
          <w:cantSplit/>
          <w:trHeight w:val="1017"/>
        </w:trPr>
        <w:tc>
          <w:tcPr>
            <w:tcW w:w="5175" w:type="dxa"/>
            <w:tcBorders>
              <w:left w:val="single" w:sz="4" w:space="0" w:color="000000"/>
              <w:bottom w:val="single" w:sz="4" w:space="0" w:color="000000"/>
              <w:right w:val="single" w:sz="4" w:space="0" w:color="000000"/>
            </w:tcBorders>
          </w:tcPr>
          <w:p w14:paraId="1C1717C9" w14:textId="77777777" w:rsidR="00C67228" w:rsidRDefault="00000000">
            <w:pPr>
              <w:numPr>
                <w:ilvl w:val="0"/>
                <w:numId w:val="10"/>
              </w:numPr>
              <w:pBdr>
                <w:top w:val="nil"/>
                <w:left w:val="nil"/>
                <w:bottom w:val="nil"/>
                <w:right w:val="nil"/>
                <w:between w:val="nil"/>
              </w:pBdr>
              <w:jc w:val="both"/>
            </w:pPr>
            <w:r>
              <w:t xml:space="preserve">Organizations that have received direct funding from the MPTF Office under this programme: </w:t>
            </w:r>
            <w:r>
              <w:rPr>
                <w:b/>
              </w:rPr>
              <w:t>UNFPA</w:t>
            </w:r>
          </w:p>
          <w:p w14:paraId="3CF83BF5" w14:textId="77777777" w:rsidR="00C67228" w:rsidRDefault="00000000">
            <w:pPr>
              <w:numPr>
                <w:ilvl w:val="0"/>
                <w:numId w:val="10"/>
              </w:numPr>
              <w:pBdr>
                <w:top w:val="nil"/>
                <w:left w:val="nil"/>
                <w:bottom w:val="nil"/>
                <w:right w:val="nil"/>
                <w:between w:val="nil"/>
              </w:pBdr>
              <w:jc w:val="both"/>
            </w:pPr>
            <w:r>
              <w:t>All UN agencies under the Joint Programme on Data: UNFPA, UNWOMEN, UNICEF, WHO</w:t>
            </w:r>
          </w:p>
          <w:p w14:paraId="1A20F9DA" w14:textId="77777777" w:rsidR="00C67228" w:rsidRDefault="00C67228">
            <w:pPr>
              <w:pBdr>
                <w:top w:val="nil"/>
                <w:left w:val="nil"/>
                <w:bottom w:val="nil"/>
                <w:right w:val="nil"/>
                <w:between w:val="nil"/>
              </w:pBdr>
            </w:pPr>
          </w:p>
        </w:tc>
        <w:tc>
          <w:tcPr>
            <w:tcW w:w="255" w:type="dxa"/>
            <w:vMerge/>
            <w:tcBorders>
              <w:left w:val="single" w:sz="4" w:space="0" w:color="000000"/>
              <w:right w:val="single" w:sz="4" w:space="0" w:color="000000"/>
            </w:tcBorders>
            <w:shd w:val="clear" w:color="auto" w:fill="auto"/>
            <w:vAlign w:val="center"/>
          </w:tcPr>
          <w:p w14:paraId="7E1DDD7C" w14:textId="77777777" w:rsidR="00C67228" w:rsidRDefault="00C67228">
            <w:pPr>
              <w:widowControl w:val="0"/>
              <w:pBdr>
                <w:top w:val="nil"/>
                <w:left w:val="nil"/>
                <w:bottom w:val="nil"/>
                <w:right w:val="nil"/>
                <w:between w:val="nil"/>
              </w:pBdr>
              <w:spacing w:line="276" w:lineRule="auto"/>
            </w:pPr>
          </w:p>
        </w:tc>
        <w:tc>
          <w:tcPr>
            <w:tcW w:w="4995" w:type="dxa"/>
            <w:gridSpan w:val="2"/>
            <w:tcBorders>
              <w:left w:val="single" w:sz="4" w:space="0" w:color="000000"/>
              <w:bottom w:val="single" w:sz="4" w:space="0" w:color="000000"/>
              <w:right w:val="single" w:sz="4" w:space="0" w:color="000000"/>
            </w:tcBorders>
          </w:tcPr>
          <w:p w14:paraId="5AC6CE37" w14:textId="77777777" w:rsidR="00C67228" w:rsidRDefault="00000000">
            <w:pPr>
              <w:tabs>
                <w:tab w:val="left" w:pos="1470"/>
              </w:tabs>
            </w:pPr>
            <w:r>
              <w:t>National Institute of Statistics of Rwanda (NISR)</w:t>
            </w:r>
          </w:p>
        </w:tc>
      </w:tr>
      <w:tr w:rsidR="00C67228" w14:paraId="2AF47FF4" w14:textId="77777777">
        <w:trPr>
          <w:cantSplit/>
          <w:trHeight w:val="440"/>
        </w:trPr>
        <w:tc>
          <w:tcPr>
            <w:tcW w:w="5175" w:type="dxa"/>
            <w:vMerge w:val="restart"/>
            <w:tcBorders>
              <w:top w:val="single" w:sz="4" w:space="0" w:color="000000"/>
              <w:left w:val="single" w:sz="4" w:space="0" w:color="000000"/>
              <w:right w:val="single" w:sz="4" w:space="0" w:color="000000"/>
            </w:tcBorders>
            <w:shd w:val="clear" w:color="auto" w:fill="F2F2F2"/>
            <w:vAlign w:val="center"/>
          </w:tcPr>
          <w:p w14:paraId="50F4A864" w14:textId="77777777" w:rsidR="00C67228" w:rsidRDefault="00000000">
            <w:pPr>
              <w:pBdr>
                <w:top w:val="nil"/>
                <w:left w:val="nil"/>
                <w:bottom w:val="nil"/>
                <w:right w:val="nil"/>
                <w:between w:val="nil"/>
              </w:pBdr>
              <w:spacing w:before="60" w:after="60"/>
              <w:rPr>
                <w:b/>
              </w:rPr>
            </w:pPr>
            <w:r>
              <w:rPr>
                <w:b/>
              </w:rPr>
              <w:t>Programme/Project Cost (US$)</w:t>
            </w:r>
          </w:p>
          <w:p w14:paraId="54ECF159" w14:textId="77777777" w:rsidR="00C67228" w:rsidRDefault="00000000">
            <w:pPr>
              <w:pBdr>
                <w:top w:val="nil"/>
                <w:left w:val="nil"/>
                <w:bottom w:val="nil"/>
                <w:right w:val="nil"/>
                <w:between w:val="nil"/>
              </w:pBdr>
              <w:rPr>
                <w:b/>
              </w:rPr>
            </w:pPr>
            <w:r>
              <w:t xml:space="preserve">Total approved budget as per project document: </w:t>
            </w:r>
            <w:r>
              <w:rPr>
                <w:b/>
              </w:rPr>
              <w:t>$5,648,550</w:t>
            </w:r>
          </w:p>
          <w:p w14:paraId="20F3C830" w14:textId="77777777" w:rsidR="00C67228" w:rsidRDefault="00000000">
            <w:pPr>
              <w:spacing w:before="240" w:after="240"/>
              <w:rPr>
                <w:highlight w:val="yellow"/>
              </w:rPr>
            </w:pPr>
            <w:r>
              <w:rPr>
                <w:b/>
              </w:rPr>
              <w:t>MPTF /JP Contribution: $633,731.59</w:t>
            </w:r>
          </w:p>
          <w:p w14:paraId="43539FA5" w14:textId="77777777" w:rsidR="00C67228" w:rsidRDefault="00000000">
            <w:pPr>
              <w:pBdr>
                <w:top w:val="nil"/>
                <w:left w:val="nil"/>
                <w:bottom w:val="nil"/>
                <w:right w:val="nil"/>
                <w:between w:val="nil"/>
              </w:pBdr>
              <w:jc w:val="both"/>
            </w:pPr>
            <w:r>
              <w:t>Agency Contribution (core):</w:t>
            </w:r>
          </w:p>
          <w:p w14:paraId="7A205E58" w14:textId="77777777" w:rsidR="00C67228" w:rsidRDefault="00000000">
            <w:pPr>
              <w:numPr>
                <w:ilvl w:val="0"/>
                <w:numId w:val="1"/>
              </w:numPr>
              <w:pBdr>
                <w:top w:val="nil"/>
                <w:left w:val="nil"/>
                <w:bottom w:val="nil"/>
                <w:right w:val="nil"/>
                <w:between w:val="nil"/>
              </w:pBdr>
              <w:jc w:val="both"/>
            </w:pPr>
            <w:r>
              <w:t>UNFPA: $162,418</w:t>
            </w:r>
          </w:p>
          <w:p w14:paraId="46D05B44" w14:textId="77777777" w:rsidR="00C67228" w:rsidRDefault="00000000">
            <w:pPr>
              <w:numPr>
                <w:ilvl w:val="0"/>
                <w:numId w:val="1"/>
              </w:numPr>
              <w:pBdr>
                <w:top w:val="nil"/>
                <w:left w:val="nil"/>
                <w:bottom w:val="nil"/>
                <w:right w:val="nil"/>
                <w:between w:val="nil"/>
              </w:pBdr>
              <w:jc w:val="both"/>
            </w:pPr>
            <w:r>
              <w:t>UNICEF: $ 87,615</w:t>
            </w:r>
          </w:p>
          <w:p w14:paraId="424A1EF0" w14:textId="77777777" w:rsidR="00C67228" w:rsidRDefault="00000000">
            <w:pPr>
              <w:numPr>
                <w:ilvl w:val="0"/>
                <w:numId w:val="1"/>
              </w:numPr>
              <w:pBdr>
                <w:top w:val="nil"/>
                <w:left w:val="nil"/>
                <w:bottom w:val="nil"/>
                <w:right w:val="nil"/>
                <w:between w:val="nil"/>
              </w:pBdr>
              <w:jc w:val="both"/>
            </w:pPr>
            <w:r>
              <w:t>UNWOMEN: $100,000</w:t>
            </w:r>
          </w:p>
          <w:p w14:paraId="3091B1DC" w14:textId="77777777" w:rsidR="00C67228" w:rsidRDefault="00000000">
            <w:pPr>
              <w:numPr>
                <w:ilvl w:val="0"/>
                <w:numId w:val="1"/>
              </w:numPr>
              <w:pBdr>
                <w:top w:val="nil"/>
                <w:left w:val="nil"/>
                <w:bottom w:val="nil"/>
                <w:right w:val="nil"/>
                <w:between w:val="nil"/>
              </w:pBdr>
              <w:jc w:val="both"/>
            </w:pPr>
            <w:r>
              <w:t>WHO: $22,489</w:t>
            </w:r>
          </w:p>
          <w:p w14:paraId="60610223" w14:textId="77777777" w:rsidR="00C67228" w:rsidRDefault="00000000">
            <w:pPr>
              <w:numPr>
                <w:ilvl w:val="0"/>
                <w:numId w:val="1"/>
              </w:numPr>
              <w:pBdr>
                <w:top w:val="nil"/>
                <w:left w:val="nil"/>
                <w:bottom w:val="nil"/>
                <w:right w:val="nil"/>
                <w:between w:val="nil"/>
              </w:pBdr>
              <w:jc w:val="both"/>
            </w:pPr>
            <w:r>
              <w:t xml:space="preserve">TOTAL: </w:t>
            </w:r>
            <w:r>
              <w:rPr>
                <w:b/>
              </w:rPr>
              <w:t>$ 372,522</w:t>
            </w:r>
          </w:p>
        </w:tc>
        <w:tc>
          <w:tcPr>
            <w:tcW w:w="255" w:type="dxa"/>
            <w:tcBorders>
              <w:top w:val="nil"/>
              <w:left w:val="single" w:sz="4" w:space="0" w:color="000000"/>
              <w:bottom w:val="nil"/>
              <w:right w:val="single" w:sz="4" w:space="0" w:color="000000"/>
            </w:tcBorders>
            <w:shd w:val="clear" w:color="auto" w:fill="auto"/>
            <w:vAlign w:val="center"/>
          </w:tcPr>
          <w:p w14:paraId="049BE1EB" w14:textId="77777777" w:rsidR="00C67228" w:rsidRDefault="00C67228">
            <w:pPr>
              <w:pBdr>
                <w:top w:val="nil"/>
                <w:left w:val="nil"/>
                <w:bottom w:val="nil"/>
                <w:right w:val="nil"/>
                <w:between w:val="nil"/>
              </w:pBdr>
              <w:spacing w:before="60" w:after="60"/>
              <w:jc w:val="center"/>
              <w:rPr>
                <w:b/>
              </w:rPr>
            </w:pPr>
          </w:p>
        </w:tc>
        <w:tc>
          <w:tcPr>
            <w:tcW w:w="4995" w:type="dxa"/>
            <w:gridSpan w:val="2"/>
            <w:tcBorders>
              <w:top w:val="single" w:sz="4" w:space="0" w:color="000000"/>
              <w:left w:val="single" w:sz="4" w:space="0" w:color="000000"/>
              <w:bottom w:val="nil"/>
              <w:right w:val="single" w:sz="4" w:space="0" w:color="000000"/>
            </w:tcBorders>
            <w:shd w:val="clear" w:color="auto" w:fill="F2F2F2"/>
            <w:vAlign w:val="center"/>
          </w:tcPr>
          <w:p w14:paraId="6B36A8BE" w14:textId="77777777" w:rsidR="00C67228" w:rsidRDefault="00000000">
            <w:pPr>
              <w:pBdr>
                <w:top w:val="nil"/>
                <w:left w:val="nil"/>
                <w:bottom w:val="nil"/>
                <w:right w:val="nil"/>
                <w:between w:val="nil"/>
              </w:pBdr>
              <w:spacing w:before="60" w:after="60"/>
              <w:rPr>
                <w:b/>
              </w:rPr>
            </w:pPr>
            <w:r>
              <w:rPr>
                <w:b/>
              </w:rPr>
              <w:t>Programme Duration</w:t>
            </w:r>
          </w:p>
        </w:tc>
      </w:tr>
      <w:tr w:rsidR="00C67228" w14:paraId="0039393F" w14:textId="77777777">
        <w:trPr>
          <w:cantSplit/>
          <w:trHeight w:val="855"/>
        </w:trPr>
        <w:tc>
          <w:tcPr>
            <w:tcW w:w="5175" w:type="dxa"/>
            <w:vMerge/>
            <w:tcBorders>
              <w:top w:val="single" w:sz="4" w:space="0" w:color="000000"/>
              <w:left w:val="single" w:sz="4" w:space="0" w:color="000000"/>
              <w:right w:val="single" w:sz="4" w:space="0" w:color="000000"/>
            </w:tcBorders>
            <w:shd w:val="clear" w:color="auto" w:fill="F2F2F2"/>
            <w:vAlign w:val="center"/>
          </w:tcPr>
          <w:p w14:paraId="00DD8218" w14:textId="77777777" w:rsidR="00C67228" w:rsidRDefault="00C67228">
            <w:pPr>
              <w:widowControl w:val="0"/>
              <w:pBdr>
                <w:top w:val="nil"/>
                <w:left w:val="nil"/>
                <w:bottom w:val="nil"/>
                <w:right w:val="nil"/>
                <w:between w:val="nil"/>
              </w:pBdr>
              <w:spacing w:line="276" w:lineRule="auto"/>
              <w:rPr>
                <w:b/>
              </w:rPr>
            </w:pPr>
          </w:p>
        </w:tc>
        <w:tc>
          <w:tcPr>
            <w:tcW w:w="255" w:type="dxa"/>
            <w:tcBorders>
              <w:top w:val="nil"/>
              <w:left w:val="single" w:sz="4" w:space="0" w:color="000000"/>
              <w:bottom w:val="nil"/>
              <w:right w:val="single" w:sz="4" w:space="0" w:color="000000"/>
            </w:tcBorders>
            <w:vAlign w:val="center"/>
          </w:tcPr>
          <w:p w14:paraId="4CD48D03" w14:textId="77777777" w:rsidR="00C67228" w:rsidRDefault="00C67228">
            <w:pPr>
              <w:pBdr>
                <w:top w:val="nil"/>
                <w:left w:val="nil"/>
                <w:bottom w:val="nil"/>
                <w:right w:val="nil"/>
                <w:between w:val="nil"/>
              </w:pBdr>
            </w:pPr>
          </w:p>
        </w:tc>
        <w:tc>
          <w:tcPr>
            <w:tcW w:w="3435" w:type="dxa"/>
            <w:tcBorders>
              <w:top w:val="nil"/>
              <w:left w:val="single" w:sz="4" w:space="0" w:color="000000"/>
              <w:bottom w:val="nil"/>
              <w:right w:val="nil"/>
            </w:tcBorders>
            <w:vAlign w:val="center"/>
          </w:tcPr>
          <w:p w14:paraId="11329212" w14:textId="77777777" w:rsidR="00C67228" w:rsidRDefault="00000000">
            <w:pPr>
              <w:pBdr>
                <w:top w:val="nil"/>
                <w:left w:val="nil"/>
                <w:bottom w:val="nil"/>
                <w:right w:val="nil"/>
                <w:between w:val="nil"/>
              </w:pBdr>
            </w:pPr>
            <w:r>
              <w:t xml:space="preserve">Overall Duration </w:t>
            </w:r>
            <w:r>
              <w:rPr>
                <w:i/>
              </w:rPr>
              <w:t>(60 months)</w:t>
            </w:r>
          </w:p>
        </w:tc>
        <w:tc>
          <w:tcPr>
            <w:tcW w:w="1560" w:type="dxa"/>
            <w:tcBorders>
              <w:top w:val="nil"/>
              <w:left w:val="nil"/>
              <w:bottom w:val="nil"/>
              <w:right w:val="single" w:sz="4" w:space="0" w:color="000000"/>
            </w:tcBorders>
            <w:vAlign w:val="center"/>
          </w:tcPr>
          <w:p w14:paraId="5C1A83A5" w14:textId="77777777" w:rsidR="00C67228" w:rsidRDefault="00C67228">
            <w:pPr>
              <w:widowControl w:val="0"/>
              <w:pBdr>
                <w:top w:val="nil"/>
                <w:left w:val="nil"/>
                <w:bottom w:val="nil"/>
                <w:right w:val="nil"/>
                <w:between w:val="nil"/>
              </w:pBdr>
            </w:pPr>
          </w:p>
        </w:tc>
      </w:tr>
      <w:tr w:rsidR="00C67228" w14:paraId="338B4C1D" w14:textId="77777777">
        <w:trPr>
          <w:cantSplit/>
          <w:trHeight w:val="66"/>
        </w:trPr>
        <w:tc>
          <w:tcPr>
            <w:tcW w:w="5175" w:type="dxa"/>
            <w:vMerge/>
            <w:tcBorders>
              <w:top w:val="single" w:sz="4" w:space="0" w:color="000000"/>
              <w:left w:val="single" w:sz="4" w:space="0" w:color="000000"/>
              <w:right w:val="single" w:sz="4" w:space="0" w:color="000000"/>
            </w:tcBorders>
            <w:shd w:val="clear" w:color="auto" w:fill="F2F2F2"/>
            <w:vAlign w:val="center"/>
          </w:tcPr>
          <w:p w14:paraId="2E55D35F" w14:textId="77777777" w:rsidR="00C67228" w:rsidRDefault="00C67228">
            <w:pPr>
              <w:widowControl w:val="0"/>
              <w:pBdr>
                <w:top w:val="nil"/>
                <w:left w:val="nil"/>
                <w:bottom w:val="nil"/>
                <w:right w:val="nil"/>
                <w:between w:val="nil"/>
              </w:pBdr>
              <w:spacing w:line="276" w:lineRule="auto"/>
            </w:pPr>
          </w:p>
        </w:tc>
        <w:tc>
          <w:tcPr>
            <w:tcW w:w="255" w:type="dxa"/>
            <w:tcBorders>
              <w:top w:val="nil"/>
              <w:left w:val="single" w:sz="4" w:space="0" w:color="000000"/>
              <w:bottom w:val="nil"/>
              <w:right w:val="single" w:sz="4" w:space="0" w:color="000000"/>
            </w:tcBorders>
            <w:vAlign w:val="center"/>
          </w:tcPr>
          <w:p w14:paraId="2D9AA0CE" w14:textId="77777777" w:rsidR="00C67228" w:rsidRDefault="00C67228">
            <w:pPr>
              <w:pBdr>
                <w:top w:val="nil"/>
                <w:left w:val="nil"/>
                <w:bottom w:val="nil"/>
                <w:right w:val="nil"/>
                <w:between w:val="nil"/>
              </w:pBdr>
            </w:pPr>
          </w:p>
        </w:tc>
        <w:tc>
          <w:tcPr>
            <w:tcW w:w="3435" w:type="dxa"/>
            <w:tcBorders>
              <w:top w:val="nil"/>
              <w:left w:val="single" w:sz="4" w:space="0" w:color="000000"/>
              <w:bottom w:val="nil"/>
              <w:right w:val="nil"/>
            </w:tcBorders>
            <w:vAlign w:val="center"/>
          </w:tcPr>
          <w:p w14:paraId="2017D707" w14:textId="77777777" w:rsidR="00C67228" w:rsidRDefault="00000000">
            <w:pPr>
              <w:pBdr>
                <w:top w:val="nil"/>
                <w:left w:val="nil"/>
                <w:bottom w:val="nil"/>
                <w:right w:val="nil"/>
                <w:between w:val="nil"/>
              </w:pBdr>
            </w:pPr>
            <w:r>
              <w:t>Start Date: 11.02.2020</w:t>
            </w:r>
          </w:p>
        </w:tc>
        <w:tc>
          <w:tcPr>
            <w:tcW w:w="1560" w:type="dxa"/>
            <w:tcBorders>
              <w:top w:val="nil"/>
              <w:left w:val="nil"/>
              <w:bottom w:val="nil"/>
              <w:right w:val="single" w:sz="4" w:space="0" w:color="000000"/>
            </w:tcBorders>
            <w:vAlign w:val="center"/>
          </w:tcPr>
          <w:p w14:paraId="4DA0F95D" w14:textId="77777777" w:rsidR="00C67228" w:rsidRDefault="00C67228">
            <w:pPr>
              <w:pBdr>
                <w:top w:val="nil"/>
                <w:left w:val="nil"/>
                <w:bottom w:val="nil"/>
                <w:right w:val="nil"/>
                <w:between w:val="nil"/>
              </w:pBdr>
            </w:pPr>
          </w:p>
        </w:tc>
      </w:tr>
      <w:tr w:rsidR="00C67228" w14:paraId="735ED274" w14:textId="77777777">
        <w:trPr>
          <w:cantSplit/>
          <w:trHeight w:val="66"/>
        </w:trPr>
        <w:tc>
          <w:tcPr>
            <w:tcW w:w="5175" w:type="dxa"/>
            <w:vMerge/>
            <w:tcBorders>
              <w:top w:val="single" w:sz="4" w:space="0" w:color="000000"/>
              <w:left w:val="single" w:sz="4" w:space="0" w:color="000000"/>
              <w:right w:val="single" w:sz="4" w:space="0" w:color="000000"/>
            </w:tcBorders>
            <w:shd w:val="clear" w:color="auto" w:fill="F2F2F2"/>
            <w:vAlign w:val="center"/>
          </w:tcPr>
          <w:p w14:paraId="01F3BA86" w14:textId="77777777" w:rsidR="00C67228" w:rsidRDefault="00C67228">
            <w:pPr>
              <w:widowControl w:val="0"/>
              <w:pBdr>
                <w:top w:val="nil"/>
                <w:left w:val="nil"/>
                <w:bottom w:val="nil"/>
                <w:right w:val="nil"/>
                <w:between w:val="nil"/>
              </w:pBdr>
              <w:spacing w:line="276" w:lineRule="auto"/>
            </w:pPr>
          </w:p>
        </w:tc>
        <w:tc>
          <w:tcPr>
            <w:tcW w:w="255" w:type="dxa"/>
            <w:tcBorders>
              <w:top w:val="nil"/>
              <w:left w:val="single" w:sz="4" w:space="0" w:color="000000"/>
              <w:bottom w:val="nil"/>
              <w:right w:val="single" w:sz="4" w:space="0" w:color="000000"/>
            </w:tcBorders>
            <w:vAlign w:val="center"/>
          </w:tcPr>
          <w:p w14:paraId="7E474CD1" w14:textId="77777777" w:rsidR="00C67228" w:rsidRDefault="00C67228">
            <w:pPr>
              <w:pBdr>
                <w:top w:val="nil"/>
                <w:left w:val="nil"/>
                <w:bottom w:val="nil"/>
                <w:right w:val="nil"/>
                <w:between w:val="nil"/>
              </w:pBdr>
            </w:pPr>
          </w:p>
        </w:tc>
        <w:tc>
          <w:tcPr>
            <w:tcW w:w="3435" w:type="dxa"/>
            <w:tcBorders>
              <w:top w:val="nil"/>
              <w:left w:val="single" w:sz="4" w:space="0" w:color="000000"/>
              <w:bottom w:val="nil"/>
              <w:right w:val="nil"/>
            </w:tcBorders>
            <w:vAlign w:val="center"/>
          </w:tcPr>
          <w:p w14:paraId="105AD93B" w14:textId="77777777" w:rsidR="00C67228" w:rsidRDefault="00000000">
            <w:pPr>
              <w:pBdr>
                <w:top w:val="nil"/>
                <w:left w:val="nil"/>
                <w:bottom w:val="nil"/>
                <w:right w:val="nil"/>
                <w:between w:val="nil"/>
              </w:pBdr>
            </w:pPr>
            <w:r>
              <w:t>Current End date: 30.06.2023</w:t>
            </w:r>
          </w:p>
        </w:tc>
        <w:tc>
          <w:tcPr>
            <w:tcW w:w="1560" w:type="dxa"/>
            <w:tcBorders>
              <w:top w:val="nil"/>
              <w:left w:val="nil"/>
              <w:bottom w:val="nil"/>
              <w:right w:val="single" w:sz="4" w:space="0" w:color="000000"/>
            </w:tcBorders>
            <w:vAlign w:val="center"/>
          </w:tcPr>
          <w:p w14:paraId="084C54D3" w14:textId="77777777" w:rsidR="00C67228" w:rsidRDefault="00C67228">
            <w:pPr>
              <w:pBdr>
                <w:top w:val="nil"/>
                <w:left w:val="nil"/>
                <w:bottom w:val="nil"/>
                <w:right w:val="nil"/>
                <w:between w:val="nil"/>
              </w:pBdr>
            </w:pPr>
          </w:p>
        </w:tc>
      </w:tr>
      <w:tr w:rsidR="00C67228" w14:paraId="648FEF57" w14:textId="77777777">
        <w:trPr>
          <w:cantSplit/>
          <w:trHeight w:val="350"/>
        </w:trPr>
        <w:tc>
          <w:tcPr>
            <w:tcW w:w="5175" w:type="dxa"/>
            <w:vMerge/>
            <w:tcBorders>
              <w:top w:val="single" w:sz="4" w:space="0" w:color="000000"/>
              <w:left w:val="single" w:sz="4" w:space="0" w:color="000000"/>
              <w:right w:val="single" w:sz="4" w:space="0" w:color="000000"/>
            </w:tcBorders>
            <w:shd w:val="clear" w:color="auto" w:fill="F2F2F2"/>
            <w:vAlign w:val="center"/>
          </w:tcPr>
          <w:p w14:paraId="17BCA800" w14:textId="77777777" w:rsidR="00C67228" w:rsidRDefault="00C67228">
            <w:pPr>
              <w:widowControl w:val="0"/>
              <w:pBdr>
                <w:top w:val="nil"/>
                <w:left w:val="nil"/>
                <w:bottom w:val="nil"/>
                <w:right w:val="nil"/>
                <w:between w:val="nil"/>
              </w:pBdr>
              <w:spacing w:line="276" w:lineRule="auto"/>
            </w:pPr>
          </w:p>
        </w:tc>
        <w:tc>
          <w:tcPr>
            <w:tcW w:w="255" w:type="dxa"/>
            <w:tcBorders>
              <w:top w:val="nil"/>
              <w:left w:val="single" w:sz="4" w:space="0" w:color="000000"/>
              <w:bottom w:val="nil"/>
              <w:right w:val="single" w:sz="4" w:space="0" w:color="000000"/>
            </w:tcBorders>
            <w:vAlign w:val="center"/>
          </w:tcPr>
          <w:p w14:paraId="3B85C538" w14:textId="77777777" w:rsidR="00C67228" w:rsidRDefault="00C67228">
            <w:pPr>
              <w:pBdr>
                <w:top w:val="nil"/>
                <w:left w:val="nil"/>
                <w:bottom w:val="nil"/>
                <w:right w:val="nil"/>
                <w:between w:val="nil"/>
              </w:pBdr>
            </w:pPr>
          </w:p>
        </w:tc>
        <w:tc>
          <w:tcPr>
            <w:tcW w:w="3435" w:type="dxa"/>
            <w:tcBorders>
              <w:top w:val="nil"/>
              <w:left w:val="single" w:sz="4" w:space="0" w:color="000000"/>
              <w:bottom w:val="single" w:sz="4" w:space="0" w:color="000000"/>
              <w:right w:val="nil"/>
            </w:tcBorders>
            <w:vAlign w:val="center"/>
          </w:tcPr>
          <w:p w14:paraId="15EBB82F" w14:textId="77777777" w:rsidR="00C67228" w:rsidRDefault="00C67228">
            <w:pPr>
              <w:pBdr>
                <w:top w:val="nil"/>
                <w:left w:val="nil"/>
                <w:bottom w:val="nil"/>
                <w:right w:val="nil"/>
                <w:between w:val="nil"/>
              </w:pBdr>
            </w:pPr>
          </w:p>
        </w:tc>
        <w:tc>
          <w:tcPr>
            <w:tcW w:w="1560" w:type="dxa"/>
            <w:tcBorders>
              <w:top w:val="nil"/>
              <w:left w:val="nil"/>
              <w:bottom w:val="single" w:sz="4" w:space="0" w:color="000000"/>
              <w:right w:val="single" w:sz="4" w:space="0" w:color="000000"/>
            </w:tcBorders>
            <w:vAlign w:val="center"/>
          </w:tcPr>
          <w:p w14:paraId="0F059774" w14:textId="77777777" w:rsidR="00C67228" w:rsidRDefault="00C67228">
            <w:pPr>
              <w:pBdr>
                <w:top w:val="nil"/>
                <w:left w:val="nil"/>
                <w:bottom w:val="nil"/>
                <w:right w:val="nil"/>
                <w:between w:val="nil"/>
              </w:pBdr>
            </w:pPr>
          </w:p>
        </w:tc>
      </w:tr>
      <w:tr w:rsidR="00C67228" w14:paraId="65B90FE1" w14:textId="77777777">
        <w:trPr>
          <w:cantSplit/>
          <w:trHeight w:val="206"/>
        </w:trPr>
        <w:tc>
          <w:tcPr>
            <w:tcW w:w="5175" w:type="dxa"/>
            <w:tcBorders>
              <w:top w:val="single" w:sz="4" w:space="0" w:color="000000"/>
              <w:left w:val="single" w:sz="4" w:space="0" w:color="000000"/>
              <w:right w:val="single" w:sz="4" w:space="0" w:color="000000"/>
            </w:tcBorders>
            <w:shd w:val="clear" w:color="auto" w:fill="F3F3F3"/>
          </w:tcPr>
          <w:p w14:paraId="00DDD146" w14:textId="77777777" w:rsidR="00C67228" w:rsidRDefault="00000000">
            <w:pPr>
              <w:pBdr>
                <w:top w:val="nil"/>
                <w:left w:val="nil"/>
                <w:bottom w:val="nil"/>
                <w:right w:val="nil"/>
                <w:between w:val="nil"/>
              </w:pBdr>
              <w:spacing w:before="60" w:after="60"/>
              <w:ind w:right="-120" w:hanging="70"/>
              <w:rPr>
                <w:b/>
              </w:rPr>
            </w:pPr>
            <w:r>
              <w:rPr>
                <w:b/>
              </w:rPr>
              <w:t>Programme Assessment/Review/Mid-Term Eval.</w:t>
            </w:r>
          </w:p>
        </w:tc>
        <w:tc>
          <w:tcPr>
            <w:tcW w:w="255" w:type="dxa"/>
            <w:vMerge w:val="restart"/>
            <w:tcBorders>
              <w:left w:val="single" w:sz="4" w:space="0" w:color="000000"/>
              <w:right w:val="single" w:sz="4" w:space="0" w:color="000000"/>
            </w:tcBorders>
            <w:shd w:val="clear" w:color="auto" w:fill="auto"/>
          </w:tcPr>
          <w:p w14:paraId="58B216C9" w14:textId="77777777" w:rsidR="00C67228" w:rsidRDefault="00C67228"/>
        </w:tc>
        <w:tc>
          <w:tcPr>
            <w:tcW w:w="4995" w:type="dxa"/>
            <w:gridSpan w:val="2"/>
            <w:tcBorders>
              <w:top w:val="single" w:sz="4" w:space="0" w:color="000000"/>
              <w:left w:val="single" w:sz="4" w:space="0" w:color="000000"/>
              <w:right w:val="single" w:sz="4" w:space="0" w:color="000000"/>
            </w:tcBorders>
            <w:shd w:val="clear" w:color="auto" w:fill="F3F3F3"/>
          </w:tcPr>
          <w:p w14:paraId="43210B3E" w14:textId="77777777" w:rsidR="00C67228" w:rsidRDefault="00000000">
            <w:pPr>
              <w:pBdr>
                <w:top w:val="nil"/>
                <w:left w:val="nil"/>
                <w:bottom w:val="nil"/>
                <w:right w:val="nil"/>
                <w:between w:val="nil"/>
              </w:pBdr>
              <w:spacing w:before="60" w:after="60"/>
              <w:rPr>
                <w:b/>
              </w:rPr>
            </w:pPr>
            <w:r>
              <w:rPr>
                <w:b/>
              </w:rPr>
              <w:t>Report Submitted By</w:t>
            </w:r>
          </w:p>
        </w:tc>
      </w:tr>
      <w:tr w:rsidR="00C67228" w14:paraId="7FA825C1" w14:textId="77777777">
        <w:trPr>
          <w:cantSplit/>
          <w:trHeight w:val="285"/>
        </w:trPr>
        <w:tc>
          <w:tcPr>
            <w:tcW w:w="5175" w:type="dxa"/>
            <w:tcBorders>
              <w:left w:val="single" w:sz="4" w:space="0" w:color="000000"/>
              <w:bottom w:val="single" w:sz="4" w:space="0" w:color="000000"/>
              <w:right w:val="single" w:sz="4" w:space="0" w:color="000000"/>
            </w:tcBorders>
          </w:tcPr>
          <w:p w14:paraId="07A31A16" w14:textId="77777777" w:rsidR="00C67228" w:rsidRDefault="00000000">
            <w:pPr>
              <w:pBdr>
                <w:top w:val="nil"/>
                <w:left w:val="nil"/>
                <w:bottom w:val="nil"/>
                <w:right w:val="nil"/>
                <w:between w:val="nil"/>
              </w:pBdr>
            </w:pPr>
            <w:r>
              <w:lastRenderedPageBreak/>
              <w:t xml:space="preserve">Assessment/Review  </w:t>
            </w:r>
          </w:p>
          <w:p w14:paraId="172C6E53" w14:textId="77777777" w:rsidR="00C67228" w:rsidRDefault="00000000">
            <w:pPr>
              <w:pBdr>
                <w:top w:val="nil"/>
                <w:left w:val="nil"/>
                <w:bottom w:val="nil"/>
                <w:right w:val="nil"/>
                <w:between w:val="nil"/>
              </w:pBdr>
            </w:pPr>
            <w:r>
              <w:t xml:space="preserve">     Yes          No    </w:t>
            </w:r>
            <w:r>
              <w:rPr>
                <w:noProof/>
              </w:rPr>
              <mc:AlternateContent>
                <mc:Choice Requires="wpg">
                  <w:drawing>
                    <wp:anchor distT="0" distB="0" distL="114300" distR="114300" simplePos="0" relativeHeight="251658240" behindDoc="0" locked="0" layoutInCell="1" hidden="0" allowOverlap="1" wp14:anchorId="1383EE21" wp14:editId="47532DD2">
                      <wp:simplePos x="0" y="0"/>
                      <wp:positionH relativeFrom="column">
                        <wp:posOffset>457200</wp:posOffset>
                      </wp:positionH>
                      <wp:positionV relativeFrom="paragraph">
                        <wp:posOffset>0</wp:posOffset>
                      </wp:positionV>
                      <wp:extent cx="167005" cy="167005"/>
                      <wp:effectExtent l="0" t="0" r="0" b="0"/>
                      <wp:wrapNone/>
                      <wp:docPr id="4" name="Rectangle 4"/>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B20581A" w14:textId="77777777" w:rsidR="00C67228" w:rsidRDefault="00C67228">
                                  <w:pPr>
                                    <w:ind w:hanging="2"/>
                                    <w:textDirection w:val="btLr"/>
                                  </w:pPr>
                                </w:p>
                                <w:p w14:paraId="42E09AA9" w14:textId="77777777" w:rsidR="00C67228" w:rsidRDefault="00C672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167005" cy="167005"/>
                      <wp:effectExtent b="0" l="0" r="0" t="0"/>
                      <wp:wrapNone/>
                      <wp:docPr id="4"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67005" cy="1670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D11B637" wp14:editId="0B884F86">
                      <wp:simplePos x="0" y="0"/>
                      <wp:positionH relativeFrom="column">
                        <wp:posOffset>-12699</wp:posOffset>
                      </wp:positionH>
                      <wp:positionV relativeFrom="paragraph">
                        <wp:posOffset>0</wp:posOffset>
                      </wp:positionV>
                      <wp:extent cx="128905" cy="128905"/>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FA57F5" w14:textId="77777777" w:rsidR="00C67228" w:rsidRDefault="00C672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8905" cy="128905"/>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8905" cy="128905"/>
                              </a:xfrm>
                              <a:prstGeom prst="rect"/>
                              <a:ln/>
                            </pic:spPr>
                          </pic:pic>
                        </a:graphicData>
                      </a:graphic>
                    </wp:anchor>
                  </w:drawing>
                </mc:Fallback>
              </mc:AlternateContent>
            </w:r>
          </w:p>
          <w:p w14:paraId="1E911FB3" w14:textId="77777777" w:rsidR="00C67228" w:rsidRDefault="00000000">
            <w:pPr>
              <w:pBdr>
                <w:top w:val="nil"/>
                <w:left w:val="nil"/>
                <w:bottom w:val="nil"/>
                <w:right w:val="nil"/>
                <w:between w:val="nil"/>
              </w:pBdr>
            </w:pPr>
            <w:r>
              <w:t xml:space="preserve">Mid-Term Evaluation Report </w:t>
            </w:r>
          </w:p>
          <w:p w14:paraId="4079DCAF" w14:textId="77777777" w:rsidR="00C67228" w:rsidRDefault="00000000">
            <w:pPr>
              <w:pBdr>
                <w:top w:val="nil"/>
                <w:left w:val="nil"/>
                <w:bottom w:val="nil"/>
                <w:right w:val="nil"/>
                <w:between w:val="nil"/>
              </w:pBdr>
            </w:pPr>
            <w:r>
              <w:t xml:space="preserve">      Yes         No    </w:t>
            </w:r>
            <w:r>
              <w:rPr>
                <w:noProof/>
              </w:rPr>
              <mc:AlternateContent>
                <mc:Choice Requires="wpg">
                  <w:drawing>
                    <wp:anchor distT="0" distB="0" distL="114300" distR="114300" simplePos="0" relativeHeight="251660288" behindDoc="0" locked="0" layoutInCell="1" hidden="0" allowOverlap="1" wp14:anchorId="075F7E9B" wp14:editId="7588B940">
                      <wp:simplePos x="0" y="0"/>
                      <wp:positionH relativeFrom="column">
                        <wp:posOffset>457200</wp:posOffset>
                      </wp:positionH>
                      <wp:positionV relativeFrom="paragraph">
                        <wp:posOffset>0</wp:posOffset>
                      </wp:positionV>
                      <wp:extent cx="167005" cy="167005"/>
                      <wp:effectExtent l="0" t="0" r="0" b="0"/>
                      <wp:wrapNone/>
                      <wp:docPr id="6" name="Rectangle 6"/>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526F157" w14:textId="77777777" w:rsidR="00C67228" w:rsidRDefault="00C67228">
                                  <w:pPr>
                                    <w:ind w:hanging="2"/>
                                    <w:textDirection w:val="btLr"/>
                                  </w:pPr>
                                </w:p>
                                <w:p w14:paraId="62056953" w14:textId="77777777" w:rsidR="00C67228" w:rsidRDefault="00C672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167005" cy="167005"/>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167005" cy="16700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937CE41" wp14:editId="0CF04CC9">
                      <wp:simplePos x="0" y="0"/>
                      <wp:positionH relativeFrom="column">
                        <wp:posOffset>-12699</wp:posOffset>
                      </wp:positionH>
                      <wp:positionV relativeFrom="paragraph">
                        <wp:posOffset>0</wp:posOffset>
                      </wp:positionV>
                      <wp:extent cx="128905" cy="128905"/>
                      <wp:effectExtent l="0" t="0" r="0" b="0"/>
                      <wp:wrapNone/>
                      <wp:docPr id="5" name="Rectangle 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AB4C6" w14:textId="77777777" w:rsidR="00C67228" w:rsidRDefault="00C672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8905" cy="128905"/>
                      <wp:effectExtent b="0" l="0" r="0" t="0"/>
                      <wp:wrapNone/>
                      <wp:docPr id="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28905" cy="128905"/>
                              </a:xfrm>
                              <a:prstGeom prst="rect"/>
                              <a:ln/>
                            </pic:spPr>
                          </pic:pic>
                        </a:graphicData>
                      </a:graphic>
                    </wp:anchor>
                  </w:drawing>
                </mc:Fallback>
              </mc:AlternateContent>
            </w:r>
          </w:p>
        </w:tc>
        <w:tc>
          <w:tcPr>
            <w:tcW w:w="255" w:type="dxa"/>
            <w:vMerge/>
            <w:tcBorders>
              <w:left w:val="single" w:sz="4" w:space="0" w:color="000000"/>
              <w:right w:val="single" w:sz="4" w:space="0" w:color="000000"/>
            </w:tcBorders>
            <w:shd w:val="clear" w:color="auto" w:fill="auto"/>
          </w:tcPr>
          <w:p w14:paraId="1E140A6E" w14:textId="77777777" w:rsidR="00C67228" w:rsidRDefault="00C67228">
            <w:pPr>
              <w:widowControl w:val="0"/>
              <w:pBdr>
                <w:top w:val="nil"/>
                <w:left w:val="nil"/>
                <w:bottom w:val="nil"/>
                <w:right w:val="nil"/>
                <w:between w:val="nil"/>
              </w:pBdr>
              <w:spacing w:line="276" w:lineRule="auto"/>
            </w:pPr>
          </w:p>
        </w:tc>
        <w:tc>
          <w:tcPr>
            <w:tcW w:w="4995" w:type="dxa"/>
            <w:gridSpan w:val="2"/>
            <w:tcBorders>
              <w:left w:val="single" w:sz="4" w:space="0" w:color="000000"/>
              <w:bottom w:val="single" w:sz="4" w:space="0" w:color="000000"/>
              <w:right w:val="single" w:sz="4" w:space="0" w:color="000000"/>
            </w:tcBorders>
          </w:tcPr>
          <w:p w14:paraId="01E0E42C" w14:textId="77777777" w:rsidR="00C67228" w:rsidRDefault="00000000">
            <w:pPr>
              <w:numPr>
                <w:ilvl w:val="0"/>
                <w:numId w:val="9"/>
              </w:numPr>
              <w:ind w:left="342"/>
            </w:pPr>
            <w:r>
              <w:t xml:space="preserve">Name: Renata Tallarico </w:t>
            </w:r>
          </w:p>
          <w:p w14:paraId="2B9E2708" w14:textId="77777777" w:rsidR="00C67228" w:rsidRDefault="00000000">
            <w:pPr>
              <w:numPr>
                <w:ilvl w:val="0"/>
                <w:numId w:val="9"/>
              </w:numPr>
              <w:ind w:left="342"/>
            </w:pPr>
            <w:r>
              <w:t>Title: UNFPA Deputy Rep and OIC</w:t>
            </w:r>
          </w:p>
          <w:p w14:paraId="6D4C167A" w14:textId="77777777" w:rsidR="00C67228" w:rsidRDefault="00000000">
            <w:pPr>
              <w:numPr>
                <w:ilvl w:val="0"/>
                <w:numId w:val="9"/>
              </w:numPr>
              <w:ind w:left="342"/>
            </w:pPr>
            <w:r>
              <w:t xml:space="preserve">Participating Organization (Lead): </w:t>
            </w:r>
            <w:r>
              <w:rPr>
                <w:b/>
              </w:rPr>
              <w:t>UNFPA</w:t>
            </w:r>
          </w:p>
          <w:p w14:paraId="1B073C7C" w14:textId="77777777" w:rsidR="00C67228" w:rsidRDefault="00000000">
            <w:pPr>
              <w:numPr>
                <w:ilvl w:val="0"/>
                <w:numId w:val="9"/>
              </w:numPr>
              <w:pBdr>
                <w:top w:val="nil"/>
                <w:left w:val="nil"/>
                <w:bottom w:val="nil"/>
                <w:right w:val="nil"/>
                <w:between w:val="nil"/>
              </w:pBdr>
              <w:spacing w:after="120"/>
              <w:ind w:left="342"/>
              <w:jc w:val="both"/>
            </w:pPr>
            <w:r>
              <w:t>Email address: tallarico@unfpa.org</w:t>
            </w:r>
          </w:p>
        </w:tc>
      </w:tr>
    </w:tbl>
    <w:p w14:paraId="70BD4C9B" w14:textId="77777777" w:rsidR="00C67228" w:rsidRDefault="00C67228">
      <w:pPr>
        <w:pStyle w:val="Heading1"/>
        <w:tabs>
          <w:tab w:val="left" w:pos="360"/>
        </w:tabs>
        <w:spacing w:line="276" w:lineRule="auto"/>
        <w:ind w:left="0" w:hanging="2"/>
        <w:rPr>
          <w:rFonts w:ascii="Times New Roman" w:eastAsia="Times New Roman" w:hAnsi="Times New Roman" w:cs="Times New Roman"/>
          <w:sz w:val="24"/>
          <w:szCs w:val="24"/>
          <w:u w:val="single"/>
        </w:rPr>
      </w:pPr>
    </w:p>
    <w:p w14:paraId="2930BAF0" w14:textId="77777777" w:rsidR="00C67228" w:rsidRDefault="00C67228">
      <w:pPr>
        <w:tabs>
          <w:tab w:val="left" w:pos="360"/>
        </w:tabs>
      </w:pPr>
    </w:p>
    <w:p w14:paraId="4D8060EE" w14:textId="77777777" w:rsidR="00C67228" w:rsidRDefault="00C67228">
      <w:pPr>
        <w:tabs>
          <w:tab w:val="left" w:pos="360"/>
        </w:tabs>
      </w:pPr>
    </w:p>
    <w:p w14:paraId="511358D6" w14:textId="77777777" w:rsidR="00C67228" w:rsidRDefault="00C67228">
      <w:pPr>
        <w:tabs>
          <w:tab w:val="left" w:pos="360"/>
        </w:tabs>
      </w:pPr>
    </w:p>
    <w:p w14:paraId="6E43E36E" w14:textId="77777777" w:rsidR="00C67228" w:rsidRDefault="00C67228">
      <w:pPr>
        <w:pStyle w:val="Heading1"/>
        <w:tabs>
          <w:tab w:val="left" w:pos="360"/>
        </w:tabs>
        <w:spacing w:line="276" w:lineRule="auto"/>
        <w:ind w:left="0" w:hanging="2"/>
        <w:rPr>
          <w:rFonts w:ascii="Times New Roman" w:eastAsia="Times New Roman" w:hAnsi="Times New Roman" w:cs="Times New Roman"/>
          <w:sz w:val="24"/>
          <w:szCs w:val="24"/>
          <w:u w:val="single"/>
        </w:rPr>
      </w:pPr>
    </w:p>
    <w:p w14:paraId="3D78DD0F" w14:textId="77777777" w:rsidR="00C67228" w:rsidRDefault="00C67228">
      <w:pPr>
        <w:pStyle w:val="Heading1"/>
        <w:tabs>
          <w:tab w:val="left" w:pos="360"/>
        </w:tabs>
        <w:spacing w:line="276" w:lineRule="auto"/>
        <w:ind w:left="0" w:hanging="2"/>
        <w:rPr>
          <w:rFonts w:ascii="Times New Roman" w:eastAsia="Times New Roman" w:hAnsi="Times New Roman" w:cs="Times New Roman"/>
          <w:sz w:val="24"/>
          <w:szCs w:val="24"/>
          <w:u w:val="single"/>
        </w:rPr>
      </w:pPr>
    </w:p>
    <w:p w14:paraId="60C56A14" w14:textId="77777777" w:rsidR="00C67228" w:rsidRDefault="00C67228">
      <w:pPr>
        <w:tabs>
          <w:tab w:val="left" w:pos="360"/>
        </w:tabs>
      </w:pPr>
    </w:p>
    <w:p w14:paraId="1083751C" w14:textId="77777777" w:rsidR="00C67228" w:rsidRDefault="00C67228">
      <w:pPr>
        <w:tabs>
          <w:tab w:val="left" w:pos="360"/>
        </w:tabs>
      </w:pPr>
    </w:p>
    <w:p w14:paraId="1E305F9B" w14:textId="77777777" w:rsidR="00C67228" w:rsidRDefault="00C67228">
      <w:pPr>
        <w:tabs>
          <w:tab w:val="left" w:pos="360"/>
        </w:tabs>
      </w:pPr>
    </w:p>
    <w:p w14:paraId="40D08C22" w14:textId="77777777" w:rsidR="00C67228" w:rsidRDefault="00C67228">
      <w:pPr>
        <w:tabs>
          <w:tab w:val="left" w:pos="360"/>
        </w:tabs>
      </w:pPr>
    </w:p>
    <w:p w14:paraId="1B9CD17D" w14:textId="77777777" w:rsidR="00C67228" w:rsidRDefault="00C67228">
      <w:pPr>
        <w:tabs>
          <w:tab w:val="left" w:pos="360"/>
        </w:tabs>
      </w:pPr>
    </w:p>
    <w:p w14:paraId="6A1D79C8" w14:textId="77777777" w:rsidR="00C67228" w:rsidRDefault="00C67228">
      <w:pPr>
        <w:tabs>
          <w:tab w:val="left" w:pos="360"/>
        </w:tabs>
      </w:pPr>
    </w:p>
    <w:p w14:paraId="07D5D18A" w14:textId="77777777" w:rsidR="00C67228" w:rsidRDefault="00C67228">
      <w:pPr>
        <w:tabs>
          <w:tab w:val="left" w:pos="360"/>
        </w:tabs>
      </w:pPr>
    </w:p>
    <w:p w14:paraId="30D4537B" w14:textId="77777777" w:rsidR="00C67228" w:rsidRDefault="00C67228">
      <w:pPr>
        <w:tabs>
          <w:tab w:val="left" w:pos="360"/>
        </w:tabs>
      </w:pPr>
    </w:p>
    <w:p w14:paraId="5C935FF0" w14:textId="77777777" w:rsidR="00C67228" w:rsidRDefault="00C67228">
      <w:pPr>
        <w:tabs>
          <w:tab w:val="left" w:pos="360"/>
        </w:tabs>
      </w:pPr>
    </w:p>
    <w:p w14:paraId="1CD45441" w14:textId="77777777" w:rsidR="00C67228" w:rsidRDefault="00C67228">
      <w:pPr>
        <w:tabs>
          <w:tab w:val="left" w:pos="360"/>
        </w:tabs>
      </w:pPr>
    </w:p>
    <w:p w14:paraId="18B101D4" w14:textId="77777777" w:rsidR="00C67228" w:rsidRDefault="00C67228">
      <w:pPr>
        <w:tabs>
          <w:tab w:val="left" w:pos="360"/>
        </w:tabs>
      </w:pPr>
    </w:p>
    <w:p w14:paraId="599FEF0A" w14:textId="77777777" w:rsidR="00C67228" w:rsidRDefault="00C67228">
      <w:pPr>
        <w:tabs>
          <w:tab w:val="left" w:pos="360"/>
        </w:tabs>
      </w:pPr>
    </w:p>
    <w:p w14:paraId="67A24858" w14:textId="77777777" w:rsidR="00C67228" w:rsidRDefault="00C67228">
      <w:pPr>
        <w:tabs>
          <w:tab w:val="left" w:pos="360"/>
        </w:tabs>
      </w:pPr>
    </w:p>
    <w:p w14:paraId="57BE3F85" w14:textId="77777777" w:rsidR="00C67228" w:rsidRDefault="00C67228">
      <w:pPr>
        <w:tabs>
          <w:tab w:val="left" w:pos="360"/>
        </w:tabs>
      </w:pPr>
    </w:p>
    <w:p w14:paraId="3897AC35" w14:textId="77777777" w:rsidR="00C67228" w:rsidRDefault="00C67228">
      <w:pPr>
        <w:tabs>
          <w:tab w:val="left" w:pos="360"/>
        </w:tabs>
      </w:pPr>
    </w:p>
    <w:p w14:paraId="2DB62D65" w14:textId="77777777" w:rsidR="00C67228" w:rsidRDefault="00C67228">
      <w:pPr>
        <w:tabs>
          <w:tab w:val="left" w:pos="360"/>
        </w:tabs>
      </w:pPr>
    </w:p>
    <w:p w14:paraId="40F841C0" w14:textId="77777777" w:rsidR="00C67228" w:rsidRDefault="00C67228">
      <w:pPr>
        <w:tabs>
          <w:tab w:val="left" w:pos="360"/>
        </w:tabs>
      </w:pPr>
    </w:p>
    <w:p w14:paraId="0EFF3639" w14:textId="77777777" w:rsidR="00C67228" w:rsidRDefault="00C67228">
      <w:pPr>
        <w:tabs>
          <w:tab w:val="left" w:pos="360"/>
        </w:tabs>
      </w:pPr>
    </w:p>
    <w:p w14:paraId="6FCFE984" w14:textId="77777777" w:rsidR="00C67228" w:rsidRDefault="00C67228">
      <w:pPr>
        <w:tabs>
          <w:tab w:val="left" w:pos="360"/>
        </w:tabs>
      </w:pPr>
    </w:p>
    <w:p w14:paraId="163E71BB" w14:textId="77777777" w:rsidR="00C67228" w:rsidRDefault="00C67228">
      <w:pPr>
        <w:tabs>
          <w:tab w:val="left" w:pos="360"/>
        </w:tabs>
      </w:pPr>
    </w:p>
    <w:p w14:paraId="749DC150" w14:textId="77777777" w:rsidR="00C67228" w:rsidRDefault="00C67228">
      <w:pPr>
        <w:tabs>
          <w:tab w:val="left" w:pos="360"/>
        </w:tabs>
      </w:pPr>
    </w:p>
    <w:p w14:paraId="630E049C" w14:textId="77777777" w:rsidR="00C67228" w:rsidRDefault="00C67228">
      <w:pPr>
        <w:tabs>
          <w:tab w:val="left" w:pos="360"/>
        </w:tabs>
      </w:pPr>
    </w:p>
    <w:p w14:paraId="2BD3B9E7" w14:textId="77777777" w:rsidR="00C67228" w:rsidRDefault="00C67228">
      <w:pPr>
        <w:tabs>
          <w:tab w:val="left" w:pos="360"/>
        </w:tabs>
      </w:pPr>
    </w:p>
    <w:p w14:paraId="748F959A" w14:textId="77777777" w:rsidR="00C67228" w:rsidRDefault="00C67228">
      <w:pPr>
        <w:tabs>
          <w:tab w:val="left" w:pos="360"/>
        </w:tabs>
      </w:pPr>
    </w:p>
    <w:p w14:paraId="436B281C" w14:textId="77777777" w:rsidR="00C67228" w:rsidRDefault="00C67228">
      <w:pPr>
        <w:tabs>
          <w:tab w:val="left" w:pos="360"/>
        </w:tabs>
      </w:pPr>
    </w:p>
    <w:p w14:paraId="00EE9B0F" w14:textId="77777777" w:rsidR="00C67228" w:rsidRDefault="00C67228">
      <w:pPr>
        <w:tabs>
          <w:tab w:val="left" w:pos="360"/>
        </w:tabs>
      </w:pPr>
    </w:p>
    <w:p w14:paraId="5CBF3C9B" w14:textId="77777777" w:rsidR="00C67228" w:rsidRDefault="00C67228">
      <w:pPr>
        <w:tabs>
          <w:tab w:val="left" w:pos="360"/>
        </w:tabs>
      </w:pPr>
    </w:p>
    <w:p w14:paraId="2F84DBF4" w14:textId="77777777" w:rsidR="00C67228" w:rsidRDefault="00C67228">
      <w:pPr>
        <w:pStyle w:val="Heading1"/>
        <w:tabs>
          <w:tab w:val="left" w:pos="360"/>
        </w:tabs>
        <w:spacing w:line="276" w:lineRule="auto"/>
        <w:ind w:left="0" w:hanging="2"/>
        <w:rPr>
          <w:rFonts w:ascii="Times New Roman" w:eastAsia="Times New Roman" w:hAnsi="Times New Roman" w:cs="Times New Roman"/>
          <w:sz w:val="24"/>
          <w:szCs w:val="24"/>
          <w:u w:val="single"/>
        </w:rPr>
      </w:pPr>
    </w:p>
    <w:p w14:paraId="16F6F630" w14:textId="77777777" w:rsidR="00C67228" w:rsidRDefault="00C67228">
      <w:pPr>
        <w:tabs>
          <w:tab w:val="left" w:pos="360"/>
        </w:tabs>
      </w:pPr>
    </w:p>
    <w:p w14:paraId="1B4F3B0C" w14:textId="77777777" w:rsidR="00C67228" w:rsidRDefault="00C67228">
      <w:pPr>
        <w:pStyle w:val="Heading1"/>
        <w:tabs>
          <w:tab w:val="left" w:pos="360"/>
        </w:tabs>
        <w:spacing w:line="276" w:lineRule="auto"/>
        <w:ind w:left="0" w:hanging="2"/>
        <w:rPr>
          <w:rFonts w:ascii="Times New Roman" w:eastAsia="Times New Roman" w:hAnsi="Times New Roman" w:cs="Times New Roman"/>
          <w:sz w:val="24"/>
          <w:szCs w:val="24"/>
          <w:u w:val="single"/>
        </w:rPr>
      </w:pPr>
    </w:p>
    <w:p w14:paraId="49990A42" w14:textId="77777777" w:rsidR="00C67228" w:rsidRDefault="00C67228">
      <w:pPr>
        <w:tabs>
          <w:tab w:val="left" w:pos="360"/>
        </w:tabs>
      </w:pPr>
    </w:p>
    <w:p w14:paraId="0F2B6A16" w14:textId="77777777" w:rsidR="00C67228" w:rsidRDefault="00C67228">
      <w:pPr>
        <w:tabs>
          <w:tab w:val="left" w:pos="360"/>
        </w:tabs>
      </w:pPr>
    </w:p>
    <w:p w14:paraId="0F9174E2" w14:textId="77777777" w:rsidR="00C67228" w:rsidRDefault="00000000">
      <w:pPr>
        <w:pStyle w:val="Heading1"/>
        <w:tabs>
          <w:tab w:val="left" w:pos="360"/>
        </w:tabs>
        <w:spacing w:line="276"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ACRONYMS AND ABBREVIATIONS</w:t>
      </w:r>
    </w:p>
    <w:p w14:paraId="5A3DBFFE" w14:textId="77777777" w:rsidR="00C67228" w:rsidRDefault="00C67228">
      <w:pPr>
        <w:spacing w:line="276" w:lineRule="auto"/>
        <w:ind w:hanging="2"/>
        <w:jc w:val="both"/>
      </w:pPr>
    </w:p>
    <w:p w14:paraId="0DFB4E77" w14:textId="77777777" w:rsidR="00C67228" w:rsidRDefault="00000000">
      <w:pPr>
        <w:tabs>
          <w:tab w:val="left" w:pos="360"/>
        </w:tabs>
        <w:spacing w:line="276" w:lineRule="auto"/>
        <w:ind w:hanging="2"/>
        <w:jc w:val="both"/>
      </w:pPr>
      <w:r>
        <w:t>CRVS</w:t>
      </w:r>
      <w:r>
        <w:tab/>
      </w:r>
      <w:r>
        <w:tab/>
      </w:r>
      <w:r>
        <w:tab/>
      </w:r>
      <w:r>
        <w:tab/>
        <w:t>Civil Registration and Vital Statistics</w:t>
      </w:r>
    </w:p>
    <w:p w14:paraId="7CFDE0E0" w14:textId="77777777" w:rsidR="00C67228" w:rsidRPr="00A463B9" w:rsidRDefault="00000000">
      <w:pPr>
        <w:tabs>
          <w:tab w:val="left" w:pos="360"/>
        </w:tabs>
        <w:spacing w:line="276" w:lineRule="auto"/>
        <w:ind w:hanging="2"/>
        <w:jc w:val="both"/>
        <w:rPr>
          <w:lang w:val="fr-FR"/>
        </w:rPr>
      </w:pPr>
      <w:r w:rsidRPr="00A463B9">
        <w:rPr>
          <w:lang w:val="fr-FR"/>
        </w:rPr>
        <w:t>DHS</w:t>
      </w:r>
      <w:r w:rsidRPr="00A463B9">
        <w:rPr>
          <w:lang w:val="fr-FR"/>
        </w:rPr>
        <w:tab/>
      </w:r>
      <w:r w:rsidRPr="00A463B9">
        <w:rPr>
          <w:lang w:val="fr-FR"/>
        </w:rPr>
        <w:tab/>
      </w:r>
      <w:r w:rsidRPr="00A463B9">
        <w:rPr>
          <w:lang w:val="fr-FR"/>
        </w:rPr>
        <w:tab/>
      </w:r>
      <w:r w:rsidRPr="00A463B9">
        <w:rPr>
          <w:lang w:val="fr-FR"/>
        </w:rPr>
        <w:tab/>
        <w:t>Demographic and Health Survey</w:t>
      </w:r>
    </w:p>
    <w:p w14:paraId="32A8F3AD" w14:textId="77777777" w:rsidR="00C67228" w:rsidRPr="00A463B9" w:rsidRDefault="00000000">
      <w:pPr>
        <w:tabs>
          <w:tab w:val="left" w:pos="360"/>
        </w:tabs>
        <w:spacing w:line="276" w:lineRule="auto"/>
        <w:ind w:hanging="2"/>
        <w:jc w:val="both"/>
        <w:rPr>
          <w:lang w:val="fr-FR"/>
        </w:rPr>
      </w:pPr>
      <w:r w:rsidRPr="00A463B9">
        <w:rPr>
          <w:lang w:val="fr-FR"/>
        </w:rPr>
        <w:t>EICV</w:t>
      </w:r>
      <w:r w:rsidRPr="00A463B9">
        <w:rPr>
          <w:lang w:val="fr-FR"/>
        </w:rPr>
        <w:tab/>
      </w:r>
      <w:r w:rsidRPr="00A463B9">
        <w:rPr>
          <w:lang w:val="fr-FR"/>
        </w:rPr>
        <w:tab/>
      </w:r>
      <w:r w:rsidRPr="00A463B9">
        <w:rPr>
          <w:lang w:val="fr-FR"/>
        </w:rPr>
        <w:tab/>
      </w:r>
      <w:r w:rsidRPr="00A463B9">
        <w:rPr>
          <w:lang w:val="fr-FR"/>
        </w:rPr>
        <w:tab/>
        <w:t>Enquete integrale sur les conditions de Vie des menages.</w:t>
      </w:r>
    </w:p>
    <w:p w14:paraId="169908E5" w14:textId="77777777" w:rsidR="00C67228" w:rsidRDefault="00000000">
      <w:pPr>
        <w:tabs>
          <w:tab w:val="left" w:pos="360"/>
        </w:tabs>
        <w:spacing w:line="276" w:lineRule="auto"/>
        <w:ind w:hanging="2"/>
        <w:jc w:val="both"/>
      </w:pPr>
      <w:r>
        <w:t>GMIS</w:t>
      </w:r>
      <w:r>
        <w:tab/>
      </w:r>
      <w:r>
        <w:tab/>
      </w:r>
      <w:r>
        <w:tab/>
      </w:r>
      <w:r>
        <w:tab/>
        <w:t>Gender Management Information System</w:t>
      </w:r>
    </w:p>
    <w:p w14:paraId="07F6F2E4" w14:textId="77777777" w:rsidR="00C67228" w:rsidRDefault="00000000">
      <w:pPr>
        <w:tabs>
          <w:tab w:val="left" w:pos="360"/>
        </w:tabs>
        <w:spacing w:line="276" w:lineRule="auto"/>
        <w:ind w:hanging="2"/>
        <w:jc w:val="both"/>
      </w:pPr>
      <w:r>
        <w:t>JP</w:t>
      </w:r>
      <w:r>
        <w:tab/>
      </w:r>
      <w:r>
        <w:tab/>
      </w:r>
      <w:r>
        <w:tab/>
      </w:r>
      <w:r>
        <w:tab/>
      </w:r>
      <w:r>
        <w:tab/>
        <w:t>Joint Program</w:t>
      </w:r>
    </w:p>
    <w:p w14:paraId="27D0C310" w14:textId="77777777" w:rsidR="00C67228" w:rsidRDefault="00000000">
      <w:pPr>
        <w:spacing w:line="276" w:lineRule="auto"/>
        <w:ind w:hanging="2"/>
        <w:jc w:val="both"/>
      </w:pPr>
      <w:r>
        <w:t>MPTF</w:t>
      </w:r>
      <w:r>
        <w:tab/>
      </w:r>
      <w:r>
        <w:tab/>
      </w:r>
      <w:r>
        <w:tab/>
      </w:r>
      <w:r>
        <w:tab/>
        <w:t xml:space="preserve">Multi Partner Trust Fund </w:t>
      </w:r>
    </w:p>
    <w:p w14:paraId="0ED7F310" w14:textId="77777777" w:rsidR="00C67228" w:rsidRDefault="00000000">
      <w:pPr>
        <w:tabs>
          <w:tab w:val="left" w:pos="360"/>
        </w:tabs>
        <w:spacing w:line="276" w:lineRule="auto"/>
        <w:ind w:hanging="2"/>
        <w:jc w:val="both"/>
      </w:pPr>
      <w:r>
        <w:t>NISR</w:t>
      </w:r>
      <w:r>
        <w:tab/>
      </w:r>
      <w:r>
        <w:tab/>
      </w:r>
      <w:r>
        <w:tab/>
      </w:r>
      <w:r>
        <w:tab/>
        <w:t>National Institute of Statistics in Rwanda</w:t>
      </w:r>
    </w:p>
    <w:p w14:paraId="0D9473C6" w14:textId="77777777" w:rsidR="00C67228" w:rsidRDefault="00000000">
      <w:pPr>
        <w:tabs>
          <w:tab w:val="left" w:pos="360"/>
        </w:tabs>
        <w:spacing w:line="276" w:lineRule="auto"/>
        <w:ind w:hanging="2"/>
        <w:jc w:val="both"/>
      </w:pPr>
      <w:r>
        <w:t>NCDs</w:t>
      </w:r>
      <w:r>
        <w:tab/>
      </w:r>
      <w:r>
        <w:tab/>
      </w:r>
      <w:r>
        <w:tab/>
      </w:r>
      <w:r>
        <w:tab/>
        <w:t>Non-Communicable Diseases</w:t>
      </w:r>
    </w:p>
    <w:p w14:paraId="132A26EF" w14:textId="77777777" w:rsidR="00C67228" w:rsidRDefault="00000000">
      <w:pPr>
        <w:tabs>
          <w:tab w:val="left" w:pos="360"/>
        </w:tabs>
        <w:spacing w:line="276" w:lineRule="auto"/>
        <w:ind w:hanging="2"/>
        <w:jc w:val="both"/>
      </w:pPr>
      <w:r>
        <w:t>NST</w:t>
      </w:r>
      <w:r>
        <w:tab/>
      </w:r>
      <w:r>
        <w:tab/>
      </w:r>
      <w:r>
        <w:tab/>
      </w:r>
      <w:r>
        <w:tab/>
        <w:t>National Strategy for Transformation</w:t>
      </w:r>
    </w:p>
    <w:p w14:paraId="5324548C" w14:textId="77777777" w:rsidR="00C67228" w:rsidRDefault="00000000">
      <w:pPr>
        <w:tabs>
          <w:tab w:val="left" w:pos="360"/>
        </w:tabs>
        <w:spacing w:line="276" w:lineRule="auto"/>
        <w:ind w:hanging="2"/>
        <w:jc w:val="both"/>
      </w:pPr>
      <w:r>
        <w:t>PHC</w:t>
      </w:r>
      <w:r>
        <w:tab/>
      </w:r>
      <w:r>
        <w:tab/>
      </w:r>
      <w:r>
        <w:tab/>
      </w:r>
      <w:r>
        <w:tab/>
        <w:t>Population and Housing Census</w:t>
      </w:r>
    </w:p>
    <w:p w14:paraId="33CC61C4" w14:textId="77777777" w:rsidR="00C67228" w:rsidRDefault="00000000">
      <w:pPr>
        <w:tabs>
          <w:tab w:val="left" w:pos="360"/>
        </w:tabs>
        <w:spacing w:line="276" w:lineRule="auto"/>
        <w:ind w:hanging="2"/>
        <w:jc w:val="both"/>
      </w:pPr>
      <w:r>
        <w:t>SDGs</w:t>
      </w:r>
      <w:r>
        <w:tab/>
      </w:r>
      <w:r>
        <w:tab/>
      </w:r>
      <w:r>
        <w:tab/>
      </w:r>
      <w:r>
        <w:tab/>
        <w:t>Sustainable Development Goals</w:t>
      </w:r>
    </w:p>
    <w:p w14:paraId="42CF6D0D" w14:textId="77777777" w:rsidR="00C67228" w:rsidRDefault="00000000">
      <w:pPr>
        <w:tabs>
          <w:tab w:val="left" w:pos="360"/>
        </w:tabs>
        <w:spacing w:line="276" w:lineRule="auto"/>
        <w:ind w:hanging="2"/>
        <w:jc w:val="both"/>
      </w:pPr>
      <w:r>
        <w:t>UNDAF</w:t>
      </w:r>
      <w:r>
        <w:tab/>
      </w:r>
      <w:r>
        <w:tab/>
      </w:r>
      <w:r>
        <w:tab/>
        <w:t>United Nations Development Assistance Framework</w:t>
      </w:r>
    </w:p>
    <w:p w14:paraId="2A976530" w14:textId="77777777" w:rsidR="00C67228" w:rsidRDefault="00000000">
      <w:pPr>
        <w:tabs>
          <w:tab w:val="left" w:pos="360"/>
        </w:tabs>
        <w:spacing w:line="276" w:lineRule="auto"/>
        <w:ind w:hanging="2"/>
        <w:jc w:val="both"/>
      </w:pPr>
      <w:r>
        <w:t>UNDAP</w:t>
      </w:r>
      <w:r>
        <w:tab/>
      </w:r>
      <w:r>
        <w:tab/>
      </w:r>
      <w:r>
        <w:tab/>
        <w:t>United Nations Development Assistance Plan</w:t>
      </w:r>
    </w:p>
    <w:p w14:paraId="0D11B7A2" w14:textId="77777777" w:rsidR="00C67228" w:rsidRDefault="00000000">
      <w:pPr>
        <w:tabs>
          <w:tab w:val="left" w:pos="360"/>
        </w:tabs>
        <w:spacing w:line="276" w:lineRule="auto"/>
        <w:ind w:hanging="2"/>
        <w:jc w:val="both"/>
      </w:pPr>
      <w:r>
        <w:t>UNSDCF</w:t>
      </w:r>
      <w:r>
        <w:tab/>
      </w:r>
      <w:r>
        <w:tab/>
      </w:r>
      <w:r>
        <w:tab/>
        <w:t>United Nations Sustainable Development Cooperation Framework</w:t>
      </w:r>
    </w:p>
    <w:p w14:paraId="7BBE897B" w14:textId="77777777" w:rsidR="00C67228" w:rsidRDefault="00000000">
      <w:pPr>
        <w:tabs>
          <w:tab w:val="left" w:pos="360"/>
        </w:tabs>
        <w:spacing w:line="276" w:lineRule="auto"/>
        <w:ind w:hanging="2"/>
        <w:jc w:val="both"/>
      </w:pPr>
      <w:r>
        <w:t>UNFPA</w:t>
      </w:r>
      <w:r>
        <w:tab/>
      </w:r>
      <w:r>
        <w:tab/>
      </w:r>
      <w:r>
        <w:tab/>
        <w:t>United Nations Population Fund</w:t>
      </w:r>
    </w:p>
    <w:p w14:paraId="57AD2666" w14:textId="77777777" w:rsidR="00C67228" w:rsidRDefault="00000000">
      <w:pPr>
        <w:tabs>
          <w:tab w:val="left" w:pos="360"/>
        </w:tabs>
        <w:spacing w:line="276" w:lineRule="auto"/>
        <w:ind w:hanging="2"/>
        <w:jc w:val="both"/>
      </w:pPr>
      <w:r>
        <w:t>UNICEF</w:t>
      </w:r>
      <w:r>
        <w:tab/>
      </w:r>
      <w:r>
        <w:tab/>
      </w:r>
      <w:r>
        <w:tab/>
        <w:t>United Nations Children's Fund</w:t>
      </w:r>
      <w:r>
        <w:tab/>
      </w:r>
      <w:r>
        <w:tab/>
      </w:r>
    </w:p>
    <w:p w14:paraId="28A6F47E" w14:textId="77777777" w:rsidR="00C67228" w:rsidRDefault="00000000">
      <w:pPr>
        <w:tabs>
          <w:tab w:val="left" w:pos="360"/>
        </w:tabs>
        <w:spacing w:line="276" w:lineRule="auto"/>
        <w:ind w:hanging="2"/>
        <w:jc w:val="both"/>
      </w:pPr>
      <w:r>
        <w:t xml:space="preserve">WHO </w:t>
      </w:r>
      <w:r>
        <w:tab/>
      </w:r>
      <w:r>
        <w:tab/>
      </w:r>
      <w:r>
        <w:tab/>
      </w:r>
      <w:r>
        <w:tab/>
        <w:t>World Health Organization</w:t>
      </w:r>
    </w:p>
    <w:p w14:paraId="27FE4CA8" w14:textId="77777777" w:rsidR="00C67228" w:rsidRDefault="00000000">
      <w:pPr>
        <w:tabs>
          <w:tab w:val="left" w:pos="360"/>
        </w:tabs>
        <w:spacing w:line="276" w:lineRule="auto"/>
        <w:ind w:hanging="2"/>
        <w:jc w:val="both"/>
      </w:pPr>
      <w:r>
        <w:t>UN WOMEN</w:t>
      </w:r>
      <w:r>
        <w:tab/>
      </w:r>
      <w:r>
        <w:tab/>
      </w:r>
      <w:r>
        <w:tab/>
        <w:t xml:space="preserve">United Nations Entity for Gender Equality and the Empowerment </w:t>
      </w:r>
    </w:p>
    <w:p w14:paraId="61CF9C6D" w14:textId="77777777" w:rsidR="00C67228" w:rsidRDefault="00000000">
      <w:pPr>
        <w:tabs>
          <w:tab w:val="left" w:pos="360"/>
        </w:tabs>
        <w:spacing w:line="276" w:lineRule="auto"/>
        <w:ind w:hanging="2"/>
        <w:jc w:val="both"/>
      </w:pPr>
      <w:r>
        <w:tab/>
      </w:r>
      <w:r>
        <w:tab/>
      </w:r>
      <w:r>
        <w:tab/>
      </w:r>
      <w:r>
        <w:tab/>
      </w:r>
      <w:r>
        <w:tab/>
        <w:t xml:space="preserve">            of Women </w:t>
      </w:r>
    </w:p>
    <w:p w14:paraId="74B0E1CD" w14:textId="77777777" w:rsidR="00C67228" w:rsidRDefault="00C67228">
      <w:pPr>
        <w:tabs>
          <w:tab w:val="left" w:pos="360"/>
        </w:tabs>
        <w:spacing w:line="276" w:lineRule="auto"/>
        <w:ind w:hanging="2"/>
        <w:jc w:val="both"/>
      </w:pPr>
    </w:p>
    <w:p w14:paraId="40D37E5E" w14:textId="77777777" w:rsidR="00C67228" w:rsidRDefault="00C67228">
      <w:pPr>
        <w:spacing w:line="276" w:lineRule="auto"/>
      </w:pPr>
    </w:p>
    <w:p w14:paraId="0CA3B099" w14:textId="77777777" w:rsidR="00C67228" w:rsidRDefault="00C67228">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7EBA85E4" w14:textId="77777777" w:rsidR="00C67228" w:rsidRDefault="00C67228">
      <w:pPr>
        <w:spacing w:line="276" w:lineRule="auto"/>
      </w:pPr>
    </w:p>
    <w:p w14:paraId="54AF7164" w14:textId="77777777" w:rsidR="00C67228" w:rsidRDefault="00C67228">
      <w:pPr>
        <w:spacing w:line="276" w:lineRule="auto"/>
      </w:pPr>
    </w:p>
    <w:p w14:paraId="699DE304" w14:textId="77777777" w:rsidR="00C67228" w:rsidRDefault="00C67228">
      <w:pPr>
        <w:spacing w:line="276" w:lineRule="auto"/>
      </w:pPr>
    </w:p>
    <w:p w14:paraId="691AFA8D" w14:textId="77777777" w:rsidR="00C67228" w:rsidRDefault="00C67228">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4B0AD4DB" w14:textId="77777777" w:rsidR="00C67228" w:rsidRDefault="00000000">
      <w:pPr>
        <w:pStyle w:val="Heading1"/>
        <w:tabs>
          <w:tab w:val="left" w:pos="360"/>
        </w:tabs>
        <w:spacing w:line="276" w:lineRule="auto"/>
        <w:ind w:left="0"/>
        <w:jc w:val="center"/>
        <w:rPr>
          <w:rFonts w:ascii="Times New Roman" w:eastAsia="Times New Roman" w:hAnsi="Times New Roman" w:cs="Times New Roman"/>
          <w:sz w:val="24"/>
          <w:szCs w:val="24"/>
          <w:u w:val="single"/>
        </w:rPr>
      </w:pPr>
      <w:bookmarkStart w:id="0" w:name="_gjdgxs" w:colFirst="0" w:colLast="0"/>
      <w:bookmarkEnd w:id="0"/>
      <w:r>
        <w:br w:type="page"/>
      </w:r>
      <w:r>
        <w:rPr>
          <w:rFonts w:ascii="Times New Roman" w:eastAsia="Times New Roman" w:hAnsi="Times New Roman" w:cs="Times New Roman"/>
          <w:sz w:val="24"/>
          <w:szCs w:val="24"/>
          <w:u w:val="single"/>
        </w:rPr>
        <w:lastRenderedPageBreak/>
        <w:t>NARRATIVE REPORT FORMAT</w:t>
      </w:r>
    </w:p>
    <w:p w14:paraId="7994A308" w14:textId="77777777" w:rsidR="00C67228" w:rsidRDefault="00C67228">
      <w:pPr>
        <w:spacing w:line="276" w:lineRule="auto"/>
      </w:pPr>
      <w:bookmarkStart w:id="1" w:name="_30j0zll" w:colFirst="0" w:colLast="0"/>
      <w:bookmarkEnd w:id="1"/>
    </w:p>
    <w:p w14:paraId="563F6310" w14:textId="77777777" w:rsidR="00C67228" w:rsidRDefault="00000000">
      <w:pPr>
        <w:spacing w:line="276" w:lineRule="auto"/>
        <w:jc w:val="both"/>
      </w:pPr>
      <w:r>
        <w:rPr>
          <w:b/>
        </w:rPr>
        <w:t>EXECUTIVE SUMMARY</w:t>
      </w:r>
      <w:r>
        <w:t xml:space="preserve"> </w:t>
      </w:r>
    </w:p>
    <w:p w14:paraId="58C85213" w14:textId="77777777" w:rsidR="00C67228" w:rsidRDefault="00C67228">
      <w:pPr>
        <w:spacing w:line="276" w:lineRule="auto"/>
        <w:jc w:val="both"/>
      </w:pPr>
    </w:p>
    <w:p w14:paraId="18018702" w14:textId="77777777" w:rsidR="00C67228" w:rsidRDefault="00000000">
      <w:pPr>
        <w:spacing w:line="276" w:lineRule="auto"/>
        <w:jc w:val="both"/>
      </w:pPr>
      <w:r>
        <w:t xml:space="preserve">The Joint Programme (JP) on Data is a five-year support to the National Institute of Statistics of Rwanda in line with the United Nations Sustainable Development Cooperation Framework (UNSDCF). It outlines the continued support of the UN Agencies in capacity building of the national and subnational institutions in conducting high quality data collection, data analysis and dissemination, as well as strengthening the data systems which are instrumental to tracking the progress in realizing the results as set in the Vision 2050 for Rwanda, the National Strategy for Transformation (NST1) and the Sustainable Development Goals (SDGs) agenda 2030 for evidence-based policy and decision making. </w:t>
      </w:r>
    </w:p>
    <w:p w14:paraId="0DA524FB" w14:textId="77777777" w:rsidR="00C67228" w:rsidRDefault="00C67228">
      <w:pPr>
        <w:spacing w:line="276" w:lineRule="auto"/>
        <w:jc w:val="both"/>
      </w:pPr>
    </w:p>
    <w:p w14:paraId="13886F14" w14:textId="77777777" w:rsidR="00C67228" w:rsidRDefault="00000000">
      <w:pPr>
        <w:spacing w:line="276" w:lineRule="auto"/>
        <w:jc w:val="both"/>
        <w:rPr>
          <w:color w:val="000000"/>
          <w:highlight w:val="white"/>
        </w:rPr>
      </w:pPr>
      <w:r>
        <w:t xml:space="preserve">Over the reporting period (January - December 2023), the UN and other partners continued support to the reporting and further data analysis of the 2022 Population and Housing Census through provision of technical and financial </w:t>
      </w:r>
      <w:r>
        <w:t xml:space="preserve">support ($185,514) to the National </w:t>
      </w:r>
      <w:r>
        <w:t xml:space="preserve">Institute of Statistics of Rwanda (NISR). In addition to the finalization of the main Census report, 18 thematic reports, 30 district profiles and the sampling Framework were produced and disseminated to support evidence-based planning and decision making at all levels. </w:t>
      </w:r>
      <w:r>
        <w:rPr>
          <w:color w:val="000000"/>
        </w:rPr>
        <w:t>The recent 5</w:t>
      </w:r>
      <w:r>
        <w:rPr>
          <w:color w:val="000000"/>
          <w:vertAlign w:val="superscript"/>
        </w:rPr>
        <w:t>th</w:t>
      </w:r>
      <w:r>
        <w:rPr>
          <w:color w:val="000000"/>
        </w:rPr>
        <w:t xml:space="preserve"> Population and Housing Census captured various development achievements and demographic changes in Rwanda for the past ten years: the overall population increased from 10.51 (in 2012) to 13.26 (in 2022) million with decreasing trends of the young population (below 30 years) from 70.3% (2012) to 65.3% (2022). Standards of living </w:t>
      </w:r>
      <w:r>
        <w:t>improved, proven</w:t>
      </w:r>
      <w:r>
        <w:rPr>
          <w:color w:val="000000"/>
        </w:rPr>
        <w:t xml:space="preserve"> by the increase of life expectancy at birth at 69.6 years, and the decrease of the total fertility rate average of 3.6. </w:t>
      </w:r>
      <w:r>
        <w:t xml:space="preserve">The findings </w:t>
      </w:r>
      <w:r>
        <w:rPr>
          <w:color w:val="000000"/>
          <w:highlight w:val="white"/>
        </w:rPr>
        <w:t xml:space="preserve">will inform the formulation, implementation, monitoring, and evaluation of national and international development plans and programs that the country has committed on, particularly the National Strategy for Transformation 1 (NST1) evaluation and NST2 formulation, Vision 2050, </w:t>
      </w:r>
      <w:r>
        <w:rPr>
          <w:highlight w:val="white"/>
        </w:rPr>
        <w:t xml:space="preserve">and </w:t>
      </w:r>
      <w:r>
        <w:rPr>
          <w:color w:val="000000"/>
          <w:highlight w:val="white"/>
        </w:rPr>
        <w:t xml:space="preserve">SDGs. </w:t>
      </w:r>
    </w:p>
    <w:p w14:paraId="741A0716" w14:textId="77777777" w:rsidR="00C67228" w:rsidRDefault="00000000">
      <w:pPr>
        <w:spacing w:before="240" w:after="240" w:line="276" w:lineRule="auto"/>
        <w:jc w:val="both"/>
        <w:rPr>
          <w:highlight w:val="white"/>
        </w:rPr>
      </w:pPr>
      <w:r>
        <w:rPr>
          <w:highlight w:val="white"/>
        </w:rPr>
        <w:t>In line with strengthening the capacity of the national institute of statistics to generate quality disaggregated data, and leveraging the technological tools, the JP technically supported NISR by hiring technical experts to build and maintain a data quality control system in 2023. Starting with EICV7 data collection, the system will be expanded for other data collection exercises in 2024 and beyond.</w:t>
      </w:r>
    </w:p>
    <w:p w14:paraId="258ED95F" w14:textId="77777777" w:rsidR="00C67228" w:rsidRDefault="00000000">
      <w:pPr>
        <w:spacing w:before="240" w:after="240" w:line="276" w:lineRule="auto"/>
        <w:jc w:val="both"/>
      </w:pPr>
      <w:r>
        <w:t xml:space="preserve">In addition, agencies under the JP on data continued their technical and financial support to strengthen the Civil Registration and Vital Statistics (CRVS) System. Through a well-coordinated intervention, NISR has developed the capacity of subnational counterparts, and through remote and on-site field monitoring, ensuring that the system remains online and operational. The capacity of the Government and Civil Society Organization was built in data analysis, dissemination and data use covering academia, journalists, district statisticians, and children and youth.  </w:t>
      </w:r>
    </w:p>
    <w:p w14:paraId="7435C715" w14:textId="77777777" w:rsidR="00C67228" w:rsidRDefault="00000000">
      <w:pPr>
        <w:spacing w:before="240" w:after="240" w:line="276" w:lineRule="auto"/>
        <w:jc w:val="both"/>
        <w:rPr>
          <w:highlight w:val="white"/>
        </w:rPr>
      </w:pPr>
      <w:r>
        <w:rPr>
          <w:highlight w:val="white"/>
        </w:rPr>
        <w:lastRenderedPageBreak/>
        <w:t>The JP on Data coordination continued to be strengthened by building on evidence generated from the evaluation of National Statistical Development Strategy 3 (NSDS3), in which the JP on Data members were consulted through interviews, and the development of the NSDS4 Steering Committee meetings and other fora such as the Development Partners Coordination group, and the Results Groups under the current Cooperation Framework between the UN and the Government of Rwanda.</w:t>
      </w:r>
    </w:p>
    <w:p w14:paraId="4E236BF6" w14:textId="77777777" w:rsidR="00C67228" w:rsidRDefault="00C67228">
      <w:pPr>
        <w:spacing w:before="240" w:after="240" w:line="276" w:lineRule="auto"/>
        <w:jc w:val="both"/>
        <w:rPr>
          <w:highlight w:val="white"/>
        </w:rPr>
      </w:pPr>
    </w:p>
    <w:p w14:paraId="3FF1959B" w14:textId="77777777" w:rsidR="00C67228" w:rsidRDefault="00C67228">
      <w:pPr>
        <w:spacing w:before="240" w:after="240" w:line="276" w:lineRule="auto"/>
        <w:jc w:val="both"/>
        <w:rPr>
          <w:highlight w:val="white"/>
        </w:rPr>
      </w:pPr>
    </w:p>
    <w:p w14:paraId="320541F6" w14:textId="77777777" w:rsidR="00C67228" w:rsidRDefault="00C67228">
      <w:pPr>
        <w:spacing w:before="240" w:after="240" w:line="276" w:lineRule="auto"/>
        <w:jc w:val="both"/>
        <w:rPr>
          <w:highlight w:val="white"/>
        </w:rPr>
      </w:pPr>
    </w:p>
    <w:p w14:paraId="0EC04E5D" w14:textId="77777777" w:rsidR="00C67228" w:rsidRDefault="00C67228">
      <w:pPr>
        <w:spacing w:before="240" w:after="240" w:line="276" w:lineRule="auto"/>
        <w:jc w:val="both"/>
        <w:rPr>
          <w:highlight w:val="white"/>
        </w:rPr>
      </w:pPr>
    </w:p>
    <w:p w14:paraId="028B1104" w14:textId="77777777" w:rsidR="00C67228" w:rsidRDefault="00C67228">
      <w:pPr>
        <w:spacing w:before="240" w:after="240" w:line="276" w:lineRule="auto"/>
        <w:jc w:val="both"/>
        <w:rPr>
          <w:highlight w:val="white"/>
        </w:rPr>
      </w:pPr>
    </w:p>
    <w:p w14:paraId="2C188804" w14:textId="77777777" w:rsidR="00C67228" w:rsidRDefault="00C67228">
      <w:pPr>
        <w:spacing w:before="240" w:after="240" w:line="276" w:lineRule="auto"/>
        <w:jc w:val="both"/>
        <w:rPr>
          <w:highlight w:val="white"/>
        </w:rPr>
      </w:pPr>
    </w:p>
    <w:p w14:paraId="4426D8D2" w14:textId="77777777" w:rsidR="00C67228" w:rsidRDefault="00C67228">
      <w:pPr>
        <w:spacing w:before="240" w:after="240" w:line="276" w:lineRule="auto"/>
        <w:jc w:val="both"/>
        <w:rPr>
          <w:highlight w:val="white"/>
        </w:rPr>
      </w:pPr>
    </w:p>
    <w:p w14:paraId="2158D931" w14:textId="77777777" w:rsidR="00C67228" w:rsidRDefault="00C67228">
      <w:pPr>
        <w:spacing w:before="240" w:after="240" w:line="276" w:lineRule="auto"/>
        <w:jc w:val="both"/>
        <w:rPr>
          <w:highlight w:val="white"/>
        </w:rPr>
      </w:pPr>
    </w:p>
    <w:p w14:paraId="6890EBAA" w14:textId="77777777" w:rsidR="00C67228" w:rsidRDefault="00C67228">
      <w:pPr>
        <w:spacing w:before="240" w:after="240" w:line="276" w:lineRule="auto"/>
        <w:jc w:val="both"/>
        <w:rPr>
          <w:highlight w:val="white"/>
        </w:rPr>
      </w:pPr>
    </w:p>
    <w:p w14:paraId="1AADC1CF" w14:textId="77777777" w:rsidR="00C67228" w:rsidRDefault="00C67228">
      <w:pPr>
        <w:spacing w:before="240" w:after="240" w:line="276" w:lineRule="auto"/>
        <w:jc w:val="both"/>
        <w:rPr>
          <w:highlight w:val="white"/>
        </w:rPr>
      </w:pPr>
    </w:p>
    <w:p w14:paraId="16F0EF01" w14:textId="77777777" w:rsidR="00C67228" w:rsidRDefault="00C67228">
      <w:pPr>
        <w:spacing w:before="240" w:after="240" w:line="276" w:lineRule="auto"/>
        <w:jc w:val="both"/>
        <w:rPr>
          <w:highlight w:val="white"/>
        </w:rPr>
      </w:pPr>
    </w:p>
    <w:p w14:paraId="340DB3CF" w14:textId="77777777" w:rsidR="00C67228" w:rsidRDefault="00C67228">
      <w:pPr>
        <w:spacing w:before="240" w:after="240" w:line="276" w:lineRule="auto"/>
        <w:jc w:val="both"/>
        <w:rPr>
          <w:highlight w:val="white"/>
        </w:rPr>
      </w:pPr>
    </w:p>
    <w:p w14:paraId="0CB7D9C1" w14:textId="77777777" w:rsidR="00C67228" w:rsidRDefault="00C67228">
      <w:pPr>
        <w:spacing w:before="240" w:after="240" w:line="276" w:lineRule="auto"/>
        <w:jc w:val="both"/>
        <w:rPr>
          <w:highlight w:val="white"/>
        </w:rPr>
      </w:pPr>
    </w:p>
    <w:p w14:paraId="04297485" w14:textId="77777777" w:rsidR="00C67228" w:rsidRDefault="00C67228">
      <w:pPr>
        <w:spacing w:before="240" w:after="240" w:line="276" w:lineRule="auto"/>
        <w:jc w:val="both"/>
        <w:rPr>
          <w:highlight w:val="white"/>
        </w:rPr>
      </w:pPr>
    </w:p>
    <w:p w14:paraId="4567B6A8" w14:textId="77777777" w:rsidR="00C67228" w:rsidRDefault="00C67228">
      <w:pPr>
        <w:spacing w:before="240" w:after="240" w:line="276" w:lineRule="auto"/>
        <w:jc w:val="both"/>
        <w:rPr>
          <w:highlight w:val="white"/>
        </w:rPr>
      </w:pPr>
    </w:p>
    <w:p w14:paraId="36D7288B" w14:textId="77777777" w:rsidR="00C67228" w:rsidRDefault="00C67228">
      <w:pPr>
        <w:spacing w:before="240" w:after="240" w:line="276" w:lineRule="auto"/>
        <w:jc w:val="both"/>
        <w:rPr>
          <w:highlight w:val="white"/>
        </w:rPr>
      </w:pPr>
    </w:p>
    <w:p w14:paraId="773B2A58" w14:textId="77777777" w:rsidR="00C67228" w:rsidRDefault="00C67228">
      <w:pPr>
        <w:spacing w:before="240" w:after="240" w:line="276" w:lineRule="auto"/>
        <w:jc w:val="both"/>
        <w:rPr>
          <w:highlight w:val="white"/>
        </w:rPr>
      </w:pPr>
    </w:p>
    <w:p w14:paraId="33D4679B" w14:textId="77777777" w:rsidR="00C67228" w:rsidRDefault="00C67228">
      <w:pPr>
        <w:spacing w:before="240" w:after="240" w:line="276" w:lineRule="auto"/>
        <w:jc w:val="both"/>
        <w:rPr>
          <w:highlight w:val="white"/>
        </w:rPr>
      </w:pPr>
    </w:p>
    <w:p w14:paraId="7697860A" w14:textId="77777777" w:rsidR="00C67228" w:rsidRDefault="00C67228">
      <w:pPr>
        <w:spacing w:before="240" w:after="240" w:line="276" w:lineRule="auto"/>
        <w:jc w:val="both"/>
        <w:rPr>
          <w:highlight w:val="white"/>
        </w:rPr>
      </w:pPr>
    </w:p>
    <w:p w14:paraId="2DFE1A94" w14:textId="77777777" w:rsidR="00C67228" w:rsidRDefault="00000000">
      <w:pPr>
        <w:pStyle w:val="Heading1"/>
        <w:numPr>
          <w:ilvl w:val="0"/>
          <w:numId w:val="8"/>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Purpose</w:t>
      </w:r>
    </w:p>
    <w:p w14:paraId="084E7DCE" w14:textId="77777777" w:rsidR="00C67228" w:rsidRDefault="00C67228">
      <w:pPr>
        <w:pBdr>
          <w:top w:val="nil"/>
          <w:left w:val="nil"/>
          <w:bottom w:val="nil"/>
          <w:right w:val="nil"/>
          <w:between w:val="nil"/>
        </w:pBdr>
        <w:spacing w:line="276" w:lineRule="auto"/>
        <w:ind w:left="720"/>
        <w:jc w:val="both"/>
      </w:pPr>
    </w:p>
    <w:p w14:paraId="463CF9BD" w14:textId="77777777" w:rsidR="00C67228" w:rsidRDefault="00000000">
      <w:pPr>
        <w:pBdr>
          <w:top w:val="nil"/>
          <w:left w:val="nil"/>
          <w:bottom w:val="nil"/>
          <w:right w:val="nil"/>
          <w:between w:val="nil"/>
        </w:pBdr>
        <w:spacing w:line="276" w:lineRule="auto"/>
        <w:ind w:hanging="2"/>
        <w:jc w:val="both"/>
      </w:pPr>
      <w:r>
        <w:t>The purpose of the Joint Programme on Data is to strengthen the capacity of the national and subnational level to generate, disseminate and use quality disaggregated data aligned to the SDGs to inform policies and programmes in development and humanitarian settings. The Joint programme on data contributes to the achievement of the UNSDCF Results 3: Accountable governance and in particular Outcome 6 and Output 6.1:</w:t>
      </w:r>
    </w:p>
    <w:p w14:paraId="2C45A074" w14:textId="77777777" w:rsidR="00C67228" w:rsidRDefault="00C67228">
      <w:pPr>
        <w:pBdr>
          <w:top w:val="nil"/>
          <w:left w:val="nil"/>
          <w:bottom w:val="nil"/>
          <w:right w:val="nil"/>
          <w:between w:val="nil"/>
        </w:pBdr>
        <w:spacing w:line="276" w:lineRule="auto"/>
        <w:ind w:hanging="2"/>
        <w:jc w:val="both"/>
      </w:pPr>
    </w:p>
    <w:p w14:paraId="06293EFC" w14:textId="77777777" w:rsidR="00C67228" w:rsidRDefault="00000000">
      <w:pPr>
        <w:pBdr>
          <w:top w:val="nil"/>
          <w:left w:val="nil"/>
          <w:bottom w:val="nil"/>
          <w:right w:val="nil"/>
          <w:between w:val="nil"/>
        </w:pBdr>
        <w:spacing w:line="276" w:lineRule="auto"/>
        <w:ind w:hanging="2"/>
        <w:jc w:val="both"/>
      </w:pPr>
      <w:r>
        <w:rPr>
          <w:i/>
          <w:u w:val="single"/>
        </w:rPr>
        <w:t>UNSDCF Outcome 6:</w:t>
      </w:r>
      <w:r>
        <w:rPr>
          <w:b/>
          <w:i/>
        </w:rPr>
        <w:t xml:space="preserve"> </w:t>
      </w:r>
      <w:r>
        <w:t>By 2023, people in Rwanda participate more actively in democratic and development process and benefit from transparent and accountable public and private sector institutions that develop evidence-based policies and deliver quality services.</w:t>
      </w:r>
    </w:p>
    <w:p w14:paraId="77620FE7" w14:textId="77777777" w:rsidR="00C67228" w:rsidRDefault="00C67228">
      <w:pPr>
        <w:pBdr>
          <w:top w:val="nil"/>
          <w:left w:val="nil"/>
          <w:bottom w:val="nil"/>
          <w:right w:val="nil"/>
          <w:between w:val="nil"/>
        </w:pBdr>
        <w:spacing w:line="276" w:lineRule="auto"/>
        <w:ind w:hanging="2"/>
        <w:jc w:val="both"/>
      </w:pPr>
    </w:p>
    <w:p w14:paraId="08090044" w14:textId="77777777" w:rsidR="00C67228" w:rsidRDefault="00000000">
      <w:pPr>
        <w:pBdr>
          <w:top w:val="nil"/>
          <w:left w:val="nil"/>
          <w:bottom w:val="nil"/>
          <w:right w:val="nil"/>
          <w:between w:val="nil"/>
        </w:pBdr>
        <w:spacing w:line="276" w:lineRule="auto"/>
        <w:ind w:hanging="2"/>
        <w:jc w:val="both"/>
      </w:pPr>
      <w:r>
        <w:rPr>
          <w:u w:val="single"/>
        </w:rPr>
        <w:t>UNSDCF Output 6.1.</w:t>
      </w:r>
      <w:r>
        <w:t xml:space="preserve"> Government institutions and civil society organizations at the national and sub national level have increased technical and financial capacity to generate, disseminate and use quality disaggregated data aligned to the SDGs to inform policies and programmes in development and humanitarian settings.</w:t>
      </w:r>
    </w:p>
    <w:p w14:paraId="5C5BE12E" w14:textId="77777777" w:rsidR="00C67228" w:rsidRDefault="00C67228">
      <w:pPr>
        <w:pBdr>
          <w:top w:val="nil"/>
          <w:left w:val="nil"/>
          <w:bottom w:val="nil"/>
          <w:right w:val="nil"/>
          <w:between w:val="nil"/>
        </w:pBdr>
        <w:spacing w:line="276" w:lineRule="auto"/>
        <w:ind w:hanging="2"/>
        <w:jc w:val="both"/>
      </w:pPr>
    </w:p>
    <w:p w14:paraId="4BDA8F8E" w14:textId="77777777" w:rsidR="00C67228" w:rsidRDefault="00000000">
      <w:pPr>
        <w:pBdr>
          <w:top w:val="nil"/>
          <w:left w:val="nil"/>
          <w:bottom w:val="nil"/>
          <w:right w:val="nil"/>
          <w:between w:val="nil"/>
        </w:pBdr>
        <w:spacing w:line="276" w:lineRule="auto"/>
        <w:ind w:hanging="2"/>
        <w:jc w:val="both"/>
      </w:pPr>
      <w:bookmarkStart w:id="2" w:name="_1fob9te" w:colFirst="0" w:colLast="0"/>
      <w:bookmarkEnd w:id="2"/>
      <w:r>
        <w:t>By ‘Delivering as One’, UN agencies in Rwanda seek to strengthen national and sub-national capacities to provide high-quality policy advice and technical assistance and support the collection and analysis of disaggregated data. Considering the data requirement in SDGs, the key focus of the Joint Program on data is to support key national data collection exercises including the 2022 Population and Housing Census, the Integrated Household and Living Conditions (EICV 2023/2024), Disseminating the 2019/2020 Demographic and Health Survey findings and the gender statistical reports. Participating agencies are: UNFPA, UNICEF, WHO, and UN WOMEN.</w:t>
      </w:r>
    </w:p>
    <w:p w14:paraId="1AC21F5E" w14:textId="77777777" w:rsidR="00C67228" w:rsidRDefault="00C67228">
      <w:pPr>
        <w:pBdr>
          <w:top w:val="nil"/>
          <w:left w:val="nil"/>
          <w:bottom w:val="nil"/>
          <w:right w:val="nil"/>
          <w:between w:val="nil"/>
        </w:pBdr>
        <w:spacing w:line="276" w:lineRule="auto"/>
        <w:ind w:hanging="2"/>
        <w:jc w:val="both"/>
      </w:pPr>
      <w:bookmarkStart w:id="3" w:name="_3znysh7" w:colFirst="0" w:colLast="0"/>
      <w:bookmarkEnd w:id="3"/>
    </w:p>
    <w:p w14:paraId="243A1864" w14:textId="77777777" w:rsidR="00C67228" w:rsidRDefault="00C67228">
      <w:pPr>
        <w:pBdr>
          <w:top w:val="nil"/>
          <w:left w:val="nil"/>
          <w:bottom w:val="nil"/>
          <w:right w:val="nil"/>
          <w:between w:val="nil"/>
        </w:pBdr>
        <w:spacing w:line="276" w:lineRule="auto"/>
        <w:ind w:hanging="2"/>
        <w:jc w:val="both"/>
      </w:pPr>
      <w:bookmarkStart w:id="4" w:name="_2et92p0" w:colFirst="0" w:colLast="0"/>
      <w:bookmarkEnd w:id="4"/>
    </w:p>
    <w:p w14:paraId="63C6737E" w14:textId="77777777" w:rsidR="00C67228" w:rsidRDefault="00C67228">
      <w:pPr>
        <w:pBdr>
          <w:top w:val="nil"/>
          <w:left w:val="nil"/>
          <w:bottom w:val="nil"/>
          <w:right w:val="nil"/>
          <w:between w:val="nil"/>
        </w:pBdr>
        <w:spacing w:line="276" w:lineRule="auto"/>
        <w:ind w:hanging="2"/>
        <w:jc w:val="both"/>
      </w:pPr>
      <w:bookmarkStart w:id="5" w:name="_tyjcwt" w:colFirst="0" w:colLast="0"/>
      <w:bookmarkEnd w:id="5"/>
    </w:p>
    <w:p w14:paraId="4F498755" w14:textId="77777777" w:rsidR="00C67228" w:rsidRDefault="00C67228">
      <w:pPr>
        <w:pBdr>
          <w:top w:val="nil"/>
          <w:left w:val="nil"/>
          <w:bottom w:val="nil"/>
          <w:right w:val="nil"/>
          <w:between w:val="nil"/>
        </w:pBdr>
        <w:spacing w:line="276" w:lineRule="auto"/>
        <w:ind w:hanging="2"/>
        <w:jc w:val="both"/>
      </w:pPr>
      <w:bookmarkStart w:id="6" w:name="_3dy6vkm" w:colFirst="0" w:colLast="0"/>
      <w:bookmarkEnd w:id="6"/>
    </w:p>
    <w:p w14:paraId="52D9AA8F" w14:textId="77777777" w:rsidR="00C67228" w:rsidRDefault="00C67228">
      <w:pPr>
        <w:pBdr>
          <w:top w:val="nil"/>
          <w:left w:val="nil"/>
          <w:bottom w:val="nil"/>
          <w:right w:val="nil"/>
          <w:between w:val="nil"/>
        </w:pBdr>
        <w:spacing w:line="276" w:lineRule="auto"/>
        <w:ind w:hanging="2"/>
        <w:jc w:val="both"/>
      </w:pPr>
      <w:bookmarkStart w:id="7" w:name="_1t3h5sf" w:colFirst="0" w:colLast="0"/>
      <w:bookmarkEnd w:id="7"/>
    </w:p>
    <w:p w14:paraId="03711242" w14:textId="77777777" w:rsidR="00C67228" w:rsidRDefault="00C67228">
      <w:pPr>
        <w:pBdr>
          <w:top w:val="nil"/>
          <w:left w:val="nil"/>
          <w:bottom w:val="nil"/>
          <w:right w:val="nil"/>
          <w:between w:val="nil"/>
        </w:pBdr>
        <w:spacing w:line="276" w:lineRule="auto"/>
        <w:ind w:hanging="2"/>
        <w:jc w:val="both"/>
      </w:pPr>
      <w:bookmarkStart w:id="8" w:name="_4d34og8" w:colFirst="0" w:colLast="0"/>
      <w:bookmarkEnd w:id="8"/>
    </w:p>
    <w:p w14:paraId="23D62D71" w14:textId="77777777" w:rsidR="00C67228" w:rsidRDefault="00C67228">
      <w:pPr>
        <w:pBdr>
          <w:top w:val="nil"/>
          <w:left w:val="nil"/>
          <w:bottom w:val="nil"/>
          <w:right w:val="nil"/>
          <w:between w:val="nil"/>
        </w:pBdr>
        <w:spacing w:line="276" w:lineRule="auto"/>
        <w:ind w:hanging="2"/>
        <w:jc w:val="both"/>
      </w:pPr>
      <w:bookmarkStart w:id="9" w:name="_2s8eyo1" w:colFirst="0" w:colLast="0"/>
      <w:bookmarkEnd w:id="9"/>
    </w:p>
    <w:p w14:paraId="6A9A1C1E" w14:textId="77777777" w:rsidR="00C67228" w:rsidRDefault="00C67228">
      <w:pPr>
        <w:pBdr>
          <w:top w:val="nil"/>
          <w:left w:val="nil"/>
          <w:bottom w:val="nil"/>
          <w:right w:val="nil"/>
          <w:between w:val="nil"/>
        </w:pBdr>
        <w:spacing w:line="276" w:lineRule="auto"/>
        <w:ind w:hanging="2"/>
        <w:jc w:val="both"/>
      </w:pPr>
      <w:bookmarkStart w:id="10" w:name="_17dp8vu" w:colFirst="0" w:colLast="0"/>
      <w:bookmarkEnd w:id="10"/>
    </w:p>
    <w:p w14:paraId="3535A376" w14:textId="77777777" w:rsidR="00C67228" w:rsidRDefault="00C67228">
      <w:pPr>
        <w:pBdr>
          <w:top w:val="nil"/>
          <w:left w:val="nil"/>
          <w:bottom w:val="nil"/>
          <w:right w:val="nil"/>
          <w:between w:val="nil"/>
        </w:pBdr>
        <w:spacing w:line="276" w:lineRule="auto"/>
        <w:ind w:hanging="2"/>
        <w:jc w:val="both"/>
      </w:pPr>
      <w:bookmarkStart w:id="11" w:name="_3rdcrjn" w:colFirst="0" w:colLast="0"/>
      <w:bookmarkEnd w:id="11"/>
    </w:p>
    <w:p w14:paraId="65CCA34E" w14:textId="77777777" w:rsidR="00C67228" w:rsidRDefault="00C67228">
      <w:pPr>
        <w:pBdr>
          <w:top w:val="nil"/>
          <w:left w:val="nil"/>
          <w:bottom w:val="nil"/>
          <w:right w:val="nil"/>
          <w:between w:val="nil"/>
        </w:pBdr>
        <w:spacing w:line="276" w:lineRule="auto"/>
        <w:ind w:hanging="2"/>
        <w:jc w:val="both"/>
      </w:pPr>
      <w:bookmarkStart w:id="12" w:name="_26in1rg" w:colFirst="0" w:colLast="0"/>
      <w:bookmarkEnd w:id="12"/>
    </w:p>
    <w:p w14:paraId="76A1E570" w14:textId="77777777" w:rsidR="00C67228" w:rsidRDefault="00C67228">
      <w:pPr>
        <w:pBdr>
          <w:top w:val="nil"/>
          <w:left w:val="nil"/>
          <w:bottom w:val="nil"/>
          <w:right w:val="nil"/>
          <w:between w:val="nil"/>
        </w:pBdr>
        <w:spacing w:line="276" w:lineRule="auto"/>
        <w:jc w:val="both"/>
      </w:pPr>
      <w:bookmarkStart w:id="13" w:name="_lnxbz9" w:colFirst="0" w:colLast="0"/>
      <w:bookmarkEnd w:id="13"/>
    </w:p>
    <w:p w14:paraId="3BEBEE6D" w14:textId="77777777" w:rsidR="00C67228" w:rsidRDefault="00C67228">
      <w:pPr>
        <w:pBdr>
          <w:top w:val="nil"/>
          <w:left w:val="nil"/>
          <w:bottom w:val="nil"/>
          <w:right w:val="nil"/>
          <w:between w:val="nil"/>
        </w:pBdr>
        <w:spacing w:line="276" w:lineRule="auto"/>
        <w:jc w:val="both"/>
      </w:pPr>
      <w:bookmarkStart w:id="14" w:name="_35nkun2" w:colFirst="0" w:colLast="0"/>
      <w:bookmarkEnd w:id="14"/>
    </w:p>
    <w:p w14:paraId="6526A56F" w14:textId="77777777" w:rsidR="00C67228" w:rsidRDefault="00000000">
      <w:pPr>
        <w:pStyle w:val="Heading1"/>
        <w:numPr>
          <w:ilvl w:val="0"/>
          <w:numId w:val="8"/>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Results </w:t>
      </w:r>
    </w:p>
    <w:p w14:paraId="16A58B5D" w14:textId="69985788" w:rsidR="00C67228" w:rsidRDefault="00000000">
      <w:pPr>
        <w:spacing w:before="240" w:after="240" w:line="276" w:lineRule="auto"/>
        <w:jc w:val="both"/>
      </w:pPr>
      <w:r>
        <w:t xml:space="preserve">During the reporting period, the Joint program on data maintained a strong collaboration with the NISR, enhancing sectoral Management Information Systems and administrative data systems (indicator 6.1.2), including the CRVS system. It also provided technical assistance to both NISR and the Ministry of Health (MoH) to monitor health-related SDGs indicators, specifically for those with available and monitored data (indicator 6.1.3). This support aimed to ensure the full functionality of these systems, enabling them to produce timely and quality data. </w:t>
      </w:r>
    </w:p>
    <w:p w14:paraId="67E021CF" w14:textId="77777777" w:rsidR="00C67228" w:rsidRDefault="00000000">
      <w:pPr>
        <w:spacing w:before="240" w:after="240" w:line="276" w:lineRule="auto"/>
        <w:jc w:val="both"/>
      </w:pPr>
      <w:r>
        <w:t>The 5th Population and Housing Census (PHC), the first-ever digital census in Rwanda, was successfully concluded, disseminated at all levels and key knowledge management products were produced including the 18 thematic reports, the 30 district profiles and the sampling frameworks: all to support planning and progress tracking at all levels.</w:t>
      </w:r>
    </w:p>
    <w:p w14:paraId="1C7DF6CA" w14:textId="77777777" w:rsidR="00C67228" w:rsidRDefault="00000000">
      <w:pPr>
        <w:spacing w:before="240" w:after="240" w:line="276" w:lineRule="auto"/>
        <w:jc w:val="both"/>
      </w:pPr>
      <w:r>
        <w:t>In preparation to the upcoming data collection exercises including the EICV7 and 2024-2025 Demographic and Health Survey (</w:t>
      </w:r>
      <w:r>
        <w:t xml:space="preserve">DHS), the UN </w:t>
      </w:r>
      <w:r>
        <w:t>provided technical support and improved the quality of the questionnaire, and</w:t>
      </w:r>
      <w:r>
        <w:rPr>
          <w:color w:val="FF0000"/>
        </w:rPr>
        <w:t xml:space="preserve"> </w:t>
      </w:r>
      <w:r>
        <w:t>a data quality control system is being developed, and is expected to speed up the process, but also to improve the quality of data.</w:t>
      </w:r>
    </w:p>
    <w:p w14:paraId="27716F23" w14:textId="77777777" w:rsidR="00C67228" w:rsidRDefault="00000000">
      <w:pPr>
        <w:spacing w:line="276" w:lineRule="auto"/>
        <w:ind w:hanging="2"/>
        <w:jc w:val="both"/>
      </w:pPr>
      <w:r>
        <w:rPr>
          <w:b/>
          <w:i/>
          <w:u w:val="single"/>
        </w:rPr>
        <w:t>Outcome 6</w:t>
      </w:r>
      <w:r>
        <w:rPr>
          <w:i/>
          <w:u w:val="single"/>
        </w:rPr>
        <w:t>:</w:t>
      </w:r>
      <w:r>
        <w:t xml:space="preserve"> By 2023, people in Rwanda participate more actively in democratic and development process and benefit from transparent and accountable public and private sector institutions that develop evidence- based policies and deliver quality services.</w:t>
      </w:r>
    </w:p>
    <w:p w14:paraId="45C15DB1" w14:textId="77777777" w:rsidR="00C67228" w:rsidRDefault="00C67228">
      <w:pPr>
        <w:spacing w:line="276" w:lineRule="auto"/>
        <w:ind w:hanging="2"/>
        <w:jc w:val="both"/>
      </w:pPr>
    </w:p>
    <w:p w14:paraId="2634302F" w14:textId="77777777" w:rsidR="00C67228" w:rsidRDefault="00000000">
      <w:pPr>
        <w:spacing w:line="276" w:lineRule="auto"/>
        <w:ind w:hanging="2"/>
        <w:jc w:val="both"/>
      </w:pPr>
      <w:r>
        <w:rPr>
          <w:b/>
          <w:u w:val="single"/>
        </w:rPr>
        <w:t>Output 6.1</w:t>
      </w:r>
      <w:r>
        <w:rPr>
          <w:b/>
        </w:rPr>
        <w:t xml:space="preserve">:  </w:t>
      </w:r>
      <w:r>
        <w:t>Government institutions and civil society organizations at the national and sub national level have increased technical and financial capacity to generate, disseminate and use quality disaggregated data aligned to the SDGs to inform policies and programmes in development and humanitarian settings.</w:t>
      </w:r>
    </w:p>
    <w:p w14:paraId="3B294F98" w14:textId="77777777" w:rsidR="00C67228" w:rsidRDefault="00C67228">
      <w:pPr>
        <w:spacing w:line="276" w:lineRule="auto"/>
        <w:ind w:hanging="2"/>
        <w:jc w:val="both"/>
        <w:rPr>
          <w:b/>
        </w:rPr>
      </w:pPr>
    </w:p>
    <w:p w14:paraId="3ADF4FDD" w14:textId="77777777" w:rsidR="00C67228" w:rsidRDefault="00000000">
      <w:pPr>
        <w:spacing w:line="276" w:lineRule="auto"/>
        <w:ind w:hanging="2"/>
        <w:jc w:val="both"/>
        <w:rPr>
          <w:b/>
        </w:rPr>
      </w:pPr>
      <w:r>
        <w:rPr>
          <w:b/>
        </w:rPr>
        <w:t xml:space="preserve">Indicator </w:t>
      </w:r>
      <w:r>
        <w:rPr>
          <w:b/>
        </w:rPr>
        <w:t>6.1.1: Number of main national data collection exercises supported.</w:t>
      </w:r>
    </w:p>
    <w:p w14:paraId="24079C5E" w14:textId="77777777" w:rsidR="00C67228" w:rsidRDefault="00C67228">
      <w:pPr>
        <w:spacing w:line="276" w:lineRule="auto"/>
        <w:ind w:hanging="2"/>
        <w:jc w:val="both"/>
        <w:rPr>
          <w:b/>
        </w:rPr>
      </w:pPr>
    </w:p>
    <w:p w14:paraId="530675C6" w14:textId="303A8F9E" w:rsidR="00C67228" w:rsidRDefault="00000000">
      <w:pPr>
        <w:numPr>
          <w:ilvl w:val="0"/>
          <w:numId w:val="6"/>
        </w:numPr>
        <w:spacing w:line="276" w:lineRule="auto"/>
        <w:jc w:val="both"/>
        <w:rPr>
          <w:b/>
        </w:rPr>
      </w:pPr>
      <w:r>
        <w:rPr>
          <w:b/>
        </w:rPr>
        <w:t>The 5</w:t>
      </w:r>
      <w:r>
        <w:rPr>
          <w:b/>
          <w:vertAlign w:val="superscript"/>
        </w:rPr>
        <w:t>th</w:t>
      </w:r>
      <w:r>
        <w:rPr>
          <w:b/>
        </w:rPr>
        <w:t xml:space="preserve"> PHC successfully concluded and disseminated at all levels:</w:t>
      </w:r>
    </w:p>
    <w:p w14:paraId="39E10C8A" w14:textId="51A47704" w:rsidR="00C67228" w:rsidRPr="00A463B9" w:rsidRDefault="00000000" w:rsidP="00A463B9">
      <w:pPr>
        <w:pBdr>
          <w:top w:val="nil"/>
          <w:left w:val="nil"/>
          <w:bottom w:val="nil"/>
          <w:right w:val="nil"/>
          <w:between w:val="nil"/>
        </w:pBdr>
        <w:spacing w:line="276" w:lineRule="auto"/>
        <w:jc w:val="both"/>
      </w:pPr>
      <w:r>
        <w:rPr>
          <w:color w:val="000000"/>
        </w:rPr>
        <w:t xml:space="preserve">In 2023, the NISR concluded the first digital Population and Housing Census. The report provides updated demographic, social, and economic indicators for policy formulation and planning to support the national development agenda. The 5th PHC also showcases strategic outcomes and significant impacts on Rwanda's developmental progress and demographic evolution over the last decade. Key findings include a notable increase in the overall population from 10.51 million in 2012 to 13.26 million in 2022, alongside a shift in the demographic profile with the proportion of the young population (below 30 years) decreasing from 70.3% to 65.3%. These changes underscore Rwanda's developmental strides, particularly in enhancing the quality of life and managing demographic dynamics effectively. Additionally, the improved standards of living are evidenced by a rise in life expectancy at birth to 69.6 years and a reduction in the </w:t>
      </w:r>
      <w:r>
        <w:rPr>
          <w:color w:val="000000"/>
        </w:rPr>
        <w:lastRenderedPageBreak/>
        <w:t>total fertility rate to an average of 3.6. These metrics not only reflect Rwanda's progress in health and well-being but also highlight the impactful results of its sustained developmental policies and initiatives.</w:t>
      </w:r>
    </w:p>
    <w:p w14:paraId="09AADB49" w14:textId="77777777" w:rsidR="00C67228" w:rsidRDefault="00C67228">
      <w:pPr>
        <w:spacing w:line="276" w:lineRule="auto"/>
        <w:jc w:val="both"/>
      </w:pPr>
    </w:p>
    <w:p w14:paraId="1C44E005" w14:textId="77777777" w:rsidR="00C67228" w:rsidRDefault="00000000">
      <w:pPr>
        <w:spacing w:line="276" w:lineRule="auto"/>
        <w:jc w:val="both"/>
      </w:pPr>
      <w:r>
        <w:t xml:space="preserve">By leveraging </w:t>
      </w:r>
      <w:r>
        <w:t xml:space="preserve">south-to-south cooperations among the UN Agencies, NISR received vital support from census experts to develop 18 thematic reports. This encompassed critical areas such as fertility, gender, socio economic status of children, social economic status of youth, population projections and social economic status of people with disabilities among others. In addition, the experts worked with NISR teams to produce 30 district profiles out of 30 districts in the country and established a robust sampling framework. </w:t>
      </w:r>
      <w:r>
        <w:t xml:space="preserve">Such disaggregated profile data helps each district to address district-specific development issues and in planning and programming further. </w:t>
      </w:r>
      <w:r>
        <w:t>This collaborative effort has gone beyond producing the above-mentioned deliverables, but also built the capacity of the local technical teams to ensure sustainability and ownership.</w:t>
      </w:r>
    </w:p>
    <w:p w14:paraId="1952E50E" w14:textId="77777777" w:rsidR="00C67228" w:rsidRDefault="00000000">
      <w:pPr>
        <w:spacing w:line="276" w:lineRule="auto"/>
        <w:jc w:val="both"/>
      </w:pPr>
      <w:r>
        <w:t xml:space="preserve"> </w:t>
      </w:r>
    </w:p>
    <w:p w14:paraId="1C29F745" w14:textId="0BDBD9A8" w:rsidR="00C67228" w:rsidRDefault="00000000">
      <w:pPr>
        <w:spacing w:line="276" w:lineRule="auto"/>
        <w:jc w:val="both"/>
      </w:pPr>
      <w:r>
        <w:t xml:space="preserve">In anticipation of the Census dissemination, NISR collaborated </w:t>
      </w:r>
      <w:r>
        <w:t xml:space="preserve">with the UN to actively involve and enhance the media’s capabilities. This initiative yielded concrete results, with 25 journalists </w:t>
      </w:r>
      <w:r>
        <w:t>trained from public and private media houses, actively supporting the dissemination plan across all levels. The dissemination process unfolded in two different phases; a national engagement through the 2023 national dialogue, and second, a provincial level dissemination that brought together technical teams and leaders from all the 30 districts of Rwanda.</w:t>
      </w:r>
    </w:p>
    <w:p w14:paraId="10FFD9DA" w14:textId="2B82B464" w:rsidR="00C67228" w:rsidRDefault="00000000">
      <w:pPr>
        <w:spacing w:before="240" w:after="240" w:line="276" w:lineRule="auto"/>
        <w:jc w:val="both"/>
      </w:pPr>
      <w:r>
        <w:t xml:space="preserve">Eighteen (18) thematic reports from the RPHC-5, including one specific gender thematic report were produced by NISR during a two-week workshop to analyze and proofread the reports. A total of 81 participants including the thematic data analysts from NISR, experts from universities, Ministries and affiliated parastatals, and UN partners contributed to the production of all the thematic reports. Data from these reports informed the development of the United Nations Common Country Analysis 2023 and will inform the second National Strategy for the Transformation 2024-2029 as well as the United Nations Sustainable Development Cooperation Framework 2024-2029. The data also informed the monitoring of the SDGs progress particularly the 2023 Rwanda Voluntary National Review report that was presented in July 2023 in New York during the High-Level Political Forum on Sustainable Development. The data from the Census-based thematic reports is useful for programming too; for instance, the Gender thematic report helped the UN Women Rwanda Country Portfolio Evaluation of the Strategic Note 2019-2024 and subsequently will inform the development of the next Strategic Note 2024-2024. The Main Indicator Report from </w:t>
      </w:r>
      <w:r>
        <w:t>the 5</w:t>
      </w:r>
      <w:r>
        <w:rPr>
          <w:vertAlign w:val="superscript"/>
        </w:rPr>
        <w:t>th</w:t>
      </w:r>
      <w:r>
        <w:t xml:space="preserve"> PHC 2022 contains </w:t>
      </w:r>
      <w:r>
        <w:t xml:space="preserve">sex-disaggregated and gender relevant data. A specific Gender Thematic Report was produced with all other 17 thematic reports containing sex-disaggregated and gender relevant data. </w:t>
      </w:r>
    </w:p>
    <w:p w14:paraId="4255341F" w14:textId="77777777" w:rsidR="00C67228" w:rsidRDefault="00000000">
      <w:pPr>
        <w:spacing w:line="276" w:lineRule="auto"/>
        <w:jc w:val="both"/>
      </w:pPr>
      <w:r>
        <w:t xml:space="preserve"> </w:t>
      </w:r>
    </w:p>
    <w:p w14:paraId="59BD5E61" w14:textId="77777777" w:rsidR="00C67228" w:rsidRDefault="00000000">
      <w:pPr>
        <w:numPr>
          <w:ilvl w:val="0"/>
          <w:numId w:val="3"/>
        </w:numPr>
        <w:spacing w:line="276" w:lineRule="auto"/>
        <w:jc w:val="both"/>
        <w:rPr>
          <w:b/>
        </w:rPr>
      </w:pPr>
      <w:r>
        <w:rPr>
          <w:b/>
        </w:rPr>
        <w:t>Dissemination of the 2019-2020 Demographic and Health Survey</w:t>
      </w:r>
      <w:r>
        <w:t xml:space="preserve"> (</w:t>
      </w:r>
      <w:r>
        <w:rPr>
          <w:b/>
        </w:rPr>
        <w:t>DHS) findings and 2022 STEPS Survey:</w:t>
      </w:r>
    </w:p>
    <w:p w14:paraId="50DA9644" w14:textId="504F2FFA" w:rsidR="00C67228" w:rsidRDefault="00000000">
      <w:pPr>
        <w:spacing w:before="240" w:after="240" w:line="276" w:lineRule="auto"/>
        <w:jc w:val="both"/>
      </w:pPr>
      <w:r>
        <w:lastRenderedPageBreak/>
        <w:t>The 5</w:t>
      </w:r>
      <w:r>
        <w:rPr>
          <w:vertAlign w:val="superscript"/>
        </w:rPr>
        <w:t>th</w:t>
      </w:r>
      <w:r>
        <w:t xml:space="preserve"> Rwanda DHS implemented from 2019 to 2020 provided data to monitor the health situation of the Rwandan population. Specifically, the DHS collected information on a broad range of demographic, health, and social issues such as household characteristics, maternal and child health, fertility levels, breastfeeding practices, early childhood mortality, maternal mortality, and nutritional status of women and young children among others. In collaboration </w:t>
      </w:r>
      <w:r>
        <w:t xml:space="preserve">with the UN through </w:t>
      </w:r>
      <w:r>
        <w:t>the Joint Programme on data, in 2023, NISR has developed and implemented a strong dissemination plan to create awareness on 2019-2020 DHS findings by district and thematic areas and agree on actionable strategies for improvement. The workshops at the provincial level brought together the decision makers, planners and other stakeholders involved in planning and progress reporting.</w:t>
      </w:r>
    </w:p>
    <w:p w14:paraId="6CC37F2C" w14:textId="77777777" w:rsidR="00C67228" w:rsidRDefault="00000000">
      <w:pPr>
        <w:spacing w:before="240" w:after="240" w:line="276" w:lineRule="auto"/>
        <w:jc w:val="both"/>
      </w:pPr>
      <w:r>
        <w:t>Key recommendations from the workshops in 4 provinces and Kigali city are summarized below:</w:t>
      </w:r>
    </w:p>
    <w:p w14:paraId="22F2BE56" w14:textId="77777777" w:rsidR="00C67228" w:rsidRDefault="00000000" w:rsidP="00C50383">
      <w:pPr>
        <w:numPr>
          <w:ilvl w:val="0"/>
          <w:numId w:val="4"/>
        </w:numPr>
        <w:spacing w:before="240" w:line="276" w:lineRule="auto"/>
        <w:jc w:val="both"/>
      </w:pPr>
      <w:r>
        <w:t>District statisticians should delve into the available data sets to do further analysis on key indicators for data driven programs aligned to national targets;</w:t>
      </w:r>
    </w:p>
    <w:p w14:paraId="557CACC0" w14:textId="77777777" w:rsidR="00C67228" w:rsidRDefault="00000000" w:rsidP="00C50383">
      <w:pPr>
        <w:numPr>
          <w:ilvl w:val="0"/>
          <w:numId w:val="4"/>
        </w:numPr>
        <w:spacing w:line="276" w:lineRule="auto"/>
        <w:jc w:val="both"/>
      </w:pPr>
      <w:r>
        <w:t>Districts to speed up the recruitment process, to fill the HRH gap;</w:t>
      </w:r>
    </w:p>
    <w:p w14:paraId="2AFC34D7" w14:textId="77777777" w:rsidR="00C67228" w:rsidRDefault="00000000" w:rsidP="00C50383">
      <w:pPr>
        <w:numPr>
          <w:ilvl w:val="0"/>
          <w:numId w:val="4"/>
        </w:numPr>
        <w:spacing w:line="276" w:lineRule="auto"/>
        <w:jc w:val="both"/>
      </w:pPr>
      <w:r>
        <w:t>Strengthen community health workers and integrate their package;</w:t>
      </w:r>
    </w:p>
    <w:p w14:paraId="2883F5F2" w14:textId="77777777" w:rsidR="00C67228" w:rsidRDefault="00000000" w:rsidP="00C50383">
      <w:pPr>
        <w:numPr>
          <w:ilvl w:val="0"/>
          <w:numId w:val="4"/>
        </w:numPr>
        <w:spacing w:line="276" w:lineRule="auto"/>
        <w:jc w:val="both"/>
      </w:pPr>
      <w:r>
        <w:t>Advocacy to integrate F</w:t>
      </w:r>
      <w:r>
        <w:t xml:space="preserve">amily </w:t>
      </w:r>
      <w:r>
        <w:t>P</w:t>
      </w:r>
      <w:r>
        <w:t>lanning</w:t>
      </w:r>
      <w:r>
        <w:t xml:space="preserve"> and other preventive services into the package delivered at the health post;</w:t>
      </w:r>
    </w:p>
    <w:p w14:paraId="697F1695" w14:textId="77777777" w:rsidR="00C67228" w:rsidRDefault="00000000" w:rsidP="00C50383">
      <w:pPr>
        <w:numPr>
          <w:ilvl w:val="0"/>
          <w:numId w:val="4"/>
        </w:numPr>
        <w:spacing w:line="276" w:lineRule="auto"/>
        <w:jc w:val="both"/>
      </w:pPr>
      <w:r>
        <w:t>The Southern province committed to establish a command post with a data dashboard, which will be monitored on a monthly basis to track progress;</w:t>
      </w:r>
    </w:p>
    <w:p w14:paraId="4B9251E2" w14:textId="77777777" w:rsidR="00C67228" w:rsidRDefault="00000000" w:rsidP="00C50383">
      <w:pPr>
        <w:numPr>
          <w:ilvl w:val="0"/>
          <w:numId w:val="4"/>
        </w:numPr>
        <w:spacing w:line="276" w:lineRule="auto"/>
        <w:jc w:val="both"/>
      </w:pPr>
      <w:r>
        <w:t>Mobilize more partners to support data for decision making; and</w:t>
      </w:r>
    </w:p>
    <w:p w14:paraId="475C1954" w14:textId="77777777" w:rsidR="00C67228" w:rsidRDefault="00000000" w:rsidP="00C50383">
      <w:pPr>
        <w:numPr>
          <w:ilvl w:val="0"/>
          <w:numId w:val="4"/>
        </w:numPr>
        <w:spacing w:after="240" w:line="276" w:lineRule="auto"/>
        <w:jc w:val="both"/>
      </w:pPr>
      <w:r>
        <w:t>Use the DHS data as the basis for the Districts Development Strategies.</w:t>
      </w:r>
    </w:p>
    <w:p w14:paraId="33447745" w14:textId="08F066E3" w:rsidR="00C67228" w:rsidRDefault="00000000">
      <w:pPr>
        <w:spacing w:line="276" w:lineRule="auto"/>
      </w:pPr>
      <w:r w:rsidRPr="00C50383">
        <w:rPr>
          <w:highlight w:val="white"/>
        </w:rPr>
        <w:t>In addition, the</w:t>
      </w:r>
      <w:r>
        <w:rPr>
          <w:highlight w:val="white"/>
        </w:rPr>
        <w:t xml:space="preserve"> </w:t>
      </w:r>
      <w:r w:rsidRPr="00C50383">
        <w:rPr>
          <w:highlight w:val="white"/>
        </w:rPr>
        <w:t>UN supported the design and implementation of the 2022 STEPS survey, which collects nationally representative information on key risk factors for Non-Communicable Diseases (NCDs) in Rwanda. The survey was disseminated during a high-level forum in June 2023 to support evidence-based decision-making and planning.</w:t>
      </w:r>
    </w:p>
    <w:p w14:paraId="64A05E0B" w14:textId="77777777" w:rsidR="00C67228" w:rsidRDefault="00C67228">
      <w:pPr>
        <w:pBdr>
          <w:top w:val="nil"/>
          <w:left w:val="nil"/>
          <w:bottom w:val="nil"/>
          <w:right w:val="nil"/>
          <w:between w:val="nil"/>
        </w:pBdr>
        <w:spacing w:line="276" w:lineRule="auto"/>
        <w:ind w:hanging="2"/>
        <w:jc w:val="both"/>
        <w:rPr>
          <w:b/>
        </w:rPr>
      </w:pPr>
    </w:p>
    <w:p w14:paraId="7744ACE0" w14:textId="77777777" w:rsidR="00C67228" w:rsidRDefault="00000000">
      <w:pPr>
        <w:numPr>
          <w:ilvl w:val="0"/>
          <w:numId w:val="6"/>
        </w:numPr>
        <w:spacing w:after="200" w:line="276" w:lineRule="auto"/>
        <w:jc w:val="both"/>
        <w:rPr>
          <w:b/>
        </w:rPr>
      </w:pPr>
      <w:r>
        <w:rPr>
          <w:b/>
        </w:rPr>
        <w:t>The 10-year review of the implementation of the International Conference on Population and Development (ICPD) - Addis Ababa Declaration on Population and Development (AADPD) successfully undertaken:</w:t>
      </w:r>
    </w:p>
    <w:p w14:paraId="20A90842" w14:textId="02115ADE" w:rsidR="00C67228" w:rsidRDefault="00000000">
      <w:pPr>
        <w:spacing w:line="276" w:lineRule="auto"/>
        <w:jc w:val="both"/>
      </w:pPr>
      <w:r>
        <w:t xml:space="preserve">Additionally, the year of 2023 marked the 10th year since the adoption of the Addis Ababa Declaration on Population and Development (AADPD), a framework that localizes the International Conference on Population and Development (ICPD) Programme of Action – adopted by African Ministers at the Africa Regional Conference on Population and Development held in Addis Ababa in 2013 and endorsed by African Heads of State at the African Union Executive Council in 2014. With the technical and financial support provided to the Government of Rwanda through the Ministry of Finance and Economic Planning (MINECOFIN), and in collaboration with the line ministries including the Ministry of Health (MoH), the 10-year review of the implementation of the AADPD in Rwanda was successfully undertaken and served </w:t>
      </w:r>
      <w:r>
        <w:lastRenderedPageBreak/>
        <w:t xml:space="preserve">as an effective national monitoring mechanism. In addition, a continental meeting for the African Population Experts and Committee and Ministers in charge of Population was held in Zambia, and the Government of Rwanda was represented by the Director General Yousuf Murangwa of NISR through the above-mentioned UN’s support. </w:t>
      </w:r>
    </w:p>
    <w:p w14:paraId="0FAEA19F" w14:textId="77777777" w:rsidR="00C67228" w:rsidRDefault="00C67228">
      <w:pPr>
        <w:spacing w:line="276" w:lineRule="auto"/>
        <w:jc w:val="both"/>
      </w:pPr>
    </w:p>
    <w:p w14:paraId="397B1BD7" w14:textId="77777777" w:rsidR="00C67228" w:rsidRDefault="00000000">
      <w:pPr>
        <w:pBdr>
          <w:top w:val="nil"/>
          <w:left w:val="nil"/>
          <w:bottom w:val="nil"/>
          <w:right w:val="nil"/>
          <w:between w:val="nil"/>
        </w:pBdr>
        <w:spacing w:line="276" w:lineRule="auto"/>
        <w:ind w:hanging="2"/>
        <w:jc w:val="both"/>
      </w:pPr>
      <w:r>
        <w:rPr>
          <w:b/>
        </w:rPr>
        <w:t>Indicator 6.1.2: Sectoral MISs and administrative data systems fully functional</w:t>
      </w:r>
    </w:p>
    <w:p w14:paraId="42E7E118" w14:textId="7242F349" w:rsidR="00C67228" w:rsidRDefault="00000000">
      <w:pPr>
        <w:spacing w:before="240" w:after="240" w:line="276" w:lineRule="auto"/>
        <w:jc w:val="both"/>
      </w:pPr>
      <w:r>
        <w:t xml:space="preserve">In 2023, the UN through the JP on Data supported capacity building of the CRVS stakeholders via the development of Standard Operating Procedures (SOPs) for </w:t>
      </w:r>
      <w:r w:rsidR="00C50383">
        <w:t>all</w:t>
      </w:r>
      <w:r>
        <w:t xml:space="preserve"> the nine events reported by the CRVS system. The efforts further strengthened the CRVS system that became operational at all hospitals, health centers, clinics, and polyclinics; both public and private, administrative cells and sectors and Rwandan embassies abroad in 2022. The system includes verbal autopsy to gain a better understanding of the patterns of causes of death when people die outside health facility where there is no physician to certify death; and integration of Medical Certification of Causes of Death (MCCoD) into health care settings to determine underlying causes of death that occur in Health facilities. </w:t>
      </w:r>
    </w:p>
    <w:p w14:paraId="54B33554" w14:textId="0D7C218C" w:rsidR="00C67228" w:rsidRDefault="00000000">
      <w:pPr>
        <w:spacing w:before="240" w:after="240" w:line="276" w:lineRule="auto"/>
        <w:jc w:val="both"/>
      </w:pPr>
      <w:r>
        <w:t xml:space="preserve">Furthermore, in May 2023, the Education Statistical Yearbook was released, which provided disaggregated education statistics and status of learning outcomes on children of all ages. </w:t>
      </w:r>
      <w:r>
        <w:t xml:space="preserve">The UN </w:t>
      </w:r>
      <w:r>
        <w:t>in collaboration with NISR built the capacity of 48 academia, researchers, 57 district statisticians in data analysis, 37 journalists in evidence-based storytelling, and enhanced statistical literacy among children and youth.</w:t>
      </w:r>
    </w:p>
    <w:p w14:paraId="7A11A8A9" w14:textId="77777777" w:rsidR="00C67228" w:rsidRDefault="00000000">
      <w:pPr>
        <w:spacing w:line="276" w:lineRule="auto"/>
        <w:ind w:hanging="2"/>
        <w:jc w:val="both"/>
      </w:pPr>
      <w:r>
        <w:rPr>
          <w:b/>
        </w:rPr>
        <w:br/>
        <w:t>Indicator 6.1.3: % of SDG indicators for which data is available and monitored.</w:t>
      </w:r>
    </w:p>
    <w:p w14:paraId="128050BC" w14:textId="77777777" w:rsidR="00C67228" w:rsidRDefault="00C67228">
      <w:pPr>
        <w:pBdr>
          <w:top w:val="nil"/>
          <w:left w:val="nil"/>
          <w:bottom w:val="nil"/>
          <w:right w:val="nil"/>
          <w:between w:val="nil"/>
        </w:pBdr>
        <w:spacing w:line="276" w:lineRule="auto"/>
        <w:jc w:val="both"/>
      </w:pPr>
    </w:p>
    <w:p w14:paraId="5FA60128" w14:textId="6E1FAC3B" w:rsidR="00C67228" w:rsidRDefault="00000000">
      <w:pPr>
        <w:spacing w:after="160" w:line="256" w:lineRule="auto"/>
        <w:jc w:val="both"/>
      </w:pPr>
      <w:r>
        <w:t xml:space="preserve">Over eighty </w:t>
      </w:r>
      <w:r>
        <w:t>percent (82%; 38/45) of the health-related SDGs indicators are currently reported, from a baseline of 70% in 2020. The scale</w:t>
      </w:r>
      <w:r>
        <w:t>-cup of verbal autopsy (VA) allowed the estimation of causes of death outside hospitals and to report 3/44 (7%) additional Health-related SDGs indicators.</w:t>
      </w:r>
    </w:p>
    <w:p w14:paraId="7E873298" w14:textId="77777777" w:rsidR="00C67228" w:rsidRDefault="00C67228">
      <w:pPr>
        <w:pBdr>
          <w:top w:val="nil"/>
          <w:left w:val="nil"/>
          <w:bottom w:val="nil"/>
          <w:right w:val="nil"/>
          <w:between w:val="nil"/>
        </w:pBdr>
        <w:spacing w:line="276" w:lineRule="auto"/>
        <w:jc w:val="both"/>
        <w:rPr>
          <w:highlight w:val="yellow"/>
        </w:rPr>
      </w:pPr>
    </w:p>
    <w:p w14:paraId="23ACF3F8" w14:textId="77777777" w:rsidR="00C67228" w:rsidRDefault="00000000">
      <w:pPr>
        <w:widowControl w:val="0"/>
        <w:pBdr>
          <w:top w:val="nil"/>
          <w:left w:val="nil"/>
          <w:bottom w:val="nil"/>
          <w:right w:val="nil"/>
          <w:between w:val="nil"/>
        </w:pBdr>
        <w:spacing w:line="276" w:lineRule="auto"/>
        <w:ind w:hanging="2"/>
        <w:jc w:val="both"/>
      </w:pPr>
      <w:r>
        <w:rPr>
          <w:b/>
        </w:rPr>
        <w:t>Indicator 6.1.4:</w:t>
      </w:r>
      <w:r>
        <w:t xml:space="preserve">  </w:t>
      </w:r>
      <w:r>
        <w:rPr>
          <w:b/>
        </w:rPr>
        <w:t xml:space="preserve">Number of national development strategies and frameworks that have integrated the Demographic Dividend (DD) study recommendations. </w:t>
      </w:r>
      <w:r>
        <w:rPr>
          <w:b/>
          <w:shd w:val="clear" w:color="auto" w:fill="F2F2F2"/>
        </w:rPr>
        <w:t>(completed, see 2020 narrative report)</w:t>
      </w:r>
    </w:p>
    <w:p w14:paraId="3D184996" w14:textId="77777777" w:rsidR="00C67228" w:rsidRDefault="00C67228">
      <w:pPr>
        <w:spacing w:line="276" w:lineRule="auto"/>
        <w:jc w:val="both"/>
      </w:pPr>
    </w:p>
    <w:p w14:paraId="67CBC6D2" w14:textId="77777777" w:rsidR="00C67228" w:rsidRDefault="00C67228">
      <w:pPr>
        <w:spacing w:line="276" w:lineRule="auto"/>
        <w:jc w:val="both"/>
      </w:pPr>
    </w:p>
    <w:p w14:paraId="0F97637F" w14:textId="77777777" w:rsidR="00C67228" w:rsidRDefault="00000000">
      <w:pPr>
        <w:numPr>
          <w:ilvl w:val="0"/>
          <w:numId w:val="8"/>
        </w:numPr>
        <w:spacing w:line="276" w:lineRule="auto"/>
        <w:jc w:val="both"/>
      </w:pPr>
      <w:r>
        <w:rPr>
          <w:b/>
        </w:rPr>
        <w:t>Challenges</w:t>
      </w:r>
    </w:p>
    <w:p w14:paraId="3DD0C69E" w14:textId="77777777" w:rsidR="00C67228" w:rsidRDefault="00C67228">
      <w:pPr>
        <w:spacing w:line="276" w:lineRule="auto"/>
        <w:jc w:val="both"/>
        <w:rPr>
          <w:b/>
        </w:rPr>
      </w:pPr>
    </w:p>
    <w:p w14:paraId="0D60802E" w14:textId="22224675" w:rsidR="00C67228" w:rsidRDefault="00000000">
      <w:pPr>
        <w:numPr>
          <w:ilvl w:val="0"/>
          <w:numId w:val="5"/>
        </w:numPr>
        <w:spacing w:line="276" w:lineRule="auto"/>
        <w:ind w:right="270"/>
        <w:jc w:val="both"/>
      </w:pPr>
      <w:r>
        <w:t xml:space="preserve">During the reporting period, the main challenge was the timely availability of required resources as the involved agencies are experiencing </w:t>
      </w:r>
      <w:r w:rsidR="00C50383">
        <w:t>a reduction</w:t>
      </w:r>
      <w:r>
        <w:t xml:space="preserve"> in the core resources. In addition, the use of generated data at decentralized levels requires additional resources, including technical expertise.</w:t>
      </w:r>
    </w:p>
    <w:p w14:paraId="1ACA06CF" w14:textId="77777777" w:rsidR="00C67228" w:rsidRPr="00C50383" w:rsidRDefault="00000000" w:rsidP="00C50383">
      <w:pPr>
        <w:numPr>
          <w:ilvl w:val="0"/>
          <w:numId w:val="7"/>
        </w:numPr>
        <w:spacing w:line="276" w:lineRule="auto"/>
        <w:ind w:right="270"/>
        <w:jc w:val="both"/>
        <w:rPr>
          <w:rFonts w:ascii="Arial" w:eastAsia="Arial" w:hAnsi="Arial" w:cs="Arial"/>
          <w:color w:val="000000"/>
          <w:sz w:val="22"/>
          <w:szCs w:val="22"/>
        </w:rPr>
        <w:sectPr w:rsidR="00C67228" w:rsidRPr="00C50383" w:rsidSect="001D4539">
          <w:headerReference w:type="default" r:id="rId11"/>
          <w:footerReference w:type="default" r:id="rId12"/>
          <w:footerReference w:type="first" r:id="rId13"/>
          <w:pgSz w:w="12240" w:h="15840"/>
          <w:pgMar w:top="806" w:right="810" w:bottom="810" w:left="1354" w:header="720" w:footer="418" w:gutter="0"/>
          <w:pgNumType w:start="1"/>
          <w:cols w:space="720"/>
        </w:sectPr>
      </w:pPr>
      <w:r>
        <w:lastRenderedPageBreak/>
        <w:t>Despite comprehensive efforts to develop thematic reports across key sectors, the challenge of accurately estimating maternal mortality stood out due to the limited quality of the collected data. Initial analyses suggested a significant underestimation of maternal mortality rates over the preceding 12 months. Consequently, this led to the omission of maternal mortality from the final report. This exclusion represents a critical missed opportunity to thoroughly examine maternal health issues and their implications on broader population dynamics. It underscores the need for enhanced data collection and quality assurance methods to better inform strategic interventions and policy decisions aimed at improving maternal health outcomes.</w:t>
      </w:r>
    </w:p>
    <w:p w14:paraId="5373EB65" w14:textId="77777777" w:rsidR="00C67228" w:rsidRDefault="00C67228">
      <w:pPr>
        <w:spacing w:line="276" w:lineRule="auto"/>
        <w:jc w:val="both"/>
      </w:pPr>
    </w:p>
    <w:p w14:paraId="211A6460" w14:textId="77777777" w:rsidR="00C67228" w:rsidRDefault="00000000">
      <w:pPr>
        <w:pBdr>
          <w:top w:val="nil"/>
          <w:left w:val="nil"/>
          <w:bottom w:val="nil"/>
          <w:right w:val="nil"/>
          <w:between w:val="nil"/>
        </w:pBdr>
        <w:tabs>
          <w:tab w:val="left" w:pos="360"/>
        </w:tabs>
        <w:spacing w:line="276" w:lineRule="auto"/>
        <w:ind w:left="720"/>
        <w:jc w:val="both"/>
      </w:pPr>
      <w:r>
        <w:rPr>
          <w:noProof/>
        </w:rPr>
        <mc:AlternateContent>
          <mc:Choice Requires="wpg">
            <w:drawing>
              <wp:anchor distT="0" distB="0" distL="114300" distR="114300" simplePos="0" relativeHeight="251662336" behindDoc="0" locked="0" layoutInCell="1" hidden="0" allowOverlap="1" wp14:anchorId="79BE8532" wp14:editId="1D08C8A0">
                <wp:simplePos x="0" y="0"/>
                <wp:positionH relativeFrom="column">
                  <wp:posOffset>-520699</wp:posOffset>
                </wp:positionH>
                <wp:positionV relativeFrom="paragraph">
                  <wp:posOffset>-177799</wp:posOffset>
                </wp:positionV>
                <wp:extent cx="9484360" cy="329565"/>
                <wp:effectExtent l="0" t="0" r="0" b="0"/>
                <wp:wrapNone/>
                <wp:docPr id="3" name="Rectangle 3"/>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58930DB7" w14:textId="77777777" w:rsidR="00C67228" w:rsidRDefault="00000000">
                            <w:pPr>
                              <w:jc w:val="center"/>
                              <w:textDirection w:val="btLr"/>
                            </w:pPr>
                            <w:r>
                              <w:rPr>
                                <w:rFonts w:ascii="Arial" w:eastAsia="Arial" w:hAnsi="Arial" w:cs="Arial"/>
                                <w:b/>
                                <w:color w:val="000000"/>
                              </w:rPr>
                              <w:t>ii) Indicator Based Performance Assessment:</w:t>
                            </w:r>
                          </w:p>
                          <w:p w14:paraId="1C820970" w14:textId="77777777" w:rsidR="00C67228" w:rsidRDefault="00C6722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-177799</wp:posOffset>
                </wp:positionV>
                <wp:extent cx="9484360" cy="329565"/>
                <wp:effectExtent b="0" l="0" r="0" t="0"/>
                <wp:wrapNone/>
                <wp:docPr id="3"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9484360" cy="329565"/>
                        </a:xfrm>
                        <a:prstGeom prst="rect"/>
                        <a:ln/>
                      </pic:spPr>
                    </pic:pic>
                  </a:graphicData>
                </a:graphic>
              </wp:anchor>
            </w:drawing>
          </mc:Fallback>
        </mc:AlternateContent>
      </w:r>
    </w:p>
    <w:p w14:paraId="0C8972D2" w14:textId="77777777" w:rsidR="00C67228" w:rsidRDefault="00C67228">
      <w:pPr>
        <w:pBdr>
          <w:top w:val="nil"/>
          <w:left w:val="nil"/>
          <w:bottom w:val="nil"/>
          <w:right w:val="nil"/>
          <w:between w:val="nil"/>
        </w:pBdr>
        <w:spacing w:line="276" w:lineRule="auto"/>
        <w:jc w:val="both"/>
      </w:pPr>
    </w:p>
    <w:tbl>
      <w:tblPr>
        <w:tblStyle w:val="a0"/>
        <w:tblW w:w="141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3684"/>
        <w:gridCol w:w="3510"/>
        <w:gridCol w:w="2880"/>
      </w:tblGrid>
      <w:tr w:rsidR="00C67228" w14:paraId="7AFD0AC0" w14:textId="77777777">
        <w:tc>
          <w:tcPr>
            <w:tcW w:w="4056" w:type="dxa"/>
            <w:tcBorders>
              <w:bottom w:val="single" w:sz="4" w:space="0" w:color="000000"/>
            </w:tcBorders>
          </w:tcPr>
          <w:p w14:paraId="1006A1C2" w14:textId="77777777" w:rsidR="00C67228" w:rsidRDefault="00C67228">
            <w:pPr>
              <w:pBdr>
                <w:top w:val="nil"/>
                <w:left w:val="nil"/>
                <w:bottom w:val="nil"/>
                <w:right w:val="nil"/>
                <w:between w:val="nil"/>
              </w:pBdr>
              <w:spacing w:line="276" w:lineRule="auto"/>
              <w:jc w:val="both"/>
            </w:pPr>
          </w:p>
        </w:tc>
        <w:tc>
          <w:tcPr>
            <w:tcW w:w="3684" w:type="dxa"/>
            <w:tcBorders>
              <w:bottom w:val="single" w:sz="4" w:space="0" w:color="000000"/>
            </w:tcBorders>
          </w:tcPr>
          <w:p w14:paraId="69783D2E" w14:textId="77777777" w:rsidR="00C67228" w:rsidRDefault="00000000">
            <w:pPr>
              <w:spacing w:line="276" w:lineRule="auto"/>
            </w:pPr>
            <w:r>
              <w:rPr>
                <w:b/>
                <w:u w:val="single"/>
              </w:rPr>
              <w:t>Achieved</w:t>
            </w:r>
            <w:r>
              <w:rPr>
                <w:b/>
              </w:rPr>
              <w:t xml:space="preserve"> Indicator Targets</w:t>
            </w:r>
          </w:p>
        </w:tc>
        <w:tc>
          <w:tcPr>
            <w:tcW w:w="3510" w:type="dxa"/>
            <w:tcBorders>
              <w:bottom w:val="single" w:sz="4" w:space="0" w:color="000000"/>
            </w:tcBorders>
          </w:tcPr>
          <w:p w14:paraId="44D00645" w14:textId="77777777" w:rsidR="00C67228" w:rsidRDefault="00000000">
            <w:pPr>
              <w:spacing w:line="276" w:lineRule="auto"/>
            </w:pPr>
            <w:r>
              <w:rPr>
                <w:b/>
              </w:rPr>
              <w:t>Reasons for Variance with Planned Target (if any)</w:t>
            </w:r>
          </w:p>
        </w:tc>
        <w:tc>
          <w:tcPr>
            <w:tcW w:w="2880" w:type="dxa"/>
            <w:tcBorders>
              <w:bottom w:val="single" w:sz="4" w:space="0" w:color="000000"/>
            </w:tcBorders>
          </w:tcPr>
          <w:p w14:paraId="7B8D68DE" w14:textId="77777777" w:rsidR="00C67228" w:rsidRDefault="00000000">
            <w:pPr>
              <w:spacing w:line="276" w:lineRule="auto"/>
            </w:pPr>
            <w:r>
              <w:rPr>
                <w:b/>
              </w:rPr>
              <w:t>Source of Verification</w:t>
            </w:r>
          </w:p>
        </w:tc>
      </w:tr>
      <w:tr w:rsidR="00C67228" w14:paraId="6A9853DE" w14:textId="77777777">
        <w:tc>
          <w:tcPr>
            <w:tcW w:w="4056" w:type="dxa"/>
            <w:shd w:val="clear" w:color="auto" w:fill="D9D9D9"/>
          </w:tcPr>
          <w:p w14:paraId="58925C90" w14:textId="77777777" w:rsidR="00C67228" w:rsidRDefault="00000000">
            <w:pPr>
              <w:spacing w:line="276" w:lineRule="auto"/>
              <w:ind w:hanging="2"/>
              <w:jc w:val="both"/>
            </w:pPr>
            <w:r>
              <w:rPr>
                <w:i/>
                <w:u w:val="single"/>
              </w:rPr>
              <w:t>Outcome 6:</w:t>
            </w:r>
            <w:r>
              <w:t xml:space="preserve"> By 2023, people in Rwanda participate more actively in democratic and development process and benefit from transparent and accountable public and private sector institutions that develop evidence-based policies and deliver quality services.</w:t>
            </w:r>
          </w:p>
          <w:p w14:paraId="01F5E10D" w14:textId="77777777" w:rsidR="00C67228" w:rsidRDefault="00C67228">
            <w:pPr>
              <w:spacing w:line="276" w:lineRule="auto"/>
              <w:ind w:hanging="2"/>
              <w:jc w:val="both"/>
            </w:pPr>
          </w:p>
          <w:p w14:paraId="50C74FF1" w14:textId="77777777" w:rsidR="00C67228" w:rsidRDefault="00000000">
            <w:pPr>
              <w:spacing w:line="276" w:lineRule="auto"/>
            </w:pPr>
            <w:r>
              <w:rPr>
                <w:i/>
                <w:u w:val="single"/>
              </w:rPr>
              <w:t>Output 6.1.</w:t>
            </w:r>
            <w:r>
              <w:t xml:space="preserve"> Government institutions and civil society organizations at the national and sub national level have increased technical and financial capacity to generate, disseminate and use quality disaggregated data aligned to the SDGs to inform policies and programmes in development and humanitarian settings</w:t>
            </w:r>
          </w:p>
          <w:p w14:paraId="0952AE71" w14:textId="77777777" w:rsidR="00C67228" w:rsidRDefault="00C67228">
            <w:pPr>
              <w:spacing w:line="276" w:lineRule="auto"/>
            </w:pPr>
          </w:p>
          <w:p w14:paraId="43FAE005" w14:textId="77777777" w:rsidR="00C67228" w:rsidRDefault="00000000">
            <w:pPr>
              <w:spacing w:line="276" w:lineRule="auto"/>
              <w:ind w:hanging="2"/>
              <w:jc w:val="both"/>
            </w:pPr>
            <w:r>
              <w:rPr>
                <w:b/>
              </w:rPr>
              <w:t>Indicator 6.1.1:</w:t>
            </w:r>
          </w:p>
          <w:p w14:paraId="0A70F7C9" w14:textId="77777777" w:rsidR="00C67228" w:rsidRDefault="00000000">
            <w:pPr>
              <w:spacing w:line="276" w:lineRule="auto"/>
              <w:ind w:hanging="2"/>
              <w:jc w:val="both"/>
            </w:pPr>
            <w:r>
              <w:t>Number of main national data collection exercise supported</w:t>
            </w:r>
          </w:p>
          <w:p w14:paraId="2ADE96F0" w14:textId="77777777" w:rsidR="00C67228" w:rsidRDefault="00C67228">
            <w:pPr>
              <w:spacing w:line="276" w:lineRule="auto"/>
              <w:ind w:hanging="2"/>
              <w:jc w:val="both"/>
            </w:pPr>
          </w:p>
          <w:p w14:paraId="38514284" w14:textId="77777777" w:rsidR="00C67228" w:rsidRDefault="00000000">
            <w:pPr>
              <w:spacing w:line="276" w:lineRule="auto"/>
              <w:ind w:hanging="2"/>
              <w:jc w:val="both"/>
            </w:pPr>
            <w:r>
              <w:rPr>
                <w:b/>
              </w:rPr>
              <w:lastRenderedPageBreak/>
              <w:t>Baseline</w:t>
            </w:r>
            <w:r>
              <w:t>: 4th PHC 2012, 2014/2015 RDHS, 2013/2014 EICV, gender statistics reports</w:t>
            </w:r>
          </w:p>
          <w:p w14:paraId="207186D1" w14:textId="77777777" w:rsidR="00C67228" w:rsidRDefault="00C67228">
            <w:pPr>
              <w:spacing w:line="276" w:lineRule="auto"/>
              <w:ind w:hanging="2"/>
              <w:jc w:val="both"/>
            </w:pPr>
          </w:p>
          <w:p w14:paraId="3E4DB0A1" w14:textId="77777777" w:rsidR="00C67228" w:rsidRDefault="00000000">
            <w:pPr>
              <w:spacing w:line="276" w:lineRule="auto"/>
            </w:pPr>
            <w:r>
              <w:rPr>
                <w:b/>
              </w:rPr>
              <w:t xml:space="preserve">Planned Target: </w:t>
            </w:r>
            <w:r>
              <w:t>5 (2022 Census Project Document; EICV; 2019/2020 RDHS, Gender statistical reports).</w:t>
            </w:r>
          </w:p>
        </w:tc>
        <w:tc>
          <w:tcPr>
            <w:tcW w:w="3684" w:type="dxa"/>
            <w:shd w:val="clear" w:color="auto" w:fill="D9D9D9"/>
          </w:tcPr>
          <w:p w14:paraId="457DECE0" w14:textId="77777777" w:rsidR="00C67228" w:rsidRDefault="00C67228">
            <w:pPr>
              <w:pBdr>
                <w:top w:val="nil"/>
                <w:left w:val="nil"/>
                <w:bottom w:val="nil"/>
                <w:right w:val="nil"/>
                <w:between w:val="nil"/>
              </w:pBdr>
              <w:spacing w:line="276" w:lineRule="auto"/>
              <w:jc w:val="both"/>
            </w:pPr>
          </w:p>
          <w:p w14:paraId="0AF525CB" w14:textId="77777777" w:rsidR="00C67228" w:rsidRDefault="00C67228">
            <w:pPr>
              <w:pBdr>
                <w:top w:val="nil"/>
                <w:left w:val="nil"/>
                <w:bottom w:val="nil"/>
                <w:right w:val="nil"/>
                <w:between w:val="nil"/>
              </w:pBdr>
              <w:spacing w:line="276" w:lineRule="auto"/>
              <w:jc w:val="both"/>
            </w:pPr>
          </w:p>
          <w:p w14:paraId="79B79D1B" w14:textId="77777777" w:rsidR="00C67228" w:rsidRDefault="00C67228">
            <w:pPr>
              <w:pBdr>
                <w:top w:val="nil"/>
                <w:left w:val="nil"/>
                <w:bottom w:val="nil"/>
                <w:right w:val="nil"/>
                <w:between w:val="nil"/>
              </w:pBdr>
              <w:spacing w:line="276" w:lineRule="auto"/>
              <w:jc w:val="both"/>
            </w:pPr>
          </w:p>
          <w:p w14:paraId="14131623" w14:textId="77777777" w:rsidR="00C67228" w:rsidRDefault="00C67228">
            <w:pPr>
              <w:pBdr>
                <w:top w:val="nil"/>
                <w:left w:val="nil"/>
                <w:bottom w:val="nil"/>
                <w:right w:val="nil"/>
                <w:between w:val="nil"/>
              </w:pBdr>
              <w:spacing w:line="276" w:lineRule="auto"/>
              <w:jc w:val="both"/>
            </w:pPr>
          </w:p>
          <w:p w14:paraId="3B4503F9" w14:textId="77777777" w:rsidR="00C67228" w:rsidRDefault="00C67228">
            <w:pPr>
              <w:pBdr>
                <w:top w:val="nil"/>
                <w:left w:val="nil"/>
                <w:bottom w:val="nil"/>
                <w:right w:val="nil"/>
                <w:between w:val="nil"/>
              </w:pBdr>
              <w:spacing w:line="276" w:lineRule="auto"/>
              <w:jc w:val="both"/>
            </w:pPr>
          </w:p>
          <w:p w14:paraId="61B63754" w14:textId="77777777" w:rsidR="00C67228" w:rsidRDefault="00C67228">
            <w:pPr>
              <w:pBdr>
                <w:top w:val="nil"/>
                <w:left w:val="nil"/>
                <w:bottom w:val="nil"/>
                <w:right w:val="nil"/>
                <w:between w:val="nil"/>
              </w:pBdr>
              <w:spacing w:line="276" w:lineRule="auto"/>
              <w:jc w:val="both"/>
            </w:pPr>
          </w:p>
          <w:p w14:paraId="2675837C" w14:textId="77777777" w:rsidR="00C67228" w:rsidRDefault="00C67228">
            <w:pPr>
              <w:pBdr>
                <w:top w:val="nil"/>
                <w:left w:val="nil"/>
                <w:bottom w:val="nil"/>
                <w:right w:val="nil"/>
                <w:between w:val="nil"/>
              </w:pBdr>
              <w:spacing w:line="276" w:lineRule="auto"/>
              <w:jc w:val="both"/>
            </w:pPr>
          </w:p>
          <w:p w14:paraId="0541EA17" w14:textId="77777777" w:rsidR="00C67228" w:rsidRDefault="00C67228">
            <w:pPr>
              <w:pBdr>
                <w:top w:val="nil"/>
                <w:left w:val="nil"/>
                <w:bottom w:val="nil"/>
                <w:right w:val="nil"/>
                <w:between w:val="nil"/>
              </w:pBdr>
              <w:spacing w:line="276" w:lineRule="auto"/>
              <w:jc w:val="both"/>
            </w:pPr>
          </w:p>
          <w:p w14:paraId="4CBE371E" w14:textId="77777777" w:rsidR="00C67228" w:rsidRDefault="00C67228">
            <w:pPr>
              <w:pBdr>
                <w:top w:val="nil"/>
                <w:left w:val="nil"/>
                <w:bottom w:val="nil"/>
                <w:right w:val="nil"/>
                <w:between w:val="nil"/>
              </w:pBdr>
              <w:spacing w:line="276" w:lineRule="auto"/>
              <w:jc w:val="both"/>
            </w:pPr>
          </w:p>
          <w:p w14:paraId="38554DAB" w14:textId="77777777" w:rsidR="00C67228" w:rsidRDefault="00C67228">
            <w:pPr>
              <w:pBdr>
                <w:top w:val="nil"/>
                <w:left w:val="nil"/>
                <w:bottom w:val="nil"/>
                <w:right w:val="nil"/>
                <w:between w:val="nil"/>
              </w:pBdr>
              <w:spacing w:line="276" w:lineRule="auto"/>
              <w:jc w:val="both"/>
            </w:pPr>
          </w:p>
          <w:p w14:paraId="3B9175CF" w14:textId="77777777" w:rsidR="00C67228" w:rsidRDefault="00C67228">
            <w:pPr>
              <w:pBdr>
                <w:top w:val="nil"/>
                <w:left w:val="nil"/>
                <w:bottom w:val="nil"/>
                <w:right w:val="nil"/>
                <w:between w:val="nil"/>
              </w:pBdr>
              <w:spacing w:line="276" w:lineRule="auto"/>
              <w:jc w:val="both"/>
            </w:pPr>
          </w:p>
          <w:p w14:paraId="56615420" w14:textId="77777777" w:rsidR="00C67228" w:rsidRDefault="00C67228">
            <w:pPr>
              <w:pBdr>
                <w:top w:val="nil"/>
                <w:left w:val="nil"/>
                <w:bottom w:val="nil"/>
                <w:right w:val="nil"/>
                <w:between w:val="nil"/>
              </w:pBdr>
              <w:spacing w:line="276" w:lineRule="auto"/>
              <w:jc w:val="both"/>
            </w:pPr>
          </w:p>
          <w:p w14:paraId="6EE525DD" w14:textId="77777777" w:rsidR="00C67228" w:rsidRDefault="00C67228">
            <w:pPr>
              <w:pBdr>
                <w:top w:val="nil"/>
                <w:left w:val="nil"/>
                <w:bottom w:val="nil"/>
                <w:right w:val="nil"/>
                <w:between w:val="nil"/>
              </w:pBdr>
              <w:spacing w:line="276" w:lineRule="auto"/>
              <w:jc w:val="both"/>
            </w:pPr>
          </w:p>
          <w:p w14:paraId="67EA921C" w14:textId="77777777" w:rsidR="00C67228" w:rsidRDefault="00C67228">
            <w:pPr>
              <w:pBdr>
                <w:top w:val="nil"/>
                <w:left w:val="nil"/>
                <w:bottom w:val="nil"/>
                <w:right w:val="nil"/>
                <w:between w:val="nil"/>
              </w:pBdr>
              <w:spacing w:line="276" w:lineRule="auto"/>
              <w:jc w:val="both"/>
            </w:pPr>
          </w:p>
          <w:p w14:paraId="2CF41BB5" w14:textId="77777777" w:rsidR="00C67228" w:rsidRDefault="00C67228">
            <w:pPr>
              <w:pBdr>
                <w:top w:val="nil"/>
                <w:left w:val="nil"/>
                <w:bottom w:val="nil"/>
                <w:right w:val="nil"/>
                <w:between w:val="nil"/>
              </w:pBdr>
              <w:spacing w:line="276" w:lineRule="auto"/>
              <w:jc w:val="both"/>
            </w:pPr>
          </w:p>
          <w:p w14:paraId="2BD7B8EF" w14:textId="77777777" w:rsidR="00C67228" w:rsidRDefault="00C67228">
            <w:pPr>
              <w:pBdr>
                <w:top w:val="nil"/>
                <w:left w:val="nil"/>
                <w:bottom w:val="nil"/>
                <w:right w:val="nil"/>
                <w:between w:val="nil"/>
              </w:pBdr>
              <w:spacing w:line="276" w:lineRule="auto"/>
              <w:jc w:val="both"/>
            </w:pPr>
          </w:p>
          <w:p w14:paraId="0DDE7BEC" w14:textId="77777777" w:rsidR="00C67228" w:rsidRDefault="00C67228">
            <w:pPr>
              <w:pBdr>
                <w:top w:val="nil"/>
                <w:left w:val="nil"/>
                <w:bottom w:val="nil"/>
                <w:right w:val="nil"/>
                <w:between w:val="nil"/>
              </w:pBdr>
              <w:spacing w:line="276" w:lineRule="auto"/>
              <w:jc w:val="both"/>
            </w:pPr>
          </w:p>
          <w:p w14:paraId="2B44D112" w14:textId="77777777" w:rsidR="00C67228" w:rsidRDefault="00C67228">
            <w:pPr>
              <w:pBdr>
                <w:top w:val="nil"/>
                <w:left w:val="nil"/>
                <w:bottom w:val="nil"/>
                <w:right w:val="nil"/>
                <w:between w:val="nil"/>
              </w:pBdr>
              <w:spacing w:line="276" w:lineRule="auto"/>
              <w:jc w:val="both"/>
            </w:pPr>
          </w:p>
          <w:p w14:paraId="0A156C32" w14:textId="77777777" w:rsidR="00C67228" w:rsidRDefault="00C67228">
            <w:pPr>
              <w:pBdr>
                <w:top w:val="nil"/>
                <w:left w:val="nil"/>
                <w:bottom w:val="nil"/>
                <w:right w:val="nil"/>
                <w:between w:val="nil"/>
              </w:pBdr>
              <w:spacing w:line="276" w:lineRule="auto"/>
              <w:jc w:val="both"/>
            </w:pPr>
          </w:p>
          <w:p w14:paraId="72E466AB" w14:textId="77777777" w:rsidR="00C67228" w:rsidRDefault="00000000">
            <w:pPr>
              <w:spacing w:line="276" w:lineRule="auto"/>
              <w:jc w:val="both"/>
            </w:pPr>
            <w:r>
              <w:t>The 5th Population and Housing Census is successfully implemented and findings disseminated</w:t>
            </w:r>
          </w:p>
          <w:p w14:paraId="21E83EE3" w14:textId="77777777" w:rsidR="00C67228" w:rsidRDefault="00000000">
            <w:pPr>
              <w:spacing w:line="276" w:lineRule="auto"/>
              <w:jc w:val="both"/>
            </w:pPr>
            <w:r>
              <w:lastRenderedPageBreak/>
              <w:t>The 2019-2020 DHS is successfully concluded and findings disseminated</w:t>
            </w:r>
          </w:p>
          <w:p w14:paraId="65C13CD1" w14:textId="77777777" w:rsidR="00C67228" w:rsidRDefault="00C67228">
            <w:pPr>
              <w:spacing w:line="276" w:lineRule="auto"/>
              <w:jc w:val="both"/>
            </w:pPr>
          </w:p>
          <w:p w14:paraId="4146FA2A" w14:textId="77777777" w:rsidR="00C67228" w:rsidRDefault="00000000">
            <w:pPr>
              <w:spacing w:line="276" w:lineRule="auto"/>
              <w:jc w:val="both"/>
            </w:pPr>
            <w:r>
              <w:t>EICV 7 preparatory phases supported</w:t>
            </w:r>
          </w:p>
          <w:p w14:paraId="5AF7E7BC" w14:textId="77777777" w:rsidR="00C67228" w:rsidRDefault="00C67228">
            <w:pPr>
              <w:pBdr>
                <w:top w:val="nil"/>
                <w:left w:val="nil"/>
                <w:bottom w:val="nil"/>
                <w:right w:val="nil"/>
                <w:between w:val="nil"/>
              </w:pBdr>
              <w:spacing w:line="276" w:lineRule="auto"/>
              <w:jc w:val="both"/>
            </w:pPr>
          </w:p>
          <w:p w14:paraId="73820643" w14:textId="77777777" w:rsidR="00C67228" w:rsidRDefault="00000000">
            <w:pPr>
              <w:pBdr>
                <w:top w:val="nil"/>
                <w:left w:val="nil"/>
                <w:bottom w:val="nil"/>
                <w:right w:val="nil"/>
                <w:between w:val="nil"/>
              </w:pBdr>
              <w:spacing w:line="276" w:lineRule="auto"/>
              <w:jc w:val="both"/>
            </w:pPr>
            <w:r>
              <w:t>Dissemination of the results of the STEPS survey</w:t>
            </w:r>
          </w:p>
        </w:tc>
        <w:tc>
          <w:tcPr>
            <w:tcW w:w="3510" w:type="dxa"/>
            <w:shd w:val="clear" w:color="auto" w:fill="D9D9D9"/>
          </w:tcPr>
          <w:p w14:paraId="5E3738EA" w14:textId="77777777" w:rsidR="00C67228" w:rsidRDefault="00C67228">
            <w:pPr>
              <w:pBdr>
                <w:top w:val="nil"/>
                <w:left w:val="nil"/>
                <w:bottom w:val="nil"/>
                <w:right w:val="nil"/>
                <w:between w:val="nil"/>
              </w:pBdr>
              <w:spacing w:line="276" w:lineRule="auto"/>
              <w:jc w:val="both"/>
            </w:pPr>
          </w:p>
        </w:tc>
        <w:tc>
          <w:tcPr>
            <w:tcW w:w="2880" w:type="dxa"/>
            <w:shd w:val="clear" w:color="auto" w:fill="D9D9D9"/>
          </w:tcPr>
          <w:p w14:paraId="078F5D86" w14:textId="77777777" w:rsidR="00C67228" w:rsidRDefault="00C67228">
            <w:pPr>
              <w:pBdr>
                <w:top w:val="nil"/>
                <w:left w:val="nil"/>
                <w:bottom w:val="nil"/>
                <w:right w:val="nil"/>
                <w:between w:val="nil"/>
              </w:pBdr>
              <w:spacing w:line="276" w:lineRule="auto"/>
              <w:jc w:val="both"/>
            </w:pPr>
          </w:p>
          <w:p w14:paraId="2203A277" w14:textId="77777777" w:rsidR="00C67228" w:rsidRDefault="00C67228">
            <w:pPr>
              <w:pBdr>
                <w:top w:val="nil"/>
                <w:left w:val="nil"/>
                <w:bottom w:val="nil"/>
                <w:right w:val="nil"/>
                <w:between w:val="nil"/>
              </w:pBdr>
              <w:spacing w:line="276" w:lineRule="auto"/>
              <w:jc w:val="both"/>
            </w:pPr>
          </w:p>
          <w:p w14:paraId="007C7F55" w14:textId="77777777" w:rsidR="00C67228" w:rsidRDefault="00C67228">
            <w:pPr>
              <w:pBdr>
                <w:top w:val="nil"/>
                <w:left w:val="nil"/>
                <w:bottom w:val="nil"/>
                <w:right w:val="nil"/>
                <w:between w:val="nil"/>
              </w:pBdr>
              <w:spacing w:line="276" w:lineRule="auto"/>
              <w:jc w:val="both"/>
            </w:pPr>
          </w:p>
          <w:p w14:paraId="432D9A06" w14:textId="77777777" w:rsidR="00C67228" w:rsidRDefault="00C67228">
            <w:pPr>
              <w:pBdr>
                <w:top w:val="nil"/>
                <w:left w:val="nil"/>
                <w:bottom w:val="nil"/>
                <w:right w:val="nil"/>
                <w:between w:val="nil"/>
              </w:pBdr>
              <w:spacing w:line="276" w:lineRule="auto"/>
              <w:jc w:val="both"/>
            </w:pPr>
          </w:p>
          <w:p w14:paraId="477AB039" w14:textId="77777777" w:rsidR="00C67228" w:rsidRDefault="00C67228">
            <w:pPr>
              <w:pBdr>
                <w:top w:val="nil"/>
                <w:left w:val="nil"/>
                <w:bottom w:val="nil"/>
                <w:right w:val="nil"/>
                <w:between w:val="nil"/>
              </w:pBdr>
              <w:spacing w:line="276" w:lineRule="auto"/>
              <w:jc w:val="both"/>
            </w:pPr>
          </w:p>
          <w:p w14:paraId="48C74A0E" w14:textId="77777777" w:rsidR="00C67228" w:rsidRDefault="00C67228">
            <w:pPr>
              <w:pBdr>
                <w:top w:val="nil"/>
                <w:left w:val="nil"/>
                <w:bottom w:val="nil"/>
                <w:right w:val="nil"/>
                <w:between w:val="nil"/>
              </w:pBdr>
              <w:spacing w:line="276" w:lineRule="auto"/>
              <w:jc w:val="both"/>
            </w:pPr>
          </w:p>
          <w:p w14:paraId="2070E2A4" w14:textId="77777777" w:rsidR="00C67228" w:rsidRDefault="00C67228">
            <w:pPr>
              <w:pBdr>
                <w:top w:val="nil"/>
                <w:left w:val="nil"/>
                <w:bottom w:val="nil"/>
                <w:right w:val="nil"/>
                <w:between w:val="nil"/>
              </w:pBdr>
              <w:spacing w:line="276" w:lineRule="auto"/>
              <w:jc w:val="both"/>
            </w:pPr>
          </w:p>
          <w:p w14:paraId="25B3621B" w14:textId="77777777" w:rsidR="00C67228" w:rsidRDefault="00C67228">
            <w:pPr>
              <w:pBdr>
                <w:top w:val="nil"/>
                <w:left w:val="nil"/>
                <w:bottom w:val="nil"/>
                <w:right w:val="nil"/>
                <w:between w:val="nil"/>
              </w:pBdr>
              <w:spacing w:line="276" w:lineRule="auto"/>
              <w:jc w:val="both"/>
            </w:pPr>
          </w:p>
          <w:p w14:paraId="6DC765F2" w14:textId="77777777" w:rsidR="00C67228" w:rsidRDefault="00C67228">
            <w:pPr>
              <w:pBdr>
                <w:top w:val="nil"/>
                <w:left w:val="nil"/>
                <w:bottom w:val="nil"/>
                <w:right w:val="nil"/>
                <w:between w:val="nil"/>
              </w:pBdr>
              <w:spacing w:line="276" w:lineRule="auto"/>
              <w:jc w:val="both"/>
            </w:pPr>
          </w:p>
          <w:p w14:paraId="159EE157" w14:textId="77777777" w:rsidR="00C67228" w:rsidRDefault="00C67228">
            <w:pPr>
              <w:pBdr>
                <w:top w:val="nil"/>
                <w:left w:val="nil"/>
                <w:bottom w:val="nil"/>
                <w:right w:val="nil"/>
                <w:between w:val="nil"/>
              </w:pBdr>
              <w:spacing w:line="276" w:lineRule="auto"/>
              <w:jc w:val="both"/>
            </w:pPr>
          </w:p>
          <w:p w14:paraId="0B3773CA" w14:textId="77777777" w:rsidR="00C67228" w:rsidRDefault="00C67228">
            <w:pPr>
              <w:pBdr>
                <w:top w:val="nil"/>
                <w:left w:val="nil"/>
                <w:bottom w:val="nil"/>
                <w:right w:val="nil"/>
                <w:between w:val="nil"/>
              </w:pBdr>
              <w:spacing w:line="276" w:lineRule="auto"/>
              <w:jc w:val="both"/>
            </w:pPr>
          </w:p>
          <w:p w14:paraId="6961D429" w14:textId="77777777" w:rsidR="00C67228" w:rsidRDefault="00C67228">
            <w:pPr>
              <w:pBdr>
                <w:top w:val="nil"/>
                <w:left w:val="nil"/>
                <w:bottom w:val="nil"/>
                <w:right w:val="nil"/>
                <w:between w:val="nil"/>
              </w:pBdr>
              <w:spacing w:line="276" w:lineRule="auto"/>
              <w:jc w:val="both"/>
            </w:pPr>
          </w:p>
          <w:p w14:paraId="6915298B" w14:textId="77777777" w:rsidR="00C67228" w:rsidRDefault="00C67228">
            <w:pPr>
              <w:pBdr>
                <w:top w:val="nil"/>
                <w:left w:val="nil"/>
                <w:bottom w:val="nil"/>
                <w:right w:val="nil"/>
                <w:between w:val="nil"/>
              </w:pBdr>
              <w:spacing w:line="276" w:lineRule="auto"/>
              <w:jc w:val="both"/>
            </w:pPr>
          </w:p>
          <w:p w14:paraId="6BE7B4FA" w14:textId="77777777" w:rsidR="00C67228" w:rsidRDefault="00C67228">
            <w:pPr>
              <w:pBdr>
                <w:top w:val="nil"/>
                <w:left w:val="nil"/>
                <w:bottom w:val="nil"/>
                <w:right w:val="nil"/>
                <w:between w:val="nil"/>
              </w:pBdr>
              <w:spacing w:line="276" w:lineRule="auto"/>
              <w:jc w:val="both"/>
            </w:pPr>
          </w:p>
          <w:p w14:paraId="3316C1D9" w14:textId="77777777" w:rsidR="00C67228" w:rsidRDefault="00C67228">
            <w:pPr>
              <w:pBdr>
                <w:top w:val="nil"/>
                <w:left w:val="nil"/>
                <w:bottom w:val="nil"/>
                <w:right w:val="nil"/>
                <w:between w:val="nil"/>
              </w:pBdr>
              <w:spacing w:line="276" w:lineRule="auto"/>
              <w:jc w:val="both"/>
            </w:pPr>
          </w:p>
          <w:p w14:paraId="0B177262" w14:textId="77777777" w:rsidR="00C67228" w:rsidRDefault="00C67228">
            <w:pPr>
              <w:pBdr>
                <w:top w:val="nil"/>
                <w:left w:val="nil"/>
                <w:bottom w:val="nil"/>
                <w:right w:val="nil"/>
                <w:between w:val="nil"/>
              </w:pBdr>
              <w:spacing w:line="276" w:lineRule="auto"/>
              <w:jc w:val="both"/>
            </w:pPr>
          </w:p>
          <w:p w14:paraId="1D8BD732" w14:textId="77777777" w:rsidR="00C67228" w:rsidRDefault="00C67228">
            <w:pPr>
              <w:pBdr>
                <w:top w:val="nil"/>
                <w:left w:val="nil"/>
                <w:bottom w:val="nil"/>
                <w:right w:val="nil"/>
                <w:between w:val="nil"/>
              </w:pBdr>
              <w:spacing w:line="276" w:lineRule="auto"/>
              <w:jc w:val="both"/>
            </w:pPr>
          </w:p>
          <w:p w14:paraId="18CB587B" w14:textId="77777777" w:rsidR="00C67228" w:rsidRDefault="00C67228">
            <w:pPr>
              <w:pBdr>
                <w:top w:val="nil"/>
                <w:left w:val="nil"/>
                <w:bottom w:val="nil"/>
                <w:right w:val="nil"/>
                <w:between w:val="nil"/>
              </w:pBdr>
              <w:spacing w:line="276" w:lineRule="auto"/>
              <w:jc w:val="both"/>
            </w:pPr>
          </w:p>
          <w:p w14:paraId="4C0E2CD1" w14:textId="77777777" w:rsidR="00C67228" w:rsidRDefault="00C67228">
            <w:pPr>
              <w:pBdr>
                <w:top w:val="nil"/>
                <w:left w:val="nil"/>
                <w:bottom w:val="nil"/>
                <w:right w:val="nil"/>
                <w:between w:val="nil"/>
              </w:pBdr>
              <w:spacing w:line="276" w:lineRule="auto"/>
              <w:jc w:val="both"/>
            </w:pPr>
          </w:p>
          <w:p w14:paraId="56DA285D" w14:textId="77777777" w:rsidR="00C67228" w:rsidRDefault="00000000">
            <w:pPr>
              <w:pBdr>
                <w:top w:val="nil"/>
                <w:left w:val="nil"/>
                <w:bottom w:val="nil"/>
                <w:right w:val="nil"/>
                <w:between w:val="nil"/>
              </w:pBdr>
              <w:spacing w:line="276" w:lineRule="auto"/>
              <w:jc w:val="both"/>
            </w:pPr>
            <w:hyperlink r:id="rId15">
              <w:r>
                <w:rPr>
                  <w:color w:val="1155CC"/>
                  <w:u w:val="single"/>
                </w:rPr>
                <w:t>https://www.statistics.gov.rw/publication/demographic</w:t>
              </w:r>
              <w:r>
                <w:rPr>
                  <w:color w:val="1155CC"/>
                  <w:u w:val="single"/>
                </w:rPr>
                <w:lastRenderedPageBreak/>
                <w:t>-and-health-survey-20192020-key-indicators</w:t>
              </w:r>
            </w:hyperlink>
          </w:p>
          <w:p w14:paraId="0A4B5AD8" w14:textId="77777777" w:rsidR="00C67228" w:rsidRDefault="00C67228">
            <w:pPr>
              <w:pBdr>
                <w:top w:val="nil"/>
                <w:left w:val="nil"/>
                <w:bottom w:val="nil"/>
                <w:right w:val="nil"/>
                <w:between w:val="nil"/>
              </w:pBdr>
              <w:spacing w:line="276" w:lineRule="auto"/>
              <w:jc w:val="both"/>
            </w:pPr>
          </w:p>
          <w:p w14:paraId="07E8C8E5" w14:textId="77777777" w:rsidR="00C67228" w:rsidRDefault="00000000">
            <w:pPr>
              <w:pBdr>
                <w:top w:val="nil"/>
                <w:left w:val="nil"/>
                <w:bottom w:val="nil"/>
                <w:right w:val="nil"/>
                <w:between w:val="nil"/>
              </w:pBdr>
              <w:spacing w:line="276" w:lineRule="auto"/>
              <w:jc w:val="both"/>
            </w:pPr>
            <w:hyperlink r:id="rId16">
              <w:r>
                <w:rPr>
                  <w:color w:val="1155CC"/>
                  <w:u w:val="single"/>
                </w:rPr>
                <w:t>https://www.statistics.gov.rw/datasource/fifth-population-and-housing-census-2022</w:t>
              </w:r>
            </w:hyperlink>
          </w:p>
          <w:p w14:paraId="086FA40E" w14:textId="77777777" w:rsidR="00C67228" w:rsidRDefault="00C67228">
            <w:pPr>
              <w:pBdr>
                <w:top w:val="nil"/>
                <w:left w:val="nil"/>
                <w:bottom w:val="nil"/>
                <w:right w:val="nil"/>
                <w:between w:val="nil"/>
              </w:pBdr>
              <w:spacing w:line="276" w:lineRule="auto"/>
              <w:jc w:val="both"/>
            </w:pPr>
          </w:p>
          <w:p w14:paraId="3DF55CAA" w14:textId="77777777" w:rsidR="00C67228" w:rsidRDefault="00000000">
            <w:pPr>
              <w:pBdr>
                <w:top w:val="nil"/>
                <w:left w:val="nil"/>
                <w:bottom w:val="nil"/>
                <w:right w:val="nil"/>
                <w:between w:val="nil"/>
              </w:pBdr>
              <w:spacing w:line="276" w:lineRule="auto"/>
              <w:jc w:val="both"/>
            </w:pPr>
            <w:hyperlink r:id="rId17">
              <w:r>
                <w:rPr>
                  <w:color w:val="1155CC"/>
                  <w:u w:val="single"/>
                </w:rPr>
                <w:t>https://www.statistics.gov.rw/datasource/integrated-household-living-conditions-survey-5-eicv-5</w:t>
              </w:r>
            </w:hyperlink>
          </w:p>
          <w:p w14:paraId="08F0CCB7" w14:textId="77777777" w:rsidR="00C67228" w:rsidRDefault="00C67228">
            <w:pPr>
              <w:pBdr>
                <w:top w:val="nil"/>
                <w:left w:val="nil"/>
                <w:bottom w:val="nil"/>
                <w:right w:val="nil"/>
                <w:between w:val="nil"/>
              </w:pBdr>
              <w:spacing w:line="276" w:lineRule="auto"/>
              <w:jc w:val="both"/>
            </w:pPr>
          </w:p>
          <w:p w14:paraId="18EA2BA0" w14:textId="77777777" w:rsidR="00C67228" w:rsidRDefault="00000000">
            <w:pPr>
              <w:pBdr>
                <w:top w:val="nil"/>
                <w:left w:val="nil"/>
                <w:bottom w:val="nil"/>
                <w:right w:val="nil"/>
                <w:between w:val="nil"/>
              </w:pBdr>
              <w:spacing w:line="276" w:lineRule="auto"/>
              <w:jc w:val="both"/>
            </w:pPr>
            <w:r>
              <w:t xml:space="preserve">RBC website: </w:t>
            </w:r>
            <w:hyperlink r:id="rId18">
              <w:r>
                <w:rPr>
                  <w:color w:val="1155CC"/>
                  <w:u w:val="single"/>
                </w:rPr>
                <w:t>rbc.gov.rw/fileadmin/user_upload/report23/STEPS Booklet.pdf</w:t>
              </w:r>
            </w:hyperlink>
          </w:p>
        </w:tc>
      </w:tr>
      <w:tr w:rsidR="00C67228" w14:paraId="1C0653C3" w14:textId="77777777">
        <w:trPr>
          <w:cantSplit/>
          <w:trHeight w:val="1470"/>
        </w:trPr>
        <w:tc>
          <w:tcPr>
            <w:tcW w:w="4056" w:type="dxa"/>
          </w:tcPr>
          <w:p w14:paraId="70D65512" w14:textId="77777777" w:rsidR="00C67228" w:rsidRDefault="00000000">
            <w:pPr>
              <w:pBdr>
                <w:top w:val="nil"/>
                <w:left w:val="nil"/>
                <w:bottom w:val="nil"/>
                <w:right w:val="nil"/>
                <w:between w:val="nil"/>
              </w:pBdr>
              <w:spacing w:line="276" w:lineRule="auto"/>
              <w:ind w:hanging="2"/>
              <w:jc w:val="both"/>
            </w:pPr>
            <w:r>
              <w:rPr>
                <w:b/>
              </w:rPr>
              <w:lastRenderedPageBreak/>
              <w:t>Indicator 6.1.2</w:t>
            </w:r>
            <w:r>
              <w:t>:</w:t>
            </w:r>
          </w:p>
          <w:p w14:paraId="698A832E" w14:textId="77777777" w:rsidR="00C67228" w:rsidRDefault="00000000">
            <w:pPr>
              <w:pBdr>
                <w:top w:val="nil"/>
                <w:left w:val="nil"/>
                <w:bottom w:val="nil"/>
                <w:right w:val="nil"/>
                <w:between w:val="nil"/>
              </w:pBdr>
              <w:spacing w:line="276" w:lineRule="auto"/>
              <w:ind w:hanging="2"/>
              <w:jc w:val="both"/>
            </w:pPr>
            <w:r>
              <w:t>Sectoral MISs and administrative data systems fully functional.</w:t>
            </w:r>
          </w:p>
          <w:p w14:paraId="01D76E6E" w14:textId="77777777" w:rsidR="00C67228" w:rsidRDefault="00C67228">
            <w:pPr>
              <w:pBdr>
                <w:top w:val="nil"/>
                <w:left w:val="nil"/>
                <w:bottom w:val="nil"/>
                <w:right w:val="nil"/>
                <w:between w:val="nil"/>
              </w:pBdr>
              <w:spacing w:line="276" w:lineRule="auto"/>
              <w:ind w:hanging="2"/>
              <w:jc w:val="both"/>
            </w:pPr>
          </w:p>
          <w:p w14:paraId="40B428F5" w14:textId="77777777" w:rsidR="00C67228" w:rsidRDefault="00000000">
            <w:pPr>
              <w:pBdr>
                <w:top w:val="nil"/>
                <w:left w:val="nil"/>
                <w:bottom w:val="nil"/>
                <w:right w:val="nil"/>
                <w:between w:val="nil"/>
              </w:pBdr>
              <w:spacing w:line="276" w:lineRule="auto"/>
              <w:ind w:hanging="2"/>
              <w:jc w:val="both"/>
            </w:pPr>
            <w:r>
              <w:rPr>
                <w:b/>
              </w:rPr>
              <w:t>Baseline</w:t>
            </w:r>
            <w:r>
              <w:t>: No (CRVS, GMIS, HMIS and ID registration for refugees in place but not fully functional).</w:t>
            </w:r>
          </w:p>
          <w:p w14:paraId="5A942548" w14:textId="77777777" w:rsidR="00C67228" w:rsidRDefault="00C67228">
            <w:pPr>
              <w:pBdr>
                <w:top w:val="nil"/>
                <w:left w:val="nil"/>
                <w:bottom w:val="nil"/>
                <w:right w:val="nil"/>
                <w:between w:val="nil"/>
              </w:pBdr>
              <w:spacing w:line="276" w:lineRule="auto"/>
              <w:ind w:hanging="2"/>
              <w:jc w:val="both"/>
            </w:pPr>
          </w:p>
          <w:p w14:paraId="006729AE" w14:textId="77777777" w:rsidR="00C67228" w:rsidRDefault="00000000">
            <w:pPr>
              <w:spacing w:line="276" w:lineRule="auto"/>
            </w:pPr>
            <w:r>
              <w:rPr>
                <w:b/>
              </w:rPr>
              <w:t xml:space="preserve">Planned target: </w:t>
            </w:r>
            <w:r>
              <w:t>Yes (CRVS, GMIS, HMIS fully functional and producing timely, quality data, Refugees ID Registration fully functional).</w:t>
            </w:r>
          </w:p>
          <w:p w14:paraId="10B6A89E" w14:textId="77777777" w:rsidR="00C67228" w:rsidRDefault="00C67228">
            <w:pPr>
              <w:pBdr>
                <w:top w:val="nil"/>
                <w:left w:val="nil"/>
                <w:bottom w:val="nil"/>
                <w:right w:val="nil"/>
                <w:between w:val="nil"/>
              </w:pBdr>
              <w:spacing w:line="276" w:lineRule="auto"/>
              <w:jc w:val="both"/>
            </w:pPr>
          </w:p>
        </w:tc>
        <w:tc>
          <w:tcPr>
            <w:tcW w:w="3684" w:type="dxa"/>
          </w:tcPr>
          <w:p w14:paraId="4A6F75EA" w14:textId="77777777" w:rsidR="00C67228" w:rsidRDefault="00000000">
            <w:pPr>
              <w:pBdr>
                <w:top w:val="nil"/>
                <w:left w:val="nil"/>
                <w:bottom w:val="nil"/>
                <w:right w:val="nil"/>
                <w:between w:val="nil"/>
              </w:pBdr>
              <w:spacing w:line="276" w:lineRule="auto"/>
              <w:jc w:val="both"/>
            </w:pPr>
            <w:r>
              <w:t xml:space="preserve">CRVS fully functional; even strengthened further with the data quality control system support. </w:t>
            </w:r>
          </w:p>
        </w:tc>
        <w:tc>
          <w:tcPr>
            <w:tcW w:w="3510" w:type="dxa"/>
          </w:tcPr>
          <w:p w14:paraId="310B62EA" w14:textId="77777777" w:rsidR="00C67228" w:rsidRDefault="00C67228">
            <w:pPr>
              <w:pBdr>
                <w:top w:val="nil"/>
                <w:left w:val="nil"/>
                <w:bottom w:val="nil"/>
                <w:right w:val="nil"/>
                <w:between w:val="nil"/>
              </w:pBdr>
              <w:spacing w:line="276" w:lineRule="auto"/>
              <w:jc w:val="both"/>
            </w:pPr>
          </w:p>
        </w:tc>
        <w:tc>
          <w:tcPr>
            <w:tcW w:w="2880" w:type="dxa"/>
          </w:tcPr>
          <w:p w14:paraId="1CDE6CF2" w14:textId="77777777" w:rsidR="00C67228" w:rsidRDefault="00000000">
            <w:pPr>
              <w:pBdr>
                <w:top w:val="nil"/>
                <w:left w:val="nil"/>
                <w:bottom w:val="nil"/>
                <w:right w:val="nil"/>
                <w:between w:val="nil"/>
              </w:pBdr>
              <w:spacing w:line="276" w:lineRule="auto"/>
            </w:pPr>
            <w:hyperlink r:id="rId19">
              <w:r>
                <w:rPr>
                  <w:color w:val="1155CC"/>
                  <w:u w:val="single"/>
                </w:rPr>
                <w:t>Rwanda Vital Statistics Report - 2022 | National Institute of Statistics Rwanda</w:t>
              </w:r>
            </w:hyperlink>
          </w:p>
        </w:tc>
      </w:tr>
      <w:tr w:rsidR="00C67228" w14:paraId="5FD53EFA" w14:textId="77777777">
        <w:trPr>
          <w:trHeight w:val="1368"/>
        </w:trPr>
        <w:tc>
          <w:tcPr>
            <w:tcW w:w="4056" w:type="dxa"/>
          </w:tcPr>
          <w:p w14:paraId="39C81D22" w14:textId="77777777" w:rsidR="00C67228" w:rsidRDefault="00000000">
            <w:pPr>
              <w:spacing w:line="276" w:lineRule="auto"/>
              <w:ind w:hanging="2"/>
              <w:jc w:val="both"/>
            </w:pPr>
            <w:r>
              <w:rPr>
                <w:b/>
              </w:rPr>
              <w:t>Indicator 6.1.3:</w:t>
            </w:r>
            <w:r>
              <w:t xml:space="preserve"> % of SDG indicators for which data is available and monitored.</w:t>
            </w:r>
          </w:p>
          <w:p w14:paraId="4D126B28" w14:textId="77777777" w:rsidR="00C67228" w:rsidRDefault="00000000">
            <w:pPr>
              <w:spacing w:line="276" w:lineRule="auto"/>
              <w:ind w:hanging="2"/>
              <w:jc w:val="both"/>
            </w:pPr>
            <w:r>
              <w:rPr>
                <w:b/>
              </w:rPr>
              <w:t>Baseline</w:t>
            </w:r>
            <w:r>
              <w:t>: 23%</w:t>
            </w:r>
          </w:p>
          <w:p w14:paraId="56A5B426" w14:textId="77777777" w:rsidR="00C67228" w:rsidRDefault="00000000">
            <w:pPr>
              <w:spacing w:line="276" w:lineRule="auto"/>
              <w:ind w:hanging="2"/>
              <w:jc w:val="both"/>
            </w:pPr>
            <w:r>
              <w:rPr>
                <w:b/>
              </w:rPr>
              <w:t>Planned target:</w:t>
            </w:r>
            <w:r>
              <w:t xml:space="preserve"> 70%</w:t>
            </w:r>
          </w:p>
          <w:p w14:paraId="2DFCEEBF" w14:textId="77777777" w:rsidR="00C67228" w:rsidRDefault="00C67228">
            <w:pPr>
              <w:spacing w:line="276" w:lineRule="auto"/>
            </w:pPr>
          </w:p>
        </w:tc>
        <w:tc>
          <w:tcPr>
            <w:tcW w:w="3684" w:type="dxa"/>
          </w:tcPr>
          <w:p w14:paraId="5B5FE02A" w14:textId="77777777" w:rsidR="00C67228" w:rsidRDefault="00000000">
            <w:pPr>
              <w:pBdr>
                <w:top w:val="nil"/>
                <w:left w:val="nil"/>
                <w:bottom w:val="nil"/>
                <w:right w:val="nil"/>
                <w:between w:val="nil"/>
              </w:pBdr>
              <w:spacing w:line="276" w:lineRule="auto"/>
            </w:pPr>
            <w:r>
              <w:t>The target of 70% was reached in 2020 and 84% of health-related SDGs were monitored in June 2023.</w:t>
            </w:r>
          </w:p>
        </w:tc>
        <w:tc>
          <w:tcPr>
            <w:tcW w:w="3510" w:type="dxa"/>
          </w:tcPr>
          <w:p w14:paraId="08278FBE" w14:textId="77777777" w:rsidR="00C67228" w:rsidRDefault="00C67228">
            <w:pPr>
              <w:pBdr>
                <w:top w:val="nil"/>
                <w:left w:val="nil"/>
                <w:bottom w:val="nil"/>
                <w:right w:val="nil"/>
                <w:between w:val="nil"/>
              </w:pBdr>
              <w:spacing w:line="276" w:lineRule="auto"/>
              <w:jc w:val="both"/>
            </w:pPr>
          </w:p>
        </w:tc>
        <w:tc>
          <w:tcPr>
            <w:tcW w:w="2880" w:type="dxa"/>
          </w:tcPr>
          <w:p w14:paraId="70C20F63" w14:textId="77777777" w:rsidR="00C67228" w:rsidRDefault="00000000">
            <w:pPr>
              <w:pBdr>
                <w:top w:val="nil"/>
                <w:left w:val="nil"/>
                <w:bottom w:val="nil"/>
                <w:right w:val="nil"/>
                <w:between w:val="nil"/>
              </w:pBdr>
              <w:spacing w:line="276" w:lineRule="auto"/>
            </w:pPr>
            <w:hyperlink r:id="rId20">
              <w:r>
                <w:rPr>
                  <w:color w:val="1155CC"/>
                  <w:u w:val="single"/>
                </w:rPr>
                <w:t>Microsoft Word - 21232006_FLJSR_2023-24 Report_Ddraft[1].docx (moh.gov.rw)</w:t>
              </w:r>
            </w:hyperlink>
          </w:p>
        </w:tc>
      </w:tr>
      <w:tr w:rsidR="00C67228" w14:paraId="1B47357E" w14:textId="77777777">
        <w:trPr>
          <w:trHeight w:val="1021"/>
        </w:trPr>
        <w:tc>
          <w:tcPr>
            <w:tcW w:w="4056" w:type="dxa"/>
          </w:tcPr>
          <w:p w14:paraId="12DDD9F6" w14:textId="77777777" w:rsidR="00C67228" w:rsidRDefault="00000000">
            <w:pPr>
              <w:widowControl w:val="0"/>
              <w:pBdr>
                <w:top w:val="nil"/>
                <w:left w:val="nil"/>
                <w:bottom w:val="nil"/>
                <w:right w:val="nil"/>
                <w:between w:val="nil"/>
              </w:pBdr>
              <w:spacing w:line="276" w:lineRule="auto"/>
              <w:ind w:hanging="2"/>
              <w:jc w:val="both"/>
            </w:pPr>
            <w:r>
              <w:rPr>
                <w:b/>
              </w:rPr>
              <w:t>Indicator 6.1.4:</w:t>
            </w:r>
            <w:r>
              <w:t xml:space="preserve"> Number of national development strategies and frameworks that have integrated the Demographic Dividend (DD) study recommendations.</w:t>
            </w:r>
          </w:p>
          <w:p w14:paraId="63FF5D60" w14:textId="77777777" w:rsidR="00C67228" w:rsidRDefault="00000000">
            <w:pPr>
              <w:widowControl w:val="0"/>
              <w:pBdr>
                <w:top w:val="nil"/>
                <w:left w:val="nil"/>
                <w:bottom w:val="nil"/>
                <w:right w:val="nil"/>
                <w:between w:val="nil"/>
              </w:pBdr>
              <w:spacing w:line="276" w:lineRule="auto"/>
              <w:ind w:hanging="2"/>
              <w:jc w:val="both"/>
            </w:pPr>
            <w:r>
              <w:rPr>
                <w:b/>
              </w:rPr>
              <w:t xml:space="preserve">Baseline: </w:t>
            </w:r>
            <w:r>
              <w:t>0 (2017).</w:t>
            </w:r>
          </w:p>
          <w:p w14:paraId="56AE0FC1" w14:textId="77777777" w:rsidR="00C67228" w:rsidRDefault="00000000">
            <w:pPr>
              <w:spacing w:line="276" w:lineRule="auto"/>
            </w:pPr>
            <w:r>
              <w:rPr>
                <w:b/>
              </w:rPr>
              <w:t xml:space="preserve">Planned targets: </w:t>
            </w:r>
            <w:r>
              <w:t>4 sector frameworks (HSSP, ESSP, NST1, PS DYE).</w:t>
            </w:r>
          </w:p>
        </w:tc>
        <w:tc>
          <w:tcPr>
            <w:tcW w:w="3684" w:type="dxa"/>
          </w:tcPr>
          <w:p w14:paraId="6E9F3DD2" w14:textId="77777777" w:rsidR="00C67228" w:rsidRDefault="00000000">
            <w:pPr>
              <w:pBdr>
                <w:top w:val="nil"/>
                <w:left w:val="nil"/>
                <w:bottom w:val="nil"/>
                <w:right w:val="nil"/>
                <w:between w:val="nil"/>
              </w:pBdr>
              <w:spacing w:line="276" w:lineRule="auto"/>
            </w:pPr>
            <w:r>
              <w:t xml:space="preserve">Completed in 2020. </w:t>
            </w:r>
          </w:p>
        </w:tc>
        <w:tc>
          <w:tcPr>
            <w:tcW w:w="3510" w:type="dxa"/>
          </w:tcPr>
          <w:p w14:paraId="6E1391E7" w14:textId="77777777" w:rsidR="00C67228" w:rsidRDefault="00C67228">
            <w:pPr>
              <w:pBdr>
                <w:top w:val="nil"/>
                <w:left w:val="nil"/>
                <w:bottom w:val="nil"/>
                <w:right w:val="nil"/>
                <w:between w:val="nil"/>
              </w:pBdr>
              <w:spacing w:line="276" w:lineRule="auto"/>
              <w:jc w:val="both"/>
            </w:pPr>
          </w:p>
        </w:tc>
        <w:tc>
          <w:tcPr>
            <w:tcW w:w="2880" w:type="dxa"/>
          </w:tcPr>
          <w:p w14:paraId="7FD14B6B" w14:textId="77777777" w:rsidR="00C67228" w:rsidRDefault="00C67228">
            <w:pPr>
              <w:pBdr>
                <w:top w:val="nil"/>
                <w:left w:val="nil"/>
                <w:bottom w:val="nil"/>
                <w:right w:val="nil"/>
                <w:between w:val="nil"/>
              </w:pBdr>
              <w:spacing w:line="276" w:lineRule="auto"/>
            </w:pPr>
          </w:p>
        </w:tc>
      </w:tr>
      <w:tr w:rsidR="00C67228" w14:paraId="6E6F0F0F" w14:textId="77777777">
        <w:trPr>
          <w:trHeight w:val="2001"/>
        </w:trPr>
        <w:tc>
          <w:tcPr>
            <w:tcW w:w="4056" w:type="dxa"/>
          </w:tcPr>
          <w:p w14:paraId="15DBF2BA" w14:textId="77777777" w:rsidR="00C67228" w:rsidRDefault="00000000">
            <w:pPr>
              <w:pBdr>
                <w:top w:val="nil"/>
                <w:left w:val="nil"/>
                <w:bottom w:val="nil"/>
                <w:right w:val="nil"/>
                <w:between w:val="nil"/>
              </w:pBdr>
              <w:spacing w:line="276" w:lineRule="auto"/>
              <w:jc w:val="both"/>
            </w:pPr>
            <w:r>
              <w:rPr>
                <w:b/>
              </w:rPr>
              <w:lastRenderedPageBreak/>
              <w:t>Indicator 6.1.5:</w:t>
            </w:r>
            <w:r>
              <w:t xml:space="preserve"> Number of citizen report cards produced and disseminated.</w:t>
            </w:r>
          </w:p>
          <w:p w14:paraId="31FB75C7" w14:textId="77777777" w:rsidR="00C67228" w:rsidRDefault="00000000">
            <w:pPr>
              <w:pBdr>
                <w:top w:val="nil"/>
                <w:left w:val="nil"/>
                <w:bottom w:val="nil"/>
                <w:right w:val="nil"/>
                <w:between w:val="nil"/>
              </w:pBdr>
              <w:spacing w:line="276" w:lineRule="auto"/>
              <w:jc w:val="both"/>
            </w:pPr>
            <w:r>
              <w:rPr>
                <w:b/>
              </w:rPr>
              <w:t>Baseline</w:t>
            </w:r>
            <w:r>
              <w:t>: 4.</w:t>
            </w:r>
          </w:p>
          <w:p w14:paraId="16E23394" w14:textId="77777777" w:rsidR="00C67228" w:rsidRDefault="00000000">
            <w:pPr>
              <w:pBdr>
                <w:top w:val="nil"/>
                <w:left w:val="nil"/>
                <w:bottom w:val="nil"/>
                <w:right w:val="nil"/>
                <w:between w:val="nil"/>
              </w:pBdr>
              <w:spacing w:line="276" w:lineRule="auto"/>
              <w:jc w:val="both"/>
            </w:pPr>
            <w:r>
              <w:rPr>
                <w:b/>
              </w:rPr>
              <w:t>Planned targets:</w:t>
            </w:r>
            <w:r>
              <w:t xml:space="preserve"> 10. </w:t>
            </w:r>
          </w:p>
        </w:tc>
        <w:tc>
          <w:tcPr>
            <w:tcW w:w="3684" w:type="dxa"/>
          </w:tcPr>
          <w:p w14:paraId="7EE177E6" w14:textId="77777777" w:rsidR="00C67228" w:rsidRDefault="00C67228">
            <w:pPr>
              <w:pBdr>
                <w:top w:val="nil"/>
                <w:left w:val="nil"/>
                <w:bottom w:val="nil"/>
                <w:right w:val="nil"/>
                <w:between w:val="nil"/>
              </w:pBdr>
              <w:spacing w:line="276" w:lineRule="auto"/>
              <w:jc w:val="both"/>
            </w:pPr>
          </w:p>
        </w:tc>
        <w:tc>
          <w:tcPr>
            <w:tcW w:w="3510" w:type="dxa"/>
          </w:tcPr>
          <w:p w14:paraId="2AC1A92B" w14:textId="77777777" w:rsidR="00C67228" w:rsidRDefault="00C67228">
            <w:pPr>
              <w:pBdr>
                <w:top w:val="nil"/>
                <w:left w:val="nil"/>
                <w:bottom w:val="nil"/>
                <w:right w:val="nil"/>
                <w:between w:val="nil"/>
              </w:pBdr>
              <w:spacing w:line="276" w:lineRule="auto"/>
              <w:jc w:val="both"/>
            </w:pPr>
          </w:p>
        </w:tc>
        <w:tc>
          <w:tcPr>
            <w:tcW w:w="2880" w:type="dxa"/>
          </w:tcPr>
          <w:p w14:paraId="62839EC6" w14:textId="77777777" w:rsidR="00C67228" w:rsidRDefault="00000000">
            <w:pPr>
              <w:pBdr>
                <w:top w:val="nil"/>
                <w:left w:val="nil"/>
                <w:bottom w:val="nil"/>
                <w:right w:val="nil"/>
                <w:between w:val="nil"/>
              </w:pBdr>
              <w:spacing w:line="276" w:lineRule="auto"/>
              <w:jc w:val="both"/>
            </w:pPr>
            <w:r>
              <w:t xml:space="preserve"> </w:t>
            </w:r>
          </w:p>
        </w:tc>
      </w:tr>
    </w:tbl>
    <w:p w14:paraId="35A19954" w14:textId="77777777" w:rsidR="00C67228" w:rsidRDefault="00C67228">
      <w:pPr>
        <w:pBdr>
          <w:top w:val="nil"/>
          <w:left w:val="nil"/>
          <w:bottom w:val="nil"/>
          <w:right w:val="nil"/>
          <w:between w:val="nil"/>
        </w:pBdr>
        <w:spacing w:line="276" w:lineRule="auto"/>
        <w:jc w:val="both"/>
      </w:pPr>
      <w:bookmarkStart w:id="15" w:name="_1ksv4uv" w:colFirst="0" w:colLast="0"/>
      <w:bookmarkEnd w:id="15"/>
    </w:p>
    <w:sectPr w:rsidR="00C67228">
      <w:pgSz w:w="15840" w:h="12240" w:orient="landscape"/>
      <w:pgMar w:top="806" w:right="810" w:bottom="810" w:left="1354"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907DC" w14:textId="77777777" w:rsidR="001D4539" w:rsidRDefault="001D4539">
      <w:r>
        <w:separator/>
      </w:r>
    </w:p>
  </w:endnote>
  <w:endnote w:type="continuationSeparator" w:id="0">
    <w:p w14:paraId="7297D6D7" w14:textId="77777777" w:rsidR="001D4539" w:rsidRDefault="001D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FPA-Tex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C336" w14:textId="77777777" w:rsidR="00C67228" w:rsidRDefault="0000000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463B9">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A463B9">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B16EE" w14:textId="77777777" w:rsidR="00C67228" w:rsidRDefault="0000000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00EB5" w14:textId="77777777" w:rsidR="001D4539" w:rsidRDefault="001D4539">
      <w:r>
        <w:separator/>
      </w:r>
    </w:p>
  </w:footnote>
  <w:footnote w:type="continuationSeparator" w:id="0">
    <w:p w14:paraId="5B24F23B" w14:textId="77777777" w:rsidR="001D4539" w:rsidRDefault="001D4539">
      <w:r>
        <w:continuationSeparator/>
      </w:r>
    </w:p>
  </w:footnote>
  <w:footnote w:id="1">
    <w:p w14:paraId="7E3C982C" w14:textId="499B0FA6" w:rsidR="00C6722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Strategic Results, as formulated in the Strategic UN Planning Framework (e.g. UNDAF) or project </w:t>
      </w:r>
      <w:r w:rsidR="00A463B9">
        <w:rPr>
          <w:color w:val="000000"/>
          <w:sz w:val="20"/>
          <w:szCs w:val="20"/>
        </w:rPr>
        <w:t>document.</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B8335" w14:textId="77777777" w:rsidR="00C67228" w:rsidRDefault="00000000">
    <w:r>
      <w:tab/>
    </w:r>
    <w:r>
      <w:tab/>
    </w:r>
    <w:r>
      <w:tab/>
      <w:t xml:space="preserve">      </w:t>
    </w:r>
    <w:r>
      <w:tab/>
    </w:r>
    <w:r>
      <w:tab/>
      <w:t xml:space="preserve">        </w:t>
    </w:r>
    <w:r>
      <w:tab/>
    </w:r>
    <w:r>
      <w:tab/>
    </w:r>
    <w:r>
      <w:rPr>
        <w:noProof/>
      </w:rPr>
      <w:drawing>
        <wp:anchor distT="0" distB="0" distL="0" distR="0" simplePos="0" relativeHeight="251658240" behindDoc="1" locked="0" layoutInCell="1" hidden="0" allowOverlap="1" wp14:anchorId="5F7A3A52" wp14:editId="6F1C322E">
          <wp:simplePos x="0" y="0"/>
          <wp:positionH relativeFrom="column">
            <wp:posOffset>4740275</wp:posOffset>
          </wp:positionH>
          <wp:positionV relativeFrom="paragraph">
            <wp:posOffset>-98422</wp:posOffset>
          </wp:positionV>
          <wp:extent cx="1414145" cy="628650"/>
          <wp:effectExtent l="0" t="0" r="0" b="0"/>
          <wp:wrapNone/>
          <wp:docPr id="8" name="image1.jpg" descr="New_UNCT_logo"/>
          <wp:cNvGraphicFramePr/>
          <a:graphic xmlns:a="http://schemas.openxmlformats.org/drawingml/2006/main">
            <a:graphicData uri="http://schemas.openxmlformats.org/drawingml/2006/picture">
              <pic:pic xmlns:pic="http://schemas.openxmlformats.org/drawingml/2006/picture">
                <pic:nvPicPr>
                  <pic:cNvPr id="0" name="image1.jpg" descr="New_UNCT_logo"/>
                  <pic:cNvPicPr preferRelativeResize="0"/>
                </pic:nvPicPr>
                <pic:blipFill>
                  <a:blip r:embed="rId1"/>
                  <a:srcRect/>
                  <a:stretch>
                    <a:fillRect/>
                  </a:stretch>
                </pic:blipFill>
                <pic:spPr>
                  <a:xfrm>
                    <a:off x="0" y="0"/>
                    <a:ext cx="1414145" cy="628650"/>
                  </a:xfrm>
                  <a:prstGeom prst="rect">
                    <a:avLst/>
                  </a:prstGeom>
                  <a:ln/>
                </pic:spPr>
              </pic:pic>
            </a:graphicData>
          </a:graphic>
        </wp:anchor>
      </w:drawing>
    </w:r>
    <w:r>
      <w:rPr>
        <w:noProof/>
      </w:rPr>
      <w:drawing>
        <wp:anchor distT="0" distB="0" distL="0" distR="0" simplePos="0" relativeHeight="251659264" behindDoc="0" locked="0" layoutInCell="1" hidden="0" allowOverlap="1" wp14:anchorId="27BDF91C" wp14:editId="3E0A7E50">
          <wp:simplePos x="0" y="0"/>
          <wp:positionH relativeFrom="column">
            <wp:posOffset>-19047</wp:posOffset>
          </wp:positionH>
          <wp:positionV relativeFrom="paragraph">
            <wp:posOffset>-104771</wp:posOffset>
          </wp:positionV>
          <wp:extent cx="1113790" cy="609600"/>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3790" cy="609600"/>
                  </a:xfrm>
                  <a:prstGeom prst="rect">
                    <a:avLst/>
                  </a:prstGeom>
                  <a:ln/>
                </pic:spPr>
              </pic:pic>
            </a:graphicData>
          </a:graphic>
        </wp:anchor>
      </w:drawing>
    </w:r>
    <w:r>
      <w:rPr>
        <w:noProof/>
      </w:rPr>
      <w:drawing>
        <wp:anchor distT="0" distB="0" distL="0" distR="0" simplePos="0" relativeHeight="251660288" behindDoc="0" locked="0" layoutInCell="1" hidden="0" allowOverlap="1" wp14:anchorId="339CA66B" wp14:editId="1BA92B2B">
          <wp:simplePos x="0" y="0"/>
          <wp:positionH relativeFrom="column">
            <wp:posOffset>6149975</wp:posOffset>
          </wp:positionH>
          <wp:positionV relativeFrom="paragraph">
            <wp:posOffset>-284160</wp:posOffset>
          </wp:positionV>
          <wp:extent cx="619125" cy="1000125"/>
          <wp:effectExtent l="0" t="0" r="0" b="0"/>
          <wp:wrapTopAndBottom distT="0" dist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619125" cy="10001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43E9D15C" wp14:editId="7C118DDC">
          <wp:simplePos x="0" y="0"/>
          <wp:positionH relativeFrom="column">
            <wp:posOffset>2670175</wp:posOffset>
          </wp:positionH>
          <wp:positionV relativeFrom="paragraph">
            <wp:posOffset>30165</wp:posOffset>
          </wp:positionV>
          <wp:extent cx="1236581" cy="366985"/>
          <wp:effectExtent l="0" t="0" r="0" b="0"/>
          <wp:wrapTopAndBottom distT="114300" distB="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36581" cy="36698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487C3026" wp14:editId="5F500C20">
          <wp:simplePos x="0" y="0"/>
          <wp:positionH relativeFrom="column">
            <wp:posOffset>4032250</wp:posOffset>
          </wp:positionH>
          <wp:positionV relativeFrom="paragraph">
            <wp:posOffset>-149222</wp:posOffset>
          </wp:positionV>
          <wp:extent cx="666750" cy="666750"/>
          <wp:effectExtent l="0" t="0" r="0" b="0"/>
          <wp:wrapTopAndBottom distT="114300" distB="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666750" cy="66675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1CEE1E2A" wp14:editId="7607F25E">
          <wp:simplePos x="0" y="0"/>
          <wp:positionH relativeFrom="column">
            <wp:posOffset>1148608</wp:posOffset>
          </wp:positionH>
          <wp:positionV relativeFrom="paragraph">
            <wp:posOffset>-41272</wp:posOffset>
          </wp:positionV>
          <wp:extent cx="1401022" cy="512792"/>
          <wp:effectExtent l="0" t="0" r="0" b="0"/>
          <wp:wrapTopAndBottom distT="114300" distB="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t="18046" b="17425"/>
                  <a:stretch>
                    <a:fillRect/>
                  </a:stretch>
                </pic:blipFill>
                <pic:spPr>
                  <a:xfrm>
                    <a:off x="0" y="0"/>
                    <a:ext cx="1401022" cy="512792"/>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9E9FA6F" wp14:editId="10393896">
              <wp:simplePos x="0" y="0"/>
              <wp:positionH relativeFrom="column">
                <wp:posOffset>-101599</wp:posOffset>
              </wp:positionH>
              <wp:positionV relativeFrom="paragraph">
                <wp:posOffset>355600</wp:posOffset>
              </wp:positionV>
              <wp:extent cx="1514475" cy="410523"/>
              <wp:effectExtent l="0" t="0" r="0" b="0"/>
              <wp:wrapNone/>
              <wp:docPr id="2" name="Rectangle 2"/>
              <wp:cNvGraphicFramePr/>
              <a:graphic xmlns:a="http://schemas.openxmlformats.org/drawingml/2006/main">
                <a:graphicData uri="http://schemas.microsoft.com/office/word/2010/wordprocessingShape">
                  <wps:wsp>
                    <wps:cNvSpPr/>
                    <wps:spPr>
                      <a:xfrm>
                        <a:off x="4445250" y="3551400"/>
                        <a:ext cx="1801500" cy="457200"/>
                      </a:xfrm>
                      <a:prstGeom prst="rect">
                        <a:avLst/>
                      </a:prstGeom>
                      <a:noFill/>
                      <a:ln>
                        <a:noFill/>
                      </a:ln>
                    </wps:spPr>
                    <wps:txbx>
                      <w:txbxContent>
                        <w:p w14:paraId="7A039392" w14:textId="77777777" w:rsidR="00C67228" w:rsidRDefault="00000000">
                          <w:pPr>
                            <w:spacing w:after="240"/>
                            <w:textDirection w:val="btLr"/>
                          </w:pPr>
                          <w:r>
                            <w:rPr>
                              <w:rFonts w:ascii="UNFPA-Text" w:eastAsia="UNFPA-Text" w:hAnsi="UNFPA-Text" w:cs="UNFPA-Text"/>
                              <w:color w:val="F4851C"/>
                              <w:sz w:val="14"/>
                            </w:rPr>
                            <w:t xml:space="preserve">Ensuring rights and choices for all </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355600</wp:posOffset>
              </wp:positionV>
              <wp:extent cx="1514475" cy="410523"/>
              <wp:effectExtent b="0" l="0" r="0" t="0"/>
              <wp:wrapNone/>
              <wp:docPr id="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514475" cy="410523"/>
                      </a:xfrm>
                      <a:prstGeom prst="rect"/>
                      <a:ln/>
                    </pic:spPr>
                  </pic:pic>
                </a:graphicData>
              </a:graphic>
            </wp:anchor>
          </w:drawing>
        </mc:Fallback>
      </mc:AlternateContent>
    </w:r>
  </w:p>
  <w:p w14:paraId="4CB55B20" w14:textId="77777777" w:rsidR="00C67228" w:rsidRDefault="00000000">
    <w:pPr>
      <w:tabs>
        <w:tab w:val="left" w:pos="4620"/>
      </w:tabs>
    </w:pPr>
    <w:r>
      <w:tab/>
    </w:r>
  </w:p>
  <w:p w14:paraId="6475B06A" w14:textId="77777777" w:rsidR="00C67228" w:rsidRDefault="00000000">
    <w:pPr>
      <w:tabs>
        <w:tab w:val="left" w:pos="8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53D99"/>
    <w:multiLevelType w:val="multilevel"/>
    <w:tmpl w:val="A0A6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362CF"/>
    <w:multiLevelType w:val="multilevel"/>
    <w:tmpl w:val="E7B6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F1CE0"/>
    <w:multiLevelType w:val="multilevel"/>
    <w:tmpl w:val="04AEF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C01EFF"/>
    <w:multiLevelType w:val="multilevel"/>
    <w:tmpl w:val="BAA8388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75261F"/>
    <w:multiLevelType w:val="multilevel"/>
    <w:tmpl w:val="40349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9D00DC"/>
    <w:multiLevelType w:val="multilevel"/>
    <w:tmpl w:val="3432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9461F"/>
    <w:multiLevelType w:val="multilevel"/>
    <w:tmpl w:val="C0C602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77262"/>
    <w:multiLevelType w:val="multilevel"/>
    <w:tmpl w:val="B8FE57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A54F84"/>
    <w:multiLevelType w:val="multilevel"/>
    <w:tmpl w:val="71625D6C"/>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7C72EF"/>
    <w:multiLevelType w:val="multilevel"/>
    <w:tmpl w:val="0CBE5752"/>
    <w:lvl w:ilvl="0">
      <w:start w:val="1"/>
      <w:numFmt w:val="upperRoman"/>
      <w:lvlText w:val="%1."/>
      <w:lvlJc w:val="left"/>
      <w:pPr>
        <w:ind w:left="72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70EE341F"/>
    <w:multiLevelType w:val="multilevel"/>
    <w:tmpl w:val="A01E1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28089989">
    <w:abstractNumId w:val="2"/>
  </w:num>
  <w:num w:numId="2" w16cid:durableId="1159036107">
    <w:abstractNumId w:val="5"/>
  </w:num>
  <w:num w:numId="3" w16cid:durableId="1261332724">
    <w:abstractNumId w:val="0"/>
  </w:num>
  <w:num w:numId="4" w16cid:durableId="419374674">
    <w:abstractNumId w:val="8"/>
  </w:num>
  <w:num w:numId="5" w16cid:durableId="226694900">
    <w:abstractNumId w:val="4"/>
  </w:num>
  <w:num w:numId="6" w16cid:durableId="1794055744">
    <w:abstractNumId w:val="1"/>
  </w:num>
  <w:num w:numId="7" w16cid:durableId="630745841">
    <w:abstractNumId w:val="6"/>
  </w:num>
  <w:num w:numId="8" w16cid:durableId="1028339735">
    <w:abstractNumId w:val="9"/>
  </w:num>
  <w:num w:numId="9" w16cid:durableId="933711460">
    <w:abstractNumId w:val="3"/>
  </w:num>
  <w:num w:numId="10" w16cid:durableId="1653673515">
    <w:abstractNumId w:val="7"/>
  </w:num>
  <w:num w:numId="11" w16cid:durableId="1733117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28"/>
    <w:rsid w:val="001D4539"/>
    <w:rsid w:val="00A463B9"/>
    <w:rsid w:val="00C50383"/>
    <w:rsid w:val="00C6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7B8"/>
  <w15:docId w15:val="{4DC21085-125C-41B2-928B-B2F2385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0"/>
      <w:jc w:val="both"/>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18" Type="http://schemas.openxmlformats.org/officeDocument/2006/relationships/hyperlink" Target="https://www.rbc.gov.rw/fileadmin/user_upload/report23/STEPS%20Bookle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0.png"/><Relationship Id="rId12" Type="http://schemas.openxmlformats.org/officeDocument/2006/relationships/footer" Target="footer1.xml"/><Relationship Id="rId17" Type="http://schemas.openxmlformats.org/officeDocument/2006/relationships/hyperlink" Target="https://www.statistics.gov.rw/datasource/integrated-household-living-conditions-survey-5-eicv-5"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statistics.gov.rw/datasource/fifth-population-and-housing-census-2022" TargetMode="External"/><Relationship Id="rId20" Type="http://schemas.openxmlformats.org/officeDocument/2006/relationships/hyperlink" Target="https://www.moh.gov.rw/index.php?eID=dumpFile&amp;t=f&amp;f=70771&amp;token=f73c868b77d22d7833d7762c29cde46f7ec0b4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statistics.gov.rw/publication/demographic-and-health-survey-20192020-key-indicators" TargetMode="External"/><Relationship Id="rId23" Type="http://schemas.openxmlformats.org/officeDocument/2006/relationships/customXml" Target="../customXml/item1.xml"/><Relationship Id="rId10" Type="http://schemas.openxmlformats.org/officeDocument/2006/relationships/image" Target="media/image11.png"/><Relationship Id="rId19" Type="http://schemas.openxmlformats.org/officeDocument/2006/relationships/hyperlink" Target="https://statistics.gov.rw/Rwanda_Vital_Statistics_Report_2022" TargetMode="Externa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aminata.baro@undp.org</UploadedBy>
    <Classification xmlns="b1528a4b-5ccb-40f7-a09e-43427183cd95">External</Classification>
    <FormCode xmlns="b1528a4b-5ccb-40f7-a09e-43427183cd95" xsi:nil="true"/>
    <FundId xmlns="f9695bc1-6109-4dcd-a27a-f8a0370b00e2">175</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MPTF_00172_00003</ProjectId>
    <FundCode xmlns="f9695bc1-6109-4dcd-a27a-f8a0370b00e2">MPTF_00172</FundCode>
    <Comments xmlns="f9695bc1-6109-4dcd-a27a-f8a0370b00e2" xsi:nil="true"/>
    <Active xmlns="f9695bc1-6109-4dcd-a27a-f8a0370b00e2">Yes</Active>
    <DocumentDate xmlns="b1528a4b-5ccb-40f7-a09e-43427183cd95">2024-04-04T07:00:00+00:00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B8D6555B-EAE3-4076-B24F-547D70CFE87C}"/>
</file>

<file path=customXml/itemProps2.xml><?xml version="1.0" encoding="utf-8"?>
<ds:datastoreItem xmlns:ds="http://schemas.openxmlformats.org/officeDocument/2006/customXml" ds:itemID="{6CD943A4-70C3-495A-87F8-A680C8C4696E}"/>
</file>

<file path=customXml/itemProps3.xml><?xml version="1.0" encoding="utf-8"?>
<ds:datastoreItem xmlns:ds="http://schemas.openxmlformats.org/officeDocument/2006/customXml" ds:itemID="{49FE9297-29D5-43E0-A7EB-17CB165C5B3D}"/>
</file>

<file path=docProps/app.xml><?xml version="1.0" encoding="utf-8"?>
<Properties xmlns="http://schemas.openxmlformats.org/officeDocument/2006/extended-properties" xmlns:vt="http://schemas.openxmlformats.org/officeDocument/2006/docPropsVTypes">
  <Template>Normal.dotm</Template>
  <TotalTime>23</TotalTime>
  <Pages>15</Pages>
  <Words>3477</Words>
  <Characters>19819</Characters>
  <Application>Microsoft Office Word</Application>
  <DocSecurity>0</DocSecurity>
  <Lines>165</Lines>
  <Paragraphs>46</Paragraphs>
  <ScaleCrop>false</ScaleCrop>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MPTF Narrative report - JP on Data -Final.docx</dc:title>
  <dc:creator>Sibylle Kamikazi</dc:creator>
  <cp:lastModifiedBy>Sibylle Kamikazi</cp:lastModifiedBy>
  <cp:revision>4</cp:revision>
  <dcterms:created xsi:type="dcterms:W3CDTF">2024-03-25T08:13:00Z</dcterms:created>
  <dcterms:modified xsi:type="dcterms:W3CDTF">2024-03-25T08:32:00Z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