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BA" w:rsidRPr="00C43DE0" w:rsidRDefault="006971BA" w:rsidP="006971BA">
      <w:pPr>
        <w:pStyle w:val="ListParagraph"/>
        <w:ind w:left="1800"/>
        <w:rPr>
          <w:rFonts w:asciiTheme="minorHAnsi" w:hAnsiTheme="minorHAnsi" w:cstheme="minorHAnsi"/>
          <w:b/>
          <w:i/>
          <w:szCs w:val="22"/>
        </w:rPr>
      </w:pPr>
      <w:bookmarkStart w:id="0" w:name="_GoBack"/>
      <w:bookmarkEnd w:id="0"/>
      <w:r>
        <w:rPr>
          <w:rFonts w:asciiTheme="minorHAnsi" w:hAnsiTheme="minorHAnsi" w:cstheme="minorHAnsi"/>
          <w:b/>
          <w:i/>
          <w:szCs w:val="22"/>
        </w:rPr>
        <w:t xml:space="preserve">Quarterly progress reports </w:t>
      </w:r>
      <w:r w:rsidR="001631CC">
        <w:rPr>
          <w:rFonts w:asciiTheme="minorHAnsi" w:hAnsiTheme="minorHAnsi" w:cstheme="minorHAnsi"/>
          <w:b/>
          <w:i/>
          <w:szCs w:val="22"/>
        </w:rPr>
        <w:t>–Third</w:t>
      </w:r>
      <w:r>
        <w:rPr>
          <w:rFonts w:asciiTheme="minorHAnsi" w:hAnsiTheme="minorHAnsi" w:cstheme="minorHAnsi"/>
          <w:b/>
          <w:i/>
          <w:szCs w:val="22"/>
        </w:rPr>
        <w:t xml:space="preserve"> quarter (2015)</w:t>
      </w:r>
    </w:p>
    <w:p w:rsidR="006971BA" w:rsidRPr="00A13B70" w:rsidRDefault="006971BA" w:rsidP="006971BA">
      <w:pPr>
        <w:widowControl w:val="0"/>
        <w:ind w:left="7200"/>
        <w:jc w:val="right"/>
        <w:rPr>
          <w:b/>
          <w:bCs/>
          <w:snapToGrid w:val="0"/>
          <w:sz w:val="24"/>
          <w:lang w:val="en-GB"/>
        </w:rPr>
      </w:pPr>
    </w:p>
    <w:tbl>
      <w:tblPr>
        <w:tblpPr w:leftFromText="180" w:rightFromText="180" w:horzAnchor="margin" w:tblpY="864"/>
        <w:tblW w:w="8996" w:type="dxa"/>
        <w:tblLayout w:type="fixed"/>
        <w:tblCellMar>
          <w:left w:w="0" w:type="dxa"/>
          <w:right w:w="0" w:type="dxa"/>
        </w:tblCellMar>
        <w:tblLook w:val="04A0" w:firstRow="1" w:lastRow="0" w:firstColumn="1" w:lastColumn="0" w:noHBand="0" w:noVBand="1"/>
      </w:tblPr>
      <w:tblGrid>
        <w:gridCol w:w="419"/>
        <w:gridCol w:w="5785"/>
        <w:gridCol w:w="2792"/>
      </w:tblGrid>
      <w:tr w:rsidR="006971BA" w:rsidRPr="00A13B70" w:rsidTr="00BD5F02">
        <w:trPr>
          <w:trHeight w:val="1148"/>
        </w:trPr>
        <w:tc>
          <w:tcPr>
            <w:tcW w:w="419" w:type="dxa"/>
            <w:vAlign w:val="bottom"/>
          </w:tcPr>
          <w:p w:rsidR="006971BA" w:rsidRPr="00A13B70" w:rsidRDefault="006971BA" w:rsidP="00BD5F02">
            <w:pPr>
              <w:spacing w:line="276" w:lineRule="auto"/>
              <w:rPr>
                <w:sz w:val="24"/>
                <w:szCs w:val="24"/>
              </w:rPr>
            </w:pPr>
          </w:p>
        </w:tc>
        <w:tc>
          <w:tcPr>
            <w:tcW w:w="5785" w:type="dxa"/>
            <w:vAlign w:val="bottom"/>
          </w:tcPr>
          <w:p w:rsidR="006971BA" w:rsidRPr="00A13B70" w:rsidRDefault="006971BA" w:rsidP="00BD5F02">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napToGrid w:val="0"/>
                <w:spacing w:val="-3"/>
                <w:sz w:val="52"/>
                <w:szCs w:val="52"/>
              </w:rPr>
            </w:pPr>
            <w:r w:rsidRPr="00A13B70">
              <w:rPr>
                <w:snapToGrid w:val="0"/>
                <w:spacing w:val="-3"/>
                <w:sz w:val="52"/>
                <w:szCs w:val="52"/>
              </w:rPr>
              <w:t xml:space="preserve">SUN Movement </w:t>
            </w:r>
          </w:p>
          <w:p w:rsidR="006971BA" w:rsidRPr="00A13B70" w:rsidRDefault="006971BA" w:rsidP="00BD5F02">
            <w:pPr>
              <w:spacing w:line="276" w:lineRule="auto"/>
              <w:jc w:val="center"/>
              <w:rPr>
                <w:noProof/>
                <w:sz w:val="24"/>
                <w:szCs w:val="24"/>
              </w:rPr>
            </w:pPr>
            <w:r w:rsidRPr="00A13B70">
              <w:rPr>
                <w:spacing w:val="-3"/>
                <w:sz w:val="52"/>
                <w:szCs w:val="52"/>
              </w:rPr>
              <w:t>Multi-Partner Trust Fund</w:t>
            </w:r>
            <w:r w:rsidRPr="00A13B70">
              <w:rPr>
                <w:noProof/>
                <w:sz w:val="24"/>
                <w:szCs w:val="24"/>
              </w:rPr>
              <w:t xml:space="preserve"> </w:t>
            </w:r>
          </w:p>
        </w:tc>
        <w:tc>
          <w:tcPr>
            <w:tcW w:w="2792" w:type="dxa"/>
            <w:vAlign w:val="bottom"/>
          </w:tcPr>
          <w:p w:rsidR="006971BA" w:rsidRPr="00A13B70" w:rsidRDefault="006971BA" w:rsidP="00BD5F02">
            <w:pPr>
              <w:spacing w:line="276" w:lineRule="auto"/>
              <w:jc w:val="center"/>
              <w:rPr>
                <w:sz w:val="24"/>
                <w:szCs w:val="24"/>
              </w:rPr>
            </w:pPr>
            <w:r w:rsidRPr="00A13B70">
              <w:rPr>
                <w:noProof/>
                <w:sz w:val="24"/>
                <w:szCs w:val="24"/>
              </w:rPr>
              <w:drawing>
                <wp:inline distT="0" distB="0" distL="0" distR="0">
                  <wp:extent cx="1193800" cy="1041400"/>
                  <wp:effectExtent l="0" t="0" r="0" b="0"/>
                  <wp:docPr id="25" name="Picture 25"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6971BA" w:rsidRPr="00A13B70" w:rsidRDefault="006971BA" w:rsidP="006971BA">
      <w:pPr>
        <w:widowControl w:val="0"/>
        <w:ind w:left="7200"/>
        <w:jc w:val="right"/>
        <w:rPr>
          <w:b/>
          <w:bCs/>
          <w:snapToGrid w:val="0"/>
          <w:sz w:val="24"/>
          <w:lang w:val="en-GB"/>
        </w:rPr>
      </w:pPr>
    </w:p>
    <w:p w:rsidR="006971BA" w:rsidRPr="00A13B70" w:rsidRDefault="006971BA" w:rsidP="006971BA">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napToGrid w:val="0"/>
          <w:sz w:val="16"/>
          <w:szCs w:val="16"/>
          <w:lang w:val="en-GB"/>
        </w:rPr>
      </w:pPr>
    </w:p>
    <w:p w:rsidR="006971BA" w:rsidRPr="00F5722A" w:rsidRDefault="006971BA" w:rsidP="006971BA">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napToGrid w:val="0"/>
          <w:sz w:val="28"/>
          <w:szCs w:val="28"/>
          <w:lang w:val="en-GB"/>
        </w:rPr>
      </w:pPr>
      <w:r w:rsidRPr="00F5722A">
        <w:rPr>
          <w:b/>
          <w:bCs/>
          <w:snapToGrid w:val="0"/>
          <w:sz w:val="28"/>
          <w:szCs w:val="28"/>
          <w:lang w:val="en-GB"/>
        </w:rPr>
        <w:t>PROGRAMME</w:t>
      </w:r>
      <w:r w:rsidRPr="00F5722A">
        <w:rPr>
          <w:b/>
          <w:bCs/>
          <w:snapToGrid w:val="0"/>
          <w:sz w:val="24"/>
          <w:szCs w:val="28"/>
          <w:vertAlign w:val="superscript"/>
          <w:lang w:val="en-GB"/>
        </w:rPr>
        <w:t xml:space="preserve">1 </w:t>
      </w:r>
      <w:r w:rsidRPr="00F5722A">
        <w:rPr>
          <w:b/>
          <w:bCs/>
          <w:snapToGrid w:val="0"/>
          <w:sz w:val="28"/>
          <w:szCs w:val="28"/>
          <w:lang w:val="en-GB"/>
        </w:rPr>
        <w:t>QUARTERLY PROGRESS UPDATE</w:t>
      </w:r>
    </w:p>
    <w:p w:rsidR="006971BA" w:rsidRPr="00F5722A" w:rsidRDefault="001631CC" w:rsidP="006971BA">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napToGrid w:val="0"/>
          <w:sz w:val="24"/>
          <w:szCs w:val="24"/>
          <w:lang w:val="en-GB"/>
        </w:rPr>
      </w:pPr>
      <w:r>
        <w:rPr>
          <w:b/>
          <w:bCs/>
          <w:i/>
          <w:snapToGrid w:val="0"/>
          <w:sz w:val="24"/>
          <w:szCs w:val="24"/>
          <w:lang w:val="en-GB"/>
        </w:rPr>
        <w:t>as of 31.09</w:t>
      </w:r>
      <w:r w:rsidR="006971BA">
        <w:rPr>
          <w:b/>
          <w:bCs/>
          <w:i/>
          <w:snapToGrid w:val="0"/>
          <w:sz w:val="24"/>
          <w:szCs w:val="24"/>
          <w:lang w:val="en-GB"/>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560"/>
        <w:gridCol w:w="1076"/>
        <w:gridCol w:w="1593"/>
        <w:gridCol w:w="1597"/>
        <w:gridCol w:w="1310"/>
      </w:tblGrid>
      <w:tr w:rsidR="006971BA" w:rsidRPr="00FF4798" w:rsidTr="00BD5F02">
        <w:trPr>
          <w:trHeight w:val="647"/>
        </w:trPr>
        <w:tc>
          <w:tcPr>
            <w:tcW w:w="2268" w:type="dxa"/>
            <w:tcBorders>
              <w:bottom w:val="single" w:sz="4" w:space="0" w:color="auto"/>
            </w:tcBorders>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 xml:space="preserve">Participating UN Organization:  </w:t>
            </w:r>
          </w:p>
        </w:tc>
        <w:tc>
          <w:tcPr>
            <w:tcW w:w="7200" w:type="dxa"/>
            <w:gridSpan w:val="5"/>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 xml:space="preserve">The United Nations World Food Programme </w:t>
            </w:r>
          </w:p>
        </w:tc>
      </w:tr>
      <w:tr w:rsidR="006971BA" w:rsidRPr="00FF4798" w:rsidTr="00BD5F02">
        <w:trPr>
          <w:trHeight w:val="530"/>
        </w:trPr>
        <w:tc>
          <w:tcPr>
            <w:tcW w:w="2268" w:type="dxa"/>
            <w:shd w:val="clear" w:color="auto" w:fill="E6E6E6"/>
            <w:vAlign w:val="center"/>
          </w:tcPr>
          <w:p w:rsidR="006971BA" w:rsidRPr="00FF4798" w:rsidRDefault="006971BA" w:rsidP="00BD5F02">
            <w:pPr>
              <w:widowControl w:val="0"/>
              <w:rPr>
                <w:b/>
                <w:bCs/>
                <w:snapToGrid w:val="0"/>
                <w:sz w:val="24"/>
                <w:szCs w:val="24"/>
                <w:lang w:val="en-GB"/>
              </w:rPr>
            </w:pPr>
            <w:r w:rsidRPr="00FF4798">
              <w:rPr>
                <w:b/>
                <w:snapToGrid w:val="0"/>
                <w:sz w:val="24"/>
                <w:szCs w:val="24"/>
                <w:lang w:val="en-GB"/>
              </w:rPr>
              <w:t xml:space="preserve">Implementing Partner(s): </w:t>
            </w:r>
          </w:p>
        </w:tc>
        <w:tc>
          <w:tcPr>
            <w:tcW w:w="7200" w:type="dxa"/>
            <w:gridSpan w:val="5"/>
            <w:vAlign w:val="center"/>
          </w:tcPr>
          <w:p w:rsidR="006971BA" w:rsidRPr="00FF4798" w:rsidRDefault="006971BA" w:rsidP="00BD5F02">
            <w:pPr>
              <w:widowControl w:val="0"/>
              <w:rPr>
                <w:bCs/>
                <w:snapToGrid w:val="0"/>
                <w:sz w:val="24"/>
                <w:szCs w:val="24"/>
                <w:lang w:val="en-GB"/>
              </w:rPr>
            </w:pPr>
            <w:r w:rsidRPr="00FF4798">
              <w:rPr>
                <w:bCs/>
                <w:snapToGrid w:val="0"/>
                <w:sz w:val="24"/>
                <w:szCs w:val="24"/>
                <w:lang w:val="en-GB"/>
              </w:rPr>
              <w:t>Hunger Alliance of Ghana</w:t>
            </w:r>
          </w:p>
        </w:tc>
      </w:tr>
      <w:tr w:rsidR="006971BA" w:rsidRPr="00FF4798" w:rsidTr="00BD5F02">
        <w:trPr>
          <w:trHeight w:val="375"/>
        </w:trPr>
        <w:tc>
          <w:tcPr>
            <w:tcW w:w="2268" w:type="dxa"/>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 xml:space="preserve">Programme Number: </w:t>
            </w:r>
          </w:p>
        </w:tc>
        <w:tc>
          <w:tcPr>
            <w:tcW w:w="7200" w:type="dxa"/>
            <w:gridSpan w:val="5"/>
            <w:shd w:val="clear" w:color="auto" w:fill="auto"/>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SUN Window 2-002</w:t>
            </w:r>
          </w:p>
        </w:tc>
      </w:tr>
      <w:tr w:rsidR="006971BA" w:rsidRPr="00FF4798" w:rsidTr="00BD5F02">
        <w:trPr>
          <w:trHeight w:val="375"/>
        </w:trPr>
        <w:tc>
          <w:tcPr>
            <w:tcW w:w="2268" w:type="dxa"/>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Programme Title:</w:t>
            </w:r>
          </w:p>
        </w:tc>
        <w:tc>
          <w:tcPr>
            <w:tcW w:w="7200" w:type="dxa"/>
            <w:gridSpan w:val="5"/>
            <w:shd w:val="clear" w:color="auto" w:fill="auto"/>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Formation of Coalition of Civil Society Organizations (CSOs) to support Scale up Nutrition in Ghana</w:t>
            </w:r>
          </w:p>
        </w:tc>
      </w:tr>
      <w:tr w:rsidR="006971BA" w:rsidRPr="00FF4798" w:rsidTr="00BD5F02">
        <w:trPr>
          <w:trHeight w:val="375"/>
        </w:trPr>
        <w:tc>
          <w:tcPr>
            <w:tcW w:w="2268" w:type="dxa"/>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Total Approved Programme Budget:</w:t>
            </w:r>
          </w:p>
        </w:tc>
        <w:tc>
          <w:tcPr>
            <w:tcW w:w="7200" w:type="dxa"/>
            <w:gridSpan w:val="5"/>
            <w:shd w:val="clear" w:color="auto" w:fill="auto"/>
            <w:vAlign w:val="center"/>
          </w:tcPr>
          <w:p w:rsidR="006971BA" w:rsidRPr="00FF4798" w:rsidRDefault="006971BA" w:rsidP="00BD5F02">
            <w:pPr>
              <w:widowControl w:val="0"/>
              <w:rPr>
                <w:snapToGrid w:val="0"/>
                <w:sz w:val="24"/>
                <w:szCs w:val="24"/>
                <w:lang w:val="en-GB"/>
              </w:rPr>
            </w:pPr>
          </w:p>
          <w:p w:rsidR="006971BA" w:rsidRPr="00FF4798" w:rsidRDefault="006971BA" w:rsidP="00BD5F02">
            <w:pPr>
              <w:widowControl w:val="0"/>
              <w:rPr>
                <w:snapToGrid w:val="0"/>
                <w:sz w:val="24"/>
                <w:szCs w:val="24"/>
                <w:lang w:val="en-GB"/>
              </w:rPr>
            </w:pPr>
            <w:r w:rsidRPr="00FF4798">
              <w:rPr>
                <w:snapToGrid w:val="0"/>
                <w:sz w:val="24"/>
                <w:szCs w:val="24"/>
                <w:lang w:val="en-GB"/>
              </w:rPr>
              <w:t>US$374,500</w:t>
            </w:r>
          </w:p>
        </w:tc>
      </w:tr>
      <w:tr w:rsidR="006971BA" w:rsidRPr="00FF4798" w:rsidTr="00BD5F02">
        <w:trPr>
          <w:trHeight w:val="375"/>
        </w:trPr>
        <w:tc>
          <w:tcPr>
            <w:tcW w:w="2268" w:type="dxa"/>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Location:</w:t>
            </w:r>
          </w:p>
        </w:tc>
        <w:tc>
          <w:tcPr>
            <w:tcW w:w="7200" w:type="dxa"/>
            <w:gridSpan w:val="5"/>
            <w:shd w:val="clear" w:color="auto" w:fill="auto"/>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Ghana</w:t>
            </w:r>
          </w:p>
        </w:tc>
      </w:tr>
      <w:tr w:rsidR="006971BA" w:rsidRPr="00FF4798" w:rsidTr="00BD5F02">
        <w:trPr>
          <w:trHeight w:val="375"/>
        </w:trPr>
        <w:tc>
          <w:tcPr>
            <w:tcW w:w="2268" w:type="dxa"/>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MC Approval Date:</w:t>
            </w:r>
          </w:p>
        </w:tc>
        <w:tc>
          <w:tcPr>
            <w:tcW w:w="7200" w:type="dxa"/>
            <w:gridSpan w:val="5"/>
            <w:shd w:val="clear" w:color="auto" w:fill="auto"/>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05/12/2012</w:t>
            </w:r>
          </w:p>
        </w:tc>
      </w:tr>
      <w:tr w:rsidR="006971BA" w:rsidRPr="00FF4798" w:rsidTr="00BD5F02">
        <w:tc>
          <w:tcPr>
            <w:tcW w:w="2268" w:type="dxa"/>
            <w:tcBorders>
              <w:bottom w:val="single" w:sz="4" w:space="0" w:color="auto"/>
            </w:tcBorders>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Programme Duration:</w:t>
            </w:r>
          </w:p>
        </w:tc>
        <w:tc>
          <w:tcPr>
            <w:tcW w:w="1620" w:type="dxa"/>
            <w:shd w:val="clear" w:color="auto" w:fill="auto"/>
            <w:vAlign w:val="center"/>
          </w:tcPr>
          <w:p w:rsidR="006971BA" w:rsidRPr="00FF4798" w:rsidRDefault="006971BA" w:rsidP="00BD5F02">
            <w:pPr>
              <w:widowControl w:val="0"/>
              <w:rPr>
                <w:snapToGrid w:val="0"/>
                <w:sz w:val="24"/>
                <w:szCs w:val="24"/>
                <w:lang w:val="en-GB"/>
              </w:rPr>
            </w:pPr>
          </w:p>
          <w:p w:rsidR="006971BA" w:rsidRPr="00FF4798" w:rsidRDefault="006971BA" w:rsidP="00BD5F02">
            <w:pPr>
              <w:widowControl w:val="0"/>
              <w:rPr>
                <w:snapToGrid w:val="0"/>
                <w:sz w:val="24"/>
                <w:szCs w:val="24"/>
                <w:lang w:val="en-GB"/>
              </w:rPr>
            </w:pPr>
            <w:r w:rsidRPr="00FF4798">
              <w:rPr>
                <w:snapToGrid w:val="0"/>
                <w:sz w:val="24"/>
                <w:szCs w:val="24"/>
                <w:lang w:val="en-GB"/>
              </w:rPr>
              <w:t>36 months</w:t>
            </w:r>
          </w:p>
          <w:p w:rsidR="006971BA" w:rsidRPr="00FF4798" w:rsidRDefault="006971BA" w:rsidP="00BD5F02">
            <w:pPr>
              <w:widowControl w:val="0"/>
              <w:rPr>
                <w:snapToGrid w:val="0"/>
                <w:sz w:val="24"/>
                <w:szCs w:val="24"/>
                <w:lang w:val="en-GB"/>
              </w:rPr>
            </w:pPr>
          </w:p>
        </w:tc>
        <w:tc>
          <w:tcPr>
            <w:tcW w:w="1080" w:type="dxa"/>
            <w:shd w:val="clear" w:color="auto" w:fill="E6E6E6"/>
            <w:vAlign w:val="center"/>
          </w:tcPr>
          <w:p w:rsidR="006971BA" w:rsidRPr="00FF4798" w:rsidRDefault="006971BA" w:rsidP="00BD5F02">
            <w:pPr>
              <w:widowControl w:val="0"/>
              <w:jc w:val="center"/>
              <w:rPr>
                <w:snapToGrid w:val="0"/>
                <w:sz w:val="24"/>
                <w:szCs w:val="24"/>
                <w:lang w:val="en-GB"/>
              </w:rPr>
            </w:pPr>
            <w:r w:rsidRPr="00FF4798">
              <w:rPr>
                <w:snapToGrid w:val="0"/>
                <w:sz w:val="24"/>
                <w:szCs w:val="24"/>
                <w:lang w:val="en-GB"/>
              </w:rPr>
              <w:t>Starting Date:</w:t>
            </w:r>
          </w:p>
        </w:tc>
        <w:tc>
          <w:tcPr>
            <w:tcW w:w="1620" w:type="dxa"/>
            <w:vAlign w:val="center"/>
          </w:tcPr>
          <w:p w:rsidR="006971BA" w:rsidRPr="00FF4798" w:rsidRDefault="006971BA" w:rsidP="00BD5F02">
            <w:pPr>
              <w:widowControl w:val="0"/>
              <w:rPr>
                <w:bCs/>
                <w:snapToGrid w:val="0"/>
                <w:sz w:val="24"/>
                <w:szCs w:val="24"/>
                <w:lang w:val="en-GB"/>
              </w:rPr>
            </w:pPr>
            <w:r w:rsidRPr="00FF4798">
              <w:rPr>
                <w:bCs/>
                <w:snapToGrid w:val="0"/>
                <w:sz w:val="24"/>
                <w:szCs w:val="24"/>
                <w:lang w:val="en-GB"/>
              </w:rPr>
              <w:t>01/01/2013</w:t>
            </w:r>
          </w:p>
        </w:tc>
        <w:tc>
          <w:tcPr>
            <w:tcW w:w="1620" w:type="dxa"/>
            <w:shd w:val="clear" w:color="auto" w:fill="E6E6E6"/>
            <w:vAlign w:val="center"/>
          </w:tcPr>
          <w:p w:rsidR="006971BA" w:rsidRPr="00FF4798" w:rsidRDefault="006971BA" w:rsidP="00BD5F02">
            <w:pPr>
              <w:widowControl w:val="0"/>
              <w:jc w:val="center"/>
              <w:rPr>
                <w:snapToGrid w:val="0"/>
                <w:sz w:val="24"/>
                <w:szCs w:val="24"/>
                <w:lang w:val="en-GB"/>
              </w:rPr>
            </w:pPr>
            <w:r w:rsidRPr="00FF4798">
              <w:rPr>
                <w:snapToGrid w:val="0"/>
                <w:sz w:val="24"/>
                <w:szCs w:val="24"/>
                <w:shd w:val="clear" w:color="auto" w:fill="E6E6E6"/>
                <w:lang w:val="en-GB"/>
              </w:rPr>
              <w:t xml:space="preserve">Completion Date:  </w:t>
            </w:r>
            <w:r w:rsidRPr="00FF4798">
              <w:rPr>
                <w:snapToGrid w:val="0"/>
                <w:sz w:val="24"/>
                <w:szCs w:val="24"/>
                <w:lang w:val="en-GB"/>
              </w:rPr>
              <w:t xml:space="preserve">   </w:t>
            </w:r>
          </w:p>
        </w:tc>
        <w:tc>
          <w:tcPr>
            <w:tcW w:w="1260" w:type="dxa"/>
            <w:shd w:val="clear" w:color="auto" w:fill="auto"/>
            <w:vAlign w:val="center"/>
          </w:tcPr>
          <w:p w:rsidR="006971BA" w:rsidRPr="00FF4798" w:rsidRDefault="006971BA" w:rsidP="00BD5F02">
            <w:pPr>
              <w:widowControl w:val="0"/>
              <w:rPr>
                <w:bCs/>
                <w:snapToGrid w:val="0"/>
                <w:sz w:val="24"/>
                <w:szCs w:val="24"/>
                <w:lang w:val="en-GB"/>
              </w:rPr>
            </w:pPr>
            <w:r w:rsidRPr="00FF4798">
              <w:rPr>
                <w:bCs/>
                <w:snapToGrid w:val="0"/>
                <w:sz w:val="24"/>
                <w:szCs w:val="24"/>
                <w:lang w:val="en-GB"/>
              </w:rPr>
              <w:t>31/12/2015</w:t>
            </w:r>
          </w:p>
        </w:tc>
      </w:tr>
      <w:tr w:rsidR="006971BA" w:rsidRPr="00FF4798" w:rsidTr="00BD5F02">
        <w:trPr>
          <w:trHeight w:val="345"/>
        </w:trPr>
        <w:tc>
          <w:tcPr>
            <w:tcW w:w="2268" w:type="dxa"/>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 xml:space="preserve">Funds Committed: </w:t>
            </w:r>
          </w:p>
        </w:tc>
        <w:tc>
          <w:tcPr>
            <w:tcW w:w="4320" w:type="dxa"/>
            <w:gridSpan w:val="3"/>
            <w:vAlign w:val="center"/>
          </w:tcPr>
          <w:p w:rsidR="006971BA" w:rsidRPr="00FF4798" w:rsidRDefault="006971BA" w:rsidP="00BD5F02">
            <w:pPr>
              <w:widowControl w:val="0"/>
              <w:rPr>
                <w:snapToGrid w:val="0"/>
                <w:color w:val="000000"/>
                <w:sz w:val="24"/>
                <w:szCs w:val="24"/>
                <w:lang w:val="en-GB"/>
              </w:rPr>
            </w:pPr>
            <w:r w:rsidRPr="00FF4798">
              <w:rPr>
                <w:snapToGrid w:val="0"/>
                <w:sz w:val="24"/>
                <w:szCs w:val="24"/>
                <w:lang w:val="en-GB"/>
              </w:rPr>
              <w:t>US$374,500</w:t>
            </w:r>
          </w:p>
        </w:tc>
        <w:tc>
          <w:tcPr>
            <w:tcW w:w="1620" w:type="dxa"/>
            <w:shd w:val="clear" w:color="auto" w:fill="E6E6E6"/>
            <w:vAlign w:val="center"/>
          </w:tcPr>
          <w:p w:rsidR="006971BA" w:rsidRPr="00FF4798" w:rsidRDefault="006971BA" w:rsidP="00BD5F02">
            <w:pPr>
              <w:widowControl w:val="0"/>
              <w:jc w:val="center"/>
              <w:rPr>
                <w:snapToGrid w:val="0"/>
                <w:sz w:val="24"/>
                <w:szCs w:val="24"/>
                <w:lang w:val="en-GB"/>
              </w:rPr>
            </w:pPr>
            <w:r w:rsidRPr="00FF4798">
              <w:rPr>
                <w:snapToGrid w:val="0"/>
                <w:sz w:val="24"/>
                <w:szCs w:val="24"/>
                <w:lang w:val="en-GB"/>
              </w:rPr>
              <w:t>Percentage of Approved:</w:t>
            </w:r>
          </w:p>
        </w:tc>
        <w:tc>
          <w:tcPr>
            <w:tcW w:w="1260" w:type="dxa"/>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100%</w:t>
            </w:r>
          </w:p>
        </w:tc>
      </w:tr>
      <w:tr w:rsidR="006971BA" w:rsidRPr="00FF4798" w:rsidTr="00BD5F02">
        <w:trPr>
          <w:trHeight w:val="345"/>
        </w:trPr>
        <w:tc>
          <w:tcPr>
            <w:tcW w:w="2268" w:type="dxa"/>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Funds Disbursed:</w:t>
            </w:r>
          </w:p>
        </w:tc>
        <w:tc>
          <w:tcPr>
            <w:tcW w:w="4320" w:type="dxa"/>
            <w:gridSpan w:val="3"/>
            <w:vAlign w:val="center"/>
          </w:tcPr>
          <w:p w:rsidR="006971BA" w:rsidRPr="00FF4798" w:rsidRDefault="006971BA" w:rsidP="00BD5F02">
            <w:pPr>
              <w:widowControl w:val="0"/>
              <w:rPr>
                <w:snapToGrid w:val="0"/>
                <w:color w:val="000000"/>
                <w:sz w:val="24"/>
                <w:szCs w:val="24"/>
                <w:lang w:val="en-GB"/>
              </w:rPr>
            </w:pPr>
            <w:r w:rsidRPr="00FF4798">
              <w:rPr>
                <w:snapToGrid w:val="0"/>
                <w:sz w:val="24"/>
                <w:szCs w:val="24"/>
                <w:lang w:val="en-GB"/>
              </w:rPr>
              <w:t>US$</w:t>
            </w:r>
            <w:r w:rsidR="00776EE1">
              <w:rPr>
                <w:snapToGrid w:val="0"/>
                <w:sz w:val="24"/>
                <w:szCs w:val="24"/>
                <w:lang w:val="en-GB"/>
              </w:rPr>
              <w:t>374,500</w:t>
            </w:r>
          </w:p>
        </w:tc>
        <w:tc>
          <w:tcPr>
            <w:tcW w:w="1620" w:type="dxa"/>
            <w:shd w:val="clear" w:color="auto" w:fill="E6E6E6"/>
            <w:vAlign w:val="center"/>
          </w:tcPr>
          <w:p w:rsidR="006971BA" w:rsidRPr="00FF4798" w:rsidRDefault="006971BA" w:rsidP="00BD5F02">
            <w:pPr>
              <w:widowControl w:val="0"/>
              <w:jc w:val="center"/>
              <w:rPr>
                <w:snapToGrid w:val="0"/>
                <w:sz w:val="24"/>
                <w:szCs w:val="24"/>
                <w:lang w:val="en-GB"/>
              </w:rPr>
            </w:pPr>
            <w:r w:rsidRPr="00FF4798">
              <w:rPr>
                <w:snapToGrid w:val="0"/>
                <w:sz w:val="24"/>
                <w:szCs w:val="24"/>
                <w:lang w:val="en-GB"/>
              </w:rPr>
              <w:t>Percentage of Approved:</w:t>
            </w:r>
          </w:p>
        </w:tc>
        <w:tc>
          <w:tcPr>
            <w:tcW w:w="1260" w:type="dxa"/>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100%</w:t>
            </w:r>
          </w:p>
        </w:tc>
      </w:tr>
      <w:tr w:rsidR="006971BA" w:rsidRPr="00FF4798" w:rsidTr="00BD5F02">
        <w:tc>
          <w:tcPr>
            <w:tcW w:w="2268" w:type="dxa"/>
            <w:tcBorders>
              <w:bottom w:val="single" w:sz="4" w:space="0" w:color="auto"/>
            </w:tcBorders>
            <w:shd w:val="clear" w:color="auto" w:fill="E6E6E6"/>
            <w:vAlign w:val="center"/>
          </w:tcPr>
          <w:p w:rsidR="006971BA" w:rsidRPr="00FF4798" w:rsidRDefault="006971BA" w:rsidP="00BD5F02">
            <w:pPr>
              <w:widowControl w:val="0"/>
              <w:rPr>
                <w:b/>
                <w:snapToGrid w:val="0"/>
                <w:sz w:val="24"/>
                <w:szCs w:val="24"/>
                <w:lang w:val="en-GB"/>
              </w:rPr>
            </w:pPr>
            <w:r w:rsidRPr="00FF4798">
              <w:rPr>
                <w:b/>
                <w:snapToGrid w:val="0"/>
                <w:sz w:val="24"/>
                <w:szCs w:val="24"/>
                <w:lang w:val="en-GB"/>
              </w:rPr>
              <w:t>Expected Programme Duration:</w:t>
            </w:r>
          </w:p>
        </w:tc>
        <w:tc>
          <w:tcPr>
            <w:tcW w:w="1620" w:type="dxa"/>
            <w:shd w:val="clear" w:color="auto" w:fill="auto"/>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36 months</w:t>
            </w:r>
          </w:p>
          <w:p w:rsidR="006971BA" w:rsidRPr="00FF4798" w:rsidRDefault="006971BA" w:rsidP="00BD5F02">
            <w:pPr>
              <w:widowControl w:val="0"/>
              <w:rPr>
                <w:snapToGrid w:val="0"/>
                <w:sz w:val="24"/>
                <w:szCs w:val="24"/>
                <w:lang w:val="en-GB"/>
              </w:rPr>
            </w:pPr>
          </w:p>
          <w:p w:rsidR="006971BA" w:rsidRPr="00FF4798" w:rsidRDefault="006971BA" w:rsidP="00BD5F02">
            <w:pPr>
              <w:widowControl w:val="0"/>
              <w:rPr>
                <w:snapToGrid w:val="0"/>
                <w:sz w:val="24"/>
                <w:szCs w:val="24"/>
                <w:lang w:val="en-GB"/>
              </w:rPr>
            </w:pPr>
          </w:p>
        </w:tc>
        <w:tc>
          <w:tcPr>
            <w:tcW w:w="1080" w:type="dxa"/>
            <w:shd w:val="clear" w:color="auto" w:fill="E6E6E6"/>
            <w:vAlign w:val="center"/>
          </w:tcPr>
          <w:p w:rsidR="006971BA" w:rsidRPr="00FF4798" w:rsidRDefault="006971BA" w:rsidP="00BD5F02">
            <w:pPr>
              <w:widowControl w:val="0"/>
              <w:jc w:val="center"/>
              <w:rPr>
                <w:snapToGrid w:val="0"/>
                <w:sz w:val="24"/>
                <w:szCs w:val="24"/>
                <w:lang w:val="en-GB"/>
              </w:rPr>
            </w:pPr>
            <w:r w:rsidRPr="00FF4798">
              <w:rPr>
                <w:snapToGrid w:val="0"/>
                <w:sz w:val="24"/>
                <w:szCs w:val="24"/>
                <w:shd w:val="clear" w:color="auto" w:fill="E6E6E6"/>
                <w:lang w:val="en-GB"/>
              </w:rPr>
              <w:t xml:space="preserve">Forecast Final Date:  </w:t>
            </w:r>
            <w:r w:rsidRPr="00FF4798">
              <w:rPr>
                <w:snapToGrid w:val="0"/>
                <w:sz w:val="24"/>
                <w:szCs w:val="24"/>
                <w:lang w:val="en-GB"/>
              </w:rPr>
              <w:t xml:space="preserve">   </w:t>
            </w:r>
          </w:p>
        </w:tc>
        <w:tc>
          <w:tcPr>
            <w:tcW w:w="1620" w:type="dxa"/>
            <w:vAlign w:val="center"/>
          </w:tcPr>
          <w:p w:rsidR="006971BA" w:rsidRPr="00FF4798" w:rsidRDefault="006971BA" w:rsidP="00BD5F02">
            <w:pPr>
              <w:widowControl w:val="0"/>
              <w:rPr>
                <w:bCs/>
                <w:snapToGrid w:val="0"/>
                <w:sz w:val="24"/>
                <w:szCs w:val="24"/>
                <w:lang w:val="en-GB"/>
              </w:rPr>
            </w:pPr>
            <w:r w:rsidRPr="00FF4798">
              <w:rPr>
                <w:bCs/>
                <w:snapToGrid w:val="0"/>
                <w:sz w:val="24"/>
                <w:szCs w:val="24"/>
                <w:lang w:val="en-GB"/>
              </w:rPr>
              <w:t>01/04/2013</w:t>
            </w:r>
          </w:p>
        </w:tc>
        <w:tc>
          <w:tcPr>
            <w:tcW w:w="1620" w:type="dxa"/>
            <w:shd w:val="clear" w:color="auto" w:fill="E6E6E6"/>
            <w:vAlign w:val="center"/>
          </w:tcPr>
          <w:p w:rsidR="006971BA" w:rsidRPr="00FF4798" w:rsidRDefault="006971BA" w:rsidP="00BD5F02">
            <w:pPr>
              <w:widowControl w:val="0"/>
              <w:jc w:val="center"/>
              <w:rPr>
                <w:snapToGrid w:val="0"/>
                <w:sz w:val="24"/>
                <w:szCs w:val="24"/>
                <w:lang w:val="en-GB"/>
              </w:rPr>
            </w:pPr>
            <w:r w:rsidRPr="00FF4798">
              <w:rPr>
                <w:snapToGrid w:val="0"/>
                <w:sz w:val="24"/>
                <w:szCs w:val="24"/>
                <w:lang w:val="en-GB"/>
              </w:rPr>
              <w:t>Delay (Months):</w:t>
            </w:r>
          </w:p>
        </w:tc>
        <w:tc>
          <w:tcPr>
            <w:tcW w:w="1260" w:type="dxa"/>
            <w:shd w:val="clear" w:color="auto" w:fill="auto"/>
            <w:vAlign w:val="center"/>
          </w:tcPr>
          <w:p w:rsidR="006971BA" w:rsidRPr="00FF4798" w:rsidRDefault="006971BA" w:rsidP="00BD5F02">
            <w:pPr>
              <w:widowControl w:val="0"/>
              <w:rPr>
                <w:bCs/>
                <w:snapToGrid w:val="0"/>
                <w:sz w:val="24"/>
                <w:szCs w:val="24"/>
                <w:lang w:val="en-GB"/>
              </w:rPr>
            </w:pPr>
            <w:r w:rsidRPr="00FF4798">
              <w:rPr>
                <w:bCs/>
                <w:snapToGrid w:val="0"/>
                <w:sz w:val="24"/>
                <w:szCs w:val="24"/>
                <w:lang w:val="en-GB"/>
              </w:rPr>
              <w:t>3 months</w:t>
            </w:r>
          </w:p>
        </w:tc>
      </w:tr>
    </w:tbl>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tbl>
      <w:tblPr>
        <w:tblStyle w:val="TableGrid"/>
        <w:tblW w:w="10440" w:type="dxa"/>
        <w:tblInd w:w="-432" w:type="dxa"/>
        <w:tblLook w:val="04A0" w:firstRow="1" w:lastRow="0" w:firstColumn="1" w:lastColumn="0" w:noHBand="0" w:noVBand="1"/>
      </w:tblPr>
      <w:tblGrid>
        <w:gridCol w:w="2790"/>
        <w:gridCol w:w="3960"/>
        <w:gridCol w:w="3690"/>
      </w:tblGrid>
      <w:tr w:rsidR="006971BA" w:rsidTr="00BD5F02">
        <w:trPr>
          <w:trHeight w:val="1340"/>
        </w:trPr>
        <w:tc>
          <w:tcPr>
            <w:tcW w:w="2790" w:type="dxa"/>
            <w:shd w:val="clear" w:color="auto" w:fill="D9D9D9" w:themeFill="background1" w:themeFillShade="D9"/>
            <w:vAlign w:val="center"/>
          </w:tcPr>
          <w:p w:rsidR="006971BA" w:rsidRPr="00FF4798" w:rsidRDefault="006971BA" w:rsidP="00BD5F02">
            <w:pPr>
              <w:widowControl w:val="0"/>
              <w:jc w:val="center"/>
              <w:rPr>
                <w:b/>
                <w:snapToGrid w:val="0"/>
                <w:color w:val="000000"/>
                <w:sz w:val="24"/>
                <w:szCs w:val="24"/>
                <w:lang w:val="en-GB"/>
              </w:rPr>
            </w:pPr>
            <w:r w:rsidRPr="00FF4798">
              <w:rPr>
                <w:b/>
                <w:snapToGrid w:val="0"/>
                <w:color w:val="000000"/>
                <w:sz w:val="24"/>
                <w:szCs w:val="24"/>
                <w:lang w:val="en-GB"/>
              </w:rPr>
              <w:lastRenderedPageBreak/>
              <w:t>Outcomes:</w:t>
            </w:r>
          </w:p>
        </w:tc>
        <w:tc>
          <w:tcPr>
            <w:tcW w:w="3960" w:type="dxa"/>
            <w:shd w:val="clear" w:color="auto" w:fill="D9D9D9" w:themeFill="background1" w:themeFillShade="D9"/>
            <w:vAlign w:val="center"/>
          </w:tcPr>
          <w:p w:rsidR="006971BA" w:rsidRPr="00FF4798" w:rsidRDefault="006971BA" w:rsidP="00BD5F02">
            <w:pPr>
              <w:widowControl w:val="0"/>
              <w:jc w:val="center"/>
              <w:rPr>
                <w:b/>
                <w:snapToGrid w:val="0"/>
                <w:color w:val="000000"/>
                <w:sz w:val="24"/>
                <w:szCs w:val="24"/>
                <w:lang w:val="en-GB"/>
              </w:rPr>
            </w:pPr>
            <w:r w:rsidRPr="00FF4798">
              <w:rPr>
                <w:b/>
                <w:snapToGrid w:val="0"/>
                <w:color w:val="000000"/>
                <w:sz w:val="24"/>
                <w:szCs w:val="24"/>
                <w:lang w:val="en-GB"/>
              </w:rPr>
              <w:t>Achievements/Results:</w:t>
            </w:r>
          </w:p>
        </w:tc>
        <w:tc>
          <w:tcPr>
            <w:tcW w:w="3690" w:type="dxa"/>
            <w:shd w:val="clear" w:color="auto" w:fill="D9D9D9" w:themeFill="background1" w:themeFillShade="D9"/>
            <w:vAlign w:val="center"/>
          </w:tcPr>
          <w:p w:rsidR="006971BA" w:rsidRPr="00FF4798" w:rsidRDefault="006971BA" w:rsidP="00BD5F02">
            <w:pPr>
              <w:widowControl w:val="0"/>
              <w:jc w:val="center"/>
              <w:rPr>
                <w:b/>
                <w:snapToGrid w:val="0"/>
                <w:sz w:val="24"/>
                <w:szCs w:val="24"/>
                <w:lang w:val="en-GB"/>
              </w:rPr>
            </w:pPr>
            <w:r>
              <w:rPr>
                <w:b/>
                <w:snapToGrid w:val="0"/>
                <w:sz w:val="24"/>
                <w:szCs w:val="24"/>
                <w:lang w:val="en-GB"/>
              </w:rPr>
              <w:t>Percentage o</w:t>
            </w:r>
            <w:r w:rsidRPr="00FF4798">
              <w:rPr>
                <w:b/>
                <w:snapToGrid w:val="0"/>
                <w:sz w:val="24"/>
                <w:szCs w:val="24"/>
                <w:lang w:val="en-GB"/>
              </w:rPr>
              <w:t>f Planned:</w:t>
            </w:r>
          </w:p>
        </w:tc>
      </w:tr>
      <w:tr w:rsidR="006971BA" w:rsidTr="00BD5F02">
        <w:trPr>
          <w:trHeight w:val="1340"/>
        </w:trPr>
        <w:tc>
          <w:tcPr>
            <w:tcW w:w="2790" w:type="dxa"/>
            <w:shd w:val="clear" w:color="auto" w:fill="FFFFFF" w:themeFill="background1"/>
            <w:vAlign w:val="center"/>
          </w:tcPr>
          <w:p w:rsidR="006971BA" w:rsidRPr="00FF4798" w:rsidRDefault="006971BA" w:rsidP="00BD5F02">
            <w:pPr>
              <w:widowControl w:val="0"/>
              <w:rPr>
                <w:snapToGrid w:val="0"/>
                <w:sz w:val="24"/>
                <w:szCs w:val="24"/>
                <w:lang w:val="en-GB"/>
              </w:rPr>
            </w:pPr>
            <w:r w:rsidRPr="00FF4798">
              <w:rPr>
                <w:snapToGrid w:val="0"/>
                <w:sz w:val="24"/>
                <w:szCs w:val="24"/>
                <w:lang w:val="en-GB"/>
              </w:rPr>
              <w:t>To attain an independent and multi-sectoral platform for CSOs with a Focal Point and a Secretariat that seeks to advocate for making nutrition a high development priority issue in Ghana</w:t>
            </w:r>
            <w:r>
              <w:rPr>
                <w:snapToGrid w:val="0"/>
                <w:sz w:val="24"/>
                <w:szCs w:val="24"/>
                <w:lang w:val="en-GB"/>
              </w:rPr>
              <w:t>.</w:t>
            </w:r>
          </w:p>
          <w:p w:rsidR="006971BA" w:rsidRPr="00FF4798" w:rsidRDefault="006971BA" w:rsidP="00BD5F02">
            <w:pPr>
              <w:widowControl w:val="0"/>
              <w:rPr>
                <w:b/>
                <w:snapToGrid w:val="0"/>
                <w:color w:val="000000"/>
                <w:sz w:val="24"/>
                <w:szCs w:val="24"/>
                <w:lang w:val="en-GB"/>
              </w:rPr>
            </w:pPr>
          </w:p>
        </w:tc>
        <w:tc>
          <w:tcPr>
            <w:tcW w:w="3960" w:type="dxa"/>
            <w:shd w:val="clear" w:color="auto" w:fill="FFFFFF" w:themeFill="background1"/>
            <w:vAlign w:val="center"/>
          </w:tcPr>
          <w:p w:rsidR="006971BA" w:rsidRPr="00FF4798" w:rsidRDefault="006971BA" w:rsidP="006971BA">
            <w:pPr>
              <w:pStyle w:val="ListParagraph"/>
              <w:widowControl w:val="0"/>
              <w:numPr>
                <w:ilvl w:val="0"/>
                <w:numId w:val="1"/>
              </w:numPr>
              <w:jc w:val="both"/>
              <w:rPr>
                <w:snapToGrid w:val="0"/>
                <w:color w:val="000000"/>
                <w:sz w:val="24"/>
                <w:szCs w:val="24"/>
                <w:lang w:val="en-GB"/>
              </w:rPr>
            </w:pPr>
            <w:r>
              <w:rPr>
                <w:snapToGrid w:val="0"/>
                <w:color w:val="000000"/>
                <w:sz w:val="24"/>
                <w:szCs w:val="24"/>
                <w:lang w:val="en-GB"/>
              </w:rPr>
              <w:t xml:space="preserve">It </w:t>
            </w:r>
            <w:r w:rsidR="007C5177">
              <w:rPr>
                <w:snapToGrid w:val="0"/>
                <w:color w:val="000000"/>
                <w:sz w:val="24"/>
                <w:szCs w:val="24"/>
                <w:lang w:val="en-GB"/>
              </w:rPr>
              <w:t>was mentioned in the second quarter report that a new recruitment was made by the Hunger Alliance of Ghana in the second quarter of 2015 for the position of membership and partnership coordinator. It was mentioned that</w:t>
            </w:r>
            <w:r>
              <w:rPr>
                <w:snapToGrid w:val="0"/>
                <w:color w:val="000000"/>
                <w:sz w:val="24"/>
                <w:szCs w:val="24"/>
                <w:lang w:val="en-GB"/>
              </w:rPr>
              <w:t xml:space="preserve"> Mr. Joshua Nana Yirekyi, a University of Ghana grad</w:t>
            </w:r>
            <w:r w:rsidR="007C5177">
              <w:rPr>
                <w:snapToGrid w:val="0"/>
                <w:color w:val="000000"/>
                <w:sz w:val="24"/>
                <w:szCs w:val="24"/>
                <w:lang w:val="en-GB"/>
              </w:rPr>
              <w:t>uate in deve</w:t>
            </w:r>
            <w:r w:rsidR="0064117D">
              <w:rPr>
                <w:snapToGrid w:val="0"/>
                <w:color w:val="000000"/>
                <w:sz w:val="24"/>
                <w:szCs w:val="24"/>
                <w:lang w:val="en-GB"/>
              </w:rPr>
              <w:t>lopment studies had joined the m</w:t>
            </w:r>
            <w:r w:rsidR="007C5177">
              <w:rPr>
                <w:snapToGrid w:val="0"/>
                <w:color w:val="000000"/>
                <w:sz w:val="24"/>
                <w:szCs w:val="24"/>
                <w:lang w:val="en-GB"/>
              </w:rPr>
              <w:t>anagement team of Hunger Alliance of Ghana as</w:t>
            </w:r>
            <w:r>
              <w:rPr>
                <w:snapToGrid w:val="0"/>
                <w:color w:val="000000"/>
                <w:sz w:val="24"/>
                <w:szCs w:val="24"/>
                <w:lang w:val="en-GB"/>
              </w:rPr>
              <w:t xml:space="preserve"> the Alliance’s Programmes </w:t>
            </w:r>
            <w:r w:rsidR="007C5177">
              <w:rPr>
                <w:snapToGrid w:val="0"/>
                <w:color w:val="000000"/>
                <w:sz w:val="24"/>
                <w:szCs w:val="24"/>
                <w:lang w:val="en-GB"/>
              </w:rPr>
              <w:t xml:space="preserve">and Partnership </w:t>
            </w:r>
            <w:r>
              <w:rPr>
                <w:snapToGrid w:val="0"/>
                <w:color w:val="000000"/>
                <w:sz w:val="24"/>
                <w:szCs w:val="24"/>
                <w:lang w:val="en-GB"/>
              </w:rPr>
              <w:t xml:space="preserve">Manager. </w:t>
            </w:r>
            <w:r w:rsidR="007C5177">
              <w:rPr>
                <w:snapToGrid w:val="0"/>
                <w:color w:val="000000"/>
                <w:sz w:val="24"/>
                <w:szCs w:val="24"/>
                <w:lang w:val="en-GB"/>
              </w:rPr>
              <w:t xml:space="preserve">With the responsibility of working with the Executive Director to promote the Alliance’s inclusiveness, participation and ownership and to </w:t>
            </w:r>
            <w:r w:rsidR="0064117D">
              <w:rPr>
                <w:snapToGrid w:val="0"/>
                <w:color w:val="000000"/>
                <w:sz w:val="24"/>
                <w:szCs w:val="24"/>
                <w:lang w:val="en-GB"/>
              </w:rPr>
              <w:t xml:space="preserve">work to </w:t>
            </w:r>
            <w:r w:rsidR="007C5177">
              <w:rPr>
                <w:snapToGrid w:val="0"/>
                <w:color w:val="000000"/>
                <w:sz w:val="24"/>
                <w:szCs w:val="24"/>
                <w:lang w:val="en-GB"/>
              </w:rPr>
              <w:t xml:space="preserve">further strengthen the coordination of the Ghana SUN Civil Society Alliance, </w:t>
            </w:r>
            <w:r>
              <w:rPr>
                <w:snapToGrid w:val="0"/>
                <w:color w:val="000000"/>
                <w:sz w:val="24"/>
                <w:szCs w:val="24"/>
                <w:lang w:val="en-GB"/>
              </w:rPr>
              <w:t>Mr. Yirenkyi</w:t>
            </w:r>
            <w:r w:rsidR="003662F4">
              <w:rPr>
                <w:snapToGrid w:val="0"/>
                <w:color w:val="000000"/>
                <w:sz w:val="24"/>
                <w:szCs w:val="24"/>
                <w:lang w:val="en-GB"/>
              </w:rPr>
              <w:t xml:space="preserve"> </w:t>
            </w:r>
            <w:r w:rsidR="007C5177">
              <w:rPr>
                <w:snapToGrid w:val="0"/>
                <w:color w:val="000000"/>
                <w:sz w:val="24"/>
                <w:szCs w:val="24"/>
                <w:lang w:val="en-GB"/>
              </w:rPr>
              <w:t>has contributed signifi</w:t>
            </w:r>
            <w:r w:rsidR="0064117D">
              <w:rPr>
                <w:snapToGrid w:val="0"/>
                <w:color w:val="000000"/>
                <w:sz w:val="24"/>
                <w:szCs w:val="24"/>
                <w:lang w:val="en-GB"/>
              </w:rPr>
              <w:t>cantly to the management and</w:t>
            </w:r>
            <w:r w:rsidR="007C5177">
              <w:rPr>
                <w:snapToGrid w:val="0"/>
                <w:color w:val="000000"/>
                <w:sz w:val="24"/>
                <w:szCs w:val="24"/>
                <w:lang w:val="en-GB"/>
              </w:rPr>
              <w:t xml:space="preserve"> coordination of the SUN CSA platform in Ghana in various ways</w:t>
            </w:r>
            <w:r w:rsidR="00154F18">
              <w:rPr>
                <w:snapToGrid w:val="0"/>
                <w:color w:val="000000"/>
                <w:sz w:val="24"/>
                <w:szCs w:val="24"/>
                <w:lang w:val="en-GB"/>
              </w:rPr>
              <w:t xml:space="preserve"> in such a short time of his appointment</w:t>
            </w:r>
            <w:r w:rsidR="007C5177">
              <w:rPr>
                <w:snapToGrid w:val="0"/>
                <w:color w:val="000000"/>
                <w:sz w:val="24"/>
                <w:szCs w:val="24"/>
                <w:lang w:val="en-GB"/>
              </w:rPr>
              <w:t xml:space="preserve">. It must also be mentioned in this third quarter report that various meetings that were held at World Vision Conference Room between June and September 2005 including the Ghana SUN </w:t>
            </w:r>
            <w:r w:rsidR="007C5177">
              <w:rPr>
                <w:snapToGrid w:val="0"/>
                <w:color w:val="000000"/>
                <w:sz w:val="24"/>
                <w:szCs w:val="24"/>
                <w:lang w:val="en-GB"/>
              </w:rPr>
              <w:lastRenderedPageBreak/>
              <w:t xml:space="preserve">CSA’s general meeting and the </w:t>
            </w:r>
            <w:r w:rsidR="00154F18">
              <w:rPr>
                <w:snapToGrid w:val="0"/>
                <w:color w:val="000000"/>
                <w:sz w:val="24"/>
                <w:szCs w:val="24"/>
                <w:lang w:val="en-GB"/>
              </w:rPr>
              <w:t xml:space="preserve">SUN CSA’s Communication and </w:t>
            </w:r>
            <w:r w:rsidR="007C5177">
              <w:rPr>
                <w:snapToGrid w:val="0"/>
                <w:color w:val="000000"/>
                <w:sz w:val="24"/>
                <w:szCs w:val="24"/>
                <w:lang w:val="en-GB"/>
              </w:rPr>
              <w:t xml:space="preserve">Advocacy </w:t>
            </w:r>
            <w:r w:rsidR="00154F18">
              <w:rPr>
                <w:snapToGrid w:val="0"/>
                <w:color w:val="000000"/>
                <w:sz w:val="24"/>
                <w:szCs w:val="24"/>
                <w:lang w:val="en-GB"/>
              </w:rPr>
              <w:t xml:space="preserve">Committee </w:t>
            </w:r>
            <w:r w:rsidR="007C5177">
              <w:rPr>
                <w:snapToGrid w:val="0"/>
                <w:color w:val="000000"/>
                <w:sz w:val="24"/>
                <w:szCs w:val="24"/>
                <w:lang w:val="en-GB"/>
              </w:rPr>
              <w:t>meeting</w:t>
            </w:r>
            <w:r w:rsidR="00154F18">
              <w:rPr>
                <w:snapToGrid w:val="0"/>
                <w:color w:val="000000"/>
                <w:sz w:val="24"/>
                <w:szCs w:val="24"/>
                <w:lang w:val="en-GB"/>
              </w:rPr>
              <w:t>s</w:t>
            </w:r>
            <w:r w:rsidR="007C5177">
              <w:rPr>
                <w:snapToGrid w:val="0"/>
                <w:color w:val="000000"/>
                <w:sz w:val="24"/>
                <w:szCs w:val="24"/>
                <w:lang w:val="en-GB"/>
              </w:rPr>
              <w:t xml:space="preserve"> </w:t>
            </w:r>
            <w:r w:rsidR="0064117D">
              <w:rPr>
                <w:snapToGrid w:val="0"/>
                <w:color w:val="000000"/>
                <w:sz w:val="24"/>
                <w:szCs w:val="24"/>
                <w:lang w:val="en-GB"/>
              </w:rPr>
              <w:t xml:space="preserve">which </w:t>
            </w:r>
            <w:r w:rsidR="007C5177">
              <w:rPr>
                <w:snapToGrid w:val="0"/>
                <w:color w:val="000000"/>
                <w:sz w:val="24"/>
                <w:szCs w:val="24"/>
                <w:lang w:val="en-GB"/>
              </w:rPr>
              <w:t xml:space="preserve">also </w:t>
            </w:r>
            <w:r w:rsidR="00B04A4E">
              <w:rPr>
                <w:snapToGrid w:val="0"/>
                <w:color w:val="000000"/>
                <w:sz w:val="24"/>
                <w:szCs w:val="24"/>
                <w:lang w:val="en-GB"/>
              </w:rPr>
              <w:t>promoted the spirit of in</w:t>
            </w:r>
            <w:r w:rsidR="0064117D">
              <w:rPr>
                <w:snapToGrid w:val="0"/>
                <w:color w:val="000000"/>
                <w:sz w:val="24"/>
                <w:szCs w:val="24"/>
                <w:lang w:val="en-GB"/>
              </w:rPr>
              <w:t>clusiveness and participation in</w:t>
            </w:r>
            <w:r w:rsidR="00B04A4E">
              <w:rPr>
                <w:snapToGrid w:val="0"/>
                <w:color w:val="000000"/>
                <w:sz w:val="24"/>
                <w:szCs w:val="24"/>
                <w:lang w:val="en-GB"/>
              </w:rPr>
              <w:t xml:space="preserve"> the </w:t>
            </w:r>
            <w:r w:rsidR="0064117D">
              <w:rPr>
                <w:snapToGrid w:val="0"/>
                <w:color w:val="000000"/>
                <w:sz w:val="24"/>
                <w:szCs w:val="24"/>
                <w:lang w:val="en-GB"/>
              </w:rPr>
              <w:t xml:space="preserve">CSA </w:t>
            </w:r>
            <w:r w:rsidR="00B04A4E">
              <w:rPr>
                <w:snapToGrid w:val="0"/>
                <w:color w:val="000000"/>
                <w:sz w:val="24"/>
                <w:szCs w:val="24"/>
                <w:lang w:val="en-GB"/>
              </w:rPr>
              <w:t>A</w:t>
            </w:r>
            <w:r w:rsidR="00154F18">
              <w:rPr>
                <w:snapToGrid w:val="0"/>
                <w:color w:val="000000"/>
                <w:sz w:val="24"/>
                <w:szCs w:val="24"/>
                <w:lang w:val="en-GB"/>
              </w:rPr>
              <w:t>lliance</w:t>
            </w:r>
            <w:r w:rsidR="00B04A4E">
              <w:rPr>
                <w:snapToGrid w:val="0"/>
                <w:color w:val="000000"/>
                <w:sz w:val="24"/>
                <w:szCs w:val="24"/>
                <w:lang w:val="en-GB"/>
              </w:rPr>
              <w:t xml:space="preserve">. </w:t>
            </w:r>
            <w:r>
              <w:rPr>
                <w:snapToGrid w:val="0"/>
                <w:color w:val="000000"/>
                <w:sz w:val="24"/>
                <w:szCs w:val="24"/>
                <w:lang w:val="en-GB"/>
              </w:rPr>
              <w:t xml:space="preserve">It must </w:t>
            </w:r>
            <w:r w:rsidR="00B04A4E">
              <w:rPr>
                <w:snapToGrid w:val="0"/>
                <w:color w:val="000000"/>
                <w:sz w:val="24"/>
                <w:szCs w:val="24"/>
                <w:lang w:val="en-GB"/>
              </w:rPr>
              <w:t xml:space="preserve">therefore </w:t>
            </w:r>
            <w:r>
              <w:rPr>
                <w:snapToGrid w:val="0"/>
                <w:color w:val="000000"/>
                <w:sz w:val="24"/>
                <w:szCs w:val="24"/>
                <w:lang w:val="en-GB"/>
              </w:rPr>
              <w:t>be admitted in this report that with the calibre of staff available in the Secretariat of Hunger Alliance of Ghana and the tremendous support the Sec</w:t>
            </w:r>
            <w:r w:rsidR="0064117D">
              <w:rPr>
                <w:snapToGrid w:val="0"/>
                <w:color w:val="000000"/>
                <w:sz w:val="24"/>
                <w:szCs w:val="24"/>
                <w:lang w:val="en-GB"/>
              </w:rPr>
              <w:t>retariat</w:t>
            </w:r>
            <w:r w:rsidR="00154F18">
              <w:rPr>
                <w:snapToGrid w:val="0"/>
                <w:color w:val="000000"/>
                <w:sz w:val="24"/>
                <w:szCs w:val="24"/>
                <w:lang w:val="en-GB"/>
              </w:rPr>
              <w:t xml:space="preserve"> receive</w:t>
            </w:r>
            <w:r w:rsidR="0064117D">
              <w:rPr>
                <w:snapToGrid w:val="0"/>
                <w:color w:val="000000"/>
                <w:sz w:val="24"/>
                <w:szCs w:val="24"/>
                <w:lang w:val="en-GB"/>
              </w:rPr>
              <w:t>d</w:t>
            </w:r>
            <w:r>
              <w:rPr>
                <w:snapToGrid w:val="0"/>
                <w:color w:val="000000"/>
                <w:sz w:val="24"/>
                <w:szCs w:val="24"/>
                <w:lang w:val="en-GB"/>
              </w:rPr>
              <w:t xml:space="preserve"> from members of the SUN CSA platform</w:t>
            </w:r>
            <w:r w:rsidR="00B04A4E">
              <w:rPr>
                <w:snapToGrid w:val="0"/>
                <w:color w:val="000000"/>
                <w:sz w:val="24"/>
                <w:szCs w:val="24"/>
                <w:lang w:val="en-GB"/>
              </w:rPr>
              <w:t xml:space="preserve"> as at the end of the third</w:t>
            </w:r>
            <w:r>
              <w:rPr>
                <w:snapToGrid w:val="0"/>
                <w:color w:val="000000"/>
                <w:sz w:val="24"/>
                <w:szCs w:val="24"/>
                <w:lang w:val="en-GB"/>
              </w:rPr>
              <w:t xml:space="preserve"> quarter</w:t>
            </w:r>
            <w:r w:rsidR="00B04A4E">
              <w:rPr>
                <w:snapToGrid w:val="0"/>
                <w:color w:val="000000"/>
                <w:sz w:val="24"/>
                <w:szCs w:val="24"/>
                <w:lang w:val="en-GB"/>
              </w:rPr>
              <w:t xml:space="preserve"> of 2015</w:t>
            </w:r>
            <w:r w:rsidR="00154F18">
              <w:rPr>
                <w:snapToGrid w:val="0"/>
                <w:color w:val="000000"/>
                <w:sz w:val="24"/>
                <w:szCs w:val="24"/>
                <w:lang w:val="en-GB"/>
              </w:rPr>
              <w:t>, the Hunger Alliance of Ghana</w:t>
            </w:r>
            <w:r w:rsidR="00B04A4E">
              <w:rPr>
                <w:snapToGrid w:val="0"/>
                <w:color w:val="000000"/>
                <w:sz w:val="24"/>
                <w:szCs w:val="24"/>
                <w:lang w:val="en-GB"/>
              </w:rPr>
              <w:t xml:space="preserve"> was</w:t>
            </w:r>
            <w:r>
              <w:rPr>
                <w:snapToGrid w:val="0"/>
                <w:color w:val="000000"/>
                <w:sz w:val="24"/>
                <w:szCs w:val="24"/>
                <w:lang w:val="en-GB"/>
              </w:rPr>
              <w:t xml:space="preserve"> well positioned to continue </w:t>
            </w:r>
            <w:r w:rsidR="00B04A4E">
              <w:rPr>
                <w:snapToGrid w:val="0"/>
                <w:color w:val="000000"/>
                <w:sz w:val="24"/>
                <w:szCs w:val="24"/>
                <w:lang w:val="en-GB"/>
              </w:rPr>
              <w:t xml:space="preserve">to implement </w:t>
            </w:r>
            <w:r>
              <w:rPr>
                <w:snapToGrid w:val="0"/>
                <w:color w:val="000000"/>
                <w:sz w:val="24"/>
                <w:szCs w:val="24"/>
                <w:lang w:val="en-GB"/>
              </w:rPr>
              <w:t xml:space="preserve">its </w:t>
            </w:r>
            <w:r w:rsidR="00154F18">
              <w:rPr>
                <w:snapToGrid w:val="0"/>
                <w:color w:val="000000"/>
                <w:sz w:val="24"/>
                <w:szCs w:val="24"/>
                <w:lang w:val="en-GB"/>
              </w:rPr>
              <w:t xml:space="preserve">SUN </w:t>
            </w:r>
            <w:r>
              <w:rPr>
                <w:snapToGrid w:val="0"/>
                <w:color w:val="000000"/>
                <w:sz w:val="24"/>
                <w:szCs w:val="24"/>
                <w:lang w:val="en-GB"/>
              </w:rPr>
              <w:t xml:space="preserve">activities </w:t>
            </w:r>
            <w:r w:rsidR="00B04A4E">
              <w:rPr>
                <w:snapToGrid w:val="0"/>
                <w:color w:val="000000"/>
                <w:sz w:val="24"/>
                <w:szCs w:val="24"/>
                <w:lang w:val="en-GB"/>
              </w:rPr>
              <w:t>especially</w:t>
            </w:r>
            <w:r w:rsidR="00154F18">
              <w:rPr>
                <w:snapToGrid w:val="0"/>
                <w:color w:val="000000"/>
                <w:sz w:val="24"/>
                <w:szCs w:val="24"/>
                <w:lang w:val="en-GB"/>
              </w:rPr>
              <w:t xml:space="preserve"> activities related to</w:t>
            </w:r>
            <w:r w:rsidR="00B04A4E">
              <w:rPr>
                <w:snapToGrid w:val="0"/>
                <w:color w:val="000000"/>
                <w:sz w:val="24"/>
                <w:szCs w:val="24"/>
                <w:lang w:val="en-GB"/>
              </w:rPr>
              <w:t xml:space="preserve"> nutrition advocacy and awareness creation</w:t>
            </w:r>
            <w:r>
              <w:rPr>
                <w:snapToGrid w:val="0"/>
                <w:color w:val="000000"/>
                <w:sz w:val="24"/>
                <w:szCs w:val="24"/>
                <w:lang w:val="en-GB"/>
              </w:rPr>
              <w:t>. I</w:t>
            </w:r>
            <w:r w:rsidRPr="00FF4798">
              <w:rPr>
                <w:snapToGrid w:val="0"/>
                <w:color w:val="000000"/>
                <w:sz w:val="24"/>
                <w:szCs w:val="24"/>
                <w:lang w:val="en-GB"/>
              </w:rPr>
              <w:t>t is</w:t>
            </w:r>
            <w:r>
              <w:rPr>
                <w:snapToGrid w:val="0"/>
                <w:color w:val="000000"/>
                <w:sz w:val="24"/>
                <w:szCs w:val="24"/>
                <w:lang w:val="en-GB"/>
              </w:rPr>
              <w:t xml:space="preserve"> therefore relevant to mention that</w:t>
            </w:r>
            <w:r w:rsidRPr="00FF4798">
              <w:rPr>
                <w:snapToGrid w:val="0"/>
                <w:color w:val="000000"/>
                <w:sz w:val="24"/>
                <w:szCs w:val="24"/>
                <w:lang w:val="en-GB"/>
              </w:rPr>
              <w:t xml:space="preserve"> activity 1.6 </w:t>
            </w:r>
            <w:r w:rsidR="0064117D">
              <w:rPr>
                <w:snapToGrid w:val="0"/>
                <w:color w:val="000000"/>
                <w:sz w:val="24"/>
                <w:szCs w:val="24"/>
                <w:lang w:val="en-GB"/>
              </w:rPr>
              <w:t>that involved</w:t>
            </w:r>
            <w:r>
              <w:rPr>
                <w:snapToGrid w:val="0"/>
                <w:color w:val="000000"/>
                <w:sz w:val="24"/>
                <w:szCs w:val="24"/>
                <w:lang w:val="en-GB"/>
              </w:rPr>
              <w:t xml:space="preserve"> </w:t>
            </w:r>
            <w:r w:rsidRPr="00FF4798">
              <w:rPr>
                <w:snapToGrid w:val="0"/>
                <w:color w:val="000000"/>
                <w:sz w:val="24"/>
                <w:szCs w:val="24"/>
                <w:lang w:val="en-GB"/>
              </w:rPr>
              <w:t>the administrative and secretarial functions of</w:t>
            </w:r>
            <w:r>
              <w:rPr>
                <w:snapToGrid w:val="0"/>
                <w:color w:val="000000"/>
                <w:sz w:val="24"/>
                <w:szCs w:val="24"/>
                <w:lang w:val="en-GB"/>
              </w:rPr>
              <w:t xml:space="preserve"> the Ghana SUN CSA </w:t>
            </w:r>
            <w:r w:rsidR="00B04A4E">
              <w:rPr>
                <w:snapToGrid w:val="0"/>
                <w:color w:val="000000"/>
                <w:sz w:val="24"/>
                <w:szCs w:val="24"/>
                <w:lang w:val="en-GB"/>
              </w:rPr>
              <w:t>Platform made</w:t>
            </w:r>
            <w:r>
              <w:rPr>
                <w:snapToGrid w:val="0"/>
                <w:color w:val="000000"/>
                <w:sz w:val="24"/>
                <w:szCs w:val="24"/>
                <w:lang w:val="en-GB"/>
              </w:rPr>
              <w:t xml:space="preserve"> a considerable progress</w:t>
            </w:r>
            <w:r w:rsidR="00B04A4E">
              <w:rPr>
                <w:snapToGrid w:val="0"/>
                <w:color w:val="000000"/>
                <w:sz w:val="24"/>
                <w:szCs w:val="24"/>
                <w:lang w:val="en-GB"/>
              </w:rPr>
              <w:t xml:space="preserve"> in the third</w:t>
            </w:r>
            <w:r>
              <w:rPr>
                <w:snapToGrid w:val="0"/>
                <w:color w:val="000000"/>
                <w:sz w:val="24"/>
                <w:szCs w:val="24"/>
                <w:lang w:val="en-GB"/>
              </w:rPr>
              <w:t xml:space="preserve"> quarter of 2015</w:t>
            </w:r>
            <w:r w:rsidR="0064117D">
              <w:rPr>
                <w:snapToGrid w:val="0"/>
                <w:color w:val="000000"/>
                <w:sz w:val="24"/>
                <w:szCs w:val="24"/>
                <w:lang w:val="en-GB"/>
              </w:rPr>
              <w:t>.</w:t>
            </w:r>
            <w:r w:rsidR="00B04A4E">
              <w:rPr>
                <w:snapToGrid w:val="0"/>
                <w:color w:val="000000"/>
                <w:sz w:val="24"/>
                <w:szCs w:val="24"/>
                <w:lang w:val="en-GB"/>
              </w:rPr>
              <w:t xml:space="preserve"> The Secretariat was</w:t>
            </w:r>
            <w:r>
              <w:rPr>
                <w:snapToGrid w:val="0"/>
                <w:color w:val="000000"/>
                <w:sz w:val="24"/>
                <w:szCs w:val="24"/>
                <w:lang w:val="en-GB"/>
              </w:rPr>
              <w:t xml:space="preserve"> still very effective in its coordination functions</w:t>
            </w:r>
            <w:r w:rsidR="00B04A4E">
              <w:rPr>
                <w:snapToGrid w:val="0"/>
                <w:color w:val="000000"/>
                <w:sz w:val="24"/>
                <w:szCs w:val="24"/>
                <w:lang w:val="en-GB"/>
              </w:rPr>
              <w:t xml:space="preserve"> during the third quarter of 2015</w:t>
            </w:r>
            <w:r>
              <w:rPr>
                <w:snapToGrid w:val="0"/>
                <w:color w:val="000000"/>
                <w:sz w:val="24"/>
                <w:szCs w:val="24"/>
                <w:lang w:val="en-GB"/>
              </w:rPr>
              <w:t>.</w:t>
            </w:r>
          </w:p>
          <w:p w:rsidR="006971BA" w:rsidRPr="00FF4798" w:rsidRDefault="006971BA" w:rsidP="00BD5F02">
            <w:pPr>
              <w:widowControl w:val="0"/>
              <w:jc w:val="both"/>
              <w:rPr>
                <w:snapToGrid w:val="0"/>
                <w:color w:val="000000"/>
                <w:sz w:val="24"/>
                <w:szCs w:val="24"/>
                <w:lang w:val="en-GB"/>
              </w:rPr>
            </w:pPr>
          </w:p>
          <w:p w:rsidR="006971BA" w:rsidRDefault="00ED3B57" w:rsidP="006971BA">
            <w:pPr>
              <w:pStyle w:val="ListParagraph"/>
              <w:widowControl w:val="0"/>
              <w:numPr>
                <w:ilvl w:val="0"/>
                <w:numId w:val="1"/>
              </w:numPr>
              <w:jc w:val="both"/>
              <w:rPr>
                <w:snapToGrid w:val="0"/>
                <w:color w:val="000000"/>
                <w:sz w:val="24"/>
                <w:szCs w:val="24"/>
                <w:lang w:val="en-GB"/>
              </w:rPr>
            </w:pPr>
            <w:r>
              <w:rPr>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2721610</wp:posOffset>
                      </wp:positionH>
                      <wp:positionV relativeFrom="paragraph">
                        <wp:posOffset>422275</wp:posOffset>
                      </wp:positionV>
                      <wp:extent cx="996950" cy="974090"/>
                      <wp:effectExtent l="0" t="3175"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1BA" w:rsidRDefault="006971BA" w:rsidP="006971BA">
                                  <w: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3pt;margin-top:33.25pt;width:78.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yatAIAALg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" filled="f" stroked="f">
                      <v:textbox>
                        <w:txbxContent>
                          <w:p w:rsidR="006971BA" w:rsidRDefault="006971BA" w:rsidP="006971BA">
                            <w:r>
                              <w:t>80%</w:t>
                            </w:r>
                          </w:p>
                        </w:txbxContent>
                      </v:textbox>
                    </v:shape>
                  </w:pict>
                </mc:Fallback>
              </mc:AlternateContent>
            </w:r>
            <w:r w:rsidR="006971BA" w:rsidRPr="00FF4798">
              <w:rPr>
                <w:snapToGrid w:val="0"/>
                <w:color w:val="000000"/>
                <w:sz w:val="24"/>
                <w:szCs w:val="24"/>
                <w:lang w:val="en-GB"/>
              </w:rPr>
              <w:t>Related to activity 1.7,</w:t>
            </w:r>
            <w:r w:rsidR="00B04A4E">
              <w:rPr>
                <w:snapToGrid w:val="0"/>
                <w:color w:val="000000"/>
                <w:sz w:val="24"/>
                <w:szCs w:val="24"/>
                <w:lang w:val="en-GB"/>
              </w:rPr>
              <w:t xml:space="preserve"> it must be mentioned </w:t>
            </w:r>
            <w:r w:rsidR="003662F4">
              <w:rPr>
                <w:snapToGrid w:val="0"/>
                <w:color w:val="000000"/>
                <w:sz w:val="24"/>
                <w:szCs w:val="24"/>
                <w:lang w:val="en-GB"/>
              </w:rPr>
              <w:t>that as</w:t>
            </w:r>
            <w:r w:rsidR="00B04A4E">
              <w:rPr>
                <w:snapToGrid w:val="0"/>
                <w:color w:val="000000"/>
                <w:sz w:val="24"/>
                <w:szCs w:val="24"/>
                <w:lang w:val="en-GB"/>
              </w:rPr>
              <w:t xml:space="preserve"> indicated in the second quarter report, the websites of the SUN CSA </w:t>
            </w:r>
            <w:r w:rsidR="00154F18">
              <w:rPr>
                <w:snapToGrid w:val="0"/>
                <w:color w:val="000000"/>
                <w:sz w:val="24"/>
                <w:szCs w:val="24"/>
                <w:lang w:val="en-GB"/>
              </w:rPr>
              <w:t>platform and</w:t>
            </w:r>
            <w:r w:rsidR="00B04A4E">
              <w:rPr>
                <w:snapToGrid w:val="0"/>
                <w:color w:val="000000"/>
                <w:sz w:val="24"/>
                <w:szCs w:val="24"/>
                <w:lang w:val="en-GB"/>
              </w:rPr>
              <w:t xml:space="preserve"> the Hunger Alliance of </w:t>
            </w:r>
            <w:r w:rsidR="00154F18">
              <w:rPr>
                <w:snapToGrid w:val="0"/>
                <w:color w:val="000000"/>
                <w:sz w:val="24"/>
                <w:szCs w:val="24"/>
                <w:lang w:val="en-GB"/>
              </w:rPr>
              <w:lastRenderedPageBreak/>
              <w:t>continued to provide</w:t>
            </w:r>
            <w:r w:rsidR="00B04A4E">
              <w:rPr>
                <w:snapToGrid w:val="0"/>
                <w:color w:val="000000"/>
                <w:sz w:val="24"/>
                <w:szCs w:val="24"/>
                <w:lang w:val="en-GB"/>
              </w:rPr>
              <w:t xml:space="preserve"> the space for information dissemination about SUN implementation process in Ghana as the websites were further updated in the third quarter of 2015. </w:t>
            </w:r>
            <w:r w:rsidR="00F276BB">
              <w:rPr>
                <w:snapToGrid w:val="0"/>
                <w:color w:val="000000"/>
                <w:sz w:val="24"/>
                <w:szCs w:val="24"/>
                <w:lang w:val="en-GB"/>
              </w:rPr>
              <w:t>As it has been admitted, in the absence of a national SUN Movement’s website, the website of the Ghana SUN CSA platform continued to provide the only resource in the form of materials and information on the status of SUN implementation process in Ghana</w:t>
            </w:r>
            <w:r w:rsidR="0064117D">
              <w:rPr>
                <w:snapToGrid w:val="0"/>
                <w:color w:val="000000"/>
                <w:sz w:val="24"/>
                <w:szCs w:val="24"/>
                <w:lang w:val="en-GB"/>
              </w:rPr>
              <w:t xml:space="preserve"> to all stakeholders</w:t>
            </w:r>
            <w:r w:rsidR="00F276BB">
              <w:rPr>
                <w:snapToGrid w:val="0"/>
                <w:color w:val="000000"/>
                <w:sz w:val="24"/>
                <w:szCs w:val="24"/>
                <w:lang w:val="en-GB"/>
              </w:rPr>
              <w:t>.</w:t>
            </w:r>
            <w:r w:rsidR="0064117D">
              <w:rPr>
                <w:snapToGrid w:val="0"/>
                <w:color w:val="000000"/>
                <w:sz w:val="24"/>
                <w:szCs w:val="24"/>
                <w:lang w:val="en-GB"/>
              </w:rPr>
              <w:t xml:space="preserve"> The websites would further be updated by the end of 2015.</w:t>
            </w:r>
          </w:p>
          <w:p w:rsidR="006971BA" w:rsidRPr="00602BA1" w:rsidRDefault="006971BA" w:rsidP="00BD5F02">
            <w:pPr>
              <w:widowControl w:val="0"/>
              <w:jc w:val="both"/>
              <w:rPr>
                <w:snapToGrid w:val="0"/>
                <w:color w:val="000000"/>
                <w:sz w:val="24"/>
                <w:szCs w:val="24"/>
                <w:lang w:val="en-GB"/>
              </w:rPr>
            </w:pPr>
          </w:p>
          <w:p w:rsidR="006971BA" w:rsidRDefault="006971BA" w:rsidP="00BD5F02">
            <w:pPr>
              <w:pStyle w:val="ListParagraph"/>
              <w:rPr>
                <w:snapToGrid w:val="0"/>
                <w:color w:val="000000"/>
                <w:sz w:val="24"/>
                <w:szCs w:val="24"/>
                <w:lang w:val="en-GB"/>
              </w:rPr>
            </w:pPr>
          </w:p>
          <w:p w:rsidR="006971BA" w:rsidRPr="00FF4798" w:rsidRDefault="006971BA" w:rsidP="00BD5F02">
            <w:pPr>
              <w:pStyle w:val="ListParagraph"/>
              <w:rPr>
                <w:snapToGrid w:val="0"/>
                <w:color w:val="000000"/>
                <w:sz w:val="24"/>
                <w:szCs w:val="24"/>
                <w:lang w:val="en-GB"/>
              </w:rPr>
            </w:pPr>
          </w:p>
          <w:p w:rsidR="006971BA" w:rsidRPr="00FF4798" w:rsidRDefault="00ED3B57" w:rsidP="006971BA">
            <w:pPr>
              <w:pStyle w:val="ListParagraph"/>
              <w:widowControl w:val="0"/>
              <w:numPr>
                <w:ilvl w:val="0"/>
                <w:numId w:val="1"/>
              </w:numPr>
              <w:jc w:val="both"/>
              <w:rPr>
                <w:snapToGrid w:val="0"/>
                <w:color w:val="000000"/>
                <w:sz w:val="24"/>
                <w:szCs w:val="24"/>
                <w:lang w:val="en-GB"/>
              </w:rPr>
            </w:pPr>
            <w:r>
              <w:rPr>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2679700</wp:posOffset>
                      </wp:positionH>
                      <wp:positionV relativeFrom="paragraph">
                        <wp:posOffset>444500</wp:posOffset>
                      </wp:positionV>
                      <wp:extent cx="692150" cy="568325"/>
                      <wp:effectExtent l="0" t="254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1BA" w:rsidRDefault="0064117D" w:rsidP="006971BA">
                                  <w:r>
                                    <w:t>10</w:t>
                                  </w:r>
                                  <w:r w:rsidR="006971BA">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1pt;margin-top:35pt;width:54.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YetQ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" filled="f" stroked="f">
                      <v:textbox>
                        <w:txbxContent>
                          <w:p w:rsidR="006971BA" w:rsidRDefault="0064117D" w:rsidP="006971BA">
                            <w:r>
                              <w:t>10</w:t>
                            </w:r>
                            <w:r w:rsidR="006971BA">
                              <w:t>0%</w:t>
                            </w:r>
                          </w:p>
                        </w:txbxContent>
                      </v:textbox>
                    </v:shape>
                  </w:pict>
                </mc:Fallback>
              </mc:AlternateContent>
            </w:r>
            <w:r w:rsidR="006971BA" w:rsidRPr="00FF4798">
              <w:rPr>
                <w:snapToGrid w:val="0"/>
                <w:color w:val="000000"/>
                <w:sz w:val="24"/>
                <w:szCs w:val="24"/>
                <w:lang w:val="en-GB"/>
              </w:rPr>
              <w:t>Related to activity 1.8</w:t>
            </w:r>
            <w:r w:rsidR="00F276BB">
              <w:rPr>
                <w:snapToGrid w:val="0"/>
                <w:color w:val="000000"/>
                <w:sz w:val="24"/>
                <w:szCs w:val="24"/>
                <w:lang w:val="en-GB"/>
              </w:rPr>
              <w:t xml:space="preserve"> it was mentioned in the second quarter report that a planning committee was</w:t>
            </w:r>
            <w:r w:rsidR="00154F18">
              <w:rPr>
                <w:snapToGrid w:val="0"/>
                <w:color w:val="000000"/>
                <w:sz w:val="24"/>
                <w:szCs w:val="24"/>
                <w:lang w:val="en-GB"/>
              </w:rPr>
              <w:t xml:space="preserve"> being</w:t>
            </w:r>
            <w:r w:rsidR="00F276BB">
              <w:rPr>
                <w:snapToGrid w:val="0"/>
                <w:color w:val="000000"/>
                <w:sz w:val="24"/>
                <w:szCs w:val="24"/>
                <w:lang w:val="en-GB"/>
              </w:rPr>
              <w:t xml:space="preserve"> constituted</w:t>
            </w:r>
            <w:r w:rsidR="006971BA">
              <w:rPr>
                <w:snapToGrid w:val="0"/>
                <w:color w:val="000000"/>
                <w:sz w:val="24"/>
                <w:szCs w:val="24"/>
                <w:lang w:val="en-GB"/>
              </w:rPr>
              <w:t xml:space="preserve"> to work with the Resource Mobilization Committee</w:t>
            </w:r>
            <w:r w:rsidR="00F276BB">
              <w:rPr>
                <w:snapToGrid w:val="0"/>
                <w:color w:val="000000"/>
                <w:sz w:val="24"/>
                <w:szCs w:val="24"/>
                <w:lang w:val="en-GB"/>
              </w:rPr>
              <w:t xml:space="preserve"> of the SUN CSA Platform</w:t>
            </w:r>
            <w:r w:rsidR="006971BA">
              <w:rPr>
                <w:snapToGrid w:val="0"/>
                <w:color w:val="000000"/>
                <w:sz w:val="24"/>
                <w:szCs w:val="24"/>
                <w:lang w:val="en-GB"/>
              </w:rPr>
              <w:t xml:space="preserve"> and the 1,000 Days of the Child Campaign Celebrity Ambassador</w:t>
            </w:r>
            <w:r w:rsidR="00154F18">
              <w:rPr>
                <w:snapToGrid w:val="0"/>
                <w:color w:val="000000"/>
                <w:sz w:val="24"/>
                <w:szCs w:val="24"/>
                <w:lang w:val="en-GB"/>
              </w:rPr>
              <w:t>,</w:t>
            </w:r>
            <w:r w:rsidR="006971BA">
              <w:rPr>
                <w:snapToGrid w:val="0"/>
                <w:color w:val="000000"/>
                <w:sz w:val="24"/>
                <w:szCs w:val="24"/>
                <w:lang w:val="en-GB"/>
              </w:rPr>
              <w:t xml:space="preserve"> Mr. Noble Nketia</w:t>
            </w:r>
            <w:r w:rsidR="00F276BB">
              <w:rPr>
                <w:snapToGrid w:val="0"/>
                <w:color w:val="000000"/>
                <w:sz w:val="24"/>
                <w:szCs w:val="24"/>
                <w:lang w:val="en-GB"/>
              </w:rPr>
              <w:t xml:space="preserve"> to officially launch the 1,000 Days of the Child Campaign song and help raise funds for the campaign. It must be mentioned </w:t>
            </w:r>
            <w:r w:rsidR="00154F18">
              <w:rPr>
                <w:snapToGrid w:val="0"/>
                <w:color w:val="000000"/>
                <w:sz w:val="24"/>
                <w:szCs w:val="24"/>
                <w:lang w:val="en-GB"/>
              </w:rPr>
              <w:t xml:space="preserve">here </w:t>
            </w:r>
            <w:r w:rsidR="0064117D">
              <w:rPr>
                <w:snapToGrid w:val="0"/>
                <w:color w:val="000000"/>
                <w:sz w:val="24"/>
                <w:szCs w:val="24"/>
                <w:lang w:val="en-GB"/>
              </w:rPr>
              <w:t>that in reference to</w:t>
            </w:r>
            <w:r w:rsidR="00F276BB">
              <w:rPr>
                <w:snapToGrid w:val="0"/>
                <w:color w:val="000000"/>
                <w:sz w:val="24"/>
                <w:szCs w:val="24"/>
                <w:lang w:val="en-GB"/>
              </w:rPr>
              <w:t xml:space="preserve"> this initiative, the 1,000 Days of the Child Campaign dinner </w:t>
            </w:r>
            <w:r w:rsidR="000C76A8">
              <w:rPr>
                <w:snapToGrid w:val="0"/>
                <w:color w:val="000000"/>
                <w:sz w:val="24"/>
                <w:szCs w:val="24"/>
                <w:lang w:val="en-GB"/>
              </w:rPr>
              <w:t xml:space="preserve">fundraising was held at African Regent Hotel, Airport Residential, Accra </w:t>
            </w:r>
            <w:r w:rsidR="000C76A8">
              <w:rPr>
                <w:snapToGrid w:val="0"/>
                <w:color w:val="000000"/>
                <w:sz w:val="24"/>
                <w:szCs w:val="24"/>
                <w:lang w:val="en-GB"/>
              </w:rPr>
              <w:lastRenderedPageBreak/>
              <w:t>on Sunday 26</w:t>
            </w:r>
            <w:r w:rsidR="000C76A8" w:rsidRPr="000C76A8">
              <w:rPr>
                <w:snapToGrid w:val="0"/>
                <w:color w:val="000000"/>
                <w:sz w:val="24"/>
                <w:szCs w:val="24"/>
                <w:vertAlign w:val="superscript"/>
                <w:lang w:val="en-GB"/>
              </w:rPr>
              <w:t>th</w:t>
            </w:r>
            <w:r w:rsidR="000C76A8">
              <w:rPr>
                <w:snapToGrid w:val="0"/>
                <w:color w:val="000000"/>
                <w:sz w:val="24"/>
                <w:szCs w:val="24"/>
                <w:lang w:val="en-GB"/>
              </w:rPr>
              <w:t xml:space="preserve"> July, 2015. The well attended fundraising dinner attracted the participation of members of the Ghana SUN CSA platform, Representatives of Development Partners, Representatives of the Private Sector and Representatives of the Media. The 1,000 Days of the Child Campaign fundraising dinner was a memorable occasion to</w:t>
            </w:r>
            <w:r w:rsidR="00154F18">
              <w:rPr>
                <w:snapToGrid w:val="0"/>
                <w:color w:val="000000"/>
                <w:sz w:val="24"/>
                <w:szCs w:val="24"/>
                <w:lang w:val="en-GB"/>
              </w:rPr>
              <w:t xml:space="preserve"> recognize and</w:t>
            </w:r>
            <w:r w:rsidR="000C76A8">
              <w:rPr>
                <w:snapToGrid w:val="0"/>
                <w:color w:val="000000"/>
                <w:sz w:val="24"/>
                <w:szCs w:val="24"/>
                <w:lang w:val="en-GB"/>
              </w:rPr>
              <w:t xml:space="preserve"> project 1,000 Days of the Child Campaign in Ghana and</w:t>
            </w:r>
            <w:r w:rsidR="0064117D">
              <w:rPr>
                <w:snapToGrid w:val="0"/>
                <w:color w:val="000000"/>
                <w:sz w:val="24"/>
                <w:szCs w:val="24"/>
                <w:lang w:val="en-GB"/>
              </w:rPr>
              <w:t xml:space="preserve"> for that matter</w:t>
            </w:r>
            <w:r w:rsidR="000C76A8">
              <w:rPr>
                <w:snapToGrid w:val="0"/>
                <w:color w:val="000000"/>
                <w:sz w:val="24"/>
                <w:szCs w:val="24"/>
                <w:lang w:val="en-GB"/>
              </w:rPr>
              <w:t xml:space="preserve"> nutrition as a whole. Private Sector Representatives and participants in general renewed their commitment to SUN implementation in Ghana and pledged to fund the 1,000 Days of the Child Campaign in Ghana. It was one of the initiatives aimed at exploring the long term funding for the 1,000 Days of the Child Campaign and the activities of the SUN CSA platform beyond 2015. Over one hundred participants attended the event.</w:t>
            </w:r>
            <w:r w:rsidR="009A4236">
              <w:rPr>
                <w:snapToGrid w:val="0"/>
                <w:color w:val="000000"/>
                <w:sz w:val="24"/>
                <w:szCs w:val="24"/>
                <w:lang w:val="en-GB"/>
              </w:rPr>
              <w:t xml:space="preserve"> The report on this activity is attached.</w:t>
            </w:r>
          </w:p>
          <w:p w:rsidR="006971BA" w:rsidRPr="00FF4798" w:rsidRDefault="006971BA" w:rsidP="00BD5F02">
            <w:pPr>
              <w:widowControl w:val="0"/>
              <w:rPr>
                <w:b/>
                <w:snapToGrid w:val="0"/>
                <w:color w:val="000000"/>
                <w:sz w:val="24"/>
                <w:szCs w:val="24"/>
                <w:lang w:val="en-GB"/>
              </w:rPr>
            </w:pPr>
          </w:p>
        </w:tc>
        <w:tc>
          <w:tcPr>
            <w:tcW w:w="3690" w:type="dxa"/>
            <w:shd w:val="clear" w:color="auto" w:fill="FFFFFF" w:themeFill="background1"/>
            <w:vAlign w:val="center"/>
          </w:tcPr>
          <w:p w:rsidR="006971BA" w:rsidRDefault="006971BA" w:rsidP="00BD5F02">
            <w:pPr>
              <w:widowControl w:val="0"/>
              <w:jc w:val="center"/>
              <w:rPr>
                <w:b/>
                <w:snapToGrid w:val="0"/>
                <w:sz w:val="24"/>
                <w:szCs w:val="24"/>
                <w:lang w:val="en-GB"/>
              </w:rPr>
            </w:pPr>
          </w:p>
        </w:tc>
      </w:tr>
      <w:tr w:rsidR="006971BA" w:rsidTr="00BD5F02">
        <w:trPr>
          <w:trHeight w:val="1340"/>
        </w:trPr>
        <w:tc>
          <w:tcPr>
            <w:tcW w:w="2790" w:type="dxa"/>
            <w:shd w:val="clear" w:color="auto" w:fill="FFFFFF" w:themeFill="background1"/>
            <w:vAlign w:val="center"/>
          </w:tcPr>
          <w:p w:rsidR="006971BA" w:rsidRPr="00FF4798" w:rsidRDefault="006971BA" w:rsidP="00BD5F02">
            <w:pPr>
              <w:widowControl w:val="0"/>
              <w:rPr>
                <w:snapToGrid w:val="0"/>
                <w:color w:val="000000"/>
                <w:sz w:val="24"/>
                <w:szCs w:val="24"/>
                <w:lang w:val="en-GB"/>
              </w:rPr>
            </w:pPr>
            <w:r w:rsidRPr="00FF4798">
              <w:rPr>
                <w:snapToGrid w:val="0"/>
                <w:color w:val="000000"/>
                <w:sz w:val="24"/>
                <w:szCs w:val="24"/>
                <w:lang w:val="en-GB"/>
              </w:rPr>
              <w:lastRenderedPageBreak/>
              <w:t xml:space="preserve">To attain popular demand for the scale up of nutrition intervention in Ghana promoted through a national awareness raising campaign to support the SUN Movement and the 1,000 </w:t>
            </w:r>
            <w:r w:rsidRPr="00FF4798">
              <w:rPr>
                <w:snapToGrid w:val="0"/>
                <w:color w:val="000000"/>
                <w:sz w:val="24"/>
                <w:szCs w:val="24"/>
                <w:lang w:val="en-GB"/>
              </w:rPr>
              <w:lastRenderedPageBreak/>
              <w:t>Days of the Child Campaign</w:t>
            </w:r>
          </w:p>
          <w:p w:rsidR="006971BA" w:rsidRPr="00FF4798" w:rsidRDefault="006971BA" w:rsidP="00BD5F02">
            <w:pPr>
              <w:widowControl w:val="0"/>
              <w:rPr>
                <w:snapToGrid w:val="0"/>
                <w:sz w:val="24"/>
                <w:szCs w:val="24"/>
                <w:lang w:val="en-GB"/>
              </w:rPr>
            </w:pPr>
          </w:p>
        </w:tc>
        <w:tc>
          <w:tcPr>
            <w:tcW w:w="3960" w:type="dxa"/>
            <w:shd w:val="clear" w:color="auto" w:fill="FFFFFF" w:themeFill="background1"/>
            <w:vAlign w:val="center"/>
          </w:tcPr>
          <w:p w:rsidR="006971BA" w:rsidRPr="00486332" w:rsidRDefault="006971BA" w:rsidP="00BD5F02">
            <w:pPr>
              <w:widowControl w:val="0"/>
              <w:jc w:val="both"/>
              <w:rPr>
                <w:snapToGrid w:val="0"/>
                <w:color w:val="000000"/>
                <w:sz w:val="24"/>
                <w:szCs w:val="24"/>
                <w:lang w:val="en-GB"/>
              </w:rPr>
            </w:pPr>
            <w:r w:rsidRPr="00FF4798">
              <w:rPr>
                <w:snapToGrid w:val="0"/>
                <w:color w:val="000000"/>
                <w:sz w:val="24"/>
                <w:szCs w:val="24"/>
                <w:lang w:val="en-GB"/>
              </w:rPr>
              <w:lastRenderedPageBreak/>
              <w:t>In furtherance of this outcome, Hunger Alliance of Ghana initiated steps to carry out the activities belo</w:t>
            </w:r>
            <w:r w:rsidR="007C255E">
              <w:rPr>
                <w:snapToGrid w:val="0"/>
                <w:color w:val="000000"/>
                <w:sz w:val="24"/>
                <w:szCs w:val="24"/>
                <w:lang w:val="en-GB"/>
              </w:rPr>
              <w:t>w during the third</w:t>
            </w:r>
            <w:r>
              <w:rPr>
                <w:snapToGrid w:val="0"/>
                <w:color w:val="000000"/>
                <w:sz w:val="24"/>
                <w:szCs w:val="24"/>
                <w:lang w:val="en-GB"/>
              </w:rPr>
              <w:t xml:space="preserve"> quarter of 2015:</w:t>
            </w:r>
          </w:p>
          <w:p w:rsidR="006971BA" w:rsidRPr="00FF4798" w:rsidRDefault="006971BA" w:rsidP="00BD5F02">
            <w:pPr>
              <w:pStyle w:val="ListParagraph"/>
              <w:rPr>
                <w:snapToGrid w:val="0"/>
                <w:color w:val="000000"/>
                <w:sz w:val="24"/>
                <w:szCs w:val="24"/>
                <w:lang w:val="en-GB"/>
              </w:rPr>
            </w:pPr>
          </w:p>
          <w:p w:rsidR="006971BA" w:rsidRPr="00292CC0" w:rsidRDefault="006971BA" w:rsidP="006971BA">
            <w:pPr>
              <w:pStyle w:val="ListParagraph"/>
              <w:widowControl w:val="0"/>
              <w:numPr>
                <w:ilvl w:val="0"/>
                <w:numId w:val="2"/>
              </w:numPr>
              <w:jc w:val="both"/>
              <w:rPr>
                <w:snapToGrid w:val="0"/>
                <w:color w:val="000000"/>
                <w:sz w:val="24"/>
                <w:szCs w:val="24"/>
                <w:lang w:val="en-GB"/>
              </w:rPr>
            </w:pPr>
            <w:r>
              <w:rPr>
                <w:snapToGrid w:val="0"/>
                <w:color w:val="000000"/>
                <w:sz w:val="24"/>
                <w:szCs w:val="24"/>
                <w:lang w:val="en-GB"/>
              </w:rPr>
              <w:t xml:space="preserve">As mentioned in the first </w:t>
            </w:r>
            <w:r w:rsidR="00C831CC">
              <w:rPr>
                <w:snapToGrid w:val="0"/>
                <w:color w:val="000000"/>
                <w:sz w:val="24"/>
                <w:szCs w:val="24"/>
                <w:lang w:val="en-GB"/>
              </w:rPr>
              <w:t xml:space="preserve">and second </w:t>
            </w:r>
            <w:r>
              <w:rPr>
                <w:snapToGrid w:val="0"/>
                <w:color w:val="000000"/>
                <w:sz w:val="24"/>
                <w:szCs w:val="24"/>
                <w:lang w:val="en-GB"/>
              </w:rPr>
              <w:t>quarter report</w:t>
            </w:r>
            <w:r w:rsidR="00C831CC">
              <w:rPr>
                <w:snapToGrid w:val="0"/>
                <w:color w:val="000000"/>
                <w:sz w:val="24"/>
                <w:szCs w:val="24"/>
                <w:lang w:val="en-GB"/>
              </w:rPr>
              <w:t>s</w:t>
            </w:r>
            <w:r>
              <w:rPr>
                <w:snapToGrid w:val="0"/>
                <w:color w:val="000000"/>
                <w:sz w:val="24"/>
                <w:szCs w:val="24"/>
                <w:lang w:val="en-GB"/>
              </w:rPr>
              <w:t xml:space="preserve"> in relation to activity 2.4 that</w:t>
            </w:r>
            <w:r w:rsidRPr="00FF4798">
              <w:rPr>
                <w:snapToGrid w:val="0"/>
                <w:color w:val="000000"/>
                <w:sz w:val="24"/>
                <w:szCs w:val="24"/>
                <w:lang w:val="en-GB"/>
              </w:rPr>
              <w:t xml:space="preserve"> </w:t>
            </w:r>
            <w:r>
              <w:rPr>
                <w:snapToGrid w:val="0"/>
                <w:color w:val="000000"/>
                <w:sz w:val="24"/>
                <w:szCs w:val="24"/>
                <w:lang w:val="en-GB"/>
              </w:rPr>
              <w:t xml:space="preserve">the </w:t>
            </w:r>
            <w:r w:rsidRPr="00FF4798">
              <w:rPr>
                <w:snapToGrid w:val="0"/>
                <w:color w:val="000000"/>
                <w:sz w:val="24"/>
                <w:szCs w:val="24"/>
                <w:lang w:val="en-GB"/>
              </w:rPr>
              <w:lastRenderedPageBreak/>
              <w:t>Communication</w:t>
            </w:r>
            <w:r>
              <w:rPr>
                <w:snapToGrid w:val="0"/>
                <w:color w:val="000000"/>
                <w:sz w:val="24"/>
                <w:szCs w:val="24"/>
                <w:lang w:val="en-GB"/>
              </w:rPr>
              <w:t xml:space="preserve"> and Advocacy Sub-Committee of the Ghana SUN CSA platform </w:t>
            </w:r>
            <w:r w:rsidRPr="00FF4798">
              <w:rPr>
                <w:snapToGrid w:val="0"/>
                <w:color w:val="000000"/>
                <w:sz w:val="24"/>
                <w:szCs w:val="24"/>
                <w:lang w:val="en-GB"/>
              </w:rPr>
              <w:t>met</w:t>
            </w:r>
            <w:r>
              <w:rPr>
                <w:snapToGrid w:val="0"/>
                <w:color w:val="000000"/>
                <w:sz w:val="24"/>
                <w:szCs w:val="24"/>
                <w:lang w:val="en-GB"/>
              </w:rPr>
              <w:t xml:space="preserve"> on Wednesday February 18</w:t>
            </w:r>
            <w:r w:rsidRPr="00486332">
              <w:rPr>
                <w:snapToGrid w:val="0"/>
                <w:color w:val="000000"/>
                <w:sz w:val="24"/>
                <w:szCs w:val="24"/>
                <w:vertAlign w:val="superscript"/>
                <w:lang w:val="en-GB"/>
              </w:rPr>
              <w:t>th</w:t>
            </w:r>
            <w:r>
              <w:rPr>
                <w:snapToGrid w:val="0"/>
                <w:color w:val="000000"/>
                <w:sz w:val="24"/>
                <w:szCs w:val="24"/>
                <w:lang w:val="en-GB"/>
              </w:rPr>
              <w:t xml:space="preserve"> 2015 to take a wide range of decisions regarding the dissemination of the Ghana SUN CSA’s advocacy strategy </w:t>
            </w:r>
            <w:r w:rsidR="0067358C">
              <w:rPr>
                <w:snapToGrid w:val="0"/>
                <w:color w:val="000000"/>
                <w:sz w:val="24"/>
                <w:szCs w:val="24"/>
                <w:lang w:val="en-GB"/>
              </w:rPr>
              <w:t xml:space="preserve">and </w:t>
            </w:r>
            <w:r>
              <w:rPr>
                <w:snapToGrid w:val="0"/>
                <w:color w:val="000000"/>
                <w:sz w:val="24"/>
                <w:szCs w:val="24"/>
                <w:lang w:val="en-GB"/>
              </w:rPr>
              <w:t>with the rec</w:t>
            </w:r>
            <w:r w:rsidR="00C831CC">
              <w:rPr>
                <w:snapToGrid w:val="0"/>
                <w:color w:val="000000"/>
                <w:sz w:val="24"/>
                <w:szCs w:val="24"/>
                <w:lang w:val="en-GB"/>
              </w:rPr>
              <w:t>ommendation that the Hunger Alliance of Ghana</w:t>
            </w:r>
            <w:r>
              <w:rPr>
                <w:snapToGrid w:val="0"/>
                <w:color w:val="000000"/>
                <w:sz w:val="24"/>
                <w:szCs w:val="24"/>
                <w:lang w:val="en-GB"/>
              </w:rPr>
              <w:t xml:space="preserve"> apply funds allocated for the third year advocacy activity of the project to print and circulate more copies of the Ghana SUN CSA’s simplified advocacy strategy document among members and key SUN sta</w:t>
            </w:r>
            <w:r w:rsidR="00C831CC">
              <w:rPr>
                <w:snapToGrid w:val="0"/>
                <w:color w:val="000000"/>
                <w:sz w:val="24"/>
                <w:szCs w:val="24"/>
                <w:lang w:val="en-GB"/>
              </w:rPr>
              <w:t xml:space="preserve">keholders especially the media. As a follow up to this, </w:t>
            </w:r>
            <w:r w:rsidR="0067358C">
              <w:rPr>
                <w:snapToGrid w:val="0"/>
                <w:color w:val="000000"/>
                <w:sz w:val="24"/>
                <w:szCs w:val="24"/>
                <w:lang w:val="en-GB"/>
              </w:rPr>
              <w:t>it must be indicated</w:t>
            </w:r>
            <w:r>
              <w:rPr>
                <w:snapToGrid w:val="0"/>
                <w:color w:val="000000"/>
                <w:sz w:val="24"/>
                <w:szCs w:val="24"/>
                <w:lang w:val="en-GB"/>
              </w:rPr>
              <w:t xml:space="preserve"> that </w:t>
            </w:r>
            <w:r w:rsidR="0067358C">
              <w:rPr>
                <w:snapToGrid w:val="0"/>
                <w:color w:val="000000"/>
                <w:sz w:val="24"/>
                <w:szCs w:val="24"/>
                <w:lang w:val="en-GB"/>
              </w:rPr>
              <w:t xml:space="preserve">during the third quarter of 2015, </w:t>
            </w:r>
            <w:r>
              <w:rPr>
                <w:snapToGrid w:val="0"/>
                <w:color w:val="000000"/>
                <w:sz w:val="24"/>
                <w:szCs w:val="24"/>
                <w:lang w:val="en-GB"/>
              </w:rPr>
              <w:t xml:space="preserve">the first copies of the simplified </w:t>
            </w:r>
            <w:r w:rsidR="003662F4">
              <w:rPr>
                <w:snapToGrid w:val="0"/>
                <w:color w:val="000000"/>
                <w:sz w:val="24"/>
                <w:szCs w:val="24"/>
                <w:lang w:val="en-GB"/>
              </w:rPr>
              <w:t xml:space="preserve">advocacy strategy document have been printed and ready </w:t>
            </w:r>
            <w:r w:rsidR="00C831CC">
              <w:rPr>
                <w:snapToGrid w:val="0"/>
                <w:color w:val="000000"/>
                <w:sz w:val="24"/>
                <w:szCs w:val="24"/>
                <w:lang w:val="en-GB"/>
              </w:rPr>
              <w:t>for distribution</w:t>
            </w:r>
            <w:r w:rsidR="003662F4">
              <w:rPr>
                <w:snapToGrid w:val="0"/>
                <w:color w:val="000000"/>
                <w:sz w:val="24"/>
                <w:szCs w:val="24"/>
                <w:lang w:val="en-GB"/>
              </w:rPr>
              <w:t xml:space="preserve">. </w:t>
            </w:r>
          </w:p>
          <w:p w:rsidR="006971BA" w:rsidRPr="003662F4" w:rsidRDefault="006971BA" w:rsidP="003662F4">
            <w:pPr>
              <w:rPr>
                <w:snapToGrid w:val="0"/>
                <w:color w:val="000000"/>
                <w:sz w:val="24"/>
                <w:szCs w:val="24"/>
                <w:lang w:val="en-GB"/>
              </w:rPr>
            </w:pPr>
          </w:p>
          <w:p w:rsidR="006971BA" w:rsidRPr="00FF4798" w:rsidRDefault="006971BA" w:rsidP="00BD5F02">
            <w:pPr>
              <w:pStyle w:val="ListParagraph"/>
              <w:rPr>
                <w:snapToGrid w:val="0"/>
                <w:color w:val="000000"/>
                <w:sz w:val="24"/>
                <w:szCs w:val="24"/>
                <w:lang w:val="en-GB"/>
              </w:rPr>
            </w:pPr>
          </w:p>
          <w:p w:rsidR="006971BA" w:rsidRPr="00FF4798" w:rsidRDefault="006971BA" w:rsidP="006971BA">
            <w:pPr>
              <w:pStyle w:val="ListParagraph"/>
              <w:widowControl w:val="0"/>
              <w:numPr>
                <w:ilvl w:val="0"/>
                <w:numId w:val="2"/>
              </w:numPr>
              <w:jc w:val="both"/>
              <w:rPr>
                <w:snapToGrid w:val="0"/>
                <w:color w:val="000000"/>
                <w:sz w:val="24"/>
                <w:szCs w:val="24"/>
                <w:lang w:val="en-GB"/>
              </w:rPr>
            </w:pPr>
            <w:r>
              <w:rPr>
                <w:snapToGrid w:val="0"/>
                <w:color w:val="000000"/>
                <w:sz w:val="24"/>
                <w:szCs w:val="24"/>
                <w:lang w:val="en-GB"/>
              </w:rPr>
              <w:t>Related</w:t>
            </w:r>
            <w:r w:rsidRPr="00FF4798">
              <w:rPr>
                <w:snapToGrid w:val="0"/>
                <w:color w:val="000000"/>
                <w:sz w:val="24"/>
                <w:szCs w:val="24"/>
                <w:lang w:val="en-GB"/>
              </w:rPr>
              <w:t xml:space="preserve"> to activity 2.6, </w:t>
            </w:r>
            <w:r w:rsidR="007128A7">
              <w:rPr>
                <w:snapToGrid w:val="0"/>
                <w:color w:val="000000"/>
                <w:sz w:val="24"/>
                <w:szCs w:val="24"/>
                <w:lang w:val="en-GB"/>
              </w:rPr>
              <w:t>as reported in the first quarter of 2015 that funds earmarked for the work of the Communication Committee in 2015 was to be applied to promote the 1,000 Days of the Child Campaign video on television stations, it is being reported</w:t>
            </w:r>
            <w:r w:rsidR="00C831CC">
              <w:rPr>
                <w:snapToGrid w:val="0"/>
                <w:color w:val="000000"/>
                <w:sz w:val="24"/>
                <w:szCs w:val="24"/>
                <w:lang w:val="en-GB"/>
              </w:rPr>
              <w:t xml:space="preserve"> here</w:t>
            </w:r>
            <w:r w:rsidRPr="00FF4798">
              <w:rPr>
                <w:snapToGrid w:val="0"/>
                <w:color w:val="000000"/>
                <w:sz w:val="24"/>
                <w:szCs w:val="24"/>
                <w:lang w:val="en-GB"/>
              </w:rPr>
              <w:t xml:space="preserve"> th</w:t>
            </w:r>
            <w:r>
              <w:rPr>
                <w:snapToGrid w:val="0"/>
                <w:color w:val="000000"/>
                <w:sz w:val="24"/>
                <w:szCs w:val="24"/>
                <w:lang w:val="en-GB"/>
              </w:rPr>
              <w:t>at</w:t>
            </w:r>
            <w:r w:rsidR="007128A7">
              <w:rPr>
                <w:snapToGrid w:val="0"/>
                <w:color w:val="000000"/>
                <w:sz w:val="24"/>
                <w:szCs w:val="24"/>
                <w:lang w:val="en-GB"/>
              </w:rPr>
              <w:t xml:space="preserve"> during the third quarter, the 1,000 Days of the Child Campaign video was aired on TV3 and UTV.</w:t>
            </w:r>
            <w:r>
              <w:rPr>
                <w:snapToGrid w:val="0"/>
                <w:color w:val="000000"/>
                <w:sz w:val="24"/>
                <w:szCs w:val="24"/>
                <w:lang w:val="en-GB"/>
              </w:rPr>
              <w:t xml:space="preserve"> It is expected that this video shall have a considerable impact on the Ghanaian society and</w:t>
            </w:r>
            <w:r w:rsidR="0067358C">
              <w:rPr>
                <w:snapToGrid w:val="0"/>
                <w:color w:val="000000"/>
                <w:sz w:val="24"/>
                <w:szCs w:val="24"/>
                <w:lang w:val="en-GB"/>
              </w:rPr>
              <w:t xml:space="preserve"> help</w:t>
            </w:r>
            <w:r>
              <w:rPr>
                <w:snapToGrid w:val="0"/>
                <w:color w:val="000000"/>
                <w:sz w:val="24"/>
                <w:szCs w:val="24"/>
                <w:lang w:val="en-GB"/>
              </w:rPr>
              <w:t xml:space="preserve"> promote a sense of commitment on the part of government to tackle nutritional challenges of </w:t>
            </w:r>
            <w:r>
              <w:rPr>
                <w:snapToGrid w:val="0"/>
                <w:color w:val="000000"/>
                <w:sz w:val="24"/>
                <w:szCs w:val="24"/>
                <w:lang w:val="en-GB"/>
              </w:rPr>
              <w:lastRenderedPageBreak/>
              <w:t>children under two years.</w:t>
            </w:r>
            <w:r w:rsidR="007128A7">
              <w:rPr>
                <w:snapToGrid w:val="0"/>
                <w:color w:val="000000"/>
                <w:sz w:val="24"/>
                <w:szCs w:val="24"/>
                <w:lang w:val="en-GB"/>
              </w:rPr>
              <w:t xml:space="preserve"> The song</w:t>
            </w:r>
            <w:r w:rsidR="0067358C">
              <w:rPr>
                <w:snapToGrid w:val="0"/>
                <w:color w:val="000000"/>
                <w:sz w:val="24"/>
                <w:szCs w:val="24"/>
                <w:lang w:val="en-GB"/>
              </w:rPr>
              <w:t xml:space="preserve"> “save a child today” has been airing</w:t>
            </w:r>
            <w:r w:rsidR="007128A7">
              <w:rPr>
                <w:snapToGrid w:val="0"/>
                <w:color w:val="000000"/>
                <w:sz w:val="24"/>
                <w:szCs w:val="24"/>
                <w:lang w:val="en-GB"/>
              </w:rPr>
              <w:t xml:space="preserve"> on TV3 and UTV since July, 2015</w:t>
            </w:r>
            <w:r w:rsidR="0067358C">
              <w:rPr>
                <w:snapToGrid w:val="0"/>
                <w:color w:val="000000"/>
                <w:sz w:val="24"/>
                <w:szCs w:val="24"/>
                <w:lang w:val="en-GB"/>
              </w:rPr>
              <w:t xml:space="preserve"> and shall continue to enjoy airtime on TV3 till the end of the year.</w:t>
            </w:r>
          </w:p>
          <w:p w:rsidR="006971BA" w:rsidRPr="00FF4798" w:rsidRDefault="006971BA" w:rsidP="00BD5F02">
            <w:pPr>
              <w:widowControl w:val="0"/>
              <w:rPr>
                <w:b/>
                <w:snapToGrid w:val="0"/>
                <w:color w:val="000000"/>
                <w:sz w:val="24"/>
                <w:szCs w:val="24"/>
                <w:lang w:val="en-GB"/>
              </w:rPr>
            </w:pPr>
          </w:p>
        </w:tc>
        <w:tc>
          <w:tcPr>
            <w:tcW w:w="3690" w:type="dxa"/>
            <w:shd w:val="clear" w:color="auto" w:fill="FFFFFF" w:themeFill="background1"/>
            <w:vAlign w:val="center"/>
          </w:tcPr>
          <w:p w:rsidR="006971BA" w:rsidRDefault="006971BA"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53794F" w:rsidP="00BD5F02">
            <w:pPr>
              <w:widowControl w:val="0"/>
              <w:jc w:val="center"/>
              <w:rPr>
                <w:snapToGrid w:val="0"/>
                <w:sz w:val="24"/>
                <w:szCs w:val="24"/>
                <w:lang w:val="en-GB"/>
              </w:rPr>
            </w:pPr>
            <w:r>
              <w:rPr>
                <w:snapToGrid w:val="0"/>
                <w:sz w:val="24"/>
                <w:szCs w:val="24"/>
                <w:lang w:val="en-GB"/>
              </w:rPr>
              <w:t>60%</w:t>
            </w: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r>
              <w:rPr>
                <w:snapToGrid w:val="0"/>
                <w:sz w:val="24"/>
                <w:szCs w:val="24"/>
                <w:lang w:val="en-GB"/>
              </w:rPr>
              <w:t>70%</w:t>
            </w: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Default="0067358C" w:rsidP="00BD5F02">
            <w:pPr>
              <w:widowControl w:val="0"/>
              <w:jc w:val="center"/>
              <w:rPr>
                <w:snapToGrid w:val="0"/>
                <w:sz w:val="24"/>
                <w:szCs w:val="24"/>
                <w:lang w:val="en-GB"/>
              </w:rPr>
            </w:pPr>
          </w:p>
          <w:p w:rsidR="0067358C" w:rsidRPr="0013257E" w:rsidRDefault="0067358C" w:rsidP="0067358C">
            <w:pPr>
              <w:widowControl w:val="0"/>
              <w:rPr>
                <w:snapToGrid w:val="0"/>
                <w:sz w:val="24"/>
                <w:szCs w:val="24"/>
                <w:lang w:val="en-GB"/>
              </w:rPr>
            </w:pPr>
          </w:p>
        </w:tc>
      </w:tr>
      <w:tr w:rsidR="006971BA" w:rsidTr="00BD5F02">
        <w:trPr>
          <w:trHeight w:val="1340"/>
        </w:trPr>
        <w:tc>
          <w:tcPr>
            <w:tcW w:w="2790" w:type="dxa"/>
            <w:shd w:val="clear" w:color="auto" w:fill="FFFFFF" w:themeFill="background1"/>
            <w:vAlign w:val="center"/>
          </w:tcPr>
          <w:p w:rsidR="006971BA" w:rsidRPr="00FF4798" w:rsidRDefault="006971BA" w:rsidP="00BD5F02">
            <w:pPr>
              <w:widowControl w:val="0"/>
              <w:rPr>
                <w:snapToGrid w:val="0"/>
                <w:color w:val="000000"/>
                <w:sz w:val="24"/>
                <w:szCs w:val="24"/>
                <w:lang w:val="en-GB"/>
              </w:rPr>
            </w:pPr>
            <w:r w:rsidRPr="00FF4798">
              <w:rPr>
                <w:snapToGrid w:val="0"/>
                <w:color w:val="000000"/>
                <w:sz w:val="24"/>
                <w:szCs w:val="24"/>
                <w:lang w:val="en-GB"/>
              </w:rPr>
              <w:lastRenderedPageBreak/>
              <w:t>Nutrition is recognized as both a health and a developmental issue secured through the adoption and implementation of a strong National Nutrition Policy which is supported through appropriate budgetary</w:t>
            </w:r>
            <w:r>
              <w:rPr>
                <w:snapToGrid w:val="0"/>
                <w:color w:val="000000"/>
                <w:sz w:val="24"/>
                <w:szCs w:val="24"/>
                <w:lang w:val="en-GB"/>
              </w:rPr>
              <w:t xml:space="preserve"> </w:t>
            </w:r>
            <w:r w:rsidRPr="00FF4798">
              <w:rPr>
                <w:snapToGrid w:val="0"/>
                <w:color w:val="000000"/>
                <w:sz w:val="24"/>
                <w:szCs w:val="24"/>
                <w:lang w:val="en-GB"/>
              </w:rPr>
              <w:t>allocation by the government and other stakeholders by 2013.</w:t>
            </w:r>
          </w:p>
        </w:tc>
        <w:tc>
          <w:tcPr>
            <w:tcW w:w="3960" w:type="dxa"/>
            <w:shd w:val="clear" w:color="auto" w:fill="FFFFFF" w:themeFill="background1"/>
            <w:vAlign w:val="center"/>
          </w:tcPr>
          <w:p w:rsidR="006971BA" w:rsidRDefault="006971BA" w:rsidP="00BD5F02">
            <w:pPr>
              <w:widowControl w:val="0"/>
              <w:jc w:val="both"/>
              <w:rPr>
                <w:snapToGrid w:val="0"/>
                <w:color w:val="000000"/>
                <w:sz w:val="24"/>
                <w:szCs w:val="24"/>
                <w:lang w:val="en-GB"/>
              </w:rPr>
            </w:pPr>
            <w:r w:rsidRPr="00FF4798">
              <w:rPr>
                <w:snapToGrid w:val="0"/>
                <w:color w:val="000000"/>
                <w:sz w:val="24"/>
                <w:szCs w:val="24"/>
                <w:lang w:val="en-GB"/>
              </w:rPr>
              <w:t>Related</w:t>
            </w:r>
            <w:r w:rsidR="003F1C40">
              <w:rPr>
                <w:snapToGrid w:val="0"/>
                <w:color w:val="000000"/>
                <w:sz w:val="24"/>
                <w:szCs w:val="24"/>
                <w:lang w:val="en-GB"/>
              </w:rPr>
              <w:t xml:space="preserve"> to activity 3.1</w:t>
            </w:r>
            <w:r>
              <w:rPr>
                <w:snapToGrid w:val="0"/>
                <w:color w:val="000000"/>
                <w:sz w:val="24"/>
                <w:szCs w:val="24"/>
                <w:lang w:val="en-GB"/>
              </w:rPr>
              <w:t xml:space="preserve">, it was mentioned in the first quarter report that </w:t>
            </w:r>
            <w:r w:rsidR="00C831CC">
              <w:rPr>
                <w:snapToGrid w:val="0"/>
                <w:color w:val="000000"/>
                <w:sz w:val="24"/>
                <w:szCs w:val="24"/>
                <w:lang w:val="en-GB"/>
              </w:rPr>
              <w:t xml:space="preserve">as </w:t>
            </w:r>
            <w:r>
              <w:rPr>
                <w:snapToGrid w:val="0"/>
                <w:color w:val="000000"/>
                <w:sz w:val="24"/>
                <w:szCs w:val="24"/>
                <w:lang w:val="en-GB"/>
              </w:rPr>
              <w:t>the previous years of the project implementation were used to lobby the appropriate policy makers and public institutions such as Parliament to influence nutrition a</w:t>
            </w:r>
            <w:r w:rsidR="00C831CC">
              <w:rPr>
                <w:snapToGrid w:val="0"/>
                <w:color w:val="000000"/>
                <w:sz w:val="24"/>
                <w:szCs w:val="24"/>
                <w:lang w:val="en-GB"/>
              </w:rPr>
              <w:t>nd health budgetary allocations by calling and lobbying for increased budgetary allocation for nutrition,</w:t>
            </w:r>
            <w:r>
              <w:rPr>
                <w:snapToGrid w:val="0"/>
                <w:color w:val="000000"/>
                <w:sz w:val="24"/>
                <w:szCs w:val="24"/>
                <w:lang w:val="en-GB"/>
              </w:rPr>
              <w:t xml:space="preserve"> the SUN CSA platform through the Hunger Alliance of Ghana</w:t>
            </w:r>
            <w:r w:rsidR="00D84914">
              <w:rPr>
                <w:snapToGrid w:val="0"/>
                <w:color w:val="000000"/>
                <w:sz w:val="24"/>
                <w:szCs w:val="24"/>
                <w:lang w:val="en-GB"/>
              </w:rPr>
              <w:t xml:space="preserve"> and in partnership with the World Vision organized the 2015 Parliamentarians Round-table conference on Ghana’s food security and nutrition.</w:t>
            </w:r>
            <w:r w:rsidR="0067358C">
              <w:rPr>
                <w:snapToGrid w:val="0"/>
                <w:color w:val="000000"/>
                <w:sz w:val="24"/>
                <w:szCs w:val="24"/>
                <w:lang w:val="en-GB"/>
              </w:rPr>
              <w:t xml:space="preserve"> This event was held at Fiesta R</w:t>
            </w:r>
            <w:r w:rsidR="00D84914">
              <w:rPr>
                <w:snapToGrid w:val="0"/>
                <w:color w:val="000000"/>
                <w:sz w:val="24"/>
                <w:szCs w:val="24"/>
                <w:lang w:val="en-GB"/>
              </w:rPr>
              <w:t>oyale hotel Dzowolu, Accra on 8</w:t>
            </w:r>
            <w:r w:rsidR="00D84914" w:rsidRPr="00D84914">
              <w:rPr>
                <w:snapToGrid w:val="0"/>
                <w:color w:val="000000"/>
                <w:sz w:val="24"/>
                <w:szCs w:val="24"/>
                <w:vertAlign w:val="superscript"/>
                <w:lang w:val="en-GB"/>
              </w:rPr>
              <w:t>th</w:t>
            </w:r>
            <w:r w:rsidR="00D84914">
              <w:rPr>
                <w:snapToGrid w:val="0"/>
                <w:color w:val="000000"/>
                <w:sz w:val="24"/>
                <w:szCs w:val="24"/>
                <w:lang w:val="en-GB"/>
              </w:rPr>
              <w:t xml:space="preserve"> September, 2015. It was well attended with the participation of ten (10) members of Parliament representing the Ghana Parliamentarians Against Hunger and Malnutrition Caucus</w:t>
            </w:r>
            <w:r w:rsidR="00C831CC">
              <w:rPr>
                <w:snapToGrid w:val="0"/>
                <w:color w:val="000000"/>
                <w:sz w:val="24"/>
                <w:szCs w:val="24"/>
                <w:lang w:val="en-GB"/>
              </w:rPr>
              <w:t xml:space="preserve"> as well as other appropriate Committees of Parliament</w:t>
            </w:r>
            <w:r w:rsidR="00D84914">
              <w:rPr>
                <w:snapToGrid w:val="0"/>
                <w:color w:val="000000"/>
                <w:sz w:val="24"/>
                <w:szCs w:val="24"/>
                <w:lang w:val="en-GB"/>
              </w:rPr>
              <w:t>, Representatives of the Media, Representatives of the United Nations agencies, Representatives of the Development Partners, Members of the Ghana SUN CSA platform and Representatives of Donors.</w:t>
            </w:r>
            <w:r w:rsidR="00C831CC">
              <w:rPr>
                <w:snapToGrid w:val="0"/>
                <w:color w:val="000000"/>
                <w:sz w:val="24"/>
                <w:szCs w:val="24"/>
                <w:lang w:val="en-GB"/>
              </w:rPr>
              <w:t xml:space="preserve"> This event which was</w:t>
            </w:r>
            <w:r>
              <w:rPr>
                <w:snapToGrid w:val="0"/>
                <w:color w:val="000000"/>
                <w:sz w:val="24"/>
                <w:szCs w:val="24"/>
                <w:lang w:val="en-GB"/>
              </w:rPr>
              <w:t xml:space="preserve"> also part of the initiative to engage Parliamentarians on right to food issues under the ECOWAS Zero Hunger initiative </w:t>
            </w:r>
            <w:r w:rsidR="00D84914">
              <w:rPr>
                <w:snapToGrid w:val="0"/>
                <w:color w:val="000000"/>
                <w:sz w:val="24"/>
                <w:szCs w:val="24"/>
                <w:lang w:val="en-GB"/>
              </w:rPr>
              <w:t xml:space="preserve">was a very successful event. It was used to renew the commitment of all Stakeholders </w:t>
            </w:r>
            <w:r w:rsidR="00D84914">
              <w:rPr>
                <w:snapToGrid w:val="0"/>
                <w:color w:val="000000"/>
                <w:sz w:val="24"/>
                <w:szCs w:val="24"/>
                <w:lang w:val="en-GB"/>
              </w:rPr>
              <w:lastRenderedPageBreak/>
              <w:t>especially members of Parliament, Decision making bodies and influential politicians to nutrition</w:t>
            </w:r>
            <w:r w:rsidR="00C831CC">
              <w:rPr>
                <w:snapToGrid w:val="0"/>
                <w:color w:val="000000"/>
                <w:sz w:val="24"/>
                <w:szCs w:val="24"/>
                <w:lang w:val="en-GB"/>
              </w:rPr>
              <w:t xml:space="preserve"> and to make it more relevant in Ghana’s development agenda.  The report on this event is attached.</w:t>
            </w:r>
          </w:p>
          <w:p w:rsidR="003F1C40" w:rsidRDefault="003F1C40" w:rsidP="00BD5F02">
            <w:pPr>
              <w:widowControl w:val="0"/>
              <w:jc w:val="both"/>
              <w:rPr>
                <w:snapToGrid w:val="0"/>
                <w:color w:val="000000"/>
                <w:sz w:val="24"/>
                <w:szCs w:val="24"/>
                <w:lang w:val="en-GB"/>
              </w:rPr>
            </w:pPr>
          </w:p>
          <w:p w:rsidR="003F1C40" w:rsidRDefault="003F1C40" w:rsidP="00BD5F02">
            <w:pPr>
              <w:widowControl w:val="0"/>
              <w:jc w:val="both"/>
              <w:rPr>
                <w:snapToGrid w:val="0"/>
                <w:color w:val="000000"/>
                <w:sz w:val="24"/>
                <w:szCs w:val="24"/>
                <w:lang w:val="en-GB"/>
              </w:rPr>
            </w:pPr>
            <w:r>
              <w:rPr>
                <w:snapToGrid w:val="0"/>
                <w:color w:val="000000"/>
                <w:sz w:val="24"/>
                <w:szCs w:val="24"/>
                <w:lang w:val="en-GB"/>
              </w:rPr>
              <w:t xml:space="preserve">For activity 3.2 which relates to budget advocacy and lobby for </w:t>
            </w:r>
            <w:r w:rsidR="0026408C">
              <w:rPr>
                <w:snapToGrid w:val="0"/>
                <w:color w:val="000000"/>
                <w:sz w:val="24"/>
                <w:szCs w:val="24"/>
                <w:lang w:val="en-GB"/>
              </w:rPr>
              <w:t xml:space="preserve">adequate investment for </w:t>
            </w:r>
            <w:r>
              <w:rPr>
                <w:snapToGrid w:val="0"/>
                <w:color w:val="000000"/>
                <w:sz w:val="24"/>
                <w:szCs w:val="24"/>
                <w:lang w:val="en-GB"/>
              </w:rPr>
              <w:t>nutrition, Hunger Alliance of Ghana has planned to again organize a round</w:t>
            </w:r>
            <w:r w:rsidR="0031521E">
              <w:rPr>
                <w:snapToGrid w:val="0"/>
                <w:color w:val="000000"/>
                <w:sz w:val="24"/>
                <w:szCs w:val="24"/>
                <w:lang w:val="en-GB"/>
              </w:rPr>
              <w:t xml:space="preserve"> table</w:t>
            </w:r>
            <w:r>
              <w:rPr>
                <w:snapToGrid w:val="0"/>
                <w:color w:val="000000"/>
                <w:sz w:val="24"/>
                <w:szCs w:val="24"/>
                <w:lang w:val="en-GB"/>
              </w:rPr>
              <w:t xml:space="preserve"> discussion </w:t>
            </w:r>
            <w:r w:rsidR="0026408C">
              <w:rPr>
                <w:snapToGrid w:val="0"/>
                <w:color w:val="000000"/>
                <w:sz w:val="24"/>
                <w:szCs w:val="24"/>
                <w:lang w:val="en-GB"/>
              </w:rPr>
              <w:t>on 2016</w:t>
            </w:r>
            <w:r w:rsidR="0067358C">
              <w:rPr>
                <w:snapToGrid w:val="0"/>
                <w:color w:val="000000"/>
                <w:sz w:val="24"/>
                <w:szCs w:val="24"/>
                <w:lang w:val="en-GB"/>
              </w:rPr>
              <w:t xml:space="preserve"> national budget to ascertain if the budget would be nutrition sensitive. This shall be held during the 2016</w:t>
            </w:r>
            <w:r>
              <w:rPr>
                <w:snapToGrid w:val="0"/>
                <w:color w:val="000000"/>
                <w:sz w:val="24"/>
                <w:szCs w:val="24"/>
                <w:lang w:val="en-GB"/>
              </w:rPr>
              <w:t xml:space="preserve"> </w:t>
            </w:r>
            <w:r w:rsidR="006718A0">
              <w:rPr>
                <w:snapToGrid w:val="0"/>
                <w:color w:val="000000"/>
                <w:sz w:val="24"/>
                <w:szCs w:val="24"/>
                <w:lang w:val="en-GB"/>
              </w:rPr>
              <w:t>national budget hearing in the first week of November, 2015.</w:t>
            </w:r>
            <w:r w:rsidR="0031521E">
              <w:rPr>
                <w:snapToGrid w:val="0"/>
                <w:color w:val="000000"/>
                <w:sz w:val="24"/>
                <w:szCs w:val="24"/>
                <w:lang w:val="en-GB"/>
              </w:rPr>
              <w:t xml:space="preserve"> The discussion shall stimulate n</w:t>
            </w:r>
            <w:r w:rsidR="003662F4">
              <w:rPr>
                <w:snapToGrid w:val="0"/>
                <w:color w:val="000000"/>
                <w:sz w:val="24"/>
                <w:szCs w:val="24"/>
                <w:lang w:val="en-GB"/>
              </w:rPr>
              <w:t xml:space="preserve">ational commitment to </w:t>
            </w:r>
            <w:r w:rsidR="0026408C">
              <w:rPr>
                <w:snapToGrid w:val="0"/>
                <w:color w:val="000000"/>
                <w:sz w:val="24"/>
                <w:szCs w:val="24"/>
                <w:lang w:val="en-GB"/>
              </w:rPr>
              <w:t xml:space="preserve">ensure long term </w:t>
            </w:r>
            <w:r w:rsidR="003662F4">
              <w:rPr>
                <w:snapToGrid w:val="0"/>
                <w:color w:val="000000"/>
                <w:sz w:val="24"/>
                <w:szCs w:val="24"/>
                <w:lang w:val="en-GB"/>
              </w:rPr>
              <w:t>funding</w:t>
            </w:r>
            <w:r w:rsidR="0031521E">
              <w:rPr>
                <w:snapToGrid w:val="0"/>
                <w:color w:val="000000"/>
                <w:sz w:val="24"/>
                <w:szCs w:val="24"/>
                <w:lang w:val="en-GB"/>
              </w:rPr>
              <w:t xml:space="preserve"> </w:t>
            </w:r>
            <w:r w:rsidR="0026408C">
              <w:rPr>
                <w:snapToGrid w:val="0"/>
                <w:color w:val="000000"/>
                <w:sz w:val="24"/>
                <w:szCs w:val="24"/>
                <w:lang w:val="en-GB"/>
              </w:rPr>
              <w:t xml:space="preserve">for </w:t>
            </w:r>
            <w:r w:rsidR="0031521E">
              <w:rPr>
                <w:snapToGrid w:val="0"/>
                <w:color w:val="000000"/>
                <w:sz w:val="24"/>
                <w:szCs w:val="24"/>
                <w:lang w:val="en-GB"/>
              </w:rPr>
              <w:t>nutrition interventions in Ghana</w:t>
            </w:r>
            <w:r w:rsidR="003662F4">
              <w:rPr>
                <w:snapToGrid w:val="0"/>
                <w:color w:val="000000"/>
                <w:sz w:val="24"/>
                <w:szCs w:val="24"/>
                <w:lang w:val="en-GB"/>
              </w:rPr>
              <w:t xml:space="preserve"> and accelerate the national effort in making nutrition funding sustainable</w:t>
            </w:r>
            <w:r w:rsidR="0031521E">
              <w:rPr>
                <w:snapToGrid w:val="0"/>
                <w:color w:val="000000"/>
                <w:sz w:val="24"/>
                <w:szCs w:val="24"/>
                <w:lang w:val="en-GB"/>
              </w:rPr>
              <w:t>.</w:t>
            </w:r>
          </w:p>
          <w:p w:rsidR="0045007F" w:rsidRDefault="0045007F" w:rsidP="00BD5F02">
            <w:pPr>
              <w:widowControl w:val="0"/>
              <w:jc w:val="both"/>
              <w:rPr>
                <w:snapToGrid w:val="0"/>
                <w:color w:val="000000"/>
                <w:sz w:val="24"/>
                <w:szCs w:val="24"/>
                <w:lang w:val="en-GB"/>
              </w:rPr>
            </w:pPr>
          </w:p>
          <w:p w:rsidR="0045007F" w:rsidRPr="00FF4798" w:rsidRDefault="0045007F" w:rsidP="00BD5F02">
            <w:pPr>
              <w:widowControl w:val="0"/>
              <w:jc w:val="both"/>
              <w:rPr>
                <w:snapToGrid w:val="0"/>
                <w:color w:val="000000"/>
                <w:sz w:val="24"/>
                <w:szCs w:val="24"/>
                <w:lang w:val="en-GB"/>
              </w:rPr>
            </w:pPr>
            <w:r>
              <w:rPr>
                <w:snapToGrid w:val="0"/>
                <w:color w:val="000000"/>
                <w:sz w:val="24"/>
                <w:szCs w:val="24"/>
                <w:lang w:val="en-GB"/>
              </w:rPr>
              <w:t xml:space="preserve">For activity 4.3, the project end line evaluation work has started and shall be completed end of November, 2015. The report shall be shared with all Stakeholders at a Stakeholders meeting and </w:t>
            </w:r>
            <w:r w:rsidR="0026408C">
              <w:rPr>
                <w:snapToGrid w:val="0"/>
                <w:color w:val="000000"/>
                <w:sz w:val="24"/>
                <w:szCs w:val="24"/>
                <w:lang w:val="en-GB"/>
              </w:rPr>
              <w:t xml:space="preserve">with </w:t>
            </w:r>
            <w:r>
              <w:rPr>
                <w:snapToGrid w:val="0"/>
                <w:color w:val="000000"/>
                <w:sz w:val="24"/>
                <w:szCs w:val="24"/>
                <w:lang w:val="en-GB"/>
              </w:rPr>
              <w:t>the SUN Secretariat in November, 2015.</w:t>
            </w:r>
          </w:p>
          <w:p w:rsidR="006971BA" w:rsidRPr="00FF4798" w:rsidRDefault="006971BA" w:rsidP="00BD5F02">
            <w:pPr>
              <w:widowControl w:val="0"/>
              <w:rPr>
                <w:b/>
                <w:snapToGrid w:val="0"/>
                <w:color w:val="000000"/>
                <w:sz w:val="24"/>
                <w:szCs w:val="24"/>
                <w:lang w:val="en-GB"/>
              </w:rPr>
            </w:pPr>
          </w:p>
        </w:tc>
        <w:tc>
          <w:tcPr>
            <w:tcW w:w="3690" w:type="dxa"/>
            <w:shd w:val="clear" w:color="auto" w:fill="FFFFFF" w:themeFill="background1"/>
            <w:vAlign w:val="center"/>
          </w:tcPr>
          <w:p w:rsidR="006971BA" w:rsidRDefault="0067358C" w:rsidP="00BD5F02">
            <w:pPr>
              <w:widowControl w:val="0"/>
              <w:jc w:val="center"/>
              <w:rPr>
                <w:snapToGrid w:val="0"/>
                <w:sz w:val="24"/>
                <w:szCs w:val="24"/>
                <w:lang w:val="en-GB"/>
              </w:rPr>
            </w:pPr>
            <w:r>
              <w:rPr>
                <w:snapToGrid w:val="0"/>
                <w:sz w:val="24"/>
                <w:szCs w:val="24"/>
                <w:lang w:val="en-GB"/>
              </w:rPr>
              <w:lastRenderedPageBreak/>
              <w:t>100%</w:t>
            </w: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r>
              <w:rPr>
                <w:snapToGrid w:val="0"/>
                <w:sz w:val="24"/>
                <w:szCs w:val="24"/>
                <w:lang w:val="en-GB"/>
              </w:rPr>
              <w:t>60%</w:t>
            </w: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Default="006718A0" w:rsidP="00BD5F02">
            <w:pPr>
              <w:widowControl w:val="0"/>
              <w:jc w:val="center"/>
              <w:rPr>
                <w:snapToGrid w:val="0"/>
                <w:sz w:val="24"/>
                <w:szCs w:val="24"/>
                <w:lang w:val="en-GB"/>
              </w:rPr>
            </w:pPr>
          </w:p>
          <w:p w:rsidR="006718A0" w:rsidRPr="0067358C" w:rsidRDefault="006718A0" w:rsidP="00BD5F02">
            <w:pPr>
              <w:widowControl w:val="0"/>
              <w:jc w:val="center"/>
              <w:rPr>
                <w:snapToGrid w:val="0"/>
                <w:sz w:val="24"/>
                <w:szCs w:val="24"/>
                <w:lang w:val="en-GB"/>
              </w:rPr>
            </w:pPr>
            <w:r>
              <w:rPr>
                <w:snapToGrid w:val="0"/>
                <w:sz w:val="24"/>
                <w:szCs w:val="24"/>
                <w:lang w:val="en-GB"/>
              </w:rPr>
              <w:t>50%</w:t>
            </w:r>
          </w:p>
        </w:tc>
      </w:tr>
    </w:tbl>
    <w:p w:rsidR="006971BA"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p w:rsidR="006971BA" w:rsidRPr="00FF4798" w:rsidRDefault="006971BA" w:rsidP="006971BA">
      <w:pPr>
        <w:widowControl w:val="0"/>
        <w:rPr>
          <w:snapToGrid w:val="0"/>
          <w:sz w:val="24"/>
          <w:szCs w:val="24"/>
          <w:lang w:val="en-G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971BA" w:rsidRPr="00FF4798" w:rsidTr="00BD5F02">
        <w:trPr>
          <w:trHeight w:val="463"/>
        </w:trPr>
        <w:tc>
          <w:tcPr>
            <w:tcW w:w="10440" w:type="dxa"/>
            <w:shd w:val="clear" w:color="auto" w:fill="E6E6E6"/>
            <w:vAlign w:val="center"/>
          </w:tcPr>
          <w:p w:rsidR="006971BA" w:rsidRPr="00FF4798" w:rsidRDefault="006971BA" w:rsidP="00BD5F02">
            <w:pPr>
              <w:widowControl w:val="0"/>
              <w:jc w:val="center"/>
              <w:rPr>
                <w:b/>
                <w:snapToGrid w:val="0"/>
                <w:color w:val="000000"/>
                <w:sz w:val="24"/>
                <w:szCs w:val="24"/>
                <w:lang w:val="en-GB"/>
              </w:rPr>
            </w:pPr>
            <w:r w:rsidRPr="00FF4798">
              <w:rPr>
                <w:b/>
                <w:snapToGrid w:val="0"/>
                <w:sz w:val="24"/>
                <w:szCs w:val="24"/>
                <w:lang w:val="en-GB"/>
              </w:rPr>
              <w:t>Qualitative achievements against outcomes and results:</w:t>
            </w:r>
          </w:p>
        </w:tc>
      </w:tr>
      <w:tr w:rsidR="006971BA" w:rsidRPr="00FF4798" w:rsidTr="00BD5F02">
        <w:trPr>
          <w:trHeight w:val="962"/>
        </w:trPr>
        <w:tc>
          <w:tcPr>
            <w:tcW w:w="10440" w:type="dxa"/>
          </w:tcPr>
          <w:p w:rsidR="006971BA" w:rsidRPr="006718A0" w:rsidRDefault="006971BA" w:rsidP="006718A0">
            <w:pPr>
              <w:rPr>
                <w:snapToGrid w:val="0"/>
                <w:color w:val="000000"/>
                <w:sz w:val="24"/>
                <w:szCs w:val="24"/>
                <w:lang w:val="en-GB"/>
              </w:rPr>
            </w:pPr>
          </w:p>
          <w:p w:rsidR="006971BA" w:rsidRDefault="006971BA" w:rsidP="006971BA">
            <w:pPr>
              <w:pStyle w:val="ListParagraph"/>
              <w:widowControl w:val="0"/>
              <w:numPr>
                <w:ilvl w:val="0"/>
                <w:numId w:val="3"/>
              </w:numPr>
              <w:jc w:val="both"/>
              <w:rPr>
                <w:snapToGrid w:val="0"/>
                <w:color w:val="000000"/>
                <w:sz w:val="24"/>
                <w:szCs w:val="24"/>
                <w:lang w:val="en-GB"/>
              </w:rPr>
            </w:pPr>
            <w:r>
              <w:rPr>
                <w:snapToGrid w:val="0"/>
                <w:color w:val="000000"/>
                <w:sz w:val="24"/>
                <w:szCs w:val="24"/>
                <w:lang w:val="en-GB"/>
              </w:rPr>
              <w:t xml:space="preserve">The decision to start full promotion of the 1,000 Days of the Child song (both video and audio) </w:t>
            </w:r>
            <w:r w:rsidR="006020DE">
              <w:rPr>
                <w:snapToGrid w:val="0"/>
                <w:color w:val="000000"/>
                <w:sz w:val="24"/>
                <w:szCs w:val="24"/>
                <w:lang w:val="en-GB"/>
              </w:rPr>
              <w:t xml:space="preserve">on television </w:t>
            </w:r>
            <w:r>
              <w:rPr>
                <w:snapToGrid w:val="0"/>
                <w:color w:val="000000"/>
                <w:sz w:val="24"/>
                <w:szCs w:val="24"/>
                <w:lang w:val="en-GB"/>
              </w:rPr>
              <w:t xml:space="preserve">is also appropriate for the visibility of SUN and 1,000 days campaign in Ghana. </w:t>
            </w:r>
            <w:r w:rsidRPr="00FF4798">
              <w:rPr>
                <w:snapToGrid w:val="0"/>
                <w:color w:val="000000"/>
                <w:sz w:val="24"/>
                <w:szCs w:val="24"/>
                <w:lang w:val="en-GB"/>
              </w:rPr>
              <w:t xml:space="preserve"> The video </w:t>
            </w:r>
            <w:r>
              <w:rPr>
                <w:snapToGrid w:val="0"/>
                <w:color w:val="000000"/>
                <w:sz w:val="24"/>
                <w:szCs w:val="24"/>
                <w:lang w:val="en-GB"/>
              </w:rPr>
              <w:t xml:space="preserve">of the song alone shall </w:t>
            </w:r>
            <w:r w:rsidRPr="00FF4798">
              <w:rPr>
                <w:snapToGrid w:val="0"/>
                <w:color w:val="000000"/>
                <w:sz w:val="24"/>
                <w:szCs w:val="24"/>
                <w:lang w:val="en-GB"/>
              </w:rPr>
              <w:t>be used to in</w:t>
            </w:r>
            <w:r w:rsidR="006020DE">
              <w:rPr>
                <w:snapToGrid w:val="0"/>
                <w:color w:val="000000"/>
                <w:sz w:val="24"/>
                <w:szCs w:val="24"/>
                <w:lang w:val="en-GB"/>
              </w:rPr>
              <w:t>fluence many Ghanaians</w:t>
            </w:r>
            <w:r w:rsidRPr="00FF4798">
              <w:rPr>
                <w:snapToGrid w:val="0"/>
                <w:color w:val="000000"/>
                <w:sz w:val="24"/>
                <w:szCs w:val="24"/>
                <w:lang w:val="en-GB"/>
              </w:rPr>
              <w:t xml:space="preserve"> to </w:t>
            </w:r>
            <w:r>
              <w:rPr>
                <w:snapToGrid w:val="0"/>
                <w:color w:val="000000"/>
                <w:sz w:val="24"/>
                <w:szCs w:val="24"/>
                <w:lang w:val="en-GB"/>
              </w:rPr>
              <w:t xml:space="preserve">appreciate the need to </w:t>
            </w:r>
            <w:r w:rsidRPr="00FF4798">
              <w:rPr>
                <w:snapToGrid w:val="0"/>
                <w:color w:val="000000"/>
                <w:sz w:val="24"/>
                <w:szCs w:val="24"/>
                <w:lang w:val="en-GB"/>
              </w:rPr>
              <w:t>join the 1,000 Day</w:t>
            </w:r>
            <w:r>
              <w:rPr>
                <w:snapToGrid w:val="0"/>
                <w:color w:val="000000"/>
                <w:sz w:val="24"/>
                <w:szCs w:val="24"/>
                <w:lang w:val="en-GB"/>
              </w:rPr>
              <w:t xml:space="preserve">s of the child campaign.  As the video is being aired on TV3 and UTV which have nationwide coverage, it is expected that the video shall be used to </w:t>
            </w:r>
            <w:r w:rsidRPr="00FF4798">
              <w:rPr>
                <w:snapToGrid w:val="0"/>
                <w:color w:val="000000"/>
                <w:sz w:val="24"/>
                <w:szCs w:val="24"/>
                <w:lang w:val="en-GB"/>
              </w:rPr>
              <w:t>promote national ownership of the campaign and bring 1,000 Days of the child issues</w:t>
            </w:r>
            <w:r>
              <w:rPr>
                <w:snapToGrid w:val="0"/>
                <w:color w:val="000000"/>
                <w:sz w:val="24"/>
                <w:szCs w:val="24"/>
                <w:lang w:val="en-GB"/>
              </w:rPr>
              <w:t xml:space="preserve"> to the centre of public discourse for appropriate attention.</w:t>
            </w:r>
          </w:p>
          <w:p w:rsidR="00D17ACD" w:rsidRPr="006718A0" w:rsidRDefault="00D17ACD" w:rsidP="006718A0">
            <w:pPr>
              <w:widowControl w:val="0"/>
              <w:ind w:left="720"/>
              <w:jc w:val="both"/>
              <w:rPr>
                <w:snapToGrid w:val="0"/>
                <w:color w:val="000000"/>
                <w:sz w:val="24"/>
                <w:szCs w:val="24"/>
                <w:lang w:val="en-GB"/>
              </w:rPr>
            </w:pPr>
          </w:p>
          <w:p w:rsidR="00D17ACD" w:rsidRDefault="00F70B8F" w:rsidP="00D17ACD">
            <w:pPr>
              <w:pStyle w:val="ListParagraph"/>
              <w:widowControl w:val="0"/>
              <w:numPr>
                <w:ilvl w:val="0"/>
                <w:numId w:val="3"/>
              </w:numPr>
              <w:jc w:val="both"/>
              <w:rPr>
                <w:snapToGrid w:val="0"/>
                <w:color w:val="000000"/>
                <w:sz w:val="24"/>
                <w:szCs w:val="24"/>
                <w:lang w:val="en-GB"/>
              </w:rPr>
            </w:pPr>
            <w:r>
              <w:rPr>
                <w:snapToGrid w:val="0"/>
                <w:color w:val="000000"/>
                <w:sz w:val="24"/>
                <w:szCs w:val="24"/>
                <w:lang w:val="en-GB"/>
              </w:rPr>
              <w:t>The organization of 1,000 Days of the Child campaign fundraising dinner on July 26</w:t>
            </w:r>
            <w:r w:rsidRPr="00F70B8F">
              <w:rPr>
                <w:snapToGrid w:val="0"/>
                <w:color w:val="000000"/>
                <w:sz w:val="24"/>
                <w:szCs w:val="24"/>
                <w:vertAlign w:val="superscript"/>
                <w:lang w:val="en-GB"/>
              </w:rPr>
              <w:t>th</w:t>
            </w:r>
            <w:r>
              <w:rPr>
                <w:snapToGrid w:val="0"/>
                <w:color w:val="000000"/>
                <w:sz w:val="24"/>
                <w:szCs w:val="24"/>
                <w:lang w:val="en-GB"/>
              </w:rPr>
              <w:t xml:space="preserve"> 2015 in </w:t>
            </w:r>
            <w:r>
              <w:rPr>
                <w:snapToGrid w:val="0"/>
                <w:color w:val="000000"/>
                <w:sz w:val="24"/>
                <w:szCs w:val="24"/>
                <w:lang w:val="en-GB"/>
              </w:rPr>
              <w:lastRenderedPageBreak/>
              <w:t xml:space="preserve">line with activity </w:t>
            </w:r>
            <w:r w:rsidR="006020DE">
              <w:rPr>
                <w:snapToGrid w:val="0"/>
                <w:color w:val="000000"/>
                <w:sz w:val="24"/>
                <w:szCs w:val="24"/>
                <w:lang w:val="en-GB"/>
              </w:rPr>
              <w:t>1.8 provided the opportunity to explore long term funding for the 1,000 Days of the Child Campaign and for nutrition as a whole. It was also another opportunity to bring Private Sector operators on the main SUN platform</w:t>
            </w:r>
            <w:r w:rsidR="006718A0">
              <w:rPr>
                <w:snapToGrid w:val="0"/>
                <w:color w:val="000000"/>
                <w:sz w:val="24"/>
                <w:szCs w:val="24"/>
                <w:lang w:val="en-GB"/>
              </w:rPr>
              <w:t xml:space="preserve"> and</w:t>
            </w:r>
            <w:r w:rsidR="006020DE">
              <w:rPr>
                <w:snapToGrid w:val="0"/>
                <w:color w:val="000000"/>
                <w:sz w:val="24"/>
                <w:szCs w:val="24"/>
                <w:lang w:val="en-GB"/>
              </w:rPr>
              <w:t xml:space="preserve"> to </w:t>
            </w:r>
            <w:r w:rsidR="006718A0">
              <w:rPr>
                <w:snapToGrid w:val="0"/>
                <w:color w:val="000000"/>
                <w:sz w:val="24"/>
                <w:szCs w:val="24"/>
                <w:lang w:val="en-GB"/>
              </w:rPr>
              <w:t xml:space="preserve">help </w:t>
            </w:r>
            <w:r w:rsidR="006020DE">
              <w:rPr>
                <w:snapToGrid w:val="0"/>
                <w:color w:val="000000"/>
                <w:sz w:val="24"/>
                <w:szCs w:val="24"/>
                <w:lang w:val="en-GB"/>
              </w:rPr>
              <w:t>strengthen the business network of the SUN further.</w:t>
            </w:r>
            <w:r w:rsidR="006718A0">
              <w:rPr>
                <w:snapToGrid w:val="0"/>
                <w:color w:val="000000"/>
                <w:sz w:val="24"/>
                <w:szCs w:val="24"/>
                <w:lang w:val="en-GB"/>
              </w:rPr>
              <w:t xml:space="preserve"> The </w:t>
            </w:r>
            <w:r w:rsidR="007635CA">
              <w:rPr>
                <w:snapToGrid w:val="0"/>
                <w:color w:val="000000"/>
                <w:sz w:val="24"/>
                <w:szCs w:val="24"/>
                <w:lang w:val="en-GB"/>
              </w:rPr>
              <w:t>contribution of the business network is</w:t>
            </w:r>
            <w:r w:rsidR="006718A0">
              <w:rPr>
                <w:snapToGrid w:val="0"/>
                <w:color w:val="000000"/>
                <w:sz w:val="24"/>
                <w:szCs w:val="24"/>
                <w:lang w:val="en-GB"/>
              </w:rPr>
              <w:t xml:space="preserve"> also very important for the sustainability of SUN in Ghana</w:t>
            </w:r>
            <w:r w:rsidR="007635CA">
              <w:rPr>
                <w:snapToGrid w:val="0"/>
                <w:color w:val="000000"/>
                <w:sz w:val="24"/>
                <w:szCs w:val="24"/>
                <w:lang w:val="en-GB"/>
              </w:rPr>
              <w:t xml:space="preserve"> and the fundraising dinner for 1,000 Days of the child campaign proved that the private sector could also be engaged adequately in the SUN implementation process in Ghana</w:t>
            </w:r>
            <w:r w:rsidR="006718A0">
              <w:rPr>
                <w:snapToGrid w:val="0"/>
                <w:color w:val="000000"/>
                <w:sz w:val="24"/>
                <w:szCs w:val="24"/>
                <w:lang w:val="en-GB"/>
              </w:rPr>
              <w:t>.</w:t>
            </w:r>
          </w:p>
          <w:p w:rsidR="006020DE" w:rsidRPr="006020DE" w:rsidRDefault="006020DE" w:rsidP="006020DE">
            <w:pPr>
              <w:pStyle w:val="ListParagraph"/>
              <w:rPr>
                <w:snapToGrid w:val="0"/>
                <w:color w:val="000000"/>
                <w:sz w:val="24"/>
                <w:szCs w:val="24"/>
                <w:lang w:val="en-GB"/>
              </w:rPr>
            </w:pPr>
          </w:p>
          <w:p w:rsidR="006020DE" w:rsidRPr="00D17ACD" w:rsidRDefault="006020DE" w:rsidP="00D17ACD">
            <w:pPr>
              <w:pStyle w:val="ListParagraph"/>
              <w:widowControl w:val="0"/>
              <w:numPr>
                <w:ilvl w:val="0"/>
                <w:numId w:val="3"/>
              </w:numPr>
              <w:jc w:val="both"/>
              <w:rPr>
                <w:snapToGrid w:val="0"/>
                <w:color w:val="000000"/>
                <w:sz w:val="24"/>
                <w:szCs w:val="24"/>
                <w:lang w:val="en-GB"/>
              </w:rPr>
            </w:pPr>
            <w:r>
              <w:rPr>
                <w:snapToGrid w:val="0"/>
                <w:color w:val="000000"/>
                <w:sz w:val="24"/>
                <w:szCs w:val="24"/>
                <w:lang w:val="en-GB"/>
              </w:rPr>
              <w:t>By organizing the 2015 round table dialogue on Ghana’s food security and nutrition for Parliamentarians and high level officials, the completion of activity 3.1 has contributed significantly towards the engagement of members of Parliament and high level officials in the SUN implementation process in Ghana</w:t>
            </w:r>
            <w:r w:rsidR="007635CA">
              <w:rPr>
                <w:snapToGrid w:val="0"/>
                <w:color w:val="000000"/>
                <w:sz w:val="24"/>
                <w:szCs w:val="24"/>
                <w:lang w:val="en-GB"/>
              </w:rPr>
              <w:t xml:space="preserve"> which also provided the</w:t>
            </w:r>
            <w:r w:rsidR="003D10A2">
              <w:rPr>
                <w:snapToGrid w:val="0"/>
                <w:color w:val="000000"/>
                <w:sz w:val="24"/>
                <w:szCs w:val="24"/>
                <w:lang w:val="en-GB"/>
              </w:rPr>
              <w:t xml:space="preserve"> medium to mobilize the capacity of these high profile persons to stimulate national debate on nutrition </w:t>
            </w:r>
            <w:r w:rsidR="007635CA">
              <w:rPr>
                <w:snapToGrid w:val="0"/>
                <w:color w:val="000000"/>
                <w:sz w:val="24"/>
                <w:szCs w:val="24"/>
                <w:lang w:val="en-GB"/>
              </w:rPr>
              <w:t xml:space="preserve">in order </w:t>
            </w:r>
            <w:r w:rsidR="003D10A2">
              <w:rPr>
                <w:snapToGrid w:val="0"/>
                <w:color w:val="000000"/>
                <w:sz w:val="24"/>
                <w:szCs w:val="24"/>
                <w:lang w:val="en-GB"/>
              </w:rPr>
              <w:t xml:space="preserve">to make </w:t>
            </w:r>
            <w:r w:rsidR="007635CA">
              <w:rPr>
                <w:snapToGrid w:val="0"/>
                <w:color w:val="000000"/>
                <w:sz w:val="24"/>
                <w:szCs w:val="24"/>
                <w:lang w:val="en-GB"/>
              </w:rPr>
              <w:t xml:space="preserve">it </w:t>
            </w:r>
            <w:r w:rsidR="003D10A2">
              <w:rPr>
                <w:snapToGrid w:val="0"/>
                <w:color w:val="000000"/>
                <w:sz w:val="24"/>
                <w:szCs w:val="24"/>
                <w:lang w:val="en-GB"/>
              </w:rPr>
              <w:t>a national development priority.</w:t>
            </w:r>
          </w:p>
          <w:p w:rsidR="006971BA" w:rsidRPr="00454C14" w:rsidRDefault="006971BA" w:rsidP="00BD5F02">
            <w:pPr>
              <w:widowControl w:val="0"/>
              <w:jc w:val="both"/>
              <w:rPr>
                <w:snapToGrid w:val="0"/>
                <w:color w:val="000000"/>
                <w:sz w:val="24"/>
                <w:szCs w:val="24"/>
                <w:lang w:val="en-GB"/>
              </w:rPr>
            </w:pPr>
          </w:p>
          <w:p w:rsidR="006971BA" w:rsidRPr="00E9692A" w:rsidRDefault="006971BA" w:rsidP="00BD5F02">
            <w:pPr>
              <w:widowControl w:val="0"/>
              <w:jc w:val="both"/>
              <w:rPr>
                <w:snapToGrid w:val="0"/>
                <w:color w:val="000000"/>
                <w:sz w:val="24"/>
                <w:szCs w:val="24"/>
                <w:lang w:val="en-GB"/>
              </w:rPr>
            </w:pPr>
          </w:p>
        </w:tc>
      </w:tr>
      <w:tr w:rsidR="006020DE" w:rsidRPr="00FF4798" w:rsidTr="0053794F">
        <w:trPr>
          <w:trHeight w:val="70"/>
        </w:trPr>
        <w:tc>
          <w:tcPr>
            <w:tcW w:w="10440" w:type="dxa"/>
          </w:tcPr>
          <w:p w:rsidR="006020DE" w:rsidRPr="00D17ACD" w:rsidRDefault="006020DE" w:rsidP="00D17ACD">
            <w:pPr>
              <w:widowControl w:val="0"/>
              <w:jc w:val="both"/>
              <w:rPr>
                <w:snapToGrid w:val="0"/>
                <w:color w:val="000000"/>
                <w:sz w:val="24"/>
                <w:szCs w:val="24"/>
                <w:lang w:val="en-GB"/>
              </w:rPr>
            </w:pPr>
          </w:p>
        </w:tc>
      </w:tr>
    </w:tbl>
    <w:p w:rsidR="006044B6" w:rsidRDefault="006044B6"/>
    <w:sectPr w:rsidR="006044B6" w:rsidSect="00604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60676"/>
    <w:multiLevelType w:val="hybridMultilevel"/>
    <w:tmpl w:val="30B292F2"/>
    <w:lvl w:ilvl="0" w:tplc="FAB22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3753B"/>
    <w:multiLevelType w:val="hybridMultilevel"/>
    <w:tmpl w:val="4C42F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7628A"/>
    <w:multiLevelType w:val="hybridMultilevel"/>
    <w:tmpl w:val="C46AA1DA"/>
    <w:lvl w:ilvl="0" w:tplc="D1789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BA"/>
    <w:rsid w:val="000C76A8"/>
    <w:rsid w:val="00154F18"/>
    <w:rsid w:val="001631CC"/>
    <w:rsid w:val="00176EEC"/>
    <w:rsid w:val="0026408C"/>
    <w:rsid w:val="0031521E"/>
    <w:rsid w:val="003662F4"/>
    <w:rsid w:val="003D10A2"/>
    <w:rsid w:val="003F1C40"/>
    <w:rsid w:val="00425521"/>
    <w:rsid w:val="0045007F"/>
    <w:rsid w:val="004A7DC0"/>
    <w:rsid w:val="0053794F"/>
    <w:rsid w:val="005526B4"/>
    <w:rsid w:val="006020DE"/>
    <w:rsid w:val="006044B6"/>
    <w:rsid w:val="0064117D"/>
    <w:rsid w:val="006718A0"/>
    <w:rsid w:val="0067358C"/>
    <w:rsid w:val="006971BA"/>
    <w:rsid w:val="007128A7"/>
    <w:rsid w:val="007635CA"/>
    <w:rsid w:val="00776EE1"/>
    <w:rsid w:val="007C255E"/>
    <w:rsid w:val="007C5177"/>
    <w:rsid w:val="007D7A7D"/>
    <w:rsid w:val="008B57B7"/>
    <w:rsid w:val="00957E32"/>
    <w:rsid w:val="009A4236"/>
    <w:rsid w:val="00A25538"/>
    <w:rsid w:val="00B04A4E"/>
    <w:rsid w:val="00C06F12"/>
    <w:rsid w:val="00C831CC"/>
    <w:rsid w:val="00D17ACD"/>
    <w:rsid w:val="00D84914"/>
    <w:rsid w:val="00DB08E0"/>
    <w:rsid w:val="00E560B9"/>
    <w:rsid w:val="00EA05E1"/>
    <w:rsid w:val="00ED3B57"/>
    <w:rsid w:val="00F276BB"/>
    <w:rsid w:val="00F7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4FA91-FA0D-485C-AAB7-2427CDCF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B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71BA"/>
    <w:pPr>
      <w:ind w:left="720"/>
    </w:pPr>
  </w:style>
  <w:style w:type="table" w:styleId="TableGrid">
    <w:name w:val="Table Grid"/>
    <w:basedOn w:val="TableNormal"/>
    <w:uiPriority w:val="59"/>
    <w:rsid w:val="006971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971BA"/>
    <w:rPr>
      <w:rFonts w:ascii="Tahoma" w:hAnsi="Tahoma" w:cs="Tahoma"/>
      <w:sz w:val="16"/>
      <w:szCs w:val="16"/>
    </w:rPr>
  </w:style>
  <w:style w:type="character" w:customStyle="1" w:styleId="BalloonTextChar">
    <w:name w:val="Balloon Text Char"/>
    <w:basedOn w:val="DefaultParagraphFont"/>
    <w:link w:val="BalloonText"/>
    <w:uiPriority w:val="99"/>
    <w:semiHidden/>
    <w:rsid w:val="006971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775DC.3F1823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Diana Alvarez</cp:lastModifiedBy>
  <cp:revision>2</cp:revision>
  <dcterms:created xsi:type="dcterms:W3CDTF">2016-01-22T09:50:00Z</dcterms:created>
  <dcterms:modified xsi:type="dcterms:W3CDTF">2016-01-22T09:50:00Z</dcterms:modified>
</cp:coreProperties>
</file>