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00F6B" w14:textId="77777777" w:rsidR="00AC49C4" w:rsidRPr="00106EC6" w:rsidRDefault="00AC49C4" w:rsidP="00AC49C4">
      <w:pPr>
        <w:ind w:left="7200"/>
        <w:jc w:val="right"/>
        <w:rPr>
          <w:b/>
          <w:bCs/>
        </w:rPr>
      </w:pPr>
      <w:r w:rsidRPr="00106EC6">
        <w:rPr>
          <w:b/>
          <w:bCs/>
        </w:rPr>
        <w:t>ANNEX 6</w:t>
      </w:r>
    </w:p>
    <w:tbl>
      <w:tblPr>
        <w:tblW w:w="8996" w:type="dxa"/>
        <w:jc w:val="center"/>
        <w:tblLayout w:type="fixed"/>
        <w:tblCellMar>
          <w:left w:w="0" w:type="dxa"/>
          <w:right w:w="0" w:type="dxa"/>
        </w:tblCellMar>
        <w:tblLook w:val="04A0" w:firstRow="1" w:lastRow="0" w:firstColumn="1" w:lastColumn="0" w:noHBand="0" w:noVBand="1"/>
      </w:tblPr>
      <w:tblGrid>
        <w:gridCol w:w="419"/>
        <w:gridCol w:w="5785"/>
        <w:gridCol w:w="2792"/>
      </w:tblGrid>
      <w:tr w:rsidR="00AC49C4" w:rsidRPr="00106EC6" w14:paraId="1B790975" w14:textId="77777777" w:rsidTr="00B56620">
        <w:trPr>
          <w:trHeight w:val="1148"/>
          <w:jc w:val="center"/>
        </w:trPr>
        <w:tc>
          <w:tcPr>
            <w:tcW w:w="419" w:type="dxa"/>
            <w:vAlign w:val="bottom"/>
          </w:tcPr>
          <w:p w14:paraId="1CAC68D2" w14:textId="77777777" w:rsidR="00AC49C4" w:rsidRPr="00106EC6" w:rsidRDefault="00AC49C4" w:rsidP="00B56620">
            <w:pPr>
              <w:pStyle w:val="UN-00Logosoncoveralignedleft"/>
              <w:spacing w:line="276" w:lineRule="auto"/>
              <w:rPr>
                <w:sz w:val="24"/>
                <w:szCs w:val="24"/>
              </w:rPr>
            </w:pPr>
          </w:p>
        </w:tc>
        <w:tc>
          <w:tcPr>
            <w:tcW w:w="5785" w:type="dxa"/>
            <w:vAlign w:val="bottom"/>
          </w:tcPr>
          <w:p w14:paraId="1D3DF7D0" w14:textId="77777777" w:rsidR="00AC49C4" w:rsidRPr="00106EC6" w:rsidRDefault="00AC49C4" w:rsidP="00B56620">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jc w:val="center"/>
              <w:rPr>
                <w:spacing w:val="-3"/>
                <w:sz w:val="52"/>
                <w:szCs w:val="52"/>
                <w:lang w:val="en-US"/>
              </w:rPr>
            </w:pPr>
            <w:r w:rsidRPr="00106EC6">
              <w:rPr>
                <w:spacing w:val="-3"/>
                <w:sz w:val="52"/>
                <w:szCs w:val="52"/>
                <w:lang w:val="en-US"/>
              </w:rPr>
              <w:t xml:space="preserve">SUN Movement </w:t>
            </w:r>
          </w:p>
          <w:p w14:paraId="6D58B0E4" w14:textId="77777777" w:rsidR="00AC49C4" w:rsidRPr="00106EC6" w:rsidRDefault="00AC49C4" w:rsidP="00B56620">
            <w:pPr>
              <w:pStyle w:val="UN-50Logosoncovercentered"/>
              <w:spacing w:line="276" w:lineRule="auto"/>
              <w:rPr>
                <w:noProof/>
                <w:sz w:val="24"/>
                <w:szCs w:val="24"/>
              </w:rPr>
            </w:pPr>
            <w:r w:rsidRPr="00106EC6">
              <w:rPr>
                <w:spacing w:val="-3"/>
                <w:sz w:val="52"/>
                <w:szCs w:val="52"/>
              </w:rPr>
              <w:t>Multi-Partner Trust Fund</w:t>
            </w:r>
            <w:r w:rsidRPr="00106EC6">
              <w:rPr>
                <w:noProof/>
                <w:sz w:val="24"/>
                <w:szCs w:val="24"/>
              </w:rPr>
              <w:t xml:space="preserve"> </w:t>
            </w:r>
          </w:p>
        </w:tc>
        <w:tc>
          <w:tcPr>
            <w:tcW w:w="2792" w:type="dxa"/>
            <w:vAlign w:val="bottom"/>
          </w:tcPr>
          <w:p w14:paraId="7E86FBDB" w14:textId="77777777" w:rsidR="00AC49C4" w:rsidRPr="00106EC6" w:rsidRDefault="00AC49C4" w:rsidP="00B56620">
            <w:pPr>
              <w:pStyle w:val="UN-00Logosoncoveralignedright"/>
              <w:spacing w:line="276" w:lineRule="auto"/>
              <w:jc w:val="center"/>
              <w:rPr>
                <w:sz w:val="24"/>
                <w:szCs w:val="24"/>
              </w:rPr>
            </w:pPr>
            <w:r w:rsidRPr="00106EC6">
              <w:rPr>
                <w:noProof/>
                <w:sz w:val="24"/>
                <w:szCs w:val="24"/>
              </w:rPr>
              <w:drawing>
                <wp:inline distT="0" distB="0" distL="0" distR="0" wp14:anchorId="3742350E" wp14:editId="01FA27DE">
                  <wp:extent cx="1193800" cy="1041400"/>
                  <wp:effectExtent l="0" t="0" r="0" b="0"/>
                  <wp:docPr id="6" name="Picture 6"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93800" cy="1041400"/>
                          </a:xfrm>
                          <a:prstGeom prst="rect">
                            <a:avLst/>
                          </a:prstGeom>
                          <a:noFill/>
                          <a:ln>
                            <a:noFill/>
                          </a:ln>
                        </pic:spPr>
                      </pic:pic>
                    </a:graphicData>
                  </a:graphic>
                </wp:inline>
              </w:drawing>
            </w:r>
          </w:p>
        </w:tc>
      </w:tr>
    </w:tbl>
    <w:p w14:paraId="0D6C7B97" w14:textId="77777777" w:rsidR="00AC49C4" w:rsidRPr="00106EC6" w:rsidRDefault="00AC49C4" w:rsidP="00AC49C4">
      <w:pPr>
        <w:ind w:left="7200"/>
        <w:jc w:val="right"/>
        <w:rPr>
          <w:b/>
          <w:bCs/>
        </w:rPr>
      </w:pPr>
    </w:p>
    <w:p w14:paraId="15CDF82B" w14:textId="77777777" w:rsidR="00AC49C4" w:rsidRPr="00106EC6" w:rsidRDefault="00AC49C4" w:rsidP="00AC49C4">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 w:val="16"/>
          <w:szCs w:val="16"/>
        </w:rPr>
      </w:pPr>
    </w:p>
    <w:p w14:paraId="19B658D3" w14:textId="77777777" w:rsidR="00AC49C4" w:rsidRPr="00106EC6" w:rsidRDefault="00AC49C4" w:rsidP="00AC49C4">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 w:val="28"/>
          <w:szCs w:val="28"/>
        </w:rPr>
      </w:pPr>
      <w:r w:rsidRPr="00106EC6">
        <w:rPr>
          <w:b/>
          <w:bCs/>
          <w:sz w:val="28"/>
          <w:szCs w:val="28"/>
        </w:rPr>
        <w:t>PROGRAMME</w:t>
      </w:r>
      <w:r w:rsidRPr="00106EC6">
        <w:rPr>
          <w:b/>
          <w:bCs/>
          <w:szCs w:val="28"/>
          <w:vertAlign w:val="superscript"/>
        </w:rPr>
        <w:t xml:space="preserve">1 </w:t>
      </w:r>
      <w:r w:rsidRPr="00106EC6">
        <w:rPr>
          <w:b/>
          <w:bCs/>
          <w:sz w:val="28"/>
          <w:szCs w:val="28"/>
        </w:rPr>
        <w:t>QUARTERLY PROGRESS UPDATE</w:t>
      </w:r>
    </w:p>
    <w:p w14:paraId="037A49E8" w14:textId="1982A11A" w:rsidR="00AC49C4" w:rsidRPr="00106EC6" w:rsidRDefault="00AC49C4" w:rsidP="00E95B4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i/>
          <w:szCs w:val="24"/>
        </w:rPr>
      </w:pPr>
      <w:proofErr w:type="gramStart"/>
      <w:r w:rsidRPr="00106EC6">
        <w:rPr>
          <w:b/>
          <w:bCs/>
          <w:i/>
          <w:szCs w:val="24"/>
        </w:rPr>
        <w:t>as</w:t>
      </w:r>
      <w:proofErr w:type="gramEnd"/>
      <w:r w:rsidRPr="00106EC6">
        <w:rPr>
          <w:b/>
          <w:bCs/>
          <w:i/>
          <w:szCs w:val="24"/>
        </w:rPr>
        <w:t xml:space="preserve"> of</w:t>
      </w:r>
      <w:r w:rsidR="00E95B4D" w:rsidRPr="00106EC6">
        <w:rPr>
          <w:b/>
          <w:bCs/>
          <w:i/>
          <w:szCs w:val="24"/>
        </w:rPr>
        <w:t xml:space="preserve"> 1st</w:t>
      </w:r>
      <w:r w:rsidRPr="00106EC6">
        <w:rPr>
          <w:b/>
          <w:bCs/>
          <w:i/>
          <w:szCs w:val="24"/>
        </w:rPr>
        <w:t xml:space="preserve"> </w:t>
      </w:r>
      <w:r w:rsidR="006C6126">
        <w:rPr>
          <w:b/>
          <w:bCs/>
          <w:i/>
          <w:szCs w:val="24"/>
        </w:rPr>
        <w:t>January</w:t>
      </w:r>
      <w:r w:rsidR="00E95B4D" w:rsidRPr="00106EC6">
        <w:rPr>
          <w:b/>
          <w:bCs/>
          <w:i/>
          <w:szCs w:val="24"/>
        </w:rPr>
        <w:t xml:space="preserve"> – 31</w:t>
      </w:r>
      <w:r w:rsidR="00E95B4D" w:rsidRPr="00106EC6">
        <w:rPr>
          <w:b/>
          <w:bCs/>
          <w:i/>
          <w:szCs w:val="24"/>
          <w:vertAlign w:val="superscript"/>
        </w:rPr>
        <w:t>st</w:t>
      </w:r>
      <w:r w:rsidR="00E95B4D" w:rsidRPr="00106EC6">
        <w:rPr>
          <w:b/>
          <w:bCs/>
          <w:i/>
          <w:szCs w:val="24"/>
        </w:rPr>
        <w:t xml:space="preserve"> </w:t>
      </w:r>
      <w:r w:rsidR="006C6126">
        <w:rPr>
          <w:b/>
          <w:bCs/>
          <w:i/>
          <w:szCs w:val="24"/>
        </w:rPr>
        <w:t>March 2016</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20"/>
        <w:gridCol w:w="1080"/>
        <w:gridCol w:w="1620"/>
        <w:gridCol w:w="1620"/>
        <w:gridCol w:w="1965"/>
      </w:tblGrid>
      <w:tr w:rsidR="00AC49C4" w:rsidRPr="00106EC6" w14:paraId="0CC885A4" w14:textId="77777777" w:rsidTr="00B56620">
        <w:trPr>
          <w:trHeight w:val="647"/>
        </w:trPr>
        <w:tc>
          <w:tcPr>
            <w:tcW w:w="2268" w:type="dxa"/>
            <w:tcBorders>
              <w:bottom w:val="single" w:sz="4" w:space="0" w:color="auto"/>
            </w:tcBorders>
            <w:shd w:val="clear" w:color="auto" w:fill="E6E6E6"/>
            <w:vAlign w:val="center"/>
          </w:tcPr>
          <w:p w14:paraId="0572060D" w14:textId="77777777" w:rsidR="00AC49C4" w:rsidRPr="00106EC6" w:rsidRDefault="00AC49C4" w:rsidP="00B56620">
            <w:pPr>
              <w:rPr>
                <w:b/>
                <w:sz w:val="22"/>
              </w:rPr>
            </w:pPr>
            <w:r w:rsidRPr="00106EC6">
              <w:rPr>
                <w:b/>
                <w:sz w:val="22"/>
              </w:rPr>
              <w:t xml:space="preserve">Participating UN Organization:  </w:t>
            </w:r>
          </w:p>
        </w:tc>
        <w:tc>
          <w:tcPr>
            <w:tcW w:w="7905" w:type="dxa"/>
            <w:gridSpan w:val="5"/>
            <w:vAlign w:val="center"/>
          </w:tcPr>
          <w:p w14:paraId="025EE01E" w14:textId="77777777" w:rsidR="00AC49C4" w:rsidRPr="00106EC6" w:rsidRDefault="002A7756" w:rsidP="00B56620">
            <w:pPr>
              <w:rPr>
                <w:b/>
                <w:sz w:val="22"/>
                <w:szCs w:val="22"/>
              </w:rPr>
            </w:pPr>
            <w:r w:rsidRPr="00106EC6">
              <w:rPr>
                <w:b/>
                <w:iCs/>
                <w:sz w:val="22"/>
                <w:szCs w:val="22"/>
                <w:lang w:val="en-US"/>
              </w:rPr>
              <w:t>UNOPS</w:t>
            </w:r>
          </w:p>
        </w:tc>
      </w:tr>
      <w:tr w:rsidR="00AC49C4" w:rsidRPr="00106EC6" w14:paraId="4057F151" w14:textId="77777777" w:rsidTr="00B56620">
        <w:trPr>
          <w:trHeight w:val="530"/>
        </w:trPr>
        <w:tc>
          <w:tcPr>
            <w:tcW w:w="2268" w:type="dxa"/>
            <w:shd w:val="clear" w:color="auto" w:fill="E6E6E6"/>
            <w:vAlign w:val="center"/>
          </w:tcPr>
          <w:p w14:paraId="03BB948A" w14:textId="77777777" w:rsidR="00AC49C4" w:rsidRPr="00106EC6" w:rsidRDefault="00AC49C4" w:rsidP="00B56620">
            <w:pPr>
              <w:rPr>
                <w:b/>
                <w:bCs/>
                <w:sz w:val="22"/>
              </w:rPr>
            </w:pPr>
            <w:r w:rsidRPr="00106EC6">
              <w:rPr>
                <w:b/>
                <w:sz w:val="22"/>
              </w:rPr>
              <w:t xml:space="preserve">Implementing Partner(s): </w:t>
            </w:r>
          </w:p>
        </w:tc>
        <w:tc>
          <w:tcPr>
            <w:tcW w:w="7905" w:type="dxa"/>
            <w:gridSpan w:val="5"/>
            <w:vAlign w:val="center"/>
          </w:tcPr>
          <w:p w14:paraId="4E3E1FD4" w14:textId="77777777" w:rsidR="00AC49C4" w:rsidRPr="00106EC6" w:rsidRDefault="00387F56" w:rsidP="00B56620">
            <w:pPr>
              <w:rPr>
                <w:b/>
                <w:sz w:val="22"/>
                <w:szCs w:val="22"/>
              </w:rPr>
            </w:pPr>
            <w:r w:rsidRPr="00106EC6">
              <w:rPr>
                <w:b/>
                <w:iCs/>
                <w:sz w:val="22"/>
                <w:szCs w:val="22"/>
                <w:lang w:val="en-US"/>
              </w:rPr>
              <w:t>Plan International, National counterparts (government, private, NGOs &amp; others) and other International Organizations</w:t>
            </w:r>
          </w:p>
        </w:tc>
      </w:tr>
      <w:tr w:rsidR="00AC49C4" w:rsidRPr="00106EC6" w14:paraId="5246B1F5" w14:textId="77777777" w:rsidTr="00B56620">
        <w:trPr>
          <w:trHeight w:val="375"/>
        </w:trPr>
        <w:tc>
          <w:tcPr>
            <w:tcW w:w="2268" w:type="dxa"/>
            <w:shd w:val="clear" w:color="auto" w:fill="E6E6E6"/>
            <w:vAlign w:val="center"/>
          </w:tcPr>
          <w:p w14:paraId="08D1998E" w14:textId="77777777" w:rsidR="00AC49C4" w:rsidRPr="00106EC6" w:rsidRDefault="00AC49C4" w:rsidP="00B56620">
            <w:pPr>
              <w:rPr>
                <w:b/>
                <w:sz w:val="22"/>
              </w:rPr>
            </w:pPr>
            <w:r w:rsidRPr="00106EC6">
              <w:rPr>
                <w:b/>
                <w:sz w:val="22"/>
              </w:rPr>
              <w:t xml:space="preserve">Programme Number: </w:t>
            </w:r>
          </w:p>
        </w:tc>
        <w:tc>
          <w:tcPr>
            <w:tcW w:w="7905" w:type="dxa"/>
            <w:gridSpan w:val="5"/>
            <w:shd w:val="clear" w:color="auto" w:fill="auto"/>
            <w:vAlign w:val="center"/>
          </w:tcPr>
          <w:p w14:paraId="6BFC89FD" w14:textId="77777777" w:rsidR="00AC49C4" w:rsidRPr="00106EC6" w:rsidRDefault="00AC49C4" w:rsidP="00B56620">
            <w:pPr>
              <w:rPr>
                <w:b/>
                <w:sz w:val="22"/>
                <w:szCs w:val="22"/>
              </w:rPr>
            </w:pPr>
          </w:p>
        </w:tc>
      </w:tr>
      <w:tr w:rsidR="00AC49C4" w:rsidRPr="00106EC6" w14:paraId="46DEA0C3" w14:textId="77777777" w:rsidTr="00B56620">
        <w:trPr>
          <w:trHeight w:val="375"/>
        </w:trPr>
        <w:tc>
          <w:tcPr>
            <w:tcW w:w="2268" w:type="dxa"/>
            <w:shd w:val="clear" w:color="auto" w:fill="E6E6E6"/>
            <w:vAlign w:val="center"/>
          </w:tcPr>
          <w:p w14:paraId="7D25F85D" w14:textId="77777777" w:rsidR="00AC49C4" w:rsidRPr="00106EC6" w:rsidRDefault="00AC49C4" w:rsidP="00B56620">
            <w:pPr>
              <w:rPr>
                <w:b/>
                <w:sz w:val="22"/>
              </w:rPr>
            </w:pPr>
            <w:r w:rsidRPr="00106EC6">
              <w:rPr>
                <w:b/>
                <w:sz w:val="22"/>
              </w:rPr>
              <w:t>Programme Title:</w:t>
            </w:r>
          </w:p>
        </w:tc>
        <w:tc>
          <w:tcPr>
            <w:tcW w:w="7905" w:type="dxa"/>
            <w:gridSpan w:val="5"/>
            <w:shd w:val="clear" w:color="auto" w:fill="auto"/>
            <w:vAlign w:val="center"/>
          </w:tcPr>
          <w:p w14:paraId="34B60B5C" w14:textId="77777777" w:rsidR="00AC49C4" w:rsidRPr="00106EC6" w:rsidRDefault="002A7756" w:rsidP="002A7756">
            <w:pPr>
              <w:pStyle w:val="BodyText"/>
              <w:spacing w:before="60" w:after="60"/>
              <w:jc w:val="both"/>
              <w:rPr>
                <w:rFonts w:ascii="Times New Roman" w:hAnsi="Times New Roman" w:cs="Times New Roman"/>
                <w:b/>
                <w:sz w:val="22"/>
                <w:szCs w:val="22"/>
              </w:rPr>
            </w:pPr>
            <w:r w:rsidRPr="00106EC6">
              <w:rPr>
                <w:rFonts w:ascii="Times New Roman" w:hAnsi="Times New Roman" w:cs="Times New Roman"/>
                <w:b/>
                <w:iCs/>
                <w:snapToGrid w:val="0"/>
                <w:sz w:val="22"/>
                <w:szCs w:val="22"/>
              </w:rPr>
              <w:t xml:space="preserve">Scaling Up Nutrition Civil Society Alliance (SUN CSA) in Laos </w:t>
            </w:r>
          </w:p>
        </w:tc>
      </w:tr>
      <w:tr w:rsidR="00AC49C4" w:rsidRPr="00106EC6" w14:paraId="3CAEE905" w14:textId="77777777" w:rsidTr="00B56620">
        <w:trPr>
          <w:trHeight w:val="375"/>
        </w:trPr>
        <w:tc>
          <w:tcPr>
            <w:tcW w:w="2268" w:type="dxa"/>
            <w:shd w:val="clear" w:color="auto" w:fill="E6E6E6"/>
            <w:vAlign w:val="center"/>
          </w:tcPr>
          <w:p w14:paraId="65CA3899" w14:textId="77777777" w:rsidR="00AC49C4" w:rsidRPr="00106EC6" w:rsidRDefault="00AC49C4" w:rsidP="00B56620">
            <w:pPr>
              <w:rPr>
                <w:b/>
                <w:sz w:val="22"/>
              </w:rPr>
            </w:pPr>
            <w:r w:rsidRPr="00106EC6">
              <w:rPr>
                <w:b/>
                <w:sz w:val="22"/>
              </w:rPr>
              <w:t>Total Approved Programme Budget:</w:t>
            </w:r>
          </w:p>
        </w:tc>
        <w:tc>
          <w:tcPr>
            <w:tcW w:w="7905" w:type="dxa"/>
            <w:gridSpan w:val="5"/>
            <w:shd w:val="clear" w:color="auto" w:fill="auto"/>
            <w:vAlign w:val="center"/>
          </w:tcPr>
          <w:p w14:paraId="19EA24AB" w14:textId="77777777" w:rsidR="00AC49C4" w:rsidRPr="00106EC6" w:rsidRDefault="00AC49C4" w:rsidP="00B56620">
            <w:pPr>
              <w:rPr>
                <w:b/>
                <w:sz w:val="20"/>
              </w:rPr>
            </w:pPr>
          </w:p>
          <w:p w14:paraId="468D7ADA" w14:textId="77777777" w:rsidR="00AC49C4" w:rsidRPr="00106EC6" w:rsidRDefault="00AC49C4" w:rsidP="00613505">
            <w:pPr>
              <w:rPr>
                <w:b/>
                <w:sz w:val="20"/>
              </w:rPr>
            </w:pPr>
            <w:r w:rsidRPr="00106EC6">
              <w:rPr>
                <w:b/>
                <w:sz w:val="22"/>
              </w:rPr>
              <w:t>US$</w:t>
            </w:r>
            <w:r w:rsidR="002A7756" w:rsidRPr="00106EC6">
              <w:rPr>
                <w:b/>
                <w:sz w:val="22"/>
              </w:rPr>
              <w:t xml:space="preserve"> 2</w:t>
            </w:r>
            <w:r w:rsidR="00613505">
              <w:rPr>
                <w:b/>
                <w:sz w:val="22"/>
              </w:rPr>
              <w:t>50</w:t>
            </w:r>
            <w:r w:rsidR="002A7756" w:rsidRPr="00106EC6">
              <w:rPr>
                <w:b/>
                <w:sz w:val="22"/>
              </w:rPr>
              <w:t>,000</w:t>
            </w:r>
          </w:p>
        </w:tc>
      </w:tr>
      <w:tr w:rsidR="00AC49C4" w:rsidRPr="00106EC6" w14:paraId="5D8CA770" w14:textId="77777777" w:rsidTr="00B56620">
        <w:trPr>
          <w:trHeight w:val="375"/>
        </w:trPr>
        <w:tc>
          <w:tcPr>
            <w:tcW w:w="2268" w:type="dxa"/>
            <w:shd w:val="clear" w:color="auto" w:fill="E6E6E6"/>
            <w:vAlign w:val="center"/>
          </w:tcPr>
          <w:p w14:paraId="1D2E26E8" w14:textId="77777777" w:rsidR="00AC49C4" w:rsidRPr="00106EC6" w:rsidRDefault="00AC49C4" w:rsidP="00B56620">
            <w:pPr>
              <w:rPr>
                <w:b/>
                <w:sz w:val="22"/>
              </w:rPr>
            </w:pPr>
            <w:r w:rsidRPr="00106EC6">
              <w:rPr>
                <w:b/>
                <w:sz w:val="22"/>
              </w:rPr>
              <w:t>Location:</w:t>
            </w:r>
          </w:p>
        </w:tc>
        <w:tc>
          <w:tcPr>
            <w:tcW w:w="7905" w:type="dxa"/>
            <w:gridSpan w:val="5"/>
            <w:shd w:val="clear" w:color="auto" w:fill="auto"/>
            <w:vAlign w:val="center"/>
          </w:tcPr>
          <w:p w14:paraId="0E974DB4" w14:textId="77777777" w:rsidR="00AC49C4" w:rsidRPr="00106EC6" w:rsidRDefault="002A7756" w:rsidP="00B56620">
            <w:pPr>
              <w:rPr>
                <w:b/>
                <w:sz w:val="20"/>
              </w:rPr>
            </w:pPr>
            <w:r w:rsidRPr="00106EC6">
              <w:rPr>
                <w:b/>
                <w:sz w:val="20"/>
              </w:rPr>
              <w:t>Lao People Democratic Republic (Lao PDR)</w:t>
            </w:r>
          </w:p>
        </w:tc>
      </w:tr>
      <w:tr w:rsidR="00AC49C4" w:rsidRPr="00106EC6" w14:paraId="6EBE7D57" w14:textId="77777777" w:rsidTr="00B56620">
        <w:trPr>
          <w:trHeight w:val="375"/>
        </w:trPr>
        <w:tc>
          <w:tcPr>
            <w:tcW w:w="2268" w:type="dxa"/>
            <w:shd w:val="clear" w:color="auto" w:fill="E6E6E6"/>
            <w:vAlign w:val="center"/>
          </w:tcPr>
          <w:p w14:paraId="7800649A" w14:textId="77777777" w:rsidR="00AC49C4" w:rsidRPr="00106EC6" w:rsidRDefault="00AC49C4" w:rsidP="00B56620">
            <w:pPr>
              <w:rPr>
                <w:b/>
                <w:sz w:val="22"/>
              </w:rPr>
            </w:pPr>
            <w:r w:rsidRPr="00106EC6">
              <w:rPr>
                <w:b/>
                <w:sz w:val="22"/>
              </w:rPr>
              <w:t>MC Approval Date:</w:t>
            </w:r>
          </w:p>
        </w:tc>
        <w:tc>
          <w:tcPr>
            <w:tcW w:w="7905" w:type="dxa"/>
            <w:gridSpan w:val="5"/>
            <w:shd w:val="clear" w:color="auto" w:fill="auto"/>
            <w:vAlign w:val="center"/>
          </w:tcPr>
          <w:p w14:paraId="42205DE2" w14:textId="77777777" w:rsidR="00AC49C4" w:rsidRPr="00106EC6" w:rsidRDefault="002A7756" w:rsidP="00B56620">
            <w:pPr>
              <w:rPr>
                <w:b/>
                <w:sz w:val="20"/>
              </w:rPr>
            </w:pPr>
            <w:r w:rsidRPr="00106EC6">
              <w:rPr>
                <w:b/>
                <w:sz w:val="20"/>
              </w:rPr>
              <w:t>1</w:t>
            </w:r>
            <w:r w:rsidRPr="00106EC6">
              <w:rPr>
                <w:b/>
                <w:sz w:val="20"/>
                <w:vertAlign w:val="superscript"/>
              </w:rPr>
              <w:t>st</w:t>
            </w:r>
            <w:r w:rsidRPr="00106EC6">
              <w:rPr>
                <w:b/>
                <w:sz w:val="20"/>
              </w:rPr>
              <w:t xml:space="preserve"> January 2014</w:t>
            </w:r>
          </w:p>
        </w:tc>
      </w:tr>
      <w:tr w:rsidR="00AC49C4" w:rsidRPr="00106EC6" w14:paraId="22B66561" w14:textId="77777777" w:rsidTr="00B56620">
        <w:tc>
          <w:tcPr>
            <w:tcW w:w="2268" w:type="dxa"/>
            <w:tcBorders>
              <w:bottom w:val="single" w:sz="4" w:space="0" w:color="auto"/>
            </w:tcBorders>
            <w:shd w:val="clear" w:color="auto" w:fill="E6E6E6"/>
            <w:vAlign w:val="center"/>
          </w:tcPr>
          <w:p w14:paraId="1CDB756F" w14:textId="77777777" w:rsidR="00AC49C4" w:rsidRPr="00106EC6" w:rsidRDefault="00AC49C4" w:rsidP="00B56620">
            <w:pPr>
              <w:rPr>
                <w:b/>
                <w:sz w:val="22"/>
              </w:rPr>
            </w:pPr>
            <w:r w:rsidRPr="00106EC6">
              <w:rPr>
                <w:b/>
                <w:sz w:val="22"/>
              </w:rPr>
              <w:t>Programme Duration:</w:t>
            </w:r>
          </w:p>
        </w:tc>
        <w:tc>
          <w:tcPr>
            <w:tcW w:w="1620" w:type="dxa"/>
            <w:shd w:val="clear" w:color="auto" w:fill="auto"/>
            <w:vAlign w:val="center"/>
          </w:tcPr>
          <w:p w14:paraId="2A34DC7F" w14:textId="77777777" w:rsidR="00AC49C4" w:rsidRPr="00106EC6" w:rsidRDefault="00AC49C4" w:rsidP="00B56620">
            <w:pPr>
              <w:rPr>
                <w:b/>
                <w:sz w:val="20"/>
              </w:rPr>
            </w:pPr>
          </w:p>
          <w:p w14:paraId="48FBBE51" w14:textId="77777777" w:rsidR="00AC49C4" w:rsidRPr="00106EC6" w:rsidRDefault="002A7756" w:rsidP="00B56620">
            <w:pPr>
              <w:rPr>
                <w:b/>
                <w:sz w:val="20"/>
              </w:rPr>
            </w:pPr>
            <w:r w:rsidRPr="00106EC6">
              <w:rPr>
                <w:b/>
                <w:sz w:val="20"/>
              </w:rPr>
              <w:t xml:space="preserve"> 2 years</w:t>
            </w:r>
          </w:p>
          <w:p w14:paraId="7CC0FC85" w14:textId="77777777" w:rsidR="00AC49C4" w:rsidRPr="00106EC6" w:rsidRDefault="00AC49C4" w:rsidP="00B56620">
            <w:pPr>
              <w:rPr>
                <w:b/>
                <w:sz w:val="20"/>
              </w:rPr>
            </w:pPr>
          </w:p>
        </w:tc>
        <w:tc>
          <w:tcPr>
            <w:tcW w:w="1080" w:type="dxa"/>
            <w:shd w:val="clear" w:color="auto" w:fill="E6E6E6"/>
            <w:vAlign w:val="center"/>
          </w:tcPr>
          <w:p w14:paraId="12A46504" w14:textId="77777777" w:rsidR="00AC49C4" w:rsidRPr="00106EC6" w:rsidRDefault="00AC49C4" w:rsidP="00B56620">
            <w:pPr>
              <w:jc w:val="center"/>
              <w:rPr>
                <w:b/>
                <w:sz w:val="22"/>
              </w:rPr>
            </w:pPr>
            <w:r w:rsidRPr="00106EC6">
              <w:rPr>
                <w:b/>
                <w:sz w:val="22"/>
              </w:rPr>
              <w:t>Starting Date:</w:t>
            </w:r>
          </w:p>
        </w:tc>
        <w:tc>
          <w:tcPr>
            <w:tcW w:w="1620" w:type="dxa"/>
            <w:vAlign w:val="center"/>
          </w:tcPr>
          <w:p w14:paraId="47C4171B" w14:textId="77777777" w:rsidR="00AC49C4" w:rsidRPr="00106EC6" w:rsidRDefault="002A7756" w:rsidP="00B56620">
            <w:pPr>
              <w:rPr>
                <w:b/>
                <w:bCs/>
                <w:sz w:val="20"/>
              </w:rPr>
            </w:pPr>
            <w:r w:rsidRPr="00106EC6">
              <w:rPr>
                <w:b/>
                <w:bCs/>
                <w:sz w:val="20"/>
              </w:rPr>
              <w:t>1 January 2014</w:t>
            </w:r>
          </w:p>
        </w:tc>
        <w:tc>
          <w:tcPr>
            <w:tcW w:w="1620" w:type="dxa"/>
            <w:shd w:val="clear" w:color="auto" w:fill="E6E6E6"/>
            <w:vAlign w:val="center"/>
          </w:tcPr>
          <w:p w14:paraId="48B739AE" w14:textId="77777777" w:rsidR="00AC49C4" w:rsidRPr="00106EC6" w:rsidRDefault="00AC49C4" w:rsidP="00B56620">
            <w:pPr>
              <w:jc w:val="center"/>
              <w:rPr>
                <w:b/>
                <w:sz w:val="20"/>
              </w:rPr>
            </w:pPr>
            <w:r w:rsidRPr="00106EC6">
              <w:rPr>
                <w:b/>
                <w:sz w:val="22"/>
                <w:shd w:val="clear" w:color="auto" w:fill="E6E6E6"/>
              </w:rPr>
              <w:t xml:space="preserve">Completion Date:  </w:t>
            </w:r>
            <w:r w:rsidRPr="00106EC6">
              <w:rPr>
                <w:b/>
                <w:sz w:val="22"/>
              </w:rPr>
              <w:t xml:space="preserve">   </w:t>
            </w:r>
          </w:p>
        </w:tc>
        <w:tc>
          <w:tcPr>
            <w:tcW w:w="1965" w:type="dxa"/>
            <w:shd w:val="clear" w:color="auto" w:fill="auto"/>
            <w:vAlign w:val="center"/>
          </w:tcPr>
          <w:p w14:paraId="382C9E01" w14:textId="77777777" w:rsidR="00AC49C4" w:rsidRPr="00106EC6" w:rsidRDefault="002A7756" w:rsidP="00B56620">
            <w:pPr>
              <w:rPr>
                <w:b/>
                <w:bCs/>
                <w:sz w:val="20"/>
              </w:rPr>
            </w:pPr>
            <w:r w:rsidRPr="00106EC6">
              <w:rPr>
                <w:b/>
                <w:bCs/>
                <w:sz w:val="20"/>
              </w:rPr>
              <w:t>31</w:t>
            </w:r>
            <w:r w:rsidRPr="00106EC6">
              <w:rPr>
                <w:b/>
                <w:bCs/>
                <w:sz w:val="20"/>
                <w:vertAlign w:val="superscript"/>
              </w:rPr>
              <w:t>st</w:t>
            </w:r>
            <w:r w:rsidRPr="00106EC6">
              <w:rPr>
                <w:b/>
                <w:bCs/>
                <w:sz w:val="20"/>
              </w:rPr>
              <w:t xml:space="preserve"> December</w:t>
            </w:r>
            <w:r w:rsidR="00387F56" w:rsidRPr="00106EC6">
              <w:rPr>
                <w:b/>
                <w:bCs/>
                <w:sz w:val="20"/>
              </w:rPr>
              <w:t xml:space="preserve"> 2015</w:t>
            </w:r>
          </w:p>
        </w:tc>
      </w:tr>
      <w:tr w:rsidR="00AC49C4" w:rsidRPr="00106EC6" w14:paraId="0239E32E" w14:textId="77777777" w:rsidTr="00B56620">
        <w:trPr>
          <w:trHeight w:val="345"/>
        </w:trPr>
        <w:tc>
          <w:tcPr>
            <w:tcW w:w="2268" w:type="dxa"/>
            <w:shd w:val="clear" w:color="auto" w:fill="E6E6E6"/>
            <w:vAlign w:val="center"/>
          </w:tcPr>
          <w:p w14:paraId="4A5C0BFC" w14:textId="77777777" w:rsidR="00AC49C4" w:rsidRPr="00106EC6" w:rsidRDefault="00AC49C4" w:rsidP="00B56620">
            <w:pPr>
              <w:rPr>
                <w:b/>
                <w:sz w:val="22"/>
              </w:rPr>
            </w:pPr>
            <w:r w:rsidRPr="00106EC6">
              <w:rPr>
                <w:b/>
                <w:sz w:val="22"/>
              </w:rPr>
              <w:t xml:space="preserve">Funds Committed: </w:t>
            </w:r>
          </w:p>
        </w:tc>
        <w:tc>
          <w:tcPr>
            <w:tcW w:w="4320" w:type="dxa"/>
            <w:gridSpan w:val="3"/>
            <w:vAlign w:val="center"/>
          </w:tcPr>
          <w:p w14:paraId="4844A2E8" w14:textId="0EE4A851" w:rsidR="00AC49C4" w:rsidRPr="00106EC6" w:rsidRDefault="00AC49C4" w:rsidP="00865DBD">
            <w:pPr>
              <w:rPr>
                <w:b/>
                <w:color w:val="000000"/>
                <w:sz w:val="20"/>
              </w:rPr>
            </w:pPr>
            <w:r w:rsidRPr="00106EC6">
              <w:rPr>
                <w:b/>
                <w:sz w:val="22"/>
              </w:rPr>
              <w:t>US$</w:t>
            </w:r>
            <w:r w:rsidR="002A7756" w:rsidRPr="00106EC6">
              <w:rPr>
                <w:b/>
                <w:sz w:val="22"/>
              </w:rPr>
              <w:t xml:space="preserve"> 2</w:t>
            </w:r>
            <w:r w:rsidR="00865DBD">
              <w:rPr>
                <w:b/>
                <w:sz w:val="22"/>
              </w:rPr>
              <w:t>50</w:t>
            </w:r>
            <w:r w:rsidR="00EF7617">
              <w:rPr>
                <w:b/>
                <w:sz w:val="22"/>
              </w:rPr>
              <w:t>,</w:t>
            </w:r>
            <w:r w:rsidR="002A7756" w:rsidRPr="00106EC6">
              <w:rPr>
                <w:b/>
                <w:sz w:val="22"/>
              </w:rPr>
              <w:t>000</w:t>
            </w:r>
          </w:p>
        </w:tc>
        <w:tc>
          <w:tcPr>
            <w:tcW w:w="1620" w:type="dxa"/>
            <w:shd w:val="clear" w:color="auto" w:fill="E6E6E6"/>
            <w:vAlign w:val="center"/>
          </w:tcPr>
          <w:p w14:paraId="0C2A6864" w14:textId="77777777" w:rsidR="00AC49C4" w:rsidRPr="00106EC6" w:rsidRDefault="00AC49C4" w:rsidP="00B56620">
            <w:pPr>
              <w:jc w:val="center"/>
              <w:rPr>
                <w:b/>
                <w:sz w:val="20"/>
              </w:rPr>
            </w:pPr>
            <w:r w:rsidRPr="00106EC6">
              <w:rPr>
                <w:b/>
                <w:sz w:val="22"/>
              </w:rPr>
              <w:t>Percentage of Approved:</w:t>
            </w:r>
          </w:p>
        </w:tc>
        <w:tc>
          <w:tcPr>
            <w:tcW w:w="1965" w:type="dxa"/>
            <w:vAlign w:val="center"/>
          </w:tcPr>
          <w:p w14:paraId="51F36A17" w14:textId="77777777" w:rsidR="00AC49C4" w:rsidRPr="00106EC6" w:rsidRDefault="00AC49C4" w:rsidP="00B56620">
            <w:pPr>
              <w:rPr>
                <w:b/>
                <w:sz w:val="20"/>
              </w:rPr>
            </w:pPr>
          </w:p>
        </w:tc>
      </w:tr>
      <w:tr w:rsidR="00AC49C4" w:rsidRPr="00106EC6" w14:paraId="1FADCAF0" w14:textId="77777777" w:rsidTr="00B56620">
        <w:trPr>
          <w:trHeight w:val="345"/>
        </w:trPr>
        <w:tc>
          <w:tcPr>
            <w:tcW w:w="2268" w:type="dxa"/>
            <w:shd w:val="clear" w:color="auto" w:fill="E6E6E6"/>
            <w:vAlign w:val="center"/>
          </w:tcPr>
          <w:p w14:paraId="01CD01A1" w14:textId="77777777" w:rsidR="00AC49C4" w:rsidRPr="00106EC6" w:rsidRDefault="00AC49C4" w:rsidP="00B56620">
            <w:pPr>
              <w:rPr>
                <w:b/>
                <w:sz w:val="22"/>
              </w:rPr>
            </w:pPr>
            <w:r w:rsidRPr="00106EC6">
              <w:rPr>
                <w:b/>
                <w:sz w:val="22"/>
              </w:rPr>
              <w:t>Funds Disbursed:</w:t>
            </w:r>
          </w:p>
        </w:tc>
        <w:tc>
          <w:tcPr>
            <w:tcW w:w="4320" w:type="dxa"/>
            <w:gridSpan w:val="3"/>
            <w:vAlign w:val="center"/>
          </w:tcPr>
          <w:p w14:paraId="30C42D85" w14:textId="77777777" w:rsidR="00AC49C4" w:rsidRPr="00106EC6" w:rsidRDefault="00AC49C4" w:rsidP="002A7756">
            <w:pPr>
              <w:rPr>
                <w:b/>
                <w:color w:val="000000"/>
                <w:sz w:val="20"/>
              </w:rPr>
            </w:pPr>
            <w:r w:rsidRPr="00106EC6">
              <w:rPr>
                <w:b/>
                <w:sz w:val="22"/>
              </w:rPr>
              <w:t>US$</w:t>
            </w:r>
            <w:r w:rsidR="002A7756" w:rsidRPr="00106EC6">
              <w:rPr>
                <w:b/>
                <w:sz w:val="22"/>
              </w:rPr>
              <w:t xml:space="preserve"> 200,000</w:t>
            </w:r>
          </w:p>
        </w:tc>
        <w:tc>
          <w:tcPr>
            <w:tcW w:w="1620" w:type="dxa"/>
            <w:shd w:val="clear" w:color="auto" w:fill="E6E6E6"/>
            <w:vAlign w:val="center"/>
          </w:tcPr>
          <w:p w14:paraId="71132259" w14:textId="77777777" w:rsidR="00AC49C4" w:rsidRPr="00106EC6" w:rsidRDefault="00AC49C4" w:rsidP="00B56620">
            <w:pPr>
              <w:jc w:val="center"/>
              <w:rPr>
                <w:b/>
                <w:sz w:val="20"/>
              </w:rPr>
            </w:pPr>
            <w:r w:rsidRPr="00106EC6">
              <w:rPr>
                <w:b/>
                <w:sz w:val="20"/>
              </w:rPr>
              <w:t>Percentage of Approved:</w:t>
            </w:r>
          </w:p>
        </w:tc>
        <w:tc>
          <w:tcPr>
            <w:tcW w:w="1965" w:type="dxa"/>
            <w:vAlign w:val="center"/>
          </w:tcPr>
          <w:p w14:paraId="06199D22" w14:textId="77777777" w:rsidR="00AC49C4" w:rsidRPr="00106EC6" w:rsidRDefault="00AC49C4" w:rsidP="00B56620">
            <w:pPr>
              <w:rPr>
                <w:b/>
                <w:sz w:val="20"/>
              </w:rPr>
            </w:pPr>
          </w:p>
        </w:tc>
      </w:tr>
      <w:tr w:rsidR="00AC49C4" w:rsidRPr="00106EC6" w14:paraId="58DCED9F" w14:textId="77777777" w:rsidTr="00B56620">
        <w:tc>
          <w:tcPr>
            <w:tcW w:w="2268" w:type="dxa"/>
            <w:tcBorders>
              <w:bottom w:val="single" w:sz="4" w:space="0" w:color="auto"/>
            </w:tcBorders>
            <w:shd w:val="clear" w:color="auto" w:fill="E6E6E6"/>
            <w:vAlign w:val="center"/>
          </w:tcPr>
          <w:p w14:paraId="694F2BC2" w14:textId="77777777" w:rsidR="00AC49C4" w:rsidRPr="00106EC6" w:rsidRDefault="00AC49C4" w:rsidP="00B56620">
            <w:pPr>
              <w:rPr>
                <w:b/>
                <w:sz w:val="22"/>
              </w:rPr>
            </w:pPr>
            <w:r w:rsidRPr="00106EC6">
              <w:rPr>
                <w:b/>
                <w:sz w:val="22"/>
              </w:rPr>
              <w:t>Expected Programme Duration:</w:t>
            </w:r>
          </w:p>
        </w:tc>
        <w:tc>
          <w:tcPr>
            <w:tcW w:w="1620" w:type="dxa"/>
            <w:shd w:val="clear" w:color="auto" w:fill="auto"/>
            <w:vAlign w:val="center"/>
          </w:tcPr>
          <w:p w14:paraId="1D4E91C3" w14:textId="77777777" w:rsidR="00AC49C4" w:rsidRPr="00106EC6" w:rsidRDefault="00AC49C4" w:rsidP="00B56620">
            <w:pPr>
              <w:rPr>
                <w:b/>
                <w:sz w:val="20"/>
              </w:rPr>
            </w:pPr>
          </w:p>
          <w:p w14:paraId="6A3AA8F9" w14:textId="77777777" w:rsidR="00AC49C4" w:rsidRPr="00106EC6" w:rsidRDefault="00C9020F" w:rsidP="00B56620">
            <w:pPr>
              <w:rPr>
                <w:b/>
                <w:sz w:val="20"/>
              </w:rPr>
            </w:pPr>
            <w:r w:rsidRPr="00106EC6">
              <w:rPr>
                <w:b/>
                <w:sz w:val="20"/>
              </w:rPr>
              <w:t>3 years</w:t>
            </w:r>
          </w:p>
          <w:p w14:paraId="67714F11" w14:textId="77777777" w:rsidR="00AC49C4" w:rsidRPr="00106EC6" w:rsidRDefault="00AC49C4" w:rsidP="00B56620">
            <w:pPr>
              <w:rPr>
                <w:b/>
                <w:sz w:val="20"/>
              </w:rPr>
            </w:pPr>
          </w:p>
        </w:tc>
        <w:tc>
          <w:tcPr>
            <w:tcW w:w="1080" w:type="dxa"/>
            <w:shd w:val="clear" w:color="auto" w:fill="E6E6E6"/>
            <w:vAlign w:val="center"/>
          </w:tcPr>
          <w:p w14:paraId="00F32DA0" w14:textId="77777777" w:rsidR="00AC49C4" w:rsidRPr="00106EC6" w:rsidRDefault="00AC49C4" w:rsidP="00B56620">
            <w:pPr>
              <w:jc w:val="center"/>
              <w:rPr>
                <w:b/>
                <w:sz w:val="20"/>
              </w:rPr>
            </w:pPr>
            <w:r w:rsidRPr="00106EC6">
              <w:rPr>
                <w:b/>
                <w:sz w:val="22"/>
                <w:shd w:val="clear" w:color="auto" w:fill="E6E6E6"/>
              </w:rPr>
              <w:t xml:space="preserve">Forecast Final Date:  </w:t>
            </w:r>
            <w:r w:rsidRPr="00106EC6">
              <w:rPr>
                <w:b/>
                <w:sz w:val="22"/>
              </w:rPr>
              <w:t xml:space="preserve">   </w:t>
            </w:r>
          </w:p>
        </w:tc>
        <w:tc>
          <w:tcPr>
            <w:tcW w:w="1620" w:type="dxa"/>
            <w:vAlign w:val="center"/>
          </w:tcPr>
          <w:p w14:paraId="0C29FC90" w14:textId="77777777" w:rsidR="00AC49C4" w:rsidRPr="00106EC6" w:rsidRDefault="00E95B4D" w:rsidP="00B56620">
            <w:pPr>
              <w:rPr>
                <w:b/>
                <w:sz w:val="20"/>
              </w:rPr>
            </w:pPr>
            <w:r w:rsidRPr="00106EC6">
              <w:rPr>
                <w:b/>
                <w:sz w:val="20"/>
              </w:rPr>
              <w:t>31</w:t>
            </w:r>
            <w:r w:rsidRPr="00106EC6">
              <w:rPr>
                <w:b/>
                <w:sz w:val="20"/>
                <w:vertAlign w:val="superscript"/>
              </w:rPr>
              <w:t>st</w:t>
            </w:r>
            <w:r w:rsidRPr="00106EC6">
              <w:rPr>
                <w:b/>
                <w:sz w:val="20"/>
              </w:rPr>
              <w:t xml:space="preserve"> December 2016</w:t>
            </w:r>
          </w:p>
        </w:tc>
        <w:tc>
          <w:tcPr>
            <w:tcW w:w="1620" w:type="dxa"/>
            <w:shd w:val="clear" w:color="auto" w:fill="E6E6E6"/>
            <w:vAlign w:val="center"/>
          </w:tcPr>
          <w:p w14:paraId="41CAE4F3" w14:textId="77777777" w:rsidR="00AC49C4" w:rsidRPr="00106EC6" w:rsidRDefault="00AC49C4" w:rsidP="00B56620">
            <w:pPr>
              <w:jc w:val="center"/>
              <w:rPr>
                <w:b/>
                <w:sz w:val="22"/>
              </w:rPr>
            </w:pPr>
            <w:r w:rsidRPr="00106EC6">
              <w:rPr>
                <w:b/>
                <w:sz w:val="22"/>
              </w:rPr>
              <w:t>Delay (Months):</w:t>
            </w:r>
          </w:p>
        </w:tc>
        <w:tc>
          <w:tcPr>
            <w:tcW w:w="1965" w:type="dxa"/>
            <w:shd w:val="clear" w:color="auto" w:fill="auto"/>
            <w:vAlign w:val="center"/>
          </w:tcPr>
          <w:p w14:paraId="1FBE0BF1" w14:textId="070C57AC" w:rsidR="00AC49C4" w:rsidRPr="00106EC6" w:rsidRDefault="00AC49C4" w:rsidP="00B56620">
            <w:pPr>
              <w:rPr>
                <w:b/>
                <w:bCs/>
                <w:sz w:val="20"/>
              </w:rPr>
            </w:pPr>
          </w:p>
        </w:tc>
      </w:tr>
    </w:tbl>
    <w:p w14:paraId="2E94DB22" w14:textId="77777777" w:rsidR="00AC49C4" w:rsidRPr="00106EC6" w:rsidRDefault="00AC49C4" w:rsidP="00AC49C4">
      <w:pPr>
        <w:rPr>
          <w:sz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103"/>
        <w:gridCol w:w="1814"/>
      </w:tblGrid>
      <w:tr w:rsidR="00AC49C4" w:rsidRPr="00106EC6" w14:paraId="2C18EBAE" w14:textId="77777777" w:rsidTr="00B56620">
        <w:trPr>
          <w:trHeight w:val="418"/>
        </w:trPr>
        <w:tc>
          <w:tcPr>
            <w:tcW w:w="3256" w:type="dxa"/>
            <w:shd w:val="clear" w:color="auto" w:fill="E6E6E6"/>
            <w:vAlign w:val="center"/>
          </w:tcPr>
          <w:p w14:paraId="1FA7702F" w14:textId="77777777" w:rsidR="00AC49C4" w:rsidRPr="00106EC6" w:rsidRDefault="00AC49C4" w:rsidP="00B56620">
            <w:pPr>
              <w:jc w:val="center"/>
              <w:rPr>
                <w:b/>
                <w:color w:val="000000"/>
                <w:sz w:val="22"/>
              </w:rPr>
            </w:pPr>
            <w:r w:rsidRPr="00106EC6">
              <w:rPr>
                <w:b/>
                <w:color w:val="000000"/>
                <w:sz w:val="22"/>
              </w:rPr>
              <w:t>Outcomes:</w:t>
            </w:r>
          </w:p>
        </w:tc>
        <w:tc>
          <w:tcPr>
            <w:tcW w:w="5103" w:type="dxa"/>
            <w:shd w:val="clear" w:color="auto" w:fill="E6E6E6"/>
            <w:vAlign w:val="center"/>
          </w:tcPr>
          <w:p w14:paraId="758783D4" w14:textId="77777777" w:rsidR="00AC49C4" w:rsidRPr="00106EC6" w:rsidRDefault="00AC49C4" w:rsidP="00B56620">
            <w:pPr>
              <w:jc w:val="center"/>
              <w:rPr>
                <w:b/>
                <w:color w:val="000000"/>
                <w:sz w:val="22"/>
              </w:rPr>
            </w:pPr>
            <w:r w:rsidRPr="00106EC6">
              <w:rPr>
                <w:b/>
                <w:color w:val="000000"/>
                <w:sz w:val="22"/>
              </w:rPr>
              <w:t>Achievements/Results:</w:t>
            </w:r>
          </w:p>
        </w:tc>
        <w:tc>
          <w:tcPr>
            <w:tcW w:w="1814" w:type="dxa"/>
            <w:shd w:val="clear" w:color="auto" w:fill="E6E6E6"/>
            <w:vAlign w:val="center"/>
          </w:tcPr>
          <w:p w14:paraId="6AD9442A" w14:textId="255A0694" w:rsidR="00AC49C4" w:rsidRPr="00106EC6" w:rsidRDefault="00AC49C4" w:rsidP="00B56620">
            <w:pPr>
              <w:jc w:val="center"/>
              <w:rPr>
                <w:b/>
                <w:sz w:val="22"/>
              </w:rPr>
            </w:pPr>
            <w:r w:rsidRPr="00106EC6">
              <w:rPr>
                <w:b/>
                <w:sz w:val="22"/>
              </w:rPr>
              <w:t>Percentage of planned</w:t>
            </w:r>
            <w:r w:rsidR="00B56620">
              <w:rPr>
                <w:b/>
                <w:sz w:val="22"/>
              </w:rPr>
              <w:t xml:space="preserve"> (to date in the whole project)</w:t>
            </w:r>
            <w:r w:rsidRPr="00106EC6">
              <w:rPr>
                <w:b/>
                <w:sz w:val="22"/>
              </w:rPr>
              <w:t>:</w:t>
            </w:r>
          </w:p>
        </w:tc>
      </w:tr>
      <w:tr w:rsidR="00AC49C4" w:rsidRPr="00106EC6" w14:paraId="546E605C" w14:textId="77777777" w:rsidTr="00B56620">
        <w:trPr>
          <w:trHeight w:val="512"/>
        </w:trPr>
        <w:tc>
          <w:tcPr>
            <w:tcW w:w="3256" w:type="dxa"/>
            <w:vAlign w:val="center"/>
          </w:tcPr>
          <w:p w14:paraId="531645C1" w14:textId="77777777" w:rsidR="00C236AE" w:rsidRPr="00106EC6" w:rsidRDefault="00C236AE" w:rsidP="002F13DD">
            <w:pPr>
              <w:rPr>
                <w:sz w:val="22"/>
                <w:szCs w:val="18"/>
              </w:rPr>
            </w:pPr>
            <w:r w:rsidRPr="00106EC6">
              <w:rPr>
                <w:b/>
                <w:bCs/>
                <w:sz w:val="22"/>
                <w:szCs w:val="18"/>
              </w:rPr>
              <w:t xml:space="preserve">Outcome 1: </w:t>
            </w:r>
            <w:r w:rsidRPr="00106EC6">
              <w:rPr>
                <w:sz w:val="22"/>
                <w:szCs w:val="18"/>
              </w:rPr>
              <w:t>A well-functioning CSA is established with a secretariat inclusive of local and international CSOs and a sustainable post-project funding plan</w:t>
            </w:r>
          </w:p>
          <w:p w14:paraId="187EEB43" w14:textId="77777777" w:rsidR="004142C1" w:rsidRPr="00106EC6" w:rsidRDefault="004142C1" w:rsidP="002F13DD">
            <w:pPr>
              <w:rPr>
                <w:bCs/>
                <w:color w:val="000000"/>
                <w:sz w:val="22"/>
                <w:szCs w:val="18"/>
                <w:highlight w:val="yellow"/>
              </w:rPr>
            </w:pPr>
          </w:p>
        </w:tc>
        <w:tc>
          <w:tcPr>
            <w:tcW w:w="5103" w:type="dxa"/>
            <w:vAlign w:val="center"/>
          </w:tcPr>
          <w:p w14:paraId="16B38ED3" w14:textId="77777777" w:rsidR="00F20F3E" w:rsidRDefault="008A661D" w:rsidP="00F20F3E">
            <w:pPr>
              <w:rPr>
                <w:bCs/>
                <w:color w:val="000000"/>
                <w:sz w:val="22"/>
                <w:szCs w:val="22"/>
              </w:rPr>
            </w:pPr>
            <w:r w:rsidRPr="00106EC6">
              <w:rPr>
                <w:bCs/>
                <w:color w:val="000000"/>
                <w:sz w:val="22"/>
                <w:szCs w:val="22"/>
              </w:rPr>
              <w:t>1.4. Develop SUN CSA annual work plan</w:t>
            </w:r>
          </w:p>
          <w:p w14:paraId="017AF552" w14:textId="7530C694" w:rsidR="008A661D" w:rsidRPr="00106EC6" w:rsidRDefault="008A661D" w:rsidP="00F20F3E">
            <w:pPr>
              <w:rPr>
                <w:bCs/>
                <w:color w:val="000000"/>
                <w:sz w:val="22"/>
                <w:szCs w:val="22"/>
              </w:rPr>
            </w:pPr>
            <w:r w:rsidRPr="00106EC6">
              <w:rPr>
                <w:bCs/>
                <w:color w:val="000000"/>
                <w:sz w:val="22"/>
                <w:szCs w:val="22"/>
              </w:rPr>
              <w:t xml:space="preserve">1.6. Quarterly consultation meetings between </w:t>
            </w:r>
            <w:r w:rsidR="002018E3">
              <w:rPr>
                <w:bCs/>
                <w:color w:val="000000"/>
                <w:sz w:val="22"/>
                <w:szCs w:val="22"/>
              </w:rPr>
              <w:t>Project Management Committee (</w:t>
            </w:r>
            <w:r w:rsidRPr="00106EC6">
              <w:rPr>
                <w:bCs/>
                <w:color w:val="000000"/>
                <w:sz w:val="22"/>
                <w:szCs w:val="22"/>
              </w:rPr>
              <w:t>MC</w:t>
            </w:r>
            <w:r w:rsidR="002018E3">
              <w:rPr>
                <w:bCs/>
                <w:color w:val="000000"/>
                <w:sz w:val="22"/>
                <w:szCs w:val="22"/>
              </w:rPr>
              <w:t>)</w:t>
            </w:r>
            <w:r w:rsidRPr="00106EC6">
              <w:rPr>
                <w:bCs/>
                <w:color w:val="000000"/>
                <w:sz w:val="22"/>
                <w:szCs w:val="22"/>
              </w:rPr>
              <w:t xml:space="preserve"> and CSA members</w:t>
            </w:r>
            <w:r w:rsidR="002018E3">
              <w:rPr>
                <w:bCs/>
                <w:color w:val="000000"/>
                <w:sz w:val="22"/>
                <w:szCs w:val="22"/>
              </w:rPr>
              <w:t xml:space="preserve"> (Annual General Assembly)</w:t>
            </w:r>
          </w:p>
          <w:p w14:paraId="6521F4E6" w14:textId="6B3F0FC1" w:rsidR="008A661D" w:rsidRPr="00106EC6" w:rsidRDefault="008A661D" w:rsidP="00F20F3E">
            <w:pPr>
              <w:rPr>
                <w:bCs/>
                <w:color w:val="000000"/>
                <w:sz w:val="22"/>
                <w:szCs w:val="22"/>
              </w:rPr>
            </w:pPr>
            <w:r w:rsidRPr="00106EC6">
              <w:rPr>
                <w:bCs/>
                <w:color w:val="000000"/>
                <w:sz w:val="22"/>
                <w:szCs w:val="22"/>
              </w:rPr>
              <w:t>1.10</w:t>
            </w:r>
            <w:r w:rsidR="002018E3">
              <w:rPr>
                <w:bCs/>
                <w:color w:val="000000"/>
                <w:sz w:val="22"/>
                <w:szCs w:val="22"/>
              </w:rPr>
              <w:t>.</w:t>
            </w:r>
            <w:r w:rsidRPr="00106EC6">
              <w:rPr>
                <w:bCs/>
                <w:color w:val="000000"/>
                <w:sz w:val="22"/>
                <w:szCs w:val="22"/>
              </w:rPr>
              <w:t xml:space="preserve"> Quarterly narrative reporting</w:t>
            </w:r>
          </w:p>
          <w:p w14:paraId="62BCF88A" w14:textId="77777777" w:rsidR="008A661D" w:rsidRPr="00106EC6" w:rsidRDefault="008A661D" w:rsidP="00F20F3E">
            <w:pPr>
              <w:rPr>
                <w:bCs/>
                <w:color w:val="000000"/>
                <w:sz w:val="22"/>
                <w:szCs w:val="22"/>
              </w:rPr>
            </w:pPr>
            <w:r w:rsidRPr="00106EC6">
              <w:rPr>
                <w:bCs/>
                <w:color w:val="000000"/>
                <w:sz w:val="22"/>
                <w:szCs w:val="22"/>
              </w:rPr>
              <w:t>1.11. Semi-annual financial report</w:t>
            </w:r>
          </w:p>
          <w:p w14:paraId="0697BB66" w14:textId="77777777" w:rsidR="00C236AE" w:rsidRPr="00106EC6" w:rsidRDefault="008A661D" w:rsidP="00EC620E">
            <w:pPr>
              <w:rPr>
                <w:bCs/>
                <w:color w:val="000000"/>
                <w:sz w:val="22"/>
                <w:szCs w:val="22"/>
              </w:rPr>
            </w:pPr>
            <w:r w:rsidRPr="00106EC6">
              <w:rPr>
                <w:bCs/>
                <w:color w:val="000000"/>
                <w:sz w:val="22"/>
                <w:szCs w:val="22"/>
              </w:rPr>
              <w:t>1.12. Develop 5-year strategy for SUN CSA</w:t>
            </w:r>
          </w:p>
        </w:tc>
        <w:tc>
          <w:tcPr>
            <w:tcW w:w="1814" w:type="dxa"/>
            <w:vAlign w:val="center"/>
          </w:tcPr>
          <w:p w14:paraId="05FCF5CD" w14:textId="31BAFBE1" w:rsidR="00AC49C4" w:rsidRPr="00106EC6" w:rsidRDefault="00A0279C" w:rsidP="00A0279C">
            <w:pPr>
              <w:rPr>
                <w:b/>
                <w:sz w:val="20"/>
              </w:rPr>
            </w:pPr>
            <w:r>
              <w:rPr>
                <w:b/>
                <w:sz w:val="20"/>
              </w:rPr>
              <w:t>93%</w:t>
            </w:r>
          </w:p>
        </w:tc>
      </w:tr>
      <w:tr w:rsidR="00EC620E" w:rsidRPr="00106EC6" w14:paraId="6F782876" w14:textId="77777777" w:rsidTr="00071E70">
        <w:trPr>
          <w:trHeight w:val="274"/>
        </w:trPr>
        <w:tc>
          <w:tcPr>
            <w:tcW w:w="3256" w:type="dxa"/>
            <w:vAlign w:val="center"/>
          </w:tcPr>
          <w:p w14:paraId="1BC20208" w14:textId="77777777" w:rsidR="00EC620E" w:rsidRPr="00106EC6" w:rsidRDefault="00000134" w:rsidP="002F13DD">
            <w:pPr>
              <w:rPr>
                <w:b/>
                <w:bCs/>
                <w:sz w:val="22"/>
                <w:szCs w:val="18"/>
              </w:rPr>
            </w:pPr>
            <w:r w:rsidRPr="00106EC6">
              <w:rPr>
                <w:b/>
                <w:bCs/>
                <w:sz w:val="22"/>
                <w:szCs w:val="18"/>
              </w:rPr>
              <w:t xml:space="preserve">Outcome </w:t>
            </w:r>
            <w:r w:rsidR="00EC620E" w:rsidRPr="00106EC6">
              <w:rPr>
                <w:b/>
                <w:bCs/>
                <w:sz w:val="22"/>
                <w:szCs w:val="18"/>
              </w:rPr>
              <w:t>3:</w:t>
            </w:r>
            <w:r w:rsidR="00EC620E" w:rsidRPr="00106EC6">
              <w:rPr>
                <w:sz w:val="22"/>
                <w:szCs w:val="18"/>
              </w:rPr>
              <w:t xml:space="preserve"> Support to and influence of GOL food and</w:t>
            </w:r>
            <w:r w:rsidR="00EC620E" w:rsidRPr="00106EC6">
              <w:rPr>
                <w:color w:val="000000"/>
                <w:sz w:val="22"/>
                <w:szCs w:val="18"/>
                <w:lang w:eastAsia="en-GB"/>
              </w:rPr>
              <w:t xml:space="preserve"> nutrition security policy and Priority Interventions</w:t>
            </w:r>
          </w:p>
        </w:tc>
        <w:tc>
          <w:tcPr>
            <w:tcW w:w="5103" w:type="dxa"/>
            <w:vAlign w:val="center"/>
          </w:tcPr>
          <w:p w14:paraId="6A98A188" w14:textId="3E5FCC6F" w:rsidR="00071E70" w:rsidRPr="00071E70" w:rsidRDefault="00071E70" w:rsidP="00EC620E">
            <w:pPr>
              <w:spacing w:line="276" w:lineRule="auto"/>
              <w:rPr>
                <w:bCs/>
                <w:color w:val="000000"/>
                <w:sz w:val="22"/>
                <w:szCs w:val="22"/>
              </w:rPr>
            </w:pPr>
            <w:r w:rsidRPr="00071E70">
              <w:rPr>
                <w:bCs/>
                <w:color w:val="000000"/>
                <w:sz w:val="22"/>
                <w:szCs w:val="22"/>
              </w:rPr>
              <w:t xml:space="preserve">3.1 Identify CSA Priority Interventions (“CSA PIs”) in database </w:t>
            </w:r>
          </w:p>
          <w:p w14:paraId="0323852E" w14:textId="446F2CC4" w:rsidR="00071E70" w:rsidRPr="00071E70" w:rsidRDefault="00071E70" w:rsidP="00EC620E">
            <w:pPr>
              <w:spacing w:line="276" w:lineRule="auto"/>
              <w:rPr>
                <w:bCs/>
                <w:color w:val="000000"/>
                <w:sz w:val="22"/>
                <w:szCs w:val="22"/>
              </w:rPr>
            </w:pPr>
            <w:r w:rsidRPr="00071E70">
              <w:rPr>
                <w:bCs/>
                <w:color w:val="000000"/>
                <w:sz w:val="22"/>
                <w:szCs w:val="22"/>
              </w:rPr>
              <w:t>3.4 Regular meeting with the NNC</w:t>
            </w:r>
          </w:p>
          <w:p w14:paraId="0760FB84" w14:textId="25DA03BC" w:rsidR="00EC620E" w:rsidRPr="00106EC6" w:rsidRDefault="00EF7617" w:rsidP="00EC620E">
            <w:pPr>
              <w:spacing w:line="276" w:lineRule="auto"/>
              <w:rPr>
                <w:bCs/>
                <w:color w:val="000000"/>
                <w:sz w:val="22"/>
                <w:szCs w:val="22"/>
              </w:rPr>
            </w:pPr>
            <w:r>
              <w:rPr>
                <w:bCs/>
                <w:color w:val="000000"/>
                <w:sz w:val="22"/>
                <w:szCs w:val="22"/>
              </w:rPr>
              <w:t>3.5 Write four</w:t>
            </w:r>
            <w:r w:rsidR="00EC620E" w:rsidRPr="00106EC6">
              <w:rPr>
                <w:bCs/>
                <w:color w:val="000000"/>
                <w:sz w:val="22"/>
                <w:szCs w:val="22"/>
              </w:rPr>
              <w:t xml:space="preserve"> articles/press releases per year and publish in Lao and English media</w:t>
            </w:r>
          </w:p>
        </w:tc>
        <w:tc>
          <w:tcPr>
            <w:tcW w:w="1814" w:type="dxa"/>
            <w:vAlign w:val="center"/>
          </w:tcPr>
          <w:p w14:paraId="2E9D9C0B" w14:textId="3D579140" w:rsidR="00EC620E" w:rsidRPr="00106EC6" w:rsidRDefault="00071E70" w:rsidP="00B56620">
            <w:pPr>
              <w:rPr>
                <w:b/>
                <w:sz w:val="20"/>
              </w:rPr>
            </w:pPr>
            <w:r>
              <w:rPr>
                <w:b/>
                <w:sz w:val="20"/>
              </w:rPr>
              <w:t>67</w:t>
            </w:r>
            <w:r w:rsidR="007C1148">
              <w:rPr>
                <w:b/>
                <w:sz w:val="20"/>
              </w:rPr>
              <w:t>%</w:t>
            </w:r>
          </w:p>
        </w:tc>
      </w:tr>
      <w:tr w:rsidR="00EC620E" w:rsidRPr="00106EC6" w14:paraId="67A290C3" w14:textId="77777777" w:rsidTr="00B56620">
        <w:trPr>
          <w:trHeight w:val="530"/>
        </w:trPr>
        <w:tc>
          <w:tcPr>
            <w:tcW w:w="3256" w:type="dxa"/>
            <w:vAlign w:val="center"/>
          </w:tcPr>
          <w:p w14:paraId="6FB5283B" w14:textId="645139F6" w:rsidR="00EC620E" w:rsidRPr="00106EC6" w:rsidRDefault="00000134" w:rsidP="002F13DD">
            <w:pPr>
              <w:rPr>
                <w:color w:val="000000"/>
                <w:sz w:val="22"/>
                <w:szCs w:val="18"/>
                <w:lang w:eastAsia="en-GB"/>
              </w:rPr>
            </w:pPr>
            <w:r w:rsidRPr="00106EC6">
              <w:rPr>
                <w:b/>
                <w:bCs/>
                <w:sz w:val="22"/>
                <w:szCs w:val="18"/>
              </w:rPr>
              <w:lastRenderedPageBreak/>
              <w:t>Outcome</w:t>
            </w:r>
            <w:r w:rsidRPr="00106EC6">
              <w:rPr>
                <w:b/>
                <w:bCs/>
                <w:color w:val="000000"/>
                <w:sz w:val="22"/>
                <w:szCs w:val="18"/>
                <w:lang w:eastAsia="en-GB"/>
              </w:rPr>
              <w:t xml:space="preserve"> </w:t>
            </w:r>
            <w:r w:rsidR="00EC620E" w:rsidRPr="00106EC6">
              <w:rPr>
                <w:b/>
                <w:bCs/>
                <w:color w:val="000000"/>
                <w:sz w:val="22"/>
                <w:szCs w:val="18"/>
                <w:lang w:eastAsia="en-GB"/>
              </w:rPr>
              <w:t xml:space="preserve">4: </w:t>
            </w:r>
            <w:r w:rsidR="00EC620E" w:rsidRPr="00106EC6">
              <w:rPr>
                <w:color w:val="000000"/>
                <w:sz w:val="22"/>
                <w:szCs w:val="18"/>
                <w:lang w:eastAsia="en-GB"/>
              </w:rPr>
              <w:t>Support to capacity development</w:t>
            </w:r>
          </w:p>
        </w:tc>
        <w:tc>
          <w:tcPr>
            <w:tcW w:w="5103" w:type="dxa"/>
            <w:vAlign w:val="center"/>
          </w:tcPr>
          <w:p w14:paraId="13D558E5" w14:textId="77777777" w:rsidR="00EC620E" w:rsidRPr="00106EC6" w:rsidRDefault="00EC620E" w:rsidP="00EC620E">
            <w:pPr>
              <w:rPr>
                <w:bCs/>
                <w:color w:val="000000"/>
                <w:sz w:val="22"/>
                <w:szCs w:val="22"/>
              </w:rPr>
            </w:pPr>
            <w:r w:rsidRPr="00106EC6">
              <w:rPr>
                <w:bCs/>
                <w:color w:val="000000"/>
                <w:sz w:val="22"/>
                <w:szCs w:val="22"/>
              </w:rPr>
              <w:t>4.1. Capacity development needs assessment of CSA members</w:t>
            </w:r>
          </w:p>
          <w:p w14:paraId="34D6A091" w14:textId="064EF0CA" w:rsidR="00EC620E" w:rsidRPr="00106EC6" w:rsidRDefault="00EC620E" w:rsidP="005A6026">
            <w:pPr>
              <w:rPr>
                <w:bCs/>
                <w:color w:val="000000"/>
                <w:sz w:val="22"/>
                <w:szCs w:val="22"/>
              </w:rPr>
            </w:pPr>
            <w:r w:rsidRPr="00106EC6">
              <w:rPr>
                <w:bCs/>
                <w:color w:val="000000"/>
                <w:sz w:val="22"/>
                <w:szCs w:val="22"/>
              </w:rPr>
              <w:t xml:space="preserve">4.8. Develop video </w:t>
            </w:r>
            <w:r w:rsidR="005A6026">
              <w:rPr>
                <w:bCs/>
                <w:color w:val="000000"/>
                <w:sz w:val="22"/>
                <w:szCs w:val="22"/>
              </w:rPr>
              <w:t>#3:</w:t>
            </w:r>
            <w:r w:rsidRPr="00106EC6">
              <w:rPr>
                <w:bCs/>
                <w:color w:val="000000"/>
                <w:sz w:val="22"/>
                <w:szCs w:val="22"/>
              </w:rPr>
              <w:t xml:space="preserve"> Gender and nutrition</w:t>
            </w:r>
          </w:p>
        </w:tc>
        <w:tc>
          <w:tcPr>
            <w:tcW w:w="1814" w:type="dxa"/>
            <w:vAlign w:val="center"/>
          </w:tcPr>
          <w:p w14:paraId="28DAA96D" w14:textId="16C7FB98" w:rsidR="00EC620E" w:rsidRPr="00106EC6" w:rsidRDefault="003D674A" w:rsidP="005A6026">
            <w:pPr>
              <w:rPr>
                <w:b/>
                <w:sz w:val="20"/>
              </w:rPr>
            </w:pPr>
            <w:r>
              <w:rPr>
                <w:b/>
                <w:sz w:val="20"/>
              </w:rPr>
              <w:t>8</w:t>
            </w:r>
            <w:r w:rsidR="005A6026">
              <w:rPr>
                <w:b/>
                <w:sz w:val="20"/>
              </w:rPr>
              <w:t>6</w:t>
            </w:r>
            <w:r>
              <w:rPr>
                <w:b/>
                <w:sz w:val="20"/>
              </w:rPr>
              <w:t>%</w:t>
            </w:r>
          </w:p>
        </w:tc>
      </w:tr>
      <w:tr w:rsidR="00EC620E" w:rsidRPr="00106EC6" w14:paraId="2C6ED247" w14:textId="77777777" w:rsidTr="00B56620">
        <w:trPr>
          <w:trHeight w:val="530"/>
        </w:trPr>
        <w:tc>
          <w:tcPr>
            <w:tcW w:w="3256" w:type="dxa"/>
            <w:vAlign w:val="center"/>
          </w:tcPr>
          <w:p w14:paraId="629884B2" w14:textId="77777777" w:rsidR="00EC620E" w:rsidRPr="00106EC6" w:rsidRDefault="00000134" w:rsidP="002F13DD">
            <w:pPr>
              <w:rPr>
                <w:b/>
                <w:bCs/>
                <w:color w:val="000000"/>
                <w:sz w:val="22"/>
                <w:szCs w:val="18"/>
                <w:lang w:eastAsia="en-GB"/>
              </w:rPr>
            </w:pPr>
            <w:r w:rsidRPr="00106EC6">
              <w:rPr>
                <w:b/>
                <w:bCs/>
                <w:sz w:val="22"/>
                <w:szCs w:val="18"/>
              </w:rPr>
              <w:t>Outcome</w:t>
            </w:r>
            <w:r w:rsidRPr="00106EC6">
              <w:rPr>
                <w:b/>
                <w:bCs/>
                <w:color w:val="000000"/>
                <w:sz w:val="22"/>
                <w:szCs w:val="18"/>
                <w:lang w:eastAsia="en-GB"/>
              </w:rPr>
              <w:t xml:space="preserve"> </w:t>
            </w:r>
            <w:r w:rsidR="00EC620E" w:rsidRPr="00106EC6">
              <w:rPr>
                <w:b/>
                <w:bCs/>
                <w:color w:val="000000"/>
                <w:sz w:val="22"/>
                <w:szCs w:val="18"/>
                <w:lang w:eastAsia="en-GB"/>
              </w:rPr>
              <w:t xml:space="preserve">5: </w:t>
            </w:r>
            <w:r w:rsidR="00EC620E" w:rsidRPr="00106EC6">
              <w:rPr>
                <w:sz w:val="22"/>
                <w:szCs w:val="18"/>
              </w:rPr>
              <w:t>Promote SUN CSA</w:t>
            </w:r>
          </w:p>
        </w:tc>
        <w:tc>
          <w:tcPr>
            <w:tcW w:w="5103" w:type="dxa"/>
            <w:vAlign w:val="center"/>
          </w:tcPr>
          <w:p w14:paraId="1027842C" w14:textId="55379886" w:rsidR="00EC620E" w:rsidRPr="00106EC6" w:rsidRDefault="00EC620E" w:rsidP="00EC620E">
            <w:pPr>
              <w:rPr>
                <w:bCs/>
                <w:color w:val="000000"/>
                <w:sz w:val="22"/>
                <w:szCs w:val="22"/>
              </w:rPr>
            </w:pPr>
            <w:r w:rsidRPr="00106EC6">
              <w:rPr>
                <w:bCs/>
                <w:color w:val="000000"/>
                <w:sz w:val="22"/>
                <w:szCs w:val="22"/>
              </w:rPr>
              <w:t xml:space="preserve">5.1. </w:t>
            </w:r>
            <w:r w:rsidR="005A6026" w:rsidRPr="005A6026">
              <w:rPr>
                <w:bCs/>
                <w:color w:val="000000"/>
                <w:sz w:val="22"/>
                <w:szCs w:val="22"/>
              </w:rPr>
              <w:t>Promote SUN CSA and create awareness on nutrition and food security issues in Laos at various sector WG meetings; to donors; to various government sectors</w:t>
            </w:r>
          </w:p>
          <w:p w14:paraId="7F53B234" w14:textId="77777777" w:rsidR="00EC620E" w:rsidRDefault="00EC620E" w:rsidP="00EC620E">
            <w:pPr>
              <w:rPr>
                <w:bCs/>
                <w:color w:val="000000"/>
                <w:sz w:val="22"/>
                <w:szCs w:val="22"/>
              </w:rPr>
            </w:pPr>
            <w:r w:rsidRPr="00106EC6">
              <w:rPr>
                <w:bCs/>
                <w:color w:val="000000"/>
                <w:sz w:val="22"/>
                <w:szCs w:val="22"/>
              </w:rPr>
              <w:t>5.3. Support dissemination of FNSAP key tools/processes</w:t>
            </w:r>
          </w:p>
          <w:p w14:paraId="570647DA" w14:textId="364F385C" w:rsidR="005A6026" w:rsidRPr="00106EC6" w:rsidRDefault="005A6026" w:rsidP="00EC620E">
            <w:pPr>
              <w:rPr>
                <w:bCs/>
                <w:color w:val="000000"/>
                <w:sz w:val="22"/>
                <w:szCs w:val="22"/>
              </w:rPr>
            </w:pPr>
          </w:p>
        </w:tc>
        <w:tc>
          <w:tcPr>
            <w:tcW w:w="1814" w:type="dxa"/>
            <w:vAlign w:val="center"/>
          </w:tcPr>
          <w:p w14:paraId="26FF550E" w14:textId="75EC38BC" w:rsidR="00EC620E" w:rsidRPr="00106EC6" w:rsidRDefault="003D674A" w:rsidP="00B56620">
            <w:pPr>
              <w:rPr>
                <w:b/>
                <w:sz w:val="20"/>
              </w:rPr>
            </w:pPr>
            <w:r>
              <w:rPr>
                <w:b/>
                <w:sz w:val="20"/>
              </w:rPr>
              <w:t>80%</w:t>
            </w:r>
          </w:p>
        </w:tc>
      </w:tr>
    </w:tbl>
    <w:p w14:paraId="3285BF9E" w14:textId="77777777" w:rsidR="00AC49C4" w:rsidRPr="00106EC6" w:rsidRDefault="00AC49C4" w:rsidP="00AC49C4">
      <w:pPr>
        <w:rPr>
          <w:sz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AC49C4" w:rsidRPr="00106EC6" w14:paraId="49B0A2C5" w14:textId="77777777" w:rsidTr="00B56620">
        <w:trPr>
          <w:trHeight w:val="463"/>
        </w:trPr>
        <w:tc>
          <w:tcPr>
            <w:tcW w:w="10173" w:type="dxa"/>
            <w:shd w:val="clear" w:color="auto" w:fill="E6E6E6"/>
            <w:vAlign w:val="center"/>
          </w:tcPr>
          <w:p w14:paraId="5014D15C" w14:textId="77777777" w:rsidR="00AC49C4" w:rsidRPr="00106EC6" w:rsidRDefault="00AC49C4" w:rsidP="00B56620">
            <w:pPr>
              <w:jc w:val="center"/>
              <w:rPr>
                <w:b/>
                <w:color w:val="000000"/>
                <w:sz w:val="22"/>
              </w:rPr>
            </w:pPr>
            <w:r w:rsidRPr="00106EC6">
              <w:rPr>
                <w:b/>
                <w:sz w:val="22"/>
              </w:rPr>
              <w:t>Qualitative achievements against outcomes and results:</w:t>
            </w:r>
          </w:p>
        </w:tc>
      </w:tr>
      <w:tr w:rsidR="00AC49C4" w:rsidRPr="00106EC6" w14:paraId="63BCCBAB" w14:textId="77777777" w:rsidTr="00D52248">
        <w:trPr>
          <w:trHeight w:val="416"/>
        </w:trPr>
        <w:tc>
          <w:tcPr>
            <w:tcW w:w="10173" w:type="dxa"/>
          </w:tcPr>
          <w:p w14:paraId="62E47379" w14:textId="6FBDC2F4" w:rsidR="00AC49C4" w:rsidRPr="00106EC6" w:rsidRDefault="00A87839" w:rsidP="005D4F98">
            <w:pPr>
              <w:spacing w:line="276" w:lineRule="auto"/>
              <w:ind w:left="313" w:hanging="284"/>
              <w:jc w:val="both"/>
              <w:rPr>
                <w:bCs/>
                <w:color w:val="000000"/>
                <w:sz w:val="22"/>
                <w:szCs w:val="22"/>
              </w:rPr>
            </w:pPr>
            <w:r w:rsidRPr="00106EC6">
              <w:rPr>
                <w:bCs/>
                <w:color w:val="000000"/>
                <w:sz w:val="22"/>
                <w:szCs w:val="22"/>
              </w:rPr>
              <w:t xml:space="preserve">1.4. An annual SUN CSA work plan </w:t>
            </w:r>
            <w:r w:rsidR="004C4805" w:rsidRPr="00106EC6">
              <w:rPr>
                <w:bCs/>
                <w:color w:val="000000"/>
                <w:sz w:val="22"/>
                <w:szCs w:val="22"/>
              </w:rPr>
              <w:t xml:space="preserve">with planned activities </w:t>
            </w:r>
            <w:r w:rsidR="003E5E20">
              <w:rPr>
                <w:bCs/>
                <w:color w:val="000000"/>
                <w:sz w:val="22"/>
                <w:szCs w:val="22"/>
              </w:rPr>
              <w:t xml:space="preserve">according to each month </w:t>
            </w:r>
            <w:r w:rsidRPr="00106EC6">
              <w:rPr>
                <w:bCs/>
                <w:color w:val="000000"/>
                <w:sz w:val="22"/>
                <w:szCs w:val="22"/>
              </w:rPr>
              <w:t xml:space="preserve">was developed </w:t>
            </w:r>
            <w:r w:rsidR="004C4805" w:rsidRPr="00106EC6">
              <w:rPr>
                <w:bCs/>
                <w:color w:val="000000"/>
                <w:sz w:val="22"/>
                <w:szCs w:val="22"/>
              </w:rPr>
              <w:t xml:space="preserve">to reflect </w:t>
            </w:r>
            <w:r w:rsidR="001C1A9C">
              <w:rPr>
                <w:bCs/>
                <w:color w:val="000000"/>
                <w:sz w:val="22"/>
                <w:szCs w:val="22"/>
              </w:rPr>
              <w:t xml:space="preserve">the SUN CSA five-year strategy, </w:t>
            </w:r>
            <w:r w:rsidRPr="00106EC6">
              <w:rPr>
                <w:bCs/>
                <w:color w:val="000000"/>
                <w:sz w:val="22"/>
                <w:szCs w:val="22"/>
              </w:rPr>
              <w:t xml:space="preserve">with consultation from the </w:t>
            </w:r>
            <w:r w:rsidR="0076240C">
              <w:rPr>
                <w:bCs/>
                <w:color w:val="000000"/>
                <w:sz w:val="22"/>
                <w:szCs w:val="22"/>
              </w:rPr>
              <w:t>Management Committees (</w:t>
            </w:r>
            <w:r w:rsidR="0076240C" w:rsidRPr="00106EC6">
              <w:rPr>
                <w:bCs/>
                <w:color w:val="000000"/>
                <w:sz w:val="22"/>
                <w:szCs w:val="22"/>
              </w:rPr>
              <w:t>MC</w:t>
            </w:r>
            <w:r w:rsidR="0076240C">
              <w:rPr>
                <w:bCs/>
                <w:color w:val="000000"/>
                <w:sz w:val="22"/>
                <w:szCs w:val="22"/>
              </w:rPr>
              <w:t>s)</w:t>
            </w:r>
            <w:r w:rsidR="0076240C" w:rsidRPr="00106EC6">
              <w:rPr>
                <w:bCs/>
                <w:color w:val="000000"/>
                <w:sz w:val="22"/>
                <w:szCs w:val="22"/>
              </w:rPr>
              <w:t xml:space="preserve"> </w:t>
            </w:r>
            <w:r w:rsidRPr="00106EC6">
              <w:rPr>
                <w:bCs/>
                <w:color w:val="000000"/>
                <w:sz w:val="22"/>
                <w:szCs w:val="22"/>
              </w:rPr>
              <w:t xml:space="preserve">and feedback from CSA members </w:t>
            </w:r>
            <w:r w:rsidR="004C4805" w:rsidRPr="00106EC6">
              <w:rPr>
                <w:bCs/>
                <w:color w:val="000000"/>
                <w:sz w:val="22"/>
                <w:szCs w:val="22"/>
              </w:rPr>
              <w:t xml:space="preserve">for the </w:t>
            </w:r>
            <w:r w:rsidR="003E5E20">
              <w:rPr>
                <w:bCs/>
                <w:color w:val="000000"/>
                <w:sz w:val="22"/>
                <w:szCs w:val="22"/>
              </w:rPr>
              <w:t xml:space="preserve">calendar </w:t>
            </w:r>
            <w:r w:rsidR="004C4805" w:rsidRPr="00106EC6">
              <w:rPr>
                <w:bCs/>
                <w:color w:val="000000"/>
                <w:sz w:val="22"/>
                <w:szCs w:val="22"/>
              </w:rPr>
              <w:t>year 2016</w:t>
            </w:r>
            <w:r w:rsidR="003E5E20">
              <w:rPr>
                <w:bCs/>
                <w:color w:val="000000"/>
                <w:sz w:val="22"/>
                <w:szCs w:val="22"/>
              </w:rPr>
              <w:t xml:space="preserve"> (see annex </w:t>
            </w:r>
            <w:r w:rsidR="001B61DD">
              <w:rPr>
                <w:bCs/>
                <w:color w:val="000000"/>
                <w:sz w:val="22"/>
                <w:szCs w:val="22"/>
              </w:rPr>
              <w:t>1</w:t>
            </w:r>
            <w:r w:rsidR="003E5E20">
              <w:rPr>
                <w:bCs/>
                <w:color w:val="000000"/>
                <w:sz w:val="22"/>
                <w:szCs w:val="22"/>
              </w:rPr>
              <w:t>)</w:t>
            </w:r>
            <w:r w:rsidR="004C4805" w:rsidRPr="00106EC6">
              <w:rPr>
                <w:bCs/>
                <w:color w:val="000000"/>
                <w:sz w:val="22"/>
                <w:szCs w:val="22"/>
              </w:rPr>
              <w:t>.</w:t>
            </w:r>
          </w:p>
          <w:p w14:paraId="712EC6FD" w14:textId="77E8058C" w:rsidR="004C4805" w:rsidRPr="00106EC6" w:rsidRDefault="004C4805" w:rsidP="005D4F98">
            <w:pPr>
              <w:spacing w:line="276" w:lineRule="auto"/>
              <w:ind w:left="313" w:hanging="284"/>
              <w:jc w:val="both"/>
              <w:rPr>
                <w:bCs/>
                <w:color w:val="000000"/>
                <w:sz w:val="22"/>
                <w:szCs w:val="22"/>
              </w:rPr>
            </w:pPr>
            <w:r w:rsidRPr="00106EC6">
              <w:rPr>
                <w:bCs/>
                <w:color w:val="000000"/>
                <w:sz w:val="22"/>
                <w:szCs w:val="22"/>
              </w:rPr>
              <w:t xml:space="preserve">1.6. </w:t>
            </w:r>
            <w:r w:rsidR="007B0CE8">
              <w:rPr>
                <w:bCs/>
                <w:color w:val="000000"/>
                <w:sz w:val="22"/>
                <w:szCs w:val="22"/>
              </w:rPr>
              <w:t xml:space="preserve">During this reporting period, </w:t>
            </w:r>
            <w:r w:rsidR="007B0CE8" w:rsidRPr="00F25BC1">
              <w:rPr>
                <w:bCs/>
                <w:color w:val="000000"/>
                <w:sz w:val="22"/>
                <w:szCs w:val="22"/>
              </w:rPr>
              <w:t xml:space="preserve">SUN CSA organised our annual general meeting (AGM) with members and development partners </w:t>
            </w:r>
            <w:r w:rsidR="00D52C59">
              <w:rPr>
                <w:bCs/>
                <w:color w:val="000000"/>
                <w:sz w:val="22"/>
                <w:szCs w:val="22"/>
              </w:rPr>
              <w:t xml:space="preserve">on the 23rd March 2016 at </w:t>
            </w:r>
            <w:proofErr w:type="spellStart"/>
            <w:r w:rsidR="00D52C59">
              <w:rPr>
                <w:bCs/>
                <w:color w:val="000000"/>
                <w:sz w:val="22"/>
                <w:szCs w:val="22"/>
              </w:rPr>
              <w:t>Vansana</w:t>
            </w:r>
            <w:proofErr w:type="spellEnd"/>
            <w:r w:rsidR="00D52C59">
              <w:rPr>
                <w:bCs/>
                <w:color w:val="000000"/>
                <w:sz w:val="22"/>
                <w:szCs w:val="22"/>
              </w:rPr>
              <w:t xml:space="preserve"> </w:t>
            </w:r>
            <w:r w:rsidR="007B0CE8" w:rsidRPr="00F25BC1">
              <w:rPr>
                <w:bCs/>
                <w:color w:val="000000"/>
                <w:sz w:val="22"/>
                <w:szCs w:val="22"/>
              </w:rPr>
              <w:t>Hotel, Vientiane, with</w:t>
            </w:r>
            <w:r w:rsidR="005134F8">
              <w:rPr>
                <w:bCs/>
                <w:color w:val="000000"/>
                <w:sz w:val="22"/>
                <w:szCs w:val="22"/>
              </w:rPr>
              <w:t xml:space="preserve"> additional</w:t>
            </w:r>
            <w:r w:rsidR="007B0CE8" w:rsidRPr="00F25BC1">
              <w:rPr>
                <w:bCs/>
                <w:color w:val="000000"/>
                <w:sz w:val="22"/>
                <w:szCs w:val="22"/>
              </w:rPr>
              <w:t xml:space="preserve"> </w:t>
            </w:r>
            <w:r w:rsidR="007B0CE8">
              <w:rPr>
                <w:bCs/>
                <w:color w:val="000000"/>
                <w:sz w:val="22"/>
                <w:szCs w:val="22"/>
              </w:rPr>
              <w:t>financial</w:t>
            </w:r>
            <w:r w:rsidR="007B0CE8" w:rsidRPr="00F25BC1">
              <w:rPr>
                <w:bCs/>
                <w:color w:val="000000"/>
                <w:sz w:val="22"/>
                <w:szCs w:val="22"/>
              </w:rPr>
              <w:t xml:space="preserve"> support from Plan Intern</w:t>
            </w:r>
            <w:r w:rsidR="007B0CE8">
              <w:rPr>
                <w:bCs/>
                <w:color w:val="000000"/>
                <w:sz w:val="22"/>
                <w:szCs w:val="22"/>
              </w:rPr>
              <w:t>ational and Save the Children</w:t>
            </w:r>
            <w:r w:rsidR="001B61DD">
              <w:rPr>
                <w:bCs/>
                <w:color w:val="000000"/>
                <w:sz w:val="22"/>
                <w:szCs w:val="22"/>
              </w:rPr>
              <w:t xml:space="preserve"> (see annex 2)</w:t>
            </w:r>
            <w:r w:rsidR="00483BCC">
              <w:rPr>
                <w:bCs/>
                <w:color w:val="000000"/>
                <w:sz w:val="22"/>
                <w:szCs w:val="22"/>
              </w:rPr>
              <w:t xml:space="preserve">. </w:t>
            </w:r>
            <w:r w:rsidR="007B0CE8" w:rsidRPr="00F25BC1">
              <w:rPr>
                <w:bCs/>
                <w:color w:val="000000"/>
                <w:sz w:val="22"/>
                <w:szCs w:val="22"/>
              </w:rPr>
              <w:t>This year’s AGM’s theme was to showcase our local non-profit association’s</w:t>
            </w:r>
            <w:r w:rsidR="005134F8">
              <w:rPr>
                <w:bCs/>
                <w:color w:val="000000"/>
                <w:sz w:val="22"/>
                <w:szCs w:val="22"/>
              </w:rPr>
              <w:t xml:space="preserve"> (</w:t>
            </w:r>
            <w:proofErr w:type="spellStart"/>
            <w:r w:rsidR="005134F8">
              <w:rPr>
                <w:bCs/>
                <w:color w:val="000000"/>
                <w:sz w:val="22"/>
                <w:szCs w:val="22"/>
              </w:rPr>
              <w:t>ie</w:t>
            </w:r>
            <w:proofErr w:type="spellEnd"/>
            <w:r w:rsidR="005134F8">
              <w:rPr>
                <w:bCs/>
                <w:color w:val="000000"/>
                <w:sz w:val="22"/>
                <w:szCs w:val="22"/>
              </w:rPr>
              <w:t xml:space="preserve"> local NGO members)</w:t>
            </w:r>
            <w:r w:rsidR="007B0CE8" w:rsidRPr="00F25BC1">
              <w:rPr>
                <w:bCs/>
                <w:color w:val="000000"/>
                <w:sz w:val="22"/>
                <w:szCs w:val="22"/>
              </w:rPr>
              <w:t xml:space="preserve"> work on nutrition, their goals and support needed, highlight SUN CSA’s achievements in 2015, lessons learnt from members’ involvement and SUN CSA’s five year strategy 2016-2020</w:t>
            </w:r>
            <w:r w:rsidR="007B0CE8">
              <w:rPr>
                <w:bCs/>
                <w:color w:val="000000"/>
                <w:sz w:val="22"/>
                <w:szCs w:val="22"/>
              </w:rPr>
              <w:t xml:space="preserve"> as well as </w:t>
            </w:r>
            <w:r w:rsidR="00D52C59">
              <w:rPr>
                <w:bCs/>
                <w:color w:val="000000"/>
                <w:sz w:val="22"/>
                <w:szCs w:val="22"/>
              </w:rPr>
              <w:t xml:space="preserve">the </w:t>
            </w:r>
            <w:r w:rsidR="007B0CE8">
              <w:rPr>
                <w:bCs/>
                <w:color w:val="000000"/>
                <w:sz w:val="22"/>
                <w:szCs w:val="22"/>
              </w:rPr>
              <w:t xml:space="preserve">activity/work plan for 2016 (see annex </w:t>
            </w:r>
            <w:r w:rsidR="001B61DD">
              <w:rPr>
                <w:bCs/>
                <w:color w:val="000000"/>
                <w:sz w:val="22"/>
                <w:szCs w:val="22"/>
              </w:rPr>
              <w:t>3</w:t>
            </w:r>
            <w:r w:rsidR="007B0CE8">
              <w:rPr>
                <w:bCs/>
                <w:color w:val="000000"/>
                <w:sz w:val="22"/>
                <w:szCs w:val="22"/>
              </w:rPr>
              <w:t>). Additionally, t</w:t>
            </w:r>
            <w:r w:rsidR="0076240C">
              <w:rPr>
                <w:bCs/>
                <w:color w:val="000000"/>
                <w:sz w:val="22"/>
                <w:szCs w:val="22"/>
              </w:rPr>
              <w:t>wo</w:t>
            </w:r>
            <w:r w:rsidRPr="00106EC6">
              <w:rPr>
                <w:bCs/>
                <w:color w:val="000000"/>
                <w:sz w:val="22"/>
                <w:szCs w:val="22"/>
              </w:rPr>
              <w:t xml:space="preserve"> </w:t>
            </w:r>
            <w:r w:rsidR="007B0CE8">
              <w:rPr>
                <w:bCs/>
                <w:color w:val="000000"/>
                <w:sz w:val="22"/>
                <w:szCs w:val="22"/>
              </w:rPr>
              <w:t xml:space="preserve">monthly SUN CSA </w:t>
            </w:r>
            <w:r w:rsidRPr="00106EC6">
              <w:rPr>
                <w:bCs/>
                <w:color w:val="000000"/>
                <w:sz w:val="22"/>
                <w:szCs w:val="22"/>
              </w:rPr>
              <w:t xml:space="preserve">MC meetings were conducted </w:t>
            </w:r>
            <w:r w:rsidR="007C669F">
              <w:rPr>
                <w:bCs/>
                <w:color w:val="000000"/>
                <w:sz w:val="22"/>
                <w:szCs w:val="22"/>
              </w:rPr>
              <w:t>in January and February</w:t>
            </w:r>
            <w:r w:rsidR="007C669F" w:rsidRPr="00106EC6">
              <w:rPr>
                <w:bCs/>
                <w:color w:val="000000"/>
                <w:sz w:val="22"/>
                <w:szCs w:val="22"/>
              </w:rPr>
              <w:t xml:space="preserve"> 201</w:t>
            </w:r>
            <w:r w:rsidR="007C669F">
              <w:rPr>
                <w:bCs/>
                <w:color w:val="000000"/>
                <w:sz w:val="22"/>
                <w:szCs w:val="22"/>
              </w:rPr>
              <w:t xml:space="preserve">6 </w:t>
            </w:r>
            <w:r w:rsidRPr="00106EC6">
              <w:rPr>
                <w:bCs/>
                <w:color w:val="000000"/>
                <w:sz w:val="22"/>
                <w:szCs w:val="22"/>
              </w:rPr>
              <w:t xml:space="preserve">and documented during this </w:t>
            </w:r>
            <w:r w:rsidR="00AA4615">
              <w:rPr>
                <w:bCs/>
                <w:color w:val="000000"/>
                <w:sz w:val="22"/>
                <w:szCs w:val="22"/>
              </w:rPr>
              <w:t>quarter</w:t>
            </w:r>
            <w:r w:rsidRPr="00106EC6">
              <w:rPr>
                <w:bCs/>
                <w:color w:val="000000"/>
                <w:sz w:val="22"/>
                <w:szCs w:val="22"/>
              </w:rPr>
              <w:t>.</w:t>
            </w:r>
            <w:r w:rsidR="007B0CE8">
              <w:rPr>
                <w:bCs/>
                <w:color w:val="000000"/>
                <w:sz w:val="22"/>
                <w:szCs w:val="22"/>
              </w:rPr>
              <w:t xml:space="preserve"> Furthermore, SUN CSA also hosted the Health and Nutrition Working Group discussion meeting with members and development partners on 17</w:t>
            </w:r>
            <w:r w:rsidR="007B0CE8" w:rsidRPr="00CF6646">
              <w:rPr>
                <w:bCs/>
                <w:color w:val="000000"/>
                <w:sz w:val="22"/>
                <w:szCs w:val="22"/>
              </w:rPr>
              <w:t>th</w:t>
            </w:r>
            <w:r w:rsidR="007B0CE8">
              <w:rPr>
                <w:bCs/>
                <w:color w:val="000000"/>
                <w:sz w:val="22"/>
                <w:szCs w:val="22"/>
              </w:rPr>
              <w:t xml:space="preserve"> March 2016 at Plan International Office. </w:t>
            </w:r>
          </w:p>
          <w:p w14:paraId="2A94D68A" w14:textId="218A4345" w:rsidR="004C4805" w:rsidRPr="00106EC6" w:rsidRDefault="004C4805" w:rsidP="005D4F98">
            <w:pPr>
              <w:spacing w:line="276" w:lineRule="auto"/>
              <w:ind w:left="313" w:hanging="284"/>
              <w:jc w:val="both"/>
              <w:rPr>
                <w:bCs/>
                <w:color w:val="000000"/>
                <w:sz w:val="22"/>
                <w:szCs w:val="22"/>
              </w:rPr>
            </w:pPr>
            <w:r w:rsidRPr="00106EC6">
              <w:rPr>
                <w:bCs/>
                <w:color w:val="000000"/>
                <w:sz w:val="22"/>
                <w:szCs w:val="22"/>
              </w:rPr>
              <w:t xml:space="preserve">1.10. </w:t>
            </w:r>
            <w:r w:rsidR="007E5549">
              <w:rPr>
                <w:bCs/>
                <w:color w:val="000000"/>
                <w:sz w:val="22"/>
                <w:szCs w:val="22"/>
              </w:rPr>
              <w:t xml:space="preserve">Including this quarterly report, </w:t>
            </w:r>
            <w:r w:rsidR="007C669F">
              <w:rPr>
                <w:bCs/>
                <w:color w:val="000000"/>
                <w:sz w:val="22"/>
                <w:szCs w:val="22"/>
              </w:rPr>
              <w:t xml:space="preserve">SUN CSA Laos </w:t>
            </w:r>
            <w:r w:rsidR="007E5549">
              <w:rPr>
                <w:bCs/>
                <w:color w:val="000000"/>
                <w:sz w:val="22"/>
                <w:szCs w:val="22"/>
              </w:rPr>
              <w:t>w</w:t>
            </w:r>
            <w:r w:rsidR="00265023" w:rsidRPr="00106EC6">
              <w:rPr>
                <w:bCs/>
                <w:color w:val="000000"/>
                <w:sz w:val="22"/>
                <w:szCs w:val="22"/>
              </w:rPr>
              <w:t xml:space="preserve">ill have completed </w:t>
            </w:r>
            <w:r w:rsidR="007E5549">
              <w:rPr>
                <w:bCs/>
                <w:color w:val="000000"/>
                <w:sz w:val="22"/>
                <w:szCs w:val="22"/>
              </w:rPr>
              <w:t>9</w:t>
            </w:r>
            <w:r w:rsidR="00265023" w:rsidRPr="00106EC6">
              <w:rPr>
                <w:bCs/>
                <w:color w:val="000000"/>
                <w:sz w:val="22"/>
                <w:szCs w:val="22"/>
              </w:rPr>
              <w:t xml:space="preserve"> quarterly narrative reports to date.</w:t>
            </w:r>
          </w:p>
          <w:p w14:paraId="2AF74513" w14:textId="3393AFFC" w:rsidR="00265023" w:rsidRPr="00106EC6" w:rsidRDefault="00265023" w:rsidP="005D4F98">
            <w:pPr>
              <w:spacing w:line="276" w:lineRule="auto"/>
              <w:ind w:left="313" w:hanging="284"/>
              <w:jc w:val="both"/>
              <w:rPr>
                <w:bCs/>
                <w:color w:val="000000"/>
                <w:sz w:val="22"/>
                <w:szCs w:val="22"/>
              </w:rPr>
            </w:pPr>
            <w:r w:rsidRPr="00106EC6">
              <w:rPr>
                <w:bCs/>
                <w:color w:val="000000"/>
                <w:sz w:val="22"/>
                <w:szCs w:val="22"/>
              </w:rPr>
              <w:t xml:space="preserve">1.11. </w:t>
            </w:r>
            <w:r w:rsidR="007E5549">
              <w:rPr>
                <w:bCs/>
                <w:color w:val="000000"/>
                <w:sz w:val="22"/>
                <w:szCs w:val="22"/>
              </w:rPr>
              <w:t xml:space="preserve">Including the most recent semi-annual financial report submitted </w:t>
            </w:r>
            <w:r w:rsidR="007C669F">
              <w:rPr>
                <w:bCs/>
                <w:color w:val="000000"/>
                <w:sz w:val="22"/>
                <w:szCs w:val="22"/>
              </w:rPr>
              <w:t>in</w:t>
            </w:r>
            <w:r w:rsidR="007E5549">
              <w:rPr>
                <w:bCs/>
                <w:color w:val="000000"/>
                <w:sz w:val="22"/>
                <w:szCs w:val="22"/>
              </w:rPr>
              <w:t xml:space="preserve"> January 2016, </w:t>
            </w:r>
            <w:r w:rsidR="007C669F">
              <w:rPr>
                <w:bCs/>
                <w:color w:val="000000"/>
                <w:sz w:val="22"/>
                <w:szCs w:val="22"/>
              </w:rPr>
              <w:t xml:space="preserve">SUN CSA Laos </w:t>
            </w:r>
            <w:r w:rsidR="007E5549">
              <w:rPr>
                <w:bCs/>
                <w:color w:val="000000"/>
                <w:sz w:val="22"/>
                <w:szCs w:val="22"/>
              </w:rPr>
              <w:t>w</w:t>
            </w:r>
            <w:r w:rsidRPr="00106EC6">
              <w:rPr>
                <w:bCs/>
                <w:color w:val="000000"/>
                <w:sz w:val="22"/>
                <w:szCs w:val="22"/>
              </w:rPr>
              <w:t>ill have completed 4 semi-ann</w:t>
            </w:r>
            <w:r w:rsidR="001C1A9C">
              <w:rPr>
                <w:bCs/>
                <w:color w:val="000000"/>
                <w:sz w:val="22"/>
                <w:szCs w:val="22"/>
              </w:rPr>
              <w:t>ual financial reports</w:t>
            </w:r>
            <w:r w:rsidRPr="00106EC6">
              <w:rPr>
                <w:bCs/>
                <w:color w:val="000000"/>
                <w:sz w:val="22"/>
                <w:szCs w:val="22"/>
              </w:rPr>
              <w:t xml:space="preserve">. </w:t>
            </w:r>
            <w:r w:rsidR="007C669F">
              <w:rPr>
                <w:bCs/>
                <w:color w:val="000000"/>
                <w:sz w:val="22"/>
                <w:szCs w:val="22"/>
              </w:rPr>
              <w:t>In this quarter, SUN CSA secretariat manager and MC members revised the original SUN CSA budget to reflect the activities of 2016. Thus, in April 2016, a budget revision</w:t>
            </w:r>
            <w:r w:rsidR="004E74FB">
              <w:rPr>
                <w:bCs/>
                <w:color w:val="000000"/>
                <w:sz w:val="22"/>
                <w:szCs w:val="22"/>
              </w:rPr>
              <w:t xml:space="preserve"> application</w:t>
            </w:r>
            <w:r w:rsidR="007C669F">
              <w:rPr>
                <w:bCs/>
                <w:color w:val="000000"/>
                <w:sz w:val="22"/>
                <w:szCs w:val="22"/>
              </w:rPr>
              <w:t xml:space="preserve"> was submitted to UNOPS for approval. </w:t>
            </w:r>
          </w:p>
          <w:p w14:paraId="6B21B4AE" w14:textId="418B4ED8" w:rsidR="00265023" w:rsidRDefault="00265023" w:rsidP="005D4F98">
            <w:pPr>
              <w:spacing w:line="276" w:lineRule="auto"/>
              <w:ind w:left="313" w:hanging="284"/>
              <w:jc w:val="both"/>
              <w:rPr>
                <w:bCs/>
                <w:color w:val="000000"/>
                <w:sz w:val="22"/>
                <w:szCs w:val="22"/>
              </w:rPr>
            </w:pPr>
            <w:r w:rsidRPr="00106EC6">
              <w:rPr>
                <w:bCs/>
                <w:color w:val="000000"/>
                <w:sz w:val="22"/>
                <w:szCs w:val="22"/>
              </w:rPr>
              <w:t xml:space="preserve">1.12. </w:t>
            </w:r>
            <w:r w:rsidR="007C669F">
              <w:rPr>
                <w:bCs/>
                <w:color w:val="000000"/>
                <w:sz w:val="22"/>
                <w:szCs w:val="22"/>
              </w:rPr>
              <w:t xml:space="preserve">SUN CSA MC members are currently </w:t>
            </w:r>
            <w:r w:rsidR="0039548D">
              <w:rPr>
                <w:bCs/>
                <w:color w:val="000000"/>
                <w:sz w:val="22"/>
                <w:szCs w:val="22"/>
              </w:rPr>
              <w:t xml:space="preserve">editing and </w:t>
            </w:r>
            <w:r w:rsidR="007C669F">
              <w:rPr>
                <w:bCs/>
                <w:color w:val="000000"/>
                <w:sz w:val="22"/>
                <w:szCs w:val="22"/>
              </w:rPr>
              <w:t>finalizing the five-year</w:t>
            </w:r>
            <w:r w:rsidR="002B1B50">
              <w:rPr>
                <w:bCs/>
                <w:color w:val="000000"/>
                <w:sz w:val="22"/>
                <w:szCs w:val="22"/>
              </w:rPr>
              <w:t xml:space="preserve"> strategy 2016-2020 for SUN CSA Laos after the final draft </w:t>
            </w:r>
            <w:r w:rsidR="0039548D">
              <w:rPr>
                <w:bCs/>
                <w:color w:val="000000"/>
                <w:sz w:val="22"/>
                <w:szCs w:val="22"/>
              </w:rPr>
              <w:t>was</w:t>
            </w:r>
            <w:r w:rsidR="002B1B50">
              <w:rPr>
                <w:bCs/>
                <w:color w:val="000000"/>
                <w:sz w:val="22"/>
                <w:szCs w:val="22"/>
              </w:rPr>
              <w:t xml:space="preserve"> submitted</w:t>
            </w:r>
            <w:r w:rsidR="0039548D">
              <w:rPr>
                <w:bCs/>
                <w:color w:val="000000"/>
                <w:sz w:val="22"/>
                <w:szCs w:val="22"/>
              </w:rPr>
              <w:t xml:space="preserve"> </w:t>
            </w:r>
            <w:r w:rsidR="002B1B50">
              <w:rPr>
                <w:bCs/>
                <w:color w:val="000000"/>
                <w:sz w:val="22"/>
                <w:szCs w:val="22"/>
              </w:rPr>
              <w:t>by the external subcontractor CORD</w:t>
            </w:r>
            <w:r w:rsidR="0039548D">
              <w:rPr>
                <w:bCs/>
                <w:color w:val="000000"/>
                <w:sz w:val="22"/>
                <w:szCs w:val="22"/>
              </w:rPr>
              <w:t xml:space="preserve"> in January 2016</w:t>
            </w:r>
            <w:r w:rsidR="002B1B50">
              <w:rPr>
                <w:bCs/>
                <w:color w:val="000000"/>
                <w:sz w:val="22"/>
                <w:szCs w:val="22"/>
              </w:rPr>
              <w:t xml:space="preserve">. The development of the strategy was a participatory approach with </w:t>
            </w:r>
            <w:r w:rsidR="0039548D">
              <w:rPr>
                <w:bCs/>
                <w:color w:val="000000"/>
                <w:sz w:val="22"/>
                <w:szCs w:val="22"/>
              </w:rPr>
              <w:t xml:space="preserve">focus group discussions from current members and </w:t>
            </w:r>
            <w:r w:rsidR="002B1B50">
              <w:rPr>
                <w:bCs/>
                <w:color w:val="000000"/>
                <w:sz w:val="22"/>
                <w:szCs w:val="22"/>
              </w:rPr>
              <w:t xml:space="preserve">in-depth interviews </w:t>
            </w:r>
            <w:r w:rsidR="0039548D">
              <w:rPr>
                <w:bCs/>
                <w:color w:val="000000"/>
                <w:sz w:val="22"/>
                <w:szCs w:val="22"/>
              </w:rPr>
              <w:t>with government counterparts, bilateral donors and development partners. Nevertheless, the overarching strategy was presented to members and development partners during the AGM in March 2016 (see annex</w:t>
            </w:r>
            <w:r w:rsidR="00AC16CD">
              <w:rPr>
                <w:bCs/>
                <w:color w:val="000000"/>
                <w:sz w:val="22"/>
                <w:szCs w:val="22"/>
              </w:rPr>
              <w:t xml:space="preserve"> </w:t>
            </w:r>
            <w:r w:rsidR="001B61DD">
              <w:rPr>
                <w:bCs/>
                <w:color w:val="000000"/>
                <w:sz w:val="22"/>
                <w:szCs w:val="22"/>
              </w:rPr>
              <w:t>3</w:t>
            </w:r>
            <w:r w:rsidR="0039548D">
              <w:rPr>
                <w:bCs/>
                <w:color w:val="000000"/>
                <w:sz w:val="22"/>
                <w:szCs w:val="22"/>
              </w:rPr>
              <w:t xml:space="preserve">). Expected finalized strategy </w:t>
            </w:r>
            <w:r w:rsidR="00D205A4">
              <w:rPr>
                <w:bCs/>
                <w:color w:val="000000"/>
                <w:sz w:val="22"/>
                <w:szCs w:val="22"/>
              </w:rPr>
              <w:t>during the</w:t>
            </w:r>
            <w:r w:rsidR="0039548D">
              <w:rPr>
                <w:bCs/>
                <w:color w:val="000000"/>
                <w:sz w:val="22"/>
                <w:szCs w:val="22"/>
              </w:rPr>
              <w:t xml:space="preserve"> next quarterly reporting period.</w:t>
            </w:r>
            <w:r w:rsidR="002B1B50">
              <w:rPr>
                <w:bCs/>
                <w:color w:val="000000"/>
                <w:sz w:val="22"/>
                <w:szCs w:val="22"/>
              </w:rPr>
              <w:t xml:space="preserve">   </w:t>
            </w:r>
            <w:r w:rsidR="007C669F">
              <w:rPr>
                <w:bCs/>
                <w:color w:val="000000"/>
                <w:sz w:val="22"/>
                <w:szCs w:val="22"/>
              </w:rPr>
              <w:t xml:space="preserve"> </w:t>
            </w:r>
          </w:p>
          <w:p w14:paraId="29B7D782" w14:textId="77777777" w:rsidR="00D52248" w:rsidRPr="00106EC6" w:rsidRDefault="00D52248" w:rsidP="005D4F98">
            <w:pPr>
              <w:spacing w:line="276" w:lineRule="auto"/>
              <w:ind w:left="313" w:hanging="284"/>
              <w:jc w:val="both"/>
              <w:rPr>
                <w:bCs/>
                <w:color w:val="000000"/>
                <w:sz w:val="22"/>
                <w:szCs w:val="22"/>
              </w:rPr>
            </w:pPr>
          </w:p>
          <w:p w14:paraId="7B2AABAE" w14:textId="09F86F54" w:rsidR="007B723B" w:rsidRPr="00D52C59" w:rsidRDefault="00A12BE4" w:rsidP="007B723B">
            <w:pPr>
              <w:spacing w:line="276" w:lineRule="auto"/>
              <w:ind w:left="313" w:hanging="284"/>
              <w:jc w:val="both"/>
              <w:rPr>
                <w:sz w:val="22"/>
                <w:szCs w:val="22"/>
                <w:lang w:val="en-US"/>
              </w:rPr>
            </w:pPr>
            <w:r w:rsidRPr="00106EC6">
              <w:rPr>
                <w:bCs/>
                <w:color w:val="000000"/>
                <w:sz w:val="22"/>
                <w:szCs w:val="22"/>
              </w:rPr>
              <w:t>3.</w:t>
            </w:r>
            <w:r w:rsidR="00D205A4">
              <w:rPr>
                <w:bCs/>
                <w:color w:val="000000"/>
                <w:sz w:val="22"/>
                <w:szCs w:val="22"/>
              </w:rPr>
              <w:t>1</w:t>
            </w:r>
            <w:r w:rsidRPr="00106EC6">
              <w:rPr>
                <w:bCs/>
                <w:color w:val="000000"/>
                <w:sz w:val="22"/>
                <w:szCs w:val="22"/>
              </w:rPr>
              <w:t xml:space="preserve">. </w:t>
            </w:r>
            <w:r w:rsidR="00D205A4">
              <w:rPr>
                <w:bCs/>
                <w:color w:val="000000"/>
                <w:sz w:val="22"/>
                <w:szCs w:val="22"/>
              </w:rPr>
              <w:t>During the AGM, engagement with the local non-profit association</w:t>
            </w:r>
            <w:r w:rsidR="004150C9">
              <w:rPr>
                <w:bCs/>
                <w:color w:val="000000"/>
                <w:sz w:val="22"/>
                <w:szCs w:val="22"/>
              </w:rPr>
              <w:t xml:space="preserve"> (NPA)</w:t>
            </w:r>
            <w:r w:rsidR="00D205A4">
              <w:rPr>
                <w:bCs/>
                <w:color w:val="000000"/>
                <w:sz w:val="22"/>
                <w:szCs w:val="22"/>
              </w:rPr>
              <w:t xml:space="preserve"> CSA members</w:t>
            </w:r>
            <w:r w:rsidR="007443EE">
              <w:rPr>
                <w:bCs/>
                <w:color w:val="000000"/>
                <w:sz w:val="22"/>
                <w:szCs w:val="22"/>
              </w:rPr>
              <w:t xml:space="preserve"> helped them to identify </w:t>
            </w:r>
            <w:r w:rsidR="004150C9">
              <w:rPr>
                <w:bCs/>
                <w:color w:val="000000"/>
                <w:sz w:val="22"/>
                <w:szCs w:val="22"/>
              </w:rPr>
              <w:t xml:space="preserve">their top </w:t>
            </w:r>
            <w:r w:rsidR="007443EE">
              <w:rPr>
                <w:bCs/>
                <w:color w:val="000000"/>
                <w:sz w:val="22"/>
                <w:szCs w:val="22"/>
              </w:rPr>
              <w:t xml:space="preserve">three </w:t>
            </w:r>
            <w:r w:rsidR="00D205A4">
              <w:rPr>
                <w:bCs/>
                <w:color w:val="000000"/>
                <w:sz w:val="22"/>
                <w:szCs w:val="22"/>
              </w:rPr>
              <w:t xml:space="preserve">priority inventions (PI) </w:t>
            </w:r>
            <w:r w:rsidR="004150C9">
              <w:rPr>
                <w:bCs/>
                <w:color w:val="000000"/>
                <w:sz w:val="22"/>
                <w:szCs w:val="22"/>
              </w:rPr>
              <w:t xml:space="preserve">that they can contribute to the national multisectoral 22 PI </w:t>
            </w:r>
            <w:r w:rsidR="007B723B">
              <w:rPr>
                <w:bCs/>
                <w:color w:val="000000"/>
                <w:sz w:val="22"/>
                <w:szCs w:val="22"/>
              </w:rPr>
              <w:t>in</w:t>
            </w:r>
            <w:r w:rsidR="004150C9">
              <w:rPr>
                <w:bCs/>
                <w:color w:val="000000"/>
                <w:sz w:val="22"/>
                <w:szCs w:val="22"/>
              </w:rPr>
              <w:t xml:space="preserve"> the National Nutrition Strategy 2025 and Action Plan (NNSAP) 2016-2020</w:t>
            </w:r>
            <w:r w:rsidR="00D52C59">
              <w:rPr>
                <w:bCs/>
                <w:color w:val="000000"/>
                <w:sz w:val="22"/>
                <w:szCs w:val="22"/>
              </w:rPr>
              <w:t>.</w:t>
            </w:r>
            <w:r w:rsidR="007443EE">
              <w:rPr>
                <w:bCs/>
                <w:color w:val="000000"/>
                <w:sz w:val="22"/>
                <w:szCs w:val="22"/>
              </w:rPr>
              <w:t xml:space="preserve"> </w:t>
            </w:r>
            <w:r w:rsidR="004150C9">
              <w:rPr>
                <w:bCs/>
                <w:color w:val="000000"/>
                <w:sz w:val="22"/>
                <w:szCs w:val="22"/>
              </w:rPr>
              <w:t xml:space="preserve">These selected PIs were based on </w:t>
            </w:r>
            <w:r w:rsidR="007443EE">
              <w:rPr>
                <w:bCs/>
                <w:color w:val="000000"/>
                <w:sz w:val="22"/>
                <w:szCs w:val="22"/>
              </w:rPr>
              <w:t xml:space="preserve">each organization’s goals, work plan and ability to deliver. The consolidation of majority votes from 23 NPA members were presented to all CSA members and development partners at the AGM (see annex </w:t>
            </w:r>
            <w:r w:rsidR="001B61DD">
              <w:rPr>
                <w:bCs/>
                <w:color w:val="000000"/>
                <w:sz w:val="22"/>
                <w:szCs w:val="22"/>
              </w:rPr>
              <w:t>4</w:t>
            </w:r>
            <w:r w:rsidR="007443EE">
              <w:rPr>
                <w:bCs/>
                <w:color w:val="000000"/>
                <w:sz w:val="22"/>
                <w:szCs w:val="22"/>
              </w:rPr>
              <w:t xml:space="preserve">). </w:t>
            </w:r>
            <w:r w:rsidR="00D52C59">
              <w:rPr>
                <w:bCs/>
                <w:color w:val="000000"/>
                <w:sz w:val="22"/>
                <w:szCs w:val="22"/>
              </w:rPr>
              <w:t>The top three</w:t>
            </w:r>
            <w:r w:rsidR="007B723B">
              <w:rPr>
                <w:bCs/>
                <w:color w:val="000000"/>
                <w:sz w:val="22"/>
                <w:szCs w:val="22"/>
              </w:rPr>
              <w:t xml:space="preserve"> PIs with the highest votes included: </w:t>
            </w:r>
            <w:r w:rsidR="007B723B" w:rsidRPr="00D52C59">
              <w:rPr>
                <w:bCs/>
                <w:color w:val="000000"/>
                <w:sz w:val="22"/>
                <w:szCs w:val="22"/>
              </w:rPr>
              <w:t xml:space="preserve">#18: </w:t>
            </w:r>
            <w:r w:rsidR="007B723B" w:rsidRPr="00D52C59">
              <w:rPr>
                <w:color w:val="000000"/>
                <w:sz w:val="22"/>
                <w:szCs w:val="22"/>
              </w:rPr>
              <w:t xml:space="preserve">Promote income generating activities, such as the cultivation of crops, NTFPs, and traditional medicines and foods, to build household incomes (14 NPAs); #1: </w:t>
            </w:r>
            <w:r w:rsidR="007B723B" w:rsidRPr="00D52C59">
              <w:rPr>
                <w:sz w:val="22"/>
                <w:szCs w:val="22"/>
                <w:lang w:val="en-US"/>
              </w:rPr>
              <w:t xml:space="preserve">Promote capacity building in institutions in order to ensure that NFS is provided efficiently and effectively (10 NPAs) and #8: Promote exclusive breastfeeding for the first six months of life and promote counseling for infant and child care (6 NPAs). </w:t>
            </w:r>
          </w:p>
          <w:p w14:paraId="5F50FCC2" w14:textId="6D990844" w:rsidR="007443EE" w:rsidRDefault="007443EE" w:rsidP="005D4F98">
            <w:pPr>
              <w:spacing w:line="276" w:lineRule="auto"/>
              <w:ind w:left="313" w:hanging="284"/>
              <w:jc w:val="both"/>
              <w:rPr>
                <w:bCs/>
                <w:color w:val="000000"/>
                <w:sz w:val="22"/>
                <w:szCs w:val="22"/>
              </w:rPr>
            </w:pPr>
            <w:r>
              <w:rPr>
                <w:bCs/>
                <w:color w:val="000000"/>
                <w:sz w:val="22"/>
                <w:szCs w:val="22"/>
              </w:rPr>
              <w:t>3.4. In this quarter, SUN CSA secretariat manager and members participated in two</w:t>
            </w:r>
            <w:r w:rsidR="00876E3C">
              <w:rPr>
                <w:bCs/>
                <w:color w:val="000000"/>
                <w:sz w:val="22"/>
                <w:szCs w:val="22"/>
              </w:rPr>
              <w:t xml:space="preserve"> main</w:t>
            </w:r>
            <w:r>
              <w:rPr>
                <w:bCs/>
                <w:color w:val="000000"/>
                <w:sz w:val="22"/>
                <w:szCs w:val="22"/>
              </w:rPr>
              <w:t xml:space="preserve"> discussion meetings with the National Nutrition Committee</w:t>
            </w:r>
            <w:r w:rsidR="00F8571B">
              <w:rPr>
                <w:bCs/>
                <w:color w:val="000000"/>
                <w:sz w:val="22"/>
                <w:szCs w:val="22"/>
              </w:rPr>
              <w:t xml:space="preserve"> (NNC)</w:t>
            </w:r>
            <w:r>
              <w:rPr>
                <w:bCs/>
                <w:color w:val="000000"/>
                <w:sz w:val="22"/>
                <w:szCs w:val="22"/>
              </w:rPr>
              <w:t xml:space="preserve">. The first was the </w:t>
            </w:r>
            <w:r w:rsidR="00437AAA">
              <w:rPr>
                <w:bCs/>
                <w:color w:val="000000"/>
                <w:sz w:val="22"/>
                <w:szCs w:val="22"/>
              </w:rPr>
              <w:t xml:space="preserve">two day </w:t>
            </w:r>
            <w:r>
              <w:rPr>
                <w:bCs/>
                <w:color w:val="000000"/>
                <w:sz w:val="22"/>
                <w:szCs w:val="22"/>
              </w:rPr>
              <w:t>m</w:t>
            </w:r>
            <w:r w:rsidR="00437AAA">
              <w:rPr>
                <w:bCs/>
                <w:color w:val="000000"/>
                <w:sz w:val="22"/>
                <w:szCs w:val="22"/>
              </w:rPr>
              <w:t xml:space="preserve">ulti-sectorial planning workshop </w:t>
            </w:r>
            <w:r w:rsidR="00437AAA">
              <w:rPr>
                <w:bCs/>
                <w:color w:val="000000"/>
                <w:sz w:val="22"/>
                <w:szCs w:val="22"/>
              </w:rPr>
              <w:lastRenderedPageBreak/>
              <w:t>of the implementation</w:t>
            </w:r>
            <w:r w:rsidR="007B0CE8">
              <w:rPr>
                <w:bCs/>
                <w:color w:val="000000"/>
                <w:sz w:val="22"/>
                <w:szCs w:val="22"/>
              </w:rPr>
              <w:t xml:space="preserve"> and roll-out</w:t>
            </w:r>
            <w:r w:rsidR="00437AAA">
              <w:rPr>
                <w:bCs/>
                <w:color w:val="000000"/>
                <w:sz w:val="22"/>
                <w:szCs w:val="22"/>
              </w:rPr>
              <w:t xml:space="preserve"> of the new National Nutrition Strategy 2025 and Action Plan 2016-2020 </w:t>
            </w:r>
            <w:r w:rsidR="007B0CE8" w:rsidRPr="00437AAA">
              <w:rPr>
                <w:bCs/>
                <w:color w:val="000000"/>
                <w:sz w:val="22"/>
                <w:szCs w:val="22"/>
              </w:rPr>
              <w:t>on 24-25 February 2016</w:t>
            </w:r>
            <w:r w:rsidR="007B0CE8">
              <w:rPr>
                <w:bCs/>
                <w:color w:val="000000"/>
                <w:sz w:val="22"/>
                <w:szCs w:val="22"/>
              </w:rPr>
              <w:t xml:space="preserve">, </w:t>
            </w:r>
            <w:r w:rsidR="00437AAA">
              <w:rPr>
                <w:bCs/>
                <w:color w:val="000000"/>
                <w:sz w:val="22"/>
                <w:szCs w:val="22"/>
              </w:rPr>
              <w:t xml:space="preserve">at </w:t>
            </w:r>
            <w:proofErr w:type="spellStart"/>
            <w:r w:rsidR="00EE28D3">
              <w:rPr>
                <w:bCs/>
                <w:color w:val="000000"/>
                <w:sz w:val="22"/>
                <w:szCs w:val="22"/>
              </w:rPr>
              <w:t>Rungrod</w:t>
            </w:r>
            <w:proofErr w:type="spellEnd"/>
            <w:r w:rsidR="00EE28D3">
              <w:rPr>
                <w:bCs/>
                <w:color w:val="000000"/>
                <w:sz w:val="22"/>
                <w:szCs w:val="22"/>
              </w:rPr>
              <w:t xml:space="preserve"> H</w:t>
            </w:r>
            <w:r w:rsidR="00437AAA" w:rsidRPr="00437AAA">
              <w:rPr>
                <w:bCs/>
                <w:color w:val="000000"/>
                <w:sz w:val="22"/>
                <w:szCs w:val="22"/>
              </w:rPr>
              <w:t>otel</w:t>
            </w:r>
            <w:r w:rsidR="007B0CE8">
              <w:rPr>
                <w:bCs/>
                <w:color w:val="000000"/>
                <w:sz w:val="22"/>
                <w:szCs w:val="22"/>
              </w:rPr>
              <w:t xml:space="preserve">. </w:t>
            </w:r>
            <w:r w:rsidR="00437AAA" w:rsidRPr="00437AAA">
              <w:rPr>
                <w:bCs/>
                <w:color w:val="000000"/>
                <w:sz w:val="22"/>
                <w:szCs w:val="22"/>
              </w:rPr>
              <w:t>P</w:t>
            </w:r>
            <w:r w:rsidR="00437AAA">
              <w:rPr>
                <w:bCs/>
                <w:color w:val="000000"/>
                <w:sz w:val="22"/>
                <w:szCs w:val="22"/>
              </w:rPr>
              <w:t xml:space="preserve">articipants were from </w:t>
            </w:r>
            <w:r w:rsidR="00D52C59">
              <w:rPr>
                <w:bCs/>
                <w:color w:val="000000"/>
                <w:sz w:val="22"/>
                <w:szCs w:val="22"/>
              </w:rPr>
              <w:t>the five</w:t>
            </w:r>
            <w:r w:rsidR="00437AAA" w:rsidRPr="00437AAA">
              <w:rPr>
                <w:bCs/>
                <w:color w:val="000000"/>
                <w:sz w:val="22"/>
                <w:szCs w:val="22"/>
              </w:rPr>
              <w:t xml:space="preserve"> ministries (Health, Education, Agriculture, Planning and Rural Development), </w:t>
            </w:r>
            <w:r w:rsidR="00876E3C">
              <w:rPr>
                <w:bCs/>
                <w:color w:val="000000"/>
                <w:sz w:val="22"/>
                <w:szCs w:val="22"/>
              </w:rPr>
              <w:t xml:space="preserve">central </w:t>
            </w:r>
            <w:r w:rsidR="00820226">
              <w:rPr>
                <w:bCs/>
                <w:color w:val="000000"/>
                <w:sz w:val="22"/>
                <w:szCs w:val="22"/>
              </w:rPr>
              <w:t xml:space="preserve">level </w:t>
            </w:r>
            <w:r w:rsidR="00876E3C">
              <w:rPr>
                <w:bCs/>
                <w:color w:val="000000"/>
                <w:sz w:val="22"/>
                <w:szCs w:val="22"/>
              </w:rPr>
              <w:t xml:space="preserve">and </w:t>
            </w:r>
            <w:r w:rsidR="00D52C59">
              <w:rPr>
                <w:bCs/>
                <w:color w:val="000000"/>
                <w:sz w:val="22"/>
                <w:szCs w:val="22"/>
              </w:rPr>
              <w:t>seven</w:t>
            </w:r>
            <w:r w:rsidR="00437AAA" w:rsidRPr="00437AAA">
              <w:rPr>
                <w:bCs/>
                <w:color w:val="000000"/>
                <w:sz w:val="22"/>
                <w:szCs w:val="22"/>
              </w:rPr>
              <w:t xml:space="preserve"> provinces (</w:t>
            </w:r>
            <w:proofErr w:type="spellStart"/>
            <w:r w:rsidR="00437AAA" w:rsidRPr="00437AAA">
              <w:rPr>
                <w:bCs/>
                <w:color w:val="000000"/>
                <w:sz w:val="22"/>
                <w:szCs w:val="22"/>
              </w:rPr>
              <w:t>Salavanh</w:t>
            </w:r>
            <w:proofErr w:type="spellEnd"/>
            <w:r w:rsidR="00437AAA" w:rsidRPr="00437AAA">
              <w:rPr>
                <w:bCs/>
                <w:color w:val="000000"/>
                <w:sz w:val="22"/>
                <w:szCs w:val="22"/>
              </w:rPr>
              <w:t xml:space="preserve">, </w:t>
            </w:r>
            <w:proofErr w:type="spellStart"/>
            <w:r w:rsidR="00437AAA" w:rsidRPr="00437AAA">
              <w:rPr>
                <w:bCs/>
                <w:color w:val="000000"/>
                <w:sz w:val="22"/>
                <w:szCs w:val="22"/>
              </w:rPr>
              <w:t>Oudomxay</w:t>
            </w:r>
            <w:proofErr w:type="spellEnd"/>
            <w:r w:rsidR="00437AAA" w:rsidRPr="00437AAA">
              <w:rPr>
                <w:bCs/>
                <w:color w:val="000000"/>
                <w:sz w:val="22"/>
                <w:szCs w:val="22"/>
              </w:rPr>
              <w:t xml:space="preserve">, </w:t>
            </w:r>
            <w:proofErr w:type="spellStart"/>
            <w:r w:rsidR="00437AAA" w:rsidRPr="00437AAA">
              <w:rPr>
                <w:bCs/>
                <w:color w:val="000000"/>
                <w:sz w:val="22"/>
                <w:szCs w:val="22"/>
              </w:rPr>
              <w:t>Luang</w:t>
            </w:r>
            <w:proofErr w:type="spellEnd"/>
            <w:r w:rsidR="00437AAA" w:rsidRPr="00437AAA">
              <w:rPr>
                <w:bCs/>
                <w:color w:val="000000"/>
                <w:sz w:val="22"/>
                <w:szCs w:val="22"/>
              </w:rPr>
              <w:t xml:space="preserve"> </w:t>
            </w:r>
            <w:proofErr w:type="spellStart"/>
            <w:r w:rsidR="00437AAA" w:rsidRPr="00437AAA">
              <w:rPr>
                <w:bCs/>
                <w:color w:val="000000"/>
                <w:sz w:val="22"/>
                <w:szCs w:val="22"/>
              </w:rPr>
              <w:t>Namtha</w:t>
            </w:r>
            <w:proofErr w:type="spellEnd"/>
            <w:r w:rsidR="00437AAA" w:rsidRPr="00437AAA">
              <w:rPr>
                <w:bCs/>
                <w:color w:val="000000"/>
                <w:sz w:val="22"/>
                <w:szCs w:val="22"/>
              </w:rPr>
              <w:t xml:space="preserve">, </w:t>
            </w:r>
            <w:proofErr w:type="spellStart"/>
            <w:r w:rsidR="00437AAA" w:rsidRPr="00437AAA">
              <w:rPr>
                <w:bCs/>
                <w:color w:val="000000"/>
                <w:sz w:val="22"/>
                <w:szCs w:val="22"/>
              </w:rPr>
              <w:t>Xekong</w:t>
            </w:r>
            <w:proofErr w:type="spellEnd"/>
            <w:r w:rsidR="00437AAA" w:rsidRPr="00437AAA">
              <w:rPr>
                <w:bCs/>
                <w:color w:val="000000"/>
                <w:sz w:val="22"/>
                <w:szCs w:val="22"/>
              </w:rPr>
              <w:t xml:space="preserve">, </w:t>
            </w:r>
            <w:proofErr w:type="spellStart"/>
            <w:r w:rsidR="00437AAA" w:rsidRPr="00437AAA">
              <w:rPr>
                <w:bCs/>
                <w:color w:val="000000"/>
                <w:sz w:val="22"/>
                <w:szCs w:val="22"/>
              </w:rPr>
              <w:t>Phongsaly</w:t>
            </w:r>
            <w:proofErr w:type="spellEnd"/>
            <w:r w:rsidR="00437AAA" w:rsidRPr="00437AAA">
              <w:rPr>
                <w:bCs/>
                <w:color w:val="000000"/>
                <w:sz w:val="22"/>
                <w:szCs w:val="22"/>
              </w:rPr>
              <w:t xml:space="preserve">, </w:t>
            </w:r>
            <w:proofErr w:type="spellStart"/>
            <w:r w:rsidR="00437AAA" w:rsidRPr="00437AAA">
              <w:rPr>
                <w:bCs/>
                <w:color w:val="000000"/>
                <w:sz w:val="22"/>
                <w:szCs w:val="22"/>
              </w:rPr>
              <w:t>Xiengkhuang</w:t>
            </w:r>
            <w:proofErr w:type="spellEnd"/>
            <w:r w:rsidR="00437AAA" w:rsidRPr="00437AAA">
              <w:rPr>
                <w:bCs/>
                <w:color w:val="000000"/>
                <w:sz w:val="22"/>
                <w:szCs w:val="22"/>
              </w:rPr>
              <w:t xml:space="preserve">, </w:t>
            </w:r>
            <w:proofErr w:type="spellStart"/>
            <w:r w:rsidR="00437AAA" w:rsidRPr="00437AAA">
              <w:rPr>
                <w:bCs/>
                <w:color w:val="000000"/>
                <w:sz w:val="22"/>
                <w:szCs w:val="22"/>
              </w:rPr>
              <w:t>Houaphan</w:t>
            </w:r>
            <w:proofErr w:type="spellEnd"/>
            <w:r w:rsidR="00437AAA" w:rsidRPr="00437AAA">
              <w:rPr>
                <w:bCs/>
                <w:color w:val="000000"/>
                <w:sz w:val="22"/>
                <w:szCs w:val="22"/>
              </w:rPr>
              <w:t xml:space="preserve">) </w:t>
            </w:r>
            <w:r w:rsidR="00876E3C">
              <w:rPr>
                <w:bCs/>
                <w:color w:val="000000"/>
                <w:sz w:val="22"/>
                <w:szCs w:val="22"/>
              </w:rPr>
              <w:t xml:space="preserve">as well as bilateral donors and </w:t>
            </w:r>
            <w:r w:rsidR="00437AAA" w:rsidRPr="00437AAA">
              <w:rPr>
                <w:bCs/>
                <w:color w:val="000000"/>
                <w:sz w:val="22"/>
                <w:szCs w:val="22"/>
              </w:rPr>
              <w:t xml:space="preserve">development partners. The event was coordinated by </w:t>
            </w:r>
            <w:r w:rsidR="00820226">
              <w:rPr>
                <w:bCs/>
                <w:color w:val="000000"/>
                <w:sz w:val="22"/>
                <w:szCs w:val="22"/>
              </w:rPr>
              <w:t>the NNC,</w:t>
            </w:r>
            <w:r w:rsidR="00437AAA" w:rsidRPr="00437AAA">
              <w:rPr>
                <w:bCs/>
                <w:color w:val="000000"/>
                <w:sz w:val="22"/>
                <w:szCs w:val="22"/>
              </w:rPr>
              <w:t xml:space="preserve"> </w:t>
            </w:r>
            <w:r w:rsidR="00D52C59">
              <w:rPr>
                <w:bCs/>
                <w:color w:val="000000"/>
                <w:sz w:val="22"/>
                <w:szCs w:val="22"/>
              </w:rPr>
              <w:t xml:space="preserve">and </w:t>
            </w:r>
            <w:r w:rsidR="00437AAA" w:rsidRPr="00437AAA">
              <w:rPr>
                <w:bCs/>
                <w:color w:val="000000"/>
                <w:sz w:val="22"/>
                <w:szCs w:val="22"/>
              </w:rPr>
              <w:t>chaired by</w:t>
            </w:r>
            <w:r w:rsidR="00D52C59">
              <w:rPr>
                <w:bCs/>
                <w:color w:val="000000"/>
                <w:sz w:val="22"/>
                <w:szCs w:val="22"/>
              </w:rPr>
              <w:t xml:space="preserve"> the</w:t>
            </w:r>
            <w:r w:rsidR="00437AAA" w:rsidRPr="00437AAA">
              <w:rPr>
                <w:bCs/>
                <w:color w:val="000000"/>
                <w:sz w:val="22"/>
                <w:szCs w:val="22"/>
              </w:rPr>
              <w:t xml:space="preserve"> acting vice Minister of Health. </w:t>
            </w:r>
            <w:r w:rsidR="00437AAA">
              <w:rPr>
                <w:bCs/>
                <w:color w:val="000000"/>
                <w:sz w:val="22"/>
                <w:szCs w:val="22"/>
              </w:rPr>
              <w:t xml:space="preserve">The second was a </w:t>
            </w:r>
            <w:r w:rsidR="00EE28D3">
              <w:rPr>
                <w:bCs/>
                <w:color w:val="000000"/>
                <w:sz w:val="22"/>
                <w:szCs w:val="22"/>
              </w:rPr>
              <w:t xml:space="preserve">first discussion meeting on Social Behaviour Change Communication (SBCC) for Nutrition hosts by the NNC </w:t>
            </w:r>
            <w:r w:rsidR="00820226">
              <w:rPr>
                <w:bCs/>
                <w:color w:val="000000"/>
                <w:sz w:val="22"/>
                <w:szCs w:val="22"/>
              </w:rPr>
              <w:t>on 1</w:t>
            </w:r>
            <w:r w:rsidR="00820226" w:rsidRPr="00CF6646">
              <w:rPr>
                <w:bCs/>
                <w:color w:val="000000"/>
                <w:sz w:val="22"/>
                <w:szCs w:val="22"/>
              </w:rPr>
              <w:t>st</w:t>
            </w:r>
            <w:r w:rsidR="00820226">
              <w:rPr>
                <w:bCs/>
                <w:color w:val="000000"/>
                <w:sz w:val="22"/>
                <w:szCs w:val="22"/>
              </w:rPr>
              <w:t xml:space="preserve"> April 2016, </w:t>
            </w:r>
            <w:r w:rsidR="00EE28D3">
              <w:rPr>
                <w:bCs/>
                <w:color w:val="000000"/>
                <w:sz w:val="22"/>
                <w:szCs w:val="22"/>
              </w:rPr>
              <w:t>at Don Chan Palace Hotel.</w:t>
            </w:r>
            <w:r w:rsidR="00820226">
              <w:rPr>
                <w:bCs/>
                <w:color w:val="000000"/>
                <w:sz w:val="22"/>
                <w:szCs w:val="22"/>
              </w:rPr>
              <w:t xml:space="preserve"> The event included participants from various departments within </w:t>
            </w:r>
            <w:r w:rsidR="007B0CE8">
              <w:rPr>
                <w:bCs/>
                <w:color w:val="000000"/>
                <w:sz w:val="22"/>
                <w:szCs w:val="22"/>
              </w:rPr>
              <w:t>the Ministry</w:t>
            </w:r>
            <w:r w:rsidR="00820226">
              <w:rPr>
                <w:bCs/>
                <w:color w:val="000000"/>
                <w:sz w:val="22"/>
                <w:szCs w:val="22"/>
              </w:rPr>
              <w:t xml:space="preserve"> of Health, Agriculture, Education, Planning and Investment, Poverty Reduction Fund</w:t>
            </w:r>
            <w:r w:rsidR="00F451CA">
              <w:rPr>
                <w:bCs/>
                <w:color w:val="000000"/>
                <w:sz w:val="22"/>
                <w:szCs w:val="22"/>
              </w:rPr>
              <w:t xml:space="preserve"> (PRF)</w:t>
            </w:r>
            <w:r w:rsidR="00820226">
              <w:rPr>
                <w:bCs/>
                <w:color w:val="000000"/>
                <w:sz w:val="22"/>
                <w:szCs w:val="22"/>
              </w:rPr>
              <w:t xml:space="preserve"> and </w:t>
            </w:r>
            <w:r w:rsidR="00820226" w:rsidRPr="00820226">
              <w:rPr>
                <w:bCs/>
                <w:color w:val="000000"/>
                <w:sz w:val="22"/>
                <w:szCs w:val="22"/>
              </w:rPr>
              <w:t xml:space="preserve">Lao Front for National Construction (LFNC), </w:t>
            </w:r>
            <w:r w:rsidR="00820226">
              <w:rPr>
                <w:bCs/>
                <w:color w:val="000000"/>
                <w:sz w:val="22"/>
                <w:szCs w:val="22"/>
              </w:rPr>
              <w:t xml:space="preserve">as well as bilateral donors and </w:t>
            </w:r>
            <w:r w:rsidR="00820226" w:rsidRPr="00437AAA">
              <w:rPr>
                <w:bCs/>
                <w:color w:val="000000"/>
                <w:sz w:val="22"/>
                <w:szCs w:val="22"/>
              </w:rPr>
              <w:t>development partners.</w:t>
            </w:r>
            <w:r w:rsidR="00BC1894">
              <w:rPr>
                <w:bCs/>
                <w:color w:val="000000"/>
                <w:sz w:val="22"/>
                <w:szCs w:val="22"/>
              </w:rPr>
              <w:t xml:space="preserve"> This event </w:t>
            </w:r>
            <w:r w:rsidR="00F4780A">
              <w:rPr>
                <w:bCs/>
                <w:color w:val="000000"/>
                <w:sz w:val="22"/>
                <w:szCs w:val="22"/>
              </w:rPr>
              <w:t xml:space="preserve">showcased </w:t>
            </w:r>
            <w:r w:rsidR="00BC1894">
              <w:rPr>
                <w:bCs/>
                <w:color w:val="000000"/>
                <w:sz w:val="22"/>
                <w:szCs w:val="22"/>
              </w:rPr>
              <w:t>a timeline for</w:t>
            </w:r>
            <w:r w:rsidR="00F4780A">
              <w:rPr>
                <w:bCs/>
                <w:color w:val="000000"/>
                <w:sz w:val="22"/>
                <w:szCs w:val="22"/>
              </w:rPr>
              <w:t xml:space="preserve"> the development</w:t>
            </w:r>
            <w:r w:rsidR="00BC1894">
              <w:rPr>
                <w:bCs/>
                <w:color w:val="000000"/>
                <w:sz w:val="22"/>
                <w:szCs w:val="22"/>
              </w:rPr>
              <w:t xml:space="preserve"> a SBCC nutrition</w:t>
            </w:r>
            <w:r w:rsidR="00F4780A">
              <w:rPr>
                <w:bCs/>
                <w:color w:val="000000"/>
                <w:sz w:val="22"/>
                <w:szCs w:val="22"/>
              </w:rPr>
              <w:t xml:space="preserve"> action</w:t>
            </w:r>
            <w:r w:rsidR="00BC1894">
              <w:rPr>
                <w:bCs/>
                <w:color w:val="000000"/>
                <w:sz w:val="22"/>
                <w:szCs w:val="22"/>
              </w:rPr>
              <w:t xml:space="preserve"> strategy</w:t>
            </w:r>
            <w:r w:rsidR="00F4780A">
              <w:rPr>
                <w:bCs/>
                <w:color w:val="000000"/>
                <w:sz w:val="22"/>
                <w:szCs w:val="22"/>
              </w:rPr>
              <w:t xml:space="preserve"> with action steps from various development partners. </w:t>
            </w:r>
          </w:p>
          <w:p w14:paraId="0D63DF8A" w14:textId="3E6C1E0B" w:rsidR="00A12BE4" w:rsidRDefault="007443EE" w:rsidP="005D4F98">
            <w:pPr>
              <w:spacing w:line="276" w:lineRule="auto"/>
              <w:ind w:left="313" w:hanging="284"/>
              <w:jc w:val="both"/>
              <w:rPr>
                <w:bCs/>
                <w:color w:val="000000"/>
                <w:sz w:val="22"/>
                <w:szCs w:val="22"/>
              </w:rPr>
            </w:pPr>
            <w:r>
              <w:rPr>
                <w:bCs/>
                <w:color w:val="000000"/>
                <w:sz w:val="22"/>
                <w:szCs w:val="22"/>
              </w:rPr>
              <w:t xml:space="preserve">  </w:t>
            </w:r>
            <w:r w:rsidR="009605F4" w:rsidRPr="00106EC6">
              <w:rPr>
                <w:bCs/>
                <w:color w:val="000000"/>
                <w:sz w:val="22"/>
                <w:szCs w:val="22"/>
              </w:rPr>
              <w:t xml:space="preserve">3.5. In this reporting period </w:t>
            </w:r>
            <w:r w:rsidR="00954699">
              <w:rPr>
                <w:bCs/>
                <w:color w:val="000000"/>
                <w:sz w:val="22"/>
                <w:szCs w:val="22"/>
              </w:rPr>
              <w:t>S</w:t>
            </w:r>
            <w:r w:rsidR="009605F4" w:rsidRPr="00106EC6">
              <w:rPr>
                <w:bCs/>
                <w:color w:val="000000"/>
                <w:sz w:val="22"/>
                <w:szCs w:val="22"/>
              </w:rPr>
              <w:t xml:space="preserve">UN CSA </w:t>
            </w:r>
            <w:r w:rsidR="00954699">
              <w:rPr>
                <w:bCs/>
                <w:color w:val="000000"/>
                <w:sz w:val="22"/>
                <w:szCs w:val="22"/>
              </w:rPr>
              <w:t>Laos created and launched a new SUN CSA Laos</w:t>
            </w:r>
            <w:r w:rsidR="00E44B70">
              <w:rPr>
                <w:bCs/>
                <w:color w:val="000000"/>
                <w:sz w:val="22"/>
                <w:szCs w:val="22"/>
              </w:rPr>
              <w:t>’</w:t>
            </w:r>
            <w:r w:rsidR="00954699">
              <w:rPr>
                <w:bCs/>
                <w:color w:val="000000"/>
                <w:sz w:val="22"/>
                <w:szCs w:val="22"/>
              </w:rPr>
              <w:t xml:space="preserve"> quarterly newsletter. This newsletter </w:t>
            </w:r>
            <w:r w:rsidR="00D52C59">
              <w:rPr>
                <w:bCs/>
                <w:color w:val="000000"/>
                <w:sz w:val="22"/>
                <w:szCs w:val="22"/>
              </w:rPr>
              <w:t>is written</w:t>
            </w:r>
            <w:r w:rsidR="00954699">
              <w:rPr>
                <w:bCs/>
                <w:color w:val="000000"/>
                <w:sz w:val="22"/>
                <w:szCs w:val="22"/>
              </w:rPr>
              <w:t xml:space="preserve"> in</w:t>
            </w:r>
            <w:r w:rsidR="00E44B70">
              <w:rPr>
                <w:bCs/>
                <w:color w:val="000000"/>
                <w:sz w:val="22"/>
                <w:szCs w:val="22"/>
              </w:rPr>
              <w:t xml:space="preserve"> both</w:t>
            </w:r>
            <w:r w:rsidR="00D52C59">
              <w:rPr>
                <w:bCs/>
                <w:color w:val="000000"/>
                <w:sz w:val="22"/>
                <w:szCs w:val="22"/>
              </w:rPr>
              <w:t xml:space="preserve"> English and Lao and </w:t>
            </w:r>
            <w:r w:rsidR="00662AF1">
              <w:rPr>
                <w:bCs/>
                <w:color w:val="000000"/>
                <w:sz w:val="22"/>
                <w:szCs w:val="22"/>
              </w:rPr>
              <w:t>will be</w:t>
            </w:r>
            <w:r w:rsidR="00D52C59">
              <w:rPr>
                <w:bCs/>
                <w:color w:val="000000"/>
                <w:sz w:val="22"/>
                <w:szCs w:val="22"/>
              </w:rPr>
              <w:t xml:space="preserve"> </w:t>
            </w:r>
            <w:r w:rsidR="00954699">
              <w:rPr>
                <w:bCs/>
                <w:color w:val="000000"/>
                <w:sz w:val="22"/>
                <w:szCs w:val="22"/>
              </w:rPr>
              <w:t xml:space="preserve">sent out to all members </w:t>
            </w:r>
            <w:r w:rsidR="007F53A6">
              <w:rPr>
                <w:bCs/>
                <w:color w:val="000000"/>
                <w:sz w:val="22"/>
                <w:szCs w:val="22"/>
              </w:rPr>
              <w:t xml:space="preserve">on a quarterly basis </w:t>
            </w:r>
            <w:r w:rsidR="00954699">
              <w:rPr>
                <w:bCs/>
                <w:color w:val="000000"/>
                <w:sz w:val="22"/>
                <w:szCs w:val="22"/>
              </w:rPr>
              <w:t>informing them of</w:t>
            </w:r>
            <w:r w:rsidR="00E44B70">
              <w:rPr>
                <w:bCs/>
                <w:color w:val="000000"/>
                <w:sz w:val="22"/>
                <w:szCs w:val="22"/>
              </w:rPr>
              <w:t xml:space="preserve"> highlighted and/or upcoming</w:t>
            </w:r>
            <w:r w:rsidR="00954699">
              <w:rPr>
                <w:bCs/>
                <w:color w:val="000000"/>
                <w:sz w:val="22"/>
                <w:szCs w:val="22"/>
              </w:rPr>
              <w:t xml:space="preserve"> news, events, IEC materials and/or research on nutrition</w:t>
            </w:r>
            <w:r w:rsidR="007F53A6">
              <w:rPr>
                <w:bCs/>
                <w:color w:val="000000"/>
                <w:sz w:val="22"/>
                <w:szCs w:val="22"/>
              </w:rPr>
              <w:t xml:space="preserve"> with links to download </w:t>
            </w:r>
            <w:r w:rsidR="00EF33F5">
              <w:rPr>
                <w:bCs/>
                <w:color w:val="000000"/>
                <w:sz w:val="22"/>
                <w:szCs w:val="22"/>
              </w:rPr>
              <w:t xml:space="preserve">full report and </w:t>
            </w:r>
            <w:r w:rsidR="00E44B70">
              <w:rPr>
                <w:bCs/>
                <w:color w:val="000000"/>
                <w:sz w:val="22"/>
                <w:szCs w:val="22"/>
              </w:rPr>
              <w:t>documents</w:t>
            </w:r>
            <w:r w:rsidR="00EF33F5">
              <w:rPr>
                <w:bCs/>
                <w:color w:val="000000"/>
                <w:sz w:val="22"/>
                <w:szCs w:val="22"/>
              </w:rPr>
              <w:t xml:space="preserve"> </w:t>
            </w:r>
            <w:r w:rsidR="007F53A6">
              <w:rPr>
                <w:bCs/>
                <w:color w:val="000000"/>
                <w:sz w:val="22"/>
                <w:szCs w:val="22"/>
              </w:rPr>
              <w:t>on the SUN CSA website</w:t>
            </w:r>
            <w:r w:rsidR="00954699">
              <w:rPr>
                <w:bCs/>
                <w:color w:val="000000"/>
                <w:sz w:val="22"/>
                <w:szCs w:val="22"/>
              </w:rPr>
              <w:t xml:space="preserve">. The first newsletter issue was sent out via email to all members </w:t>
            </w:r>
            <w:r w:rsidR="007F53A6">
              <w:rPr>
                <w:bCs/>
                <w:color w:val="000000"/>
                <w:sz w:val="22"/>
                <w:szCs w:val="22"/>
              </w:rPr>
              <w:t>o</w:t>
            </w:r>
            <w:r w:rsidR="00954699">
              <w:rPr>
                <w:bCs/>
                <w:color w:val="000000"/>
                <w:sz w:val="22"/>
                <w:szCs w:val="22"/>
              </w:rPr>
              <w:t xml:space="preserve">n February 2016. </w:t>
            </w:r>
          </w:p>
          <w:p w14:paraId="0CD35013" w14:textId="77777777" w:rsidR="00D52248" w:rsidRPr="00106EC6" w:rsidRDefault="00D52248" w:rsidP="005D4F98">
            <w:pPr>
              <w:spacing w:line="276" w:lineRule="auto"/>
              <w:ind w:left="313" w:hanging="284"/>
              <w:jc w:val="both"/>
              <w:rPr>
                <w:bCs/>
                <w:color w:val="000000"/>
                <w:sz w:val="22"/>
                <w:szCs w:val="22"/>
              </w:rPr>
            </w:pPr>
          </w:p>
          <w:p w14:paraId="056E8D82" w14:textId="4D62F3C4" w:rsidR="00E978C4" w:rsidRDefault="008C77F1" w:rsidP="00A1351F">
            <w:pPr>
              <w:spacing w:line="276" w:lineRule="auto"/>
              <w:ind w:left="313" w:hanging="284"/>
              <w:jc w:val="both"/>
              <w:rPr>
                <w:bCs/>
                <w:color w:val="000000"/>
                <w:sz w:val="22"/>
                <w:szCs w:val="22"/>
              </w:rPr>
            </w:pPr>
            <w:r w:rsidRPr="00106EC6">
              <w:rPr>
                <w:bCs/>
                <w:color w:val="000000"/>
                <w:sz w:val="22"/>
                <w:szCs w:val="22"/>
              </w:rPr>
              <w:t xml:space="preserve">4.1. </w:t>
            </w:r>
            <w:r w:rsidR="00EF0732">
              <w:rPr>
                <w:bCs/>
                <w:color w:val="000000"/>
                <w:sz w:val="22"/>
                <w:szCs w:val="22"/>
              </w:rPr>
              <w:t xml:space="preserve">In this reporting period, another short needs assessment was carried out for members </w:t>
            </w:r>
            <w:r w:rsidR="00E978C4">
              <w:rPr>
                <w:bCs/>
                <w:color w:val="000000"/>
                <w:sz w:val="22"/>
                <w:szCs w:val="22"/>
              </w:rPr>
              <w:t>during</w:t>
            </w:r>
            <w:r w:rsidR="00EF0732">
              <w:rPr>
                <w:bCs/>
                <w:color w:val="000000"/>
                <w:sz w:val="22"/>
                <w:szCs w:val="22"/>
              </w:rPr>
              <w:t xml:space="preserve"> the AGM</w:t>
            </w:r>
            <w:r w:rsidR="00E978C4">
              <w:rPr>
                <w:bCs/>
                <w:color w:val="000000"/>
                <w:sz w:val="22"/>
                <w:szCs w:val="22"/>
              </w:rPr>
              <w:t>. Data was collected through</w:t>
            </w:r>
            <w:r w:rsidR="00E56A7F">
              <w:rPr>
                <w:bCs/>
                <w:color w:val="000000"/>
                <w:sz w:val="22"/>
                <w:szCs w:val="22"/>
              </w:rPr>
              <w:t xml:space="preserve"> two channels:</w:t>
            </w:r>
            <w:r w:rsidR="00E978C4">
              <w:rPr>
                <w:bCs/>
                <w:color w:val="000000"/>
                <w:sz w:val="22"/>
                <w:szCs w:val="22"/>
              </w:rPr>
              <w:t xml:space="preserve"> </w:t>
            </w:r>
            <w:r w:rsidR="00080BE4">
              <w:rPr>
                <w:bCs/>
                <w:color w:val="000000"/>
                <w:sz w:val="22"/>
                <w:szCs w:val="22"/>
              </w:rPr>
              <w:t>1) participatory group work during the AGM preparation day with local CSO members only</w:t>
            </w:r>
            <w:r w:rsidR="00662AF1">
              <w:rPr>
                <w:bCs/>
                <w:color w:val="000000"/>
                <w:sz w:val="22"/>
                <w:szCs w:val="22"/>
              </w:rPr>
              <w:t>,</w:t>
            </w:r>
            <w:r w:rsidR="00080BE4">
              <w:rPr>
                <w:bCs/>
                <w:color w:val="000000"/>
                <w:sz w:val="22"/>
                <w:szCs w:val="22"/>
              </w:rPr>
              <w:t xml:space="preserve"> and 2) </w:t>
            </w:r>
            <w:r w:rsidR="00662AF1">
              <w:rPr>
                <w:bCs/>
                <w:color w:val="000000"/>
                <w:sz w:val="22"/>
                <w:szCs w:val="22"/>
              </w:rPr>
              <w:t xml:space="preserve">a </w:t>
            </w:r>
            <w:bookmarkStart w:id="0" w:name="_GoBack"/>
            <w:bookmarkEnd w:id="0"/>
            <w:r w:rsidR="00080BE4">
              <w:rPr>
                <w:bCs/>
                <w:color w:val="000000"/>
                <w:sz w:val="22"/>
                <w:szCs w:val="22"/>
              </w:rPr>
              <w:t xml:space="preserve">short survey handed out to all members (local and international CSOs) and development partners after the AGM. </w:t>
            </w:r>
            <w:r w:rsidR="00E56A7F">
              <w:rPr>
                <w:bCs/>
                <w:color w:val="000000"/>
                <w:sz w:val="22"/>
                <w:szCs w:val="22"/>
              </w:rPr>
              <w:t xml:space="preserve">The needs assessment centred </w:t>
            </w:r>
            <w:r w:rsidR="00181EBE">
              <w:rPr>
                <w:bCs/>
                <w:color w:val="000000"/>
                <w:sz w:val="22"/>
                <w:szCs w:val="22"/>
              </w:rPr>
              <w:t>on</w:t>
            </w:r>
            <w:r w:rsidR="00E56A7F">
              <w:rPr>
                <w:bCs/>
                <w:color w:val="000000"/>
                <w:sz w:val="22"/>
                <w:szCs w:val="22"/>
              </w:rPr>
              <w:t xml:space="preserve"> what type of support members would like from SUN CSA for them to achieve their organization’s nutrition goals and priorities and what </w:t>
            </w:r>
            <w:r w:rsidR="00E56A7F" w:rsidRPr="00CF6646">
              <w:rPr>
                <w:bCs/>
                <w:color w:val="000000"/>
                <w:sz w:val="22"/>
                <w:szCs w:val="22"/>
              </w:rPr>
              <w:t>activities, topics and/or areas would members like SUN CSA to support in the future</w:t>
            </w:r>
            <w:r w:rsidR="00E56A7F">
              <w:rPr>
                <w:bCs/>
                <w:color w:val="000000"/>
                <w:sz w:val="22"/>
                <w:szCs w:val="22"/>
              </w:rPr>
              <w:t>. Results from both activities yield s</w:t>
            </w:r>
            <w:r w:rsidR="00E978C4">
              <w:rPr>
                <w:bCs/>
                <w:color w:val="000000"/>
                <w:sz w:val="22"/>
                <w:szCs w:val="22"/>
              </w:rPr>
              <w:t xml:space="preserve">imilar </w:t>
            </w:r>
            <w:r w:rsidR="00E56A7F">
              <w:rPr>
                <w:bCs/>
                <w:color w:val="000000"/>
                <w:sz w:val="22"/>
                <w:szCs w:val="22"/>
              </w:rPr>
              <w:t xml:space="preserve">results </w:t>
            </w:r>
            <w:r w:rsidR="00E978C4">
              <w:rPr>
                <w:bCs/>
                <w:color w:val="000000"/>
                <w:sz w:val="22"/>
                <w:szCs w:val="22"/>
              </w:rPr>
              <w:t xml:space="preserve">to the previous needs assessment conducted in November 2015, </w:t>
            </w:r>
            <w:r w:rsidR="009A306B">
              <w:rPr>
                <w:bCs/>
                <w:color w:val="000000"/>
                <w:sz w:val="22"/>
                <w:szCs w:val="22"/>
              </w:rPr>
              <w:t xml:space="preserve">which </w:t>
            </w:r>
            <w:r w:rsidR="009A306B" w:rsidRPr="00106EC6">
              <w:rPr>
                <w:bCs/>
                <w:color w:val="000000"/>
                <w:sz w:val="22"/>
                <w:szCs w:val="22"/>
              </w:rPr>
              <w:t>can be grouped into four sectors: 1) support a platform and space for members to learn from e</w:t>
            </w:r>
            <w:r w:rsidR="009A306B">
              <w:rPr>
                <w:bCs/>
                <w:color w:val="000000"/>
                <w:sz w:val="22"/>
                <w:szCs w:val="22"/>
              </w:rPr>
              <w:t xml:space="preserve">ach other and share experiences; </w:t>
            </w:r>
            <w:r w:rsidR="009A306B" w:rsidRPr="00106EC6">
              <w:rPr>
                <w:bCs/>
                <w:color w:val="000000"/>
                <w:sz w:val="22"/>
                <w:szCs w:val="22"/>
              </w:rPr>
              <w:t>2)</w:t>
            </w:r>
            <w:r w:rsidR="009A306B">
              <w:rPr>
                <w:bCs/>
                <w:color w:val="000000"/>
                <w:sz w:val="22"/>
                <w:szCs w:val="22"/>
              </w:rPr>
              <w:t xml:space="preserve"> to </w:t>
            </w:r>
            <w:r w:rsidR="009A306B" w:rsidRPr="00106EC6">
              <w:rPr>
                <w:bCs/>
                <w:color w:val="000000"/>
                <w:sz w:val="22"/>
                <w:szCs w:val="22"/>
              </w:rPr>
              <w:t>assist them to access funding sources</w:t>
            </w:r>
            <w:r w:rsidR="009A306B">
              <w:rPr>
                <w:bCs/>
                <w:color w:val="000000"/>
                <w:sz w:val="22"/>
                <w:szCs w:val="22"/>
              </w:rPr>
              <w:t xml:space="preserve">; 3) </w:t>
            </w:r>
            <w:r w:rsidR="009A306B" w:rsidRPr="00106EC6">
              <w:rPr>
                <w:bCs/>
                <w:color w:val="000000"/>
                <w:sz w:val="22"/>
                <w:szCs w:val="22"/>
              </w:rPr>
              <w:t xml:space="preserve">provide </w:t>
            </w:r>
            <w:r w:rsidR="009A306B">
              <w:rPr>
                <w:bCs/>
                <w:color w:val="000000"/>
                <w:sz w:val="22"/>
                <w:szCs w:val="22"/>
              </w:rPr>
              <w:t>and increase nutrition specific and sensitive</w:t>
            </w:r>
            <w:r w:rsidR="009A306B" w:rsidRPr="00106EC6">
              <w:rPr>
                <w:bCs/>
                <w:color w:val="000000"/>
                <w:sz w:val="22"/>
                <w:szCs w:val="22"/>
              </w:rPr>
              <w:t xml:space="preserve"> capacity building </w:t>
            </w:r>
            <w:r w:rsidR="009A306B">
              <w:rPr>
                <w:bCs/>
                <w:color w:val="000000"/>
                <w:sz w:val="22"/>
                <w:szCs w:val="22"/>
              </w:rPr>
              <w:t>trainings and workshops on topics such as: the first 1000 days, organic farming for improved nutrition, linking nutrition with income generation activities, agriculture, gender, etc.,</w:t>
            </w:r>
            <w:r w:rsidR="00CF6646">
              <w:rPr>
                <w:bCs/>
                <w:color w:val="000000"/>
                <w:sz w:val="22"/>
                <w:szCs w:val="22"/>
              </w:rPr>
              <w:t xml:space="preserve"> and</w:t>
            </w:r>
            <w:r w:rsidR="009A306B">
              <w:rPr>
                <w:bCs/>
                <w:color w:val="000000"/>
                <w:sz w:val="22"/>
                <w:szCs w:val="22"/>
              </w:rPr>
              <w:t xml:space="preserve"> 4</w:t>
            </w:r>
            <w:r w:rsidR="009A306B" w:rsidRPr="00106EC6">
              <w:rPr>
                <w:bCs/>
                <w:color w:val="000000"/>
                <w:sz w:val="22"/>
                <w:szCs w:val="22"/>
              </w:rPr>
              <w:t xml:space="preserve">) </w:t>
            </w:r>
            <w:r w:rsidR="009A306B">
              <w:rPr>
                <w:bCs/>
                <w:color w:val="000000"/>
                <w:sz w:val="22"/>
                <w:szCs w:val="22"/>
              </w:rPr>
              <w:t>increase access to nutrition IEC tools and materi</w:t>
            </w:r>
            <w:r w:rsidR="00CF6646">
              <w:rPr>
                <w:bCs/>
                <w:color w:val="000000"/>
                <w:sz w:val="22"/>
                <w:szCs w:val="22"/>
              </w:rPr>
              <w:t>als in Lao and ethnic languages.</w:t>
            </w:r>
          </w:p>
          <w:p w14:paraId="237AC53F" w14:textId="144B6D2C" w:rsidR="001D1043" w:rsidRDefault="00B36BFA" w:rsidP="00B36BFA">
            <w:pPr>
              <w:spacing w:line="276" w:lineRule="auto"/>
              <w:ind w:left="313" w:hanging="284"/>
              <w:jc w:val="both"/>
              <w:rPr>
                <w:bCs/>
                <w:color w:val="000000"/>
                <w:sz w:val="22"/>
                <w:szCs w:val="22"/>
              </w:rPr>
            </w:pPr>
            <w:r w:rsidRPr="00106EC6">
              <w:rPr>
                <w:bCs/>
                <w:color w:val="000000"/>
                <w:sz w:val="22"/>
                <w:szCs w:val="22"/>
              </w:rPr>
              <w:t xml:space="preserve">4.8. The </w:t>
            </w:r>
            <w:r w:rsidR="00CF6646">
              <w:rPr>
                <w:bCs/>
                <w:color w:val="000000"/>
                <w:sz w:val="22"/>
                <w:szCs w:val="22"/>
              </w:rPr>
              <w:t xml:space="preserve">third video produced by SUN CSA on </w:t>
            </w:r>
            <w:r w:rsidRPr="00106EC6">
              <w:rPr>
                <w:bCs/>
                <w:color w:val="000000"/>
                <w:sz w:val="22"/>
                <w:szCs w:val="22"/>
              </w:rPr>
              <w:t xml:space="preserve">gender and nutrition </w:t>
            </w:r>
            <w:r w:rsidR="0033653C" w:rsidRPr="00106EC6">
              <w:rPr>
                <w:bCs/>
                <w:color w:val="000000"/>
                <w:sz w:val="22"/>
                <w:szCs w:val="22"/>
              </w:rPr>
              <w:t>by Chillax</w:t>
            </w:r>
            <w:r w:rsidRPr="00106EC6">
              <w:rPr>
                <w:bCs/>
                <w:color w:val="000000"/>
                <w:sz w:val="22"/>
                <w:szCs w:val="22"/>
              </w:rPr>
              <w:t xml:space="preserve"> encountered some delays </w:t>
            </w:r>
            <w:r w:rsidR="00CF6646">
              <w:rPr>
                <w:bCs/>
                <w:color w:val="000000"/>
                <w:sz w:val="22"/>
                <w:szCs w:val="22"/>
              </w:rPr>
              <w:t xml:space="preserve">and was extended until the end of April 2016. </w:t>
            </w:r>
            <w:r w:rsidR="0033653C" w:rsidRPr="00106EC6">
              <w:rPr>
                <w:bCs/>
                <w:color w:val="000000"/>
                <w:sz w:val="22"/>
                <w:szCs w:val="22"/>
              </w:rPr>
              <w:t xml:space="preserve">Nevertheless, the </w:t>
            </w:r>
            <w:r w:rsidR="00CF6646" w:rsidRPr="00106EC6">
              <w:rPr>
                <w:bCs/>
                <w:color w:val="000000"/>
                <w:sz w:val="22"/>
                <w:szCs w:val="22"/>
              </w:rPr>
              <w:t xml:space="preserve">storyline </w:t>
            </w:r>
            <w:r w:rsidR="0033653C" w:rsidRPr="00106EC6">
              <w:rPr>
                <w:bCs/>
                <w:color w:val="000000"/>
                <w:sz w:val="22"/>
                <w:szCs w:val="22"/>
              </w:rPr>
              <w:t xml:space="preserve">and </w:t>
            </w:r>
            <w:r w:rsidR="00CF6646" w:rsidRPr="00106EC6">
              <w:rPr>
                <w:bCs/>
                <w:color w:val="000000"/>
                <w:sz w:val="22"/>
                <w:szCs w:val="22"/>
              </w:rPr>
              <w:t xml:space="preserve">script </w:t>
            </w:r>
            <w:r w:rsidR="0033653C" w:rsidRPr="00106EC6">
              <w:rPr>
                <w:bCs/>
                <w:color w:val="000000"/>
                <w:sz w:val="22"/>
                <w:szCs w:val="22"/>
              </w:rPr>
              <w:t>has been reviewed</w:t>
            </w:r>
            <w:r w:rsidR="00CF6646">
              <w:rPr>
                <w:bCs/>
                <w:color w:val="000000"/>
                <w:sz w:val="22"/>
                <w:szCs w:val="22"/>
              </w:rPr>
              <w:t xml:space="preserve">, </w:t>
            </w:r>
            <w:r w:rsidR="0033653C" w:rsidRPr="00106EC6">
              <w:rPr>
                <w:bCs/>
                <w:color w:val="000000"/>
                <w:sz w:val="22"/>
                <w:szCs w:val="22"/>
              </w:rPr>
              <w:t xml:space="preserve">edited </w:t>
            </w:r>
            <w:r w:rsidR="00CF6646">
              <w:rPr>
                <w:bCs/>
                <w:color w:val="000000"/>
                <w:sz w:val="22"/>
                <w:szCs w:val="22"/>
              </w:rPr>
              <w:t xml:space="preserve">and translated into Lao </w:t>
            </w:r>
            <w:r w:rsidR="0033653C" w:rsidRPr="00106EC6">
              <w:rPr>
                <w:bCs/>
                <w:color w:val="000000"/>
                <w:sz w:val="22"/>
                <w:szCs w:val="22"/>
              </w:rPr>
              <w:t>by SUN CSA and Plan International</w:t>
            </w:r>
            <w:r w:rsidR="0047464A">
              <w:rPr>
                <w:bCs/>
                <w:color w:val="000000"/>
                <w:sz w:val="22"/>
                <w:szCs w:val="22"/>
              </w:rPr>
              <w:t>’s</w:t>
            </w:r>
            <w:r w:rsidR="0033653C" w:rsidRPr="00106EC6">
              <w:rPr>
                <w:bCs/>
                <w:color w:val="000000"/>
                <w:sz w:val="22"/>
                <w:szCs w:val="22"/>
              </w:rPr>
              <w:t xml:space="preserve"> technical advisor, hence, awaiting only production. </w:t>
            </w:r>
            <w:r w:rsidR="00CF6646">
              <w:rPr>
                <w:bCs/>
                <w:color w:val="000000"/>
                <w:sz w:val="22"/>
                <w:szCs w:val="22"/>
              </w:rPr>
              <w:t>E</w:t>
            </w:r>
            <w:r w:rsidR="0033653C" w:rsidRPr="00106EC6">
              <w:rPr>
                <w:bCs/>
                <w:color w:val="000000"/>
                <w:sz w:val="22"/>
                <w:szCs w:val="22"/>
              </w:rPr>
              <w:t>xpected date for the completed video is 31</w:t>
            </w:r>
            <w:r w:rsidR="0033653C" w:rsidRPr="00CF6646">
              <w:rPr>
                <w:bCs/>
                <w:color w:val="000000"/>
                <w:sz w:val="22"/>
                <w:szCs w:val="22"/>
              </w:rPr>
              <w:t>st</w:t>
            </w:r>
            <w:r w:rsidR="0033653C" w:rsidRPr="00106EC6">
              <w:rPr>
                <w:bCs/>
                <w:color w:val="000000"/>
                <w:sz w:val="22"/>
                <w:szCs w:val="22"/>
              </w:rPr>
              <w:t xml:space="preserve"> </w:t>
            </w:r>
            <w:r w:rsidR="00CF6646">
              <w:rPr>
                <w:bCs/>
                <w:color w:val="000000"/>
                <w:sz w:val="22"/>
                <w:szCs w:val="22"/>
              </w:rPr>
              <w:t>April</w:t>
            </w:r>
            <w:r w:rsidR="0033653C" w:rsidRPr="00106EC6">
              <w:rPr>
                <w:bCs/>
                <w:color w:val="000000"/>
                <w:sz w:val="22"/>
                <w:szCs w:val="22"/>
              </w:rPr>
              <w:t xml:space="preserve"> 2016. </w:t>
            </w:r>
          </w:p>
          <w:p w14:paraId="21B3A512" w14:textId="77777777" w:rsidR="00D52248" w:rsidRPr="00106EC6" w:rsidRDefault="00D52248" w:rsidP="00B36BFA">
            <w:pPr>
              <w:spacing w:line="276" w:lineRule="auto"/>
              <w:ind w:left="313" w:hanging="284"/>
              <w:jc w:val="both"/>
              <w:rPr>
                <w:bCs/>
                <w:color w:val="000000"/>
                <w:sz w:val="22"/>
                <w:szCs w:val="22"/>
              </w:rPr>
            </w:pPr>
          </w:p>
          <w:p w14:paraId="37EDD1E9" w14:textId="33C534D7" w:rsidR="0033653C" w:rsidRPr="00106EC6" w:rsidRDefault="0033653C" w:rsidP="00B36BFA">
            <w:pPr>
              <w:spacing w:line="276" w:lineRule="auto"/>
              <w:ind w:left="313" w:hanging="284"/>
              <w:jc w:val="both"/>
              <w:rPr>
                <w:bCs/>
                <w:color w:val="000000"/>
                <w:sz w:val="22"/>
                <w:szCs w:val="22"/>
              </w:rPr>
            </w:pPr>
            <w:r w:rsidRPr="00106EC6">
              <w:rPr>
                <w:bCs/>
                <w:color w:val="000000"/>
                <w:sz w:val="22"/>
                <w:szCs w:val="22"/>
              </w:rPr>
              <w:t xml:space="preserve">5.1. During this reporting period, </w:t>
            </w:r>
            <w:r w:rsidR="0047464A">
              <w:rPr>
                <w:bCs/>
                <w:color w:val="000000"/>
                <w:sz w:val="22"/>
                <w:szCs w:val="22"/>
              </w:rPr>
              <w:t xml:space="preserve">the </w:t>
            </w:r>
            <w:r w:rsidRPr="00106EC6">
              <w:rPr>
                <w:bCs/>
                <w:color w:val="000000"/>
                <w:sz w:val="22"/>
                <w:szCs w:val="22"/>
              </w:rPr>
              <w:t>SUN CSA secretariat manager represented its members</w:t>
            </w:r>
            <w:r w:rsidR="00D94515" w:rsidRPr="00106EC6">
              <w:rPr>
                <w:bCs/>
                <w:color w:val="000000"/>
                <w:sz w:val="22"/>
                <w:szCs w:val="22"/>
              </w:rPr>
              <w:t xml:space="preserve">, </w:t>
            </w:r>
            <w:r w:rsidR="0047464A">
              <w:rPr>
                <w:bCs/>
                <w:color w:val="000000"/>
                <w:sz w:val="22"/>
                <w:szCs w:val="22"/>
              </w:rPr>
              <w:t xml:space="preserve">and </w:t>
            </w:r>
            <w:r w:rsidR="00D94515" w:rsidRPr="00106EC6">
              <w:rPr>
                <w:bCs/>
                <w:color w:val="000000"/>
                <w:sz w:val="22"/>
                <w:szCs w:val="22"/>
              </w:rPr>
              <w:t>participated and promoted SUN CSA</w:t>
            </w:r>
            <w:r w:rsidRPr="00106EC6">
              <w:rPr>
                <w:bCs/>
                <w:color w:val="000000"/>
                <w:sz w:val="22"/>
                <w:szCs w:val="22"/>
              </w:rPr>
              <w:t xml:space="preserve"> in </w:t>
            </w:r>
            <w:r w:rsidR="00D94515" w:rsidRPr="00106EC6">
              <w:rPr>
                <w:bCs/>
                <w:color w:val="000000"/>
                <w:sz w:val="22"/>
                <w:szCs w:val="22"/>
              </w:rPr>
              <w:t>four major events including:</w:t>
            </w:r>
            <w:r w:rsidRPr="00106EC6">
              <w:rPr>
                <w:bCs/>
                <w:color w:val="000000"/>
                <w:sz w:val="22"/>
                <w:szCs w:val="22"/>
              </w:rPr>
              <w:t xml:space="preserve"> </w:t>
            </w:r>
            <w:r w:rsidR="00D94515" w:rsidRPr="00106EC6">
              <w:rPr>
                <w:bCs/>
                <w:color w:val="000000"/>
                <w:sz w:val="22"/>
                <w:szCs w:val="22"/>
              </w:rPr>
              <w:t xml:space="preserve">1) </w:t>
            </w:r>
            <w:r w:rsidR="0047464A">
              <w:rPr>
                <w:bCs/>
                <w:color w:val="000000"/>
                <w:sz w:val="22"/>
                <w:szCs w:val="22"/>
              </w:rPr>
              <w:t xml:space="preserve">The </w:t>
            </w:r>
            <w:r w:rsidR="00CF6646" w:rsidRPr="00CF6646">
              <w:rPr>
                <w:bCs/>
                <w:color w:val="000000"/>
                <w:sz w:val="22"/>
                <w:szCs w:val="22"/>
              </w:rPr>
              <w:t>Multisectoral Nutrition Workshop</w:t>
            </w:r>
            <w:r w:rsidR="00CF6646" w:rsidRPr="00106EC6">
              <w:rPr>
                <w:bCs/>
                <w:color w:val="000000"/>
                <w:sz w:val="22"/>
                <w:szCs w:val="22"/>
              </w:rPr>
              <w:t xml:space="preserve"> </w:t>
            </w:r>
            <w:r w:rsidR="00D94515" w:rsidRPr="00106EC6">
              <w:rPr>
                <w:bCs/>
                <w:color w:val="000000"/>
                <w:sz w:val="22"/>
                <w:szCs w:val="22"/>
              </w:rPr>
              <w:t xml:space="preserve">chaired by </w:t>
            </w:r>
            <w:proofErr w:type="spellStart"/>
            <w:r w:rsidR="00D94515" w:rsidRPr="00106EC6">
              <w:rPr>
                <w:bCs/>
                <w:color w:val="000000"/>
                <w:sz w:val="22"/>
                <w:szCs w:val="22"/>
              </w:rPr>
              <w:t>Dr.</w:t>
            </w:r>
            <w:proofErr w:type="spellEnd"/>
            <w:r w:rsidR="00D94515" w:rsidRPr="00106EC6">
              <w:rPr>
                <w:bCs/>
                <w:color w:val="000000"/>
                <w:sz w:val="22"/>
                <w:szCs w:val="22"/>
              </w:rPr>
              <w:t xml:space="preserve"> </w:t>
            </w:r>
            <w:proofErr w:type="spellStart"/>
            <w:r w:rsidR="00CF6646">
              <w:rPr>
                <w:bCs/>
                <w:color w:val="000000"/>
                <w:sz w:val="22"/>
                <w:szCs w:val="22"/>
              </w:rPr>
              <w:t>Phouthone</w:t>
            </w:r>
            <w:proofErr w:type="spellEnd"/>
            <w:r w:rsidR="00CF6646">
              <w:rPr>
                <w:bCs/>
                <w:color w:val="000000"/>
                <w:sz w:val="22"/>
                <w:szCs w:val="22"/>
              </w:rPr>
              <w:t xml:space="preserve"> </w:t>
            </w:r>
            <w:proofErr w:type="spellStart"/>
            <w:r w:rsidR="00CF6646">
              <w:rPr>
                <w:bCs/>
                <w:color w:val="000000"/>
                <w:sz w:val="22"/>
                <w:szCs w:val="22"/>
              </w:rPr>
              <w:t>Meuangpak</w:t>
            </w:r>
            <w:proofErr w:type="spellEnd"/>
            <w:r w:rsidR="00CF6646">
              <w:rPr>
                <w:bCs/>
                <w:color w:val="000000"/>
                <w:sz w:val="22"/>
                <w:szCs w:val="22"/>
              </w:rPr>
              <w:t>, Vice Minister, Ministry of Health</w:t>
            </w:r>
            <w:r w:rsidR="00D94515" w:rsidRPr="00106EC6">
              <w:rPr>
                <w:bCs/>
                <w:color w:val="000000"/>
                <w:sz w:val="22"/>
                <w:szCs w:val="22"/>
              </w:rPr>
              <w:t>; 2)</w:t>
            </w:r>
            <w:r w:rsidRPr="00106EC6">
              <w:rPr>
                <w:bCs/>
                <w:color w:val="000000"/>
                <w:sz w:val="22"/>
                <w:szCs w:val="22"/>
              </w:rPr>
              <w:t xml:space="preserve"> </w:t>
            </w:r>
            <w:r w:rsidR="00CF6646">
              <w:rPr>
                <w:bCs/>
                <w:color w:val="000000"/>
                <w:sz w:val="22"/>
                <w:szCs w:val="22"/>
              </w:rPr>
              <w:t xml:space="preserve">the Social and Behaviour Change Communication </w:t>
            </w:r>
            <w:r w:rsidR="00F030F7">
              <w:rPr>
                <w:bCs/>
                <w:color w:val="000000"/>
                <w:sz w:val="22"/>
                <w:szCs w:val="22"/>
              </w:rPr>
              <w:t>discussion meeting chaired by the National Nutrition Committee;</w:t>
            </w:r>
            <w:r w:rsidR="00D94515" w:rsidRPr="00106EC6">
              <w:rPr>
                <w:bCs/>
                <w:color w:val="000000"/>
                <w:sz w:val="22"/>
                <w:szCs w:val="22"/>
              </w:rPr>
              <w:t xml:space="preserve"> 3) </w:t>
            </w:r>
            <w:r w:rsidR="00F030F7">
              <w:rPr>
                <w:bCs/>
                <w:color w:val="000000"/>
                <w:sz w:val="22"/>
                <w:szCs w:val="22"/>
              </w:rPr>
              <w:t xml:space="preserve">SUN CSA hosted the INGO and development partner Health and Nutrition Working Group; </w:t>
            </w:r>
            <w:r w:rsidR="00D94515" w:rsidRPr="00106EC6">
              <w:rPr>
                <w:bCs/>
                <w:color w:val="000000"/>
                <w:sz w:val="22"/>
                <w:szCs w:val="22"/>
              </w:rPr>
              <w:t>and 4) SUN</w:t>
            </w:r>
            <w:r w:rsidR="00F030F7">
              <w:rPr>
                <w:bCs/>
                <w:color w:val="000000"/>
                <w:sz w:val="22"/>
                <w:szCs w:val="22"/>
              </w:rPr>
              <w:t xml:space="preserve"> CSA Annual General Meeting.</w:t>
            </w:r>
            <w:r w:rsidR="00D94515" w:rsidRPr="00106EC6">
              <w:rPr>
                <w:bCs/>
                <w:color w:val="000000"/>
                <w:sz w:val="22"/>
                <w:szCs w:val="22"/>
              </w:rPr>
              <w:t xml:space="preserve"> SUN CSA gained </w:t>
            </w:r>
            <w:r w:rsidR="00F030F7">
              <w:rPr>
                <w:bCs/>
                <w:color w:val="000000"/>
                <w:sz w:val="22"/>
                <w:szCs w:val="22"/>
              </w:rPr>
              <w:t xml:space="preserve">2 </w:t>
            </w:r>
            <w:r w:rsidR="00D94515" w:rsidRPr="00106EC6">
              <w:rPr>
                <w:bCs/>
                <w:color w:val="000000"/>
                <w:sz w:val="22"/>
                <w:szCs w:val="22"/>
              </w:rPr>
              <w:t>additional membe</w:t>
            </w:r>
            <w:r w:rsidR="0047464A">
              <w:rPr>
                <w:bCs/>
                <w:color w:val="000000"/>
                <w:sz w:val="22"/>
                <w:szCs w:val="22"/>
              </w:rPr>
              <w:t xml:space="preserve">rs, bringing the total number of members to </w:t>
            </w:r>
            <w:r w:rsidR="00D94515" w:rsidRPr="00106EC6">
              <w:rPr>
                <w:bCs/>
                <w:color w:val="000000"/>
                <w:sz w:val="22"/>
                <w:szCs w:val="22"/>
              </w:rPr>
              <w:t>4</w:t>
            </w:r>
            <w:r w:rsidR="00F030F7">
              <w:rPr>
                <w:bCs/>
                <w:color w:val="000000"/>
                <w:sz w:val="22"/>
                <w:szCs w:val="22"/>
              </w:rPr>
              <w:t>9</w:t>
            </w:r>
            <w:r w:rsidR="00D94515" w:rsidRPr="00106EC6">
              <w:rPr>
                <w:bCs/>
                <w:color w:val="000000"/>
                <w:sz w:val="22"/>
                <w:szCs w:val="22"/>
              </w:rPr>
              <w:t xml:space="preserve"> </w:t>
            </w:r>
            <w:r w:rsidR="0047464A">
              <w:rPr>
                <w:bCs/>
                <w:color w:val="000000"/>
                <w:sz w:val="22"/>
                <w:szCs w:val="22"/>
              </w:rPr>
              <w:t>composed</w:t>
            </w:r>
            <w:r w:rsidR="00D94515" w:rsidRPr="00106EC6">
              <w:rPr>
                <w:bCs/>
                <w:color w:val="000000"/>
                <w:sz w:val="22"/>
                <w:szCs w:val="22"/>
              </w:rPr>
              <w:t xml:space="preserve"> of 27 NPAs and 2</w:t>
            </w:r>
            <w:r w:rsidR="00F030F7">
              <w:rPr>
                <w:bCs/>
                <w:color w:val="000000"/>
                <w:sz w:val="22"/>
                <w:szCs w:val="22"/>
              </w:rPr>
              <w:t>2</w:t>
            </w:r>
            <w:r w:rsidR="00D94515" w:rsidRPr="00106EC6">
              <w:rPr>
                <w:bCs/>
                <w:color w:val="000000"/>
                <w:sz w:val="22"/>
                <w:szCs w:val="22"/>
              </w:rPr>
              <w:t xml:space="preserve"> INGOs.</w:t>
            </w:r>
          </w:p>
          <w:p w14:paraId="5C4E216A" w14:textId="0073B420" w:rsidR="00557FD7" w:rsidRDefault="00D94515" w:rsidP="00557FD7">
            <w:pPr>
              <w:spacing w:line="276" w:lineRule="auto"/>
              <w:ind w:left="313" w:hanging="284"/>
              <w:jc w:val="both"/>
              <w:rPr>
                <w:bCs/>
                <w:color w:val="000000"/>
                <w:sz w:val="22"/>
                <w:szCs w:val="22"/>
              </w:rPr>
            </w:pPr>
            <w:r w:rsidRPr="00106EC6">
              <w:rPr>
                <w:bCs/>
                <w:color w:val="000000"/>
                <w:sz w:val="22"/>
                <w:szCs w:val="22"/>
              </w:rPr>
              <w:t xml:space="preserve">5.3. Through the SUN CSA </w:t>
            </w:r>
            <w:r w:rsidR="00F030F7">
              <w:rPr>
                <w:bCs/>
                <w:color w:val="000000"/>
                <w:sz w:val="22"/>
                <w:szCs w:val="22"/>
              </w:rPr>
              <w:t>AGM</w:t>
            </w:r>
            <w:r w:rsidR="00AE6A04" w:rsidRPr="00106EC6">
              <w:rPr>
                <w:bCs/>
                <w:color w:val="000000"/>
                <w:sz w:val="22"/>
                <w:szCs w:val="22"/>
              </w:rPr>
              <w:t xml:space="preserve">, the governments’ convergence approach </w:t>
            </w:r>
            <w:r w:rsidR="00F030F7">
              <w:rPr>
                <w:bCs/>
                <w:color w:val="000000"/>
                <w:sz w:val="22"/>
                <w:szCs w:val="22"/>
              </w:rPr>
              <w:t xml:space="preserve">22 </w:t>
            </w:r>
            <w:r w:rsidR="00AE6A04" w:rsidRPr="00106EC6">
              <w:rPr>
                <w:bCs/>
                <w:color w:val="000000"/>
                <w:sz w:val="22"/>
                <w:szCs w:val="22"/>
              </w:rPr>
              <w:t>priorit</w:t>
            </w:r>
            <w:r w:rsidR="00F030F7">
              <w:rPr>
                <w:bCs/>
                <w:color w:val="000000"/>
                <w:sz w:val="22"/>
                <w:szCs w:val="22"/>
              </w:rPr>
              <w:t xml:space="preserve">y intervention action </w:t>
            </w:r>
            <w:r w:rsidR="00AE6A04" w:rsidRPr="00106EC6">
              <w:rPr>
                <w:bCs/>
                <w:color w:val="000000"/>
                <w:sz w:val="22"/>
                <w:szCs w:val="22"/>
              </w:rPr>
              <w:t>were</w:t>
            </w:r>
            <w:r w:rsidRPr="00106EC6">
              <w:rPr>
                <w:bCs/>
                <w:color w:val="000000"/>
                <w:sz w:val="22"/>
                <w:szCs w:val="22"/>
              </w:rPr>
              <w:t xml:space="preserve"> </w:t>
            </w:r>
            <w:r w:rsidR="00AE6A04" w:rsidRPr="00106EC6">
              <w:rPr>
                <w:bCs/>
                <w:color w:val="000000"/>
                <w:sz w:val="22"/>
                <w:szCs w:val="22"/>
              </w:rPr>
              <w:t xml:space="preserve">presented and distributed to all members that attended. </w:t>
            </w:r>
            <w:r w:rsidR="00557FD7">
              <w:rPr>
                <w:bCs/>
                <w:color w:val="000000"/>
                <w:sz w:val="22"/>
                <w:szCs w:val="22"/>
              </w:rPr>
              <w:t>The 22 PIs were used for members to identify their priority interventions that would align with the government’s PIs (see annex</w:t>
            </w:r>
            <w:r w:rsidR="001B61DD">
              <w:rPr>
                <w:bCs/>
                <w:color w:val="000000"/>
                <w:sz w:val="22"/>
                <w:szCs w:val="22"/>
              </w:rPr>
              <w:t xml:space="preserve"> 4</w:t>
            </w:r>
            <w:r w:rsidR="00557FD7">
              <w:rPr>
                <w:bCs/>
                <w:color w:val="000000"/>
                <w:sz w:val="22"/>
                <w:szCs w:val="22"/>
              </w:rPr>
              <w:t xml:space="preserve">). </w:t>
            </w:r>
          </w:p>
          <w:p w14:paraId="7E8C343C" w14:textId="1B7B17D6" w:rsidR="00557FD7" w:rsidRPr="00106EC6" w:rsidRDefault="00557FD7" w:rsidP="00557FD7">
            <w:pPr>
              <w:spacing w:line="276" w:lineRule="auto"/>
              <w:ind w:left="313" w:hanging="284"/>
              <w:jc w:val="both"/>
              <w:rPr>
                <w:bCs/>
                <w:color w:val="000000"/>
                <w:sz w:val="22"/>
                <w:szCs w:val="22"/>
              </w:rPr>
            </w:pPr>
          </w:p>
        </w:tc>
      </w:tr>
    </w:tbl>
    <w:p w14:paraId="18886CF1" w14:textId="0A9E02B4" w:rsidR="003B1075" w:rsidRPr="00106EC6" w:rsidRDefault="003B1075" w:rsidP="00557FD7">
      <w:pPr>
        <w:widowControl/>
        <w:spacing w:after="160" w:line="259" w:lineRule="auto"/>
        <w:rPr>
          <w:u w:val="single"/>
        </w:rPr>
      </w:pPr>
    </w:p>
    <w:sectPr w:rsidR="003B1075" w:rsidRPr="00106EC6" w:rsidSect="00AC49C4">
      <w:footerReference w:type="even" r:id="rId11"/>
      <w:footerReference w:type="default" r:id="rId12"/>
      <w:pgSz w:w="12240" w:h="15840" w:code="1"/>
      <w:pgMar w:top="629" w:right="1264" w:bottom="1440" w:left="1077"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C7FFA" w14:textId="77777777" w:rsidR="00A06415" w:rsidRDefault="00A06415">
      <w:r>
        <w:separator/>
      </w:r>
    </w:p>
  </w:endnote>
  <w:endnote w:type="continuationSeparator" w:id="0">
    <w:p w14:paraId="0C26DA7B" w14:textId="77777777" w:rsidR="00A06415" w:rsidRDefault="00A0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DokChampa">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ourier New"/>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737F9" w14:textId="77777777" w:rsidR="00B22CA5" w:rsidRDefault="00B22CA5" w:rsidP="00B56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73B133D" w14:textId="77777777" w:rsidR="00B22CA5" w:rsidRDefault="00B22CA5" w:rsidP="00B5662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841E5" w14:textId="77777777" w:rsidR="00B22CA5" w:rsidRDefault="00B22CA5" w:rsidP="00B56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2AF1">
      <w:rPr>
        <w:rStyle w:val="PageNumber"/>
        <w:noProof/>
      </w:rPr>
      <w:t>3</w:t>
    </w:r>
    <w:r>
      <w:rPr>
        <w:rStyle w:val="PageNumber"/>
      </w:rPr>
      <w:fldChar w:fldCharType="end"/>
    </w:r>
  </w:p>
  <w:p w14:paraId="5244D538" w14:textId="77777777" w:rsidR="00B22CA5" w:rsidRDefault="00B22CA5" w:rsidP="00B5662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CEC88" w14:textId="77777777" w:rsidR="00A06415" w:rsidRDefault="00A06415">
      <w:r>
        <w:separator/>
      </w:r>
    </w:p>
  </w:footnote>
  <w:footnote w:type="continuationSeparator" w:id="0">
    <w:p w14:paraId="4E1BACB0" w14:textId="77777777" w:rsidR="00A06415" w:rsidRDefault="00A064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C72"/>
    <w:multiLevelType w:val="hybridMultilevel"/>
    <w:tmpl w:val="8F44BCD0"/>
    <w:lvl w:ilvl="0" w:tplc="938614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07F42"/>
    <w:multiLevelType w:val="hybridMultilevel"/>
    <w:tmpl w:val="8C82C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55F65"/>
    <w:multiLevelType w:val="hybridMultilevel"/>
    <w:tmpl w:val="05447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707DBC"/>
    <w:multiLevelType w:val="hybridMultilevel"/>
    <w:tmpl w:val="F24CDA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082034"/>
    <w:multiLevelType w:val="multilevel"/>
    <w:tmpl w:val="3656C9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BB0680C"/>
    <w:multiLevelType w:val="hybridMultilevel"/>
    <w:tmpl w:val="824652C6"/>
    <w:lvl w:ilvl="0" w:tplc="1FFA2998">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10F8B"/>
    <w:multiLevelType w:val="hybridMultilevel"/>
    <w:tmpl w:val="130E6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B2B2181"/>
    <w:multiLevelType w:val="hybridMultilevel"/>
    <w:tmpl w:val="AA5C0C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F87B51"/>
    <w:multiLevelType w:val="multilevel"/>
    <w:tmpl w:val="6D1AE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4AA7A41"/>
    <w:multiLevelType w:val="hybridMultilevel"/>
    <w:tmpl w:val="F0B8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DF6420"/>
    <w:multiLevelType w:val="hybridMultilevel"/>
    <w:tmpl w:val="F136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043055"/>
    <w:multiLevelType w:val="hybridMultilevel"/>
    <w:tmpl w:val="B1B87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AC64A1F"/>
    <w:multiLevelType w:val="hybridMultilevel"/>
    <w:tmpl w:val="AB40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5723DA"/>
    <w:multiLevelType w:val="hybridMultilevel"/>
    <w:tmpl w:val="4564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695209"/>
    <w:multiLevelType w:val="hybridMultilevel"/>
    <w:tmpl w:val="C01A292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6B478C8"/>
    <w:multiLevelType w:val="hybridMultilevel"/>
    <w:tmpl w:val="A184E0CE"/>
    <w:lvl w:ilvl="0" w:tplc="FF74BCF6">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AC3860"/>
    <w:multiLevelType w:val="hybridMultilevel"/>
    <w:tmpl w:val="C2A00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E7733B3"/>
    <w:multiLevelType w:val="hybridMultilevel"/>
    <w:tmpl w:val="32CAC2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A5375C"/>
    <w:multiLevelType w:val="hybridMultilevel"/>
    <w:tmpl w:val="A0F09E78"/>
    <w:lvl w:ilvl="0" w:tplc="AD622D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6D3733"/>
    <w:multiLevelType w:val="hybridMultilevel"/>
    <w:tmpl w:val="A36CFD7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77641E7"/>
    <w:multiLevelType w:val="hybridMultilevel"/>
    <w:tmpl w:val="AA5C0C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8"/>
  </w:num>
  <w:num w:numId="4">
    <w:abstractNumId w:val="8"/>
  </w:num>
  <w:num w:numId="5">
    <w:abstractNumId w:val="10"/>
  </w:num>
  <w:num w:numId="6">
    <w:abstractNumId w:val="11"/>
  </w:num>
  <w:num w:numId="7">
    <w:abstractNumId w:val="16"/>
  </w:num>
  <w:num w:numId="8">
    <w:abstractNumId w:val="6"/>
  </w:num>
  <w:num w:numId="9">
    <w:abstractNumId w:val="1"/>
  </w:num>
  <w:num w:numId="10">
    <w:abstractNumId w:val="12"/>
  </w:num>
  <w:num w:numId="11">
    <w:abstractNumId w:val="20"/>
  </w:num>
  <w:num w:numId="12">
    <w:abstractNumId w:val="19"/>
  </w:num>
  <w:num w:numId="13">
    <w:abstractNumId w:val="5"/>
  </w:num>
  <w:num w:numId="14">
    <w:abstractNumId w:val="13"/>
  </w:num>
  <w:num w:numId="15">
    <w:abstractNumId w:val="4"/>
  </w:num>
  <w:num w:numId="16">
    <w:abstractNumId w:val="2"/>
  </w:num>
  <w:num w:numId="17">
    <w:abstractNumId w:val="17"/>
  </w:num>
  <w:num w:numId="18">
    <w:abstractNumId w:val="14"/>
  </w:num>
  <w:num w:numId="19">
    <w:abstractNumId w:val="7"/>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9C4"/>
    <w:rsid w:val="00000134"/>
    <w:rsid w:val="00025DE0"/>
    <w:rsid w:val="00071E70"/>
    <w:rsid w:val="00080BE4"/>
    <w:rsid w:val="000A5EB4"/>
    <w:rsid w:val="000A6976"/>
    <w:rsid w:val="000B6900"/>
    <w:rsid w:val="000D7579"/>
    <w:rsid w:val="001051A0"/>
    <w:rsid w:val="00106EC6"/>
    <w:rsid w:val="00114367"/>
    <w:rsid w:val="00151853"/>
    <w:rsid w:val="00181EBE"/>
    <w:rsid w:val="001958C2"/>
    <w:rsid w:val="001B61DD"/>
    <w:rsid w:val="001C1A9C"/>
    <w:rsid w:val="001D1043"/>
    <w:rsid w:val="001E16FA"/>
    <w:rsid w:val="002018E3"/>
    <w:rsid w:val="00265023"/>
    <w:rsid w:val="00280C0C"/>
    <w:rsid w:val="002812F0"/>
    <w:rsid w:val="00291F8F"/>
    <w:rsid w:val="002A494A"/>
    <w:rsid w:val="002A7756"/>
    <w:rsid w:val="002B1B50"/>
    <w:rsid w:val="002B4928"/>
    <w:rsid w:val="002C6329"/>
    <w:rsid w:val="002F13DD"/>
    <w:rsid w:val="00304903"/>
    <w:rsid w:val="00310828"/>
    <w:rsid w:val="0033653C"/>
    <w:rsid w:val="00370347"/>
    <w:rsid w:val="00387F56"/>
    <w:rsid w:val="0039548D"/>
    <w:rsid w:val="00396102"/>
    <w:rsid w:val="00397217"/>
    <w:rsid w:val="003B1075"/>
    <w:rsid w:val="003D674A"/>
    <w:rsid w:val="003E5E20"/>
    <w:rsid w:val="00411584"/>
    <w:rsid w:val="004142C1"/>
    <w:rsid w:val="004150C9"/>
    <w:rsid w:val="0042174B"/>
    <w:rsid w:val="00437AAA"/>
    <w:rsid w:val="00452AD3"/>
    <w:rsid w:val="004535D5"/>
    <w:rsid w:val="00472446"/>
    <w:rsid w:val="0047464A"/>
    <w:rsid w:val="004751C7"/>
    <w:rsid w:val="00483BCC"/>
    <w:rsid w:val="0048424E"/>
    <w:rsid w:val="004C4805"/>
    <w:rsid w:val="004E74FB"/>
    <w:rsid w:val="005134F8"/>
    <w:rsid w:val="005276E7"/>
    <w:rsid w:val="0055157C"/>
    <w:rsid w:val="005516C3"/>
    <w:rsid w:val="00557FD7"/>
    <w:rsid w:val="00560470"/>
    <w:rsid w:val="005721C6"/>
    <w:rsid w:val="00586B1A"/>
    <w:rsid w:val="005A6026"/>
    <w:rsid w:val="005D4F98"/>
    <w:rsid w:val="00613505"/>
    <w:rsid w:val="00662AF1"/>
    <w:rsid w:val="00670DFD"/>
    <w:rsid w:val="00695EE3"/>
    <w:rsid w:val="006A1F72"/>
    <w:rsid w:val="006A66C6"/>
    <w:rsid w:val="006C6126"/>
    <w:rsid w:val="006D28A4"/>
    <w:rsid w:val="007201A4"/>
    <w:rsid w:val="007443EE"/>
    <w:rsid w:val="0076240C"/>
    <w:rsid w:val="00766E5F"/>
    <w:rsid w:val="00770BB5"/>
    <w:rsid w:val="007B0CE8"/>
    <w:rsid w:val="007B723B"/>
    <w:rsid w:val="007C1148"/>
    <w:rsid w:val="007C669F"/>
    <w:rsid w:val="007C684D"/>
    <w:rsid w:val="007E5549"/>
    <w:rsid w:val="007F53A6"/>
    <w:rsid w:val="007F7EA3"/>
    <w:rsid w:val="00820226"/>
    <w:rsid w:val="00861F64"/>
    <w:rsid w:val="00865DBD"/>
    <w:rsid w:val="00876E3C"/>
    <w:rsid w:val="008A661D"/>
    <w:rsid w:val="008C77F1"/>
    <w:rsid w:val="008D01DF"/>
    <w:rsid w:val="0092245F"/>
    <w:rsid w:val="009225BF"/>
    <w:rsid w:val="00922F62"/>
    <w:rsid w:val="0094486A"/>
    <w:rsid w:val="00954699"/>
    <w:rsid w:val="00957394"/>
    <w:rsid w:val="009605F4"/>
    <w:rsid w:val="00974A45"/>
    <w:rsid w:val="0097552C"/>
    <w:rsid w:val="009962F2"/>
    <w:rsid w:val="009A306B"/>
    <w:rsid w:val="009B0DE0"/>
    <w:rsid w:val="009B75B6"/>
    <w:rsid w:val="009D20AA"/>
    <w:rsid w:val="00A02131"/>
    <w:rsid w:val="00A0279C"/>
    <w:rsid w:val="00A06415"/>
    <w:rsid w:val="00A12BE4"/>
    <w:rsid w:val="00A1351F"/>
    <w:rsid w:val="00A23AF5"/>
    <w:rsid w:val="00A73ED2"/>
    <w:rsid w:val="00A87839"/>
    <w:rsid w:val="00AA4615"/>
    <w:rsid w:val="00AC16CD"/>
    <w:rsid w:val="00AC49C4"/>
    <w:rsid w:val="00AE6A04"/>
    <w:rsid w:val="00B0730A"/>
    <w:rsid w:val="00B22CA5"/>
    <w:rsid w:val="00B34372"/>
    <w:rsid w:val="00B36BFA"/>
    <w:rsid w:val="00B56620"/>
    <w:rsid w:val="00B8703D"/>
    <w:rsid w:val="00B97EEB"/>
    <w:rsid w:val="00BA50D6"/>
    <w:rsid w:val="00BB1283"/>
    <w:rsid w:val="00BB4E49"/>
    <w:rsid w:val="00BC1894"/>
    <w:rsid w:val="00BE6D5A"/>
    <w:rsid w:val="00C04648"/>
    <w:rsid w:val="00C236AE"/>
    <w:rsid w:val="00C3221A"/>
    <w:rsid w:val="00C518AB"/>
    <w:rsid w:val="00C7718E"/>
    <w:rsid w:val="00C9020F"/>
    <w:rsid w:val="00CA7EAD"/>
    <w:rsid w:val="00CD1E09"/>
    <w:rsid w:val="00CF6646"/>
    <w:rsid w:val="00CF6A9C"/>
    <w:rsid w:val="00CF6F22"/>
    <w:rsid w:val="00D205A4"/>
    <w:rsid w:val="00D359C9"/>
    <w:rsid w:val="00D52248"/>
    <w:rsid w:val="00D52C59"/>
    <w:rsid w:val="00D90A42"/>
    <w:rsid w:val="00D94515"/>
    <w:rsid w:val="00DA1C74"/>
    <w:rsid w:val="00DE3280"/>
    <w:rsid w:val="00DF43EC"/>
    <w:rsid w:val="00E31EF6"/>
    <w:rsid w:val="00E44B70"/>
    <w:rsid w:val="00E552CB"/>
    <w:rsid w:val="00E56A7F"/>
    <w:rsid w:val="00E758D7"/>
    <w:rsid w:val="00E84BFA"/>
    <w:rsid w:val="00E85F38"/>
    <w:rsid w:val="00E95B4D"/>
    <w:rsid w:val="00E978C4"/>
    <w:rsid w:val="00EA24D8"/>
    <w:rsid w:val="00EB4834"/>
    <w:rsid w:val="00EC567D"/>
    <w:rsid w:val="00EC620E"/>
    <w:rsid w:val="00EE28D3"/>
    <w:rsid w:val="00EF0732"/>
    <w:rsid w:val="00EF33F5"/>
    <w:rsid w:val="00EF7617"/>
    <w:rsid w:val="00F030F7"/>
    <w:rsid w:val="00F20F3E"/>
    <w:rsid w:val="00F25BC1"/>
    <w:rsid w:val="00F451CA"/>
    <w:rsid w:val="00F463BD"/>
    <w:rsid w:val="00F4780A"/>
    <w:rsid w:val="00F55284"/>
    <w:rsid w:val="00F8571B"/>
    <w:rsid w:val="00FC7170"/>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8A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lo-L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C4"/>
    <w:pPr>
      <w:widowControl w:val="0"/>
      <w:spacing w:after="0" w:line="240" w:lineRule="auto"/>
    </w:pPr>
    <w:rPr>
      <w:rFonts w:ascii="Times New Roman" w:eastAsia="Times New Roman" w:hAnsi="Times New Roman" w:cs="Times New Roman"/>
      <w:snapToGrid w:val="0"/>
      <w:sz w:val="24"/>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49C4"/>
    <w:pPr>
      <w:tabs>
        <w:tab w:val="center" w:pos="4320"/>
        <w:tab w:val="right" w:pos="8640"/>
      </w:tabs>
    </w:pPr>
    <w:rPr>
      <w:lang w:eastAsia="x-none"/>
    </w:rPr>
  </w:style>
  <w:style w:type="character" w:customStyle="1" w:styleId="FooterChar">
    <w:name w:val="Footer Char"/>
    <w:basedOn w:val="DefaultParagraphFont"/>
    <w:link w:val="Footer"/>
    <w:uiPriority w:val="99"/>
    <w:rsid w:val="00AC49C4"/>
    <w:rPr>
      <w:rFonts w:ascii="Times New Roman" w:eastAsia="Times New Roman" w:hAnsi="Times New Roman" w:cs="Times New Roman"/>
      <w:snapToGrid w:val="0"/>
      <w:sz w:val="24"/>
      <w:szCs w:val="20"/>
      <w:lang w:val="en-GB" w:eastAsia="x-none" w:bidi="ar-SA"/>
    </w:rPr>
  </w:style>
  <w:style w:type="character" w:styleId="PageNumber">
    <w:name w:val="page number"/>
    <w:basedOn w:val="DefaultParagraphFont"/>
    <w:uiPriority w:val="99"/>
    <w:rsid w:val="00AC49C4"/>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single space"/>
    <w:basedOn w:val="Normal"/>
    <w:link w:val="FootnoteTextChar"/>
    <w:uiPriority w:val="99"/>
    <w:rsid w:val="00AC49C4"/>
    <w:rPr>
      <w:sz w:val="20"/>
      <w:lang w:eastAsia="x-none"/>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single space Char"/>
    <w:basedOn w:val="DefaultParagraphFont"/>
    <w:link w:val="FootnoteText"/>
    <w:uiPriority w:val="99"/>
    <w:rsid w:val="00AC49C4"/>
    <w:rPr>
      <w:rFonts w:ascii="Times New Roman" w:eastAsia="Times New Roman" w:hAnsi="Times New Roman" w:cs="Times New Roman"/>
      <w:snapToGrid w:val="0"/>
      <w:sz w:val="20"/>
      <w:szCs w:val="20"/>
      <w:lang w:val="en-GB" w:eastAsia="x-none" w:bidi="ar-SA"/>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arattere Carattere Char Char Char Carattere Cha"/>
    <w:uiPriority w:val="99"/>
    <w:rsid w:val="00AC49C4"/>
    <w:rPr>
      <w:vertAlign w:val="superscript"/>
    </w:rPr>
  </w:style>
  <w:style w:type="paragraph" w:customStyle="1" w:styleId="UN-00Logosoncoveralignedright">
    <w:name w:val="UN-00 Logos on cover aligned right"/>
    <w:rsid w:val="00AC49C4"/>
    <w:pPr>
      <w:spacing w:after="0" w:line="240" w:lineRule="auto"/>
      <w:jc w:val="right"/>
    </w:pPr>
    <w:rPr>
      <w:rFonts w:ascii="Times New Roman" w:eastAsia="Times New Roman" w:hAnsi="Times New Roman" w:cs="Times New Roman"/>
      <w:szCs w:val="20"/>
      <w:lang w:bidi="ar-SA"/>
    </w:rPr>
  </w:style>
  <w:style w:type="paragraph" w:customStyle="1" w:styleId="UN-00Logosoncoveralignedleft">
    <w:name w:val="UN-00 Logos on cover aligned left"/>
    <w:basedOn w:val="UN-00Logosoncoveralignedright"/>
    <w:rsid w:val="00AC49C4"/>
    <w:pPr>
      <w:jc w:val="left"/>
    </w:pPr>
  </w:style>
  <w:style w:type="paragraph" w:customStyle="1" w:styleId="UN-50Logosoncovercentered">
    <w:name w:val="UN-50 Logos on cover centered"/>
    <w:basedOn w:val="UN-00Logosoncoveralignedright"/>
    <w:rsid w:val="00AC49C4"/>
    <w:pPr>
      <w:jc w:val="center"/>
    </w:pPr>
  </w:style>
  <w:style w:type="paragraph" w:styleId="BodyText">
    <w:name w:val="Body Text"/>
    <w:basedOn w:val="Normal"/>
    <w:link w:val="BodyTextChar"/>
    <w:rsid w:val="002A7756"/>
    <w:pPr>
      <w:widowControl/>
    </w:pPr>
    <w:rPr>
      <w:rFonts w:ascii="Arial" w:hAnsi="Arial" w:cs="Arial"/>
      <w:snapToGrid/>
      <w:sz w:val="20"/>
      <w:lang w:val="en-US"/>
    </w:rPr>
  </w:style>
  <w:style w:type="character" w:customStyle="1" w:styleId="BodyTextChar">
    <w:name w:val="Body Text Char"/>
    <w:basedOn w:val="DefaultParagraphFont"/>
    <w:link w:val="BodyText"/>
    <w:rsid w:val="002A7756"/>
    <w:rPr>
      <w:rFonts w:ascii="Arial" w:eastAsia="Times New Roman" w:hAnsi="Arial" w:cs="Arial"/>
      <w:sz w:val="20"/>
      <w:szCs w:val="20"/>
      <w:lang w:bidi="ar-SA"/>
    </w:rPr>
  </w:style>
  <w:style w:type="paragraph" w:styleId="ListParagraph">
    <w:name w:val="List Paragraph"/>
    <w:aliases w:val="Bullets,Paragraphe de liste1,references,List Paragraph1"/>
    <w:basedOn w:val="Normal"/>
    <w:link w:val="ListParagraphChar"/>
    <w:uiPriority w:val="34"/>
    <w:qFormat/>
    <w:rsid w:val="00C236AE"/>
    <w:pPr>
      <w:ind w:left="720"/>
      <w:contextualSpacing/>
    </w:pPr>
  </w:style>
  <w:style w:type="character" w:customStyle="1" w:styleId="ListParagraphChar">
    <w:name w:val="List Paragraph Char"/>
    <w:aliases w:val="Bullets Char,Paragraphe de liste1 Char,references Char,List Paragraph1 Char"/>
    <w:link w:val="ListParagraph"/>
    <w:uiPriority w:val="34"/>
    <w:locked/>
    <w:rsid w:val="003B1075"/>
    <w:rPr>
      <w:rFonts w:ascii="Times New Roman" w:eastAsia="Times New Roman" w:hAnsi="Times New Roman" w:cs="Times New Roman"/>
      <w:snapToGrid w:val="0"/>
      <w:sz w:val="24"/>
      <w:szCs w:val="20"/>
      <w:lang w:val="en-GB" w:bidi="ar-SA"/>
    </w:rPr>
  </w:style>
  <w:style w:type="table" w:styleId="TableGrid">
    <w:name w:val="Table Grid"/>
    <w:basedOn w:val="TableNormal"/>
    <w:uiPriority w:val="59"/>
    <w:rsid w:val="003B1075"/>
    <w:pPr>
      <w:spacing w:after="0" w:line="240" w:lineRule="auto"/>
    </w:pPr>
    <w:rPr>
      <w:rFonts w:eastAsiaTheme="minorEastAsia"/>
      <w:sz w:val="24"/>
      <w:szCs w:val="2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90A42"/>
    <w:rPr>
      <w:sz w:val="16"/>
      <w:szCs w:val="16"/>
    </w:rPr>
  </w:style>
  <w:style w:type="paragraph" w:styleId="CommentText">
    <w:name w:val="annotation text"/>
    <w:basedOn w:val="Normal"/>
    <w:link w:val="CommentTextChar"/>
    <w:uiPriority w:val="99"/>
    <w:semiHidden/>
    <w:unhideWhenUsed/>
    <w:rsid w:val="00D90A42"/>
    <w:rPr>
      <w:sz w:val="20"/>
    </w:rPr>
  </w:style>
  <w:style w:type="character" w:customStyle="1" w:styleId="CommentTextChar">
    <w:name w:val="Comment Text Char"/>
    <w:basedOn w:val="DefaultParagraphFont"/>
    <w:link w:val="CommentText"/>
    <w:uiPriority w:val="99"/>
    <w:semiHidden/>
    <w:rsid w:val="00D90A42"/>
    <w:rPr>
      <w:rFonts w:ascii="Times New Roman" w:eastAsia="Times New Roman" w:hAnsi="Times New Roman" w:cs="Times New Roman"/>
      <w:snapToGrid w:val="0"/>
      <w:sz w:val="20"/>
      <w:szCs w:val="20"/>
      <w:lang w:val="en-GB" w:bidi="ar-SA"/>
    </w:rPr>
  </w:style>
  <w:style w:type="paragraph" w:styleId="CommentSubject">
    <w:name w:val="annotation subject"/>
    <w:basedOn w:val="CommentText"/>
    <w:next w:val="CommentText"/>
    <w:link w:val="CommentSubjectChar"/>
    <w:uiPriority w:val="99"/>
    <w:semiHidden/>
    <w:unhideWhenUsed/>
    <w:rsid w:val="00D90A42"/>
    <w:rPr>
      <w:b/>
      <w:bCs/>
    </w:rPr>
  </w:style>
  <w:style w:type="character" w:customStyle="1" w:styleId="CommentSubjectChar">
    <w:name w:val="Comment Subject Char"/>
    <w:basedOn w:val="CommentTextChar"/>
    <w:link w:val="CommentSubject"/>
    <w:uiPriority w:val="99"/>
    <w:semiHidden/>
    <w:rsid w:val="00D90A42"/>
    <w:rPr>
      <w:rFonts w:ascii="Times New Roman" w:eastAsia="Times New Roman" w:hAnsi="Times New Roman" w:cs="Times New Roman"/>
      <w:b/>
      <w:bCs/>
      <w:snapToGrid w:val="0"/>
      <w:sz w:val="20"/>
      <w:szCs w:val="20"/>
      <w:lang w:val="en-GB" w:bidi="ar-SA"/>
    </w:rPr>
  </w:style>
  <w:style w:type="paragraph" w:styleId="BalloonText">
    <w:name w:val="Balloon Text"/>
    <w:basedOn w:val="Normal"/>
    <w:link w:val="BalloonTextChar"/>
    <w:uiPriority w:val="99"/>
    <w:semiHidden/>
    <w:unhideWhenUsed/>
    <w:rsid w:val="00D90A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A42"/>
    <w:rPr>
      <w:rFonts w:ascii="Segoe UI" w:eastAsia="Times New Roman" w:hAnsi="Segoe UI" w:cs="Segoe UI"/>
      <w:snapToGrid w:val="0"/>
      <w:sz w:val="18"/>
      <w:szCs w:val="18"/>
      <w:lang w:val="en-GB"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lo-L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C4"/>
    <w:pPr>
      <w:widowControl w:val="0"/>
      <w:spacing w:after="0" w:line="240" w:lineRule="auto"/>
    </w:pPr>
    <w:rPr>
      <w:rFonts w:ascii="Times New Roman" w:eastAsia="Times New Roman" w:hAnsi="Times New Roman" w:cs="Times New Roman"/>
      <w:snapToGrid w:val="0"/>
      <w:sz w:val="24"/>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49C4"/>
    <w:pPr>
      <w:tabs>
        <w:tab w:val="center" w:pos="4320"/>
        <w:tab w:val="right" w:pos="8640"/>
      </w:tabs>
    </w:pPr>
    <w:rPr>
      <w:lang w:eastAsia="x-none"/>
    </w:rPr>
  </w:style>
  <w:style w:type="character" w:customStyle="1" w:styleId="FooterChar">
    <w:name w:val="Footer Char"/>
    <w:basedOn w:val="DefaultParagraphFont"/>
    <w:link w:val="Footer"/>
    <w:uiPriority w:val="99"/>
    <w:rsid w:val="00AC49C4"/>
    <w:rPr>
      <w:rFonts w:ascii="Times New Roman" w:eastAsia="Times New Roman" w:hAnsi="Times New Roman" w:cs="Times New Roman"/>
      <w:snapToGrid w:val="0"/>
      <w:sz w:val="24"/>
      <w:szCs w:val="20"/>
      <w:lang w:val="en-GB" w:eastAsia="x-none" w:bidi="ar-SA"/>
    </w:rPr>
  </w:style>
  <w:style w:type="character" w:styleId="PageNumber">
    <w:name w:val="page number"/>
    <w:basedOn w:val="DefaultParagraphFont"/>
    <w:uiPriority w:val="99"/>
    <w:rsid w:val="00AC49C4"/>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single space"/>
    <w:basedOn w:val="Normal"/>
    <w:link w:val="FootnoteTextChar"/>
    <w:uiPriority w:val="99"/>
    <w:rsid w:val="00AC49C4"/>
    <w:rPr>
      <w:sz w:val="20"/>
      <w:lang w:eastAsia="x-none"/>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single space Char"/>
    <w:basedOn w:val="DefaultParagraphFont"/>
    <w:link w:val="FootnoteText"/>
    <w:uiPriority w:val="99"/>
    <w:rsid w:val="00AC49C4"/>
    <w:rPr>
      <w:rFonts w:ascii="Times New Roman" w:eastAsia="Times New Roman" w:hAnsi="Times New Roman" w:cs="Times New Roman"/>
      <w:snapToGrid w:val="0"/>
      <w:sz w:val="20"/>
      <w:szCs w:val="20"/>
      <w:lang w:val="en-GB" w:eastAsia="x-none" w:bidi="ar-SA"/>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arattere Carattere Char Char Char Carattere Cha"/>
    <w:uiPriority w:val="99"/>
    <w:rsid w:val="00AC49C4"/>
    <w:rPr>
      <w:vertAlign w:val="superscript"/>
    </w:rPr>
  </w:style>
  <w:style w:type="paragraph" w:customStyle="1" w:styleId="UN-00Logosoncoveralignedright">
    <w:name w:val="UN-00 Logos on cover aligned right"/>
    <w:rsid w:val="00AC49C4"/>
    <w:pPr>
      <w:spacing w:after="0" w:line="240" w:lineRule="auto"/>
      <w:jc w:val="right"/>
    </w:pPr>
    <w:rPr>
      <w:rFonts w:ascii="Times New Roman" w:eastAsia="Times New Roman" w:hAnsi="Times New Roman" w:cs="Times New Roman"/>
      <w:szCs w:val="20"/>
      <w:lang w:bidi="ar-SA"/>
    </w:rPr>
  </w:style>
  <w:style w:type="paragraph" w:customStyle="1" w:styleId="UN-00Logosoncoveralignedleft">
    <w:name w:val="UN-00 Logos on cover aligned left"/>
    <w:basedOn w:val="UN-00Logosoncoveralignedright"/>
    <w:rsid w:val="00AC49C4"/>
    <w:pPr>
      <w:jc w:val="left"/>
    </w:pPr>
  </w:style>
  <w:style w:type="paragraph" w:customStyle="1" w:styleId="UN-50Logosoncovercentered">
    <w:name w:val="UN-50 Logos on cover centered"/>
    <w:basedOn w:val="UN-00Logosoncoveralignedright"/>
    <w:rsid w:val="00AC49C4"/>
    <w:pPr>
      <w:jc w:val="center"/>
    </w:pPr>
  </w:style>
  <w:style w:type="paragraph" w:styleId="BodyText">
    <w:name w:val="Body Text"/>
    <w:basedOn w:val="Normal"/>
    <w:link w:val="BodyTextChar"/>
    <w:rsid w:val="002A7756"/>
    <w:pPr>
      <w:widowControl/>
    </w:pPr>
    <w:rPr>
      <w:rFonts w:ascii="Arial" w:hAnsi="Arial" w:cs="Arial"/>
      <w:snapToGrid/>
      <w:sz w:val="20"/>
      <w:lang w:val="en-US"/>
    </w:rPr>
  </w:style>
  <w:style w:type="character" w:customStyle="1" w:styleId="BodyTextChar">
    <w:name w:val="Body Text Char"/>
    <w:basedOn w:val="DefaultParagraphFont"/>
    <w:link w:val="BodyText"/>
    <w:rsid w:val="002A7756"/>
    <w:rPr>
      <w:rFonts w:ascii="Arial" w:eastAsia="Times New Roman" w:hAnsi="Arial" w:cs="Arial"/>
      <w:sz w:val="20"/>
      <w:szCs w:val="20"/>
      <w:lang w:bidi="ar-SA"/>
    </w:rPr>
  </w:style>
  <w:style w:type="paragraph" w:styleId="ListParagraph">
    <w:name w:val="List Paragraph"/>
    <w:aliases w:val="Bullets,Paragraphe de liste1,references,List Paragraph1"/>
    <w:basedOn w:val="Normal"/>
    <w:link w:val="ListParagraphChar"/>
    <w:uiPriority w:val="34"/>
    <w:qFormat/>
    <w:rsid w:val="00C236AE"/>
    <w:pPr>
      <w:ind w:left="720"/>
      <w:contextualSpacing/>
    </w:pPr>
  </w:style>
  <w:style w:type="character" w:customStyle="1" w:styleId="ListParagraphChar">
    <w:name w:val="List Paragraph Char"/>
    <w:aliases w:val="Bullets Char,Paragraphe de liste1 Char,references Char,List Paragraph1 Char"/>
    <w:link w:val="ListParagraph"/>
    <w:uiPriority w:val="34"/>
    <w:locked/>
    <w:rsid w:val="003B1075"/>
    <w:rPr>
      <w:rFonts w:ascii="Times New Roman" w:eastAsia="Times New Roman" w:hAnsi="Times New Roman" w:cs="Times New Roman"/>
      <w:snapToGrid w:val="0"/>
      <w:sz w:val="24"/>
      <w:szCs w:val="20"/>
      <w:lang w:val="en-GB" w:bidi="ar-SA"/>
    </w:rPr>
  </w:style>
  <w:style w:type="table" w:styleId="TableGrid">
    <w:name w:val="Table Grid"/>
    <w:basedOn w:val="TableNormal"/>
    <w:uiPriority w:val="59"/>
    <w:rsid w:val="003B1075"/>
    <w:pPr>
      <w:spacing w:after="0" w:line="240" w:lineRule="auto"/>
    </w:pPr>
    <w:rPr>
      <w:rFonts w:eastAsiaTheme="minorEastAsia"/>
      <w:sz w:val="24"/>
      <w:szCs w:val="2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90A42"/>
    <w:rPr>
      <w:sz w:val="16"/>
      <w:szCs w:val="16"/>
    </w:rPr>
  </w:style>
  <w:style w:type="paragraph" w:styleId="CommentText">
    <w:name w:val="annotation text"/>
    <w:basedOn w:val="Normal"/>
    <w:link w:val="CommentTextChar"/>
    <w:uiPriority w:val="99"/>
    <w:semiHidden/>
    <w:unhideWhenUsed/>
    <w:rsid w:val="00D90A42"/>
    <w:rPr>
      <w:sz w:val="20"/>
    </w:rPr>
  </w:style>
  <w:style w:type="character" w:customStyle="1" w:styleId="CommentTextChar">
    <w:name w:val="Comment Text Char"/>
    <w:basedOn w:val="DefaultParagraphFont"/>
    <w:link w:val="CommentText"/>
    <w:uiPriority w:val="99"/>
    <w:semiHidden/>
    <w:rsid w:val="00D90A42"/>
    <w:rPr>
      <w:rFonts w:ascii="Times New Roman" w:eastAsia="Times New Roman" w:hAnsi="Times New Roman" w:cs="Times New Roman"/>
      <w:snapToGrid w:val="0"/>
      <w:sz w:val="20"/>
      <w:szCs w:val="20"/>
      <w:lang w:val="en-GB" w:bidi="ar-SA"/>
    </w:rPr>
  </w:style>
  <w:style w:type="paragraph" w:styleId="CommentSubject">
    <w:name w:val="annotation subject"/>
    <w:basedOn w:val="CommentText"/>
    <w:next w:val="CommentText"/>
    <w:link w:val="CommentSubjectChar"/>
    <w:uiPriority w:val="99"/>
    <w:semiHidden/>
    <w:unhideWhenUsed/>
    <w:rsid w:val="00D90A42"/>
    <w:rPr>
      <w:b/>
      <w:bCs/>
    </w:rPr>
  </w:style>
  <w:style w:type="character" w:customStyle="1" w:styleId="CommentSubjectChar">
    <w:name w:val="Comment Subject Char"/>
    <w:basedOn w:val="CommentTextChar"/>
    <w:link w:val="CommentSubject"/>
    <w:uiPriority w:val="99"/>
    <w:semiHidden/>
    <w:rsid w:val="00D90A42"/>
    <w:rPr>
      <w:rFonts w:ascii="Times New Roman" w:eastAsia="Times New Roman" w:hAnsi="Times New Roman" w:cs="Times New Roman"/>
      <w:b/>
      <w:bCs/>
      <w:snapToGrid w:val="0"/>
      <w:sz w:val="20"/>
      <w:szCs w:val="20"/>
      <w:lang w:val="en-GB" w:bidi="ar-SA"/>
    </w:rPr>
  </w:style>
  <w:style w:type="paragraph" w:styleId="BalloonText">
    <w:name w:val="Balloon Text"/>
    <w:basedOn w:val="Normal"/>
    <w:link w:val="BalloonTextChar"/>
    <w:uiPriority w:val="99"/>
    <w:semiHidden/>
    <w:unhideWhenUsed/>
    <w:rsid w:val="00D90A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A42"/>
    <w:rPr>
      <w:rFonts w:ascii="Segoe UI" w:eastAsia="Times New Roman" w:hAnsi="Segoe UI" w:cs="Segoe UI"/>
      <w:snapToGrid w:val="0"/>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cid:image001.gif@01C775DC.3F1823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4CE25-EB23-6D4C-B6FB-C5A0583A8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1450</Words>
  <Characters>8271</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Banthida Komphasouk</dc:creator>
  <cp:keywords/>
  <dc:description/>
  <cp:lastModifiedBy>Sam Pike</cp:lastModifiedBy>
  <cp:revision>3</cp:revision>
  <dcterms:created xsi:type="dcterms:W3CDTF">2016-04-21T07:45:00Z</dcterms:created>
  <dcterms:modified xsi:type="dcterms:W3CDTF">2016-04-21T07:46:00Z</dcterms:modified>
</cp:coreProperties>
</file>