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96" w:rsidRDefault="00B81396" w:rsidP="00B81396">
      <w:pPr>
        <w:jc w:val="center"/>
        <w:rPr>
          <w:b/>
        </w:rPr>
      </w:pPr>
      <w:r>
        <w:rPr>
          <w:b/>
        </w:rPr>
        <w:t>ANEXO 1. AJUSTE PRESUPUESTAL</w:t>
      </w:r>
    </w:p>
    <w:p w:rsidR="00B81396" w:rsidRDefault="00B81396" w:rsidP="00325E17">
      <w:pPr>
        <w:jc w:val="center"/>
        <w:rPr>
          <w:b/>
        </w:rPr>
      </w:pPr>
      <w:r>
        <w:rPr>
          <w:b/>
        </w:rPr>
        <w:t>MANOS A LA PAZ</w:t>
      </w:r>
    </w:p>
    <w:p w:rsidR="00826136" w:rsidRPr="00A44327" w:rsidRDefault="00406961" w:rsidP="00D807A1">
      <w:pPr>
        <w:jc w:val="both"/>
      </w:pPr>
      <w:r w:rsidRPr="00A44327">
        <w:t>La solicitud de recursos adicionales para el proyecto Manos a la Paz, tiene como propósito reforza</w:t>
      </w:r>
      <w:r w:rsidR="0091137C" w:rsidRPr="00A44327">
        <w:t xml:space="preserve">r la operación del programa en los municipios priorizados para la implementación de las acciones en el marco del postconflicto. </w:t>
      </w:r>
      <w:r w:rsidR="00A468C7" w:rsidRPr="00A44327">
        <w:t xml:space="preserve">Se espera vincular </w:t>
      </w:r>
      <w:r w:rsidR="00D807A1" w:rsidRPr="00A44327">
        <w:t>al</w:t>
      </w:r>
      <w:r w:rsidRPr="00A44327">
        <w:t xml:space="preserve"> menos 120 estudiantes en 60 municipios de los 170 focalizados, </w:t>
      </w:r>
      <w:r w:rsidR="00D807A1" w:rsidRPr="00A44327">
        <w:t xml:space="preserve">de los cuales </w:t>
      </w:r>
      <w:r w:rsidR="004B1375">
        <w:t>20</w:t>
      </w:r>
      <w:r w:rsidR="00D807A1" w:rsidRPr="00A44327">
        <w:t xml:space="preserve"> corresponden a municipios con zona veredal (ver listado)</w:t>
      </w:r>
      <w:r w:rsidR="00A468C7" w:rsidRPr="00A44327">
        <w:t>. De esta manera</w:t>
      </w:r>
      <w:r w:rsidR="00D807A1" w:rsidRPr="00A44327">
        <w:t xml:space="preserve">, se requiere adicionar recursos para </w:t>
      </w:r>
      <w:r w:rsidR="00A468C7" w:rsidRPr="00A44327">
        <w:t xml:space="preserve">el transporte de los estudiantes al interior de los municipios y </w:t>
      </w:r>
      <w:r w:rsidR="00D807A1" w:rsidRPr="00A44327">
        <w:t xml:space="preserve">desarrollar las actividades de seguimiento y tutoría de los estudiantes, garantizando un aporte de calidad en la construcción de los PEDET respectivos. Así mismo estos recursos permitirán desarrollar actividades y jornadas de </w:t>
      </w:r>
      <w:r w:rsidR="00DB3D66" w:rsidRPr="00A44327">
        <w:t>trabajo y</w:t>
      </w:r>
      <w:r w:rsidR="00D807A1" w:rsidRPr="00A44327">
        <w:t xml:space="preserve"> (inducción, formación en contenidos y metodologías necesarias para el desempeño de sus tareas en el marco de los PEDET. </w:t>
      </w:r>
    </w:p>
    <w:p w:rsidR="00DB3D66" w:rsidRPr="005E021B" w:rsidRDefault="00DB3D66" w:rsidP="00D807A1">
      <w:pPr>
        <w:jc w:val="both"/>
        <w:rPr>
          <w:b/>
        </w:rPr>
      </w:pPr>
      <w:r w:rsidRPr="00A44327">
        <w:t>Los estudiantes se vincularán para el periodo agosto – noviembre de 2017.</w:t>
      </w:r>
    </w:p>
    <w:p w:rsidR="00B81396" w:rsidRDefault="00B81396" w:rsidP="00B81396">
      <w:pPr>
        <w:jc w:val="both"/>
      </w:pPr>
      <w:r>
        <w:t>A continuación, se presenta la distribución de</w:t>
      </w:r>
      <w:r w:rsidR="00F836C1">
        <w:t xml:space="preserve"> </w:t>
      </w:r>
      <w:r>
        <w:t>l</w:t>
      </w:r>
      <w:r w:rsidR="00F836C1">
        <w:t xml:space="preserve">os recursos adicionales solicitados. </w:t>
      </w:r>
    </w:p>
    <w:tbl>
      <w:tblPr>
        <w:tblW w:w="4940" w:type="dxa"/>
        <w:jc w:val="center"/>
        <w:tblCellMar>
          <w:left w:w="70" w:type="dxa"/>
          <w:right w:w="70" w:type="dxa"/>
        </w:tblCellMar>
        <w:tblLook w:val="04A0" w:firstRow="1" w:lastRow="0" w:firstColumn="1" w:lastColumn="0" w:noHBand="0" w:noVBand="1"/>
      </w:tblPr>
      <w:tblGrid>
        <w:gridCol w:w="3320"/>
        <w:gridCol w:w="1620"/>
      </w:tblGrid>
      <w:tr w:rsidR="00F836C1" w:rsidRPr="00F836C1" w:rsidTr="00F836C1">
        <w:trPr>
          <w:trHeight w:val="510"/>
          <w:jc w:val="center"/>
        </w:trPr>
        <w:tc>
          <w:tcPr>
            <w:tcW w:w="49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36C1" w:rsidRPr="00F836C1" w:rsidRDefault="00F836C1" w:rsidP="00F836C1">
            <w:pPr>
              <w:spacing w:after="0" w:line="240" w:lineRule="auto"/>
              <w:jc w:val="center"/>
              <w:rPr>
                <w:rFonts w:ascii="Calibri" w:eastAsia="Times New Roman" w:hAnsi="Calibri" w:cs="Times New Roman"/>
                <w:b/>
                <w:bCs/>
                <w:lang w:eastAsia="es-CO"/>
              </w:rPr>
            </w:pPr>
            <w:r w:rsidRPr="00F836C1">
              <w:rPr>
                <w:rFonts w:ascii="Calibri" w:eastAsia="Times New Roman" w:hAnsi="Calibri" w:cs="Times New Roman"/>
                <w:b/>
                <w:bCs/>
                <w:lang w:eastAsia="es-CO"/>
              </w:rPr>
              <w:t>RUBRO PRESUPUESTAL</w:t>
            </w:r>
          </w:p>
        </w:tc>
      </w:tr>
      <w:tr w:rsidR="00F836C1" w:rsidRPr="00F836C1" w:rsidTr="00F836C1">
        <w:trPr>
          <w:trHeight w:val="30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836C1" w:rsidRPr="00F836C1" w:rsidRDefault="00F836C1" w:rsidP="00F836C1">
            <w:pPr>
              <w:spacing w:after="0" w:line="240" w:lineRule="auto"/>
              <w:rPr>
                <w:rFonts w:ascii="Calibri" w:eastAsia="Times New Roman" w:hAnsi="Calibri" w:cs="Times New Roman"/>
                <w:color w:val="000000"/>
                <w:lang w:eastAsia="es-CO"/>
              </w:rPr>
            </w:pPr>
            <w:r w:rsidRPr="00F836C1">
              <w:rPr>
                <w:rFonts w:ascii="Calibri" w:eastAsia="Times New Roman" w:hAnsi="Calibri" w:cs="Times New Roman"/>
                <w:color w:val="000000"/>
                <w:lang w:eastAsia="es-CO"/>
              </w:rPr>
              <w:t xml:space="preserve">1. Costos de personal </w:t>
            </w:r>
          </w:p>
        </w:tc>
        <w:tc>
          <w:tcPr>
            <w:tcW w:w="1620" w:type="dxa"/>
            <w:tcBorders>
              <w:top w:val="nil"/>
              <w:left w:val="nil"/>
              <w:bottom w:val="single" w:sz="4" w:space="0" w:color="auto"/>
              <w:right w:val="single" w:sz="4" w:space="0" w:color="auto"/>
            </w:tcBorders>
            <w:shd w:val="clear" w:color="000000" w:fill="F2F2F2"/>
            <w:noWrap/>
            <w:vAlign w:val="bottom"/>
            <w:hideMark/>
          </w:tcPr>
          <w:p w:rsidR="00F836C1" w:rsidRPr="00F836C1" w:rsidRDefault="00F836C1" w:rsidP="00F836C1">
            <w:pPr>
              <w:spacing w:after="0" w:line="240" w:lineRule="auto"/>
              <w:jc w:val="right"/>
              <w:rPr>
                <w:rFonts w:ascii="Calibri" w:eastAsia="Times New Roman" w:hAnsi="Calibri" w:cs="Times New Roman"/>
                <w:lang w:eastAsia="es-CO"/>
              </w:rPr>
            </w:pPr>
            <w:r w:rsidRPr="00F836C1">
              <w:rPr>
                <w:rFonts w:ascii="Calibri" w:eastAsia="Times New Roman" w:hAnsi="Calibri" w:cs="Times New Roman"/>
                <w:lang w:eastAsia="es-CO"/>
              </w:rPr>
              <w:t>65.597</w:t>
            </w:r>
          </w:p>
        </w:tc>
      </w:tr>
      <w:tr w:rsidR="00F836C1" w:rsidRPr="00F836C1" w:rsidTr="00F836C1">
        <w:trPr>
          <w:trHeight w:val="60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836C1" w:rsidRPr="00F836C1" w:rsidRDefault="00F836C1" w:rsidP="00F836C1">
            <w:pPr>
              <w:spacing w:after="0" w:line="240" w:lineRule="auto"/>
              <w:rPr>
                <w:rFonts w:ascii="Calibri" w:eastAsia="Times New Roman" w:hAnsi="Calibri" w:cs="Times New Roman"/>
                <w:color w:val="000000"/>
                <w:lang w:eastAsia="es-CO"/>
              </w:rPr>
            </w:pPr>
            <w:r w:rsidRPr="00F836C1">
              <w:rPr>
                <w:rFonts w:ascii="Calibri" w:eastAsia="Times New Roman" w:hAnsi="Calibri" w:cs="Times New Roman"/>
                <w:color w:val="000000"/>
                <w:lang w:eastAsia="es-CO"/>
              </w:rPr>
              <w:t>2. Suministros, comodidades, materiales</w:t>
            </w:r>
          </w:p>
        </w:tc>
        <w:tc>
          <w:tcPr>
            <w:tcW w:w="1620" w:type="dxa"/>
            <w:tcBorders>
              <w:top w:val="nil"/>
              <w:left w:val="nil"/>
              <w:bottom w:val="single" w:sz="4" w:space="0" w:color="auto"/>
              <w:right w:val="single" w:sz="4" w:space="0" w:color="auto"/>
            </w:tcBorders>
            <w:shd w:val="clear" w:color="000000" w:fill="F2F2F2"/>
            <w:noWrap/>
            <w:vAlign w:val="bottom"/>
            <w:hideMark/>
          </w:tcPr>
          <w:p w:rsidR="00F836C1" w:rsidRPr="00F836C1" w:rsidRDefault="00F836C1" w:rsidP="00F836C1">
            <w:pPr>
              <w:spacing w:after="0" w:line="240" w:lineRule="auto"/>
              <w:jc w:val="right"/>
              <w:rPr>
                <w:rFonts w:ascii="Calibri" w:eastAsia="Times New Roman" w:hAnsi="Calibri" w:cs="Times New Roman"/>
                <w:lang w:eastAsia="es-CO"/>
              </w:rPr>
            </w:pPr>
            <w:r w:rsidRPr="00F836C1">
              <w:rPr>
                <w:rFonts w:ascii="Calibri" w:eastAsia="Times New Roman" w:hAnsi="Calibri" w:cs="Times New Roman"/>
                <w:lang w:eastAsia="es-CO"/>
              </w:rPr>
              <w:t>35.629</w:t>
            </w:r>
          </w:p>
        </w:tc>
      </w:tr>
      <w:tr w:rsidR="00F836C1" w:rsidRPr="00F836C1" w:rsidTr="00F836C1">
        <w:trPr>
          <w:trHeight w:val="60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836C1" w:rsidRPr="00F836C1" w:rsidRDefault="00F836C1" w:rsidP="00F836C1">
            <w:pPr>
              <w:spacing w:after="0" w:line="240" w:lineRule="auto"/>
              <w:rPr>
                <w:rFonts w:ascii="Calibri" w:eastAsia="Times New Roman" w:hAnsi="Calibri" w:cs="Times New Roman"/>
                <w:color w:val="000000"/>
                <w:lang w:eastAsia="es-CO"/>
              </w:rPr>
            </w:pPr>
            <w:r w:rsidRPr="00F836C1">
              <w:rPr>
                <w:rFonts w:ascii="Calibri" w:eastAsia="Times New Roman" w:hAnsi="Calibri" w:cs="Times New Roman"/>
                <w:color w:val="000000"/>
                <w:lang w:eastAsia="es-CO"/>
              </w:rPr>
              <w:t xml:space="preserve">3. Equipo, vehículo y muebles, incluyendo su depreciación  </w:t>
            </w:r>
          </w:p>
        </w:tc>
        <w:tc>
          <w:tcPr>
            <w:tcW w:w="1620" w:type="dxa"/>
            <w:tcBorders>
              <w:top w:val="nil"/>
              <w:left w:val="nil"/>
              <w:bottom w:val="single" w:sz="4" w:space="0" w:color="auto"/>
              <w:right w:val="single" w:sz="4" w:space="0" w:color="auto"/>
            </w:tcBorders>
            <w:shd w:val="clear" w:color="000000" w:fill="F2F2F2"/>
            <w:noWrap/>
            <w:vAlign w:val="bottom"/>
            <w:hideMark/>
          </w:tcPr>
          <w:p w:rsidR="00F836C1" w:rsidRPr="00F836C1" w:rsidRDefault="00F836C1" w:rsidP="00F836C1">
            <w:pPr>
              <w:spacing w:after="0" w:line="240" w:lineRule="auto"/>
              <w:jc w:val="right"/>
              <w:rPr>
                <w:rFonts w:ascii="Calibri" w:eastAsia="Times New Roman" w:hAnsi="Calibri" w:cs="Times New Roman"/>
                <w:lang w:eastAsia="es-CO"/>
              </w:rPr>
            </w:pPr>
            <w:r w:rsidRPr="00F836C1">
              <w:rPr>
                <w:rFonts w:ascii="Calibri" w:eastAsia="Times New Roman" w:hAnsi="Calibri" w:cs="Times New Roman"/>
                <w:lang w:eastAsia="es-CO"/>
              </w:rPr>
              <w:t>0</w:t>
            </w:r>
          </w:p>
        </w:tc>
      </w:tr>
      <w:tr w:rsidR="00F836C1" w:rsidRPr="00F836C1" w:rsidTr="00F836C1">
        <w:trPr>
          <w:trHeight w:val="30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836C1" w:rsidRPr="00F836C1" w:rsidRDefault="00F836C1" w:rsidP="00F836C1">
            <w:pPr>
              <w:spacing w:after="0" w:line="240" w:lineRule="auto"/>
              <w:rPr>
                <w:rFonts w:ascii="Calibri" w:eastAsia="Times New Roman" w:hAnsi="Calibri" w:cs="Times New Roman"/>
                <w:color w:val="000000"/>
                <w:lang w:eastAsia="es-CO"/>
              </w:rPr>
            </w:pPr>
            <w:r w:rsidRPr="00F836C1">
              <w:rPr>
                <w:rFonts w:ascii="Calibri" w:eastAsia="Times New Roman" w:hAnsi="Calibri" w:cs="Times New Roman"/>
                <w:color w:val="000000"/>
                <w:lang w:eastAsia="es-CO"/>
              </w:rPr>
              <w:t xml:space="preserve">4. Servicios contractuales </w:t>
            </w:r>
          </w:p>
        </w:tc>
        <w:tc>
          <w:tcPr>
            <w:tcW w:w="1620" w:type="dxa"/>
            <w:tcBorders>
              <w:top w:val="nil"/>
              <w:left w:val="nil"/>
              <w:bottom w:val="single" w:sz="4" w:space="0" w:color="auto"/>
              <w:right w:val="single" w:sz="4" w:space="0" w:color="auto"/>
            </w:tcBorders>
            <w:shd w:val="clear" w:color="000000" w:fill="F2F2F2"/>
            <w:noWrap/>
            <w:vAlign w:val="bottom"/>
            <w:hideMark/>
          </w:tcPr>
          <w:p w:rsidR="00F836C1" w:rsidRPr="00F836C1" w:rsidRDefault="00F836C1" w:rsidP="00F836C1">
            <w:pPr>
              <w:spacing w:after="0" w:line="240" w:lineRule="auto"/>
              <w:rPr>
                <w:rFonts w:ascii="Calibri" w:eastAsia="Times New Roman" w:hAnsi="Calibri" w:cs="Times New Roman"/>
                <w:lang w:eastAsia="es-CO"/>
              </w:rPr>
            </w:pPr>
            <w:r w:rsidRPr="00F836C1">
              <w:rPr>
                <w:rFonts w:ascii="Calibri" w:eastAsia="Times New Roman" w:hAnsi="Calibri" w:cs="Times New Roman"/>
                <w:lang w:eastAsia="es-CO"/>
              </w:rPr>
              <w:t> </w:t>
            </w:r>
          </w:p>
        </w:tc>
      </w:tr>
      <w:tr w:rsidR="00F836C1" w:rsidRPr="00F836C1" w:rsidTr="00F836C1">
        <w:trPr>
          <w:trHeight w:val="30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836C1" w:rsidRPr="00F836C1" w:rsidRDefault="00F836C1" w:rsidP="00F836C1">
            <w:pPr>
              <w:spacing w:after="0" w:line="240" w:lineRule="auto"/>
              <w:rPr>
                <w:rFonts w:ascii="Calibri" w:eastAsia="Times New Roman" w:hAnsi="Calibri" w:cs="Times New Roman"/>
                <w:color w:val="000000"/>
                <w:lang w:eastAsia="es-CO"/>
              </w:rPr>
            </w:pPr>
            <w:r w:rsidRPr="00F836C1">
              <w:rPr>
                <w:rFonts w:ascii="Calibri" w:eastAsia="Times New Roman" w:hAnsi="Calibri" w:cs="Times New Roman"/>
                <w:color w:val="000000"/>
                <w:lang w:eastAsia="es-CO"/>
              </w:rPr>
              <w:t>5. Viajes</w:t>
            </w:r>
          </w:p>
        </w:tc>
        <w:tc>
          <w:tcPr>
            <w:tcW w:w="1620" w:type="dxa"/>
            <w:tcBorders>
              <w:top w:val="nil"/>
              <w:left w:val="nil"/>
              <w:bottom w:val="single" w:sz="4" w:space="0" w:color="auto"/>
              <w:right w:val="single" w:sz="4" w:space="0" w:color="auto"/>
            </w:tcBorders>
            <w:shd w:val="clear" w:color="000000" w:fill="F2F2F2"/>
            <w:noWrap/>
            <w:vAlign w:val="bottom"/>
            <w:hideMark/>
          </w:tcPr>
          <w:p w:rsidR="00F836C1" w:rsidRPr="00F836C1" w:rsidRDefault="00F836C1" w:rsidP="00F836C1">
            <w:pPr>
              <w:spacing w:after="0" w:line="240" w:lineRule="auto"/>
              <w:jc w:val="right"/>
              <w:rPr>
                <w:rFonts w:ascii="Calibri" w:eastAsia="Times New Roman" w:hAnsi="Calibri" w:cs="Times New Roman"/>
                <w:lang w:eastAsia="es-CO"/>
              </w:rPr>
            </w:pPr>
            <w:r w:rsidRPr="00F836C1">
              <w:rPr>
                <w:rFonts w:ascii="Calibri" w:eastAsia="Times New Roman" w:hAnsi="Calibri" w:cs="Times New Roman"/>
                <w:lang w:eastAsia="es-CO"/>
              </w:rPr>
              <w:t>35.000</w:t>
            </w:r>
          </w:p>
        </w:tc>
      </w:tr>
      <w:tr w:rsidR="00F836C1" w:rsidRPr="00F836C1" w:rsidTr="00F836C1">
        <w:trPr>
          <w:trHeight w:val="60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836C1" w:rsidRPr="00F836C1" w:rsidRDefault="00F836C1" w:rsidP="00F836C1">
            <w:pPr>
              <w:spacing w:after="0" w:line="240" w:lineRule="auto"/>
              <w:rPr>
                <w:rFonts w:ascii="Calibri" w:eastAsia="Times New Roman" w:hAnsi="Calibri" w:cs="Times New Roman"/>
                <w:color w:val="000000"/>
                <w:lang w:eastAsia="es-CO"/>
              </w:rPr>
            </w:pPr>
            <w:r w:rsidRPr="00F836C1">
              <w:rPr>
                <w:rFonts w:ascii="Calibri" w:eastAsia="Times New Roman" w:hAnsi="Calibri" w:cs="Times New Roman"/>
                <w:color w:val="000000"/>
                <w:lang w:eastAsia="es-CO"/>
              </w:rPr>
              <w:t xml:space="preserve">6. Transferencias y </w:t>
            </w:r>
            <w:r w:rsidRPr="00F836C1">
              <w:rPr>
                <w:rFonts w:ascii="Calibri" w:eastAsia="Times New Roman" w:hAnsi="Calibri" w:cs="Times New Roman"/>
                <w:i/>
                <w:iCs/>
                <w:color w:val="000000"/>
                <w:lang w:eastAsia="es-CO"/>
              </w:rPr>
              <w:t>grants</w:t>
            </w:r>
            <w:r w:rsidRPr="00F836C1">
              <w:rPr>
                <w:rFonts w:ascii="Calibri" w:eastAsia="Times New Roman" w:hAnsi="Calibri" w:cs="Times New Roman"/>
                <w:color w:val="000000"/>
                <w:lang w:eastAsia="es-CO"/>
              </w:rPr>
              <w:t xml:space="preserve"> a contrapartes </w:t>
            </w:r>
          </w:p>
        </w:tc>
        <w:tc>
          <w:tcPr>
            <w:tcW w:w="1620" w:type="dxa"/>
            <w:tcBorders>
              <w:top w:val="nil"/>
              <w:left w:val="nil"/>
              <w:bottom w:val="single" w:sz="4" w:space="0" w:color="auto"/>
              <w:right w:val="single" w:sz="4" w:space="0" w:color="auto"/>
            </w:tcBorders>
            <w:shd w:val="clear" w:color="000000" w:fill="F2F2F2"/>
            <w:noWrap/>
            <w:vAlign w:val="bottom"/>
            <w:hideMark/>
          </w:tcPr>
          <w:p w:rsidR="00F836C1" w:rsidRPr="00F836C1" w:rsidRDefault="00F836C1" w:rsidP="00F836C1">
            <w:pPr>
              <w:spacing w:after="0" w:line="240" w:lineRule="auto"/>
              <w:jc w:val="right"/>
              <w:rPr>
                <w:rFonts w:ascii="Calibri" w:eastAsia="Times New Roman" w:hAnsi="Calibri" w:cs="Times New Roman"/>
                <w:lang w:eastAsia="es-CO"/>
              </w:rPr>
            </w:pPr>
            <w:r w:rsidRPr="00F836C1">
              <w:rPr>
                <w:rFonts w:ascii="Calibri" w:eastAsia="Times New Roman" w:hAnsi="Calibri" w:cs="Times New Roman"/>
                <w:lang w:eastAsia="es-CO"/>
              </w:rPr>
              <w:t>0</w:t>
            </w:r>
          </w:p>
        </w:tc>
      </w:tr>
      <w:tr w:rsidR="00F836C1" w:rsidRPr="00F836C1" w:rsidTr="00F836C1">
        <w:trPr>
          <w:trHeight w:val="60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836C1" w:rsidRPr="00F836C1" w:rsidRDefault="00F836C1" w:rsidP="00F836C1">
            <w:pPr>
              <w:spacing w:after="0" w:line="240" w:lineRule="auto"/>
              <w:rPr>
                <w:rFonts w:ascii="Calibri" w:eastAsia="Times New Roman" w:hAnsi="Calibri" w:cs="Times New Roman"/>
                <w:color w:val="000000"/>
                <w:lang w:eastAsia="es-CO"/>
              </w:rPr>
            </w:pPr>
            <w:r w:rsidRPr="00F836C1">
              <w:rPr>
                <w:rFonts w:ascii="Calibri" w:eastAsia="Times New Roman" w:hAnsi="Calibri" w:cs="Times New Roman"/>
                <w:color w:val="000000"/>
                <w:lang w:eastAsia="es-CO"/>
              </w:rPr>
              <w:t>7. Costos generales de operación y otros costos directos</w:t>
            </w:r>
          </w:p>
        </w:tc>
        <w:tc>
          <w:tcPr>
            <w:tcW w:w="1620" w:type="dxa"/>
            <w:tcBorders>
              <w:top w:val="nil"/>
              <w:left w:val="nil"/>
              <w:bottom w:val="single" w:sz="4" w:space="0" w:color="auto"/>
              <w:right w:val="single" w:sz="4" w:space="0" w:color="auto"/>
            </w:tcBorders>
            <w:shd w:val="clear" w:color="000000" w:fill="F2F2F2"/>
            <w:noWrap/>
            <w:vAlign w:val="bottom"/>
            <w:hideMark/>
          </w:tcPr>
          <w:p w:rsidR="00F836C1" w:rsidRPr="00F836C1" w:rsidRDefault="00F836C1" w:rsidP="00F836C1">
            <w:pPr>
              <w:spacing w:after="0" w:line="240" w:lineRule="auto"/>
              <w:jc w:val="right"/>
              <w:rPr>
                <w:rFonts w:ascii="Calibri" w:eastAsia="Times New Roman" w:hAnsi="Calibri" w:cs="Times New Roman"/>
                <w:lang w:eastAsia="es-CO"/>
              </w:rPr>
            </w:pPr>
            <w:r w:rsidRPr="00F836C1">
              <w:rPr>
                <w:rFonts w:ascii="Calibri" w:eastAsia="Times New Roman" w:hAnsi="Calibri" w:cs="Times New Roman"/>
                <w:lang w:eastAsia="es-CO"/>
              </w:rPr>
              <w:t>3.393</w:t>
            </w:r>
          </w:p>
        </w:tc>
      </w:tr>
      <w:tr w:rsidR="00F836C1" w:rsidRPr="00F836C1" w:rsidTr="00F836C1">
        <w:trPr>
          <w:trHeight w:val="300"/>
          <w:jc w:val="center"/>
        </w:trPr>
        <w:tc>
          <w:tcPr>
            <w:tcW w:w="3320" w:type="dxa"/>
            <w:tcBorders>
              <w:top w:val="nil"/>
              <w:left w:val="single" w:sz="4" w:space="0" w:color="auto"/>
              <w:bottom w:val="single" w:sz="4" w:space="0" w:color="auto"/>
              <w:right w:val="single" w:sz="4" w:space="0" w:color="auto"/>
            </w:tcBorders>
            <w:shd w:val="clear" w:color="000000" w:fill="D9D9D9"/>
            <w:vAlign w:val="center"/>
            <w:hideMark/>
          </w:tcPr>
          <w:p w:rsidR="00F836C1" w:rsidRPr="00F836C1" w:rsidRDefault="00F836C1" w:rsidP="00F836C1">
            <w:pPr>
              <w:spacing w:after="0" w:line="240" w:lineRule="auto"/>
              <w:rPr>
                <w:rFonts w:ascii="Calibri" w:eastAsia="Times New Roman" w:hAnsi="Calibri" w:cs="Times New Roman"/>
                <w:b/>
                <w:bCs/>
                <w:color w:val="000000"/>
                <w:lang w:eastAsia="es-CO"/>
              </w:rPr>
            </w:pPr>
            <w:r w:rsidRPr="00F836C1">
              <w:rPr>
                <w:rFonts w:ascii="Calibri" w:eastAsia="Times New Roman" w:hAnsi="Calibri" w:cs="Times New Roman"/>
                <w:b/>
                <w:bCs/>
                <w:color w:val="000000"/>
                <w:lang w:eastAsia="es-CO"/>
              </w:rPr>
              <w:t xml:space="preserve">Sub-total de costos del proyecto </w:t>
            </w:r>
          </w:p>
        </w:tc>
        <w:tc>
          <w:tcPr>
            <w:tcW w:w="1620" w:type="dxa"/>
            <w:tcBorders>
              <w:top w:val="nil"/>
              <w:left w:val="nil"/>
              <w:bottom w:val="single" w:sz="4" w:space="0" w:color="auto"/>
              <w:right w:val="single" w:sz="4" w:space="0" w:color="auto"/>
            </w:tcBorders>
            <w:shd w:val="clear" w:color="000000" w:fill="D9D9D9"/>
            <w:noWrap/>
            <w:vAlign w:val="bottom"/>
            <w:hideMark/>
          </w:tcPr>
          <w:p w:rsidR="00F836C1" w:rsidRPr="00F836C1" w:rsidRDefault="00F836C1" w:rsidP="00F836C1">
            <w:pPr>
              <w:spacing w:after="0" w:line="240" w:lineRule="auto"/>
              <w:jc w:val="right"/>
              <w:rPr>
                <w:rFonts w:ascii="Calibri" w:eastAsia="Times New Roman" w:hAnsi="Calibri" w:cs="Times New Roman"/>
                <w:b/>
                <w:bCs/>
                <w:lang w:eastAsia="es-CO"/>
              </w:rPr>
            </w:pPr>
            <w:r w:rsidRPr="00F836C1">
              <w:rPr>
                <w:rFonts w:ascii="Calibri" w:eastAsia="Times New Roman" w:hAnsi="Calibri" w:cs="Times New Roman"/>
                <w:b/>
                <w:bCs/>
                <w:lang w:eastAsia="es-CO"/>
              </w:rPr>
              <w:t>139.619</w:t>
            </w:r>
          </w:p>
        </w:tc>
      </w:tr>
      <w:tr w:rsidR="00F836C1" w:rsidRPr="00F836C1" w:rsidTr="00F836C1">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F836C1" w:rsidRPr="00F836C1" w:rsidRDefault="00F836C1" w:rsidP="00F836C1">
            <w:pPr>
              <w:spacing w:after="0" w:line="240" w:lineRule="auto"/>
              <w:rPr>
                <w:rFonts w:ascii="Calibri" w:eastAsia="Times New Roman" w:hAnsi="Calibri" w:cs="Times New Roman"/>
                <w:color w:val="000000"/>
                <w:lang w:eastAsia="es-CO"/>
              </w:rPr>
            </w:pPr>
            <w:r w:rsidRPr="00F836C1">
              <w:rPr>
                <w:rFonts w:ascii="Calibri" w:eastAsia="Times New Roman" w:hAnsi="Calibri" w:cs="Times New Roman"/>
                <w:color w:val="000000"/>
                <w:lang w:eastAsia="es-CO"/>
              </w:rPr>
              <w:t>Costos indirectos de s</w:t>
            </w:r>
            <w:r w:rsidR="00D433D5">
              <w:rPr>
                <w:rFonts w:ascii="Calibri" w:eastAsia="Times New Roman" w:hAnsi="Calibri" w:cs="Times New Roman"/>
                <w:color w:val="000000"/>
                <w:lang w:eastAsia="es-CO"/>
              </w:rPr>
              <w:t>o</w:t>
            </w:r>
            <w:r w:rsidRPr="00F836C1">
              <w:rPr>
                <w:rFonts w:ascii="Calibri" w:eastAsia="Times New Roman" w:hAnsi="Calibri" w:cs="Times New Roman"/>
                <w:color w:val="000000"/>
                <w:lang w:eastAsia="es-CO"/>
              </w:rPr>
              <w:t>porte**</w:t>
            </w:r>
          </w:p>
        </w:tc>
        <w:tc>
          <w:tcPr>
            <w:tcW w:w="1620" w:type="dxa"/>
            <w:tcBorders>
              <w:top w:val="nil"/>
              <w:left w:val="nil"/>
              <w:bottom w:val="single" w:sz="4" w:space="0" w:color="auto"/>
              <w:right w:val="single" w:sz="4" w:space="0" w:color="auto"/>
            </w:tcBorders>
            <w:shd w:val="clear" w:color="000000" w:fill="F2F2F2"/>
            <w:noWrap/>
            <w:vAlign w:val="bottom"/>
            <w:hideMark/>
          </w:tcPr>
          <w:p w:rsidR="00F836C1" w:rsidRPr="00F836C1" w:rsidRDefault="00F836C1" w:rsidP="00F836C1">
            <w:pPr>
              <w:spacing w:after="0" w:line="240" w:lineRule="auto"/>
              <w:jc w:val="right"/>
              <w:rPr>
                <w:rFonts w:ascii="Calibri" w:eastAsia="Times New Roman" w:hAnsi="Calibri" w:cs="Times New Roman"/>
                <w:lang w:eastAsia="es-CO"/>
              </w:rPr>
            </w:pPr>
            <w:r w:rsidRPr="00F836C1">
              <w:rPr>
                <w:rFonts w:ascii="Calibri" w:eastAsia="Times New Roman" w:hAnsi="Calibri" w:cs="Times New Roman"/>
                <w:lang w:eastAsia="es-CO"/>
              </w:rPr>
              <w:t>9.773</w:t>
            </w:r>
          </w:p>
        </w:tc>
      </w:tr>
      <w:tr w:rsidR="00F836C1" w:rsidRPr="00F836C1" w:rsidTr="00F836C1">
        <w:trPr>
          <w:trHeight w:val="300"/>
          <w:jc w:val="center"/>
        </w:trPr>
        <w:tc>
          <w:tcPr>
            <w:tcW w:w="3320" w:type="dxa"/>
            <w:tcBorders>
              <w:top w:val="nil"/>
              <w:left w:val="single" w:sz="4" w:space="0" w:color="auto"/>
              <w:bottom w:val="single" w:sz="4" w:space="0" w:color="auto"/>
              <w:right w:val="single" w:sz="4" w:space="0" w:color="auto"/>
            </w:tcBorders>
            <w:shd w:val="clear" w:color="000000" w:fill="D9D9D9"/>
            <w:vAlign w:val="center"/>
            <w:hideMark/>
          </w:tcPr>
          <w:p w:rsidR="00F836C1" w:rsidRPr="00F836C1" w:rsidRDefault="00F836C1" w:rsidP="00F836C1">
            <w:pPr>
              <w:spacing w:after="0" w:line="240" w:lineRule="auto"/>
              <w:rPr>
                <w:rFonts w:ascii="Calibri" w:eastAsia="Times New Roman" w:hAnsi="Calibri" w:cs="Times New Roman"/>
                <w:b/>
                <w:bCs/>
                <w:color w:val="000000"/>
                <w:lang w:eastAsia="es-CO"/>
              </w:rPr>
            </w:pPr>
            <w:r w:rsidRPr="00F836C1">
              <w:rPr>
                <w:rFonts w:ascii="Calibri" w:eastAsia="Times New Roman" w:hAnsi="Calibri" w:cs="Times New Roman"/>
                <w:b/>
                <w:bCs/>
                <w:color w:val="000000"/>
                <w:lang w:eastAsia="es-CO"/>
              </w:rPr>
              <w:t>TOTAL</w:t>
            </w:r>
          </w:p>
        </w:tc>
        <w:tc>
          <w:tcPr>
            <w:tcW w:w="1620" w:type="dxa"/>
            <w:tcBorders>
              <w:top w:val="nil"/>
              <w:left w:val="nil"/>
              <w:bottom w:val="single" w:sz="4" w:space="0" w:color="auto"/>
              <w:right w:val="single" w:sz="4" w:space="0" w:color="auto"/>
            </w:tcBorders>
            <w:shd w:val="clear" w:color="000000" w:fill="D9D9D9"/>
            <w:vAlign w:val="center"/>
            <w:hideMark/>
          </w:tcPr>
          <w:p w:rsidR="00F836C1" w:rsidRPr="00F836C1" w:rsidRDefault="00F836C1" w:rsidP="00F836C1">
            <w:pPr>
              <w:spacing w:after="0" w:line="240" w:lineRule="auto"/>
              <w:jc w:val="right"/>
              <w:rPr>
                <w:rFonts w:ascii="Calibri" w:eastAsia="Times New Roman" w:hAnsi="Calibri" w:cs="Times New Roman"/>
                <w:b/>
                <w:bCs/>
                <w:color w:val="000000"/>
                <w:lang w:eastAsia="es-CO"/>
              </w:rPr>
            </w:pPr>
            <w:r w:rsidRPr="00F836C1">
              <w:rPr>
                <w:rFonts w:ascii="Calibri" w:eastAsia="Times New Roman" w:hAnsi="Calibri" w:cs="Times New Roman"/>
                <w:b/>
                <w:bCs/>
                <w:color w:val="000000"/>
                <w:lang w:eastAsia="es-CO"/>
              </w:rPr>
              <w:t>149.393</w:t>
            </w:r>
          </w:p>
        </w:tc>
      </w:tr>
    </w:tbl>
    <w:p w:rsidR="00F836C1" w:rsidRDefault="00F836C1" w:rsidP="00B81396">
      <w:pPr>
        <w:jc w:val="both"/>
      </w:pPr>
    </w:p>
    <w:p w:rsidR="001D60AC" w:rsidRDefault="00F836C1" w:rsidP="00E4546C">
      <w:pPr>
        <w:pStyle w:val="Prrafodelista"/>
        <w:numPr>
          <w:ilvl w:val="0"/>
          <w:numId w:val="1"/>
        </w:numPr>
        <w:jc w:val="both"/>
      </w:pPr>
      <w:r w:rsidRPr="00325E17">
        <w:rPr>
          <w:u w:val="single"/>
        </w:rPr>
        <w:t>USD</w:t>
      </w:r>
      <w:r w:rsidRPr="00325E17">
        <w:rPr>
          <w:rFonts w:ascii="Calibri" w:eastAsia="Times New Roman" w:hAnsi="Calibri" w:cs="Times New Roman"/>
          <w:u w:val="single"/>
          <w:lang w:eastAsia="es-CO"/>
        </w:rPr>
        <w:t xml:space="preserve"> </w:t>
      </w:r>
      <w:r w:rsidRPr="00F836C1">
        <w:rPr>
          <w:rFonts w:ascii="Calibri" w:eastAsia="Times New Roman" w:hAnsi="Calibri" w:cs="Times New Roman"/>
          <w:u w:val="single"/>
          <w:lang w:eastAsia="es-CO"/>
        </w:rPr>
        <w:t>65.597</w:t>
      </w:r>
      <w:r w:rsidRPr="00325E17">
        <w:rPr>
          <w:rFonts w:ascii="Calibri" w:eastAsia="Times New Roman" w:hAnsi="Calibri" w:cs="Times New Roman"/>
          <w:lang w:eastAsia="es-CO"/>
        </w:rPr>
        <w:t xml:space="preserve"> </w:t>
      </w:r>
      <w:r w:rsidR="00B81396">
        <w:t xml:space="preserve">al rubro de </w:t>
      </w:r>
      <w:r w:rsidR="00B81396" w:rsidRPr="00325E17">
        <w:rPr>
          <w:b/>
          <w:i/>
        </w:rPr>
        <w:t>costo de personal</w:t>
      </w:r>
      <w:r w:rsidR="00B81396">
        <w:t xml:space="preserve"> c</w:t>
      </w:r>
      <w:r w:rsidR="00473E22">
        <w:t xml:space="preserve">on el objetivo </w:t>
      </w:r>
      <w:r w:rsidR="00BF6F32">
        <w:t xml:space="preserve">de </w:t>
      </w:r>
      <w:r w:rsidR="00BF6F32" w:rsidRPr="00BF6F32">
        <w:t>fortalecer el equ</w:t>
      </w:r>
      <w:r w:rsidR="001D60AC">
        <w:t>ipo humano a cargo del programa</w:t>
      </w:r>
      <w:r w:rsidR="00BF6F32" w:rsidRPr="00BF6F32">
        <w:t xml:space="preserve"> tanto nacional como territorial para el segundo semestre del 2017</w:t>
      </w:r>
      <w:r w:rsidR="00BF6F32">
        <w:t xml:space="preserve">. </w:t>
      </w:r>
      <w:r w:rsidR="00BF6F32" w:rsidRPr="00BF6F32">
        <w:t xml:space="preserve"> </w:t>
      </w:r>
      <w:r w:rsidR="001D60AC">
        <w:t xml:space="preserve">En la actualidad parte del equipo está financiado a junio del 2017. </w:t>
      </w:r>
    </w:p>
    <w:p w:rsidR="00325E17" w:rsidRDefault="00B81396" w:rsidP="00325E17">
      <w:pPr>
        <w:pStyle w:val="Prrafodelista"/>
        <w:numPr>
          <w:ilvl w:val="0"/>
          <w:numId w:val="1"/>
        </w:numPr>
        <w:jc w:val="both"/>
      </w:pPr>
      <w:r w:rsidRPr="005E021B">
        <w:rPr>
          <w:u w:val="single"/>
        </w:rPr>
        <w:t xml:space="preserve">USD </w:t>
      </w:r>
      <w:r w:rsidR="00F836C1" w:rsidRPr="00F836C1">
        <w:rPr>
          <w:u w:val="single"/>
        </w:rPr>
        <w:t>35.629</w:t>
      </w:r>
      <w:r>
        <w:t xml:space="preserve"> al rubro de </w:t>
      </w:r>
      <w:r w:rsidRPr="005E021B">
        <w:rPr>
          <w:b/>
          <w:i/>
        </w:rPr>
        <w:t>suministros, comodidades, materiales</w:t>
      </w:r>
      <w:r>
        <w:t xml:space="preserve"> con el objetivo de cubrir las actividades que se realizarán durante </w:t>
      </w:r>
      <w:r w:rsidR="001D60AC">
        <w:t>el segundo semestre del 2017</w:t>
      </w:r>
      <w:r>
        <w:t xml:space="preserve">, tales como: </w:t>
      </w:r>
      <w:r w:rsidR="001D60AC">
        <w:t>talleres de inducción territorial al inicio del semestre, de formación específica en post conflicto</w:t>
      </w:r>
      <w:r w:rsidR="00D807A1">
        <w:t>, PEDET</w:t>
      </w:r>
      <w:r w:rsidR="001D60AC">
        <w:t xml:space="preserve"> y zonas veredales, apoyar desplazamientos de los estudiantes al interior de estos </w:t>
      </w:r>
      <w:r w:rsidR="00826136">
        <w:t>municipios garantizando</w:t>
      </w:r>
      <w:r w:rsidR="001D60AC">
        <w:t xml:space="preserve"> los </w:t>
      </w:r>
      <w:r>
        <w:t xml:space="preserve">gastos asociados a estas actividades. </w:t>
      </w:r>
    </w:p>
    <w:p w:rsidR="00325E17" w:rsidRDefault="00B81396" w:rsidP="00325E17">
      <w:pPr>
        <w:pStyle w:val="Prrafodelista"/>
        <w:numPr>
          <w:ilvl w:val="0"/>
          <w:numId w:val="1"/>
        </w:numPr>
        <w:jc w:val="both"/>
      </w:pPr>
      <w:r w:rsidRPr="005E021B">
        <w:rPr>
          <w:u w:val="single"/>
        </w:rPr>
        <w:t xml:space="preserve">USD </w:t>
      </w:r>
      <w:r w:rsidR="00F836C1" w:rsidRPr="00F836C1">
        <w:rPr>
          <w:rFonts w:ascii="Calibri" w:eastAsia="Times New Roman" w:hAnsi="Calibri" w:cs="Times New Roman"/>
          <w:u w:val="single"/>
          <w:lang w:eastAsia="es-CO"/>
        </w:rPr>
        <w:t>35.000</w:t>
      </w:r>
      <w:r w:rsidR="00F836C1">
        <w:rPr>
          <w:rFonts w:ascii="Calibri" w:eastAsia="Times New Roman" w:hAnsi="Calibri" w:cs="Times New Roman"/>
          <w:lang w:eastAsia="es-CO"/>
        </w:rPr>
        <w:t xml:space="preserve"> </w:t>
      </w:r>
      <w:r>
        <w:t xml:space="preserve">al rubro de </w:t>
      </w:r>
      <w:r w:rsidRPr="005E021B">
        <w:rPr>
          <w:b/>
          <w:i/>
        </w:rPr>
        <w:t>viajes</w:t>
      </w:r>
      <w:r>
        <w:t xml:space="preserve"> para que los profesionales del proyecto puedan continuar ejerciendo sus funciones de tutores, seguimiento y evaluación de los estudiantes durante la </w:t>
      </w:r>
      <w:r>
        <w:lastRenderedPageBreak/>
        <w:t xml:space="preserve">duración del proyecto. Funciones que requieren desplazamientos a los diferentes territorios en los que están ubicados los participantes del programa. </w:t>
      </w:r>
    </w:p>
    <w:p w:rsidR="00F836C1" w:rsidRDefault="00F836C1" w:rsidP="00F836C1">
      <w:pPr>
        <w:pStyle w:val="Prrafodelista"/>
        <w:numPr>
          <w:ilvl w:val="0"/>
          <w:numId w:val="1"/>
        </w:numPr>
        <w:jc w:val="both"/>
      </w:pPr>
      <w:r w:rsidRPr="005E021B">
        <w:rPr>
          <w:u w:val="single"/>
        </w:rPr>
        <w:t xml:space="preserve">USD </w:t>
      </w:r>
      <w:r w:rsidRPr="00F836C1">
        <w:rPr>
          <w:rFonts w:ascii="Calibri" w:eastAsia="Times New Roman" w:hAnsi="Calibri" w:cs="Times New Roman"/>
          <w:u w:val="single"/>
          <w:lang w:eastAsia="es-CO"/>
        </w:rPr>
        <w:t>3.393</w:t>
      </w:r>
      <w:r>
        <w:rPr>
          <w:rFonts w:ascii="Calibri" w:eastAsia="Times New Roman" w:hAnsi="Calibri" w:cs="Times New Roman"/>
          <w:u w:val="single"/>
          <w:lang w:eastAsia="es-CO"/>
        </w:rPr>
        <w:t xml:space="preserve"> </w:t>
      </w:r>
      <w:r>
        <w:t xml:space="preserve">al rubro de </w:t>
      </w:r>
      <w:r>
        <w:rPr>
          <w:rFonts w:ascii="Calibri" w:eastAsia="Times New Roman" w:hAnsi="Calibri" w:cs="Times New Roman"/>
          <w:b/>
          <w:i/>
          <w:color w:val="000000"/>
          <w:lang w:eastAsia="es-CO"/>
        </w:rPr>
        <w:t>c</w:t>
      </w:r>
      <w:r w:rsidRPr="00F836C1">
        <w:rPr>
          <w:rFonts w:ascii="Calibri" w:eastAsia="Times New Roman" w:hAnsi="Calibri" w:cs="Times New Roman"/>
          <w:b/>
          <w:i/>
          <w:color w:val="000000"/>
          <w:lang w:eastAsia="es-CO"/>
        </w:rPr>
        <w:t>ostos generales de operación y otros costos directos</w:t>
      </w:r>
      <w:r w:rsidR="00325E17">
        <w:t xml:space="preserve"> para fortalecer la visibilidad del programa en redes sociales y en medios de comunicación locales. </w:t>
      </w:r>
    </w:p>
    <w:p w:rsidR="00D807A1" w:rsidRDefault="00D807A1" w:rsidP="00D807A1">
      <w:pPr>
        <w:jc w:val="both"/>
      </w:pPr>
    </w:p>
    <w:p w:rsidR="00D807A1" w:rsidRPr="001753CE" w:rsidRDefault="00D807A1" w:rsidP="00DB3D66">
      <w:pPr>
        <w:jc w:val="center"/>
        <w:rPr>
          <w:u w:val="single"/>
        </w:rPr>
      </w:pPr>
      <w:r w:rsidRPr="001753CE">
        <w:rPr>
          <w:u w:val="single"/>
        </w:rPr>
        <w:t xml:space="preserve">Listado de municipios </w:t>
      </w:r>
      <w:r w:rsidR="00DB3D66" w:rsidRPr="001753CE">
        <w:rPr>
          <w:u w:val="single"/>
        </w:rPr>
        <w:t xml:space="preserve">para apoyo a </w:t>
      </w:r>
      <w:r w:rsidR="00DB3D66" w:rsidRPr="001753CE">
        <w:rPr>
          <w:b/>
          <w:u w:val="single"/>
        </w:rPr>
        <w:t>PEDET</w:t>
      </w:r>
      <w:r w:rsidR="00DB3D66" w:rsidRPr="001753CE">
        <w:rPr>
          <w:u w:val="single"/>
        </w:rPr>
        <w:t xml:space="preserve"> con estudiantes de Manos a la Paz.</w:t>
      </w:r>
    </w:p>
    <w:p w:rsidR="00466FD7" w:rsidRPr="004B1375" w:rsidRDefault="00466FD7" w:rsidP="001753CE">
      <w:pPr>
        <w:jc w:val="both"/>
      </w:pPr>
      <w:r>
        <w:t xml:space="preserve">Durante el semestre II 2017, se espera que un 50% de los estudiantes </w:t>
      </w:r>
      <w:r w:rsidR="001753CE">
        <w:t xml:space="preserve">de esta cohorte </w:t>
      </w:r>
      <w:r>
        <w:t>apoyen el proceso de formulación de PEDET, de la mano con la Agencia de Renovación Territorial. Este acuerdo ya se ha hecho con la Agencia, y se van a desarrollar jornadas de formación especial a los estudiantes asignados a estos territorios en las metodologías diseñados por la Agencia.</w:t>
      </w:r>
      <w:r w:rsidR="00DE1689">
        <w:t xml:space="preserve"> Asimismo, la ART participará en los eventos nacionales y territoriales de inducción a los estudiantes.</w:t>
      </w:r>
    </w:p>
    <w:tbl>
      <w:tblPr>
        <w:tblStyle w:val="Tablaconcuadrcula"/>
        <w:tblW w:w="0" w:type="auto"/>
        <w:jc w:val="center"/>
        <w:tblLook w:val="04A0" w:firstRow="1" w:lastRow="0" w:firstColumn="1" w:lastColumn="0" w:noHBand="0" w:noVBand="1"/>
      </w:tblPr>
      <w:tblGrid>
        <w:gridCol w:w="3600"/>
        <w:gridCol w:w="1180"/>
        <w:gridCol w:w="1360"/>
      </w:tblGrid>
      <w:tr w:rsidR="00D807A1" w:rsidRPr="004B1375" w:rsidTr="00DB3D66">
        <w:trPr>
          <w:trHeight w:val="600"/>
          <w:jc w:val="center"/>
        </w:trPr>
        <w:tc>
          <w:tcPr>
            <w:tcW w:w="3600" w:type="dxa"/>
            <w:noWrap/>
            <w:hideMark/>
          </w:tcPr>
          <w:p w:rsidR="00D807A1" w:rsidRPr="004B1375" w:rsidRDefault="00D807A1" w:rsidP="00DB3D66">
            <w:pPr>
              <w:jc w:val="center"/>
            </w:pPr>
            <w:r w:rsidRPr="004B1375">
              <w:t>DEPARTAMENTOS - MUNICIPIOS</w:t>
            </w:r>
          </w:p>
        </w:tc>
        <w:tc>
          <w:tcPr>
            <w:tcW w:w="1180" w:type="dxa"/>
            <w:hideMark/>
          </w:tcPr>
          <w:p w:rsidR="00D807A1" w:rsidRPr="004B1375" w:rsidRDefault="00D807A1" w:rsidP="00DB3D66">
            <w:pPr>
              <w:jc w:val="center"/>
            </w:pPr>
            <w:r w:rsidRPr="004B1375">
              <w:t>PLANES PEDET</w:t>
            </w:r>
          </w:p>
        </w:tc>
        <w:tc>
          <w:tcPr>
            <w:tcW w:w="1360" w:type="dxa"/>
            <w:hideMark/>
          </w:tcPr>
          <w:p w:rsidR="00D807A1" w:rsidRPr="004B1375" w:rsidRDefault="00D807A1" w:rsidP="00DB3D66">
            <w:pPr>
              <w:jc w:val="center"/>
            </w:pPr>
            <w:r w:rsidRPr="004B1375">
              <w:t>ZONAS VEREDALES</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Amalfi</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Dabeiba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r w:rsidRPr="004B1375">
              <w:t>ZV</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Remedios</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r w:rsidRPr="004B1375">
              <w:t>ZV</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San Pedro De Urabá</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El Carmen De Bolívar</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María La Baja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Florencia</w:t>
            </w:r>
          </w:p>
        </w:tc>
        <w:tc>
          <w:tcPr>
            <w:tcW w:w="1180" w:type="dxa"/>
            <w:noWrap/>
            <w:hideMark/>
          </w:tcPr>
          <w:p w:rsidR="00D807A1" w:rsidRPr="004B1375" w:rsidRDefault="00D807A1" w:rsidP="00DB3D66">
            <w:pPr>
              <w:jc w:val="center"/>
            </w:pPr>
            <w:r w:rsidRPr="004B1375">
              <w:t>PDET* rural</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La Montañita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r w:rsidRPr="004B1375">
              <w:t>ZV</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San Vicente Del Caguán</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r w:rsidRPr="004B1375">
              <w:t>ZV</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Buenos Aires</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r w:rsidRPr="004B1375">
              <w:t>ZV</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Caldono</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r w:rsidRPr="004B1375">
              <w:t>ZV</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Mercaderes</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Miranda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Patía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Piendamó</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Agustín Codazzi</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Becerril</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La Paz</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r w:rsidRPr="004B1375">
              <w:t>ZV</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Valledupar</w:t>
            </w:r>
          </w:p>
        </w:tc>
        <w:tc>
          <w:tcPr>
            <w:tcW w:w="1180" w:type="dxa"/>
            <w:noWrap/>
            <w:hideMark/>
          </w:tcPr>
          <w:p w:rsidR="00D807A1" w:rsidRPr="004B1375" w:rsidRDefault="00D807A1" w:rsidP="00DB3D66">
            <w:pPr>
              <w:jc w:val="center"/>
            </w:pPr>
            <w:r w:rsidRPr="004B1375">
              <w:t>PDET* rural</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Bojayá</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Carmen Del Darién</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Condoto</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El Litoral Del San Juan</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Medio San Juan</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Montelíbano</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Puerto Libertador</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lastRenderedPageBreak/>
              <w:t>San José De Uré</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Dibulla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Aracataca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Ciénaga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Fundación</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Santa Marta</w:t>
            </w:r>
          </w:p>
        </w:tc>
        <w:tc>
          <w:tcPr>
            <w:tcW w:w="1180" w:type="dxa"/>
            <w:noWrap/>
            <w:hideMark/>
          </w:tcPr>
          <w:p w:rsidR="00D807A1" w:rsidRPr="004B1375" w:rsidRDefault="00D807A1" w:rsidP="00DB3D66">
            <w:pPr>
              <w:jc w:val="center"/>
            </w:pPr>
            <w:r w:rsidRPr="004B1375">
              <w:t>PDET* rural</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La Macarena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r w:rsidRPr="004B1375">
              <w:t>ZV</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Puerto Concordia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Puerto Lleras</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Uribe</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Vistahermosa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Cumbitara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Mosquera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Olaya Herrera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Policarpa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r w:rsidRPr="004B1375">
              <w:t>ZV</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Ricaurte</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San Andrés De Tumaco</w:t>
            </w:r>
          </w:p>
        </w:tc>
        <w:tc>
          <w:tcPr>
            <w:tcW w:w="1180" w:type="dxa"/>
            <w:noWrap/>
            <w:hideMark/>
          </w:tcPr>
          <w:p w:rsidR="00D807A1" w:rsidRPr="004B1375" w:rsidRDefault="00D807A1" w:rsidP="00DB3D66">
            <w:pPr>
              <w:jc w:val="center"/>
            </w:pPr>
            <w:r w:rsidRPr="004B1375">
              <w:t>PDET* rural</w:t>
            </w:r>
          </w:p>
        </w:tc>
        <w:tc>
          <w:tcPr>
            <w:tcW w:w="1360" w:type="dxa"/>
            <w:noWrap/>
            <w:hideMark/>
          </w:tcPr>
          <w:p w:rsidR="00D807A1" w:rsidRPr="004B1375" w:rsidRDefault="00D807A1" w:rsidP="00DB3D66">
            <w:pPr>
              <w:jc w:val="center"/>
            </w:pPr>
            <w:r w:rsidRPr="004B1375">
              <w:t>ZV</w:t>
            </w: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Santa Bárbara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Mocoa</w:t>
            </w:r>
          </w:p>
        </w:tc>
        <w:tc>
          <w:tcPr>
            <w:tcW w:w="1180" w:type="dxa"/>
            <w:noWrap/>
            <w:hideMark/>
          </w:tcPr>
          <w:p w:rsidR="00D807A1" w:rsidRPr="004B1375" w:rsidRDefault="00D807A1" w:rsidP="00DB3D66">
            <w:pPr>
              <w:jc w:val="center"/>
            </w:pPr>
            <w:r w:rsidRPr="004B1375">
              <w:t>PDET* rural</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Orito</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Puerto Asís</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Puerto Caicedo</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Puerto Guzmán</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San Miguel</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Villagarzón</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Los Palmitos</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Morroa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Ovejas</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Palmito</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Tolú Viejo</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Chaparral</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Buenaventura</w:t>
            </w:r>
          </w:p>
        </w:tc>
        <w:tc>
          <w:tcPr>
            <w:tcW w:w="1180" w:type="dxa"/>
            <w:noWrap/>
            <w:hideMark/>
          </w:tcPr>
          <w:p w:rsidR="00D807A1" w:rsidRPr="004B1375" w:rsidRDefault="00D807A1" w:rsidP="00DB3D66">
            <w:pPr>
              <w:jc w:val="center"/>
            </w:pPr>
            <w:r w:rsidRPr="004B1375">
              <w:t>PDET* rural</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Florida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pPr>
            <w:r w:rsidRPr="004B1375">
              <w:t>Pradera</w:t>
            </w:r>
          </w:p>
        </w:tc>
        <w:tc>
          <w:tcPr>
            <w:tcW w:w="1180" w:type="dxa"/>
            <w:noWrap/>
            <w:hideMark/>
          </w:tcPr>
          <w:p w:rsidR="00D807A1" w:rsidRPr="004B1375" w:rsidRDefault="00D807A1" w:rsidP="00DB3D66">
            <w:pPr>
              <w:jc w:val="center"/>
            </w:pPr>
            <w:r w:rsidRPr="004B1375">
              <w:t>PDET</w:t>
            </w:r>
          </w:p>
        </w:tc>
        <w:tc>
          <w:tcPr>
            <w:tcW w:w="1360" w:type="dxa"/>
            <w:noWrap/>
            <w:hideMark/>
          </w:tcPr>
          <w:p w:rsidR="00D807A1" w:rsidRPr="004B1375" w:rsidRDefault="00D807A1" w:rsidP="00DB3D66">
            <w:pPr>
              <w:jc w:val="center"/>
            </w:pPr>
          </w:p>
        </w:tc>
      </w:tr>
      <w:tr w:rsidR="00D807A1" w:rsidRPr="004B1375" w:rsidTr="00DB3D66">
        <w:trPr>
          <w:trHeight w:val="300"/>
          <w:jc w:val="center"/>
        </w:trPr>
        <w:tc>
          <w:tcPr>
            <w:tcW w:w="3600" w:type="dxa"/>
            <w:noWrap/>
            <w:hideMark/>
          </w:tcPr>
          <w:p w:rsidR="00D807A1" w:rsidRPr="004B1375" w:rsidRDefault="00D807A1" w:rsidP="00DB3D66">
            <w:pPr>
              <w:jc w:val="center"/>
              <w:rPr>
                <w:b/>
                <w:bCs/>
              </w:rPr>
            </w:pPr>
            <w:r w:rsidRPr="004B1375">
              <w:rPr>
                <w:b/>
                <w:bCs/>
              </w:rPr>
              <w:t>TOTAL</w:t>
            </w:r>
          </w:p>
        </w:tc>
        <w:tc>
          <w:tcPr>
            <w:tcW w:w="1180" w:type="dxa"/>
            <w:noWrap/>
            <w:hideMark/>
          </w:tcPr>
          <w:p w:rsidR="00D807A1" w:rsidRPr="004B1375" w:rsidRDefault="00D807A1" w:rsidP="00DB3D66">
            <w:pPr>
              <w:jc w:val="center"/>
              <w:rPr>
                <w:b/>
                <w:bCs/>
              </w:rPr>
            </w:pPr>
            <w:r w:rsidRPr="004B1375">
              <w:rPr>
                <w:b/>
                <w:bCs/>
              </w:rPr>
              <w:t>60</w:t>
            </w:r>
          </w:p>
        </w:tc>
        <w:tc>
          <w:tcPr>
            <w:tcW w:w="1360" w:type="dxa"/>
            <w:noWrap/>
            <w:hideMark/>
          </w:tcPr>
          <w:p w:rsidR="00D807A1" w:rsidRPr="004B1375" w:rsidRDefault="00D807A1" w:rsidP="00DB3D66">
            <w:pPr>
              <w:jc w:val="center"/>
              <w:rPr>
                <w:b/>
                <w:bCs/>
              </w:rPr>
            </w:pPr>
            <w:r w:rsidRPr="004B1375">
              <w:rPr>
                <w:b/>
                <w:bCs/>
              </w:rPr>
              <w:t>10</w:t>
            </w:r>
          </w:p>
        </w:tc>
      </w:tr>
    </w:tbl>
    <w:p w:rsidR="00B81396" w:rsidRPr="004B1375" w:rsidRDefault="00B81396" w:rsidP="00B81396">
      <w:pPr>
        <w:jc w:val="both"/>
      </w:pPr>
    </w:p>
    <w:p w:rsidR="00B81396" w:rsidRDefault="00DB3D66" w:rsidP="00B81396">
      <w:pPr>
        <w:jc w:val="both"/>
      </w:pPr>
      <w:r w:rsidRPr="004B1375">
        <w:t xml:space="preserve">Nota. </w:t>
      </w:r>
      <w:r w:rsidR="004B1375">
        <w:t xml:space="preserve">Hay 10 municipios que ya cuentan con aprobación del departamento de Seguridad para el desplazamiento de estudiantes. El PNUD se compromete a ampliar este número de municipios a 10 </w:t>
      </w:r>
      <w:r w:rsidR="004B1375">
        <w:lastRenderedPageBreak/>
        <w:t>adicionales con el estudio y visto bueno de Seguridad. Adicionalmente, la alianza con la Agencia de Renovación Territorial para compartir la tutoría de los estudiantes permite que alcancemos una cobertura mayor por parte del programa.</w:t>
      </w:r>
    </w:p>
    <w:p w:rsidR="00F170C0" w:rsidRDefault="003C79B5">
      <w:r>
        <w:t>Se adjunta a este documento la estrategia de comunicaciones del programa. La estrategia está diseñada, pero de toda la estrategia, solamente se cuenta con financiación para la estrategia de redes sociales. Está en camino un video que se enviará al fondo una vez esté termina</w:t>
      </w:r>
      <w:bookmarkStart w:id="0" w:name="_GoBack"/>
      <w:bookmarkEnd w:id="0"/>
      <w:r>
        <w:t xml:space="preserve">do. </w:t>
      </w:r>
    </w:p>
    <w:sectPr w:rsidR="00F170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508" w:rsidRDefault="00953508" w:rsidP="004B1375">
      <w:pPr>
        <w:spacing w:after="0" w:line="240" w:lineRule="auto"/>
      </w:pPr>
      <w:r>
        <w:separator/>
      </w:r>
    </w:p>
  </w:endnote>
  <w:endnote w:type="continuationSeparator" w:id="0">
    <w:p w:rsidR="00953508" w:rsidRDefault="00953508" w:rsidP="004B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508" w:rsidRDefault="00953508" w:rsidP="004B1375">
      <w:pPr>
        <w:spacing w:after="0" w:line="240" w:lineRule="auto"/>
      </w:pPr>
      <w:r>
        <w:separator/>
      </w:r>
    </w:p>
  </w:footnote>
  <w:footnote w:type="continuationSeparator" w:id="0">
    <w:p w:rsidR="00953508" w:rsidRDefault="00953508" w:rsidP="004B1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B1898"/>
    <w:multiLevelType w:val="hybridMultilevel"/>
    <w:tmpl w:val="80EA2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96"/>
    <w:rsid w:val="001753CE"/>
    <w:rsid w:val="001D60AC"/>
    <w:rsid w:val="002F7875"/>
    <w:rsid w:val="00325E17"/>
    <w:rsid w:val="003C79B5"/>
    <w:rsid w:val="00406961"/>
    <w:rsid w:val="00466FD7"/>
    <w:rsid w:val="00473E22"/>
    <w:rsid w:val="004B1375"/>
    <w:rsid w:val="00542DDA"/>
    <w:rsid w:val="00826136"/>
    <w:rsid w:val="00900C19"/>
    <w:rsid w:val="0091137C"/>
    <w:rsid w:val="00953508"/>
    <w:rsid w:val="009B071F"/>
    <w:rsid w:val="00A44327"/>
    <w:rsid w:val="00A468C7"/>
    <w:rsid w:val="00B81396"/>
    <w:rsid w:val="00BF6F32"/>
    <w:rsid w:val="00D433D5"/>
    <w:rsid w:val="00D807A1"/>
    <w:rsid w:val="00DB3D66"/>
    <w:rsid w:val="00DE1689"/>
    <w:rsid w:val="00F170C0"/>
    <w:rsid w:val="00F836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9637"/>
  <w15:chartTrackingRefBased/>
  <w15:docId w15:val="{64C900F4-BB37-4799-AA36-417CCB32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13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1396"/>
    <w:pPr>
      <w:ind w:left="720"/>
      <w:contextualSpacing/>
    </w:pPr>
  </w:style>
  <w:style w:type="table" w:styleId="Tablaconcuadrcula">
    <w:name w:val="Table Grid"/>
    <w:basedOn w:val="Tablanormal"/>
    <w:uiPriority w:val="39"/>
    <w:rsid w:val="00D8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13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1375"/>
    <w:rPr>
      <w:sz w:val="20"/>
      <w:szCs w:val="20"/>
    </w:rPr>
  </w:style>
  <w:style w:type="character" w:styleId="Refdenotaalpie">
    <w:name w:val="footnote reference"/>
    <w:basedOn w:val="Fuentedeprrafopredeter"/>
    <w:uiPriority w:val="99"/>
    <w:semiHidden/>
    <w:unhideWhenUsed/>
    <w:rsid w:val="004B13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98942">
      <w:bodyDiv w:val="1"/>
      <w:marLeft w:val="0"/>
      <w:marRight w:val="0"/>
      <w:marTop w:val="0"/>
      <w:marBottom w:val="0"/>
      <w:divBdr>
        <w:top w:val="none" w:sz="0" w:space="0" w:color="auto"/>
        <w:left w:val="none" w:sz="0" w:space="0" w:color="auto"/>
        <w:bottom w:val="none" w:sz="0" w:space="0" w:color="auto"/>
        <w:right w:val="none" w:sz="0" w:space="0" w:color="auto"/>
      </w:divBdr>
    </w:div>
    <w:div w:id="1209100170">
      <w:bodyDiv w:val="1"/>
      <w:marLeft w:val="0"/>
      <w:marRight w:val="0"/>
      <w:marTop w:val="0"/>
      <w:marBottom w:val="0"/>
      <w:divBdr>
        <w:top w:val="none" w:sz="0" w:space="0" w:color="auto"/>
        <w:left w:val="none" w:sz="0" w:space="0" w:color="auto"/>
        <w:bottom w:val="none" w:sz="0" w:space="0" w:color="auto"/>
        <w:right w:val="none" w:sz="0" w:space="0" w:color="auto"/>
      </w:divBdr>
    </w:div>
    <w:div w:id="1359238283">
      <w:bodyDiv w:val="1"/>
      <w:marLeft w:val="0"/>
      <w:marRight w:val="0"/>
      <w:marTop w:val="0"/>
      <w:marBottom w:val="0"/>
      <w:divBdr>
        <w:top w:val="none" w:sz="0" w:space="0" w:color="auto"/>
        <w:left w:val="none" w:sz="0" w:space="0" w:color="auto"/>
        <w:bottom w:val="none" w:sz="0" w:space="0" w:color="auto"/>
        <w:right w:val="none" w:sz="0" w:space="0" w:color="auto"/>
      </w:divBdr>
    </w:div>
    <w:div w:id="17591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E4E1-1986-44B1-83BC-3BB75BFE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794</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maldonado</dc:creator>
  <cp:keywords/>
  <dc:description/>
  <cp:lastModifiedBy>Blanca Cardona</cp:lastModifiedBy>
  <cp:revision>6</cp:revision>
  <dcterms:created xsi:type="dcterms:W3CDTF">2017-06-12T21:29:00Z</dcterms:created>
  <dcterms:modified xsi:type="dcterms:W3CDTF">2017-06-12T21:43:00Z</dcterms:modified>
</cp:coreProperties>
</file>