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0" w:rsidRDefault="00972D70" w:rsidP="00AA79E0">
      <w:pPr>
        <w:jc w:val="center"/>
        <w:rPr>
          <w:rFonts w:ascii="Arial Narrow" w:hAnsi="Arial Narrow"/>
          <w:b/>
          <w:sz w:val="22"/>
          <w:szCs w:val="22"/>
          <w:lang w:val="fr-CA"/>
        </w:rPr>
      </w:pPr>
      <w:r>
        <w:rPr>
          <w:rFonts w:ascii="Arial Narrow" w:hAnsi="Arial Narrow"/>
          <w:noProof/>
          <w:sz w:val="22"/>
          <w:szCs w:val="22"/>
          <w:lang w:val="fr-FR" w:eastAsia="fr-FR"/>
        </w:rPr>
        <w:drawing>
          <wp:inline distT="0" distB="0" distL="0" distR="0">
            <wp:extent cx="3152775" cy="523875"/>
            <wp:effectExtent l="0" t="0" r="9525" b="9525"/>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bookmarkStart w:id="0" w:name="_GoBack"/>
      <w:bookmarkEnd w:id="0"/>
      <w:r w:rsidR="002A6B87" w:rsidRPr="002A6B87">
        <w:rPr>
          <w:lang w:val="fr-FR"/>
        </w:rPr>
        <w:t>GUINEE</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AA79E0">
        <w:rPr>
          <w:b/>
          <w:bCs/>
          <w:caps/>
        </w:rPr>
        <w:fldChar w:fldCharType="begin">
          <w:ffData>
            <w:name w:val="Dropdown3"/>
            <w:enabled/>
            <w:calcOnExit w:val="0"/>
            <w:ddList/>
          </w:ffData>
        </w:fldChar>
      </w:r>
      <w:bookmarkStart w:id="1" w:name="Dropdown3"/>
      <w:r w:rsidR="00AA79E0" w:rsidRPr="00AA79E0">
        <w:rPr>
          <w:b/>
          <w:bCs/>
          <w:caps/>
          <w:lang w:val="fr-FR"/>
        </w:rPr>
        <w:instrText xml:space="preserve"> FORMDROPDOWN </w:instrText>
      </w:r>
      <w:r w:rsidR="00FD2112">
        <w:rPr>
          <w:b/>
          <w:bCs/>
          <w:caps/>
        </w:rPr>
      </w:r>
      <w:r w:rsidR="00FD2112">
        <w:rPr>
          <w:b/>
          <w:bCs/>
          <w:caps/>
        </w:rPr>
        <w:fldChar w:fldCharType="separate"/>
      </w:r>
      <w:r w:rsidR="00AA79E0">
        <w:rPr>
          <w:b/>
          <w:bCs/>
          <w:caps/>
        </w:rPr>
        <w:fldChar w:fldCharType="end"/>
      </w:r>
      <w:bookmarkEnd w:id="1"/>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0E0834"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0E0834"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Corpsdetexte"/>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2"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2A6B87" w:rsidRPr="002A6B87">
              <w:rPr>
                <w:lang w:val="fr-FR"/>
              </w:rPr>
              <w:t>Appui Conseil Stratégique RSS</w:t>
            </w:r>
            <w:r w:rsidR="008A3181">
              <w:rPr>
                <w:rFonts w:ascii="Times New Roman" w:hAnsi="Times New Roman"/>
                <w:bCs/>
                <w:iCs/>
                <w:snapToGrid w:val="0"/>
                <w:szCs w:val="28"/>
              </w:rPr>
              <w:fldChar w:fldCharType="end"/>
            </w:r>
            <w:bookmarkEnd w:id="2"/>
          </w:p>
          <w:p w:rsidR="00CB02F7" w:rsidRPr="003912D5" w:rsidRDefault="0055222D" w:rsidP="00AD73D3">
            <w:pPr>
              <w:pStyle w:val="Corpsdetexte"/>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9C63CF" w:rsidRPr="009C63CF">
              <w:rPr>
                <w:lang w:val="fr-FR"/>
              </w:rPr>
              <w:t>00096143</w:t>
            </w:r>
            <w:r w:rsidR="008A3181">
              <w:rPr>
                <w:rFonts w:ascii="Times New Roman" w:hAnsi="Times New Roman" w:cs="Times New Roman"/>
                <w:bCs/>
                <w:i/>
                <w:iCs/>
                <w:snapToGrid w:val="0"/>
                <w:sz w:val="18"/>
                <w:szCs w:val="18"/>
                <w:lang w:val="en-GB"/>
              </w:rPr>
              <w:fldChar w:fldCharType="end"/>
            </w:r>
            <w:bookmarkEnd w:id="3"/>
          </w:p>
          <w:p w:rsidR="00CB02F7" w:rsidRPr="003912D5" w:rsidRDefault="0055222D" w:rsidP="008A6EC9">
            <w:pPr>
              <w:pStyle w:val="Corpsdetexte"/>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Appelnotedebasdep"/>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2A6B87" w:rsidRPr="002A6B87">
              <w:rPr>
                <w:lang w:val="fr-FR"/>
              </w:rPr>
              <w:t>00096143</w:t>
            </w:r>
            <w:r w:rsidR="009C63CF" w:rsidRPr="009C63CF">
              <w:rPr>
                <w:lang w:val="fr-FR"/>
              </w:rPr>
              <w:t>, PBF-GIN-A-</w:t>
            </w:r>
            <w:r w:rsidR="008A6EC9" w:rsidRPr="008A6EC9">
              <w:rPr>
                <w:lang w:val="fr-FR"/>
              </w:rPr>
              <w:t>11</w:t>
            </w:r>
            <w:r w:rsidR="008A3181">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Corpsdetexte"/>
              <w:rPr>
                <w:rFonts w:ascii="Times New Roman" w:hAnsi="Times New Roman"/>
                <w:lang w:val="fr-CA"/>
              </w:rPr>
            </w:pPr>
          </w:p>
        </w:tc>
        <w:tc>
          <w:tcPr>
            <w:tcW w:w="4590" w:type="dxa"/>
          </w:tcPr>
          <w:p w:rsidR="000554F8" w:rsidRPr="003912D5" w:rsidRDefault="000554F8" w:rsidP="00464188">
            <w:pPr>
              <w:pStyle w:val="Corpsdetexte"/>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0E0834" w:rsidTr="00272A58">
        <w:trPr>
          <w:trHeight w:val="495"/>
        </w:trPr>
        <w:tc>
          <w:tcPr>
            <w:tcW w:w="5142" w:type="dxa"/>
            <w:tcBorders>
              <w:left w:val="single" w:sz="4" w:space="0" w:color="auto"/>
              <w:bottom w:val="single" w:sz="4" w:space="0" w:color="auto"/>
              <w:right w:val="single" w:sz="4" w:space="0" w:color="auto"/>
            </w:tcBorders>
          </w:tcPr>
          <w:p w:rsidR="00CB02F7" w:rsidRPr="003912D5" w:rsidRDefault="008A3181" w:rsidP="008A3181">
            <w:pPr>
              <w:pStyle w:val="Corpsdetexte"/>
              <w:rPr>
                <w:rFonts w:ascii="Times New Roman" w:hAnsi="Times New Roman"/>
                <w:lang w:val="fr-CA"/>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21550A" w:rsidRPr="003912D5">
              <w:rPr>
                <w:lang w:val="fr-CA"/>
              </w:rPr>
              <w:t xml:space="preserve"> </w:t>
            </w:r>
            <w:r w:rsidR="002A6B87" w:rsidRPr="002A6B87">
              <w:rPr>
                <w:lang w:val="fr-FR"/>
              </w:rPr>
              <w:t>PNUD</w:t>
            </w:r>
            <w:r>
              <w:rPr>
                <w:rFonts w:ascii="Times New Roman" w:hAnsi="Times New Roman"/>
              </w:rPr>
              <w:fldChar w:fldCharType="end"/>
            </w:r>
            <w:bookmarkEnd w:id="5"/>
          </w:p>
          <w:p w:rsidR="00CB02F7" w:rsidRPr="003912D5" w:rsidRDefault="00CB02F7" w:rsidP="009D0838">
            <w:pPr>
              <w:pStyle w:val="Corpsdetexte"/>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Corpsdetexte"/>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CB02F7" w:rsidRPr="003912D5" w:rsidRDefault="000F647C" w:rsidP="00F13DDA">
            <w:pPr>
              <w:pStyle w:val="Corpsdetexte"/>
              <w:rPr>
                <w:rFonts w:ascii="Times New Roman" w:hAnsi="Times New Roman"/>
                <w:bCs/>
                <w:iCs/>
                <w:snapToGrid w:val="0"/>
                <w:color w:val="000000"/>
                <w:szCs w:val="28"/>
                <w:lang w:val="fr-CA"/>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A76AE4" w:rsidRPr="00972D70">
              <w:rPr>
                <w:lang w:val="fr-FR"/>
              </w:rPr>
              <w:t>Présidence de la République Guinée: CNP-RSS</w:t>
            </w:r>
            <w:r w:rsidR="009C63CF" w:rsidRPr="009C63CF">
              <w:rPr>
                <w:lang w:val="fr-FR"/>
              </w:rPr>
              <w:t>, Gouvernement, UNOWAS</w:t>
            </w:r>
            <w:r w:rsidR="008A3181">
              <w:rPr>
                <w:rFonts w:ascii="Times New Roman" w:hAnsi="Times New Roman"/>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E0834"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A76AE4">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A76AE4" w:rsidRPr="00972D70">
              <w:rPr>
                <w:lang w:val="fr-FR"/>
              </w:rPr>
              <w:t xml:space="preserve">1. </w:t>
            </w:r>
            <w:r w:rsidR="00A76AE4" w:rsidRPr="00A76AE4">
              <w:t>130 509 US</w:t>
            </w:r>
            <w:r w:rsidR="00741135"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p w:rsidR="00741135" w:rsidRPr="00007818" w:rsidRDefault="00741135"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Corpsdetexte"/>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2A6B87" w:rsidRDefault="0055222D" w:rsidP="002A6B87">
            <w:pPr>
              <w:pStyle w:val="Corpsdetexte"/>
              <w:rPr>
                <w:rFonts w:ascii="Times New Roman" w:hAnsi="Times New Roman"/>
                <w:lang w:val="fr-FR"/>
              </w:rPr>
            </w:pPr>
            <w:r w:rsidRPr="002A6B87">
              <w:rPr>
                <w:rFonts w:ascii="Times New Roman" w:hAnsi="Times New Roman"/>
                <w:lang w:val="fr-FR"/>
              </w:rPr>
              <w:t>Durée totale</w:t>
            </w:r>
            <w:r w:rsidR="000554F8" w:rsidRPr="002A6B87">
              <w:rPr>
                <w:rFonts w:ascii="Times New Roman" w:hAnsi="Times New Roman"/>
                <w:lang w:val="fr-FR"/>
              </w:rPr>
              <w:t xml:space="preserve"> </w:t>
            </w:r>
            <w:r w:rsidR="000554F8" w:rsidRPr="002A6B87">
              <w:rPr>
                <w:rFonts w:ascii="Times New Roman" w:hAnsi="Times New Roman"/>
                <w:i/>
                <w:lang w:val="fr-FR"/>
              </w:rPr>
              <w:t>(</w:t>
            </w:r>
            <w:r w:rsidRPr="002A6B87">
              <w:rPr>
                <w:rFonts w:ascii="Times New Roman" w:hAnsi="Times New Roman"/>
                <w:i/>
                <w:lang w:val="fr-FR"/>
              </w:rPr>
              <w:t>en mois</w:t>
            </w:r>
            <w:r w:rsidR="000554F8" w:rsidRPr="002A6B87">
              <w:rPr>
                <w:rFonts w:ascii="Times New Roman" w:hAnsi="Times New Roman"/>
                <w:i/>
                <w:lang w:val="fr-FR"/>
              </w:rPr>
              <w:t>)</w:t>
            </w:r>
            <w:r w:rsidR="008A3181" w:rsidRPr="002A6B87">
              <w:rPr>
                <w:rFonts w:ascii="Times New Roman" w:hAnsi="Times New Roman"/>
                <w:lang w:val="fr-FR"/>
              </w:rPr>
              <w:t xml:space="preserve">  </w:t>
            </w:r>
            <w:r w:rsidR="008A3181" w:rsidRPr="00007818">
              <w:rPr>
                <w:rFonts w:ascii="Times New Roman" w:hAnsi="Times New Roman"/>
              </w:rPr>
              <w:fldChar w:fldCharType="begin">
                <w:ffData>
                  <w:name w:val="Text20"/>
                  <w:enabled/>
                  <w:calcOnExit w:val="0"/>
                  <w:textInput/>
                </w:ffData>
              </w:fldChar>
            </w:r>
            <w:bookmarkStart w:id="9" w:name="Text20"/>
            <w:r w:rsidR="008A3181" w:rsidRPr="002A6B87">
              <w:rPr>
                <w:rFonts w:ascii="Times New Roman" w:hAnsi="Times New Roman"/>
                <w:lang w:val="fr-FR"/>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2A6B87" w:rsidRPr="002A6B87">
              <w:rPr>
                <w:lang w:val="fr-FR"/>
              </w:rPr>
              <w:t>18 mois</w:t>
            </w:r>
            <w:r w:rsidR="008A3181"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2A6B87" w:rsidRDefault="000554F8" w:rsidP="009D0838">
            <w:pPr>
              <w:pStyle w:val="Corpsdetexte"/>
              <w:widowControl w:val="0"/>
              <w:rPr>
                <w:rFonts w:ascii="Times New Roman" w:hAnsi="Times New Roman"/>
                <w:lang w:val="fr-FR"/>
              </w:rPr>
            </w:pPr>
          </w:p>
        </w:tc>
      </w:tr>
      <w:tr w:rsidR="000554F8" w:rsidRPr="000E0834" w:rsidTr="00272A58">
        <w:trPr>
          <w:trHeight w:val="350"/>
        </w:trPr>
        <w:tc>
          <w:tcPr>
            <w:tcW w:w="2970" w:type="dxa"/>
            <w:vMerge/>
            <w:tcBorders>
              <w:left w:val="single" w:sz="4" w:space="0" w:color="auto"/>
              <w:bottom w:val="nil"/>
              <w:right w:val="nil"/>
            </w:tcBorders>
            <w:shd w:val="clear" w:color="auto" w:fill="auto"/>
            <w:vAlign w:val="center"/>
          </w:tcPr>
          <w:p w:rsidR="000554F8" w:rsidRPr="002A6B87" w:rsidRDefault="000554F8" w:rsidP="000554F8">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9C63CF">
            <w:pPr>
              <w:pStyle w:val="Corpsdetexte"/>
              <w:rPr>
                <w:rFonts w:ascii="Times New Roman" w:hAnsi="Times New Roman"/>
                <w:lang w:val="fr-CA"/>
              </w:rPr>
            </w:pPr>
            <w:r w:rsidRPr="003912D5">
              <w:rPr>
                <w:rFonts w:ascii="Times New Roman" w:hAnsi="Times New Roman"/>
                <w:lang w:val="fr-CA"/>
              </w:rPr>
              <w:t>Date de démarrage</w:t>
            </w:r>
            <w:r w:rsidR="000554F8">
              <w:rPr>
                <w:rStyle w:val="Appelnotedebasdep"/>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9C63CF" w:rsidRPr="009C63CF">
              <w:rPr>
                <w:lang w:val="fr-FR"/>
              </w:rPr>
              <w:t>30</w:t>
            </w:r>
            <w:r w:rsidR="002A6B87" w:rsidRPr="002A6B87">
              <w:rPr>
                <w:lang w:val="fr-FR"/>
              </w:rPr>
              <w:t>/</w:t>
            </w:r>
            <w:r w:rsidR="009C63CF" w:rsidRPr="009C63CF">
              <w:rPr>
                <w:lang w:val="fr-FR"/>
              </w:rPr>
              <w:t>juin</w:t>
            </w:r>
            <w:r w:rsidR="002A6B87" w:rsidRPr="002A6B87">
              <w:rPr>
                <w:lang w:val="fr-FR"/>
              </w:rPr>
              <w:t>/2015</w:t>
            </w:r>
            <w:r w:rsidR="008A3181">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A76AE4">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A76AE4">
              <w:t>RAS</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Corpsdetexte"/>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Appelnotedebasdep"/>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9C63CF">
            <w:pPr>
              <w:pStyle w:val="Corpsdetexte"/>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A6B87">
              <w:t>30/</w:t>
            </w:r>
            <w:r w:rsidR="009C63CF">
              <w:t>mai</w:t>
            </w:r>
            <w:r w:rsidR="002A6B87">
              <w:t>/2016</w:t>
            </w:r>
            <w:r>
              <w:rPr>
                <w:rFonts w:ascii="Times New Roman" w:hAnsi="Times New Roman"/>
              </w:rPr>
              <w:fldChar w:fldCharType="end"/>
            </w:r>
          </w:p>
        </w:tc>
      </w:tr>
      <w:tr w:rsidR="00CB02F7" w:rsidRPr="000E0834"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A76AE4">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A76AE4">
              <w:t>RAS</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2A6B87">
            <w:pPr>
              <w:pStyle w:val="Corpsdetexte"/>
              <w:rPr>
                <w:rFonts w:ascii="Times New Roman" w:hAnsi="Times New Roman"/>
                <w:lang w:val="fr-CA"/>
              </w:rPr>
            </w:pPr>
            <w:r w:rsidRPr="003912D5">
              <w:rPr>
                <w:rFonts w:ascii="Times New Roman" w:hAnsi="Times New Roman"/>
                <w:lang w:val="fr-CA"/>
              </w:rPr>
              <w:t>Date de fin actuelle</w:t>
            </w:r>
            <w:r w:rsidR="00CB02F7">
              <w:rPr>
                <w:rStyle w:val="Appelnotedebasdep"/>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2A6B87" w:rsidRPr="002A6B87">
              <w:rPr>
                <w:lang w:val="fr-FR"/>
              </w:rPr>
              <w:t>31/decembre/2016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A76AE4">
            <w:pPr>
              <w:pStyle w:val="Corpsdetexte"/>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A76AE4" w:rsidRPr="00A76AE4">
              <w:t>1. 130 509 US</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Corpsdetexte"/>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0E0834"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Corpsdetexte"/>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Corpsdetexte"/>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4" w:name="Check1"/>
            <w:r w:rsidRPr="003912D5">
              <w:rPr>
                <w:rFonts w:ascii="Times New Roman" w:hAnsi="Times New Roman"/>
                <w:lang w:val="fr-CA"/>
              </w:rPr>
              <w:instrText xml:space="preserve"> FORMCHECKBOX </w:instrText>
            </w:r>
            <w:r w:rsidR="00FD2112">
              <w:rPr>
                <w:rFonts w:ascii="Times New Roman" w:hAnsi="Times New Roman"/>
              </w:rPr>
            </w:r>
            <w:r w:rsidR="00FD2112">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checkBox>
                </w:ffData>
              </w:fldChar>
            </w:r>
            <w:bookmarkStart w:id="15" w:name="Check2"/>
            <w:r w:rsidRPr="003912D5">
              <w:rPr>
                <w:rFonts w:ascii="Times New Roman" w:hAnsi="Times New Roman"/>
                <w:lang w:val="fr-CA"/>
              </w:rPr>
              <w:instrText xml:space="preserve"> FORMCHECKBOX </w:instrText>
            </w:r>
            <w:r w:rsidR="00FD2112">
              <w:rPr>
                <w:rFonts w:ascii="Times New Roman" w:hAnsi="Times New Roman"/>
              </w:rPr>
            </w:r>
            <w:r w:rsidR="00FD2112">
              <w:rPr>
                <w:rFonts w:ascii="Times New Roman" w:hAnsi="Times New Roman"/>
              </w:rPr>
              <w:fldChar w:fldCharType="separate"/>
            </w:r>
            <w:r>
              <w:rPr>
                <w:rFonts w:ascii="Times New Roman" w:hAnsi="Times New Roman"/>
              </w:rPr>
              <w:fldChar w:fldCharType="end"/>
            </w:r>
            <w:bookmarkEnd w:id="15"/>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Corpsdetexte"/>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Corpsdetexte"/>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Pr>
                <w:rFonts w:ascii="Times New Roman" w:hAnsi="Times New Roman"/>
              </w:rPr>
              <w:instrText xml:space="preserve"> FORMCHECKBOX </w:instrText>
            </w:r>
            <w:r w:rsidR="00FD2112">
              <w:rPr>
                <w:rFonts w:ascii="Times New Roman" w:hAnsi="Times New Roman"/>
              </w:rPr>
            </w:r>
            <w:r w:rsidR="00FD2112">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Pr>
                <w:rFonts w:ascii="Times New Roman" w:hAnsi="Times New Roman"/>
              </w:rPr>
              <w:instrText xml:space="preserve"> FORMCHECKBOX </w:instrText>
            </w:r>
            <w:r w:rsidR="00FD2112">
              <w:rPr>
                <w:rFonts w:ascii="Times New Roman" w:hAnsi="Times New Roman"/>
              </w:rPr>
            </w:r>
            <w:r w:rsidR="00FD2112">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Corpsdetexte"/>
              <w:rPr>
                <w:rFonts w:ascii="Times New Roman" w:hAnsi="Times New Roman"/>
              </w:rPr>
            </w:pPr>
          </w:p>
        </w:tc>
        <w:tc>
          <w:tcPr>
            <w:tcW w:w="4590" w:type="dxa"/>
            <w:tcBorders>
              <w:left w:val="single" w:sz="4" w:space="0" w:color="auto"/>
              <w:bottom w:val="single" w:sz="4" w:space="0" w:color="auto"/>
              <w:right w:val="single" w:sz="4" w:space="0" w:color="auto"/>
            </w:tcBorders>
          </w:tcPr>
          <w:p w:rsidR="00CB02F7" w:rsidRPr="000A75FC" w:rsidRDefault="003A1D74" w:rsidP="008A3181">
            <w:pPr>
              <w:rPr>
                <w:sz w:val="22"/>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8A3181">
              <w:rPr>
                <w:sz w:val="22"/>
              </w:rPr>
            </w:r>
            <w:r w:rsidR="008A3181">
              <w:rPr>
                <w:sz w:val="22"/>
              </w:rPr>
              <w:fldChar w:fldCharType="separate"/>
            </w:r>
            <w:r w:rsidR="00A76AE4" w:rsidRPr="00972D70">
              <w:rPr>
                <w:lang w:val="fr-FR"/>
              </w:rPr>
              <w:t>Claude VADEBONCOEUR</w:t>
            </w:r>
            <w:r w:rsidR="008A3181">
              <w:rPr>
                <w:sz w:val="22"/>
              </w:rPr>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8A3181">
              <w:rPr>
                <w:sz w:val="22"/>
              </w:rPr>
            </w:r>
            <w:r w:rsidR="008A3181">
              <w:rPr>
                <w:sz w:val="22"/>
              </w:rPr>
              <w:fldChar w:fldCharType="separate"/>
            </w:r>
            <w:r w:rsidR="00A76AE4" w:rsidRPr="00972D70">
              <w:rPr>
                <w:lang w:val="fr-FR"/>
              </w:rPr>
              <w:t>Conseiller Principal, RSS</w:t>
            </w:r>
            <w:r w:rsidR="008A3181">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8A3181">
              <w:rPr>
                <w:sz w:val="22"/>
              </w:rPr>
            </w:r>
            <w:r w:rsidR="008A3181">
              <w:rPr>
                <w:sz w:val="22"/>
              </w:rPr>
              <w:fldChar w:fldCharType="separate"/>
            </w:r>
            <w:r w:rsidR="00BD443B" w:rsidRPr="00972D70">
              <w:rPr>
                <w:lang w:val="fr-FR"/>
              </w:rPr>
              <w:t xml:space="preserve"> </w:t>
            </w:r>
            <w:r w:rsidR="00A76AE4" w:rsidRPr="00972D70">
              <w:rPr>
                <w:lang w:val="fr-FR"/>
              </w:rPr>
              <w:t>PNU</w:t>
            </w:r>
            <w:r w:rsidR="00BD443B" w:rsidRPr="00972D70">
              <w:rPr>
                <w:lang w:val="fr-FR"/>
              </w:rPr>
              <w:t>D</w:t>
            </w:r>
            <w:r w:rsidR="008A3181">
              <w:rPr>
                <w:sz w:val="22"/>
              </w:rPr>
              <w:fldChar w:fldCharType="end"/>
            </w:r>
            <w:bookmarkEnd w:id="21"/>
          </w:p>
          <w:p w:rsidR="00CB02F7" w:rsidRPr="00972D70" w:rsidRDefault="003A1D74" w:rsidP="00A76AE4">
            <w:pPr>
              <w:pStyle w:val="Corpsdetexte"/>
              <w:spacing w:after="120"/>
              <w:jc w:val="both"/>
              <w:rPr>
                <w:rFonts w:ascii="Times New Roman" w:hAnsi="Times New Roman"/>
                <w:b/>
                <w:bCs/>
                <w:snapToGrid w:val="0"/>
                <w:kern w:val="32"/>
                <w:sz w:val="24"/>
                <w:szCs w:val="32"/>
                <w:lang w:val="fr-FR"/>
              </w:rPr>
            </w:pPr>
            <w:r w:rsidRPr="00972D70">
              <w:rPr>
                <w:rFonts w:ascii="Times New Roman" w:hAnsi="Times New Roman"/>
                <w:lang w:val="fr-FR"/>
              </w:rPr>
              <w:t>Courriel</w:t>
            </w:r>
            <w:r w:rsidR="00CB02F7" w:rsidRPr="00972D70">
              <w:rPr>
                <w:rFonts w:ascii="Times New Roman" w:hAnsi="Times New Roman"/>
                <w:lang w:val="fr-FR"/>
              </w:rPr>
              <w:t>:</w:t>
            </w:r>
            <w:r w:rsidR="008A3181" w:rsidRPr="00972D70">
              <w:rPr>
                <w:rFonts w:ascii="Times New Roman" w:hAnsi="Times New Roman"/>
                <w:lang w:val="fr-FR"/>
              </w:rPr>
              <w:t xml:space="preserve"> </w:t>
            </w:r>
            <w:r w:rsidR="008A3181">
              <w:rPr>
                <w:rFonts w:ascii="Times New Roman" w:hAnsi="Times New Roman"/>
              </w:rPr>
              <w:fldChar w:fldCharType="begin">
                <w:ffData>
                  <w:name w:val="Text26"/>
                  <w:enabled/>
                  <w:calcOnExit w:val="0"/>
                  <w:textInput/>
                </w:ffData>
              </w:fldChar>
            </w:r>
            <w:bookmarkStart w:id="22" w:name="Text26"/>
            <w:r w:rsidR="008A3181" w:rsidRPr="00972D70">
              <w:rPr>
                <w:rFonts w:ascii="Times New Roman" w:hAnsi="Times New Roman"/>
                <w:lang w:val="fr-FR"/>
              </w:rPr>
              <w:instrText xml:space="preserve"> FORMTEXT </w:instrText>
            </w:r>
            <w:r w:rsidR="008A3181">
              <w:rPr>
                <w:rFonts w:ascii="Times New Roman" w:hAnsi="Times New Roman"/>
              </w:rPr>
            </w:r>
            <w:r w:rsidR="008A3181">
              <w:rPr>
                <w:rFonts w:ascii="Times New Roman" w:hAnsi="Times New Roman"/>
              </w:rPr>
              <w:fldChar w:fldCharType="separate"/>
            </w:r>
            <w:r w:rsidR="00A76AE4" w:rsidRPr="00972D70">
              <w:rPr>
                <w:lang w:val="fr-FR"/>
              </w:rPr>
              <w:t>claude.vadeboncoeur@undp.org</w:t>
            </w:r>
            <w:r w:rsidR="008A3181">
              <w:rPr>
                <w:rFonts w:ascii="Times New Roman" w:hAnsi="Times New Roman"/>
              </w:rPr>
              <w:fldChar w:fldCharType="end"/>
            </w:r>
            <w:bookmarkEnd w:id="22"/>
          </w:p>
        </w:tc>
      </w:tr>
    </w:tbl>
    <w:p w:rsidR="00272A58" w:rsidRPr="00972D70" w:rsidRDefault="00272A58" w:rsidP="00E76CA1">
      <w:pPr>
        <w:rPr>
          <w:rFonts w:ascii="Arial Narrow" w:hAnsi="Arial Narrow"/>
          <w:b/>
          <w:sz w:val="22"/>
          <w:szCs w:val="22"/>
          <w:lang w:val="fr-FR"/>
        </w:rPr>
        <w:sectPr w:rsidR="00272A58" w:rsidRPr="00972D70"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0E0834" w:rsidTr="00A47DDA">
        <w:tc>
          <w:tcPr>
            <w:tcW w:w="9810" w:type="dxa"/>
            <w:shd w:val="clear" w:color="auto" w:fill="B8CCE4"/>
          </w:tcPr>
          <w:p w:rsidR="00A47DDA" w:rsidRPr="00F5158E" w:rsidRDefault="00F5158E" w:rsidP="003954D5">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3954D5" w:rsidRPr="009C63CF">
              <w:rPr>
                <w:lang w:val="fr-FR"/>
              </w:rPr>
              <w:br/>
            </w:r>
            <w:r w:rsidR="003954D5" w:rsidRPr="003954D5">
              <w:rPr>
                <w:lang w:val="fr-FR"/>
              </w:rPr>
              <w:t>L</w:t>
            </w:r>
            <w:r w:rsidR="00BD443B" w:rsidRPr="00972D70">
              <w:rPr>
                <w:lang w:val="fr-FR"/>
              </w:rPr>
              <w:t>e projet correspond au domaine prioritaire 1 RSS et contribue au Resultat (1) : La gouvernance du secteur de défense et de la sécurité est définie par un cadre juridique conforme aux standards internationaux avec des mécanismes de contrôle et de supervision démocratiques fonctionnels.</w:t>
            </w:r>
            <w:r w:rsidR="00A47DDA" w:rsidRPr="005D545C">
              <w:rPr>
                <w:rFonts w:ascii="Arial Narrow" w:hAnsi="Arial Narrow"/>
                <w:b/>
                <w:i/>
                <w:sz w:val="22"/>
                <w:szCs w:val="22"/>
              </w:rPr>
              <w:fldChar w:fldCharType="end"/>
            </w:r>
            <w:bookmarkEnd w:id="23"/>
          </w:p>
        </w:tc>
      </w:tr>
      <w:tr w:rsidR="00A47DDA" w:rsidRPr="000E0834"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BD443B" w:rsidRPr="00972D70" w:rsidRDefault="00F5158E" w:rsidP="00BD443B">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BD443B" w:rsidRPr="00972D70">
              <w:rPr>
                <w:lang w:val="fr-FR"/>
              </w:rPr>
              <w:t>Processus de la consolidation de la paix due aux effets catalyseurs et incitatifs pour déclencher</w:t>
            </w:r>
          </w:p>
          <w:p w:rsidR="00BD443B" w:rsidRPr="00972D70" w:rsidRDefault="00BD443B" w:rsidP="00BD443B">
            <w:pPr>
              <w:rPr>
                <w:lang w:val="fr-FR"/>
              </w:rPr>
            </w:pPr>
            <w:r w:rsidRPr="00972D70">
              <w:rPr>
                <w:lang w:val="fr-FR"/>
              </w:rPr>
              <w:t>% de mobilisation des ressources par rapport au budget total du PP,</w:t>
            </w:r>
          </w:p>
          <w:p w:rsidR="00BD443B" w:rsidRPr="00972D70" w:rsidRDefault="00BD443B" w:rsidP="00BD443B">
            <w:pPr>
              <w:rPr>
                <w:lang w:val="fr-FR"/>
              </w:rPr>
            </w:pPr>
            <w:r w:rsidRPr="00972D70">
              <w:rPr>
                <w:lang w:val="fr-FR"/>
              </w:rPr>
              <w:t>% d'actions réalisées dans le cadre des Reformes structurelles notamment dans la RSS, et</w:t>
            </w:r>
          </w:p>
          <w:p w:rsidR="00BD443B" w:rsidRPr="00972D70" w:rsidRDefault="00BD443B" w:rsidP="00BD443B">
            <w:pPr>
              <w:rPr>
                <w:lang w:val="fr-FR"/>
              </w:rPr>
            </w:pPr>
            <w:r w:rsidRPr="00972D70">
              <w:rPr>
                <w:lang w:val="fr-FR"/>
              </w:rPr>
              <w:t>% d'engagements des partenaires au développement (bi/multilatéraux) respectés.</w:t>
            </w:r>
          </w:p>
          <w:p w:rsidR="00BD443B" w:rsidRPr="00972D70" w:rsidRDefault="00BD443B" w:rsidP="00BD443B">
            <w:pPr>
              <w:rPr>
                <w:lang w:val="fr-FR"/>
              </w:rPr>
            </w:pPr>
            <w:r w:rsidRPr="00972D70">
              <w:rPr>
                <w:lang w:val="fr-FR"/>
              </w:rPr>
              <w:t>Nombre d'acteurs habilités à jouer leur rôle (R : 0 ; C : Parlement, Cours des comptes, médiateur de la République, ministère de la justice et du budget</w:t>
            </w:r>
          </w:p>
          <w:p w:rsidR="00A47DDA" w:rsidRPr="00F5158E" w:rsidRDefault="00BD443B" w:rsidP="00BD443B">
            <w:pPr>
              <w:rPr>
                <w:b/>
                <w:lang w:val="fr-CA"/>
              </w:rPr>
            </w:pPr>
            <w:r w:rsidRPr="00972D70">
              <w:rPr>
                <w:lang w:val="fr-FR"/>
              </w:rPr>
              <w:t>Niveau du changement positif de comportements des FDS conformement aux standards  internationaux</w:t>
            </w:r>
            <w:r w:rsidR="00A47DD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5" w:name="Dropdown2"/>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2E1CED" w:rsidRPr="00323ABC">
        <w:rPr>
          <w:b/>
        </w:rPr>
      </w:r>
      <w:r w:rsidR="002E1CED" w:rsidRPr="00323ABC">
        <w:rPr>
          <w:b/>
        </w:rPr>
        <w:fldChar w:fldCharType="separate"/>
      </w:r>
      <w:r w:rsidR="00BD443B" w:rsidRPr="00BD443B">
        <w:rPr>
          <w:lang w:val="fr-FR"/>
        </w:rPr>
        <w:t>Les acteurs nationaux reçoivent les avis politiques, stratégiques et des conseils nécessaires pour appliquer efficacement les documents cadres de la stratégie nationale de la réforme du secteur de sécurité</w:t>
      </w:r>
      <w:r w:rsidR="002E1CED"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9C63CF" w:rsidRPr="009C63CF" w:rsidRDefault="00323ABC" w:rsidP="009C63CF">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27" w:name="Text34"/>
      <w:r w:rsidRPr="005D1A3A">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9C63CF" w:rsidRPr="009C63CF">
        <w:rPr>
          <w:lang w:val="fr-FR"/>
        </w:rPr>
        <w:t>Les acteurs nationaux (gouvernement, institutions républicaines, organisations de la société civile et autres  acteurs)  impliqués dans la mise en œuvre de la SNAP et des politiques sectorielles ont été remobilisés et cadrés quant à leurs rôles</w:t>
      </w:r>
    </w:p>
    <w:p w:rsidR="009C63CF" w:rsidRPr="009C63CF" w:rsidRDefault="009C63CF" w:rsidP="009C63CF">
      <w:pPr>
        <w:rPr>
          <w:lang w:val="fr-FR"/>
        </w:rPr>
      </w:pPr>
      <w:r w:rsidRPr="009C63CF">
        <w:rPr>
          <w:lang w:val="fr-FR"/>
        </w:rPr>
        <w:t>Le Comité national de pilotage de la RSS a été constamment guidé dans la mise en œuvre de la SNAP et des politiques sectorielles ; (COS organisée tous les 06 mois)</w:t>
      </w:r>
    </w:p>
    <w:p w:rsidR="009C63CF" w:rsidRPr="009C63CF" w:rsidRDefault="009C63CF" w:rsidP="009C63CF">
      <w:pPr>
        <w:rPr>
          <w:lang w:val="fr-FR"/>
        </w:rPr>
      </w:pPr>
      <w:r w:rsidRPr="009C63CF">
        <w:rPr>
          <w:lang w:val="fr-FR"/>
        </w:rPr>
        <w:t xml:space="preserve">Les conseils, briefings et notes ont été régulièrement fournis Président de la République et son Cabinet ;  et aux Ministres impliqués dans la RSS sur la mise en œuvre  des politiques sectorielles et  de la SNAP </w:t>
      </w:r>
    </w:p>
    <w:p w:rsidR="009C63CF" w:rsidRPr="009C63CF" w:rsidRDefault="009C63CF" w:rsidP="009C63CF">
      <w:pPr>
        <w:rPr>
          <w:lang w:val="fr-FR"/>
        </w:rPr>
      </w:pPr>
      <w:r w:rsidRPr="009C63CF">
        <w:rPr>
          <w:lang w:val="fr-FR"/>
        </w:rPr>
        <w:t>L’appropriation Nationale  et l’amélioration des relations civilo  - militaires a été renforcée par une campagne sur tout le territoire (9 ateliers) et l'élaboration de textes;</w:t>
      </w:r>
    </w:p>
    <w:p w:rsidR="00E41A3D" w:rsidRPr="000E0834" w:rsidRDefault="009C63CF" w:rsidP="009C63CF">
      <w:pPr>
        <w:rPr>
          <w:lang w:val="fr-FR"/>
        </w:rPr>
      </w:pPr>
      <w:r w:rsidRPr="009C63CF">
        <w:rPr>
          <w:lang w:val="fr-FR"/>
        </w:rPr>
        <w:t xml:space="preserve">Le Décret sur le Conseil Supérieur de  Défense et de Sécurité a été révisé </w:t>
      </w:r>
      <w:r w:rsidR="00BD7C53" w:rsidRPr="00BD7C53">
        <w:rPr>
          <w:lang w:val="fr-FR"/>
        </w:rPr>
        <w:t>et adopté</w:t>
      </w:r>
    </w:p>
    <w:p w:rsidR="00741135" w:rsidRPr="00972D70" w:rsidRDefault="00E41A3D" w:rsidP="009C63CF">
      <w:pPr>
        <w:rPr>
          <w:rFonts w:ascii="Arial Narrow" w:hAnsi="Arial Narrow"/>
          <w:i/>
          <w:sz w:val="22"/>
          <w:szCs w:val="22"/>
          <w:lang w:val="fr-FR"/>
        </w:rPr>
      </w:pPr>
      <w:r w:rsidRPr="00E41A3D">
        <w:rPr>
          <w:lang w:val="fr-FR"/>
        </w:rPr>
        <w:lastRenderedPageBreak/>
        <w:t xml:space="preserve">Conseils </w:t>
      </w:r>
      <w:r w:rsidRPr="007F1ACD">
        <w:rPr>
          <w:lang w:val="fr-FR"/>
        </w:rPr>
        <w:t xml:space="preserve">en planification stratégique </w:t>
      </w:r>
      <w:r w:rsidRPr="00E41A3D">
        <w:rPr>
          <w:lang w:val="fr-FR"/>
        </w:rPr>
        <w:t xml:space="preserve">à la </w:t>
      </w:r>
      <w:r w:rsidR="009C63CF" w:rsidRPr="009C63CF">
        <w:rPr>
          <w:lang w:val="fr-FR"/>
        </w:rPr>
        <w:t>Commission Nationale de lutte contre la Prolifération des armes légères</w:t>
      </w:r>
      <w:r w:rsidRPr="00E41A3D">
        <w:rPr>
          <w:lang w:val="fr-FR"/>
        </w:rPr>
        <w:t xml:space="preserve"> </w:t>
      </w:r>
      <w:r w:rsidR="00323ABC">
        <w:rPr>
          <w:rFonts w:ascii="Arial Narrow" w:hAnsi="Arial Narrow"/>
          <w:i/>
          <w:sz w:val="22"/>
          <w:szCs w:val="22"/>
        </w:rPr>
        <w:fldChar w:fldCharType="end"/>
      </w:r>
      <w:bookmarkEnd w:id="27"/>
    </w:p>
    <w:p w:rsidR="00741135" w:rsidRPr="00972D70"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F13DDA" w:rsidRPr="008A6EC9" w:rsidRDefault="00B93711" w:rsidP="009C63CF">
      <w:pPr>
        <w:rPr>
          <w:lang w:val="fr-FR"/>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28" w:name="Text38"/>
      <w:r w:rsidR="00323ABC" w:rsidRPr="00016F58">
        <w:rPr>
          <w:b/>
          <w:lang w:val="fr-CA"/>
        </w:rPr>
        <w:instrText xml:space="preserve"> FORMTEXT </w:instrText>
      </w:r>
      <w:r w:rsidR="00323ABC">
        <w:rPr>
          <w:b/>
        </w:rPr>
      </w:r>
      <w:r w:rsidR="00323ABC">
        <w:rPr>
          <w:b/>
        </w:rPr>
        <w:fldChar w:fldCharType="separate"/>
      </w:r>
    </w:p>
    <w:p w:rsidR="009C63CF" w:rsidRPr="009C63CF" w:rsidRDefault="009C63CF" w:rsidP="009C63CF">
      <w:pPr>
        <w:rPr>
          <w:lang w:val="fr-FR"/>
        </w:rPr>
      </w:pPr>
      <w:r w:rsidRPr="009C63CF">
        <w:rPr>
          <w:lang w:val="fr-FR"/>
        </w:rPr>
        <w:t>Le projet a redynamisé le fonctionnement des structures du Comité National de Pilotage de la RSS</w:t>
      </w:r>
      <w:r w:rsidR="00F13DDA" w:rsidRPr="008A6EC9">
        <w:rPr>
          <w:lang w:val="fr-FR"/>
        </w:rPr>
        <w:t xml:space="preserve"> :</w:t>
      </w:r>
      <w:r w:rsidRPr="009C63CF">
        <w:rPr>
          <w:lang w:val="fr-FR"/>
        </w:rPr>
        <w:t xml:space="preserve"> des réunions périodiques et ad'hoc sont organisées avec chacune des composantes du CNP-RSS et </w:t>
      </w:r>
      <w:r w:rsidR="00F13DDA" w:rsidRPr="008A6EC9">
        <w:rPr>
          <w:lang w:val="fr-FR"/>
        </w:rPr>
        <w:t>avec</w:t>
      </w:r>
      <w:r w:rsidRPr="009C63CF">
        <w:rPr>
          <w:lang w:val="fr-FR"/>
        </w:rPr>
        <w:t xml:space="preserve"> institutions impliquées dans la RSS; des avis et conseils stratégiques pertinents sont formulés</w:t>
      </w:r>
      <w:r w:rsidR="00F13DDA" w:rsidRPr="008A6EC9">
        <w:rPr>
          <w:lang w:val="fr-FR"/>
        </w:rPr>
        <w:t xml:space="preserve"> </w:t>
      </w:r>
      <w:r w:rsidRPr="009C63CF">
        <w:rPr>
          <w:lang w:val="fr-FR"/>
        </w:rPr>
        <w:t>; les réunions de la COS ont été réactivées</w:t>
      </w:r>
      <w:r w:rsidR="00F13DDA" w:rsidRPr="008A6EC9">
        <w:rPr>
          <w:lang w:val="fr-FR"/>
        </w:rPr>
        <w:t xml:space="preserve"> et tiennent suivant le rythme prévu (deux /an)</w:t>
      </w:r>
      <w:r w:rsidRPr="009C63CF">
        <w:rPr>
          <w:lang w:val="fr-FR"/>
        </w:rPr>
        <w:t>.</w:t>
      </w:r>
    </w:p>
    <w:p w:rsidR="00F13DDA" w:rsidRPr="008A6EC9" w:rsidRDefault="00F13DDA" w:rsidP="009C63CF">
      <w:pPr>
        <w:rPr>
          <w:lang w:val="fr-FR"/>
        </w:rPr>
      </w:pPr>
    </w:p>
    <w:p w:rsidR="009C63CF" w:rsidRPr="009C63CF" w:rsidRDefault="009C63CF" w:rsidP="009C63CF">
      <w:pPr>
        <w:rPr>
          <w:lang w:val="fr-FR"/>
        </w:rPr>
      </w:pPr>
      <w:r w:rsidRPr="009C63CF">
        <w:rPr>
          <w:lang w:val="fr-FR"/>
        </w:rPr>
        <w:t>L'appui direct du projet aux composantes de la RSS a permis des avancées significatives pour le processus de réforme en Guinée:</w:t>
      </w:r>
    </w:p>
    <w:p w:rsidR="009C63CF" w:rsidRPr="009C63CF" w:rsidRDefault="009C63CF" w:rsidP="009C63CF">
      <w:pPr>
        <w:rPr>
          <w:lang w:val="fr-FR"/>
        </w:rPr>
      </w:pPr>
      <w:r w:rsidRPr="009C63CF">
        <w:rPr>
          <w:lang w:val="fr-FR"/>
        </w:rPr>
        <w:t xml:space="preserve">- </w:t>
      </w:r>
      <w:r w:rsidR="00F13DDA" w:rsidRPr="008A6EC9">
        <w:rPr>
          <w:lang w:val="fr-FR"/>
        </w:rPr>
        <w:t>L'</w:t>
      </w:r>
      <w:r w:rsidRPr="009C63CF">
        <w:rPr>
          <w:lang w:val="fr-FR"/>
        </w:rPr>
        <w:t xml:space="preserve">Audit du  Ministère </w:t>
      </w:r>
      <w:r w:rsidR="00F13DDA" w:rsidRPr="00F13DDA">
        <w:rPr>
          <w:lang w:val="fr-FR"/>
        </w:rPr>
        <w:t>de la Sécurité et de la Protection</w:t>
      </w:r>
      <w:r w:rsidRPr="009C63CF">
        <w:rPr>
          <w:lang w:val="fr-FR"/>
        </w:rPr>
        <w:t xml:space="preserve">a </w:t>
      </w:r>
      <w:r w:rsidR="00F13DDA" w:rsidRPr="008A6EC9">
        <w:rPr>
          <w:lang w:val="fr-FR"/>
        </w:rPr>
        <w:t xml:space="preserve">civile </w:t>
      </w:r>
      <w:r w:rsidRPr="009C63CF">
        <w:rPr>
          <w:lang w:val="fr-FR"/>
        </w:rPr>
        <w:t>conduit à la réouverture de l'école de Police</w:t>
      </w:r>
      <w:r w:rsidR="00F13DDA" w:rsidRPr="008A6EC9">
        <w:rPr>
          <w:lang w:val="fr-FR"/>
        </w:rPr>
        <w:t>,</w:t>
      </w:r>
      <w:r w:rsidRPr="009C63CF">
        <w:rPr>
          <w:lang w:val="fr-FR"/>
        </w:rPr>
        <w:t xml:space="preserve"> fermée depuis près de 15 ans; </w:t>
      </w:r>
    </w:p>
    <w:p w:rsidR="009C63CF" w:rsidRPr="009C63CF" w:rsidRDefault="009C63CF" w:rsidP="009C63CF">
      <w:pPr>
        <w:rPr>
          <w:lang w:val="fr-FR"/>
        </w:rPr>
      </w:pPr>
      <w:r w:rsidRPr="009C63CF">
        <w:rPr>
          <w:lang w:val="fr-FR"/>
        </w:rPr>
        <w:t xml:space="preserve">- </w:t>
      </w:r>
      <w:r w:rsidR="00F13DDA" w:rsidRPr="008A6EC9">
        <w:rPr>
          <w:lang w:val="fr-FR"/>
        </w:rPr>
        <w:t>L'appui à la Commission Nationale de lutte contre la Prolifération des armes légères et de petit calibre et renforcement des capacités a permi la révision du</w:t>
      </w:r>
      <w:r w:rsidRPr="009C63CF">
        <w:rPr>
          <w:lang w:val="fr-FR"/>
        </w:rPr>
        <w:t xml:space="preserve"> Décret </w:t>
      </w:r>
      <w:r w:rsidR="00F13DDA" w:rsidRPr="008A6EC9">
        <w:rPr>
          <w:lang w:val="fr-FR"/>
        </w:rPr>
        <w:t xml:space="preserve">en vue d'une plus grande efficacité </w:t>
      </w:r>
      <w:r w:rsidRPr="009C63CF">
        <w:rPr>
          <w:lang w:val="fr-FR"/>
        </w:rPr>
        <w:t xml:space="preserve"> ;</w:t>
      </w:r>
    </w:p>
    <w:p w:rsidR="009C63CF" w:rsidRPr="009C63CF" w:rsidRDefault="009C63CF" w:rsidP="009C63CF">
      <w:pPr>
        <w:rPr>
          <w:lang w:val="fr-FR"/>
        </w:rPr>
      </w:pPr>
    </w:p>
    <w:p w:rsidR="009C63CF" w:rsidRPr="009C63CF" w:rsidRDefault="00F13DDA" w:rsidP="009C63CF">
      <w:pPr>
        <w:rPr>
          <w:lang w:val="fr-FR"/>
        </w:rPr>
      </w:pPr>
      <w:r w:rsidRPr="008A6EC9">
        <w:rPr>
          <w:lang w:val="fr-FR"/>
        </w:rPr>
        <w:t>Grâce aux</w:t>
      </w:r>
      <w:r w:rsidR="009C63CF" w:rsidRPr="009C63CF">
        <w:rPr>
          <w:lang w:val="fr-FR"/>
        </w:rPr>
        <w:t xml:space="preserve"> ateliers d'appropriation nationale, le CNP-RSS a pu diffuser sur l'ensemble du territoire le contenu de la réforme et les nouveau textes à mettre en application par les FDS. Il s'agit d'une étape cruciale pour la réforme puisqu'il s'agit de l'opérationnalisation de la réforme sur le terrain qui permet d'initier les changements de comportements à la base et de consolider la Paix tout en renforcant l'état de droit et la confiance des populations envers les dépositaires de la force publique. Jusqu'à ces ateliers, la réforme avait principalement touchés les FDS de Conakry et les départements avaient peu été en mesure de la diffuser sur le terrain.</w:t>
      </w:r>
    </w:p>
    <w:p w:rsidR="009C63CF" w:rsidRPr="009C63CF" w:rsidRDefault="009C63CF" w:rsidP="009C63CF">
      <w:pPr>
        <w:rPr>
          <w:lang w:val="fr-FR"/>
        </w:rPr>
      </w:pPr>
    </w:p>
    <w:p w:rsidR="009C63CF" w:rsidRPr="009C63CF" w:rsidRDefault="009C63CF" w:rsidP="009C63CF">
      <w:pPr>
        <w:rPr>
          <w:lang w:val="fr-FR"/>
        </w:rPr>
      </w:pPr>
      <w:r w:rsidRPr="009C63CF">
        <w:rPr>
          <w:lang w:val="fr-FR"/>
        </w:rPr>
        <w:t xml:space="preserve">Le projet a </w:t>
      </w:r>
      <w:r w:rsidR="007F1ACD" w:rsidRPr="007F1ACD">
        <w:rPr>
          <w:lang w:val="fr-FR"/>
        </w:rPr>
        <w:t>contribué à l'amélioration du cadre légal des FDS en appuyant l'élaboration de nouveaux textes et loi</w:t>
      </w:r>
      <w:r w:rsidR="003170FD" w:rsidRPr="003170FD">
        <w:rPr>
          <w:lang w:val="fr-FR"/>
        </w:rPr>
        <w:t>s</w:t>
      </w:r>
      <w:r w:rsidR="007F1ACD" w:rsidRPr="007F1ACD">
        <w:rPr>
          <w:lang w:val="fr-FR"/>
        </w:rPr>
        <w:t>, dont notamment</w:t>
      </w:r>
      <w:r w:rsidRPr="009C63CF">
        <w:rPr>
          <w:lang w:val="fr-FR"/>
        </w:rPr>
        <w:t xml:space="preserve"> : </w:t>
      </w:r>
    </w:p>
    <w:p w:rsidR="009C63CF" w:rsidRPr="009C63CF" w:rsidRDefault="009C63CF" w:rsidP="009C63CF">
      <w:pPr>
        <w:rPr>
          <w:lang w:val="fr-FR"/>
        </w:rPr>
      </w:pPr>
      <w:r w:rsidRPr="009C63CF">
        <w:rPr>
          <w:lang w:val="fr-FR"/>
        </w:rPr>
        <w:t>- Loi portant sur le maintien de l’ordre</w:t>
      </w:r>
    </w:p>
    <w:p w:rsidR="009C63CF" w:rsidRPr="009C63CF" w:rsidRDefault="009C63CF" w:rsidP="009C63CF">
      <w:pPr>
        <w:rPr>
          <w:lang w:val="fr-FR"/>
        </w:rPr>
      </w:pPr>
      <w:r w:rsidRPr="009C63CF">
        <w:rPr>
          <w:lang w:val="fr-FR"/>
        </w:rPr>
        <w:t>- Loi sur la prévention et la Lutte contre le terrorisme en Guinée</w:t>
      </w:r>
    </w:p>
    <w:p w:rsidR="009C63CF" w:rsidRPr="009C63CF" w:rsidRDefault="009C63CF" w:rsidP="009C63CF">
      <w:pPr>
        <w:rPr>
          <w:lang w:val="fr-FR"/>
        </w:rPr>
      </w:pPr>
      <w:r w:rsidRPr="009C63CF">
        <w:rPr>
          <w:lang w:val="fr-FR"/>
        </w:rPr>
        <w:t xml:space="preserve">En outre le projet a contribué à développer les projets de loi suivants: </w:t>
      </w:r>
    </w:p>
    <w:p w:rsidR="009C63CF" w:rsidRPr="009C63CF" w:rsidRDefault="009C63CF" w:rsidP="009C63CF">
      <w:pPr>
        <w:rPr>
          <w:lang w:val="fr-FR"/>
        </w:rPr>
      </w:pPr>
      <w:r w:rsidRPr="009C63CF">
        <w:rPr>
          <w:lang w:val="fr-FR"/>
        </w:rPr>
        <w:t>- Révision du Décret sur le Conseil National de Défense ;</w:t>
      </w:r>
    </w:p>
    <w:p w:rsidR="009C63CF" w:rsidRPr="009C63CF" w:rsidRDefault="009C63CF" w:rsidP="009C63CF">
      <w:pPr>
        <w:rPr>
          <w:lang w:val="fr-FR"/>
        </w:rPr>
      </w:pPr>
      <w:r w:rsidRPr="009C63CF">
        <w:rPr>
          <w:lang w:val="fr-FR"/>
        </w:rPr>
        <w:t>- Avant-Projet de Loi sur la participation de l’armée au développement économique de la Nation et autres activités d’intérêt public .</w:t>
      </w:r>
    </w:p>
    <w:p w:rsidR="009C63CF" w:rsidRPr="009C63CF" w:rsidRDefault="009C63CF" w:rsidP="009C63CF">
      <w:pPr>
        <w:rPr>
          <w:lang w:val="fr-FR"/>
        </w:rPr>
      </w:pPr>
    </w:p>
    <w:p w:rsidR="003170FD" w:rsidRPr="000E0834" w:rsidRDefault="009C63CF" w:rsidP="009C63CF">
      <w:pPr>
        <w:rPr>
          <w:lang w:val="fr-FR"/>
        </w:rPr>
      </w:pPr>
      <w:r w:rsidRPr="009C63CF">
        <w:rPr>
          <w:lang w:val="fr-FR"/>
        </w:rPr>
        <w:t xml:space="preserve">Tous ces résultats contribuent à un meilleur encadrement légal des activités des forces de défense et de sécurité, permettant ainsi de consolider la construction de l'Etat de Droit en République de Guinée. En effet, les réformes en cours participent activement à un meilleur contrôle des FDS, une répartition claire des rôles sur le terrain, la mise en place de mécanismes efficaces de supervision et le renforcement de la discipline contribuant à assurer la neutralité des FDS et à restaurer la confiance nécessaire au processus de démocratisation des institutions en République de Guinée. </w:t>
      </w:r>
    </w:p>
    <w:p w:rsidR="003170FD" w:rsidRPr="000E0834" w:rsidRDefault="003170FD" w:rsidP="009C63CF">
      <w:pPr>
        <w:rPr>
          <w:lang w:val="fr-FR"/>
        </w:rPr>
      </w:pPr>
    </w:p>
    <w:p w:rsidR="009C63CF" w:rsidRPr="009C63CF" w:rsidRDefault="009C63CF" w:rsidP="009C63CF">
      <w:pPr>
        <w:rPr>
          <w:lang w:val="fr-FR"/>
        </w:rPr>
      </w:pPr>
      <w:r w:rsidRPr="009C63CF">
        <w:rPr>
          <w:lang w:val="fr-FR"/>
        </w:rPr>
        <w:lastRenderedPageBreak/>
        <w:t>L'armée considérée comme l'une des sources d'instabilité politique du pays est aujourd'hui "retournée" dans ses casernes.</w:t>
      </w:r>
      <w:r w:rsidR="003170FD" w:rsidRPr="003170FD">
        <w:rPr>
          <w:lang w:val="fr-FR"/>
        </w:rPr>
        <w:t xml:space="preserve"> L'intervention de l'armée sur la scène politique</w:t>
      </w:r>
      <w:r w:rsidR="003170FD" w:rsidRPr="00F276A3">
        <w:rPr>
          <w:lang w:val="fr-FR"/>
        </w:rPr>
        <w:t xml:space="preserve"> nationale</w:t>
      </w:r>
      <w:r w:rsidR="003170FD" w:rsidRPr="003170FD">
        <w:rPr>
          <w:lang w:val="fr-FR"/>
        </w:rPr>
        <w:t xml:space="preserve"> est reconnue comme légalement repréhensible et inacceptable. </w:t>
      </w:r>
    </w:p>
    <w:p w:rsidR="00323ABC" w:rsidRPr="00016F58" w:rsidRDefault="009C63CF" w:rsidP="009C63CF">
      <w:pPr>
        <w:rPr>
          <w:b/>
          <w:lang w:val="fr-CA"/>
        </w:rPr>
      </w:pPr>
      <w:r w:rsidRPr="009C63CF">
        <w:rPr>
          <w:lang w:val="fr-FR"/>
        </w:rPr>
        <w:t>La théorie de changement du projet reste valable et même confortée par les résultats du présent projet.</w:t>
      </w:r>
      <w:r w:rsidR="00323ABC">
        <w:rPr>
          <w:b/>
        </w:rPr>
        <w:fldChar w:fldCharType="end"/>
      </w:r>
      <w:bookmarkEnd w:id="28"/>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972D70">
        <w:rPr>
          <w:rFonts w:ascii="Arial Narrow" w:hAnsi="Arial Narrow"/>
          <w:i/>
          <w:sz w:val="22"/>
          <w:szCs w:val="22"/>
          <w:lang w:val="fr-FR"/>
        </w:rPr>
        <w:t>Ceux-ci figuraient-ils dans la matrice des risques</w:t>
      </w:r>
      <w:r w:rsidR="005216B2" w:rsidRPr="00972D70">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Default="00323ABC" w:rsidP="00406C7C">
      <w:pPr>
        <w:ind w:left="-720"/>
        <w:rPr>
          <w:b/>
        </w:rPr>
      </w:pPr>
      <w:r>
        <w:rPr>
          <w:b/>
        </w:rPr>
        <w:fldChar w:fldCharType="begin">
          <w:ffData>
            <w:name w:val="Text39"/>
            <w:enabled/>
            <w:calcOnExit w:val="0"/>
            <w:textInput>
              <w:maxLength w:val="1500"/>
              <w:format w:val="FIRST CAPITAL"/>
            </w:textInput>
          </w:ffData>
        </w:fldChar>
      </w:r>
      <w:bookmarkStart w:id="29" w:name="Text39"/>
      <w:r>
        <w:rPr>
          <w:b/>
        </w:rPr>
        <w:instrText xml:space="preserve"> FORMTEXT </w:instrText>
      </w:r>
      <w:r>
        <w:rPr>
          <w:b/>
        </w:rPr>
      </w:r>
      <w:r>
        <w:rPr>
          <w:b/>
        </w:rPr>
        <w:fldChar w:fldCharType="separate"/>
      </w:r>
      <w:r w:rsidR="00AD73D3">
        <w:rPr>
          <w:b/>
        </w:rPr>
        <w:t> </w:t>
      </w:r>
      <w:r w:rsidR="00AD73D3">
        <w:rPr>
          <w:b/>
        </w:rPr>
        <w:t> </w:t>
      </w:r>
      <w:r w:rsidR="00AD73D3">
        <w:rPr>
          <w:b/>
        </w:rPr>
        <w:t> </w:t>
      </w:r>
      <w:r w:rsidR="00AD73D3">
        <w:rPr>
          <w:b/>
        </w:rPr>
        <w:t> </w:t>
      </w:r>
      <w:r w:rsidR="00AD73D3">
        <w:rPr>
          <w:b/>
        </w:rPr>
        <w:t> </w:t>
      </w:r>
      <w:r>
        <w:rPr>
          <w:b/>
        </w:rPr>
        <w:fldChar w:fldCharType="end"/>
      </w:r>
      <w:bookmarkEnd w:id="29"/>
    </w:p>
    <w:p w:rsidR="00D3351A" w:rsidRDefault="00D3351A" w:rsidP="00D3351A">
      <w:pPr>
        <w:ind w:left="-720"/>
        <w:rPr>
          <w:b/>
          <w:u w:val="single"/>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5E2B27" w:rsidRPr="005E2B27">
        <w:rPr>
          <w:lang w:val="fr-FR"/>
        </w:rPr>
        <w:t xml:space="preserve"> Un soutien cohérent du SNU et de la Communauté Internationale est assuré à la stratégie nationale de la RSS </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972D70" w:rsidRDefault="00664BF9" w:rsidP="00664BF9">
      <w:pPr>
        <w:ind w:left="-720"/>
        <w:jc w:val="both"/>
        <w:rPr>
          <w:rFonts w:ascii="Arial Narrow" w:hAnsi="Arial Narrow"/>
          <w:b/>
          <w:sz w:val="22"/>
          <w:szCs w:val="22"/>
          <w:lang w:val="fr-FR"/>
        </w:rPr>
      </w:pPr>
      <w:r w:rsidRPr="00972D70">
        <w:rPr>
          <w:rFonts w:ascii="Arial Narrow" w:hAnsi="Arial Narrow"/>
          <w:b/>
          <w:sz w:val="22"/>
          <w:szCs w:val="22"/>
          <w:lang w:val="fr-FR"/>
        </w:rPr>
        <w:t>État d’avancement des produits</w:t>
      </w:r>
    </w:p>
    <w:p w:rsidR="00664BF9" w:rsidRPr="00972D70"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3228A5" w:rsidRPr="00972D70" w:rsidRDefault="00664BF9" w:rsidP="003228A5">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5E2B2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3228A5" w:rsidRPr="00972D70">
        <w:rPr>
          <w:lang w:val="fr-FR"/>
        </w:rPr>
        <w:t>Mise en place d’un cadre d’information et de concertation avec les agences du SNU sur la RSS (Réunions de UNCT)</w:t>
      </w:r>
    </w:p>
    <w:p w:rsidR="003228A5" w:rsidRPr="00972D70" w:rsidRDefault="003228A5" w:rsidP="003228A5">
      <w:pPr>
        <w:rPr>
          <w:lang w:val="fr-FR"/>
        </w:rPr>
      </w:pPr>
      <w:r w:rsidRPr="00972D70">
        <w:rPr>
          <w:lang w:val="fr-FR"/>
        </w:rPr>
        <w:t>L'agenda de la RSS est intégré au</w:t>
      </w:r>
      <w:r w:rsidR="00F276A3" w:rsidRPr="00F276A3">
        <w:rPr>
          <w:lang w:val="fr-FR"/>
        </w:rPr>
        <w:t>x</w:t>
      </w:r>
      <w:r w:rsidRPr="00972D70">
        <w:rPr>
          <w:lang w:val="fr-FR"/>
        </w:rPr>
        <w:t xml:space="preserve"> réunions du SMT ainsi qu'aux réunions avec les Ambassadeurs. </w:t>
      </w:r>
    </w:p>
    <w:p w:rsidR="00FA75C9" w:rsidRPr="00972D70" w:rsidRDefault="00FA75C9" w:rsidP="00FA75C9">
      <w:pPr>
        <w:rPr>
          <w:lang w:val="fr-FR"/>
        </w:rPr>
      </w:pPr>
      <w:r w:rsidRPr="00FA75C9">
        <w:rPr>
          <w:lang w:val="fr-FR"/>
        </w:rPr>
        <w:t>Les partenaires de la RSS sont remobilisés : 16 réunions de coordination bi et multilatérales organisées ;</w:t>
      </w:r>
      <w:r w:rsidR="003228A5" w:rsidRPr="00972D70">
        <w:rPr>
          <w:lang w:val="fr-FR"/>
        </w:rPr>
        <w:t xml:space="preserve"> </w:t>
      </w:r>
      <w:r w:rsidRPr="00FA75C9">
        <w:rPr>
          <w:lang w:val="fr-FR"/>
        </w:rPr>
        <w:t xml:space="preserve">Des réunions de concertations sont menées régulièrement avec les </w:t>
      </w:r>
      <w:r w:rsidR="00F276A3" w:rsidRPr="00F276A3">
        <w:rPr>
          <w:lang w:val="fr-FR"/>
        </w:rPr>
        <w:t xml:space="preserve">principaux </w:t>
      </w:r>
      <w:r w:rsidRPr="00FA75C9">
        <w:rPr>
          <w:lang w:val="fr-FR"/>
        </w:rPr>
        <w:t>partenaires de la RSS en Guinée (notamment UE et USA) ;</w:t>
      </w:r>
    </w:p>
    <w:p w:rsidR="00F276A3" w:rsidRPr="000E0834" w:rsidRDefault="00FA75C9" w:rsidP="00FA75C9">
      <w:pPr>
        <w:rPr>
          <w:lang w:val="fr-FR"/>
        </w:rPr>
      </w:pPr>
      <w:r w:rsidRPr="00FA75C9">
        <w:rPr>
          <w:lang w:val="fr-FR"/>
        </w:rPr>
        <w:t xml:space="preserve">Deux (2) </w:t>
      </w:r>
      <w:r w:rsidR="00F276A3" w:rsidRPr="00F276A3">
        <w:rPr>
          <w:lang w:val="fr-FR"/>
        </w:rPr>
        <w:t xml:space="preserve">missions réalisées en vue de </w:t>
      </w:r>
      <w:r w:rsidRPr="00FA75C9">
        <w:rPr>
          <w:lang w:val="fr-FR"/>
        </w:rPr>
        <w:t xml:space="preserve">faire le point </w:t>
      </w:r>
      <w:r w:rsidR="00F276A3" w:rsidRPr="00F276A3">
        <w:rPr>
          <w:lang w:val="fr-FR"/>
        </w:rPr>
        <w:t>de</w:t>
      </w:r>
      <w:r w:rsidRPr="00FA75C9">
        <w:rPr>
          <w:lang w:val="fr-FR"/>
        </w:rPr>
        <w:t xml:space="preserve"> l'avancement </w:t>
      </w:r>
      <w:r w:rsidR="00F276A3" w:rsidRPr="00F276A3">
        <w:rPr>
          <w:lang w:val="fr-FR"/>
        </w:rPr>
        <w:t>de la RSS en Guinée et de l'appui-conseil apporté.</w:t>
      </w:r>
      <w:r w:rsidRPr="00FA75C9">
        <w:rPr>
          <w:lang w:val="fr-FR"/>
        </w:rPr>
        <w:t xml:space="preserve"> </w:t>
      </w:r>
    </w:p>
    <w:p w:rsidR="00FA75C9" w:rsidRPr="00FA75C9" w:rsidRDefault="00F13DDA" w:rsidP="00FA75C9">
      <w:pPr>
        <w:rPr>
          <w:lang w:val="fr-FR"/>
        </w:rPr>
      </w:pPr>
      <w:r w:rsidRPr="008A6EC9">
        <w:rPr>
          <w:lang w:val="fr-FR"/>
        </w:rPr>
        <w:t xml:space="preserve">Le Conseiller Principal </w:t>
      </w:r>
      <w:r w:rsidR="00F276A3" w:rsidRPr="00F276A3">
        <w:rPr>
          <w:lang w:val="fr-FR"/>
        </w:rPr>
        <w:t xml:space="preserve">a apporté </w:t>
      </w:r>
      <w:r w:rsidRPr="008A6EC9">
        <w:rPr>
          <w:lang w:val="fr-FR"/>
        </w:rPr>
        <w:t xml:space="preserve">un appui au lancement </w:t>
      </w:r>
      <w:r w:rsidR="00F276A3" w:rsidRPr="00F276A3">
        <w:rPr>
          <w:lang w:val="fr-FR"/>
        </w:rPr>
        <w:t>du</w:t>
      </w:r>
      <w:r w:rsidRPr="008A6EC9">
        <w:rPr>
          <w:lang w:val="fr-FR"/>
        </w:rPr>
        <w:t xml:space="preserve"> processus de </w:t>
      </w:r>
      <w:r w:rsidR="00F276A3" w:rsidRPr="002B7EAE">
        <w:rPr>
          <w:lang w:val="fr-FR"/>
        </w:rPr>
        <w:t xml:space="preserve">la </w:t>
      </w:r>
      <w:r w:rsidRPr="008A6EC9">
        <w:rPr>
          <w:lang w:val="fr-FR"/>
        </w:rPr>
        <w:t>RSS au Burkina Faso.</w:t>
      </w:r>
      <w:r w:rsidR="00FA75C9" w:rsidRPr="00FA75C9">
        <w:rPr>
          <w:lang w:val="fr-FR"/>
        </w:rPr>
        <w:t xml:space="preserve"> </w:t>
      </w:r>
    </w:p>
    <w:p w:rsidR="00664BF9" w:rsidRPr="005E2B27" w:rsidRDefault="00664BF9" w:rsidP="00FA75C9">
      <w:pPr>
        <w:ind w:left="-720"/>
        <w:rPr>
          <w:rFonts w:ascii="Arial Narrow" w:hAnsi="Arial Narrow"/>
          <w:i/>
          <w:sz w:val="22"/>
          <w:szCs w:val="22"/>
          <w:lang w:val="fr-FR"/>
        </w:rPr>
      </w:pPr>
      <w:r>
        <w:rPr>
          <w:rFonts w:ascii="Arial Narrow" w:hAnsi="Arial Narrow"/>
          <w:i/>
          <w:sz w:val="22"/>
          <w:szCs w:val="22"/>
        </w:rPr>
        <w:fldChar w:fldCharType="end"/>
      </w:r>
    </w:p>
    <w:p w:rsidR="00664BF9" w:rsidRPr="005E2B27"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F276A3" w:rsidRPr="000E0834" w:rsidRDefault="009301E9" w:rsidP="001B2C73">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2B7EAE" w:rsidRPr="002B7EAE" w:rsidRDefault="002B7EAE" w:rsidP="001B2C73">
      <w:pPr>
        <w:rPr>
          <w:lang w:val="fr-FR"/>
        </w:rPr>
      </w:pPr>
      <w:r w:rsidRPr="002B7EAE">
        <w:rPr>
          <w:lang w:val="fr-FR"/>
        </w:rPr>
        <w:t xml:space="preserve">Le projet a contribué à une meilleure coordination de l'appui des partenaires internationaux </w:t>
      </w:r>
      <w:r w:rsidR="00D546F7" w:rsidRPr="00D546F7">
        <w:rPr>
          <w:lang w:val="fr-FR"/>
        </w:rPr>
        <w:t xml:space="preserve">(SNU et autres PTF) </w:t>
      </w:r>
      <w:r w:rsidRPr="002B7EAE">
        <w:rPr>
          <w:lang w:val="fr-FR"/>
        </w:rPr>
        <w:t>de la RSS en Guinée en créant un cadre de concertation unique qui  permet d'aligner l'appui international sur la stratégie nationale de la RSS.</w:t>
      </w:r>
    </w:p>
    <w:p w:rsidR="002B7EAE" w:rsidRPr="00972D70" w:rsidRDefault="002B7EAE" w:rsidP="001B2C73">
      <w:pPr>
        <w:rPr>
          <w:lang w:val="fr-FR"/>
        </w:rPr>
      </w:pPr>
    </w:p>
    <w:p w:rsidR="003228A5" w:rsidRPr="00D546F7" w:rsidRDefault="003228A5" w:rsidP="001B2C73">
      <w:pPr>
        <w:rPr>
          <w:lang w:val="fr-FR"/>
        </w:rPr>
      </w:pPr>
      <w:r w:rsidRPr="003228A5">
        <w:rPr>
          <w:lang w:val="fr-FR"/>
        </w:rPr>
        <w:t>Les partenaires collaborent et agissent de concert dans le cadre du groupe thématique RSS d'appui</w:t>
      </w:r>
      <w:r w:rsidR="00D546F7" w:rsidRPr="00D546F7">
        <w:rPr>
          <w:lang w:val="fr-FR"/>
        </w:rPr>
        <w:t>,</w:t>
      </w:r>
      <w:r w:rsidRPr="00972D70">
        <w:rPr>
          <w:lang w:val="fr-FR"/>
        </w:rPr>
        <w:t xml:space="preserve"> coordonné par les Nations Unies.</w:t>
      </w:r>
      <w:r w:rsidR="00D546F7" w:rsidRPr="00D546F7">
        <w:rPr>
          <w:lang w:val="fr-FR"/>
        </w:rPr>
        <w:t xml:space="preserve"> Cet coordination est par la suite reflétée dans les mécanismes nationaux de coordination du Comité National de Pilotage de la RSS à travers notamment des réunions de la Commission d'Orientation Stratégique (COS).</w:t>
      </w:r>
    </w:p>
    <w:p w:rsidR="002477A5" w:rsidRPr="000E0834" w:rsidRDefault="003228A5" w:rsidP="00D546F7">
      <w:pPr>
        <w:rPr>
          <w:lang w:val="fr-FR"/>
        </w:rPr>
      </w:pPr>
      <w:r w:rsidRPr="00972D70">
        <w:rPr>
          <w:lang w:val="fr-FR"/>
        </w:rPr>
        <w:lastRenderedPageBreak/>
        <w:t>Le Projet veille à orienter le SNU et les partenaires bi et multilatéraux sur la S</w:t>
      </w:r>
      <w:r w:rsidR="00D546F7" w:rsidRPr="00D546F7">
        <w:rPr>
          <w:lang w:val="fr-FR"/>
        </w:rPr>
        <w:t>tratégie Nationale d'Actions Prioritaires (S</w:t>
      </w:r>
      <w:r w:rsidRPr="00972D70">
        <w:rPr>
          <w:lang w:val="fr-FR"/>
        </w:rPr>
        <w:t>NAP</w:t>
      </w:r>
      <w:r w:rsidR="00D546F7" w:rsidRPr="00D546F7">
        <w:rPr>
          <w:lang w:val="fr-FR"/>
        </w:rPr>
        <w:t>)</w:t>
      </w:r>
      <w:r w:rsidRPr="00972D70">
        <w:rPr>
          <w:lang w:val="fr-FR"/>
        </w:rPr>
        <w:t xml:space="preserve"> de sorte à inscrire leur appui dans le cadre stratégique national e</w:t>
      </w:r>
      <w:r w:rsidR="00D546F7" w:rsidRPr="002477A5">
        <w:rPr>
          <w:lang w:val="fr-FR"/>
        </w:rPr>
        <w:t>t renforcer les synergies entre les différents appuis</w:t>
      </w:r>
      <w:r w:rsidRPr="00972D70">
        <w:rPr>
          <w:lang w:val="fr-FR"/>
        </w:rPr>
        <w:t>.</w:t>
      </w:r>
    </w:p>
    <w:p w:rsidR="009301E9" w:rsidRPr="00016F58" w:rsidRDefault="003228A5" w:rsidP="00D546F7">
      <w:pPr>
        <w:rPr>
          <w:b/>
          <w:lang w:val="fr-CA"/>
        </w:rPr>
      </w:pPr>
      <w:r w:rsidRPr="00972D70">
        <w:rPr>
          <w:lang w:val="fr-FR"/>
        </w:rPr>
        <w:t xml:space="preserve">Le Projet a "démarché" des partenaires potentiels (Royaume Uni, Belgique, Japon et Canada) et poursuit </w:t>
      </w:r>
      <w:r w:rsidR="002477A5" w:rsidRPr="002477A5">
        <w:rPr>
          <w:lang w:val="fr-FR"/>
        </w:rPr>
        <w:t xml:space="preserve">sur une base régulière la sensibilisation des partenaires </w:t>
      </w:r>
      <w:r w:rsidRPr="00972D70">
        <w:rPr>
          <w:lang w:val="fr-FR"/>
        </w:rPr>
        <w:t>au processus de la RSS en Guinée.</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972D70" w:rsidRDefault="00664BF9" w:rsidP="00664BF9">
      <w:pPr>
        <w:ind w:left="-720"/>
        <w:rPr>
          <w:b/>
          <w:lang w:val="fr-FR"/>
        </w:rPr>
      </w:pPr>
      <w:r>
        <w:rPr>
          <w:b/>
        </w:rPr>
        <w:fldChar w:fldCharType="begin">
          <w:ffData>
            <w:name w:val="Text39"/>
            <w:enabled/>
            <w:calcOnExit w:val="0"/>
            <w:textInput>
              <w:maxLength w:val="1500"/>
              <w:format w:val="FIRST CAPITAL"/>
            </w:textInput>
          </w:ffData>
        </w:fldChar>
      </w:r>
      <w:r w:rsidRPr="00972D70">
        <w:rPr>
          <w:b/>
          <w:lang w:val="fr-FR"/>
        </w:rPr>
        <w:instrText xml:space="preserve"> FORMTEXT </w:instrText>
      </w:r>
      <w:r>
        <w:rPr>
          <w:b/>
        </w:rPr>
      </w:r>
      <w:r>
        <w:rPr>
          <w:b/>
        </w:rPr>
        <w:fldChar w:fldCharType="separate"/>
      </w:r>
      <w:r w:rsidR="00A339F9" w:rsidRPr="00972D70">
        <w:rPr>
          <w:lang w:val="fr-FR"/>
        </w:rPr>
        <w:t xml:space="preserve">Les partenaires qui ont été démarchés manifestent un intérêt pour la RSS et participent désormais aux réunions; toutefois leurs participations financières n'est pas acquise, à l'exception du Japon qui a financé des activités au profit de l'Ecole de Police à travers un projet de riposte à Ebola. </w:t>
      </w:r>
      <w:r w:rsidR="00F13DDA" w:rsidRPr="00047CF2">
        <w:rPr>
          <w:lang w:val="fr-FR"/>
        </w:rPr>
        <w:t>C'</w:t>
      </w:r>
      <w:r w:rsidR="00A339F9" w:rsidRPr="00972D70">
        <w:rPr>
          <w:lang w:val="fr-FR"/>
        </w:rPr>
        <w:t xml:space="preserve">est un processus de longue haleine qui reste tributaire des intérêts stratégiques et des politiques de coopération, autant que du processus de planification des partenaires concernés. Les résultats seront certainement plus long dans le temps mais la confiance au processus de </w:t>
      </w:r>
      <w:r w:rsidR="002477A5" w:rsidRPr="002477A5">
        <w:rPr>
          <w:lang w:val="fr-FR"/>
        </w:rPr>
        <w:t xml:space="preserve">la </w:t>
      </w:r>
      <w:r w:rsidR="00A339F9" w:rsidRPr="00972D70">
        <w:rPr>
          <w:lang w:val="fr-FR"/>
        </w:rPr>
        <w:t>RSS en cours et l'intérêt porté aux activités en cours permettront certainement d'inciter les nouveaux bailleurs à contribuer directement au financement de la RSS en Guinée.</w:t>
      </w:r>
      <w:r>
        <w:rPr>
          <w:b/>
        </w:rPr>
        <w:fldChar w:fldCharType="end"/>
      </w:r>
    </w:p>
    <w:p w:rsidR="007626C9" w:rsidRPr="00972D70"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600ECC" w:rsidRPr="00600ECC">
        <w:rPr>
          <w:lang w:val="fr-FR"/>
        </w:rPr>
        <w:t xml:space="preserve">: </w:t>
      </w:r>
      <w:r w:rsidR="00B8429F" w:rsidRPr="00B8429F">
        <w:rPr>
          <w:lang w:val="fr-FR"/>
        </w:rPr>
        <w:t xml:space="preserve">Un </w:t>
      </w:r>
      <w:r w:rsidR="00600ECC" w:rsidRPr="00600ECC">
        <w:rPr>
          <w:lang w:val="fr-FR"/>
        </w:rPr>
        <w:t xml:space="preserve">plaidoyer est mené afin de mobiliser des ressources pour la mise en œuvre de la stratégie nationale de la RSS </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2C1FA5" w:rsidRPr="00972D70" w:rsidRDefault="00664BF9" w:rsidP="002C1FA5">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972D70">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p>
    <w:p w:rsidR="002C1FA5" w:rsidRPr="00972D70" w:rsidRDefault="00BE745C" w:rsidP="002C1FA5">
      <w:pPr>
        <w:ind w:left="-720"/>
        <w:rPr>
          <w:lang w:val="fr-FR"/>
        </w:rPr>
      </w:pPr>
      <w:r w:rsidRPr="00972D70">
        <w:rPr>
          <w:lang w:val="fr-FR"/>
        </w:rPr>
        <w:t>E</w:t>
      </w:r>
      <w:r w:rsidR="002C1FA5" w:rsidRPr="00972D70">
        <w:rPr>
          <w:lang w:val="fr-FR"/>
        </w:rPr>
        <w:t>laboration d'un document de "stratégie de mobilisation des ressources", pour la mise en œuvre de la Stratégie Nationale d’Actions Prioritaires (SNAP) ;</w:t>
      </w:r>
    </w:p>
    <w:p w:rsidR="002C1FA5" w:rsidRPr="00972D70" w:rsidRDefault="002C1FA5" w:rsidP="002C1FA5">
      <w:pPr>
        <w:ind w:left="-720"/>
        <w:rPr>
          <w:lang w:val="fr-FR"/>
        </w:rPr>
      </w:pPr>
      <w:r w:rsidRPr="00972D70">
        <w:rPr>
          <w:lang w:val="fr-FR"/>
        </w:rPr>
        <w:t xml:space="preserve">Inscription d’une ligne de crédit budgétaire pour la mise en œuvre de la SNAP/ RSS dans la Loi des Finances 2017; </w:t>
      </w:r>
    </w:p>
    <w:p w:rsidR="002C1FA5" w:rsidRPr="00972D70" w:rsidRDefault="002C1FA5" w:rsidP="002C1FA5">
      <w:pPr>
        <w:ind w:left="-720"/>
        <w:rPr>
          <w:lang w:val="fr-FR"/>
        </w:rPr>
      </w:pPr>
      <w:r w:rsidRPr="00972D70">
        <w:rPr>
          <w:lang w:val="fr-FR"/>
        </w:rPr>
        <w:t xml:space="preserve">Organisation d'un atelier préparatoire sur le mécanisme de la mobilisation des Ressources internes pour la loi des Finances 2017  </w:t>
      </w:r>
    </w:p>
    <w:p w:rsidR="002C1FA5" w:rsidRPr="00972D70" w:rsidRDefault="002C1FA5" w:rsidP="002C1FA5">
      <w:pPr>
        <w:ind w:left="-720"/>
        <w:rPr>
          <w:lang w:val="fr-FR"/>
        </w:rPr>
      </w:pPr>
      <w:r w:rsidRPr="00972D70">
        <w:rPr>
          <w:lang w:val="fr-FR"/>
        </w:rPr>
        <w:t xml:space="preserve">Démarchage de partenaires nouveaux  (Royaume Uni, Espagne, Belgique, Canada) et maintien d'un  contact régulier avec les donateurs traditionnels et non traditionnels en vue d'assurer une mise en œuvre efficace de la stratégie de mobilisation des ressources : </w:t>
      </w:r>
      <w:r w:rsidR="007D345F" w:rsidRPr="00972D70">
        <w:rPr>
          <w:lang w:val="fr-FR"/>
        </w:rPr>
        <w:t>16 réunions de coordination bi et multilatérales organisées ; Des réunions de concertations sont menées régulièrement avec les partenaires</w:t>
      </w:r>
      <w:r w:rsidR="002812F2" w:rsidRPr="002812F2">
        <w:rPr>
          <w:lang w:val="fr-FR"/>
        </w:rPr>
        <w:t>.</w:t>
      </w:r>
    </w:p>
    <w:p w:rsidR="00664BF9" w:rsidRPr="00972D70" w:rsidRDefault="007D345F" w:rsidP="002C1FA5">
      <w:pPr>
        <w:ind w:left="-720"/>
        <w:rPr>
          <w:rFonts w:ascii="Arial Narrow" w:hAnsi="Arial Narrow"/>
          <w:i/>
          <w:sz w:val="22"/>
          <w:szCs w:val="22"/>
          <w:lang w:val="fr-FR"/>
        </w:rPr>
      </w:pPr>
      <w:r w:rsidRPr="00972D70">
        <w:rPr>
          <w:lang w:val="fr-FR"/>
        </w:rPr>
        <w:t xml:space="preserve">Un Tableau de </w:t>
      </w:r>
      <w:r w:rsidR="002C1FA5" w:rsidRPr="00972D70">
        <w:rPr>
          <w:lang w:val="fr-FR"/>
        </w:rPr>
        <w:t>bord et de synthèse en lien direct avec le cadre de suivi et l’évaluation de la mise en œuvre de la Stratégie Nationale d’Actions Prioritaires</w:t>
      </w:r>
      <w:r w:rsidRPr="00972D70">
        <w:rPr>
          <w:lang w:val="fr-FR"/>
        </w:rPr>
        <w:t xml:space="preserve"> a été élaboré</w:t>
      </w:r>
      <w:r w:rsidR="00193D45" w:rsidRPr="00972D70">
        <w:rPr>
          <w:lang w:val="fr-FR"/>
        </w:rPr>
        <w:t>.</w:t>
      </w:r>
      <w:r w:rsidR="00664BF9">
        <w:rPr>
          <w:rFonts w:ascii="Arial Narrow" w:hAnsi="Arial Narrow"/>
          <w:i/>
          <w:sz w:val="22"/>
          <w:szCs w:val="22"/>
        </w:rPr>
        <w:fldChar w:fldCharType="end"/>
      </w:r>
    </w:p>
    <w:p w:rsidR="00664BF9" w:rsidRPr="00972D70"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F13DDA" w:rsidRPr="008A6EC9" w:rsidRDefault="009301E9" w:rsidP="00600ECC">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w:t>
      </w:r>
      <w:r>
        <w:rPr>
          <w:rFonts w:ascii="Arial Narrow" w:hAnsi="Arial Narrow"/>
          <w:i/>
          <w:sz w:val="22"/>
          <w:szCs w:val="22"/>
          <w:lang w:val="fr-CA"/>
        </w:rPr>
        <w:lastRenderedPageBreak/>
        <w:t xml:space="preserve">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2477A5" w:rsidRPr="002477A5" w:rsidRDefault="00BE745C" w:rsidP="00600ECC">
      <w:pPr>
        <w:rPr>
          <w:lang w:val="fr-FR"/>
        </w:rPr>
      </w:pPr>
      <w:r w:rsidRPr="008A6EC9">
        <w:rPr>
          <w:lang w:val="fr-FR"/>
        </w:rPr>
        <w:t>Une stratégie de mobilisation des ressources de la RSS a été élaborée et validée le 27 Mai 2016</w:t>
      </w:r>
      <w:r w:rsidR="002477A5" w:rsidRPr="002477A5">
        <w:rPr>
          <w:lang w:val="fr-FR"/>
        </w:rPr>
        <w:t>. Celle-ci n'a pas encore produit d'effets catalytiques financiers additionnels à cause des retards dans sa mise en oeuvre.</w:t>
      </w:r>
    </w:p>
    <w:p w:rsidR="00BE745C" w:rsidRPr="008A6EC9" w:rsidRDefault="00BE745C" w:rsidP="00600ECC">
      <w:pPr>
        <w:rPr>
          <w:lang w:val="fr-FR"/>
        </w:rPr>
      </w:pPr>
      <w:r w:rsidRPr="008A6EC9">
        <w:rPr>
          <w:lang w:val="fr-FR"/>
        </w:rPr>
        <w:t xml:space="preserve"> </w:t>
      </w:r>
    </w:p>
    <w:p w:rsidR="00F13DDA" w:rsidRPr="008A6EC9" w:rsidRDefault="00F13DDA" w:rsidP="00600ECC">
      <w:pPr>
        <w:rPr>
          <w:lang w:val="fr-FR"/>
        </w:rPr>
      </w:pPr>
      <w:r w:rsidRPr="008A6EC9">
        <w:rPr>
          <w:lang w:val="fr-FR"/>
        </w:rPr>
        <w:t xml:space="preserve">Les Composantes du CNP-RSS </w:t>
      </w:r>
      <w:r w:rsidR="00BE745C" w:rsidRPr="008A6EC9">
        <w:rPr>
          <w:lang w:val="fr-FR"/>
        </w:rPr>
        <w:t xml:space="preserve">connaissent le document de stratégie de mobilisation des ressources pour la SNP/RSS et </w:t>
      </w:r>
      <w:r w:rsidRPr="008A6EC9">
        <w:rPr>
          <w:lang w:val="fr-FR"/>
        </w:rPr>
        <w:t>sont sensibilisées à la démarche de mobilisation des ressources internes et externes.</w:t>
      </w:r>
    </w:p>
    <w:p w:rsidR="00BE745C" w:rsidRPr="008A6EC9" w:rsidRDefault="00BE745C" w:rsidP="00600ECC">
      <w:pPr>
        <w:rPr>
          <w:lang w:val="fr-FR"/>
        </w:rPr>
      </w:pPr>
      <w:r w:rsidRPr="00BE745C">
        <w:rPr>
          <w:lang w:val="fr-FR"/>
        </w:rPr>
        <w:t>Un plaidoyer est mené afin de mobiliser des ressources pour la mise en œuvre de la stratégie nationale de la RSS</w:t>
      </w:r>
      <w:r w:rsidRPr="008A6EC9">
        <w:rPr>
          <w:lang w:val="fr-FR"/>
        </w:rPr>
        <w:t xml:space="preserve"> ; l</w:t>
      </w:r>
      <w:r w:rsidR="00600ECC" w:rsidRPr="00600ECC">
        <w:rPr>
          <w:lang w:val="fr-FR"/>
        </w:rPr>
        <w:t xml:space="preserve">e plaidoyer est mené </w:t>
      </w:r>
      <w:r w:rsidRPr="008A6EC9">
        <w:rPr>
          <w:lang w:val="fr-FR"/>
        </w:rPr>
        <w:t xml:space="preserve">auprès des institutions de sécurité et auprès du Parlement </w:t>
      </w:r>
      <w:r w:rsidR="00600ECC" w:rsidRPr="00600ECC">
        <w:rPr>
          <w:lang w:val="fr-FR"/>
        </w:rPr>
        <w:t xml:space="preserve">pour la mobilisation des ressources internes et l'inscription dans le budget annuel 2017 des besoins de financement de la réforme du secteur de sécurité; </w:t>
      </w:r>
    </w:p>
    <w:p w:rsidR="00600ECC" w:rsidRPr="00600ECC" w:rsidRDefault="00BE745C" w:rsidP="00600ECC">
      <w:pPr>
        <w:rPr>
          <w:lang w:val="fr-FR"/>
        </w:rPr>
      </w:pPr>
      <w:r w:rsidRPr="008A6EC9">
        <w:rPr>
          <w:lang w:val="fr-FR"/>
        </w:rPr>
        <w:t xml:space="preserve">Le processus a généré </w:t>
      </w:r>
      <w:r w:rsidR="00600ECC" w:rsidRPr="00600ECC">
        <w:rPr>
          <w:lang w:val="fr-FR"/>
        </w:rPr>
        <w:t>un cadre de travail entre les composantes du CNP-RSS et le Ministère en charge du Budget</w:t>
      </w:r>
      <w:r w:rsidRPr="008A6EC9">
        <w:rPr>
          <w:lang w:val="fr-FR"/>
        </w:rPr>
        <w:t xml:space="preserve"> pour la programmation budgétaire annuelle des ressources à consacrer à la RSS (cadre à formaliser et à consolider)</w:t>
      </w:r>
      <w:r w:rsidR="00600ECC" w:rsidRPr="00600ECC">
        <w:rPr>
          <w:lang w:val="fr-FR"/>
        </w:rPr>
        <w:t>.</w:t>
      </w:r>
    </w:p>
    <w:p w:rsidR="00600ECC" w:rsidRPr="00600ECC" w:rsidRDefault="00600ECC" w:rsidP="00600ECC">
      <w:pPr>
        <w:rPr>
          <w:lang w:val="fr-FR"/>
        </w:rPr>
      </w:pPr>
      <w:r w:rsidRPr="00600ECC">
        <w:rPr>
          <w:lang w:val="fr-FR"/>
        </w:rPr>
        <w:t>Un plaidoyer est mené afin de mobiliser des ressources pour la mise en œuvre de la stratégie nationale de la RSS</w:t>
      </w:r>
      <w:r w:rsidR="00B8429F" w:rsidRPr="00B8429F">
        <w:rPr>
          <w:lang w:val="fr-FR"/>
        </w:rPr>
        <w:t>.</w:t>
      </w:r>
    </w:p>
    <w:p w:rsidR="009301E9" w:rsidRPr="00016F58" w:rsidRDefault="009301E9" w:rsidP="00600ECC">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2477A5" w:rsidRPr="002477A5" w:rsidRDefault="00664BF9" w:rsidP="00664BF9">
      <w:pPr>
        <w:ind w:left="-720"/>
        <w:rPr>
          <w:lang w:val="fr-FR"/>
        </w:rPr>
      </w:pPr>
      <w:r>
        <w:rPr>
          <w:b/>
        </w:rPr>
        <w:fldChar w:fldCharType="begin">
          <w:ffData>
            <w:name w:val="Text39"/>
            <w:enabled/>
            <w:calcOnExit w:val="0"/>
            <w:textInput>
              <w:maxLength w:val="1500"/>
              <w:format w:val="FIRST CAPITAL"/>
            </w:textInput>
          </w:ffData>
        </w:fldChar>
      </w:r>
      <w:r w:rsidRPr="00972D70">
        <w:rPr>
          <w:b/>
          <w:lang w:val="fr-FR"/>
        </w:rPr>
        <w:instrText xml:space="preserve"> FORMTEXT </w:instrText>
      </w:r>
      <w:r>
        <w:rPr>
          <w:b/>
        </w:rPr>
      </w:r>
      <w:r>
        <w:rPr>
          <w:b/>
        </w:rPr>
        <w:fldChar w:fldCharType="separate"/>
      </w:r>
      <w:r w:rsidR="002477A5" w:rsidRPr="002477A5">
        <w:rPr>
          <w:lang w:val="fr-FR"/>
        </w:rPr>
        <w:t>La t</w:t>
      </w:r>
      <w:r w:rsidR="007D345F" w:rsidRPr="00972D70">
        <w:rPr>
          <w:lang w:val="fr-FR"/>
        </w:rPr>
        <w:t>able ronde des partenaires n'a pas été organisée: initialement prévue pour être un important pilier de l'élargissement de nouveaux partenariat, la table ronde des bailleurs ne peut être organisée pour une question de cohérence avec la stratégie nationale de mobilisation des ressources de la Guinée.</w:t>
      </w:r>
    </w:p>
    <w:p w:rsidR="002477A5" w:rsidRPr="000E0834" w:rsidRDefault="002477A5" w:rsidP="00664BF9">
      <w:pPr>
        <w:ind w:left="-720"/>
        <w:rPr>
          <w:lang w:val="fr-FR"/>
        </w:rPr>
      </w:pPr>
    </w:p>
    <w:p w:rsidR="002477A5" w:rsidRPr="002477A5" w:rsidRDefault="007D345F" w:rsidP="00664BF9">
      <w:pPr>
        <w:ind w:left="-720"/>
        <w:rPr>
          <w:lang w:val="fr-FR"/>
        </w:rPr>
      </w:pPr>
      <w:r w:rsidRPr="00972D70">
        <w:rPr>
          <w:lang w:val="fr-FR"/>
        </w:rPr>
        <w:t>Face à l'épidémie de la fièvre à virus Ebola, le pays a élaboré des stratégies (de riposte à Ebola puis de relance post-Ebola) et organisé plusieurs table-ronde de bailleurs et at</w:t>
      </w:r>
      <w:r w:rsidR="002812F2" w:rsidRPr="002812F2">
        <w:rPr>
          <w:lang w:val="fr-FR"/>
        </w:rPr>
        <w:t>eliers</w:t>
      </w:r>
      <w:r w:rsidRPr="00972D70">
        <w:rPr>
          <w:lang w:val="fr-FR"/>
        </w:rPr>
        <w:t xml:space="preserve"> de mobilisation de fonds</w:t>
      </w:r>
    </w:p>
    <w:p w:rsidR="00BE745C" w:rsidRPr="008A6EC9" w:rsidRDefault="007D345F" w:rsidP="00664BF9">
      <w:pPr>
        <w:ind w:left="-720"/>
        <w:rPr>
          <w:lang w:val="fr-FR"/>
        </w:rPr>
      </w:pPr>
      <w:r w:rsidRPr="00972D70">
        <w:rPr>
          <w:lang w:val="fr-FR"/>
        </w:rPr>
        <w:t xml:space="preserve"> </w:t>
      </w:r>
    </w:p>
    <w:p w:rsidR="00664BF9" w:rsidRPr="00972D70" w:rsidRDefault="002477A5" w:rsidP="00664BF9">
      <w:pPr>
        <w:ind w:left="-720"/>
        <w:rPr>
          <w:b/>
          <w:lang w:val="fr-FR"/>
        </w:rPr>
      </w:pPr>
      <w:r w:rsidRPr="002477A5">
        <w:rPr>
          <w:lang w:val="fr-FR"/>
        </w:rPr>
        <w:t>Ainsi u</w:t>
      </w:r>
      <w:r w:rsidR="007D345F" w:rsidRPr="00972D70">
        <w:rPr>
          <w:lang w:val="fr-FR"/>
        </w:rPr>
        <w:t>ne initiative isolée et sectorielle risque d'avoir un effet négatif sur la mobilisation de fonds en cours, dans le cadre d'un programme national plus large. Au contraire, il a été préféré en accord avec les autorités nationales de poursuivre la mobilisation des partenaires de façon ciblée pour rester cohérent avec les initiatives en cours</w:t>
      </w:r>
      <w:r w:rsidR="00B8429F" w:rsidRPr="00B8429F">
        <w:rPr>
          <w:lang w:val="fr-FR"/>
        </w:rPr>
        <w:t xml:space="preserve">. </w:t>
      </w:r>
      <w:r w:rsidR="007D345F" w:rsidRPr="00972D70">
        <w:rPr>
          <w:lang w:val="fr-FR"/>
        </w:rPr>
        <w:t>Il s'agira donc de cibler les partenaires pot</w:t>
      </w:r>
      <w:r w:rsidRPr="002477A5">
        <w:rPr>
          <w:lang w:val="fr-FR"/>
        </w:rPr>
        <w:t>e</w:t>
      </w:r>
      <w:r w:rsidR="007D345F" w:rsidRPr="00972D70">
        <w:rPr>
          <w:lang w:val="fr-FR"/>
        </w:rPr>
        <w:t xml:space="preserve">ntiels et de les "démarcher" individuellement pour les amener à s'intéresser, ouis financer la RSS en s'inscrivant dans les objectifs définis par la SNAP. </w:t>
      </w:r>
      <w:r w:rsidR="00664BF9">
        <w:rPr>
          <w:b/>
        </w:rPr>
        <w:fldChar w:fldCharType="end"/>
      </w:r>
    </w:p>
    <w:p w:rsidR="00D3351A" w:rsidRPr="00972D70" w:rsidRDefault="00D3351A" w:rsidP="00D3351A">
      <w:pPr>
        <w:ind w:left="-720"/>
        <w:rPr>
          <w:b/>
          <w:lang w:val="fr-FR"/>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664BF9"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0E0834"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FE495E" w:rsidRPr="00FE495E" w:rsidRDefault="00915C96" w:rsidP="00FE495E">
            <w:pPr>
              <w:rPr>
                <w:lang w:val="fr-FR"/>
              </w:rPr>
            </w:pPr>
            <w:r w:rsidRPr="00965646">
              <w:fldChar w:fldCharType="begin">
                <w:ffData>
                  <w:name w:val="Text5"/>
                  <w:enabled/>
                  <w:calcOnExit w:val="0"/>
                  <w:textInput>
                    <w:maxLength w:val="1000"/>
                    <w:format w:val="FIRST CAPITAL"/>
                  </w:textInput>
                </w:ffData>
              </w:fldChar>
            </w:r>
            <w:bookmarkStart w:id="30" w:name="Text5"/>
            <w:r w:rsidRPr="00FE495E">
              <w:rPr>
                <w:lang w:val="fr-FR"/>
              </w:rPr>
              <w:instrText xml:space="preserve"> FORMTEXT </w:instrText>
            </w:r>
            <w:r w:rsidRPr="00965646">
              <w:fldChar w:fldCharType="separate"/>
            </w:r>
            <w:r w:rsidR="00FE495E" w:rsidRPr="00FE495E">
              <w:rPr>
                <w:lang w:val="fr-FR"/>
              </w:rPr>
              <w:t xml:space="preserve">Le projet a redynamisé le fonctionnement des structures du Comité National de Pilotage de la RSS; des réunions périodiques et ad'hoc sont organisées avec chacune des composantes du CNP-RSS et des institutions impliquées dans la RSS; des avis et conseils stratégiques pertinents sont formulés; les réunions de la COS ont été réactivées et sont organisées suivant le rythme bi annuel prévu. </w:t>
            </w:r>
          </w:p>
          <w:p w:rsidR="00FE495E" w:rsidRPr="00FE495E" w:rsidRDefault="00FE495E" w:rsidP="00FE495E">
            <w:pPr>
              <w:rPr>
                <w:lang w:val="fr-FR"/>
              </w:rPr>
            </w:pPr>
            <w:r w:rsidRPr="00FE495E">
              <w:rPr>
                <w:lang w:val="fr-FR"/>
              </w:rPr>
              <w:t>- Le Décret sur le Conseil National de Défense a été révisé;</w:t>
            </w:r>
          </w:p>
          <w:p w:rsidR="00FE495E" w:rsidRPr="00FE495E" w:rsidRDefault="00FE495E" w:rsidP="00FE495E">
            <w:pPr>
              <w:rPr>
                <w:lang w:val="fr-FR"/>
              </w:rPr>
            </w:pPr>
            <w:r w:rsidRPr="00FE495E">
              <w:rPr>
                <w:lang w:val="fr-FR"/>
              </w:rPr>
              <w:t>- Un audit des structures du Ministère de la Sécurité et de la Protection Civile a été réalisé avec l'appui du Conseiller Principal</w:t>
            </w:r>
          </w:p>
          <w:p w:rsidR="00FE495E" w:rsidRPr="00FE495E" w:rsidRDefault="00FE495E" w:rsidP="00FE495E">
            <w:pPr>
              <w:rPr>
                <w:lang w:val="fr-FR"/>
              </w:rPr>
            </w:pPr>
            <w:r w:rsidRPr="00FE495E">
              <w:rPr>
                <w:lang w:val="fr-FR"/>
              </w:rPr>
              <w:t>- Des ateliers régionaux d'appropriation nationale des documents cadres et de l'état d'avancement du processus de la RSS ont été réalisés à Nzérékoré, Faranah, Kankan, Labé, Mamou, Kindia et Boké.</w:t>
            </w:r>
          </w:p>
          <w:p w:rsidR="00FE495E" w:rsidRPr="003323D3" w:rsidRDefault="00FE495E" w:rsidP="00FE495E">
            <w:pPr>
              <w:rPr>
                <w:lang w:val="fr-FR"/>
              </w:rPr>
            </w:pPr>
            <w:r w:rsidRPr="00FE495E">
              <w:rPr>
                <w:lang w:val="fr-FR"/>
              </w:rPr>
              <w:t>-L'atelier préparatoire sur le mécanisme de mise en oeuvre de la SNAP 2017 a été réalis</w:t>
            </w:r>
            <w:r w:rsidR="00D72FCA" w:rsidRPr="00972D70">
              <w:rPr>
                <w:lang w:val="fr-FR"/>
              </w:rPr>
              <w:t>é</w:t>
            </w:r>
            <w:r w:rsidRPr="00FE495E">
              <w:rPr>
                <w:lang w:val="fr-FR"/>
              </w:rPr>
              <w:t xml:space="preserve"> avec l'apport de tous les departements ministeriels concernés.</w:t>
            </w:r>
          </w:p>
          <w:p w:rsidR="00997347" w:rsidRPr="00FE495E" w:rsidRDefault="00915C96" w:rsidP="003323D3">
            <w:pPr>
              <w:rPr>
                <w:lang w:val="fr-FR"/>
              </w:rPr>
            </w:pPr>
            <w:r w:rsidRPr="00965646">
              <w:fldChar w:fldCharType="end"/>
            </w:r>
            <w:bookmarkEnd w:id="30"/>
          </w:p>
        </w:tc>
      </w:tr>
      <w:tr w:rsidR="00997347" w:rsidRPr="000E0834"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626C9" w:rsidP="00D72FCA">
            <w:pPr>
              <w:rPr>
                <w:lang w:val="fr-CA"/>
              </w:rPr>
            </w:pPr>
            <w:r>
              <w:fldChar w:fldCharType="begin">
                <w:ffData>
                  <w:name w:val="Text2"/>
                  <w:enabled/>
                  <w:calcOnExit w:val="0"/>
                  <w:textInput>
                    <w:maxLength w:val="1500"/>
                    <w:format w:val="FIRST CAPITAL"/>
                  </w:textInput>
                </w:ffData>
              </w:fldChar>
            </w:r>
            <w:bookmarkStart w:id="31" w:name="Text2"/>
            <w:r w:rsidRPr="006659D6">
              <w:rPr>
                <w:lang w:val="fr-CA"/>
              </w:rPr>
              <w:instrText xml:space="preserve"> FORMTEXT </w:instrText>
            </w:r>
            <w:r>
              <w:fldChar w:fldCharType="separate"/>
            </w:r>
            <w:r w:rsidR="00D72FCA" w:rsidRPr="00972D70">
              <w:rPr>
                <w:lang w:val="fr-FR"/>
              </w:rPr>
              <w:t>Le projet a incontestablement permi de combler un vide au niveau stratégique pour assurer une coordination et un suivi des grandes décisions à mettre en oeuvre pour atteindre les résultats de la RSS. En particulier, le projet a permi d'organiser rapidement des textes législatifs et règlementaires nécessaires et assurer leur vulgarisation sur le terrain et assurer une large appropriation au plus profond du pays.</w:t>
            </w:r>
            <w:r>
              <w:fldChar w:fldCharType="end"/>
            </w:r>
            <w:bookmarkEnd w:id="31"/>
          </w:p>
        </w:tc>
      </w:tr>
      <w:tr w:rsidR="00997347" w:rsidRPr="000E0834"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w:t>
            </w:r>
            <w:r w:rsidR="00336B92" w:rsidRPr="007C288C">
              <w:rPr>
                <w:rFonts w:ascii="Arial Narrow" w:hAnsi="Arial Narrow"/>
                <w:sz w:val="22"/>
                <w:szCs w:val="22"/>
                <w:lang w:val="fr-CA"/>
              </w:rPr>
              <w:lastRenderedPageBreak/>
              <w:t xml:space="preserve">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494D56" w:rsidRPr="000E0834" w:rsidRDefault="007626C9" w:rsidP="00F10792">
            <w:pPr>
              <w:rPr>
                <w:lang w:val="fr-FR"/>
              </w:rPr>
            </w:pPr>
            <w:r w:rsidRPr="00336B92">
              <w:lastRenderedPageBreak/>
              <w:fldChar w:fldCharType="begin">
                <w:ffData>
                  <w:name w:val="Text3"/>
                  <w:enabled/>
                  <w:calcOnExit w:val="0"/>
                  <w:textInput>
                    <w:maxLength w:val="1500"/>
                    <w:format w:val="FIRST CAPITAL"/>
                  </w:textInput>
                </w:ffData>
              </w:fldChar>
            </w:r>
            <w:bookmarkStart w:id="32" w:name="Text3"/>
            <w:r w:rsidRPr="00CC37E4">
              <w:rPr>
                <w:lang w:val="fr-FR"/>
              </w:rPr>
              <w:instrText xml:space="preserve"> FORMTEXT </w:instrText>
            </w:r>
            <w:r w:rsidRPr="00336B92">
              <w:fldChar w:fldCharType="separate"/>
            </w:r>
            <w:r w:rsidR="00494D56" w:rsidRPr="00494D56">
              <w:rPr>
                <w:lang w:val="fr-FR"/>
              </w:rPr>
              <w:t xml:space="preserve">Le projet a généré des effets catalytiques à un niveau politique et financier. </w:t>
            </w:r>
          </w:p>
          <w:p w:rsidR="00494D56" w:rsidRPr="000E0834" w:rsidRDefault="00494D56" w:rsidP="00F10792">
            <w:pPr>
              <w:rPr>
                <w:lang w:val="fr-FR"/>
              </w:rPr>
            </w:pPr>
            <w:r w:rsidRPr="00494D56">
              <w:rPr>
                <w:lang w:val="fr-FR"/>
              </w:rPr>
              <w:t>Au niveau politique, le plaidoyer constant et l'appui technique, ont permis de maintenir au centre des préoccupations nationales la RSS et de finaliser le cadre légal de celle-ci.</w:t>
            </w:r>
          </w:p>
          <w:p w:rsidR="00494D56" w:rsidRPr="000E0834" w:rsidRDefault="00494D56" w:rsidP="00F10792">
            <w:pPr>
              <w:rPr>
                <w:lang w:val="fr-FR"/>
              </w:rPr>
            </w:pPr>
            <w:r w:rsidRPr="00494D56">
              <w:rPr>
                <w:lang w:val="fr-FR"/>
              </w:rPr>
              <w:lastRenderedPageBreak/>
              <w:t>Cet effet catalytique politique s'est traduit en engagement financier de l'Etat Guinéen dans la mise en oeuvre de la Réforme et de la Stratégie Nationale d'Actions Prioritaires pour un montant de près de 8 millions de dollars en 2016.</w:t>
            </w:r>
          </w:p>
          <w:p w:rsidR="00BD781C" w:rsidRPr="00BD781C" w:rsidRDefault="00494D56" w:rsidP="00F10792">
            <w:pPr>
              <w:rPr>
                <w:lang w:val="fr-FR"/>
              </w:rPr>
            </w:pPr>
            <w:r w:rsidRPr="00494D56">
              <w:rPr>
                <w:lang w:val="fr-FR"/>
              </w:rPr>
              <w:t>En outre le projet a généré des effets catalytiques auprès de la Communauté Internationale</w:t>
            </w:r>
            <w:r w:rsidR="00BD781C" w:rsidRPr="00BD781C">
              <w:rPr>
                <w:lang w:val="fr-FR"/>
              </w:rPr>
              <w:t xml:space="preserve">. En effet, le cadre de coordination de la RSS redynamisé par le projet, ainsi que les résultats obtenus par la RSS, ont favorisé un climat de confiance entre le Gouvernement et les PTF qui se s'est traduit par des engagements complémentaires : </w:t>
            </w:r>
          </w:p>
          <w:p w:rsidR="00494D56" w:rsidRPr="000E0834" w:rsidRDefault="00BD781C" w:rsidP="00F10792">
            <w:pPr>
              <w:rPr>
                <w:lang w:val="fr-FR"/>
              </w:rPr>
            </w:pPr>
            <w:r w:rsidRPr="00BD781C">
              <w:rPr>
                <w:lang w:val="fr-FR"/>
              </w:rPr>
              <w:t>- 18,7 millions de dollars de l'Union Européenne dans le cadre du 11ème FED (2017-2020)</w:t>
            </w:r>
          </w:p>
          <w:p w:rsidR="00BD781C" w:rsidRPr="00BD781C" w:rsidRDefault="00BD781C" w:rsidP="00F10792">
            <w:pPr>
              <w:rPr>
                <w:lang w:val="fr-FR"/>
              </w:rPr>
            </w:pPr>
            <w:r w:rsidRPr="00BD781C">
              <w:rPr>
                <w:lang w:val="fr-FR"/>
              </w:rPr>
              <w:t>- la poursuite de l'appui des USA à la police de proximité (montant non encore annoncé).</w:t>
            </w:r>
          </w:p>
          <w:p w:rsidR="00997347" w:rsidRPr="00CC37E4" w:rsidRDefault="007626C9" w:rsidP="00BD781C">
            <w:pPr>
              <w:rPr>
                <w:lang w:val="fr-FR"/>
              </w:rPr>
            </w:pPr>
            <w:r w:rsidRPr="00336B92">
              <w:fldChar w:fldCharType="end"/>
            </w:r>
            <w:bookmarkEnd w:id="32"/>
          </w:p>
        </w:tc>
      </w:tr>
      <w:tr w:rsidR="00997347" w:rsidRPr="000E0834"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lastRenderedPageBreak/>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3E735D" w:rsidRPr="003E735D" w:rsidRDefault="007626C9" w:rsidP="003E735D">
            <w:pPr>
              <w:rPr>
                <w:lang w:val="fr-FR"/>
              </w:rPr>
            </w:pPr>
            <w:r w:rsidRPr="00336B92">
              <w:fldChar w:fldCharType="begin">
                <w:ffData>
                  <w:name w:val="Text4"/>
                  <w:enabled/>
                  <w:calcOnExit w:val="0"/>
                  <w:textInput>
                    <w:maxLength w:val="1500"/>
                    <w:format w:val="FIRST CAPITAL"/>
                  </w:textInput>
                </w:ffData>
              </w:fldChar>
            </w:r>
            <w:bookmarkStart w:id="33" w:name="Text4"/>
            <w:r w:rsidRPr="003E735D">
              <w:rPr>
                <w:lang w:val="fr-FR"/>
              </w:rPr>
              <w:instrText xml:space="preserve"> FORMTEXT </w:instrText>
            </w:r>
            <w:r w:rsidRPr="00336B92">
              <w:fldChar w:fldCharType="separate"/>
            </w:r>
            <w:r w:rsidR="00BD781C" w:rsidRPr="003E735D">
              <w:rPr>
                <w:lang w:val="fr-FR"/>
              </w:rPr>
              <w:t xml:space="preserve"> L</w:t>
            </w:r>
            <w:r w:rsidR="003E735D" w:rsidRPr="003E735D">
              <w:rPr>
                <w:lang w:val="fr-FR"/>
              </w:rPr>
              <w:t xml:space="preserve">e projet a redynamisé le processus de la RSS et permis de relancer les réformes éclipsées par l'épidémie de la maladie à virus Ebola qui avait durement frappé le pays. Il a ainsi permis la reprise des réformes indispensables à la poursuite de l'instauration de la démocratie et la consolidation de la paix à travers notamment l'amélioration du comportement des militaires à l'égard des citoyens et la résolution de leurs préoccupations sécuritaires quotidiennes. </w:t>
            </w:r>
          </w:p>
          <w:p w:rsidR="003E735D" w:rsidRPr="00972D70" w:rsidRDefault="003E735D" w:rsidP="003E735D">
            <w:pPr>
              <w:rPr>
                <w:lang w:val="fr-FR"/>
              </w:rPr>
            </w:pPr>
            <w:r w:rsidRPr="003E735D">
              <w:rPr>
                <w:lang w:val="fr-FR"/>
              </w:rPr>
              <w:t>Le projet a notamment attiré l'attention des autorités et des partenaires vers le renforcement de l'appui à la police et à la protection civile, orientant ainsi les actions de la réforme vers les préoccupations des populations.</w:t>
            </w:r>
          </w:p>
          <w:p w:rsidR="003E735D" w:rsidRPr="003E735D" w:rsidRDefault="003E735D" w:rsidP="003E735D">
            <w:pPr>
              <w:rPr>
                <w:lang w:val="fr-FR"/>
              </w:rPr>
            </w:pPr>
            <w:r w:rsidRPr="003E735D">
              <w:rPr>
                <w:lang w:val="fr-FR"/>
              </w:rPr>
              <w:t>D’une manière générale, les institutions de sécurité sont désormais soucieuses de leur image au sein de la population et sont tenues d’avoir des résultats probants dans l’exécution de leurs missions de sécurité.</w:t>
            </w:r>
          </w:p>
          <w:p w:rsidR="003E735D" w:rsidRPr="003E735D" w:rsidRDefault="003E735D" w:rsidP="003E735D">
            <w:pPr>
              <w:rPr>
                <w:lang w:val="fr-FR"/>
              </w:rPr>
            </w:pPr>
            <w:r w:rsidRPr="003E735D">
              <w:rPr>
                <w:lang w:val="fr-FR"/>
              </w:rPr>
              <w:t>La coordination des partenaires s’est améliorée : les contacts sont fréquents et la synergie est recherchée systématiquement.</w:t>
            </w:r>
          </w:p>
          <w:p w:rsidR="003E735D" w:rsidRPr="003E735D" w:rsidRDefault="003E735D" w:rsidP="003E735D">
            <w:pPr>
              <w:rPr>
                <w:lang w:val="fr-FR"/>
              </w:rPr>
            </w:pPr>
            <w:r w:rsidRPr="003E735D">
              <w:rPr>
                <w:lang w:val="fr-FR"/>
              </w:rPr>
              <w:t xml:space="preserve">Au niveau des Nations Unies, l’appui au secteur de la sécurité est fait avec davantage de coordination ; des réunions hebdomadaires permettent de relever les obstacles et identifier les solutions et toutes les agences bénéficient de l’appui du Bureau d’appui conseil stratégique pour faciliter leurs rapports   </w:t>
            </w:r>
          </w:p>
          <w:p w:rsidR="003E735D" w:rsidRPr="003E735D" w:rsidRDefault="003E735D" w:rsidP="003E735D">
            <w:pPr>
              <w:rPr>
                <w:lang w:val="fr-FR"/>
              </w:rPr>
            </w:pPr>
          </w:p>
          <w:p w:rsidR="00997347" w:rsidRPr="003E735D" w:rsidRDefault="007626C9" w:rsidP="003E735D">
            <w:pPr>
              <w:rPr>
                <w:lang w:val="fr-FR"/>
              </w:rPr>
            </w:pPr>
            <w:r w:rsidRPr="00336B92">
              <w:fldChar w:fldCharType="end"/>
            </w:r>
            <w:bookmarkEnd w:id="33"/>
          </w:p>
        </w:tc>
      </w:tr>
      <w:tr w:rsidR="00D3351A" w:rsidRPr="000E0834"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3E735D" w:rsidRDefault="00D3351A" w:rsidP="00D72FCA">
            <w:pPr>
              <w:rPr>
                <w:lang w:val="fr-FR"/>
              </w:rPr>
            </w:pPr>
            <w:r w:rsidRPr="00F65937">
              <w:fldChar w:fldCharType="begin">
                <w:ffData>
                  <w:name w:val="Text4"/>
                  <w:enabled/>
                  <w:calcOnExit w:val="0"/>
                  <w:textInput>
                    <w:maxLength w:val="1500"/>
                    <w:format w:val="FIRST CAPITAL"/>
                  </w:textInput>
                </w:ffData>
              </w:fldChar>
            </w:r>
            <w:r w:rsidRPr="003E735D">
              <w:rPr>
                <w:lang w:val="fr-FR"/>
              </w:rPr>
              <w:instrText xml:space="preserve"> FORMTEXT </w:instrText>
            </w:r>
            <w:r w:rsidRPr="00F65937">
              <w:fldChar w:fldCharType="separate"/>
            </w:r>
            <w:r w:rsidR="003E735D" w:rsidRPr="003E735D">
              <w:rPr>
                <w:lang w:val="fr-FR"/>
              </w:rPr>
              <w:t>Le Projet Appui Conseil Stratégique supervise la mise en œuvre d’un projet d’institutionnalisation du genre au sein des FDS en Guinée</w:t>
            </w:r>
            <w:r w:rsidR="00D72FCA" w:rsidRPr="00972D70">
              <w:rPr>
                <w:lang w:val="fr-FR"/>
              </w:rPr>
              <w:t xml:space="preserve">; son appui a permi de regrouper l'ensemble des FDS pour élaborer une stratégie Genre FDS et réaliser un répertoire des compétences féminines au sein des FDS en vue de leur promotion. </w:t>
            </w:r>
            <w:r w:rsidRPr="00F65937">
              <w:fldChar w:fldCharType="end"/>
            </w:r>
          </w:p>
        </w:tc>
      </w:tr>
    </w:tbl>
    <w:p w:rsidR="00997347" w:rsidRPr="003E735D" w:rsidRDefault="00997347" w:rsidP="00E76CA1">
      <w:pPr>
        <w:rPr>
          <w:b/>
          <w:lang w:val="fr-FR"/>
        </w:rPr>
      </w:pPr>
    </w:p>
    <w:p w:rsidR="00997347" w:rsidRPr="003E735D"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Corpsdetexte"/>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Corpsdetexte"/>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0E0834"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0E083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D84F25" w:rsidP="00DD0401">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D0401" w:rsidRPr="00DD0401">
              <w:rPr>
                <w:lang w:val="fr-FR"/>
              </w:rPr>
              <w:t>• Le programme de réforme du secteur de sécurité en guinée est renforcé par une capacité accrue de conseil stratégique aux acteurs nationaux impliqués dans la RSS avec l’engagement de la communauté international</w:t>
            </w:r>
            <w:r w:rsidR="00FC5B10" w:rsidRPr="00972D70">
              <w:rPr>
                <w:lang w:val="fr-FR"/>
              </w:rPr>
              <w:t>e</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Taux de réalisation des 162 recommandations du rapport conjoint de l’évaluation du secteur de sécurité.</w:t>
            </w:r>
            <w:r>
              <w:rPr>
                <w:b/>
                <w:sz w:val="22"/>
                <w:szCs w:val="22"/>
                <w:lang w:val="fr-FR"/>
              </w:rPr>
              <w:fldChar w:fldCharType="end"/>
            </w:r>
          </w:p>
        </w:tc>
        <w:tc>
          <w:tcPr>
            <w:tcW w:w="2062" w:type="dxa"/>
            <w:shd w:val="clear" w:color="auto" w:fill="EEECE1"/>
          </w:tcPr>
          <w:p w:rsidR="00B13FDE" w:rsidRPr="00B13FDE" w:rsidRDefault="00D84F25" w:rsidP="00B13FDE">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13FDE" w:rsidRPr="00B13FDE">
              <w:rPr>
                <w:lang w:val="fr-FR"/>
              </w:rPr>
              <w:t xml:space="preserve">LbB: </w:t>
            </w:r>
          </w:p>
          <w:p w:rsidR="00B13FDE" w:rsidRPr="00B13FDE" w:rsidRDefault="00B13FDE" w:rsidP="00B13FDE">
            <w:pPr>
              <w:rPr>
                <w:lang w:val="fr-FR"/>
              </w:rPr>
            </w:pPr>
            <w:r w:rsidRPr="00B13FDE">
              <w:rPr>
                <w:lang w:val="fr-FR"/>
              </w:rPr>
              <w:t>14 % des recommandations sont mises en oeuvre : 24 mises en œuvre, 83 encours et 55 non mises en oeuvre. Soit un total de 66% de recommandations mises en oeuvre ou encours.</w:t>
            </w:r>
          </w:p>
          <w:p w:rsidR="00D84F25" w:rsidRDefault="00B13FDE" w:rsidP="00B13FDE">
            <w:r w:rsidRPr="00B13FDE">
              <w:rPr>
                <w:lang w:val="fr-FR"/>
              </w:rPr>
              <w:t>(Juillet 2014)</w:t>
            </w:r>
            <w:r w:rsidR="00D84F25" w:rsidRPr="00C86F59">
              <w:rPr>
                <w:b/>
                <w:sz w:val="22"/>
                <w:szCs w:val="22"/>
                <w:lang w:val="fr-FR"/>
              </w:rPr>
              <w:fldChar w:fldCharType="end"/>
            </w:r>
          </w:p>
        </w:tc>
        <w:tc>
          <w:tcPr>
            <w:tcW w:w="2160" w:type="dxa"/>
            <w:shd w:val="clear" w:color="auto" w:fill="EEECE1"/>
          </w:tcPr>
          <w:p w:rsidR="00D84F25" w:rsidRPr="000B12F5" w:rsidRDefault="00D84F25" w:rsidP="00B8429F">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93FB9" w:rsidRPr="00D93FB9">
              <w:rPr>
                <w:lang w:val="fr-FR"/>
              </w:rPr>
              <w:t xml:space="preserve">70% des recommandations du rapport d’évaluation RSS sont mis en œuvre ; </w:t>
            </w:r>
            <w:r w:rsidRPr="00C86F59">
              <w:rPr>
                <w:b/>
                <w:sz w:val="22"/>
                <w:szCs w:val="22"/>
                <w:lang w:val="fr-FR"/>
              </w:rPr>
              <w:fldChar w:fldCharType="end"/>
            </w:r>
          </w:p>
        </w:tc>
        <w:tc>
          <w:tcPr>
            <w:tcW w:w="2430" w:type="dxa"/>
          </w:tcPr>
          <w:p w:rsidR="00B13FDE" w:rsidRPr="00B13FDE" w:rsidRDefault="00D84F25" w:rsidP="00B13FDE">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13FDE" w:rsidRPr="00B13FDE">
              <w:rPr>
                <w:lang w:val="fr-FR"/>
              </w:rPr>
              <w:t>22% des recommadations sont mises en oeuvre :</w:t>
            </w:r>
          </w:p>
          <w:p w:rsidR="00B13FDE" w:rsidRPr="00B13FDE" w:rsidRDefault="00B13FDE" w:rsidP="00B13FDE">
            <w:pPr>
              <w:rPr>
                <w:lang w:val="fr-FR"/>
              </w:rPr>
            </w:pPr>
            <w:r w:rsidRPr="00B13FDE">
              <w:rPr>
                <w:lang w:val="fr-FR"/>
              </w:rPr>
              <w:t xml:space="preserve">36 mises en œuvre, 99 encours et 27 non mises en oeuvre </w:t>
            </w:r>
          </w:p>
          <w:p w:rsidR="00D84F25" w:rsidRPr="000B12F5" w:rsidRDefault="00B13FDE" w:rsidP="00B13FDE">
            <w:pPr>
              <w:rPr>
                <w:lang w:val="fr-FR"/>
              </w:rPr>
            </w:pPr>
            <w:r w:rsidRPr="00B13FDE">
              <w:rPr>
                <w:lang w:val="fr-FR"/>
              </w:rPr>
              <w:t>Soit un total 83% de recommandations mises en oeuvre ou en cours.</w:t>
            </w:r>
            <w:r w:rsidR="00D84F25" w:rsidRPr="00C86F59">
              <w:rPr>
                <w:b/>
                <w:sz w:val="22"/>
                <w:szCs w:val="22"/>
                <w:lang w:val="fr-FR"/>
              </w:rPr>
              <w:fldChar w:fldCharType="end"/>
            </w:r>
          </w:p>
        </w:tc>
        <w:tc>
          <w:tcPr>
            <w:tcW w:w="2888" w:type="dxa"/>
          </w:tcPr>
          <w:p w:rsidR="00D84F25" w:rsidRPr="00972D70" w:rsidRDefault="00D84F25" w:rsidP="00B13FDE">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13FDE" w:rsidRPr="00B13FDE">
              <w:rPr>
                <w:lang w:val="fr-FR"/>
              </w:rPr>
              <w:t>La mise en oeuvre des recommandations peuvent nécessiter plusieurs années pour être "réalisées" entièrement. Il convient donc de considérer de manière objective la progression des recommandations en cours de mise en oeuvre.</w:t>
            </w:r>
            <w:r w:rsidRPr="00C86F59">
              <w:rPr>
                <w:b/>
                <w:sz w:val="22"/>
                <w:szCs w:val="22"/>
                <w:lang w:val="fr-FR"/>
              </w:rPr>
              <w:fldChar w:fldCharType="end"/>
            </w:r>
          </w:p>
        </w:tc>
        <w:tc>
          <w:tcPr>
            <w:tcW w:w="2078" w:type="dxa"/>
          </w:tcPr>
          <w:p w:rsidR="00D84F25" w:rsidRPr="00972D70" w:rsidRDefault="00D84F25" w:rsidP="00B13FDE">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13FDE" w:rsidRPr="00972D70">
              <w:rPr>
                <w:lang w:val="fr-FR"/>
              </w:rPr>
              <w:t>Taux de recommandations  du rapport conjoint de l’évaluation du secteur de sécurité.en cours de mise en oeuvre</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FC5B10" w:rsidRPr="00972D70"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Taux de mise en œuvre  des activités de la SNAP</w:t>
            </w:r>
          </w:p>
          <w:p w:rsidR="00FC5B10" w:rsidRPr="00972D70" w:rsidRDefault="00FC5B10" w:rsidP="00245A8A">
            <w:pPr>
              <w:jc w:val="both"/>
              <w:rPr>
                <w:lang w:val="fr-FR"/>
              </w:rPr>
            </w:pPr>
          </w:p>
          <w:p w:rsidR="00FC5B10" w:rsidRPr="00972D70" w:rsidRDefault="00FC5B10" w:rsidP="00245A8A">
            <w:pPr>
              <w:jc w:val="both"/>
              <w:rPr>
                <w:lang w:val="fr-FR"/>
              </w:rPr>
            </w:pPr>
            <w:r w:rsidRPr="00FC5B10">
              <w:rPr>
                <w:lang w:val="fr-FR"/>
              </w:rPr>
              <w:t xml:space="preserve">nombre de décisions prises </w:t>
            </w:r>
            <w:r w:rsidRPr="00FC5B10">
              <w:rPr>
                <w:lang w:val="fr-FR"/>
              </w:rPr>
              <w:lastRenderedPageBreak/>
              <w:t xml:space="preserve">par le président et les 5 ministres directement impliqués par la RSS dans le cadre de la mise en œuvre de la SNAP et des recommandations du rapport d’évaluation </w:t>
            </w:r>
          </w:p>
          <w:p w:rsidR="00D84F25" w:rsidRPr="004635B4" w:rsidRDefault="00245A8A" w:rsidP="00245A8A">
            <w:pPr>
              <w:jc w:val="both"/>
              <w:rPr>
                <w:lang w:val="fr-FR"/>
              </w:rPr>
            </w:pPr>
            <w:r w:rsidRPr="00245A8A">
              <w:rPr>
                <w:lang w:val="fr-FR"/>
              </w:rPr>
              <w:t xml:space="preserve"> </w:t>
            </w:r>
            <w:r w:rsidR="00D84F25">
              <w:rPr>
                <w:b/>
                <w:sz w:val="22"/>
                <w:szCs w:val="22"/>
                <w:lang w:val="fr-FR"/>
              </w:rPr>
              <w:fldChar w:fldCharType="end"/>
            </w:r>
          </w:p>
        </w:tc>
        <w:tc>
          <w:tcPr>
            <w:tcW w:w="2062" w:type="dxa"/>
            <w:shd w:val="clear" w:color="auto" w:fill="EEECE1"/>
          </w:tcPr>
          <w:p w:rsidR="00FC5B10" w:rsidRDefault="00D84F25" w:rsidP="000B12F5">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NA</w:t>
            </w:r>
          </w:p>
          <w:p w:rsidR="00FC5B10" w:rsidRDefault="00FC5B10" w:rsidP="000B12F5"/>
          <w:p w:rsidR="00FC5B10" w:rsidRDefault="00FC5B10" w:rsidP="000B12F5"/>
          <w:p w:rsidR="00FC5B10" w:rsidRDefault="00FC5B10" w:rsidP="000B12F5"/>
          <w:p w:rsidR="00FC5B10" w:rsidRDefault="00FC5B10" w:rsidP="000B12F5"/>
          <w:p w:rsidR="00FC5B10" w:rsidRDefault="00FC5B10" w:rsidP="000B12F5"/>
          <w:p w:rsidR="00FC5B10" w:rsidRDefault="00FC5B10" w:rsidP="000B12F5"/>
          <w:p w:rsidR="00FC5B10" w:rsidRDefault="00FC5B10" w:rsidP="000B12F5"/>
          <w:p w:rsidR="00FC5B10" w:rsidRDefault="00FC5B10" w:rsidP="000B12F5"/>
          <w:p w:rsidR="00D84F25" w:rsidRDefault="00FC5B10" w:rsidP="000B12F5">
            <w:r>
              <w:t>NA</w:t>
            </w:r>
            <w:r w:rsidR="00D84F25" w:rsidRPr="00C86F59">
              <w:rPr>
                <w:b/>
                <w:sz w:val="22"/>
                <w:szCs w:val="22"/>
                <w:lang w:val="fr-FR"/>
              </w:rPr>
              <w:fldChar w:fldCharType="end"/>
            </w:r>
          </w:p>
        </w:tc>
        <w:tc>
          <w:tcPr>
            <w:tcW w:w="2160" w:type="dxa"/>
            <w:shd w:val="clear" w:color="auto" w:fill="EEECE1"/>
          </w:tcPr>
          <w:p w:rsidR="00FC5B10" w:rsidRPr="00972D70" w:rsidRDefault="00D84F25" w:rsidP="000B12F5">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20% des activités de la SNAP sont mises en œuvre.</w:t>
            </w:r>
          </w:p>
          <w:p w:rsidR="00FC5B10" w:rsidRPr="00972D70" w:rsidRDefault="00FC5B10" w:rsidP="000B12F5">
            <w:pPr>
              <w:rPr>
                <w:lang w:val="fr-FR"/>
              </w:rPr>
            </w:pPr>
          </w:p>
          <w:p w:rsidR="00FC5B10" w:rsidRPr="00972D70" w:rsidRDefault="00FC5B10" w:rsidP="000B12F5">
            <w:pPr>
              <w:rPr>
                <w:lang w:val="fr-FR"/>
              </w:rPr>
            </w:pPr>
          </w:p>
          <w:p w:rsidR="00FC5B10" w:rsidRPr="00972D70" w:rsidRDefault="00FC5B10" w:rsidP="000B12F5">
            <w:pPr>
              <w:rPr>
                <w:lang w:val="fr-FR"/>
              </w:rPr>
            </w:pPr>
          </w:p>
          <w:p w:rsidR="00FC5B10" w:rsidRPr="00972D70" w:rsidRDefault="00FC5B10" w:rsidP="000B12F5">
            <w:pPr>
              <w:rPr>
                <w:lang w:val="fr-FR"/>
              </w:rPr>
            </w:pPr>
          </w:p>
          <w:p w:rsidR="00FC5B10" w:rsidRPr="00972D70" w:rsidRDefault="00FC5B10" w:rsidP="000B12F5">
            <w:pPr>
              <w:rPr>
                <w:lang w:val="fr-FR"/>
              </w:rPr>
            </w:pPr>
          </w:p>
          <w:p w:rsidR="00FC5B10" w:rsidRPr="00972D70" w:rsidRDefault="00FC5B10" w:rsidP="000B12F5">
            <w:pPr>
              <w:rPr>
                <w:lang w:val="fr-FR"/>
              </w:rPr>
            </w:pPr>
          </w:p>
          <w:p w:rsidR="00D84F25" w:rsidRPr="000B12F5" w:rsidRDefault="00FC5B10" w:rsidP="000B12F5">
            <w:pPr>
              <w:rPr>
                <w:lang w:val="fr-FR"/>
              </w:rPr>
            </w:pPr>
            <w:r>
              <w:t>NA</w:t>
            </w:r>
            <w:r w:rsidR="00D84F25" w:rsidRPr="00C86F59">
              <w:rPr>
                <w:b/>
                <w:sz w:val="22"/>
                <w:szCs w:val="22"/>
                <w:lang w:val="fr-FR"/>
              </w:rPr>
              <w:fldChar w:fldCharType="end"/>
            </w:r>
          </w:p>
        </w:tc>
        <w:tc>
          <w:tcPr>
            <w:tcW w:w="2430" w:type="dxa"/>
          </w:tcPr>
          <w:p w:rsidR="00FC5B10" w:rsidRPr="00972D70" w:rsidRDefault="00D84F25" w:rsidP="009D0C25">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1</w:t>
            </w:r>
            <w:r w:rsidR="009D0C25" w:rsidRPr="00972D70">
              <w:rPr>
                <w:lang w:val="fr-FR"/>
              </w:rPr>
              <w:t>5%</w:t>
            </w: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p>
          <w:p w:rsidR="00FC5B10" w:rsidRPr="00972D70" w:rsidRDefault="00FC5B10" w:rsidP="009D0C25">
            <w:pPr>
              <w:rPr>
                <w:lang w:val="fr-FR"/>
              </w:rPr>
            </w:pPr>
            <w:r w:rsidRPr="00972D70">
              <w:rPr>
                <w:lang w:val="fr-FR"/>
              </w:rPr>
              <w:t>Sept (07) décisions majeures relatives à la tenue des COS/CNP-RSS, l'ouverture de l'Ecole de police; la sélection des policiers, le budget de la RSS</w:t>
            </w:r>
          </w:p>
          <w:p w:rsidR="00D84F25" w:rsidRPr="00972D70" w:rsidRDefault="00D84F25" w:rsidP="009D0C25">
            <w:pPr>
              <w:rPr>
                <w:lang w:val="fr-FR"/>
              </w:rPr>
            </w:pPr>
            <w:r w:rsidRPr="00C86F59">
              <w:rPr>
                <w:b/>
                <w:sz w:val="22"/>
                <w:szCs w:val="22"/>
                <w:lang w:val="fr-FR"/>
              </w:rPr>
              <w:fldChar w:fldCharType="end"/>
            </w:r>
          </w:p>
        </w:tc>
        <w:tc>
          <w:tcPr>
            <w:tcW w:w="2888" w:type="dxa"/>
          </w:tcPr>
          <w:p w:rsidR="00B13FDE" w:rsidRPr="00972D70" w:rsidRDefault="00D84F25" w:rsidP="00D72FCA">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72FCA" w:rsidRPr="00972D70">
              <w:rPr>
                <w:lang w:val="fr-FR"/>
              </w:rPr>
              <w:t>Les activités de la SNAP requièrent d'importants financements</w:t>
            </w:r>
          </w:p>
          <w:p w:rsidR="00B13FDE" w:rsidRPr="00972D70" w:rsidRDefault="00B13FDE" w:rsidP="00D72FCA">
            <w:pPr>
              <w:rPr>
                <w:lang w:val="fr-FR"/>
              </w:rPr>
            </w:pPr>
            <w:r w:rsidRPr="00972D70">
              <w:rPr>
                <w:lang w:val="fr-FR"/>
              </w:rPr>
              <w:t>Les ressources nécessaires n'ont pu etre mobilisées par le Gouvernement Guinéen. Le projet a appuyé l'élaboration d'une stratégie</w:t>
            </w:r>
            <w:r w:rsidR="00847BF7" w:rsidRPr="00847BF7">
              <w:rPr>
                <w:lang w:val="fr-FR"/>
              </w:rPr>
              <w:t xml:space="preserve"> </w:t>
            </w:r>
            <w:r w:rsidRPr="00972D70">
              <w:rPr>
                <w:lang w:val="fr-FR"/>
              </w:rPr>
              <w:t xml:space="preserve"> </w:t>
            </w:r>
            <w:r w:rsidRPr="00972D70">
              <w:rPr>
                <w:lang w:val="fr-FR"/>
              </w:rPr>
              <w:lastRenderedPageBreak/>
              <w:t>de mobilisation des ressources.</w:t>
            </w:r>
          </w:p>
          <w:p w:rsidR="00D84F25" w:rsidRPr="00972D70" w:rsidRDefault="00D84F25" w:rsidP="00D72FCA">
            <w:pPr>
              <w:rPr>
                <w:lang w:val="fr-FR"/>
              </w:rPr>
            </w:pPr>
            <w:r w:rsidRPr="00C86F59">
              <w:rPr>
                <w:b/>
                <w:sz w:val="22"/>
                <w:szCs w:val="22"/>
                <w:lang w:val="fr-FR"/>
              </w:rPr>
              <w:fldChar w:fldCharType="end"/>
            </w:r>
          </w:p>
        </w:tc>
        <w:tc>
          <w:tcPr>
            <w:tcW w:w="2078" w:type="dxa"/>
          </w:tcPr>
          <w:p w:rsidR="00D84F25" w:rsidRDefault="00D84F25" w:rsidP="00D72FCA">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72FCA">
              <w:t>15%</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D84F25" w:rsidP="00FC5B1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C5B10" w:rsidRPr="00FC5B10">
              <w:rPr>
                <w:lang w:val="fr-FR"/>
              </w:rPr>
              <w:t>Les acteurs nationaux reçoivent les avis politiques et stratégiques nécessaires à la mise en œuvre efficace de la stratégie nationale de la RSS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1.1.1</w:t>
            </w:r>
          </w:p>
          <w:p w:rsidR="00D84F25" w:rsidRPr="004635B4"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Nombre de réunions du Comité National de Pilotage RSS tenues</w:t>
            </w:r>
            <w:r>
              <w:rPr>
                <w:b/>
                <w:sz w:val="22"/>
                <w:szCs w:val="22"/>
                <w:lang w:val="fr-FR"/>
              </w:rPr>
              <w:fldChar w:fldCharType="end"/>
            </w:r>
          </w:p>
        </w:tc>
        <w:tc>
          <w:tcPr>
            <w:tcW w:w="2062" w:type="dxa"/>
            <w:shd w:val="clear" w:color="auto" w:fill="EEECE1"/>
          </w:tcPr>
          <w:p w:rsidR="00D84F25" w:rsidRDefault="00D84F25" w:rsidP="000B12F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Aucune depuis mai 2014 </w:t>
            </w:r>
            <w:r w:rsidRPr="00C86F59">
              <w:rPr>
                <w:b/>
                <w:sz w:val="22"/>
                <w:szCs w:val="22"/>
                <w:lang w:val="fr-FR"/>
              </w:rPr>
              <w:fldChar w:fldCharType="end"/>
            </w:r>
          </w:p>
        </w:tc>
        <w:tc>
          <w:tcPr>
            <w:tcW w:w="2160" w:type="dxa"/>
            <w:shd w:val="clear" w:color="auto" w:fill="EEECE1"/>
          </w:tcPr>
          <w:p w:rsidR="00D84F25" w:rsidRDefault="00D84F25" w:rsidP="00D72FC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72FCA">
              <w:t>LDB : 2 par an</w:t>
            </w:r>
            <w:r w:rsidRPr="00C86F59">
              <w:rPr>
                <w:b/>
                <w:sz w:val="22"/>
                <w:szCs w:val="22"/>
                <w:lang w:val="fr-FR"/>
              </w:rPr>
              <w:fldChar w:fldCharType="end"/>
            </w:r>
          </w:p>
        </w:tc>
        <w:tc>
          <w:tcPr>
            <w:tcW w:w="2430" w:type="dxa"/>
          </w:tcPr>
          <w:p w:rsidR="00FC5B10" w:rsidRPr="00972D70" w:rsidRDefault="00D84F25" w:rsidP="00FC5B1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C5B10" w:rsidRPr="00972D70">
              <w:rPr>
                <w:lang w:val="fr-FR"/>
              </w:rPr>
              <w:t xml:space="preserve">Une première réunion tenue en Décembre 2015; </w:t>
            </w:r>
          </w:p>
          <w:p w:rsidR="00FC5B10" w:rsidRPr="00972D70" w:rsidRDefault="00FC5B10" w:rsidP="00FC5B10">
            <w:pPr>
              <w:rPr>
                <w:lang w:val="fr-FR"/>
              </w:rPr>
            </w:pPr>
            <w:r w:rsidRPr="00972D70">
              <w:rPr>
                <w:lang w:val="fr-FR"/>
              </w:rPr>
              <w:t>la deuxième le 27 mai 2016</w:t>
            </w:r>
          </w:p>
          <w:p w:rsidR="00D84F25" w:rsidRPr="00972D70" w:rsidRDefault="00FC5B10" w:rsidP="00FC5B10">
            <w:pPr>
              <w:rPr>
                <w:lang w:val="fr-FR"/>
              </w:rPr>
            </w:pPr>
            <w:r w:rsidRPr="00972D70">
              <w:rPr>
                <w:lang w:val="fr-FR"/>
              </w:rPr>
              <w:t>Prévue fin D</w:t>
            </w:r>
            <w:r w:rsidR="00D72FCA" w:rsidRPr="00972D70">
              <w:rPr>
                <w:lang w:val="fr-FR"/>
              </w:rPr>
              <w:t>éc</w:t>
            </w:r>
            <w:r w:rsidRPr="00972D70">
              <w:rPr>
                <w:lang w:val="fr-FR"/>
              </w:rPr>
              <w:t>embre</w:t>
            </w:r>
            <w:r w:rsidR="00D72FCA" w:rsidRPr="00972D70">
              <w:rPr>
                <w:lang w:val="fr-FR"/>
              </w:rPr>
              <w:t xml:space="preserve"> 2016</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 xml:space="preserve">Niveau de satisfaction par rapport à l’appui conseil fourni. </w:t>
            </w:r>
            <w:r>
              <w:rPr>
                <w:b/>
                <w:sz w:val="22"/>
                <w:szCs w:val="22"/>
                <w:lang w:val="fr-FR"/>
              </w:rPr>
              <w:fldChar w:fldCharType="end"/>
            </w:r>
          </w:p>
        </w:tc>
        <w:tc>
          <w:tcPr>
            <w:tcW w:w="2062" w:type="dxa"/>
            <w:shd w:val="clear" w:color="auto" w:fill="EEECE1"/>
          </w:tcPr>
          <w:p w:rsidR="00D84F25" w:rsidRDefault="00D84F25" w:rsidP="000B12F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NA</w:t>
            </w:r>
            <w:r w:rsidRPr="00C86F59">
              <w:rPr>
                <w:b/>
                <w:sz w:val="22"/>
                <w:szCs w:val="22"/>
                <w:lang w:val="fr-FR"/>
              </w:rPr>
              <w:fldChar w:fldCharType="end"/>
            </w:r>
          </w:p>
        </w:tc>
        <w:tc>
          <w:tcPr>
            <w:tcW w:w="2160" w:type="dxa"/>
            <w:shd w:val="clear" w:color="auto" w:fill="EEECE1"/>
          </w:tcPr>
          <w:p w:rsidR="00D84F25" w:rsidRPr="000B12F5" w:rsidRDefault="00D84F25" w:rsidP="000B12F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Niveau de satisfaction suivant enquête auprès des parties prenantes</w:t>
            </w:r>
            <w:r w:rsidRPr="00C86F59">
              <w:rPr>
                <w:b/>
                <w:sz w:val="22"/>
                <w:szCs w:val="22"/>
                <w:lang w:val="fr-FR"/>
              </w:rPr>
              <w:fldChar w:fldCharType="end"/>
            </w:r>
          </w:p>
        </w:tc>
        <w:tc>
          <w:tcPr>
            <w:tcW w:w="2430" w:type="dxa"/>
          </w:tcPr>
          <w:p w:rsidR="00D84F25" w:rsidRPr="000B12F5" w:rsidRDefault="00D84F25" w:rsidP="000B12F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NA : enquète de perception sera réalisée à la fin du projet</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lastRenderedPageBreak/>
              <w:t>Produit 1.2</w:t>
            </w:r>
          </w:p>
          <w:p w:rsidR="00D84F25" w:rsidRPr="004635B4" w:rsidRDefault="00D84F25" w:rsidP="00FC5B1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C5B10" w:rsidRPr="00FC5B10">
              <w:rPr>
                <w:lang w:val="fr-FR"/>
              </w:rPr>
              <w:t>Un soutien cohérent du SNU et des PTF  impliqués dans le processus RSS est assuré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D84F25" w:rsidP="009D0C2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Nombre de réunions de coordination mensuelles sur l’état d’avancement d</w:t>
            </w:r>
            <w:r w:rsidR="009D0C25">
              <w:rPr>
                <w:lang w:val="fr-FR"/>
              </w:rPr>
              <w:t>e la R</w:t>
            </w:r>
            <w:r w:rsidR="009D0C25" w:rsidRPr="009D0C25">
              <w:rPr>
                <w:lang w:val="fr-FR"/>
              </w:rPr>
              <w:t>S</w:t>
            </w:r>
            <w:r>
              <w:rPr>
                <w:b/>
                <w:sz w:val="22"/>
                <w:szCs w:val="22"/>
                <w:lang w:val="fr-FR"/>
              </w:rPr>
              <w:fldChar w:fldCharType="end"/>
            </w:r>
          </w:p>
        </w:tc>
        <w:tc>
          <w:tcPr>
            <w:tcW w:w="2062" w:type="dxa"/>
            <w:shd w:val="clear" w:color="auto" w:fill="EEECE1"/>
          </w:tcPr>
          <w:p w:rsidR="00D84F25" w:rsidRDefault="00D84F25" w:rsidP="000B12F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LdB: 0</w:t>
            </w:r>
            <w:r w:rsidRPr="00C86F59">
              <w:rPr>
                <w:b/>
                <w:sz w:val="22"/>
                <w:szCs w:val="22"/>
                <w:lang w:val="fr-FR"/>
              </w:rPr>
              <w:fldChar w:fldCharType="end"/>
            </w:r>
          </w:p>
        </w:tc>
        <w:tc>
          <w:tcPr>
            <w:tcW w:w="2160" w:type="dxa"/>
            <w:shd w:val="clear" w:color="auto" w:fill="EEECE1"/>
          </w:tcPr>
          <w:p w:rsidR="00D84F25" w:rsidRPr="000B12F5" w:rsidRDefault="00D84F25" w:rsidP="000B12F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VdR: Au moins 18 réunions tenues d’octobre 2015 à Avril 2016 </w:t>
            </w:r>
            <w:r w:rsidRPr="00C86F59">
              <w:rPr>
                <w:b/>
                <w:sz w:val="22"/>
                <w:szCs w:val="22"/>
                <w:lang w:val="fr-FR"/>
              </w:rPr>
              <w:fldChar w:fldCharType="end"/>
            </w:r>
          </w:p>
        </w:tc>
        <w:tc>
          <w:tcPr>
            <w:tcW w:w="2430" w:type="dxa"/>
          </w:tcPr>
          <w:p w:rsidR="00D84F25" w:rsidRPr="000B12F5" w:rsidRDefault="00D84F25" w:rsidP="00F11ED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rsidRPr="00972D70">
              <w:rPr>
                <w:lang w:val="fr-FR"/>
              </w:rPr>
              <w:t>17</w:t>
            </w:r>
            <w:r w:rsidR="000B12F5" w:rsidRPr="000B12F5">
              <w:rPr>
                <w:lang w:val="fr-FR"/>
              </w:rPr>
              <w:t xml:space="preserve"> réunions tenues avec les partenaires de la RSS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sidP="00F11ED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t>17</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FC5B10" w:rsidRPr="00FC5B10" w:rsidRDefault="00D84F25" w:rsidP="00FC5B1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C5B10" w:rsidRPr="00FC5B10">
              <w:rPr>
                <w:lang w:val="fr-FR"/>
              </w:rPr>
              <w:t xml:space="preserve">Nombre de nouveaux PTFs potentiels sensibilisés à la RSS </w:t>
            </w:r>
          </w:p>
          <w:p w:rsidR="00FC5B10" w:rsidRPr="00FC5B10" w:rsidRDefault="00FC5B10" w:rsidP="00FC5B10">
            <w:pPr>
              <w:rPr>
                <w:lang w:val="fr-FR"/>
              </w:rPr>
            </w:pPr>
          </w:p>
          <w:p w:rsidR="00FC5B10" w:rsidRPr="00FC5B10" w:rsidRDefault="00FC5B10" w:rsidP="00FC5B10">
            <w:pPr>
              <w:rPr>
                <w:lang w:val="fr-FR"/>
              </w:rPr>
            </w:pPr>
            <w:r w:rsidRPr="00FC5B10">
              <w:rPr>
                <w:lang w:val="fr-FR"/>
              </w:rPr>
              <w:t xml:space="preserve">Nombre de nouveaux PTFs impliqués </w:t>
            </w:r>
          </w:p>
          <w:p w:rsidR="00FC5B10" w:rsidRPr="00FC5B10" w:rsidRDefault="00FC5B10" w:rsidP="00FC5B10">
            <w:pPr>
              <w:rPr>
                <w:lang w:val="fr-FR"/>
              </w:rPr>
            </w:pPr>
          </w:p>
          <w:p w:rsidR="00FC5B10" w:rsidRPr="00FC5B10" w:rsidRDefault="00FC5B10" w:rsidP="00FC5B10">
            <w:pPr>
              <w:rPr>
                <w:lang w:val="fr-FR"/>
              </w:rPr>
            </w:pPr>
          </w:p>
          <w:p w:rsidR="00D84F25" w:rsidRPr="004635B4" w:rsidRDefault="00FC5B10" w:rsidP="00FC5B10">
            <w:pPr>
              <w:jc w:val="both"/>
              <w:rPr>
                <w:lang w:val="fr-FR"/>
              </w:rPr>
            </w:pPr>
            <w:r w:rsidRPr="00FC5B10">
              <w:rPr>
                <w:lang w:val="fr-FR"/>
              </w:rPr>
              <w:t xml:space="preserve">Degré de confiance des PTF sur l'état d'avancement du processus RSS </w:t>
            </w:r>
            <w:r w:rsidR="00D84F25">
              <w:rPr>
                <w:b/>
                <w:sz w:val="22"/>
                <w:szCs w:val="22"/>
                <w:lang w:val="fr-FR"/>
              </w:rPr>
              <w:fldChar w:fldCharType="end"/>
            </w:r>
          </w:p>
        </w:tc>
        <w:tc>
          <w:tcPr>
            <w:tcW w:w="2062" w:type="dxa"/>
            <w:shd w:val="clear" w:color="auto" w:fill="EEECE1"/>
          </w:tcPr>
          <w:p w:rsidR="00FC5B10" w:rsidRPr="00FC5B10" w:rsidRDefault="00D84F25" w:rsidP="00FC5B1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C5B10" w:rsidRPr="00FC5B10">
              <w:rPr>
                <w:lang w:val="fr-FR"/>
              </w:rPr>
              <w:t>LdB : 0</w:t>
            </w: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r w:rsidRPr="00FC5B10">
              <w:rPr>
                <w:lang w:val="fr-FR"/>
              </w:rPr>
              <w:t>N/A</w:t>
            </w: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D84F25" w:rsidRDefault="00FC5B10" w:rsidP="00FC5B10">
            <w:r w:rsidRPr="00FC5B10">
              <w:rPr>
                <w:lang w:val="fr-FR"/>
              </w:rPr>
              <w:t>N/A</w:t>
            </w:r>
            <w:r w:rsidR="00D84F25" w:rsidRPr="00C86F59">
              <w:rPr>
                <w:b/>
                <w:sz w:val="22"/>
                <w:szCs w:val="22"/>
                <w:lang w:val="fr-FR"/>
              </w:rPr>
              <w:fldChar w:fldCharType="end"/>
            </w:r>
          </w:p>
        </w:tc>
        <w:tc>
          <w:tcPr>
            <w:tcW w:w="2160" w:type="dxa"/>
            <w:shd w:val="clear" w:color="auto" w:fill="EEECE1"/>
          </w:tcPr>
          <w:p w:rsidR="00D84F25" w:rsidRPr="00972D70"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VdR: 3 Japon, Chine, Russie</w:t>
            </w:r>
            <w:r w:rsidR="00F11EDC" w:rsidRPr="00972D70">
              <w:rPr>
                <w:lang w:val="fr-FR"/>
              </w:rPr>
              <w:t xml:space="preserve">, </w:t>
            </w:r>
            <w:r w:rsidR="003A65D8" w:rsidRPr="00972D70">
              <w:rPr>
                <w:lang w:val="fr-FR"/>
              </w:rPr>
              <w:t>Royaume Uni</w:t>
            </w:r>
            <w:r w:rsidR="00F11EDC" w:rsidRPr="00F11EDC">
              <w:rPr>
                <w:lang w:val="fr-FR"/>
              </w:rPr>
              <w:t>,</w:t>
            </w:r>
            <w:r w:rsidR="003A65D8" w:rsidRPr="00972D70">
              <w:rPr>
                <w:lang w:val="fr-FR"/>
              </w:rPr>
              <w:t xml:space="preserve"> Belgique, Canada</w:t>
            </w:r>
            <w:r w:rsidR="00F11EDC" w:rsidRPr="00F11EDC">
              <w:rPr>
                <w:lang w:val="fr-FR"/>
              </w:rPr>
              <w:t xml:space="preserve"> </w:t>
            </w:r>
            <w:r w:rsidRPr="00C86F59">
              <w:rPr>
                <w:b/>
                <w:sz w:val="22"/>
                <w:szCs w:val="22"/>
                <w:lang w:val="fr-FR"/>
              </w:rPr>
              <w:fldChar w:fldCharType="end"/>
            </w:r>
          </w:p>
        </w:tc>
        <w:tc>
          <w:tcPr>
            <w:tcW w:w="2430" w:type="dxa"/>
          </w:tcPr>
          <w:p w:rsidR="00FC5B10" w:rsidRPr="00FC5B10" w:rsidRDefault="00D84F25" w:rsidP="00FC5B1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sidRPr="00972D70">
              <w:rPr>
                <w:lang w:val="fr-FR"/>
              </w:rPr>
              <w:t>Tous le</w:t>
            </w:r>
            <w:r w:rsidR="00847BF7" w:rsidRPr="00847BF7">
              <w:rPr>
                <w:lang w:val="fr-FR"/>
              </w:rPr>
              <w:t>s</w:t>
            </w:r>
            <w:r w:rsidR="003A65D8" w:rsidRPr="00972D70">
              <w:rPr>
                <w:lang w:val="fr-FR"/>
              </w:rPr>
              <w:t xml:space="preserve"> </w:t>
            </w:r>
            <w:r w:rsidR="00FC5B10" w:rsidRPr="00FC5B10">
              <w:rPr>
                <w:lang w:val="fr-FR"/>
              </w:rPr>
              <w:t>partenaires susceptibles d’apporter un appui technique et/ou matériel  à la RSS</w:t>
            </w: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r w:rsidRPr="00FC5B10">
              <w:rPr>
                <w:lang w:val="fr-FR"/>
              </w:rPr>
              <w:t>3 : Espagne, Grande Bretagne, Japon</w:t>
            </w:r>
            <w:r w:rsidRPr="00972D70">
              <w:rPr>
                <w:lang w:val="fr-FR"/>
              </w:rPr>
              <w:t>, Belgique canada</w:t>
            </w:r>
          </w:p>
          <w:p w:rsidR="00FC5B10" w:rsidRPr="00FC5B10" w:rsidRDefault="00FC5B10" w:rsidP="00FC5B10">
            <w:pPr>
              <w:rPr>
                <w:lang w:val="fr-FR"/>
              </w:rPr>
            </w:pPr>
          </w:p>
          <w:p w:rsidR="00FC5B10" w:rsidRPr="00FC5B10" w:rsidRDefault="00FC5B10" w:rsidP="00FC5B10">
            <w:pPr>
              <w:rPr>
                <w:lang w:val="fr-FR"/>
              </w:rPr>
            </w:pPr>
          </w:p>
          <w:p w:rsidR="00D84F25" w:rsidRPr="000B12F5" w:rsidRDefault="00FC5B10" w:rsidP="00FC5B10">
            <w:pPr>
              <w:rPr>
                <w:lang w:val="fr-FR"/>
              </w:rPr>
            </w:pPr>
            <w:r w:rsidRPr="00FC5B10">
              <w:rPr>
                <w:lang w:val="fr-FR"/>
              </w:rPr>
              <w:t xml:space="preserve">N/A </w:t>
            </w:r>
            <w:r w:rsidR="00D84F25" w:rsidRPr="00C86F59">
              <w:rPr>
                <w:b/>
                <w:sz w:val="22"/>
                <w:szCs w:val="22"/>
                <w:lang w:val="fr-FR"/>
              </w:rPr>
              <w:fldChar w:fldCharType="end"/>
            </w:r>
          </w:p>
        </w:tc>
        <w:tc>
          <w:tcPr>
            <w:tcW w:w="2888" w:type="dxa"/>
          </w:tcPr>
          <w:p w:rsidR="00FC5B10" w:rsidRPr="00FC5B10" w:rsidRDefault="00D84F25" w:rsidP="00FC5B1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C5B10" w:rsidRPr="00FC5B10">
              <w:rPr>
                <w:lang w:val="fr-FR"/>
              </w:rPr>
              <w:t xml:space="preserve">     </w:t>
            </w: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r w:rsidRPr="00FC5B10">
              <w:rPr>
                <w:lang w:val="fr-FR"/>
              </w:rPr>
              <w:t>Le projet n'a pas encore mesuré cet indicateur. Une étude de perception sera menée d'ici la fin du projet.</w:t>
            </w:r>
          </w:p>
          <w:p w:rsidR="00D84F25" w:rsidRPr="00972D70" w:rsidRDefault="00D84F25" w:rsidP="00FC5B10">
            <w:pPr>
              <w:rPr>
                <w:lang w:val="fr-FR"/>
              </w:rPr>
            </w:pPr>
            <w:r w:rsidRPr="00C86F59">
              <w:rPr>
                <w:b/>
                <w:sz w:val="22"/>
                <w:szCs w:val="22"/>
                <w:lang w:val="fr-FR"/>
              </w:rPr>
              <w:fldChar w:fldCharType="end"/>
            </w:r>
          </w:p>
        </w:tc>
        <w:tc>
          <w:tcPr>
            <w:tcW w:w="2078" w:type="dxa"/>
          </w:tcPr>
          <w:p w:rsidR="00D84F25" w:rsidRDefault="00D84F25" w:rsidP="00F11ED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t>sept (07)</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D84F25" w:rsidP="003A65D8">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A65D8" w:rsidRPr="003A65D8">
              <w:rPr>
                <w:lang w:val="fr-FR"/>
              </w:rPr>
              <w:t xml:space="preserve">Un plaidoyer est mené afin de mobiliser </w:t>
            </w:r>
            <w:r w:rsidR="003A65D8" w:rsidRPr="003A65D8">
              <w:rPr>
                <w:lang w:val="fr-FR"/>
              </w:rPr>
              <w:lastRenderedPageBreak/>
              <w:t>des ressources pour la mise en œuvre de la stratégie nationale de la RSS.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1.3.1</w:t>
            </w:r>
          </w:p>
          <w:p w:rsidR="00D84F25" w:rsidRPr="004635B4"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 xml:space="preserve">Les autorités nationales disposent d’une </w:t>
            </w:r>
            <w:r w:rsidR="00245A8A" w:rsidRPr="00245A8A">
              <w:rPr>
                <w:lang w:val="fr-FR"/>
              </w:rPr>
              <w:lastRenderedPageBreak/>
              <w:t xml:space="preserve">stratégie de mobilisation des ressources pour la mise en œuvre de la RSS; </w:t>
            </w:r>
            <w:r>
              <w:rPr>
                <w:b/>
                <w:sz w:val="22"/>
                <w:szCs w:val="22"/>
                <w:lang w:val="fr-FR"/>
              </w:rPr>
              <w:fldChar w:fldCharType="end"/>
            </w:r>
          </w:p>
        </w:tc>
        <w:tc>
          <w:tcPr>
            <w:tcW w:w="2062" w:type="dxa"/>
            <w:shd w:val="clear" w:color="auto" w:fill="EEECE1"/>
          </w:tcPr>
          <w:p w:rsidR="00D84F25" w:rsidRDefault="00D84F25" w:rsidP="000B12F5">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LdB: 0</w:t>
            </w:r>
            <w:r w:rsidRPr="00C86F59">
              <w:rPr>
                <w:b/>
                <w:sz w:val="22"/>
                <w:szCs w:val="22"/>
                <w:lang w:val="fr-FR"/>
              </w:rPr>
              <w:fldChar w:fldCharType="end"/>
            </w:r>
          </w:p>
        </w:tc>
        <w:tc>
          <w:tcPr>
            <w:tcW w:w="2160" w:type="dxa"/>
            <w:shd w:val="clear" w:color="auto" w:fill="EEECE1"/>
          </w:tcPr>
          <w:p w:rsidR="00D84F25" w:rsidRPr="000B12F5" w:rsidRDefault="00D84F25" w:rsidP="000B12F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VdR : Document de stratégie de mobilisation des ressources pour la </w:t>
            </w:r>
            <w:r w:rsidR="000B12F5" w:rsidRPr="000B12F5">
              <w:rPr>
                <w:lang w:val="fr-FR"/>
              </w:rPr>
              <w:lastRenderedPageBreak/>
              <w:t xml:space="preserve">mise en œuvre de la RSS; </w:t>
            </w:r>
            <w:r w:rsidRPr="00C86F59">
              <w:rPr>
                <w:b/>
                <w:sz w:val="22"/>
                <w:szCs w:val="22"/>
                <w:lang w:val="fr-FR"/>
              </w:rPr>
              <w:fldChar w:fldCharType="end"/>
            </w:r>
          </w:p>
        </w:tc>
        <w:tc>
          <w:tcPr>
            <w:tcW w:w="2430" w:type="dxa"/>
          </w:tcPr>
          <w:p w:rsidR="00D84F25" w:rsidRPr="000B12F5" w:rsidRDefault="00D84F25" w:rsidP="003A65D8">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Stratégie de mobilisation des ressources pour la mise en œuvre de la </w:t>
            </w:r>
            <w:r w:rsidR="000B12F5" w:rsidRPr="000B12F5">
              <w:rPr>
                <w:lang w:val="fr-FR"/>
              </w:rPr>
              <w:lastRenderedPageBreak/>
              <w:t>RSS validée le 27 Mai 2016</w:t>
            </w:r>
            <w:r w:rsidR="003A65D8" w:rsidRPr="00972D70">
              <w:rPr>
                <w:lang w:val="fr-FR"/>
              </w:rPr>
              <w:t xml:space="preserve"> et mise en oeuvre</w:t>
            </w:r>
            <w:r w:rsidR="000B12F5" w:rsidRPr="000B12F5">
              <w:rPr>
                <w:lang w:val="fr-FR"/>
              </w:rPr>
              <w:t xml:space="preserve"> </w:t>
            </w:r>
            <w:r w:rsidRPr="00C86F59">
              <w:rPr>
                <w:b/>
                <w:sz w:val="22"/>
                <w:szCs w:val="22"/>
                <w:lang w:val="fr-FR"/>
              </w:rPr>
              <w:fldChar w:fldCharType="end"/>
            </w:r>
          </w:p>
        </w:tc>
        <w:tc>
          <w:tcPr>
            <w:tcW w:w="2888" w:type="dxa"/>
          </w:tcPr>
          <w:p w:rsidR="00D84F25" w:rsidRDefault="00D84F25" w:rsidP="003A65D8">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D84F25" w:rsidP="00245A8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45A8A" w:rsidRPr="00245A8A">
              <w:rPr>
                <w:lang w:val="fr-FR"/>
              </w:rPr>
              <w:t>Une table ronde est organisée avec les partenaires potentielles d’appui à la RSS;</w:t>
            </w:r>
            <w:r>
              <w:rPr>
                <w:b/>
                <w:sz w:val="22"/>
                <w:szCs w:val="22"/>
                <w:lang w:val="fr-FR"/>
              </w:rPr>
              <w:fldChar w:fldCharType="end"/>
            </w:r>
          </w:p>
        </w:tc>
        <w:tc>
          <w:tcPr>
            <w:tcW w:w="2062" w:type="dxa"/>
            <w:shd w:val="clear" w:color="auto" w:fill="EEECE1"/>
          </w:tcPr>
          <w:p w:rsidR="00D84F25" w:rsidRDefault="00D84F25" w:rsidP="000B12F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LdB: 0</w:t>
            </w:r>
            <w:r w:rsidRPr="00C86F59">
              <w:rPr>
                <w:b/>
                <w:sz w:val="22"/>
                <w:szCs w:val="22"/>
                <w:lang w:val="fr-FR"/>
              </w:rPr>
              <w:fldChar w:fldCharType="end"/>
            </w:r>
          </w:p>
        </w:tc>
        <w:tc>
          <w:tcPr>
            <w:tcW w:w="2160" w:type="dxa"/>
            <w:shd w:val="clear" w:color="auto" w:fill="EEECE1"/>
          </w:tcPr>
          <w:p w:rsidR="00D84F25" w:rsidRPr="000B12F5" w:rsidRDefault="00D84F25" w:rsidP="003E735D">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Cible : Une table ronde des bailleurs potentiels de la RSS (</w:t>
            </w:r>
            <w:r w:rsidR="003E735D">
              <w:rPr>
                <w:lang w:val="fr-FR"/>
              </w:rPr>
              <w:t>fin 20</w:t>
            </w:r>
            <w:r w:rsidR="003E735D" w:rsidRPr="003E735D">
              <w:rPr>
                <w:lang w:val="fr-FR"/>
              </w:rPr>
              <w:t>16)</w:t>
            </w:r>
            <w:r w:rsidRPr="00C86F59">
              <w:rPr>
                <w:b/>
                <w:sz w:val="22"/>
                <w:szCs w:val="22"/>
                <w:lang w:val="fr-FR"/>
              </w:rPr>
              <w:fldChar w:fldCharType="end"/>
            </w:r>
          </w:p>
        </w:tc>
        <w:tc>
          <w:tcPr>
            <w:tcW w:w="2430" w:type="dxa"/>
          </w:tcPr>
          <w:p w:rsidR="00D84F25" w:rsidRPr="005B23E2" w:rsidRDefault="00D84F25" w:rsidP="00F11ED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t>Activité abandonnée</w:t>
            </w:r>
            <w:r w:rsidRPr="00C86F59">
              <w:rPr>
                <w:b/>
                <w:sz w:val="22"/>
                <w:szCs w:val="22"/>
                <w:lang w:val="fr-FR"/>
              </w:rPr>
              <w:fldChar w:fldCharType="end"/>
            </w:r>
          </w:p>
        </w:tc>
        <w:tc>
          <w:tcPr>
            <w:tcW w:w="2888" w:type="dxa"/>
          </w:tcPr>
          <w:p w:rsidR="00D84F25" w:rsidRPr="00972D70" w:rsidRDefault="00D84F25" w:rsidP="00F11ED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rsidRPr="00F11EDC">
              <w:rPr>
                <w:lang w:val="fr-FR"/>
              </w:rPr>
              <w:t>Annulée pour cause de cohérence avec la stratégie nationale de mobilisation des ressources pour la relance post-Ebola</w:t>
            </w:r>
            <w:r w:rsidRPr="00C86F59">
              <w:rPr>
                <w:b/>
                <w:sz w:val="22"/>
                <w:szCs w:val="22"/>
                <w:lang w:val="fr-FR"/>
              </w:rPr>
              <w:fldChar w:fldCharType="end"/>
            </w:r>
          </w:p>
        </w:tc>
        <w:tc>
          <w:tcPr>
            <w:tcW w:w="2078" w:type="dxa"/>
          </w:tcPr>
          <w:p w:rsidR="00D84F25" w:rsidRDefault="00D84F25" w:rsidP="00F11ED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t>NA</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t>Résultat 2</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D84F25" w:rsidP="003A65D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A65D8" w:rsidRPr="003A65D8">
              <w:rPr>
                <w:lang w:val="fr-FR"/>
              </w:rPr>
              <w:t>Elaboration d’un tableau de bord  et de synthèse en lien avec le cadre de suivi-évaluation</w:t>
            </w:r>
            <w:r>
              <w:rPr>
                <w:b/>
                <w:sz w:val="22"/>
                <w:szCs w:val="22"/>
                <w:lang w:val="fr-FR"/>
              </w:rPr>
              <w:fldChar w:fldCharType="end"/>
            </w:r>
          </w:p>
        </w:tc>
        <w:tc>
          <w:tcPr>
            <w:tcW w:w="2062" w:type="dxa"/>
            <w:shd w:val="clear" w:color="auto" w:fill="EEECE1"/>
          </w:tcPr>
          <w:p w:rsidR="00D84F25" w:rsidRPr="00BC3BBA"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sidRPr="003A65D8">
              <w:rPr>
                <w:lang w:val="fr-FR"/>
              </w:rPr>
              <w:t>LdB: 0</w:t>
            </w:r>
            <w:r w:rsidRPr="00C86F59">
              <w:rPr>
                <w:b/>
                <w:sz w:val="22"/>
                <w:szCs w:val="22"/>
                <w:lang w:val="fr-FR"/>
              </w:rPr>
              <w:fldChar w:fldCharType="end"/>
            </w:r>
          </w:p>
        </w:tc>
        <w:tc>
          <w:tcPr>
            <w:tcW w:w="2160" w:type="dxa"/>
            <w:shd w:val="clear" w:color="auto" w:fill="EEECE1"/>
          </w:tcPr>
          <w:p w:rsidR="00D84F25" w:rsidRPr="00260C87"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sidRPr="003A65D8">
              <w:rPr>
                <w:lang w:val="fr-FR"/>
              </w:rPr>
              <w:t xml:space="preserve">VdR: un tableau de bord et un guide d'utilisation </w:t>
            </w:r>
            <w:r w:rsidRPr="00C86F59">
              <w:rPr>
                <w:b/>
                <w:sz w:val="22"/>
                <w:szCs w:val="22"/>
                <w:lang w:val="fr-FR"/>
              </w:rPr>
              <w:fldChar w:fldCharType="end"/>
            </w:r>
          </w:p>
        </w:tc>
        <w:tc>
          <w:tcPr>
            <w:tcW w:w="2430" w:type="dxa"/>
          </w:tcPr>
          <w:p w:rsidR="00D84F25" w:rsidRPr="000C7C1D"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sidRPr="003A65D8">
              <w:rPr>
                <w:lang w:val="fr-FR"/>
              </w:rPr>
              <w:t>Elaboré</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D84F25" w:rsidP="003A65D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Pr>
                <w:b/>
                <w:sz w:val="22"/>
                <w:szCs w:val="22"/>
                <w:lang w:val="fr-FR"/>
              </w:rPr>
              <w:fldChar w:fldCharType="end"/>
            </w:r>
          </w:p>
        </w:tc>
        <w:tc>
          <w:tcPr>
            <w:tcW w:w="2062" w:type="dxa"/>
            <w:shd w:val="clear" w:color="auto" w:fill="EEECE1"/>
          </w:tcPr>
          <w:p w:rsidR="00D84F25" w:rsidRPr="000C7C1D"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160" w:type="dxa"/>
            <w:shd w:val="clear" w:color="auto" w:fill="EEECE1"/>
          </w:tcPr>
          <w:p w:rsidR="00D84F25" w:rsidRPr="000C7C1D"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430" w:type="dxa"/>
          </w:tcPr>
          <w:p w:rsidR="00D84F25" w:rsidRPr="000C7C1D"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88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D84F25" w:rsidP="003A65D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Pr>
                <w:b/>
                <w:sz w:val="22"/>
                <w:szCs w:val="22"/>
                <w:lang w:val="fr-FR"/>
              </w:rPr>
              <w:fldChar w:fldCharType="end"/>
            </w:r>
          </w:p>
        </w:tc>
        <w:tc>
          <w:tcPr>
            <w:tcW w:w="2062" w:type="dxa"/>
            <w:shd w:val="clear" w:color="auto" w:fill="EEECE1"/>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160" w:type="dxa"/>
            <w:shd w:val="clear" w:color="auto" w:fill="EEECE1"/>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430" w:type="dxa"/>
          </w:tcPr>
          <w:p w:rsidR="00D84F25" w:rsidRPr="007F1338" w:rsidRDefault="00D84F25" w:rsidP="003A65D8">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888" w:type="dxa"/>
          </w:tcPr>
          <w:p w:rsidR="00D84F25" w:rsidRDefault="00D84F25" w:rsidP="00F11ED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t xml:space="preserve"> </w:t>
            </w:r>
            <w:r w:rsidRPr="00C86F59">
              <w:rPr>
                <w:b/>
                <w:sz w:val="22"/>
                <w:szCs w:val="22"/>
                <w:lang w:val="fr-FR"/>
              </w:rPr>
              <w:fldChar w:fldCharType="end"/>
            </w:r>
          </w:p>
        </w:tc>
        <w:tc>
          <w:tcPr>
            <w:tcW w:w="207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D84F25" w:rsidP="00260C87">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60C87" w:rsidRPr="00260C87">
              <w:rPr>
                <w:lang w:val="fr-FR"/>
              </w:rPr>
              <w:t>Un plaidoyer est mené afin de mobiliser des ressources pour la mise en œuvre de la stratégie nationale de la RSS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D84F25" w:rsidP="00B6720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94998" w:rsidRPr="00994998">
              <w:rPr>
                <w:lang w:val="fr-FR"/>
              </w:rPr>
              <w:t>Niveau de financement de la RSS par le budget national, par le secteur privé</w:t>
            </w:r>
            <w:r>
              <w:rPr>
                <w:b/>
                <w:sz w:val="22"/>
                <w:szCs w:val="22"/>
                <w:lang w:val="fr-FR"/>
              </w:rPr>
              <w:fldChar w:fldCharType="end"/>
            </w:r>
          </w:p>
        </w:tc>
        <w:tc>
          <w:tcPr>
            <w:tcW w:w="2062" w:type="dxa"/>
            <w:shd w:val="clear" w:color="auto" w:fill="EEECE1"/>
          </w:tcPr>
          <w:p w:rsidR="00D84F25" w:rsidRDefault="00D84F25" w:rsidP="00B6720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67202">
              <w:rPr>
                <w:b/>
                <w:sz w:val="22"/>
                <w:szCs w:val="22"/>
                <w:lang w:val="fr-FR"/>
              </w:rPr>
              <w:t> </w:t>
            </w:r>
            <w:r w:rsidR="00B67202">
              <w:rPr>
                <w:b/>
                <w:sz w:val="22"/>
                <w:szCs w:val="22"/>
                <w:lang w:val="fr-FR"/>
              </w:rPr>
              <w:t> </w:t>
            </w:r>
            <w:r w:rsidR="00B67202">
              <w:rPr>
                <w:b/>
                <w:sz w:val="22"/>
                <w:szCs w:val="22"/>
                <w:lang w:val="fr-FR"/>
              </w:rPr>
              <w:t> </w:t>
            </w:r>
            <w:r w:rsidR="00B67202">
              <w:rPr>
                <w:b/>
                <w:sz w:val="22"/>
                <w:szCs w:val="22"/>
                <w:lang w:val="fr-FR"/>
              </w:rPr>
              <w:t> </w:t>
            </w:r>
            <w:r w:rsidR="00B67202">
              <w:rPr>
                <w:b/>
                <w:sz w:val="22"/>
                <w:szCs w:val="22"/>
                <w:lang w:val="fr-FR"/>
              </w:rPr>
              <w:t> </w:t>
            </w:r>
            <w:r w:rsidRPr="00AC0B95">
              <w:rPr>
                <w:b/>
                <w:sz w:val="22"/>
                <w:szCs w:val="22"/>
                <w:lang w:val="fr-FR"/>
              </w:rPr>
              <w:fldChar w:fldCharType="end"/>
            </w:r>
          </w:p>
        </w:tc>
        <w:tc>
          <w:tcPr>
            <w:tcW w:w="2160" w:type="dxa"/>
            <w:shd w:val="clear" w:color="auto" w:fill="EEECE1"/>
          </w:tcPr>
          <w:p w:rsidR="00D84F25" w:rsidRPr="00260C87" w:rsidRDefault="00D84F25" w:rsidP="006930C1">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930C1" w:rsidRPr="006930C1">
              <w:rPr>
                <w:lang w:val="fr-FR"/>
              </w:rPr>
              <w:t>Existence d’une stratégie de mobilisation des ressources adoptée par le Gouvernement</w:t>
            </w:r>
            <w:r w:rsidRPr="00AC0B95">
              <w:rPr>
                <w:b/>
                <w:sz w:val="22"/>
                <w:szCs w:val="22"/>
                <w:lang w:val="fr-FR"/>
              </w:rPr>
              <w:fldChar w:fldCharType="end"/>
            </w:r>
          </w:p>
        </w:tc>
        <w:tc>
          <w:tcPr>
            <w:tcW w:w="2430" w:type="dxa"/>
          </w:tcPr>
          <w:p w:rsidR="00D84F25" w:rsidRPr="006930C1" w:rsidRDefault="00D84F25" w:rsidP="00F11ED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930C1" w:rsidRPr="006930C1">
              <w:rPr>
                <w:lang w:val="fr-FR"/>
              </w:rPr>
              <w:t xml:space="preserve">Elaboration de la stratégie de mobilisation des ressources </w:t>
            </w:r>
            <w:r w:rsidRPr="00AC0B95">
              <w:rPr>
                <w:b/>
                <w:sz w:val="22"/>
                <w:szCs w:val="22"/>
                <w:lang w:val="fr-FR"/>
              </w:rPr>
              <w:fldChar w:fldCharType="end"/>
            </w:r>
          </w:p>
        </w:tc>
        <w:tc>
          <w:tcPr>
            <w:tcW w:w="2888" w:type="dxa"/>
          </w:tcPr>
          <w:p w:rsidR="00D84F25" w:rsidRPr="00972D70" w:rsidRDefault="00D84F25" w:rsidP="00F11ED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11EDC" w:rsidRPr="00972D70">
              <w:rPr>
                <w:lang w:val="fr-FR"/>
              </w:rPr>
              <w:t xml:space="preserve">Le résultat n'est pas encore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D84F25" w:rsidP="0099499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94998" w:rsidRPr="00994998">
              <w:rPr>
                <w:lang w:val="fr-FR"/>
              </w:rPr>
              <w:t>Nombre de PTF participant à la mise en œuvre de la SNAP</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Pr="006930C1" w:rsidRDefault="00D84F25" w:rsidP="00BD0460">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D0460" w:rsidRPr="00BD0460">
              <w:rPr>
                <w:lang w:val="fr-FR"/>
              </w:rPr>
              <w:t>Loi des finances adoptée par le Parlement intégrant un financement des activités de la SNAP RSS</w:t>
            </w:r>
            <w:r w:rsidRPr="00AC0B95">
              <w:rPr>
                <w:b/>
                <w:sz w:val="22"/>
                <w:szCs w:val="22"/>
                <w:lang w:val="fr-FR"/>
              </w:rPr>
              <w:fldChar w:fldCharType="end"/>
            </w:r>
          </w:p>
        </w:tc>
        <w:tc>
          <w:tcPr>
            <w:tcW w:w="2430" w:type="dxa"/>
          </w:tcPr>
          <w:p w:rsidR="00D84F25" w:rsidRPr="00BD0460" w:rsidRDefault="00D84F25" w:rsidP="00BD0460">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D0460" w:rsidRPr="00BD0460">
              <w:rPr>
                <w:lang w:val="fr-FR"/>
              </w:rPr>
              <w:t>Loi des finances adoptée par le Parlement intégrant un financement des activités de la SNAP RSS</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D84F25" w:rsidP="00994998">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94998" w:rsidRPr="00994998">
              <w:rPr>
                <w:lang w:val="fr-FR"/>
              </w:rPr>
              <w:t>Nombre de PTF participants à la Table Ronde de mobilisation des ressources pour la RSS</w:t>
            </w:r>
            <w:r>
              <w:rPr>
                <w:b/>
                <w:sz w:val="22"/>
                <w:szCs w:val="22"/>
                <w:lang w:val="fr-FR"/>
              </w:rPr>
              <w:fldChar w:fldCharType="end"/>
            </w:r>
          </w:p>
        </w:tc>
        <w:tc>
          <w:tcPr>
            <w:tcW w:w="2062" w:type="dxa"/>
            <w:shd w:val="clear" w:color="auto" w:fill="EEECE1"/>
          </w:tcPr>
          <w:p w:rsidR="009D272E" w:rsidRDefault="00D84F25" w:rsidP="00054FCE">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p>
          <w:p w:rsidR="00D84F25" w:rsidRPr="00054FCE" w:rsidRDefault="00D84F25" w:rsidP="00054FCE">
            <w:pPr>
              <w:rPr>
                <w:lang w:val="fr-FR"/>
              </w:rPr>
            </w:pPr>
            <w:r w:rsidRPr="00AC0B95">
              <w:rPr>
                <w:b/>
                <w:sz w:val="22"/>
                <w:szCs w:val="22"/>
                <w:lang w:val="fr-FR"/>
              </w:rPr>
              <w:fldChar w:fldCharType="end"/>
            </w:r>
          </w:p>
        </w:tc>
        <w:tc>
          <w:tcPr>
            <w:tcW w:w="2160" w:type="dxa"/>
            <w:shd w:val="clear" w:color="auto" w:fill="EEECE1"/>
          </w:tcPr>
          <w:p w:rsidR="00D84F25" w:rsidRPr="006930C1" w:rsidRDefault="00D84F25" w:rsidP="006930C1">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930C1" w:rsidRPr="006930C1">
              <w:rPr>
                <w:lang w:val="fr-FR"/>
              </w:rPr>
              <w:t xml:space="preserve">Tenue de la table ronde </w:t>
            </w:r>
            <w:r w:rsidR="00BD0460" w:rsidRPr="00F75E77">
              <w:rPr>
                <w:lang w:val="fr-FR"/>
              </w:rPr>
              <w:t>des bailleurs</w:t>
            </w:r>
            <w:r w:rsidRPr="00AC0B95">
              <w:rPr>
                <w:b/>
                <w:sz w:val="22"/>
                <w:szCs w:val="22"/>
                <w:lang w:val="fr-FR"/>
              </w:rPr>
              <w:fldChar w:fldCharType="end"/>
            </w:r>
          </w:p>
        </w:tc>
        <w:tc>
          <w:tcPr>
            <w:tcW w:w="2430" w:type="dxa"/>
          </w:tcPr>
          <w:p w:rsidR="00D84F25" w:rsidRPr="006930C1" w:rsidRDefault="00D84F25" w:rsidP="006930C1">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930C1" w:rsidRPr="006930C1">
              <w:rPr>
                <w:lang w:val="fr-FR"/>
              </w:rPr>
              <w:t>Un tableau de bord et de synthèses élaborées</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D84F25"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972D70" w:rsidRDefault="00A47DDA" w:rsidP="007626C9">
      <w:pPr>
        <w:ind w:left="-720"/>
        <w:rPr>
          <w:b/>
          <w:lang w:val="fr-FR"/>
        </w:rPr>
      </w:pPr>
      <w:r w:rsidRPr="00972D70">
        <w:rPr>
          <w:b/>
          <w:lang w:val="fr-FR"/>
        </w:rPr>
        <w:t>2</w:t>
      </w:r>
      <w:r w:rsidR="00AD0A31" w:rsidRPr="00972D70">
        <w:rPr>
          <w:b/>
          <w:lang w:val="fr-FR"/>
        </w:rPr>
        <w:t xml:space="preserve">.1 </w:t>
      </w:r>
      <w:r w:rsidR="00664BF9" w:rsidRPr="00972D70">
        <w:rPr>
          <w:b/>
          <w:lang w:val="fr-FR"/>
        </w:rPr>
        <w:t>Ens</w:t>
      </w:r>
      <w:r w:rsidR="006B5853" w:rsidRPr="00972D70">
        <w:rPr>
          <w:b/>
          <w:lang w:val="fr-FR"/>
        </w:rPr>
        <w:t>e</w:t>
      </w:r>
      <w:r w:rsidR="00664BF9" w:rsidRPr="00972D70">
        <w:rPr>
          <w:b/>
          <w:lang w:val="fr-FR"/>
        </w:rPr>
        <w:t>ignements tirés</w:t>
      </w:r>
    </w:p>
    <w:p w:rsidR="00D3351A" w:rsidRPr="00972D70"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691"/>
      </w:tblGrid>
      <w:tr w:rsidR="00AD0A31" w:rsidRPr="000E0834"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8B5669" w:rsidRPr="000E0834" w:rsidRDefault="00915C96" w:rsidP="008B5669">
            <w:pPr>
              <w:rPr>
                <w:lang w:val="fr-FR"/>
              </w:rPr>
            </w:pPr>
            <w:r>
              <w:fldChar w:fldCharType="begin">
                <w:ffData>
                  <w:name w:val=""/>
                  <w:enabled/>
                  <w:calcOnExit w:val="0"/>
                  <w:textInput>
                    <w:maxLength w:val="1000"/>
                    <w:format w:val="FIRST CAPITAL"/>
                  </w:textInput>
                </w:ffData>
              </w:fldChar>
            </w:r>
            <w:r w:rsidRPr="003811DA">
              <w:rPr>
                <w:lang w:val="fr-FR"/>
              </w:rPr>
              <w:instrText xml:space="preserve"> FORMTEXT </w:instrText>
            </w:r>
            <w:r>
              <w:fldChar w:fldCharType="separate"/>
            </w:r>
            <w:r w:rsidR="008B5669" w:rsidRPr="008B5669">
              <w:rPr>
                <w:lang w:val="fr-FR"/>
              </w:rPr>
              <w:t xml:space="preserve">Le positionnement du conseiller principal au niveau de la Présidence de la République a été clef dans l'impact qu'a eu le projet sur la RSS. </w:t>
            </w:r>
          </w:p>
          <w:p w:rsidR="00AD0A31" w:rsidRPr="003811DA" w:rsidRDefault="008B5669" w:rsidP="008B5A5F">
            <w:pPr>
              <w:rPr>
                <w:lang w:val="fr-FR"/>
              </w:rPr>
            </w:pPr>
            <w:r w:rsidRPr="008B5A5F">
              <w:rPr>
                <w:lang w:val="fr-FR"/>
              </w:rPr>
              <w:t xml:space="preserve">En effet ce postionnement au plus haut niveau de l'Etat a permis </w:t>
            </w:r>
            <w:r w:rsidR="008B5A5F" w:rsidRPr="008B5A5F">
              <w:rPr>
                <w:lang w:val="fr-FR"/>
              </w:rPr>
              <w:t>d'améliorer l'accès aux différentes sphères de décision et de coordination de la RSS, et de donner plus de poids aux conseils et orientations apportés par le projet.</w:t>
            </w:r>
            <w:r w:rsidR="00915C96">
              <w:fldChar w:fldCharType="end"/>
            </w:r>
          </w:p>
        </w:tc>
      </w:tr>
      <w:tr w:rsidR="00B44B7B" w:rsidRPr="000E0834" w:rsidTr="00B44B7B">
        <w:tc>
          <w:tcPr>
            <w:tcW w:w="2430" w:type="dxa"/>
            <w:shd w:val="clear" w:color="auto" w:fill="auto"/>
          </w:tcPr>
          <w:p w:rsidR="00B44B7B" w:rsidRPr="008B5669" w:rsidRDefault="00B44B7B" w:rsidP="00B44B7B">
            <w:pPr>
              <w:rPr>
                <w:lang w:val="fr-FR"/>
              </w:rPr>
            </w:pPr>
            <w:r w:rsidRPr="008B5669">
              <w:rPr>
                <w:lang w:val="fr-FR"/>
              </w:rPr>
              <w:t xml:space="preserve">Enseignement 2 </w:t>
            </w:r>
            <w:r w:rsidRPr="008B5669">
              <w:rPr>
                <w:rFonts w:ascii="Arial Narrow" w:hAnsi="Arial Narrow"/>
                <w:i/>
                <w:sz w:val="22"/>
                <w:szCs w:val="22"/>
                <w:lang w:val="fr-FR"/>
              </w:rPr>
              <w:t xml:space="preserve">(1 000 </w:t>
            </w:r>
            <w:r w:rsidR="00ED78BE" w:rsidRPr="008B5669">
              <w:rPr>
                <w:rFonts w:ascii="Arial Narrow" w:hAnsi="Arial Narrow"/>
                <w:i/>
                <w:sz w:val="22"/>
                <w:szCs w:val="22"/>
                <w:lang w:val="fr-FR"/>
              </w:rPr>
              <w:t>lettres</w:t>
            </w:r>
            <w:r w:rsidRPr="008B5669">
              <w:rPr>
                <w:rFonts w:ascii="Arial Narrow" w:hAnsi="Arial Narrow"/>
                <w:i/>
                <w:sz w:val="22"/>
                <w:szCs w:val="22"/>
                <w:lang w:val="fr-FR"/>
              </w:rPr>
              <w:t xml:space="preserve"> maximum)</w:t>
            </w:r>
          </w:p>
        </w:tc>
        <w:tc>
          <w:tcPr>
            <w:tcW w:w="6884" w:type="dxa"/>
            <w:shd w:val="clear" w:color="auto" w:fill="auto"/>
          </w:tcPr>
          <w:p w:rsidR="008B5A5F" w:rsidRPr="000E0834" w:rsidRDefault="00B44B7B" w:rsidP="008B5A5F">
            <w:pPr>
              <w:rPr>
                <w:lang w:val="fr-FR"/>
              </w:rPr>
            </w:pPr>
            <w:r>
              <w:fldChar w:fldCharType="begin">
                <w:ffData>
                  <w:name w:val="Text4"/>
                  <w:enabled/>
                  <w:calcOnExit w:val="0"/>
                  <w:textInput>
                    <w:maxLength w:val="1000"/>
                    <w:format w:val="FIRST CAPITAL"/>
                  </w:textInput>
                </w:ffData>
              </w:fldChar>
            </w:r>
            <w:r w:rsidRPr="003811DA">
              <w:rPr>
                <w:lang w:val="fr-FR"/>
              </w:rPr>
              <w:instrText xml:space="preserve"> FORMTEXT </w:instrText>
            </w:r>
            <w:r>
              <w:fldChar w:fldCharType="separate"/>
            </w:r>
            <w:r w:rsidR="008B5A5F" w:rsidRPr="008B5A5F">
              <w:rPr>
                <w:lang w:val="fr-FR"/>
              </w:rPr>
              <w:t xml:space="preserve">L'appropriation de la RSS ne s'effectue pas que dans la capitale. Le projet avait permis une effective appopriation de la réforme au niveau des différents départements impliqués. </w:t>
            </w:r>
          </w:p>
          <w:p w:rsidR="008B5A5F" w:rsidRPr="000E0834" w:rsidRDefault="008B5A5F" w:rsidP="008B5A5F">
            <w:pPr>
              <w:rPr>
                <w:lang w:val="fr-FR"/>
              </w:rPr>
            </w:pPr>
            <w:r w:rsidRPr="008B5A5F">
              <w:rPr>
                <w:lang w:val="fr-FR"/>
              </w:rPr>
              <w:t xml:space="preserve">Il est apparu nécessaire pour le projet de diffuser plus largement les avancées de la RSS et des nouveaux textes. </w:t>
            </w:r>
          </w:p>
          <w:p w:rsidR="008B5A5F" w:rsidRPr="000E0834" w:rsidRDefault="008B5A5F" w:rsidP="008B5A5F">
            <w:pPr>
              <w:rPr>
                <w:lang w:val="fr-FR"/>
              </w:rPr>
            </w:pPr>
            <w:r w:rsidRPr="008B5A5F">
              <w:rPr>
                <w:lang w:val="fr-FR"/>
              </w:rPr>
              <w:t>Cet aspect de diffusion n'avait pas été anticipé dans le prodoc, mais s'est avéré nécessaire compte tenu des faiblesses des parties nationales à assurer une large appropriation à la base.</w:t>
            </w:r>
          </w:p>
          <w:p w:rsidR="008B5A5F" w:rsidRPr="008B5A5F" w:rsidRDefault="008B5A5F" w:rsidP="008B5A5F">
            <w:pPr>
              <w:rPr>
                <w:lang w:val="fr-FR"/>
              </w:rPr>
            </w:pPr>
            <w:r w:rsidRPr="008B5A5F">
              <w:rPr>
                <w:lang w:val="fr-FR"/>
              </w:rPr>
              <w:t>Ainsi les processus de RSS doivent prévoir un plan annuel d'appropriation des avancées de la réforme et de formation autour des nouveaux textes, en l'absence de mécanismes de formation continue adéquat.</w:t>
            </w:r>
          </w:p>
          <w:p w:rsidR="00B44B7B" w:rsidRPr="003811DA" w:rsidRDefault="00B44B7B" w:rsidP="008B5A5F">
            <w:pPr>
              <w:rPr>
                <w:lang w:val="fr-FR"/>
              </w:rPr>
            </w:pPr>
            <w:r>
              <w:fldChar w:fldCharType="end"/>
            </w:r>
          </w:p>
        </w:tc>
      </w:tr>
      <w:tr w:rsidR="00B44B7B" w:rsidRPr="000E0834" w:rsidTr="00B44B7B">
        <w:tc>
          <w:tcPr>
            <w:tcW w:w="2430" w:type="dxa"/>
            <w:shd w:val="clear" w:color="auto" w:fill="auto"/>
          </w:tcPr>
          <w:p w:rsidR="00B44B7B" w:rsidRDefault="00B44B7B" w:rsidP="0082423A">
            <w:r w:rsidRPr="008B5669">
              <w:rPr>
                <w:lang w:val="fr-FR"/>
              </w:rPr>
              <w:t xml:space="preserve">Enseignement 3 </w:t>
            </w:r>
            <w:r w:rsidRPr="008B5669">
              <w:rPr>
                <w:rFonts w:ascii="Arial Narrow" w:hAnsi="Arial Narrow"/>
                <w:i/>
                <w:sz w:val="22"/>
                <w:szCs w:val="22"/>
                <w:lang w:val="fr-FR"/>
              </w:rPr>
              <w:t xml:space="preserve">(1 000 </w:t>
            </w:r>
            <w:r w:rsidR="00ED78BE" w:rsidRPr="008B5669">
              <w:rPr>
                <w:rFonts w:ascii="Arial Narrow" w:hAnsi="Arial Narrow"/>
                <w:i/>
                <w:sz w:val="22"/>
                <w:szCs w:val="22"/>
                <w:lang w:val="fr-FR"/>
              </w:rPr>
              <w:t>lettres</w:t>
            </w:r>
            <w:r w:rsidRPr="008B5669">
              <w:rPr>
                <w:rFonts w:ascii="Arial Narrow" w:hAnsi="Arial Narrow"/>
                <w:i/>
                <w:sz w:val="22"/>
                <w:szCs w:val="22"/>
                <w:lang w:val="fr-FR"/>
              </w:rPr>
              <w:t xml:space="preserve"> m</w:t>
            </w:r>
            <w:r>
              <w:rPr>
                <w:rFonts w:ascii="Arial Narrow" w:hAnsi="Arial Narrow"/>
                <w:i/>
                <w:sz w:val="22"/>
                <w:szCs w:val="22"/>
              </w:rPr>
              <w:t>aximum)</w:t>
            </w:r>
          </w:p>
        </w:tc>
        <w:tc>
          <w:tcPr>
            <w:tcW w:w="6884" w:type="dxa"/>
            <w:shd w:val="clear" w:color="auto" w:fill="auto"/>
          </w:tcPr>
          <w:p w:rsidR="008B5A5F" w:rsidRPr="008B5A5F" w:rsidRDefault="00B44B7B" w:rsidP="008B5A5F">
            <w:pPr>
              <w:rPr>
                <w:lang w:val="fr-FR"/>
              </w:rPr>
            </w:pPr>
            <w:r>
              <w:fldChar w:fldCharType="begin">
                <w:ffData>
                  <w:name w:val="Text4"/>
                  <w:enabled/>
                  <w:calcOnExit w:val="0"/>
                  <w:textInput>
                    <w:maxLength w:val="1000"/>
                    <w:format w:val="FIRST CAPITAL"/>
                  </w:textInput>
                </w:ffData>
              </w:fldChar>
            </w:r>
            <w:r w:rsidRPr="003811DA">
              <w:rPr>
                <w:lang w:val="fr-FR"/>
              </w:rPr>
              <w:instrText xml:space="preserve"> FORMTEXT </w:instrText>
            </w:r>
            <w:r>
              <w:fldChar w:fldCharType="separate"/>
            </w:r>
            <w:r w:rsidR="008B5A5F" w:rsidRPr="008B5A5F">
              <w:rPr>
                <w:lang w:val="fr-FR"/>
              </w:rPr>
              <w:t>En dépit des avancées réelles de la RSS et de son cadre légal, le comportement des hommes de troupes a un impact certain sur la perception du citoyen de la réforme.</w:t>
            </w:r>
          </w:p>
          <w:p w:rsidR="008B5A5F" w:rsidRPr="008B5A5F" w:rsidRDefault="008B5A5F" w:rsidP="008B5A5F">
            <w:pPr>
              <w:rPr>
                <w:lang w:val="fr-FR"/>
              </w:rPr>
            </w:pPr>
            <w:r w:rsidRPr="008B5A5F">
              <w:rPr>
                <w:lang w:val="fr-FR"/>
              </w:rPr>
              <w:t>Ainsi il convient d'assurer une réelle compréhension, appropriation et mise en oeuvre de la réforme à tous les niveaux de la hiérarchie, en particulier des nouvelles dispositions règlementaires et législatives.</w:t>
            </w:r>
          </w:p>
          <w:p w:rsidR="008B5A5F" w:rsidRPr="008B5A5F" w:rsidRDefault="008B5A5F" w:rsidP="008B5A5F">
            <w:pPr>
              <w:rPr>
                <w:lang w:val="fr-FR"/>
              </w:rPr>
            </w:pPr>
          </w:p>
          <w:p w:rsidR="00B44B7B" w:rsidRPr="003811DA" w:rsidRDefault="008B5A5F" w:rsidP="008864A7">
            <w:pPr>
              <w:rPr>
                <w:lang w:val="fr-FR"/>
              </w:rPr>
            </w:pPr>
            <w:r w:rsidRPr="008B5A5F">
              <w:rPr>
                <w:lang w:val="fr-FR"/>
              </w:rPr>
              <w:t xml:space="preserve">La RSS en Guinée pourra être considérée comme aboutie par les citoyen lorsque le comportement des hommes de troupes aura changé positivement et que des sanctions seront </w:t>
            </w:r>
            <w:r w:rsidR="008864A7" w:rsidRPr="008864A7">
              <w:rPr>
                <w:lang w:val="fr-FR"/>
              </w:rPr>
              <w:t xml:space="preserve">systématiquement </w:t>
            </w:r>
            <w:r w:rsidRPr="008B5A5F">
              <w:rPr>
                <w:lang w:val="fr-FR"/>
              </w:rPr>
              <w:t xml:space="preserve">prises en cas de manquement à la discipline, </w:t>
            </w:r>
            <w:r w:rsidRPr="008A1FCC">
              <w:rPr>
                <w:lang w:val="fr-FR"/>
              </w:rPr>
              <w:t>d'</w:t>
            </w:r>
            <w:r w:rsidRPr="008B5A5F">
              <w:rPr>
                <w:lang w:val="fr-FR"/>
              </w:rPr>
              <w:t>abus</w:t>
            </w:r>
            <w:r w:rsidRPr="008A1FCC">
              <w:rPr>
                <w:lang w:val="fr-FR"/>
              </w:rPr>
              <w:t xml:space="preserve">, </w:t>
            </w:r>
            <w:r w:rsidR="008A1FCC" w:rsidRPr="008864A7">
              <w:rPr>
                <w:lang w:val="fr-FR"/>
              </w:rPr>
              <w:t>d'infractions</w:t>
            </w:r>
            <w:r w:rsidRPr="008B5A5F">
              <w:rPr>
                <w:lang w:val="fr-FR"/>
              </w:rPr>
              <w:t xml:space="preserve"> etc. </w:t>
            </w:r>
            <w:r w:rsidR="00B44B7B">
              <w:fldChar w:fldCharType="end"/>
            </w:r>
          </w:p>
        </w:tc>
      </w:tr>
      <w:tr w:rsidR="00B44B7B"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3811DA">
            <w:r>
              <w:fldChar w:fldCharType="begin">
                <w:ffData>
                  <w:name w:val="Text4"/>
                  <w:enabled/>
                  <w:calcOnExit w:val="0"/>
                  <w:textInput>
                    <w:maxLength w:val="1000"/>
                    <w:format w:val="FIRST CAPITAL"/>
                  </w:textInput>
                </w:ffData>
              </w:fldChar>
            </w:r>
            <w:r>
              <w:instrText xml:space="preserve"> FORMTEXT </w:instrText>
            </w:r>
            <w:r>
              <w:fldChar w:fldCharType="separate"/>
            </w:r>
            <w:r w:rsidR="003811DA">
              <w:t xml:space="preserve"> </w:t>
            </w:r>
            <w:r>
              <w:fldChar w:fldCharType="end"/>
            </w:r>
          </w:p>
        </w:tc>
      </w:tr>
      <w:tr w:rsidR="00B44B7B" w:rsidTr="00B44B7B">
        <w:tc>
          <w:tcPr>
            <w:tcW w:w="2430" w:type="dxa"/>
            <w:shd w:val="clear" w:color="auto" w:fill="auto"/>
          </w:tcPr>
          <w:p w:rsidR="00B44B7B" w:rsidRDefault="00B44B7B" w:rsidP="0082423A">
            <w:r>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lastRenderedPageBreak/>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Default="00915C96" w:rsidP="00D3351A">
      <w:pPr>
        <w:ind w:left="-720"/>
      </w:pPr>
      <w:r>
        <w:fldChar w:fldCharType="begin">
          <w:ffData>
            <w:name w:val="Text6"/>
            <w:enabled/>
            <w:calcOnExit w:val="0"/>
            <w:textInput>
              <w:maxLength w:val="3000"/>
              <w:format w:val="FIRST CAPITAL"/>
            </w:textInput>
          </w:ffData>
        </w:fldChar>
      </w:r>
      <w:bookmarkStart w:id="34" w:name="Text6"/>
      <w:r>
        <w:instrText xml:space="preserve"> FORMTEXT </w:instrText>
      </w:r>
      <w:r>
        <w:fldChar w:fldCharType="separate"/>
      </w:r>
      <w:r w:rsidR="00AD73D3">
        <w:t> </w:t>
      </w:r>
      <w:r w:rsidR="00AD73D3">
        <w:t> </w:t>
      </w:r>
      <w:r w:rsidR="00AD73D3">
        <w:t> </w:t>
      </w:r>
      <w:r w:rsidR="00AD73D3">
        <w:t> </w:t>
      </w:r>
      <w:r w:rsidR="00AD73D3">
        <w:t> </w:t>
      </w:r>
      <w:r>
        <w:fldChar w:fldCharType="end"/>
      </w:r>
      <w:bookmarkEnd w:id="34"/>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FD2112">
        <w:rPr>
          <w:rFonts w:ascii="Arial Narrow" w:hAnsi="Arial Narrow"/>
          <w:sz w:val="22"/>
          <w:szCs w:val="22"/>
        </w:rPr>
      </w:r>
      <w:r w:rsidR="00FD2112">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Pr="003068E8" w:rsidRDefault="00A47DDA" w:rsidP="00A47DDA">
      <w:pPr>
        <w:ind w:left="-720"/>
        <w:jc w:val="both"/>
        <w:rPr>
          <w:rFonts w:ascii="Arial Narrow" w:hAnsi="Arial Narrow"/>
          <w:sz w:val="22"/>
          <w:szCs w:val="22"/>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Pr="003068E8">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3068E8" w:rsidRPr="003068E8">
        <w:rPr>
          <w:lang w:val="fr-FR"/>
        </w:rPr>
        <w:t>Les dépenses</w:t>
      </w:r>
      <w:r w:rsidR="00B46EBB" w:rsidRPr="00B46EBB">
        <w:rPr>
          <w:lang w:val="fr-FR"/>
        </w:rPr>
        <w:t xml:space="preserve"> liées au projet</w:t>
      </w:r>
      <w:r w:rsidR="003068E8" w:rsidRPr="003068E8">
        <w:rPr>
          <w:lang w:val="fr-FR"/>
        </w:rPr>
        <w:t xml:space="preserve"> sont en adéquation avec les allocations budgetaires initialement prévus</w:t>
      </w:r>
      <w:r w:rsidR="00B46EBB" w:rsidRPr="00B46EBB">
        <w:rPr>
          <w:lang w:val="fr-FR"/>
        </w:rPr>
        <w:t xml:space="preserve"> </w:t>
      </w:r>
      <w:r w:rsidR="003068E8" w:rsidRPr="00B46EBB">
        <w:rPr>
          <w:lang w:val="fr-FR"/>
        </w:rPr>
        <w:t xml:space="preserve"> </w:t>
      </w:r>
      <w:r w:rsidRPr="0067151E">
        <w:rPr>
          <w:rFonts w:ascii="Arial Narrow" w:hAnsi="Arial Narrow"/>
          <w:sz w:val="22"/>
          <w:szCs w:val="22"/>
        </w:rPr>
        <w:fldChar w:fldCharType="end"/>
      </w:r>
      <w:bookmarkEnd w:id="35"/>
    </w:p>
    <w:p w:rsidR="007B237C" w:rsidRPr="003068E8" w:rsidRDefault="007B237C" w:rsidP="00A47DDA">
      <w:pPr>
        <w:ind w:left="-720"/>
        <w:jc w:val="both"/>
        <w:rPr>
          <w:rFonts w:ascii="Arial Narrow" w:hAnsi="Arial Narrow"/>
          <w:sz w:val="22"/>
          <w:szCs w:val="22"/>
          <w:lang w:val="fr-FR"/>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Appelnotedebasdep"/>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56"/>
        <w:gridCol w:w="1469"/>
        <w:gridCol w:w="1568"/>
        <w:gridCol w:w="1592"/>
        <w:gridCol w:w="1920"/>
      </w:tblGrid>
      <w:tr w:rsidR="005C047B" w:rsidRPr="000E0834"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0E0834" w:rsidTr="00E7714A">
        <w:tc>
          <w:tcPr>
            <w:tcW w:w="9450" w:type="dxa"/>
            <w:gridSpan w:val="6"/>
            <w:shd w:val="clear" w:color="auto" w:fill="auto"/>
          </w:tcPr>
          <w:p w:rsidR="007B237C" w:rsidRPr="000E0681" w:rsidRDefault="007B237C" w:rsidP="000E0681">
            <w:pPr>
              <w:rPr>
                <w:lang w:val="fr-FR"/>
              </w:rPr>
            </w:pPr>
            <w:r w:rsidRPr="007B237C">
              <w:rPr>
                <w:lang w:val="fr-FR"/>
              </w:rPr>
              <w:t>Résultat</w:t>
            </w:r>
            <w:r w:rsidRPr="000E0681">
              <w:rPr>
                <w:lang w:val="fr-FR"/>
              </w:rPr>
              <w:t xml:space="preserve"> 1: </w:t>
            </w:r>
            <w:r>
              <w:fldChar w:fldCharType="begin">
                <w:ffData>
                  <w:name w:val="Text44"/>
                  <w:enabled/>
                  <w:calcOnExit w:val="0"/>
                  <w:textInput/>
                </w:ffData>
              </w:fldChar>
            </w:r>
            <w:bookmarkStart w:id="36" w:name="Text44"/>
            <w:r w:rsidRPr="000E0681">
              <w:rPr>
                <w:lang w:val="fr-FR"/>
              </w:rPr>
              <w:instrText xml:space="preserve"> FORMTEXT </w:instrText>
            </w:r>
            <w:r>
              <w:fldChar w:fldCharType="separate"/>
            </w:r>
            <w:r w:rsidR="000E0681" w:rsidRPr="000E0681">
              <w:rPr>
                <w:lang w:val="fr-FR"/>
              </w:rPr>
              <w:t>Les acteurs nationaux reçoivent les avis politiques, stratégiques et des conseils nécessaires pour appliquer efficacement les documents cadres de la stratégie nationale de la réforme du Sescteur de Sécurité</w:t>
            </w:r>
            <w:r>
              <w:fldChar w:fldCharType="end"/>
            </w:r>
            <w:bookmarkEnd w:id="36"/>
          </w:p>
        </w:tc>
      </w:tr>
      <w:tr w:rsidR="005C047B" w:rsidRPr="000E0834" w:rsidTr="00E7714A">
        <w:tc>
          <w:tcPr>
            <w:tcW w:w="1293" w:type="dxa"/>
            <w:shd w:val="clear" w:color="auto" w:fill="auto"/>
          </w:tcPr>
          <w:p w:rsidR="007B237C" w:rsidRDefault="007B237C" w:rsidP="00E7714A">
            <w:r>
              <w:t>Produit 1.1</w:t>
            </w:r>
          </w:p>
        </w:tc>
        <w:tc>
          <w:tcPr>
            <w:tcW w:w="1586" w:type="dxa"/>
            <w:shd w:val="clear" w:color="auto" w:fill="auto"/>
          </w:tcPr>
          <w:p w:rsidR="007B237C" w:rsidRPr="00F00799" w:rsidRDefault="007B237C" w:rsidP="00F00799">
            <w:pPr>
              <w:rPr>
                <w:lang w:val="fr-FR"/>
              </w:rPr>
            </w:pPr>
            <w:r>
              <w:fldChar w:fldCharType="begin">
                <w:ffData>
                  <w:name w:val="Text45"/>
                  <w:enabled/>
                  <w:calcOnExit w:val="0"/>
                  <w:textInput/>
                </w:ffData>
              </w:fldChar>
            </w:r>
            <w:bookmarkStart w:id="37" w:name="Text45"/>
            <w:r w:rsidRPr="00F00799">
              <w:rPr>
                <w:lang w:val="fr-FR"/>
              </w:rPr>
              <w:instrText xml:space="preserve"> FORMTEXT </w:instrText>
            </w:r>
            <w:r>
              <w:fldChar w:fldCharType="separate"/>
            </w:r>
            <w:r w:rsidR="00F00799" w:rsidRPr="00F00799">
              <w:rPr>
                <w:lang w:val="fr-FR"/>
              </w:rPr>
              <w:t xml:space="preserve">Conseiller les acteurs nationaux, le gouvernement, les institutions républicaines, les organisations de la société civile et tous les autres acteurs impliqués dans la RSS en matière de mise en œuvre de la stratégie nationale RSS et des </w:t>
            </w:r>
            <w:r w:rsidR="00F00799" w:rsidRPr="00F00799">
              <w:rPr>
                <w:lang w:val="fr-FR"/>
              </w:rPr>
              <w:lastRenderedPageBreak/>
              <w:t xml:space="preserve">politiques sectorielles  </w:t>
            </w:r>
            <w:r>
              <w:fldChar w:fldCharType="end"/>
            </w:r>
            <w:bookmarkEnd w:id="37"/>
          </w:p>
        </w:tc>
        <w:tc>
          <w:tcPr>
            <w:tcW w:w="1221" w:type="dxa"/>
            <w:shd w:val="clear" w:color="auto" w:fill="auto"/>
          </w:tcPr>
          <w:p w:rsidR="007B237C" w:rsidRDefault="007B237C" w:rsidP="00F00799">
            <w:r w:rsidRPr="00F61EC3">
              <w:lastRenderedPageBreak/>
              <w:fldChar w:fldCharType="begin">
                <w:ffData>
                  <w:name w:val="Text45"/>
                  <w:enabled/>
                  <w:calcOnExit w:val="0"/>
                  <w:textInput/>
                </w:ffData>
              </w:fldChar>
            </w:r>
            <w:r w:rsidRPr="00F61EC3">
              <w:instrText xml:space="preserve"> FORMTEXT </w:instrText>
            </w:r>
            <w:r w:rsidRPr="00F61EC3">
              <w:fldChar w:fldCharType="separate"/>
            </w:r>
            <w:r w:rsidR="00F00799">
              <w:t>PNUD</w:t>
            </w:r>
            <w:r w:rsidRPr="00F61EC3">
              <w:fldChar w:fldCharType="end"/>
            </w:r>
          </w:p>
        </w:tc>
        <w:tc>
          <w:tcPr>
            <w:tcW w:w="1659" w:type="dxa"/>
            <w:shd w:val="clear" w:color="auto" w:fill="auto"/>
          </w:tcPr>
          <w:p w:rsidR="007B237C" w:rsidRDefault="007B237C" w:rsidP="00DC6B77">
            <w:r w:rsidRPr="00F61EC3">
              <w:fldChar w:fldCharType="begin">
                <w:ffData>
                  <w:name w:val="Text45"/>
                  <w:enabled/>
                  <w:calcOnExit w:val="0"/>
                  <w:textInput/>
                </w:ffData>
              </w:fldChar>
            </w:r>
            <w:r w:rsidRPr="00F61EC3">
              <w:instrText xml:space="preserve"> FORMTEXT </w:instrText>
            </w:r>
            <w:r w:rsidRPr="00F61EC3">
              <w:fldChar w:fldCharType="separate"/>
            </w:r>
            <w:r w:rsidR="00DC6B77">
              <w:t>163 500</w:t>
            </w:r>
            <w:r w:rsidRPr="00F61EC3">
              <w:fldChar w:fldCharType="end"/>
            </w:r>
          </w:p>
        </w:tc>
        <w:tc>
          <w:tcPr>
            <w:tcW w:w="1711" w:type="dxa"/>
          </w:tcPr>
          <w:p w:rsidR="007B237C" w:rsidRDefault="007B237C" w:rsidP="00972D70">
            <w:r w:rsidRPr="00F61EC3">
              <w:fldChar w:fldCharType="begin">
                <w:ffData>
                  <w:name w:val="Text45"/>
                  <w:enabled/>
                  <w:calcOnExit w:val="0"/>
                  <w:textInput/>
                </w:ffData>
              </w:fldChar>
            </w:r>
            <w:r w:rsidRPr="00F61EC3">
              <w:instrText xml:space="preserve"> FORMTEXT </w:instrText>
            </w:r>
            <w:r w:rsidRPr="00F61EC3">
              <w:fldChar w:fldCharType="separate"/>
            </w:r>
            <w:r w:rsidR="00972D70">
              <w:t>734 374.59</w:t>
            </w:r>
            <w:r w:rsidRPr="00F61EC3">
              <w:fldChar w:fldCharType="end"/>
            </w:r>
          </w:p>
        </w:tc>
        <w:tc>
          <w:tcPr>
            <w:tcW w:w="1980" w:type="dxa"/>
          </w:tcPr>
          <w:p w:rsidR="00AA267F" w:rsidRPr="003954D5" w:rsidRDefault="007B237C" w:rsidP="00AA267F">
            <w:pPr>
              <w:rPr>
                <w:lang w:val="fr-FR"/>
              </w:rPr>
            </w:pPr>
            <w:r w:rsidRPr="00F61EC3">
              <w:fldChar w:fldCharType="begin">
                <w:ffData>
                  <w:name w:val="Text45"/>
                  <w:enabled/>
                  <w:calcOnExit w:val="0"/>
                  <w:textInput/>
                </w:ffData>
              </w:fldChar>
            </w:r>
            <w:r w:rsidRPr="003954D5">
              <w:rPr>
                <w:lang w:val="fr-FR"/>
              </w:rPr>
              <w:instrText xml:space="preserve"> FORMTEXT </w:instrText>
            </w:r>
            <w:r w:rsidRPr="00F61EC3">
              <w:fldChar w:fldCharType="separate"/>
            </w:r>
            <w:r w:rsidR="00AA267F" w:rsidRPr="003954D5">
              <w:rPr>
                <w:lang w:val="fr-FR"/>
              </w:rPr>
              <w:t>Les salaires sont imputés à tort sur le produit 1 et non sur le produit 2 comme prévu.</w:t>
            </w:r>
          </w:p>
          <w:p w:rsidR="007B237C" w:rsidRPr="003954D5" w:rsidRDefault="00AA267F" w:rsidP="00AA267F">
            <w:pPr>
              <w:rPr>
                <w:lang w:val="fr-FR"/>
              </w:rPr>
            </w:pPr>
            <w:r w:rsidRPr="003954D5">
              <w:rPr>
                <w:lang w:val="fr-FR"/>
              </w:rPr>
              <w:t>Cette erreur d'imputation sera corrigée en conséquence.</w:t>
            </w:r>
            <w:r w:rsidR="007B237C" w:rsidRPr="00F61EC3">
              <w:fldChar w:fldCharType="end"/>
            </w:r>
          </w:p>
        </w:tc>
      </w:tr>
      <w:tr w:rsidR="005C047B" w:rsidRPr="000E0834" w:rsidTr="00E7714A">
        <w:tc>
          <w:tcPr>
            <w:tcW w:w="1293" w:type="dxa"/>
            <w:shd w:val="clear" w:color="auto" w:fill="auto"/>
          </w:tcPr>
          <w:p w:rsidR="007B237C" w:rsidRDefault="007B237C" w:rsidP="00E7714A">
            <w:r>
              <w:t>Produit 1.2</w:t>
            </w:r>
          </w:p>
        </w:tc>
        <w:tc>
          <w:tcPr>
            <w:tcW w:w="1586" w:type="dxa"/>
            <w:shd w:val="clear" w:color="auto" w:fill="auto"/>
          </w:tcPr>
          <w:p w:rsidR="00195AEC" w:rsidRPr="00195AEC" w:rsidRDefault="007B237C" w:rsidP="00750B95">
            <w:pPr>
              <w:rPr>
                <w:lang w:val="fr-FR"/>
              </w:rPr>
            </w:pPr>
            <w:r w:rsidRPr="005356B8">
              <w:fldChar w:fldCharType="begin">
                <w:ffData>
                  <w:name w:val="Text45"/>
                  <w:enabled/>
                  <w:calcOnExit w:val="0"/>
                  <w:textInput/>
                </w:ffData>
              </w:fldChar>
            </w:r>
            <w:r w:rsidRPr="00F00799">
              <w:rPr>
                <w:lang w:val="fr-FR"/>
              </w:rPr>
              <w:instrText xml:space="preserve"> FORMTEXT </w:instrText>
            </w:r>
            <w:r w:rsidRPr="005356B8">
              <w:fldChar w:fldCharType="separate"/>
            </w:r>
            <w:r w:rsidR="00750B95" w:rsidRPr="00750B95">
              <w:rPr>
                <w:lang w:val="fr-FR"/>
              </w:rPr>
              <w:t xml:space="preserve">Conseiller le Comité national de pilotage de la RSS sur la mise en œuvre de la stratégie nationale de la RSS et les politiques sectorielles </w:t>
            </w:r>
          </w:p>
          <w:p w:rsidR="007B237C" w:rsidRPr="00F00799" w:rsidRDefault="007B237C" w:rsidP="00750B95">
            <w:pPr>
              <w:rPr>
                <w:lang w:val="fr-FR"/>
              </w:rPr>
            </w:pPr>
            <w:r w:rsidRPr="005356B8">
              <w:fldChar w:fldCharType="end"/>
            </w:r>
          </w:p>
        </w:tc>
        <w:tc>
          <w:tcPr>
            <w:tcW w:w="1221" w:type="dxa"/>
            <w:shd w:val="clear" w:color="auto" w:fill="auto"/>
          </w:tcPr>
          <w:p w:rsidR="007B237C" w:rsidRDefault="007B237C" w:rsidP="00C25E8A">
            <w:r w:rsidRPr="00F61EC3">
              <w:fldChar w:fldCharType="begin">
                <w:ffData>
                  <w:name w:val="Text45"/>
                  <w:enabled/>
                  <w:calcOnExit w:val="0"/>
                  <w:textInput/>
                </w:ffData>
              </w:fldChar>
            </w:r>
            <w:r w:rsidRPr="00F61EC3">
              <w:instrText xml:space="preserve"> FORMTEXT </w:instrText>
            </w:r>
            <w:r w:rsidRPr="00F61EC3">
              <w:fldChar w:fldCharType="separate"/>
            </w:r>
            <w:r w:rsidR="00C25E8A">
              <w:t>PNUD</w:t>
            </w:r>
            <w:r w:rsidRPr="00F61EC3">
              <w:fldChar w:fldCharType="end"/>
            </w:r>
          </w:p>
        </w:tc>
        <w:tc>
          <w:tcPr>
            <w:tcW w:w="1659" w:type="dxa"/>
            <w:shd w:val="clear" w:color="auto" w:fill="auto"/>
          </w:tcPr>
          <w:p w:rsidR="007B237C" w:rsidRDefault="007B237C" w:rsidP="00DC6B77">
            <w:r w:rsidRPr="00F61EC3">
              <w:fldChar w:fldCharType="begin">
                <w:ffData>
                  <w:name w:val="Text45"/>
                  <w:enabled/>
                  <w:calcOnExit w:val="0"/>
                  <w:textInput/>
                </w:ffData>
              </w:fldChar>
            </w:r>
            <w:r w:rsidRPr="00F61EC3">
              <w:instrText xml:space="preserve"> FORMTEXT </w:instrText>
            </w:r>
            <w:r w:rsidRPr="00F61EC3">
              <w:fldChar w:fldCharType="separate"/>
            </w:r>
            <w:r w:rsidR="00DC6B77">
              <w:t>9 000</w:t>
            </w:r>
            <w:r w:rsidRPr="00F61EC3">
              <w:fldChar w:fldCharType="end"/>
            </w:r>
          </w:p>
        </w:tc>
        <w:tc>
          <w:tcPr>
            <w:tcW w:w="1711" w:type="dxa"/>
          </w:tcPr>
          <w:p w:rsidR="007B237C" w:rsidRDefault="007B237C" w:rsidP="00AA267F">
            <w:r w:rsidRPr="00F61EC3">
              <w:fldChar w:fldCharType="begin">
                <w:ffData>
                  <w:name w:val="Text45"/>
                  <w:enabled/>
                  <w:calcOnExit w:val="0"/>
                  <w:textInput/>
                </w:ffData>
              </w:fldChar>
            </w:r>
            <w:r w:rsidRPr="00F61EC3">
              <w:instrText xml:space="preserve"> FORMTEXT </w:instrText>
            </w:r>
            <w:r w:rsidRPr="00F61EC3">
              <w:fldChar w:fldCharType="separate"/>
            </w:r>
            <w:r w:rsidR="00AA267F">
              <w:t>0</w:t>
            </w:r>
            <w:r w:rsidRPr="00F61EC3">
              <w:fldChar w:fldCharType="end"/>
            </w:r>
          </w:p>
        </w:tc>
        <w:tc>
          <w:tcPr>
            <w:tcW w:w="1980" w:type="dxa"/>
          </w:tcPr>
          <w:p w:rsidR="007B237C" w:rsidRPr="003954D5" w:rsidRDefault="007B237C" w:rsidP="005C047B">
            <w:pPr>
              <w:rPr>
                <w:lang w:val="fr-FR"/>
              </w:rPr>
            </w:pPr>
            <w:r w:rsidRPr="00F61EC3">
              <w:fldChar w:fldCharType="begin">
                <w:ffData>
                  <w:name w:val="Text45"/>
                  <w:enabled/>
                  <w:calcOnExit w:val="0"/>
                  <w:textInput/>
                </w:ffData>
              </w:fldChar>
            </w:r>
            <w:r w:rsidRPr="003954D5">
              <w:rPr>
                <w:lang w:val="fr-FR"/>
              </w:rPr>
              <w:instrText xml:space="preserve"> FORMTEXT </w:instrText>
            </w:r>
            <w:r w:rsidRPr="00F61EC3">
              <w:fldChar w:fldCharType="separate"/>
            </w:r>
            <w:r w:rsidR="00961B4A" w:rsidRPr="003954D5">
              <w:rPr>
                <w:lang w:val="fr-FR"/>
              </w:rPr>
              <w:t>Montant destiné à financer l'enquête de perception sur le processus de la RSS</w:t>
            </w:r>
            <w:r w:rsidR="005C047B" w:rsidRPr="003954D5">
              <w:rPr>
                <w:lang w:val="fr-FR"/>
              </w:rPr>
              <w:t xml:space="preserve"> (Fin de projet)</w:t>
            </w:r>
            <w:r w:rsidRPr="00F61EC3">
              <w:fldChar w:fldCharType="end"/>
            </w:r>
          </w:p>
        </w:tc>
      </w:tr>
      <w:tr w:rsidR="005C047B" w:rsidRPr="000E0834" w:rsidTr="00E7714A">
        <w:tc>
          <w:tcPr>
            <w:tcW w:w="1293" w:type="dxa"/>
            <w:shd w:val="clear" w:color="auto" w:fill="auto"/>
          </w:tcPr>
          <w:p w:rsidR="007B237C" w:rsidRDefault="007B237C" w:rsidP="00E7714A">
            <w:r>
              <w:t>Produit 1.3</w:t>
            </w:r>
          </w:p>
        </w:tc>
        <w:tc>
          <w:tcPr>
            <w:tcW w:w="1586" w:type="dxa"/>
            <w:shd w:val="clear" w:color="auto" w:fill="auto"/>
          </w:tcPr>
          <w:p w:rsidR="007B237C" w:rsidRPr="001A3930" w:rsidRDefault="007B237C" w:rsidP="001A3930">
            <w:pPr>
              <w:rPr>
                <w:lang w:val="fr-FR"/>
              </w:rPr>
            </w:pPr>
            <w:r w:rsidRPr="005356B8">
              <w:fldChar w:fldCharType="begin">
                <w:ffData>
                  <w:name w:val="Text45"/>
                  <w:enabled/>
                  <w:calcOnExit w:val="0"/>
                  <w:textInput/>
                </w:ffData>
              </w:fldChar>
            </w:r>
            <w:r w:rsidRPr="001A3930">
              <w:rPr>
                <w:lang w:val="fr-FR"/>
              </w:rPr>
              <w:instrText xml:space="preserve"> FORMTEXT </w:instrText>
            </w:r>
            <w:r w:rsidRPr="005356B8">
              <w:fldChar w:fldCharType="separate"/>
            </w:r>
            <w:r w:rsidR="001A3930" w:rsidRPr="001A3930">
              <w:rPr>
                <w:lang w:val="fr-FR"/>
              </w:rPr>
              <w:t xml:space="preserve">Conseiller les Ministres impliqués dans la RSS  sur l’appropriation et la mise en œuvre  des politiques sectorielles et  de la stratégie nationale de la RSS </w:t>
            </w:r>
            <w:r w:rsidRPr="005356B8">
              <w:fldChar w:fldCharType="end"/>
            </w:r>
          </w:p>
        </w:tc>
        <w:tc>
          <w:tcPr>
            <w:tcW w:w="1221" w:type="dxa"/>
            <w:shd w:val="clear" w:color="auto" w:fill="auto"/>
          </w:tcPr>
          <w:p w:rsidR="007B237C" w:rsidRDefault="007B237C" w:rsidP="00C25E8A">
            <w:r w:rsidRPr="00F61EC3">
              <w:fldChar w:fldCharType="begin">
                <w:ffData>
                  <w:name w:val="Text45"/>
                  <w:enabled/>
                  <w:calcOnExit w:val="0"/>
                  <w:textInput/>
                </w:ffData>
              </w:fldChar>
            </w:r>
            <w:r w:rsidRPr="00F61EC3">
              <w:instrText xml:space="preserve"> FORMTEXT </w:instrText>
            </w:r>
            <w:r w:rsidRPr="00F61EC3">
              <w:fldChar w:fldCharType="separate"/>
            </w:r>
            <w:r w:rsidR="00C25E8A">
              <w:t>PNUD</w:t>
            </w:r>
            <w:r w:rsidRPr="00F61EC3">
              <w:fldChar w:fldCharType="end"/>
            </w:r>
          </w:p>
        </w:tc>
        <w:tc>
          <w:tcPr>
            <w:tcW w:w="1659" w:type="dxa"/>
            <w:shd w:val="clear" w:color="auto" w:fill="auto"/>
          </w:tcPr>
          <w:p w:rsidR="007B237C" w:rsidRDefault="007B237C" w:rsidP="00DC6B77">
            <w:r w:rsidRPr="00F61EC3">
              <w:fldChar w:fldCharType="begin">
                <w:ffData>
                  <w:name w:val="Text45"/>
                  <w:enabled/>
                  <w:calcOnExit w:val="0"/>
                  <w:textInput/>
                </w:ffData>
              </w:fldChar>
            </w:r>
            <w:r w:rsidRPr="00F61EC3">
              <w:instrText xml:space="preserve"> FORMTEXT </w:instrText>
            </w:r>
            <w:r w:rsidRPr="00F61EC3">
              <w:fldChar w:fldCharType="separate"/>
            </w:r>
            <w:r w:rsidR="00DC6B77">
              <w:t>9 000</w:t>
            </w:r>
            <w:r w:rsidRPr="00F61EC3">
              <w:fldChar w:fldCharType="end"/>
            </w:r>
          </w:p>
        </w:tc>
        <w:tc>
          <w:tcPr>
            <w:tcW w:w="1711" w:type="dxa"/>
          </w:tcPr>
          <w:p w:rsidR="007B237C" w:rsidRDefault="007B237C" w:rsidP="00E7714A">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7B237C" w:rsidRPr="003954D5" w:rsidRDefault="007B237C" w:rsidP="005C047B">
            <w:pPr>
              <w:rPr>
                <w:lang w:val="fr-FR"/>
              </w:rPr>
            </w:pPr>
            <w:r w:rsidRPr="00F61EC3">
              <w:fldChar w:fldCharType="begin">
                <w:ffData>
                  <w:name w:val="Text45"/>
                  <w:enabled/>
                  <w:calcOnExit w:val="0"/>
                  <w:textInput/>
                </w:ffData>
              </w:fldChar>
            </w:r>
            <w:r w:rsidRPr="003954D5">
              <w:rPr>
                <w:lang w:val="fr-FR"/>
              </w:rPr>
              <w:instrText xml:space="preserve"> FORMTEXT </w:instrText>
            </w:r>
            <w:r w:rsidRPr="00F61EC3">
              <w:fldChar w:fldCharType="separate"/>
            </w:r>
            <w:r w:rsidR="005C047B" w:rsidRPr="003954D5">
              <w:rPr>
                <w:lang w:val="fr-FR"/>
              </w:rPr>
              <w:t>Montant destiné à financer l'enquête de perception sur le processus de la RSS</w:t>
            </w:r>
            <w:r w:rsidRPr="00F61EC3">
              <w:fldChar w:fldCharType="end"/>
            </w:r>
          </w:p>
        </w:tc>
      </w:tr>
      <w:tr w:rsidR="007B237C" w:rsidRPr="000E0834" w:rsidTr="00E7714A">
        <w:tc>
          <w:tcPr>
            <w:tcW w:w="9450" w:type="dxa"/>
            <w:gridSpan w:val="6"/>
            <w:shd w:val="clear" w:color="auto" w:fill="auto"/>
          </w:tcPr>
          <w:p w:rsidR="007B237C" w:rsidRPr="00195AEC" w:rsidRDefault="007B237C" w:rsidP="00195AEC">
            <w:pPr>
              <w:rPr>
                <w:lang w:val="fr-FR"/>
              </w:rPr>
            </w:pPr>
            <w:r w:rsidRPr="007B237C">
              <w:rPr>
                <w:lang w:val="fr-FR"/>
              </w:rPr>
              <w:t>Résultat</w:t>
            </w:r>
            <w:r w:rsidRPr="00195AEC">
              <w:rPr>
                <w:lang w:val="fr-FR"/>
              </w:rPr>
              <w:t xml:space="preserve"> 2: </w:t>
            </w:r>
            <w:r w:rsidRPr="005356B8">
              <w:fldChar w:fldCharType="begin">
                <w:ffData>
                  <w:name w:val="Text45"/>
                  <w:enabled/>
                  <w:calcOnExit w:val="0"/>
                  <w:textInput/>
                </w:ffData>
              </w:fldChar>
            </w:r>
            <w:r w:rsidRPr="00195AEC">
              <w:rPr>
                <w:lang w:val="fr-FR"/>
              </w:rPr>
              <w:instrText xml:space="preserve"> FORMTEXT </w:instrText>
            </w:r>
            <w:r w:rsidRPr="005356B8">
              <w:fldChar w:fldCharType="separate"/>
            </w:r>
            <w:r w:rsidR="00195AEC" w:rsidRPr="00195AEC">
              <w:rPr>
                <w:lang w:val="fr-FR"/>
              </w:rPr>
              <w:t>Un soutien  cohérent  du SNU et de la Communauté Internationale est assuré  à la stratégie nationale de  la RSS.</w:t>
            </w:r>
            <w:r w:rsidRPr="005356B8">
              <w:fldChar w:fldCharType="end"/>
            </w:r>
          </w:p>
        </w:tc>
      </w:tr>
      <w:tr w:rsidR="005C047B" w:rsidRPr="000E0834" w:rsidTr="00E7714A">
        <w:tc>
          <w:tcPr>
            <w:tcW w:w="1293" w:type="dxa"/>
            <w:shd w:val="clear" w:color="auto" w:fill="auto"/>
          </w:tcPr>
          <w:p w:rsidR="007B237C" w:rsidRDefault="007B237C" w:rsidP="00E7714A">
            <w:r>
              <w:t>Produit 2.1</w:t>
            </w:r>
          </w:p>
        </w:tc>
        <w:tc>
          <w:tcPr>
            <w:tcW w:w="1586" w:type="dxa"/>
            <w:shd w:val="clear" w:color="auto" w:fill="auto"/>
          </w:tcPr>
          <w:p w:rsidR="007B237C" w:rsidRPr="001A3930" w:rsidRDefault="007B237C" w:rsidP="001A3930">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1A3930" w:rsidRPr="001A3930">
              <w:rPr>
                <w:lang w:val="fr-FR"/>
              </w:rPr>
              <w:t xml:space="preserve">Conseiller le leadership des Nations Unies pour assurer un soutien efficace et cohérent au processus de la RSS </w:t>
            </w:r>
            <w:r w:rsidRPr="009727CA">
              <w:fldChar w:fldCharType="end"/>
            </w:r>
          </w:p>
        </w:tc>
        <w:tc>
          <w:tcPr>
            <w:tcW w:w="1221" w:type="dxa"/>
            <w:shd w:val="clear" w:color="auto" w:fill="auto"/>
          </w:tcPr>
          <w:p w:rsidR="007B237C" w:rsidRDefault="007B237C" w:rsidP="00C25E8A">
            <w:r w:rsidRPr="00145298">
              <w:fldChar w:fldCharType="begin">
                <w:ffData>
                  <w:name w:val="Text45"/>
                  <w:enabled/>
                  <w:calcOnExit w:val="0"/>
                  <w:textInput/>
                </w:ffData>
              </w:fldChar>
            </w:r>
            <w:r w:rsidRPr="00145298">
              <w:instrText xml:space="preserve"> FORMTEXT </w:instrText>
            </w:r>
            <w:r w:rsidRPr="00145298">
              <w:fldChar w:fldCharType="separate"/>
            </w:r>
            <w:r w:rsidR="00C25E8A">
              <w:t>PNUD</w:t>
            </w:r>
            <w:r w:rsidRPr="00145298">
              <w:fldChar w:fldCharType="end"/>
            </w:r>
          </w:p>
        </w:tc>
        <w:tc>
          <w:tcPr>
            <w:tcW w:w="1659" w:type="dxa"/>
            <w:shd w:val="clear" w:color="auto" w:fill="auto"/>
          </w:tcPr>
          <w:p w:rsidR="007B237C" w:rsidRDefault="007B237C" w:rsidP="005169D0">
            <w:r w:rsidRPr="005A381D">
              <w:fldChar w:fldCharType="begin">
                <w:ffData>
                  <w:name w:val="Text45"/>
                  <w:enabled/>
                  <w:calcOnExit w:val="0"/>
                  <w:textInput/>
                </w:ffData>
              </w:fldChar>
            </w:r>
            <w:r w:rsidRPr="005A381D">
              <w:instrText xml:space="preserve"> FORMTEXT </w:instrText>
            </w:r>
            <w:r w:rsidRPr="005A381D">
              <w:fldChar w:fldCharType="separate"/>
            </w:r>
            <w:r w:rsidR="005169D0">
              <w:t>757 05</w:t>
            </w:r>
            <w:r w:rsidR="00FC3332">
              <w:t>0</w:t>
            </w:r>
            <w:r w:rsidRPr="005A381D">
              <w:fldChar w:fldCharType="end"/>
            </w:r>
          </w:p>
        </w:tc>
        <w:tc>
          <w:tcPr>
            <w:tcW w:w="1711" w:type="dxa"/>
          </w:tcPr>
          <w:p w:rsidR="007B237C" w:rsidRDefault="007B237C" w:rsidP="00972D70">
            <w:r w:rsidRPr="00E726A5">
              <w:fldChar w:fldCharType="begin">
                <w:ffData>
                  <w:name w:val="Text45"/>
                  <w:enabled/>
                  <w:calcOnExit w:val="0"/>
                  <w:textInput/>
                </w:ffData>
              </w:fldChar>
            </w:r>
            <w:r w:rsidRPr="00E726A5">
              <w:instrText xml:space="preserve"> FORMTEXT </w:instrText>
            </w:r>
            <w:r w:rsidRPr="00E726A5">
              <w:fldChar w:fldCharType="separate"/>
            </w:r>
            <w:r w:rsidR="00972D70">
              <w:t>53 295.29</w:t>
            </w:r>
            <w:r w:rsidRPr="00E726A5">
              <w:fldChar w:fldCharType="end"/>
            </w:r>
          </w:p>
        </w:tc>
        <w:tc>
          <w:tcPr>
            <w:tcW w:w="1980" w:type="dxa"/>
          </w:tcPr>
          <w:p w:rsidR="00AA267F" w:rsidRPr="003954D5" w:rsidRDefault="007B237C" w:rsidP="00AA267F">
            <w:pPr>
              <w:rPr>
                <w:lang w:val="fr-FR"/>
              </w:rPr>
            </w:pPr>
            <w:r w:rsidRPr="00E0635C">
              <w:fldChar w:fldCharType="begin">
                <w:ffData>
                  <w:name w:val="Text45"/>
                  <w:enabled/>
                  <w:calcOnExit w:val="0"/>
                  <w:textInput/>
                </w:ffData>
              </w:fldChar>
            </w:r>
            <w:r w:rsidRPr="003954D5">
              <w:rPr>
                <w:lang w:val="fr-FR"/>
              </w:rPr>
              <w:instrText xml:space="preserve"> FORMTEXT </w:instrText>
            </w:r>
            <w:r w:rsidRPr="00E0635C">
              <w:fldChar w:fldCharType="separate"/>
            </w:r>
            <w:r w:rsidR="00AA267F" w:rsidRPr="003954D5">
              <w:rPr>
                <w:lang w:val="fr-FR"/>
              </w:rPr>
              <w:t>Les salaires sont imputés à tort sur l'activité 1 au lieu d'être imputés sur le produit 2 comme planifié.</w:t>
            </w:r>
          </w:p>
          <w:p w:rsidR="007B237C" w:rsidRPr="003954D5" w:rsidRDefault="00AA267F" w:rsidP="00AA267F">
            <w:pPr>
              <w:rPr>
                <w:lang w:val="fr-FR"/>
              </w:rPr>
            </w:pPr>
            <w:r w:rsidRPr="003954D5">
              <w:rPr>
                <w:lang w:val="fr-FR"/>
              </w:rPr>
              <w:t>Cette erreur d'imputation sera corrigée en conséquence.</w:t>
            </w:r>
            <w:r w:rsidR="007B237C" w:rsidRPr="00E0635C">
              <w:fldChar w:fldCharType="end"/>
            </w:r>
          </w:p>
        </w:tc>
      </w:tr>
      <w:tr w:rsidR="005C047B" w:rsidRPr="000E0834" w:rsidTr="00E7714A">
        <w:tc>
          <w:tcPr>
            <w:tcW w:w="1293" w:type="dxa"/>
            <w:shd w:val="clear" w:color="auto" w:fill="auto"/>
          </w:tcPr>
          <w:p w:rsidR="007B237C" w:rsidRDefault="007B237C" w:rsidP="00E7714A">
            <w:r>
              <w:t>Produit 2.2</w:t>
            </w:r>
          </w:p>
        </w:tc>
        <w:tc>
          <w:tcPr>
            <w:tcW w:w="1586" w:type="dxa"/>
            <w:shd w:val="clear" w:color="auto" w:fill="auto"/>
          </w:tcPr>
          <w:p w:rsidR="007B237C" w:rsidRPr="001A3930" w:rsidRDefault="007B237C" w:rsidP="001A3930">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1A3930" w:rsidRPr="001A3930">
              <w:rPr>
                <w:lang w:val="fr-FR"/>
              </w:rPr>
              <w:t xml:space="preserve"> Coordonner avec l’ensemble des agences du Système des Nations Unies, ainsi que des partenaires nationaux et internationaux impliqués </w:t>
            </w:r>
            <w:r w:rsidR="001A3930" w:rsidRPr="001A3930">
              <w:rPr>
                <w:lang w:val="fr-FR"/>
              </w:rPr>
              <w:lastRenderedPageBreak/>
              <w:t xml:space="preserve">dans la RSS pour promouvoir de manière ciblée, un soutien efficace et coordonné à la stratégie nationale de la RSS </w:t>
            </w:r>
            <w:r w:rsidRPr="009727CA">
              <w:fldChar w:fldCharType="end"/>
            </w:r>
          </w:p>
        </w:tc>
        <w:tc>
          <w:tcPr>
            <w:tcW w:w="1221" w:type="dxa"/>
            <w:shd w:val="clear" w:color="auto" w:fill="auto"/>
          </w:tcPr>
          <w:p w:rsidR="007B237C" w:rsidRDefault="007B237C" w:rsidP="00C25E8A">
            <w:r w:rsidRPr="00145298">
              <w:lastRenderedPageBreak/>
              <w:fldChar w:fldCharType="begin">
                <w:ffData>
                  <w:name w:val="Text45"/>
                  <w:enabled/>
                  <w:calcOnExit w:val="0"/>
                  <w:textInput/>
                </w:ffData>
              </w:fldChar>
            </w:r>
            <w:r w:rsidRPr="00145298">
              <w:instrText xml:space="preserve"> FORMTEXT </w:instrText>
            </w:r>
            <w:r w:rsidRPr="00145298">
              <w:fldChar w:fldCharType="separate"/>
            </w:r>
            <w:r w:rsidR="00C25E8A">
              <w:t>PNUD</w:t>
            </w:r>
            <w:r w:rsidRPr="00145298">
              <w:fldChar w:fldCharType="end"/>
            </w:r>
          </w:p>
        </w:tc>
        <w:tc>
          <w:tcPr>
            <w:tcW w:w="1659" w:type="dxa"/>
            <w:shd w:val="clear" w:color="auto" w:fill="auto"/>
          </w:tcPr>
          <w:p w:rsidR="007B237C" w:rsidRDefault="007B237C" w:rsidP="00FC3332">
            <w:r w:rsidRPr="005A381D">
              <w:fldChar w:fldCharType="begin">
                <w:ffData>
                  <w:name w:val="Text45"/>
                  <w:enabled/>
                  <w:calcOnExit w:val="0"/>
                  <w:textInput/>
                </w:ffData>
              </w:fldChar>
            </w:r>
            <w:r w:rsidRPr="005A381D">
              <w:instrText xml:space="preserve"> FORMTEXT </w:instrText>
            </w:r>
            <w:r w:rsidRPr="005A381D">
              <w:fldChar w:fldCharType="separate"/>
            </w:r>
            <w:r w:rsidR="00FC3332">
              <w:t>10 000</w:t>
            </w:r>
            <w:r w:rsidRPr="005A381D">
              <w:fldChar w:fldCharType="end"/>
            </w:r>
          </w:p>
        </w:tc>
        <w:tc>
          <w:tcPr>
            <w:tcW w:w="1711" w:type="dxa"/>
          </w:tcPr>
          <w:p w:rsidR="007B237C" w:rsidRDefault="007B237C" w:rsidP="00AA267F">
            <w:r w:rsidRPr="00E726A5">
              <w:fldChar w:fldCharType="begin">
                <w:ffData>
                  <w:name w:val="Text45"/>
                  <w:enabled/>
                  <w:calcOnExit w:val="0"/>
                  <w:textInput/>
                </w:ffData>
              </w:fldChar>
            </w:r>
            <w:r w:rsidRPr="00E726A5">
              <w:instrText xml:space="preserve"> FORMTEXT </w:instrText>
            </w:r>
            <w:r w:rsidRPr="00E726A5">
              <w:fldChar w:fldCharType="separate"/>
            </w:r>
            <w:r w:rsidR="00AA267F">
              <w:t>0</w:t>
            </w:r>
            <w:r w:rsidRPr="00E726A5">
              <w:fldChar w:fldCharType="end"/>
            </w:r>
          </w:p>
        </w:tc>
        <w:tc>
          <w:tcPr>
            <w:tcW w:w="1980" w:type="dxa"/>
          </w:tcPr>
          <w:p w:rsidR="007B237C" w:rsidRPr="003954D5" w:rsidRDefault="007B237C" w:rsidP="00961B4A">
            <w:pPr>
              <w:rPr>
                <w:lang w:val="fr-FR"/>
              </w:rPr>
            </w:pPr>
            <w:r w:rsidRPr="00E0635C">
              <w:fldChar w:fldCharType="begin">
                <w:ffData>
                  <w:name w:val="Text45"/>
                  <w:enabled/>
                  <w:calcOnExit w:val="0"/>
                  <w:textInput/>
                </w:ffData>
              </w:fldChar>
            </w:r>
            <w:r w:rsidRPr="003954D5">
              <w:rPr>
                <w:lang w:val="fr-FR"/>
              </w:rPr>
              <w:instrText xml:space="preserve"> FORMTEXT </w:instrText>
            </w:r>
            <w:r w:rsidRPr="00E0635C">
              <w:fldChar w:fldCharType="separate"/>
            </w:r>
            <w:r w:rsidR="00961B4A" w:rsidRPr="003954D5">
              <w:rPr>
                <w:lang w:val="fr-FR"/>
              </w:rPr>
              <w:t xml:space="preserve">Les réunions avec les Agences du SNU et les partenaires n'ont pas donné lieu à des dépenses (frais de réunion, repas, etc.) </w:t>
            </w:r>
            <w:r w:rsidRPr="00E0635C">
              <w:fldChar w:fldCharType="end"/>
            </w:r>
          </w:p>
        </w:tc>
      </w:tr>
      <w:tr w:rsidR="005C047B" w:rsidRPr="000E0834" w:rsidTr="00E7714A">
        <w:tc>
          <w:tcPr>
            <w:tcW w:w="1293" w:type="dxa"/>
            <w:shd w:val="clear" w:color="auto" w:fill="auto"/>
          </w:tcPr>
          <w:p w:rsidR="007B237C" w:rsidRDefault="007B237C" w:rsidP="00E7714A">
            <w:r>
              <w:t>Produit 2.3</w:t>
            </w:r>
          </w:p>
        </w:tc>
        <w:tc>
          <w:tcPr>
            <w:tcW w:w="1586" w:type="dxa"/>
            <w:shd w:val="clear" w:color="auto" w:fill="auto"/>
          </w:tcPr>
          <w:p w:rsidR="007B237C" w:rsidRPr="001A3930" w:rsidRDefault="007B237C" w:rsidP="001A3930">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1A3930" w:rsidRPr="001A3930">
              <w:rPr>
                <w:lang w:val="fr-FR"/>
              </w:rPr>
              <w:t>Assurer la liaison avec les représentants du gouvernement, de la communauté diplomatique, des organisations de la société civile et l'équipe pays pour promouvoir un appui efficace et coordonné ciblé au processus de la RSS</w:t>
            </w:r>
            <w:r w:rsidRPr="009727CA">
              <w:fldChar w:fldCharType="end"/>
            </w:r>
          </w:p>
        </w:tc>
        <w:tc>
          <w:tcPr>
            <w:tcW w:w="1221" w:type="dxa"/>
            <w:shd w:val="clear" w:color="auto" w:fill="auto"/>
          </w:tcPr>
          <w:p w:rsidR="007B237C" w:rsidRDefault="007B237C" w:rsidP="00C25E8A">
            <w:r w:rsidRPr="00145298">
              <w:fldChar w:fldCharType="begin">
                <w:ffData>
                  <w:name w:val="Text45"/>
                  <w:enabled/>
                  <w:calcOnExit w:val="0"/>
                  <w:textInput/>
                </w:ffData>
              </w:fldChar>
            </w:r>
            <w:r w:rsidRPr="00145298">
              <w:instrText xml:space="preserve"> FORMTEXT </w:instrText>
            </w:r>
            <w:r w:rsidRPr="00145298">
              <w:fldChar w:fldCharType="separate"/>
            </w:r>
            <w:r w:rsidR="00C25E8A">
              <w:t>PNUD</w:t>
            </w:r>
            <w:r w:rsidRPr="00145298">
              <w:fldChar w:fldCharType="end"/>
            </w:r>
          </w:p>
        </w:tc>
        <w:tc>
          <w:tcPr>
            <w:tcW w:w="1659" w:type="dxa"/>
            <w:shd w:val="clear" w:color="auto" w:fill="auto"/>
          </w:tcPr>
          <w:p w:rsidR="007B237C" w:rsidRDefault="007B237C" w:rsidP="00FC3332">
            <w:r w:rsidRPr="005A381D">
              <w:fldChar w:fldCharType="begin">
                <w:ffData>
                  <w:name w:val="Text45"/>
                  <w:enabled/>
                  <w:calcOnExit w:val="0"/>
                  <w:textInput/>
                </w:ffData>
              </w:fldChar>
            </w:r>
            <w:r w:rsidRPr="005A381D">
              <w:instrText xml:space="preserve"> FORMTEXT </w:instrText>
            </w:r>
            <w:r w:rsidRPr="005A381D">
              <w:fldChar w:fldCharType="separate"/>
            </w:r>
            <w:r w:rsidR="00FC3332">
              <w:t>10 000</w:t>
            </w:r>
            <w:r w:rsidRPr="005A381D">
              <w:fldChar w:fldCharType="end"/>
            </w:r>
          </w:p>
        </w:tc>
        <w:tc>
          <w:tcPr>
            <w:tcW w:w="1711" w:type="dxa"/>
          </w:tcPr>
          <w:p w:rsidR="007B237C" w:rsidRDefault="007B237C" w:rsidP="00AA267F">
            <w:r w:rsidRPr="00E726A5">
              <w:fldChar w:fldCharType="begin">
                <w:ffData>
                  <w:name w:val="Text45"/>
                  <w:enabled/>
                  <w:calcOnExit w:val="0"/>
                  <w:textInput/>
                </w:ffData>
              </w:fldChar>
            </w:r>
            <w:r w:rsidRPr="00E726A5">
              <w:instrText xml:space="preserve"> FORMTEXT </w:instrText>
            </w:r>
            <w:r w:rsidRPr="00E726A5">
              <w:fldChar w:fldCharType="separate"/>
            </w:r>
            <w:r w:rsidR="00AA267F">
              <w:t>0</w:t>
            </w:r>
            <w:r w:rsidRPr="00E726A5">
              <w:fldChar w:fldCharType="end"/>
            </w:r>
          </w:p>
        </w:tc>
        <w:tc>
          <w:tcPr>
            <w:tcW w:w="1980" w:type="dxa"/>
          </w:tcPr>
          <w:p w:rsidR="007B237C" w:rsidRPr="003954D5" w:rsidRDefault="007B237C" w:rsidP="00961B4A">
            <w:pPr>
              <w:rPr>
                <w:lang w:val="fr-FR"/>
              </w:rPr>
            </w:pPr>
            <w:r w:rsidRPr="00E0635C">
              <w:fldChar w:fldCharType="begin">
                <w:ffData>
                  <w:name w:val="Text45"/>
                  <w:enabled/>
                  <w:calcOnExit w:val="0"/>
                  <w:textInput/>
                </w:ffData>
              </w:fldChar>
            </w:r>
            <w:r w:rsidRPr="003954D5">
              <w:rPr>
                <w:lang w:val="fr-FR"/>
              </w:rPr>
              <w:instrText xml:space="preserve"> FORMTEXT </w:instrText>
            </w:r>
            <w:r w:rsidRPr="00E0635C">
              <w:fldChar w:fldCharType="separate"/>
            </w:r>
            <w:r w:rsidR="00961B4A" w:rsidRPr="003954D5">
              <w:rPr>
                <w:lang w:val="fr-FR"/>
              </w:rPr>
              <w:t xml:space="preserve">Les liaisons avec les partenaires de la RSS n'ont pas donné lieu à des dépenses (frais de réunion, repas, etc.) </w:t>
            </w:r>
            <w:r w:rsidRPr="00E0635C">
              <w:fldChar w:fldCharType="end"/>
            </w:r>
          </w:p>
        </w:tc>
      </w:tr>
      <w:tr w:rsidR="007B237C" w:rsidRPr="000E0834" w:rsidTr="00E7714A">
        <w:tc>
          <w:tcPr>
            <w:tcW w:w="9450" w:type="dxa"/>
            <w:gridSpan w:val="6"/>
            <w:shd w:val="clear" w:color="auto" w:fill="auto"/>
          </w:tcPr>
          <w:p w:rsidR="007B237C" w:rsidRPr="00195AEC" w:rsidRDefault="007B237C" w:rsidP="00195AEC">
            <w:pPr>
              <w:rPr>
                <w:lang w:val="fr-FR"/>
              </w:rPr>
            </w:pPr>
            <w:r w:rsidRPr="007B237C">
              <w:rPr>
                <w:lang w:val="fr-FR"/>
              </w:rPr>
              <w:t>Résultat</w:t>
            </w:r>
            <w:r w:rsidRPr="00195AEC">
              <w:rPr>
                <w:lang w:val="fr-FR"/>
              </w:rPr>
              <w:t xml:space="preserve"> 3: </w:t>
            </w:r>
            <w:r>
              <w:fldChar w:fldCharType="begin">
                <w:ffData>
                  <w:name w:val="Text45"/>
                  <w:enabled/>
                  <w:calcOnExit w:val="0"/>
                  <w:textInput/>
                </w:ffData>
              </w:fldChar>
            </w:r>
            <w:r w:rsidRPr="00195AEC">
              <w:rPr>
                <w:lang w:val="fr-FR"/>
              </w:rPr>
              <w:instrText xml:space="preserve"> FORMTEXT </w:instrText>
            </w:r>
            <w:r>
              <w:fldChar w:fldCharType="separate"/>
            </w:r>
            <w:r w:rsidR="00195AEC" w:rsidRPr="00195AEC">
              <w:rPr>
                <w:lang w:val="fr-FR"/>
              </w:rPr>
              <w:t>: Un plaidoyer est mené afin de mobiliser des ressources pour la mise en œuvre de la stratégie nationale de la RSS.</w:t>
            </w:r>
            <w:r>
              <w:fldChar w:fldCharType="end"/>
            </w:r>
          </w:p>
        </w:tc>
      </w:tr>
      <w:tr w:rsidR="005C047B" w:rsidRPr="000E0834" w:rsidTr="00E7714A">
        <w:tc>
          <w:tcPr>
            <w:tcW w:w="1293" w:type="dxa"/>
            <w:shd w:val="clear" w:color="auto" w:fill="auto"/>
          </w:tcPr>
          <w:p w:rsidR="007B237C" w:rsidRDefault="007B237C" w:rsidP="00E7714A">
            <w:r>
              <w:t>Produit 3.1</w:t>
            </w:r>
          </w:p>
        </w:tc>
        <w:tc>
          <w:tcPr>
            <w:tcW w:w="1586" w:type="dxa"/>
            <w:shd w:val="clear" w:color="auto" w:fill="auto"/>
          </w:tcPr>
          <w:p w:rsidR="007B237C" w:rsidRPr="00750B95" w:rsidRDefault="007B237C" w:rsidP="001A3930">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1A3930" w:rsidRPr="00750B95">
              <w:rPr>
                <w:lang w:val="fr-FR"/>
              </w:rPr>
              <w:t xml:space="preserve"> Elaborer une stratégie de mobilisation des ressources avec le Comité National de Pilotage et d’autres acteurs nationaux pour la mise en œuvre de la Stratégie Nationale d’Actions </w:t>
            </w:r>
            <w:r w:rsidR="001A3930" w:rsidRPr="00750B95">
              <w:rPr>
                <w:lang w:val="fr-FR"/>
              </w:rPr>
              <w:lastRenderedPageBreak/>
              <w:t xml:space="preserve">Prioritaires (SNAP) </w:t>
            </w:r>
            <w:r w:rsidRPr="005A3250">
              <w:fldChar w:fldCharType="end"/>
            </w:r>
          </w:p>
        </w:tc>
        <w:tc>
          <w:tcPr>
            <w:tcW w:w="1221" w:type="dxa"/>
            <w:shd w:val="clear" w:color="auto" w:fill="auto"/>
          </w:tcPr>
          <w:p w:rsidR="007B237C" w:rsidRDefault="007B237C" w:rsidP="00C25E8A">
            <w:r w:rsidRPr="005A3250">
              <w:lastRenderedPageBreak/>
              <w:fldChar w:fldCharType="begin">
                <w:ffData>
                  <w:name w:val="Text45"/>
                  <w:enabled/>
                  <w:calcOnExit w:val="0"/>
                  <w:textInput/>
                </w:ffData>
              </w:fldChar>
            </w:r>
            <w:r w:rsidRPr="005A3250">
              <w:instrText xml:space="preserve"> FORMTEXT </w:instrText>
            </w:r>
            <w:r w:rsidRPr="005A3250">
              <w:fldChar w:fldCharType="separate"/>
            </w:r>
            <w:r w:rsidR="00C25E8A">
              <w:t>PNUD</w:t>
            </w:r>
            <w:r w:rsidRPr="005A3250">
              <w:fldChar w:fldCharType="end"/>
            </w:r>
          </w:p>
        </w:tc>
        <w:tc>
          <w:tcPr>
            <w:tcW w:w="1659" w:type="dxa"/>
            <w:shd w:val="clear" w:color="auto" w:fill="auto"/>
          </w:tcPr>
          <w:p w:rsidR="007B237C" w:rsidRDefault="007B237C" w:rsidP="00FC3332">
            <w:r w:rsidRPr="005A3250">
              <w:fldChar w:fldCharType="begin">
                <w:ffData>
                  <w:name w:val="Text45"/>
                  <w:enabled/>
                  <w:calcOnExit w:val="0"/>
                  <w:textInput/>
                </w:ffData>
              </w:fldChar>
            </w:r>
            <w:r w:rsidRPr="005A3250">
              <w:instrText xml:space="preserve"> FORMTEXT </w:instrText>
            </w:r>
            <w:r w:rsidRPr="005A3250">
              <w:fldChar w:fldCharType="separate"/>
            </w:r>
            <w:r w:rsidR="00FC3332">
              <w:t>38 000</w:t>
            </w:r>
            <w:r w:rsidRPr="005A3250">
              <w:fldChar w:fldCharType="end"/>
            </w:r>
          </w:p>
        </w:tc>
        <w:tc>
          <w:tcPr>
            <w:tcW w:w="1711" w:type="dxa"/>
          </w:tcPr>
          <w:p w:rsidR="007B237C" w:rsidRDefault="007B237C" w:rsidP="00AA267F">
            <w:r w:rsidRPr="005A3250">
              <w:fldChar w:fldCharType="begin">
                <w:ffData>
                  <w:name w:val="Text45"/>
                  <w:enabled/>
                  <w:calcOnExit w:val="0"/>
                  <w:textInput/>
                </w:ffData>
              </w:fldChar>
            </w:r>
            <w:r w:rsidRPr="005A3250">
              <w:instrText xml:space="preserve"> FORMTEXT </w:instrText>
            </w:r>
            <w:r w:rsidRPr="005A3250">
              <w:fldChar w:fldCharType="separate"/>
            </w:r>
            <w:r w:rsidR="00AA267F">
              <w:t>0</w:t>
            </w:r>
            <w:r w:rsidRPr="005A3250">
              <w:fldChar w:fldCharType="end"/>
            </w:r>
          </w:p>
        </w:tc>
        <w:tc>
          <w:tcPr>
            <w:tcW w:w="1980" w:type="dxa"/>
          </w:tcPr>
          <w:p w:rsidR="005C047B" w:rsidRPr="003954D5" w:rsidRDefault="007B237C" w:rsidP="005C047B">
            <w:pPr>
              <w:rPr>
                <w:lang w:val="fr-FR"/>
              </w:rPr>
            </w:pPr>
            <w:r w:rsidRPr="005A3250">
              <w:fldChar w:fldCharType="begin">
                <w:ffData>
                  <w:name w:val="Text45"/>
                  <w:enabled/>
                  <w:calcOnExit w:val="0"/>
                  <w:textInput/>
                </w:ffData>
              </w:fldChar>
            </w:r>
            <w:r w:rsidRPr="003954D5">
              <w:rPr>
                <w:lang w:val="fr-FR"/>
              </w:rPr>
              <w:instrText xml:space="preserve"> FORMTEXT </w:instrText>
            </w:r>
            <w:r w:rsidRPr="005A3250">
              <w:fldChar w:fldCharType="separate"/>
            </w:r>
            <w:r w:rsidR="00961B4A" w:rsidRPr="003954D5">
              <w:rPr>
                <w:lang w:val="fr-FR"/>
              </w:rPr>
              <w:t xml:space="preserve">L'élaboration de la Stratégie de mobilisation des ressources pour la RSS n'a pas donné lieu à des dépenses </w:t>
            </w:r>
          </w:p>
          <w:p w:rsidR="007B237C" w:rsidRPr="003954D5" w:rsidRDefault="00961B4A" w:rsidP="005C047B">
            <w:pPr>
              <w:rPr>
                <w:lang w:val="fr-FR"/>
              </w:rPr>
            </w:pPr>
            <w:r w:rsidRPr="003954D5">
              <w:rPr>
                <w:lang w:val="fr-FR"/>
              </w:rPr>
              <w:t>(</w:t>
            </w:r>
            <w:r w:rsidR="005C047B" w:rsidRPr="003954D5">
              <w:rPr>
                <w:lang w:val="fr-FR"/>
              </w:rPr>
              <w:t xml:space="preserve">Montant prévu pour </w:t>
            </w:r>
            <w:r w:rsidRPr="003954D5">
              <w:rPr>
                <w:lang w:val="fr-FR"/>
              </w:rPr>
              <w:t>Consultants</w:t>
            </w:r>
            <w:r w:rsidR="005C047B" w:rsidRPr="003954D5">
              <w:rPr>
                <w:lang w:val="fr-FR"/>
              </w:rPr>
              <w:t xml:space="preserve"> et atelier d'élaboration</w:t>
            </w:r>
            <w:r w:rsidRPr="003954D5">
              <w:rPr>
                <w:lang w:val="fr-FR"/>
              </w:rPr>
              <w:t>)</w:t>
            </w:r>
            <w:r w:rsidR="007B237C" w:rsidRPr="005A3250">
              <w:fldChar w:fldCharType="end"/>
            </w:r>
          </w:p>
        </w:tc>
      </w:tr>
      <w:tr w:rsidR="005C047B" w:rsidRPr="000E0834" w:rsidTr="00E7714A">
        <w:tc>
          <w:tcPr>
            <w:tcW w:w="1293" w:type="dxa"/>
            <w:shd w:val="clear" w:color="auto" w:fill="auto"/>
          </w:tcPr>
          <w:p w:rsidR="007B237C" w:rsidRDefault="007B237C" w:rsidP="00E7714A">
            <w:r>
              <w:t>Produit 3.2</w:t>
            </w:r>
          </w:p>
        </w:tc>
        <w:tc>
          <w:tcPr>
            <w:tcW w:w="1586" w:type="dxa"/>
            <w:shd w:val="clear" w:color="auto" w:fill="auto"/>
          </w:tcPr>
          <w:p w:rsidR="007B237C" w:rsidRPr="00750B95" w:rsidRDefault="007B237C" w:rsidP="001A3930">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1A3930" w:rsidRPr="00750B95">
              <w:rPr>
                <w:lang w:val="fr-FR"/>
              </w:rPr>
              <w:t xml:space="preserve">Appuyer la mise en œuvre de la stratégie de mobilisation des ressources et organiser une table ronde des bailleurs de fonds </w:t>
            </w:r>
            <w:r w:rsidRPr="005A3250">
              <w:fldChar w:fldCharType="end"/>
            </w:r>
          </w:p>
        </w:tc>
        <w:tc>
          <w:tcPr>
            <w:tcW w:w="1221" w:type="dxa"/>
            <w:shd w:val="clear" w:color="auto" w:fill="auto"/>
          </w:tcPr>
          <w:p w:rsidR="007B237C" w:rsidRDefault="007B237C" w:rsidP="00C25E8A">
            <w:r w:rsidRPr="005A3250">
              <w:fldChar w:fldCharType="begin">
                <w:ffData>
                  <w:name w:val="Text45"/>
                  <w:enabled/>
                  <w:calcOnExit w:val="0"/>
                  <w:textInput/>
                </w:ffData>
              </w:fldChar>
            </w:r>
            <w:r w:rsidRPr="005A3250">
              <w:instrText xml:space="preserve"> FORMTEXT </w:instrText>
            </w:r>
            <w:r w:rsidRPr="005A3250">
              <w:fldChar w:fldCharType="separate"/>
            </w:r>
            <w:r w:rsidR="00C25E8A" w:rsidRPr="00C25E8A">
              <w:t>PNUD</w:t>
            </w:r>
            <w:r w:rsidRPr="005A3250">
              <w:fldChar w:fldCharType="end"/>
            </w:r>
          </w:p>
        </w:tc>
        <w:tc>
          <w:tcPr>
            <w:tcW w:w="1659" w:type="dxa"/>
            <w:shd w:val="clear" w:color="auto" w:fill="auto"/>
          </w:tcPr>
          <w:p w:rsidR="007B237C" w:rsidRDefault="007B237C" w:rsidP="00FC3332">
            <w:r w:rsidRPr="005A3250">
              <w:fldChar w:fldCharType="begin">
                <w:ffData>
                  <w:name w:val="Text45"/>
                  <w:enabled/>
                  <w:calcOnExit w:val="0"/>
                  <w:textInput/>
                </w:ffData>
              </w:fldChar>
            </w:r>
            <w:r w:rsidRPr="005A3250">
              <w:instrText xml:space="preserve"> FORMTEXT </w:instrText>
            </w:r>
            <w:r w:rsidRPr="005A3250">
              <w:fldChar w:fldCharType="separate"/>
            </w:r>
            <w:r w:rsidR="00FC3332">
              <w:t>40 000</w:t>
            </w:r>
            <w:r w:rsidRPr="005A3250">
              <w:fldChar w:fldCharType="end"/>
            </w:r>
          </w:p>
        </w:tc>
        <w:tc>
          <w:tcPr>
            <w:tcW w:w="1711" w:type="dxa"/>
          </w:tcPr>
          <w:p w:rsidR="007B237C" w:rsidRDefault="007B237C" w:rsidP="00AA267F">
            <w:r w:rsidRPr="005A3250">
              <w:fldChar w:fldCharType="begin">
                <w:ffData>
                  <w:name w:val="Text45"/>
                  <w:enabled/>
                  <w:calcOnExit w:val="0"/>
                  <w:textInput/>
                </w:ffData>
              </w:fldChar>
            </w:r>
            <w:r w:rsidRPr="005A3250">
              <w:instrText xml:space="preserve"> FORMTEXT </w:instrText>
            </w:r>
            <w:r w:rsidRPr="005A3250">
              <w:fldChar w:fldCharType="separate"/>
            </w:r>
            <w:r w:rsidR="00AA267F">
              <w:t>0</w:t>
            </w:r>
            <w:r w:rsidRPr="005A3250">
              <w:fldChar w:fldCharType="end"/>
            </w:r>
          </w:p>
        </w:tc>
        <w:tc>
          <w:tcPr>
            <w:tcW w:w="1980" w:type="dxa"/>
          </w:tcPr>
          <w:p w:rsidR="005C047B" w:rsidRPr="003954D5" w:rsidRDefault="007B237C" w:rsidP="005C047B">
            <w:pPr>
              <w:rPr>
                <w:lang w:val="fr-FR"/>
              </w:rPr>
            </w:pPr>
            <w:r w:rsidRPr="005A3250">
              <w:fldChar w:fldCharType="begin">
                <w:ffData>
                  <w:name w:val="Text45"/>
                  <w:enabled/>
                  <w:calcOnExit w:val="0"/>
                  <w:textInput/>
                </w:ffData>
              </w:fldChar>
            </w:r>
            <w:r w:rsidRPr="003954D5">
              <w:rPr>
                <w:lang w:val="fr-FR"/>
              </w:rPr>
              <w:instrText xml:space="preserve"> FORMTEXT </w:instrText>
            </w:r>
            <w:r w:rsidRPr="005A3250">
              <w:fldChar w:fldCharType="separate"/>
            </w:r>
            <w:r w:rsidR="00961B4A" w:rsidRPr="003954D5">
              <w:rPr>
                <w:lang w:val="fr-FR"/>
              </w:rPr>
              <w:t xml:space="preserve">Destinés à  l'organisation </w:t>
            </w:r>
            <w:r w:rsidR="005C047B" w:rsidRPr="003954D5">
              <w:rPr>
                <w:lang w:val="fr-FR"/>
              </w:rPr>
              <w:t>de la Table Ronde des Bailleurs</w:t>
            </w:r>
          </w:p>
          <w:p w:rsidR="005C047B" w:rsidRPr="003954D5" w:rsidRDefault="005C047B" w:rsidP="005C047B">
            <w:pPr>
              <w:rPr>
                <w:lang w:val="fr-FR"/>
              </w:rPr>
            </w:pPr>
            <w:r w:rsidRPr="003954D5">
              <w:rPr>
                <w:lang w:val="fr-FR"/>
              </w:rPr>
              <w:t xml:space="preserve"> </w:t>
            </w:r>
          </w:p>
          <w:p w:rsidR="007B237C" w:rsidRPr="003954D5" w:rsidRDefault="005C047B" w:rsidP="005C047B">
            <w:pPr>
              <w:rPr>
                <w:lang w:val="fr-FR"/>
              </w:rPr>
            </w:pPr>
            <w:r w:rsidRPr="003954D5">
              <w:rPr>
                <w:lang w:val="fr-FR"/>
              </w:rPr>
              <w:t>Sert à l</w:t>
            </w:r>
            <w:r w:rsidR="00961B4A" w:rsidRPr="003954D5">
              <w:rPr>
                <w:lang w:val="fr-FR"/>
              </w:rPr>
              <w:t>'</w:t>
            </w:r>
            <w:r w:rsidRPr="003954D5">
              <w:rPr>
                <w:lang w:val="fr-FR"/>
              </w:rPr>
              <w:t>A</w:t>
            </w:r>
            <w:r w:rsidR="00961B4A" w:rsidRPr="003954D5">
              <w:rPr>
                <w:lang w:val="fr-FR"/>
              </w:rPr>
              <w:t xml:space="preserve">telier préparatoire </w:t>
            </w:r>
            <w:r w:rsidRPr="003954D5">
              <w:rPr>
                <w:lang w:val="fr-FR"/>
              </w:rPr>
              <w:t>de Mobilisation des ressources internes au titre du budget 2017</w:t>
            </w:r>
            <w:r w:rsidR="007B237C" w:rsidRPr="005A3250">
              <w:fldChar w:fldCharType="end"/>
            </w:r>
          </w:p>
        </w:tc>
      </w:tr>
      <w:tr w:rsidR="005C047B" w:rsidTr="00E7714A">
        <w:tc>
          <w:tcPr>
            <w:tcW w:w="1293" w:type="dxa"/>
            <w:shd w:val="clear" w:color="auto" w:fill="auto"/>
          </w:tcPr>
          <w:p w:rsidR="007B237C" w:rsidRDefault="007B237C" w:rsidP="00E7714A">
            <w:r>
              <w:t>Produit 3.3</w:t>
            </w:r>
          </w:p>
        </w:tc>
        <w:tc>
          <w:tcPr>
            <w:tcW w:w="1586" w:type="dxa"/>
            <w:shd w:val="clear" w:color="auto" w:fill="auto"/>
          </w:tcPr>
          <w:p w:rsidR="007B237C" w:rsidRPr="00750B95" w:rsidRDefault="007B237C" w:rsidP="001A3930">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1A3930" w:rsidRPr="00750B95">
              <w:rPr>
                <w:lang w:val="fr-FR"/>
              </w:rPr>
              <w:t xml:space="preserve">Maintenir un contact régulier avec les donateurs traditionnels et non traditionnels en vue d'assurer une mise en œuvre efficace de la stratégie de mobilisation des ressources </w:t>
            </w:r>
            <w:r w:rsidRPr="005A3250">
              <w:fldChar w:fldCharType="end"/>
            </w:r>
          </w:p>
        </w:tc>
        <w:tc>
          <w:tcPr>
            <w:tcW w:w="1221" w:type="dxa"/>
            <w:shd w:val="clear" w:color="auto" w:fill="auto"/>
          </w:tcPr>
          <w:p w:rsidR="007B237C" w:rsidRDefault="007B237C" w:rsidP="00C25E8A">
            <w:r w:rsidRPr="005A3250">
              <w:fldChar w:fldCharType="begin">
                <w:ffData>
                  <w:name w:val="Text45"/>
                  <w:enabled/>
                  <w:calcOnExit w:val="0"/>
                  <w:textInput/>
                </w:ffData>
              </w:fldChar>
            </w:r>
            <w:r w:rsidRPr="005A3250">
              <w:instrText xml:space="preserve"> FORMTEXT </w:instrText>
            </w:r>
            <w:r w:rsidRPr="005A3250">
              <w:fldChar w:fldCharType="separate"/>
            </w:r>
            <w:r w:rsidR="00C25E8A" w:rsidRPr="00C25E8A">
              <w:t>PNUD</w:t>
            </w:r>
            <w:r w:rsidRPr="005A3250">
              <w:fldChar w:fldCharType="end"/>
            </w:r>
          </w:p>
        </w:tc>
        <w:tc>
          <w:tcPr>
            <w:tcW w:w="1659" w:type="dxa"/>
            <w:shd w:val="clear" w:color="auto" w:fill="auto"/>
          </w:tcPr>
          <w:p w:rsidR="007B237C" w:rsidRDefault="007B237C" w:rsidP="00FC3332">
            <w:r w:rsidRPr="005A3250">
              <w:fldChar w:fldCharType="begin">
                <w:ffData>
                  <w:name w:val="Text45"/>
                  <w:enabled/>
                  <w:calcOnExit w:val="0"/>
                  <w:textInput/>
                </w:ffData>
              </w:fldChar>
            </w:r>
            <w:r w:rsidRPr="005A3250">
              <w:instrText xml:space="preserve"> FORMTEXT </w:instrText>
            </w:r>
            <w:r w:rsidRPr="005A3250">
              <w:fldChar w:fldCharType="separate"/>
            </w:r>
            <w:r w:rsidR="00FC3332">
              <w:t>20 000</w:t>
            </w:r>
            <w:r w:rsidRPr="005A3250">
              <w:fldChar w:fldCharType="end"/>
            </w:r>
          </w:p>
        </w:tc>
        <w:tc>
          <w:tcPr>
            <w:tcW w:w="1711" w:type="dxa"/>
          </w:tcPr>
          <w:p w:rsidR="007B237C" w:rsidRDefault="007B237C" w:rsidP="00AA267F">
            <w:r w:rsidRPr="005A3250">
              <w:fldChar w:fldCharType="begin">
                <w:ffData>
                  <w:name w:val="Text45"/>
                  <w:enabled/>
                  <w:calcOnExit w:val="0"/>
                  <w:textInput/>
                </w:ffData>
              </w:fldChar>
            </w:r>
            <w:r w:rsidRPr="005A3250">
              <w:instrText xml:space="preserve"> FORMTEXT </w:instrText>
            </w:r>
            <w:r w:rsidRPr="005A3250">
              <w:fldChar w:fldCharType="separate"/>
            </w:r>
            <w:r w:rsidR="00AA267F" w:rsidRPr="00AA267F">
              <w:t>11 716.05</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RPr="00FC3332" w:rsidTr="00E7714A">
        <w:tc>
          <w:tcPr>
            <w:tcW w:w="9450" w:type="dxa"/>
            <w:gridSpan w:val="6"/>
            <w:shd w:val="clear" w:color="auto" w:fill="auto"/>
          </w:tcPr>
          <w:p w:rsidR="007B237C" w:rsidRPr="00FC3332" w:rsidRDefault="007B237C" w:rsidP="005169D0">
            <w:pPr>
              <w:rPr>
                <w:lang w:val="fr-FR"/>
              </w:rPr>
            </w:pPr>
            <w:r w:rsidRPr="007B237C">
              <w:rPr>
                <w:lang w:val="fr-FR"/>
              </w:rPr>
              <w:t>Résultat</w:t>
            </w:r>
            <w:r w:rsidRPr="00FC3332">
              <w:rPr>
                <w:lang w:val="fr-FR"/>
              </w:rPr>
              <w:t xml:space="preserve"> 4: </w:t>
            </w:r>
            <w:r>
              <w:fldChar w:fldCharType="begin">
                <w:ffData>
                  <w:name w:val="Text45"/>
                  <w:enabled/>
                  <w:calcOnExit w:val="0"/>
                  <w:textInput/>
                </w:ffData>
              </w:fldChar>
            </w:r>
            <w:r w:rsidRPr="00FC3332">
              <w:rPr>
                <w:lang w:val="fr-FR"/>
              </w:rPr>
              <w:instrText xml:space="preserve"> FORMTEXT </w:instrText>
            </w:r>
            <w:r>
              <w:fldChar w:fldCharType="separate"/>
            </w:r>
            <w:r w:rsidR="005169D0">
              <w:t> </w:t>
            </w:r>
            <w:r w:rsidR="005169D0">
              <w:t> </w:t>
            </w:r>
            <w:r w:rsidR="005169D0">
              <w:t> </w:t>
            </w:r>
            <w:r w:rsidR="005169D0">
              <w:t> </w:t>
            </w:r>
            <w:r w:rsidR="005169D0">
              <w:t> </w:t>
            </w:r>
            <w:r>
              <w:fldChar w:fldCharType="end"/>
            </w:r>
          </w:p>
        </w:tc>
      </w:tr>
      <w:tr w:rsidR="005C047B"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5C047B"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5C047B"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5C047B"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2D75E1">
            <w:r w:rsidRPr="005A3250">
              <w:fldChar w:fldCharType="begin">
                <w:ffData>
                  <w:name w:val="Text45"/>
                  <w:enabled/>
                  <w:calcOnExit w:val="0"/>
                  <w:textInput/>
                </w:ffData>
              </w:fldChar>
            </w:r>
            <w:r w:rsidRPr="005A3250">
              <w:instrText xml:space="preserve"> FORMTEXT </w:instrText>
            </w:r>
            <w:r w:rsidRPr="005A3250">
              <w:fldChar w:fldCharType="separate"/>
            </w:r>
            <w:r w:rsidR="002D75E1">
              <w:t>1 056 550</w:t>
            </w:r>
            <w:r w:rsidRPr="005A3250">
              <w:fldChar w:fldCharType="end"/>
            </w:r>
          </w:p>
        </w:tc>
        <w:tc>
          <w:tcPr>
            <w:tcW w:w="1711" w:type="dxa"/>
          </w:tcPr>
          <w:p w:rsidR="007B237C" w:rsidRDefault="007B237C" w:rsidP="002D75E1">
            <w:r w:rsidRPr="005A3250">
              <w:fldChar w:fldCharType="begin">
                <w:ffData>
                  <w:name w:val="Text45"/>
                  <w:enabled/>
                  <w:calcOnExit w:val="0"/>
                  <w:textInput/>
                </w:ffData>
              </w:fldChar>
            </w:r>
            <w:r w:rsidRPr="005A3250">
              <w:instrText xml:space="preserve"> FORMTEXT </w:instrText>
            </w:r>
            <w:r w:rsidRPr="005A3250">
              <w:fldChar w:fldCharType="separate"/>
            </w:r>
            <w:r w:rsidR="002D75E1">
              <w:t>802 385.93</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47DDA" w:rsidRPr="000E0834" w:rsidRDefault="00A47DDA" w:rsidP="00007818">
      <w:pPr>
        <w:ind w:left="-720"/>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Pr="000E083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0E0834" w:rsidRPr="000E0834">
        <w:rPr>
          <w:lang w:val="fr-FR"/>
        </w:rPr>
        <w:t xml:space="preserve">Le Conseiller Principal tiens a remercier le PBSO, PBF  et le Secrétariat du PBF en Guinée de leur soutien indéfectible. </w:t>
      </w:r>
      <w:r w:rsidR="000E0834">
        <w:t xml:space="preserve">Les changements envisagés feront partis d'une autre correspondance, déjà entammée. </w:t>
      </w:r>
      <w:r w:rsidR="000E0834" w:rsidRPr="000E0834">
        <w:rPr>
          <w:lang w:val="fr-FR"/>
        </w:rPr>
        <w:t xml:space="preserve"> </w:t>
      </w:r>
      <w:r>
        <w:rPr>
          <w:rFonts w:ascii="Arial Narrow" w:hAnsi="Arial Narrow"/>
          <w:sz w:val="22"/>
          <w:szCs w:val="22"/>
        </w:rPr>
        <w:fldChar w:fldCharType="end"/>
      </w:r>
      <w:bookmarkEnd w:id="38"/>
    </w:p>
    <w:sectPr w:rsidR="00A47DDA" w:rsidRPr="000E0834"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12" w:rsidRDefault="00FD2112" w:rsidP="00E76CA1">
      <w:r>
        <w:separator/>
      </w:r>
    </w:p>
  </w:endnote>
  <w:endnote w:type="continuationSeparator" w:id="0">
    <w:p w:rsidR="00FD2112" w:rsidRDefault="00FD211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C53" w:rsidRDefault="00BD7C53">
    <w:pPr>
      <w:pStyle w:val="Pieddepage"/>
      <w:jc w:val="center"/>
    </w:pPr>
    <w:r>
      <w:fldChar w:fldCharType="begin"/>
    </w:r>
    <w:r>
      <w:instrText xml:space="preserve"> PAGE   \* MERGEFORMAT </w:instrText>
    </w:r>
    <w:r>
      <w:fldChar w:fldCharType="separate"/>
    </w:r>
    <w:r w:rsidR="000E0834">
      <w:rPr>
        <w:noProof/>
      </w:rPr>
      <w:t>1</w:t>
    </w:r>
    <w:r>
      <w:fldChar w:fldCharType="end"/>
    </w:r>
  </w:p>
  <w:p w:rsidR="00BD7C53" w:rsidRDefault="00BD7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12" w:rsidRDefault="00FD2112" w:rsidP="00E76CA1">
      <w:r>
        <w:separator/>
      </w:r>
    </w:p>
  </w:footnote>
  <w:footnote w:type="continuationSeparator" w:id="0">
    <w:p w:rsidR="00FD2112" w:rsidRDefault="00FD2112" w:rsidP="00E76CA1">
      <w:r>
        <w:continuationSeparator/>
      </w:r>
    </w:p>
  </w:footnote>
  <w:footnote w:id="1">
    <w:p w:rsidR="00BD7C53" w:rsidRPr="003912D5" w:rsidRDefault="00BD7C53"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Lienhypertexte"/>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BD7C53" w:rsidRPr="003912D5" w:rsidRDefault="00BD7C53"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Lienhypertexte"/>
            <w:sz w:val="16"/>
            <w:szCs w:val="16"/>
            <w:lang w:val="fr-FR"/>
          </w:rPr>
          <w:t>MPTF Office GATEWAY</w:t>
        </w:r>
      </w:hyperlink>
      <w:r>
        <w:rPr>
          <w:rStyle w:val="Lienhypertexte"/>
          <w:sz w:val="16"/>
          <w:szCs w:val="16"/>
          <w:u w:val="none"/>
          <w:lang w:val="fr-FR"/>
        </w:rPr>
        <w:t>.</w:t>
      </w:r>
    </w:p>
  </w:footnote>
  <w:footnote w:id="3">
    <w:p w:rsidR="00BD7C53" w:rsidRPr="003912D5" w:rsidRDefault="00BD7C53"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BD7C53" w:rsidRPr="003912D5" w:rsidRDefault="00BD7C53" w:rsidP="00CB02F7">
      <w:pPr>
        <w:pStyle w:val="Notedebasdepage"/>
        <w:rPr>
          <w:lang w:val="fr-CA"/>
        </w:rPr>
      </w:pPr>
      <w:r w:rsidRPr="009774E6">
        <w:rPr>
          <w:rStyle w:val="Appelnotedebasdep"/>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BD7C53" w:rsidRPr="00AA79E0" w:rsidRDefault="00BD7C53">
      <w:pPr>
        <w:pStyle w:val="Notedebasdepage"/>
        <w:rPr>
          <w:lang w:val="fr-FR"/>
        </w:rPr>
      </w:pPr>
      <w:r>
        <w:rPr>
          <w:rStyle w:val="Appelnotedebasdep"/>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SrByMHmtbFW3Pt40ofdJaH/BogE=" w:salt="R03+vcMQCVC+V/D6xxTI2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5737"/>
    <w:rsid w:val="00007034"/>
    <w:rsid w:val="00007818"/>
    <w:rsid w:val="00010EB0"/>
    <w:rsid w:val="0001109A"/>
    <w:rsid w:val="00013D69"/>
    <w:rsid w:val="00014B13"/>
    <w:rsid w:val="00016F58"/>
    <w:rsid w:val="00025EFA"/>
    <w:rsid w:val="00031640"/>
    <w:rsid w:val="00045C24"/>
    <w:rsid w:val="00047CF2"/>
    <w:rsid w:val="00050759"/>
    <w:rsid w:val="0005216F"/>
    <w:rsid w:val="00052745"/>
    <w:rsid w:val="00052DE5"/>
    <w:rsid w:val="00054FCE"/>
    <w:rsid w:val="000554F8"/>
    <w:rsid w:val="000731D0"/>
    <w:rsid w:val="00075D98"/>
    <w:rsid w:val="0008134A"/>
    <w:rsid w:val="00082738"/>
    <w:rsid w:val="00084F64"/>
    <w:rsid w:val="00090A64"/>
    <w:rsid w:val="00091CFD"/>
    <w:rsid w:val="00092442"/>
    <w:rsid w:val="000A45F4"/>
    <w:rsid w:val="000A4660"/>
    <w:rsid w:val="000A51DA"/>
    <w:rsid w:val="000A6719"/>
    <w:rsid w:val="000A75FC"/>
    <w:rsid w:val="000B12F5"/>
    <w:rsid w:val="000B7954"/>
    <w:rsid w:val="000C7C1D"/>
    <w:rsid w:val="000C7EA0"/>
    <w:rsid w:val="000D4F4B"/>
    <w:rsid w:val="000E05AE"/>
    <w:rsid w:val="000E0681"/>
    <w:rsid w:val="000E0834"/>
    <w:rsid w:val="000E41BF"/>
    <w:rsid w:val="000F05A2"/>
    <w:rsid w:val="000F13B1"/>
    <w:rsid w:val="000F3492"/>
    <w:rsid w:val="000F647C"/>
    <w:rsid w:val="00102C0E"/>
    <w:rsid w:val="00105124"/>
    <w:rsid w:val="00112741"/>
    <w:rsid w:val="00113D2B"/>
    <w:rsid w:val="00113EC4"/>
    <w:rsid w:val="001156B8"/>
    <w:rsid w:val="00116449"/>
    <w:rsid w:val="0011666C"/>
    <w:rsid w:val="00121B2D"/>
    <w:rsid w:val="001307FA"/>
    <w:rsid w:val="00131824"/>
    <w:rsid w:val="00136B32"/>
    <w:rsid w:val="001444EE"/>
    <w:rsid w:val="00156AFA"/>
    <w:rsid w:val="00157BF2"/>
    <w:rsid w:val="001607B2"/>
    <w:rsid w:val="0016088D"/>
    <w:rsid w:val="0018095F"/>
    <w:rsid w:val="0018313E"/>
    <w:rsid w:val="0018446E"/>
    <w:rsid w:val="00185425"/>
    <w:rsid w:val="00186529"/>
    <w:rsid w:val="00191C64"/>
    <w:rsid w:val="0019242D"/>
    <w:rsid w:val="00192500"/>
    <w:rsid w:val="00192F1D"/>
    <w:rsid w:val="00193D45"/>
    <w:rsid w:val="00195AEC"/>
    <w:rsid w:val="00196AA8"/>
    <w:rsid w:val="001A374F"/>
    <w:rsid w:val="001A3930"/>
    <w:rsid w:val="001B1EAF"/>
    <w:rsid w:val="001B2C73"/>
    <w:rsid w:val="001B458D"/>
    <w:rsid w:val="001B5D16"/>
    <w:rsid w:val="001C3BD4"/>
    <w:rsid w:val="001C4484"/>
    <w:rsid w:val="001C46E9"/>
    <w:rsid w:val="001C5691"/>
    <w:rsid w:val="001C5B82"/>
    <w:rsid w:val="001D1C14"/>
    <w:rsid w:val="001D330A"/>
    <w:rsid w:val="001D6683"/>
    <w:rsid w:val="001D67F9"/>
    <w:rsid w:val="001E660A"/>
    <w:rsid w:val="001F308A"/>
    <w:rsid w:val="0020130A"/>
    <w:rsid w:val="002015E7"/>
    <w:rsid w:val="00205EB7"/>
    <w:rsid w:val="0020791D"/>
    <w:rsid w:val="002129DA"/>
    <w:rsid w:val="0021550A"/>
    <w:rsid w:val="00215F41"/>
    <w:rsid w:val="00217EB6"/>
    <w:rsid w:val="002247C2"/>
    <w:rsid w:val="002322E6"/>
    <w:rsid w:val="00233827"/>
    <w:rsid w:val="00236072"/>
    <w:rsid w:val="0023672E"/>
    <w:rsid w:val="002436F0"/>
    <w:rsid w:val="00243F41"/>
    <w:rsid w:val="00245A8A"/>
    <w:rsid w:val="00245E73"/>
    <w:rsid w:val="00246135"/>
    <w:rsid w:val="002477A5"/>
    <w:rsid w:val="002505C2"/>
    <w:rsid w:val="00254AC2"/>
    <w:rsid w:val="0025525B"/>
    <w:rsid w:val="00260C87"/>
    <w:rsid w:val="0027242A"/>
    <w:rsid w:val="00272A58"/>
    <w:rsid w:val="00273AD0"/>
    <w:rsid w:val="002812F2"/>
    <w:rsid w:val="002822AF"/>
    <w:rsid w:val="00282BD9"/>
    <w:rsid w:val="0028731F"/>
    <w:rsid w:val="002927F3"/>
    <w:rsid w:val="002948B6"/>
    <w:rsid w:val="00296C15"/>
    <w:rsid w:val="002A6B87"/>
    <w:rsid w:val="002B3207"/>
    <w:rsid w:val="002B346A"/>
    <w:rsid w:val="002B351E"/>
    <w:rsid w:val="002B4426"/>
    <w:rsid w:val="002B5F4F"/>
    <w:rsid w:val="002B740B"/>
    <w:rsid w:val="002B7EAE"/>
    <w:rsid w:val="002C1FA5"/>
    <w:rsid w:val="002C20A8"/>
    <w:rsid w:val="002D68D7"/>
    <w:rsid w:val="002D75E1"/>
    <w:rsid w:val="002E1CED"/>
    <w:rsid w:val="002E61AA"/>
    <w:rsid w:val="002E6F58"/>
    <w:rsid w:val="002E745D"/>
    <w:rsid w:val="002F10F6"/>
    <w:rsid w:val="002F15D9"/>
    <w:rsid w:val="002F26EC"/>
    <w:rsid w:val="002F42EA"/>
    <w:rsid w:val="003040D8"/>
    <w:rsid w:val="0030455E"/>
    <w:rsid w:val="003068E8"/>
    <w:rsid w:val="00316D58"/>
    <w:rsid w:val="003170FD"/>
    <w:rsid w:val="003176E3"/>
    <w:rsid w:val="00321C92"/>
    <w:rsid w:val="003228A5"/>
    <w:rsid w:val="00323ABC"/>
    <w:rsid w:val="00324A7C"/>
    <w:rsid w:val="00324FE5"/>
    <w:rsid w:val="003323D3"/>
    <w:rsid w:val="0033515C"/>
    <w:rsid w:val="00336B92"/>
    <w:rsid w:val="00336BF8"/>
    <w:rsid w:val="00343425"/>
    <w:rsid w:val="00346D73"/>
    <w:rsid w:val="0035676B"/>
    <w:rsid w:val="00366549"/>
    <w:rsid w:val="00372156"/>
    <w:rsid w:val="003722AE"/>
    <w:rsid w:val="003724FE"/>
    <w:rsid w:val="003811DA"/>
    <w:rsid w:val="003818DB"/>
    <w:rsid w:val="003834CD"/>
    <w:rsid w:val="00383908"/>
    <w:rsid w:val="003912D5"/>
    <w:rsid w:val="00391614"/>
    <w:rsid w:val="003954D5"/>
    <w:rsid w:val="003968D7"/>
    <w:rsid w:val="003A1D74"/>
    <w:rsid w:val="003A65D8"/>
    <w:rsid w:val="003A6960"/>
    <w:rsid w:val="003B1FF8"/>
    <w:rsid w:val="003B3A5F"/>
    <w:rsid w:val="003B5338"/>
    <w:rsid w:val="003C5283"/>
    <w:rsid w:val="003C5CC6"/>
    <w:rsid w:val="003D12C7"/>
    <w:rsid w:val="003D228B"/>
    <w:rsid w:val="003D4D7C"/>
    <w:rsid w:val="003E735D"/>
    <w:rsid w:val="003F08B1"/>
    <w:rsid w:val="003F21BE"/>
    <w:rsid w:val="003F36FB"/>
    <w:rsid w:val="003F3E1D"/>
    <w:rsid w:val="004017BD"/>
    <w:rsid w:val="00402083"/>
    <w:rsid w:val="004023AC"/>
    <w:rsid w:val="0040513F"/>
    <w:rsid w:val="00405DE7"/>
    <w:rsid w:val="00406C7C"/>
    <w:rsid w:val="00413EAF"/>
    <w:rsid w:val="00414097"/>
    <w:rsid w:val="004213AF"/>
    <w:rsid w:val="00434E5C"/>
    <w:rsid w:val="004527FB"/>
    <w:rsid w:val="0046101E"/>
    <w:rsid w:val="00461944"/>
    <w:rsid w:val="00464188"/>
    <w:rsid w:val="00470EC3"/>
    <w:rsid w:val="00477CF8"/>
    <w:rsid w:val="00480A02"/>
    <w:rsid w:val="00484092"/>
    <w:rsid w:val="00484169"/>
    <w:rsid w:val="00494D56"/>
    <w:rsid w:val="004965A3"/>
    <w:rsid w:val="004A210E"/>
    <w:rsid w:val="004A49E6"/>
    <w:rsid w:val="004B1E1E"/>
    <w:rsid w:val="004B5601"/>
    <w:rsid w:val="004C3DC3"/>
    <w:rsid w:val="004C70FD"/>
    <w:rsid w:val="004E3BD7"/>
    <w:rsid w:val="004F016F"/>
    <w:rsid w:val="004F7D22"/>
    <w:rsid w:val="00505758"/>
    <w:rsid w:val="00513612"/>
    <w:rsid w:val="005169D0"/>
    <w:rsid w:val="005174D6"/>
    <w:rsid w:val="005208FF"/>
    <w:rsid w:val="005216B2"/>
    <w:rsid w:val="00526655"/>
    <w:rsid w:val="00526735"/>
    <w:rsid w:val="00526B32"/>
    <w:rsid w:val="0053126F"/>
    <w:rsid w:val="00535054"/>
    <w:rsid w:val="00536175"/>
    <w:rsid w:val="00541F2E"/>
    <w:rsid w:val="0054416C"/>
    <w:rsid w:val="00544390"/>
    <w:rsid w:val="00544781"/>
    <w:rsid w:val="005460E0"/>
    <w:rsid w:val="00550982"/>
    <w:rsid w:val="0055185F"/>
    <w:rsid w:val="0055222D"/>
    <w:rsid w:val="00553A7C"/>
    <w:rsid w:val="00553D53"/>
    <w:rsid w:val="00554393"/>
    <w:rsid w:val="0055581A"/>
    <w:rsid w:val="0056086D"/>
    <w:rsid w:val="00561C6B"/>
    <w:rsid w:val="0057086A"/>
    <w:rsid w:val="005718ED"/>
    <w:rsid w:val="0058153F"/>
    <w:rsid w:val="0058301B"/>
    <w:rsid w:val="00583863"/>
    <w:rsid w:val="00590937"/>
    <w:rsid w:val="00592733"/>
    <w:rsid w:val="00593B59"/>
    <w:rsid w:val="00595DBA"/>
    <w:rsid w:val="0059702E"/>
    <w:rsid w:val="005A2661"/>
    <w:rsid w:val="005B23E2"/>
    <w:rsid w:val="005C047B"/>
    <w:rsid w:val="005C187A"/>
    <w:rsid w:val="005C1FC7"/>
    <w:rsid w:val="005C4963"/>
    <w:rsid w:val="005C4BBA"/>
    <w:rsid w:val="005C68B4"/>
    <w:rsid w:val="005D1A3A"/>
    <w:rsid w:val="005D2343"/>
    <w:rsid w:val="005D545C"/>
    <w:rsid w:val="005E2B27"/>
    <w:rsid w:val="005E3B28"/>
    <w:rsid w:val="005F0CC2"/>
    <w:rsid w:val="005F1FF2"/>
    <w:rsid w:val="005F77DA"/>
    <w:rsid w:val="00600ECC"/>
    <w:rsid w:val="00605275"/>
    <w:rsid w:val="006073A2"/>
    <w:rsid w:val="006073AB"/>
    <w:rsid w:val="0060796B"/>
    <w:rsid w:val="006100F5"/>
    <w:rsid w:val="006142B7"/>
    <w:rsid w:val="0061467E"/>
    <w:rsid w:val="006216E9"/>
    <w:rsid w:val="00624881"/>
    <w:rsid w:val="00624B2F"/>
    <w:rsid w:val="00624F31"/>
    <w:rsid w:val="00626B3F"/>
    <w:rsid w:val="00627AB4"/>
    <w:rsid w:val="00632971"/>
    <w:rsid w:val="00635112"/>
    <w:rsid w:val="00643A9E"/>
    <w:rsid w:val="00646FF7"/>
    <w:rsid w:val="006500AC"/>
    <w:rsid w:val="00651323"/>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907EE"/>
    <w:rsid w:val="006930C1"/>
    <w:rsid w:val="006947B7"/>
    <w:rsid w:val="006969E7"/>
    <w:rsid w:val="006A207B"/>
    <w:rsid w:val="006A5032"/>
    <w:rsid w:val="006A5B0E"/>
    <w:rsid w:val="006B4DED"/>
    <w:rsid w:val="006B5853"/>
    <w:rsid w:val="006C29FB"/>
    <w:rsid w:val="006C578F"/>
    <w:rsid w:val="006D0366"/>
    <w:rsid w:val="006D3593"/>
    <w:rsid w:val="006D5799"/>
    <w:rsid w:val="006D60AB"/>
    <w:rsid w:val="006E10BF"/>
    <w:rsid w:val="006E4DA8"/>
    <w:rsid w:val="006F0257"/>
    <w:rsid w:val="006F0654"/>
    <w:rsid w:val="006F0B62"/>
    <w:rsid w:val="006F0F2D"/>
    <w:rsid w:val="006F1516"/>
    <w:rsid w:val="006F690E"/>
    <w:rsid w:val="00700AEA"/>
    <w:rsid w:val="007065B1"/>
    <w:rsid w:val="007073F6"/>
    <w:rsid w:val="0071286E"/>
    <w:rsid w:val="0071506D"/>
    <w:rsid w:val="00715EC6"/>
    <w:rsid w:val="00720431"/>
    <w:rsid w:val="007308CD"/>
    <w:rsid w:val="007317AD"/>
    <w:rsid w:val="00734278"/>
    <w:rsid w:val="00740B1E"/>
    <w:rsid w:val="0074108E"/>
    <w:rsid w:val="00741135"/>
    <w:rsid w:val="00742F27"/>
    <w:rsid w:val="007435E3"/>
    <w:rsid w:val="00744AB6"/>
    <w:rsid w:val="00745174"/>
    <w:rsid w:val="007451EC"/>
    <w:rsid w:val="00745803"/>
    <w:rsid w:val="00750B95"/>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9621C"/>
    <w:rsid w:val="007A5985"/>
    <w:rsid w:val="007A777F"/>
    <w:rsid w:val="007B10F6"/>
    <w:rsid w:val="007B237C"/>
    <w:rsid w:val="007B5D05"/>
    <w:rsid w:val="007C288C"/>
    <w:rsid w:val="007C39A4"/>
    <w:rsid w:val="007C78D3"/>
    <w:rsid w:val="007D127B"/>
    <w:rsid w:val="007D345F"/>
    <w:rsid w:val="007D5138"/>
    <w:rsid w:val="007D6A05"/>
    <w:rsid w:val="007D6E52"/>
    <w:rsid w:val="007E1330"/>
    <w:rsid w:val="007E4FA1"/>
    <w:rsid w:val="007E7BE8"/>
    <w:rsid w:val="007F1338"/>
    <w:rsid w:val="007F1ACD"/>
    <w:rsid w:val="007F4881"/>
    <w:rsid w:val="007F6F6D"/>
    <w:rsid w:val="00802D6A"/>
    <w:rsid w:val="00805ADB"/>
    <w:rsid w:val="00812452"/>
    <w:rsid w:val="008241BA"/>
    <w:rsid w:val="0082423A"/>
    <w:rsid w:val="0083461E"/>
    <w:rsid w:val="00834A9F"/>
    <w:rsid w:val="00837B04"/>
    <w:rsid w:val="0084221C"/>
    <w:rsid w:val="0084393C"/>
    <w:rsid w:val="00847A89"/>
    <w:rsid w:val="00847BF7"/>
    <w:rsid w:val="00853068"/>
    <w:rsid w:val="00861669"/>
    <w:rsid w:val="008632DB"/>
    <w:rsid w:val="00863C7E"/>
    <w:rsid w:val="00865821"/>
    <w:rsid w:val="00865FA0"/>
    <w:rsid w:val="008664A8"/>
    <w:rsid w:val="00866E96"/>
    <w:rsid w:val="00867E63"/>
    <w:rsid w:val="00874634"/>
    <w:rsid w:val="00875EA5"/>
    <w:rsid w:val="00881D4B"/>
    <w:rsid w:val="008864A7"/>
    <w:rsid w:val="00891AE7"/>
    <w:rsid w:val="008A1155"/>
    <w:rsid w:val="008A1FCC"/>
    <w:rsid w:val="008A3181"/>
    <w:rsid w:val="008A6EC9"/>
    <w:rsid w:val="008B1B75"/>
    <w:rsid w:val="008B3518"/>
    <w:rsid w:val="008B5669"/>
    <w:rsid w:val="008B5A12"/>
    <w:rsid w:val="008B5A5F"/>
    <w:rsid w:val="008B610C"/>
    <w:rsid w:val="008B7E23"/>
    <w:rsid w:val="008C4E8D"/>
    <w:rsid w:val="008E1083"/>
    <w:rsid w:val="008E729D"/>
    <w:rsid w:val="008F5112"/>
    <w:rsid w:val="00900D78"/>
    <w:rsid w:val="00901C1E"/>
    <w:rsid w:val="00907092"/>
    <w:rsid w:val="00910FE1"/>
    <w:rsid w:val="0091229B"/>
    <w:rsid w:val="00912D25"/>
    <w:rsid w:val="00915C96"/>
    <w:rsid w:val="00915D77"/>
    <w:rsid w:val="00916DF8"/>
    <w:rsid w:val="0091758E"/>
    <w:rsid w:val="00920BC7"/>
    <w:rsid w:val="009216A8"/>
    <w:rsid w:val="00921C68"/>
    <w:rsid w:val="0092673B"/>
    <w:rsid w:val="009301E9"/>
    <w:rsid w:val="0093134E"/>
    <w:rsid w:val="00931786"/>
    <w:rsid w:val="00937F8B"/>
    <w:rsid w:val="009568EF"/>
    <w:rsid w:val="00956B79"/>
    <w:rsid w:val="00961B4A"/>
    <w:rsid w:val="00965646"/>
    <w:rsid w:val="00965F6B"/>
    <w:rsid w:val="00970673"/>
    <w:rsid w:val="0097130A"/>
    <w:rsid w:val="00972D70"/>
    <w:rsid w:val="00974D94"/>
    <w:rsid w:val="009832F8"/>
    <w:rsid w:val="009839DA"/>
    <w:rsid w:val="00991418"/>
    <w:rsid w:val="00994476"/>
    <w:rsid w:val="00994998"/>
    <w:rsid w:val="0099700D"/>
    <w:rsid w:val="00997347"/>
    <w:rsid w:val="009A012A"/>
    <w:rsid w:val="009A4A5D"/>
    <w:rsid w:val="009B5D1A"/>
    <w:rsid w:val="009C153E"/>
    <w:rsid w:val="009C28DE"/>
    <w:rsid w:val="009C2C5E"/>
    <w:rsid w:val="009C63CF"/>
    <w:rsid w:val="009D0838"/>
    <w:rsid w:val="009D0C25"/>
    <w:rsid w:val="009D0C9F"/>
    <w:rsid w:val="009D10B2"/>
    <w:rsid w:val="009D2543"/>
    <w:rsid w:val="009D272E"/>
    <w:rsid w:val="009E20F1"/>
    <w:rsid w:val="009E5594"/>
    <w:rsid w:val="009E55BC"/>
    <w:rsid w:val="009F517D"/>
    <w:rsid w:val="009F6554"/>
    <w:rsid w:val="009F7F98"/>
    <w:rsid w:val="00A02F58"/>
    <w:rsid w:val="00A032AE"/>
    <w:rsid w:val="00A10DAC"/>
    <w:rsid w:val="00A339F9"/>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72BEC"/>
    <w:rsid w:val="00A76AE4"/>
    <w:rsid w:val="00A77540"/>
    <w:rsid w:val="00A81DF0"/>
    <w:rsid w:val="00A843B5"/>
    <w:rsid w:val="00A86B3F"/>
    <w:rsid w:val="00A9067B"/>
    <w:rsid w:val="00A91FCD"/>
    <w:rsid w:val="00A9791E"/>
    <w:rsid w:val="00AA1DFA"/>
    <w:rsid w:val="00AA267F"/>
    <w:rsid w:val="00AA363D"/>
    <w:rsid w:val="00AA7030"/>
    <w:rsid w:val="00AA79E0"/>
    <w:rsid w:val="00AB1368"/>
    <w:rsid w:val="00AB37F4"/>
    <w:rsid w:val="00AB6561"/>
    <w:rsid w:val="00AC433F"/>
    <w:rsid w:val="00AC4B04"/>
    <w:rsid w:val="00AC4F58"/>
    <w:rsid w:val="00AC5D55"/>
    <w:rsid w:val="00AD0A31"/>
    <w:rsid w:val="00AD1B06"/>
    <w:rsid w:val="00AD6104"/>
    <w:rsid w:val="00AD73D3"/>
    <w:rsid w:val="00AE0D84"/>
    <w:rsid w:val="00AE3CA1"/>
    <w:rsid w:val="00AF375E"/>
    <w:rsid w:val="00AF7DA4"/>
    <w:rsid w:val="00B00EBD"/>
    <w:rsid w:val="00B124BD"/>
    <w:rsid w:val="00B13FDE"/>
    <w:rsid w:val="00B22390"/>
    <w:rsid w:val="00B244A1"/>
    <w:rsid w:val="00B24F72"/>
    <w:rsid w:val="00B27419"/>
    <w:rsid w:val="00B329B9"/>
    <w:rsid w:val="00B32FB6"/>
    <w:rsid w:val="00B33F75"/>
    <w:rsid w:val="00B367BA"/>
    <w:rsid w:val="00B37406"/>
    <w:rsid w:val="00B404DF"/>
    <w:rsid w:val="00B419C8"/>
    <w:rsid w:val="00B4227A"/>
    <w:rsid w:val="00B43B8D"/>
    <w:rsid w:val="00B43F6D"/>
    <w:rsid w:val="00B44B7B"/>
    <w:rsid w:val="00B46712"/>
    <w:rsid w:val="00B46EBB"/>
    <w:rsid w:val="00B5484E"/>
    <w:rsid w:val="00B5665D"/>
    <w:rsid w:val="00B6401E"/>
    <w:rsid w:val="00B67202"/>
    <w:rsid w:val="00B702C0"/>
    <w:rsid w:val="00B737D1"/>
    <w:rsid w:val="00B7459B"/>
    <w:rsid w:val="00B749E2"/>
    <w:rsid w:val="00B74CE9"/>
    <w:rsid w:val="00B7553C"/>
    <w:rsid w:val="00B82635"/>
    <w:rsid w:val="00B82C51"/>
    <w:rsid w:val="00B8429F"/>
    <w:rsid w:val="00B93711"/>
    <w:rsid w:val="00BA6688"/>
    <w:rsid w:val="00BB0609"/>
    <w:rsid w:val="00BC34D3"/>
    <w:rsid w:val="00BC3BBA"/>
    <w:rsid w:val="00BC6808"/>
    <w:rsid w:val="00BD0460"/>
    <w:rsid w:val="00BD295D"/>
    <w:rsid w:val="00BD2962"/>
    <w:rsid w:val="00BD443B"/>
    <w:rsid w:val="00BD5D49"/>
    <w:rsid w:val="00BD643D"/>
    <w:rsid w:val="00BD781C"/>
    <w:rsid w:val="00BD7C53"/>
    <w:rsid w:val="00BE41D3"/>
    <w:rsid w:val="00BE745C"/>
    <w:rsid w:val="00BE7698"/>
    <w:rsid w:val="00BF3D2B"/>
    <w:rsid w:val="00BF41E2"/>
    <w:rsid w:val="00C107F6"/>
    <w:rsid w:val="00C221D7"/>
    <w:rsid w:val="00C2331C"/>
    <w:rsid w:val="00C256E0"/>
    <w:rsid w:val="00C25E8A"/>
    <w:rsid w:val="00C27302"/>
    <w:rsid w:val="00C30188"/>
    <w:rsid w:val="00C312C0"/>
    <w:rsid w:val="00C42FB9"/>
    <w:rsid w:val="00C52BDA"/>
    <w:rsid w:val="00C554F1"/>
    <w:rsid w:val="00C578BE"/>
    <w:rsid w:val="00C61129"/>
    <w:rsid w:val="00C72CF8"/>
    <w:rsid w:val="00C74E37"/>
    <w:rsid w:val="00C815EC"/>
    <w:rsid w:val="00C846A4"/>
    <w:rsid w:val="00C847EE"/>
    <w:rsid w:val="00C853D5"/>
    <w:rsid w:val="00C96336"/>
    <w:rsid w:val="00CA3BBF"/>
    <w:rsid w:val="00CA6C99"/>
    <w:rsid w:val="00CA6FCB"/>
    <w:rsid w:val="00CB02F7"/>
    <w:rsid w:val="00CB25A2"/>
    <w:rsid w:val="00CB4B5C"/>
    <w:rsid w:val="00CC2015"/>
    <w:rsid w:val="00CC26EB"/>
    <w:rsid w:val="00CC37E4"/>
    <w:rsid w:val="00CC59E5"/>
    <w:rsid w:val="00CD2801"/>
    <w:rsid w:val="00CD2F67"/>
    <w:rsid w:val="00CD3754"/>
    <w:rsid w:val="00CD5E04"/>
    <w:rsid w:val="00CD5E74"/>
    <w:rsid w:val="00CE0239"/>
    <w:rsid w:val="00CE3BEA"/>
    <w:rsid w:val="00CE499C"/>
    <w:rsid w:val="00CE5AF3"/>
    <w:rsid w:val="00CE649F"/>
    <w:rsid w:val="00CF04AE"/>
    <w:rsid w:val="00CF5AB7"/>
    <w:rsid w:val="00D13792"/>
    <w:rsid w:val="00D21E2D"/>
    <w:rsid w:val="00D22B42"/>
    <w:rsid w:val="00D26972"/>
    <w:rsid w:val="00D3351A"/>
    <w:rsid w:val="00D34147"/>
    <w:rsid w:val="00D36AF6"/>
    <w:rsid w:val="00D36E09"/>
    <w:rsid w:val="00D41969"/>
    <w:rsid w:val="00D44632"/>
    <w:rsid w:val="00D44D0E"/>
    <w:rsid w:val="00D546F7"/>
    <w:rsid w:val="00D5552B"/>
    <w:rsid w:val="00D557FD"/>
    <w:rsid w:val="00D569A1"/>
    <w:rsid w:val="00D632A3"/>
    <w:rsid w:val="00D65589"/>
    <w:rsid w:val="00D65BB5"/>
    <w:rsid w:val="00D6788F"/>
    <w:rsid w:val="00D70EC5"/>
    <w:rsid w:val="00D72FCA"/>
    <w:rsid w:val="00D755D9"/>
    <w:rsid w:val="00D76947"/>
    <w:rsid w:val="00D82C29"/>
    <w:rsid w:val="00D84F25"/>
    <w:rsid w:val="00D85131"/>
    <w:rsid w:val="00D93FB9"/>
    <w:rsid w:val="00DA064C"/>
    <w:rsid w:val="00DA2795"/>
    <w:rsid w:val="00DA2CD8"/>
    <w:rsid w:val="00DA7B93"/>
    <w:rsid w:val="00DC1151"/>
    <w:rsid w:val="00DC3579"/>
    <w:rsid w:val="00DC3612"/>
    <w:rsid w:val="00DC6B77"/>
    <w:rsid w:val="00DD0401"/>
    <w:rsid w:val="00DD61DC"/>
    <w:rsid w:val="00DE158C"/>
    <w:rsid w:val="00DE2383"/>
    <w:rsid w:val="00DF3624"/>
    <w:rsid w:val="00DF5EB7"/>
    <w:rsid w:val="00DF5FD1"/>
    <w:rsid w:val="00DF6A23"/>
    <w:rsid w:val="00E021C1"/>
    <w:rsid w:val="00E04A24"/>
    <w:rsid w:val="00E0564D"/>
    <w:rsid w:val="00E10926"/>
    <w:rsid w:val="00E13590"/>
    <w:rsid w:val="00E3564C"/>
    <w:rsid w:val="00E35E72"/>
    <w:rsid w:val="00E41A3D"/>
    <w:rsid w:val="00E42721"/>
    <w:rsid w:val="00E443ED"/>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C18C3"/>
    <w:rsid w:val="00EC19E1"/>
    <w:rsid w:val="00EC5F32"/>
    <w:rsid w:val="00EC5F36"/>
    <w:rsid w:val="00ED7365"/>
    <w:rsid w:val="00ED78BE"/>
    <w:rsid w:val="00ED7FBD"/>
    <w:rsid w:val="00EE0A91"/>
    <w:rsid w:val="00EE28CD"/>
    <w:rsid w:val="00EE6B58"/>
    <w:rsid w:val="00EF10E8"/>
    <w:rsid w:val="00EF3746"/>
    <w:rsid w:val="00F00799"/>
    <w:rsid w:val="00F05682"/>
    <w:rsid w:val="00F10792"/>
    <w:rsid w:val="00F11EDC"/>
    <w:rsid w:val="00F13DDA"/>
    <w:rsid w:val="00F17161"/>
    <w:rsid w:val="00F177AC"/>
    <w:rsid w:val="00F20F55"/>
    <w:rsid w:val="00F2227D"/>
    <w:rsid w:val="00F2233A"/>
    <w:rsid w:val="00F2629E"/>
    <w:rsid w:val="00F276A3"/>
    <w:rsid w:val="00F32725"/>
    <w:rsid w:val="00F34857"/>
    <w:rsid w:val="00F36B57"/>
    <w:rsid w:val="00F434C7"/>
    <w:rsid w:val="00F5158E"/>
    <w:rsid w:val="00F5578A"/>
    <w:rsid w:val="00F63FBE"/>
    <w:rsid w:val="00F65937"/>
    <w:rsid w:val="00F75E77"/>
    <w:rsid w:val="00F75EBF"/>
    <w:rsid w:val="00F76F11"/>
    <w:rsid w:val="00F773B2"/>
    <w:rsid w:val="00F80B98"/>
    <w:rsid w:val="00F84319"/>
    <w:rsid w:val="00F858BA"/>
    <w:rsid w:val="00F90494"/>
    <w:rsid w:val="00F90BC0"/>
    <w:rsid w:val="00F92DC8"/>
    <w:rsid w:val="00FA0393"/>
    <w:rsid w:val="00FA2ECD"/>
    <w:rsid w:val="00FA703B"/>
    <w:rsid w:val="00FA75C9"/>
    <w:rsid w:val="00FB1CB1"/>
    <w:rsid w:val="00FB27F5"/>
    <w:rsid w:val="00FB5C17"/>
    <w:rsid w:val="00FC14D4"/>
    <w:rsid w:val="00FC1C72"/>
    <w:rsid w:val="00FC3332"/>
    <w:rsid w:val="00FC5060"/>
    <w:rsid w:val="00FC5B10"/>
    <w:rsid w:val="00FC63D1"/>
    <w:rsid w:val="00FC7475"/>
    <w:rsid w:val="00FD0B1C"/>
    <w:rsid w:val="00FD2112"/>
    <w:rsid w:val="00FD2745"/>
    <w:rsid w:val="00FD7A4A"/>
    <w:rsid w:val="00FE2242"/>
    <w:rsid w:val="00FE495E"/>
    <w:rsid w:val="00FE63C1"/>
    <w:rsid w:val="00FF4902"/>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FA1D"/>
  <w15:docId w15:val="{5650D225-1528-47DA-B52D-F9D701D1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06C7C"/>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06C7C"/>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06C7C"/>
    <w:rPr>
      <w:rFonts w:ascii="Cambria" w:eastAsia="Times New Roman" w:hAnsi="Cambria"/>
      <w:b/>
      <w:bCs/>
      <w:kern w:val="32"/>
      <w:sz w:val="32"/>
      <w:szCs w:val="32"/>
      <w:lang w:val="en-US" w:eastAsia="en-US"/>
    </w:rPr>
  </w:style>
  <w:style w:type="character" w:customStyle="1" w:styleId="Titre2Car">
    <w:name w:val="Titre 2 Car"/>
    <w:link w:val="Titre2"/>
    <w:rsid w:val="00406C7C"/>
    <w:rPr>
      <w:rFonts w:ascii="Cambria" w:eastAsia="Times New Roman" w:hAnsi="Cambria"/>
      <w:b/>
      <w:bCs/>
      <w:i/>
      <w:iCs/>
      <w:sz w:val="28"/>
      <w:szCs w:val="28"/>
      <w:lang w:val="en-US" w:eastAsia="en-US"/>
    </w:rPr>
  </w:style>
  <w:style w:type="character" w:customStyle="1" w:styleId="CorpsdetexteCar">
    <w:name w:val="Corps de texte Car"/>
    <w:link w:val="Corpsdetexte"/>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Numrodepage">
    <w:name w:val="page number"/>
    <w:rsid w:val="00406C7C"/>
  </w:style>
  <w:style w:type="paragraph" w:styleId="Sansinterligne">
    <w:name w:val="No Spacing"/>
    <w:qFormat/>
    <w:rsid w:val="00406C7C"/>
    <w:pPr>
      <w:ind w:left="1440" w:right="720"/>
    </w:pPr>
    <w:rPr>
      <w:sz w:val="22"/>
      <w:szCs w:val="22"/>
      <w:lang w:val="en-GB" w:eastAsia="en-US"/>
    </w:rPr>
  </w:style>
  <w:style w:type="character" w:customStyle="1" w:styleId="CommentaireCar">
    <w:name w:val="Commentaire Car"/>
    <w:link w:val="Commentaire"/>
    <w:semiHidden/>
    <w:rsid w:val="00406C7C"/>
    <w:rPr>
      <w:rFonts w:ascii="Times New Roman" w:eastAsia="Times New Roman" w:hAnsi="Times New Roman"/>
    </w:rPr>
  </w:style>
  <w:style w:type="character" w:customStyle="1" w:styleId="ObjetducommentaireCar">
    <w:name w:val="Objet du commentaire Car"/>
    <w:link w:val="Objetducommentaire"/>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8C9E-E927-4DE5-AB46-24DAE690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6626</Words>
  <Characters>36448</Characters>
  <Application>Microsoft Office Word</Application>
  <DocSecurity>0</DocSecurity>
  <Lines>303</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42989</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Claude Vadeboncoeur</cp:lastModifiedBy>
  <cp:revision>3</cp:revision>
  <cp:lastPrinted>2016-10-26T10:33:00Z</cp:lastPrinted>
  <dcterms:created xsi:type="dcterms:W3CDTF">2016-12-09T15:43:00Z</dcterms:created>
  <dcterms:modified xsi:type="dcterms:W3CDTF">2016-12-09T15:43:00Z</dcterms:modified>
</cp:coreProperties>
</file>