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2"/>
      </w:tblGrid>
      <w:tr w:rsidR="008C4A69" w14:paraId="75774915" w14:textId="77777777" w:rsidTr="008C4A69">
        <w:trPr>
          <w:jc w:val="center"/>
        </w:trPr>
        <w:tc>
          <w:tcPr>
            <w:tcW w:w="7732" w:type="dxa"/>
          </w:tcPr>
          <w:p w14:paraId="6A771541" w14:textId="77777777" w:rsidR="008C4A69" w:rsidRDefault="008C4A69" w:rsidP="0069325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2CBAC95" wp14:editId="0AA8C3D2">
                  <wp:extent cx="4448174" cy="13894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4463670" cy="1394332"/>
                          </a:xfrm>
                          <a:prstGeom prst="rect">
                            <a:avLst/>
                          </a:prstGeom>
                        </pic:spPr>
                      </pic:pic>
                    </a:graphicData>
                  </a:graphic>
                </wp:inline>
              </w:drawing>
            </w:r>
          </w:p>
        </w:tc>
      </w:tr>
    </w:tbl>
    <w:p w14:paraId="7C3BAF19" w14:textId="77777777" w:rsidR="00B964E0" w:rsidRPr="00F335CA" w:rsidRDefault="00FB11D0" w:rsidP="00FB11D0">
      <w:pPr>
        <w:spacing w:line="240" w:lineRule="auto"/>
        <w:jc w:val="center"/>
        <w:rPr>
          <w:rFonts w:cs="Times New Roman"/>
          <w:b/>
          <w:sz w:val="24"/>
          <w:szCs w:val="24"/>
        </w:rPr>
      </w:pPr>
      <w:r w:rsidRPr="00F335CA">
        <w:rPr>
          <w:rFonts w:cs="Times New Roman"/>
          <w:b/>
          <w:sz w:val="24"/>
          <w:szCs w:val="24"/>
        </w:rPr>
        <w:t>PEACEBUILDING FUND (PBF)</w:t>
      </w:r>
    </w:p>
    <w:p w14:paraId="18B957AF" w14:textId="77777777" w:rsidR="00FB11D0" w:rsidRPr="00F335CA" w:rsidRDefault="00FB11D0" w:rsidP="00FB11D0">
      <w:pPr>
        <w:spacing w:line="240" w:lineRule="auto"/>
        <w:jc w:val="center"/>
        <w:rPr>
          <w:rFonts w:cs="Times New Roman"/>
          <w:b/>
          <w:sz w:val="24"/>
          <w:szCs w:val="24"/>
        </w:rPr>
      </w:pPr>
      <w:r w:rsidRPr="00F335CA">
        <w:rPr>
          <w:rFonts w:cs="Times New Roman"/>
          <w:b/>
          <w:sz w:val="24"/>
          <w:szCs w:val="24"/>
        </w:rPr>
        <w:t>END OF PROJECT REPORT</w:t>
      </w:r>
    </w:p>
    <w:p w14:paraId="196582F5" w14:textId="77777777" w:rsidR="00FB11D0" w:rsidRPr="00F335CA" w:rsidRDefault="00FB11D0" w:rsidP="00FB11D0">
      <w:pPr>
        <w:spacing w:line="240" w:lineRule="auto"/>
        <w:rPr>
          <w:rFonts w:cs="Times New Roman"/>
          <w:sz w:val="24"/>
          <w:szCs w:val="24"/>
        </w:rPr>
      </w:pPr>
      <w:r w:rsidRPr="00F335CA">
        <w:rPr>
          <w:rFonts w:cs="Times New Roman"/>
          <w:sz w:val="24"/>
          <w:szCs w:val="24"/>
        </w:rPr>
        <w:t xml:space="preserve">REPORTING COUNTRY: </w:t>
      </w:r>
      <w:r w:rsidRPr="00F335CA">
        <w:rPr>
          <w:rFonts w:cs="Times New Roman"/>
          <w:b/>
          <w:sz w:val="24"/>
          <w:szCs w:val="24"/>
        </w:rPr>
        <w:t>SOUTH SUDAN</w:t>
      </w:r>
    </w:p>
    <w:p w14:paraId="665DB530" w14:textId="77777777" w:rsidR="00FB11D0" w:rsidRPr="00F335CA" w:rsidRDefault="00FB11D0" w:rsidP="00FB11D0">
      <w:pPr>
        <w:spacing w:line="240" w:lineRule="auto"/>
        <w:rPr>
          <w:rFonts w:cs="Times New Roman"/>
          <w:sz w:val="24"/>
          <w:szCs w:val="24"/>
        </w:rPr>
      </w:pPr>
      <w:r w:rsidRPr="00F335CA">
        <w:rPr>
          <w:rFonts w:cs="Times New Roman"/>
          <w:sz w:val="24"/>
          <w:szCs w:val="24"/>
        </w:rPr>
        <w:t xml:space="preserve">REPORTING PERIOD: </w:t>
      </w:r>
      <w:r w:rsidRPr="00F335CA">
        <w:rPr>
          <w:rFonts w:cs="Times New Roman"/>
          <w:b/>
          <w:sz w:val="24"/>
          <w:szCs w:val="24"/>
        </w:rPr>
        <w:t>01.09.2014 – 30.03.2016</w:t>
      </w:r>
    </w:p>
    <w:tbl>
      <w:tblPr>
        <w:tblStyle w:val="TableGrid"/>
        <w:tblW w:w="9720" w:type="dxa"/>
        <w:tblInd w:w="-275" w:type="dxa"/>
        <w:tblLook w:val="04A0" w:firstRow="1" w:lastRow="0" w:firstColumn="1" w:lastColumn="0" w:noHBand="0" w:noVBand="1"/>
      </w:tblPr>
      <w:tblGrid>
        <w:gridCol w:w="5490"/>
        <w:gridCol w:w="4230"/>
      </w:tblGrid>
      <w:tr w:rsidR="00FB11D0" w:rsidRPr="00F335CA" w14:paraId="788B224A" w14:textId="77777777" w:rsidTr="00FC3DA2">
        <w:tc>
          <w:tcPr>
            <w:tcW w:w="5490" w:type="dxa"/>
            <w:tcBorders>
              <w:bottom w:val="single" w:sz="4" w:space="0" w:color="auto"/>
            </w:tcBorders>
          </w:tcPr>
          <w:p w14:paraId="33FCD784" w14:textId="77777777" w:rsidR="00FB11D0" w:rsidRPr="00F335CA" w:rsidRDefault="00FB11D0" w:rsidP="004C2971">
            <w:pPr>
              <w:shd w:val="clear" w:color="auto" w:fill="BFBFBF" w:themeFill="background1" w:themeFillShade="BF"/>
              <w:jc w:val="center"/>
              <w:rPr>
                <w:rFonts w:cs="Times New Roman"/>
                <w:b/>
                <w:sz w:val="28"/>
                <w:szCs w:val="28"/>
              </w:rPr>
            </w:pPr>
            <w:r w:rsidRPr="00F335CA">
              <w:rPr>
                <w:rFonts w:cs="Times New Roman"/>
                <w:b/>
                <w:sz w:val="28"/>
                <w:szCs w:val="28"/>
              </w:rPr>
              <w:t>Programme Title &amp; Project Number</w:t>
            </w:r>
          </w:p>
          <w:p w14:paraId="05E4BE12" w14:textId="77777777" w:rsidR="00FB11D0" w:rsidRPr="00F335CA" w:rsidRDefault="00FB11D0" w:rsidP="00FB11D0">
            <w:pPr>
              <w:rPr>
                <w:rFonts w:cs="Times New Roman"/>
                <w:sz w:val="24"/>
                <w:szCs w:val="24"/>
              </w:rPr>
            </w:pPr>
            <w:r w:rsidRPr="00F335CA">
              <w:rPr>
                <w:rFonts w:cs="Times New Roman"/>
                <w:sz w:val="24"/>
                <w:szCs w:val="24"/>
              </w:rPr>
              <w:t xml:space="preserve">Programme Title: </w:t>
            </w:r>
            <w:r w:rsidR="00766D27" w:rsidRPr="00F335CA">
              <w:rPr>
                <w:rFonts w:cs="Times New Roman"/>
                <w:b/>
                <w:sz w:val="24"/>
                <w:szCs w:val="24"/>
              </w:rPr>
              <w:t>Jonglei</w:t>
            </w:r>
            <w:r w:rsidRPr="00F335CA">
              <w:rPr>
                <w:rFonts w:cs="Times New Roman"/>
                <w:b/>
                <w:sz w:val="24"/>
                <w:szCs w:val="24"/>
              </w:rPr>
              <w:t xml:space="preserve"> Youth Literacy &amp; Peacebuilding Initiative.</w:t>
            </w:r>
          </w:p>
          <w:p w14:paraId="335C6738" w14:textId="77777777" w:rsidR="00FB11D0" w:rsidRPr="00F335CA" w:rsidRDefault="00FB11D0" w:rsidP="00FB11D0">
            <w:pPr>
              <w:rPr>
                <w:rFonts w:cs="Times New Roman"/>
                <w:sz w:val="24"/>
                <w:szCs w:val="24"/>
              </w:rPr>
            </w:pPr>
            <w:r w:rsidRPr="00F335CA">
              <w:rPr>
                <w:rFonts w:cs="Times New Roman"/>
                <w:sz w:val="24"/>
                <w:szCs w:val="24"/>
              </w:rPr>
              <w:t>Programme Number</w:t>
            </w:r>
            <w:r w:rsidR="00F335CA" w:rsidRPr="00F335CA">
              <w:rPr>
                <w:rFonts w:cs="Times New Roman"/>
                <w:sz w:val="24"/>
                <w:szCs w:val="24"/>
              </w:rPr>
              <w:t xml:space="preserve"> (</w:t>
            </w:r>
            <w:r w:rsidRPr="00F335CA">
              <w:rPr>
                <w:rFonts w:cs="Times New Roman"/>
                <w:sz w:val="24"/>
                <w:szCs w:val="24"/>
              </w:rPr>
              <w:t xml:space="preserve">if applicable): </w:t>
            </w:r>
            <w:r w:rsidRPr="00F335CA">
              <w:rPr>
                <w:rFonts w:cs="Times New Roman"/>
                <w:b/>
                <w:sz w:val="24"/>
                <w:szCs w:val="24"/>
              </w:rPr>
              <w:t>00086157</w:t>
            </w:r>
          </w:p>
          <w:p w14:paraId="7AF0AF66" w14:textId="77777777" w:rsidR="00FB11D0" w:rsidRPr="00F335CA" w:rsidRDefault="00FB11D0" w:rsidP="00FB11D0">
            <w:pPr>
              <w:rPr>
                <w:rFonts w:cs="Times New Roman"/>
                <w:sz w:val="24"/>
                <w:szCs w:val="24"/>
              </w:rPr>
            </w:pPr>
            <w:r w:rsidRPr="00F335CA">
              <w:rPr>
                <w:rFonts w:cs="Times New Roman"/>
                <w:sz w:val="24"/>
                <w:szCs w:val="24"/>
              </w:rPr>
              <w:t>MPTF Office Project Refer</w:t>
            </w:r>
            <w:r w:rsidR="00E44117" w:rsidRPr="00F335CA">
              <w:rPr>
                <w:rFonts w:cs="Times New Roman"/>
                <w:sz w:val="24"/>
                <w:szCs w:val="24"/>
              </w:rPr>
              <w:t>e</w:t>
            </w:r>
            <w:r w:rsidRPr="00F335CA">
              <w:rPr>
                <w:rFonts w:cs="Times New Roman"/>
                <w:sz w:val="24"/>
                <w:szCs w:val="24"/>
              </w:rPr>
              <w:t>nce Number</w:t>
            </w:r>
            <w:r w:rsidR="00FC3DA2" w:rsidRPr="00F335CA">
              <w:rPr>
                <w:rStyle w:val="FootnoteReference"/>
                <w:rFonts w:cs="Times New Roman"/>
                <w:sz w:val="24"/>
                <w:szCs w:val="24"/>
              </w:rPr>
              <w:footnoteReference w:id="1"/>
            </w:r>
            <w:r w:rsidRPr="00F335CA">
              <w:rPr>
                <w:rFonts w:cs="Times New Roman"/>
                <w:sz w:val="24"/>
                <w:szCs w:val="24"/>
              </w:rPr>
              <w:t>:</w:t>
            </w:r>
          </w:p>
          <w:p w14:paraId="7E85D702" w14:textId="77777777" w:rsidR="00FB11D0" w:rsidRPr="00F335CA" w:rsidRDefault="00FB11D0" w:rsidP="00FB11D0">
            <w:pPr>
              <w:rPr>
                <w:rFonts w:cs="Times New Roman"/>
                <w:sz w:val="24"/>
                <w:szCs w:val="24"/>
              </w:rPr>
            </w:pPr>
          </w:p>
        </w:tc>
        <w:tc>
          <w:tcPr>
            <w:tcW w:w="4230" w:type="dxa"/>
            <w:tcBorders>
              <w:top w:val="nil"/>
              <w:bottom w:val="nil"/>
              <w:right w:val="nil"/>
            </w:tcBorders>
          </w:tcPr>
          <w:p w14:paraId="6F966AC6" w14:textId="77777777" w:rsidR="00FB11D0" w:rsidRPr="00F335CA" w:rsidRDefault="00FB11D0" w:rsidP="00FB11D0">
            <w:pPr>
              <w:rPr>
                <w:rFonts w:cs="Times New Roman"/>
                <w:sz w:val="24"/>
                <w:szCs w:val="24"/>
              </w:rPr>
            </w:pPr>
          </w:p>
        </w:tc>
        <w:bookmarkStart w:id="0" w:name="_GoBack"/>
        <w:bookmarkEnd w:id="0"/>
      </w:tr>
      <w:tr w:rsidR="00FB11D0" w:rsidRPr="00F335CA" w14:paraId="70257BFC" w14:textId="77777777" w:rsidTr="00FC3DA2">
        <w:tc>
          <w:tcPr>
            <w:tcW w:w="5490" w:type="dxa"/>
            <w:tcBorders>
              <w:left w:val="nil"/>
              <w:right w:val="nil"/>
            </w:tcBorders>
          </w:tcPr>
          <w:p w14:paraId="0CAF7489" w14:textId="77777777" w:rsidR="00FB11D0" w:rsidRPr="00F335CA" w:rsidRDefault="00FB11D0" w:rsidP="00FB11D0">
            <w:pPr>
              <w:rPr>
                <w:rFonts w:cs="Times New Roman"/>
                <w:sz w:val="24"/>
                <w:szCs w:val="24"/>
              </w:rPr>
            </w:pPr>
          </w:p>
        </w:tc>
        <w:tc>
          <w:tcPr>
            <w:tcW w:w="4230" w:type="dxa"/>
            <w:tcBorders>
              <w:top w:val="nil"/>
              <w:left w:val="nil"/>
              <w:right w:val="nil"/>
            </w:tcBorders>
          </w:tcPr>
          <w:p w14:paraId="421664CA" w14:textId="77777777" w:rsidR="00FB11D0" w:rsidRPr="00F335CA" w:rsidRDefault="00FB11D0" w:rsidP="004C2971"/>
        </w:tc>
      </w:tr>
      <w:tr w:rsidR="00FB11D0" w:rsidRPr="00F335CA" w14:paraId="146C611C" w14:textId="77777777" w:rsidTr="00FC3DA2">
        <w:tc>
          <w:tcPr>
            <w:tcW w:w="5490" w:type="dxa"/>
            <w:tcBorders>
              <w:bottom w:val="single" w:sz="4" w:space="0" w:color="auto"/>
            </w:tcBorders>
          </w:tcPr>
          <w:p w14:paraId="6912743F" w14:textId="77777777" w:rsidR="00FB11D0" w:rsidRPr="00F335CA" w:rsidRDefault="00FB11D0" w:rsidP="004C2971">
            <w:pPr>
              <w:shd w:val="clear" w:color="auto" w:fill="BFBFBF" w:themeFill="background1" w:themeFillShade="BF"/>
              <w:jc w:val="center"/>
              <w:rPr>
                <w:rFonts w:cs="Times New Roman"/>
                <w:b/>
                <w:sz w:val="28"/>
                <w:szCs w:val="28"/>
              </w:rPr>
            </w:pPr>
            <w:r w:rsidRPr="00F335CA">
              <w:rPr>
                <w:rFonts w:cs="Times New Roman"/>
                <w:b/>
                <w:sz w:val="28"/>
                <w:szCs w:val="28"/>
              </w:rPr>
              <w:t>Recipient Organizations</w:t>
            </w:r>
          </w:p>
          <w:p w14:paraId="04027EEA" w14:textId="77777777" w:rsidR="00497451" w:rsidRPr="00F335CA" w:rsidRDefault="005E0E02" w:rsidP="00FB11D0">
            <w:pPr>
              <w:rPr>
                <w:rFonts w:cs="Times New Roman"/>
                <w:b/>
                <w:sz w:val="24"/>
                <w:szCs w:val="24"/>
              </w:rPr>
            </w:pPr>
            <w:r w:rsidRPr="00F335CA">
              <w:rPr>
                <w:rFonts w:cs="Times New Roman"/>
                <w:sz w:val="24"/>
                <w:szCs w:val="24"/>
              </w:rPr>
              <w:t xml:space="preserve">List the organizations that have </w:t>
            </w:r>
            <w:r w:rsidR="00F664A6" w:rsidRPr="00F335CA">
              <w:rPr>
                <w:rFonts w:cs="Times New Roman"/>
                <w:sz w:val="24"/>
                <w:szCs w:val="24"/>
              </w:rPr>
              <w:t>received</w:t>
            </w:r>
            <w:r w:rsidRPr="00F335CA">
              <w:rPr>
                <w:rFonts w:cs="Times New Roman"/>
                <w:sz w:val="24"/>
                <w:szCs w:val="24"/>
              </w:rPr>
              <w:t xml:space="preserve"> direct funding from the MPTF Office under this programme: </w:t>
            </w:r>
            <w:r w:rsidRPr="00F335CA">
              <w:rPr>
                <w:rFonts w:cs="Times New Roman"/>
                <w:b/>
                <w:sz w:val="24"/>
                <w:szCs w:val="24"/>
              </w:rPr>
              <w:t>UNICEF</w:t>
            </w:r>
          </w:p>
        </w:tc>
        <w:tc>
          <w:tcPr>
            <w:tcW w:w="4230" w:type="dxa"/>
            <w:tcBorders>
              <w:bottom w:val="single" w:sz="4" w:space="0" w:color="auto"/>
            </w:tcBorders>
            <w:shd w:val="clear" w:color="auto" w:fill="auto"/>
          </w:tcPr>
          <w:p w14:paraId="6ECB8B4E" w14:textId="77777777" w:rsidR="00FB11D0" w:rsidRPr="00F335CA" w:rsidRDefault="00FB11D0" w:rsidP="00FB11D0">
            <w:pPr>
              <w:rPr>
                <w:rFonts w:cs="Times New Roman"/>
                <w:b/>
                <w:sz w:val="24"/>
                <w:szCs w:val="24"/>
              </w:rPr>
            </w:pPr>
            <w:r w:rsidRPr="00F335CA">
              <w:rPr>
                <w:rFonts w:cs="Times New Roman"/>
                <w:b/>
                <w:sz w:val="24"/>
                <w:szCs w:val="24"/>
                <w:highlight w:val="lightGray"/>
              </w:rPr>
              <w:t>Implementing Partners</w:t>
            </w:r>
          </w:p>
          <w:p w14:paraId="11AC274D" w14:textId="77777777" w:rsidR="005E0E02" w:rsidRPr="00F335CA" w:rsidRDefault="005E0E02" w:rsidP="00FB11D0">
            <w:pPr>
              <w:rPr>
                <w:rFonts w:cs="Times New Roman"/>
                <w:sz w:val="20"/>
                <w:szCs w:val="20"/>
              </w:rPr>
            </w:pPr>
            <w:r w:rsidRPr="00F335CA">
              <w:rPr>
                <w:rFonts w:cs="Times New Roman"/>
                <w:sz w:val="24"/>
                <w:szCs w:val="24"/>
              </w:rPr>
              <w:t xml:space="preserve">List the national counterparts (government, private, NGOs &amp; others) and other International Organizations: </w:t>
            </w:r>
            <w:r w:rsidRPr="00F335CA">
              <w:rPr>
                <w:rFonts w:cs="Times New Roman"/>
                <w:b/>
                <w:sz w:val="24"/>
                <w:szCs w:val="24"/>
              </w:rPr>
              <w:t>UNICEF: BRAC, NILE HOPE, CMI, MoEST</w:t>
            </w:r>
          </w:p>
        </w:tc>
      </w:tr>
      <w:tr w:rsidR="00FB11D0" w:rsidRPr="00F335CA" w14:paraId="5E1A5DDE" w14:textId="77777777" w:rsidTr="00FC3DA2">
        <w:tc>
          <w:tcPr>
            <w:tcW w:w="5490" w:type="dxa"/>
            <w:tcBorders>
              <w:bottom w:val="single" w:sz="4" w:space="0" w:color="auto"/>
            </w:tcBorders>
          </w:tcPr>
          <w:p w14:paraId="1CD62220" w14:textId="77777777" w:rsidR="00FB11D0" w:rsidRPr="00F335CA" w:rsidRDefault="00FB11D0" w:rsidP="004C2971">
            <w:pPr>
              <w:shd w:val="clear" w:color="auto" w:fill="BFBFBF" w:themeFill="background1" w:themeFillShade="BF"/>
              <w:jc w:val="center"/>
              <w:rPr>
                <w:rFonts w:cs="Times New Roman"/>
                <w:b/>
                <w:sz w:val="28"/>
                <w:szCs w:val="28"/>
              </w:rPr>
            </w:pPr>
            <w:r w:rsidRPr="00F335CA">
              <w:rPr>
                <w:rFonts w:cs="Times New Roman"/>
                <w:b/>
                <w:sz w:val="28"/>
                <w:szCs w:val="28"/>
              </w:rPr>
              <w:t>Programme/Project Budget (US$)</w:t>
            </w:r>
          </w:p>
          <w:p w14:paraId="5DE7ECE1" w14:textId="77777777" w:rsidR="005E0E02" w:rsidRPr="00F335CA" w:rsidRDefault="00F335CA" w:rsidP="005E0E02">
            <w:pPr>
              <w:rPr>
                <w:rFonts w:cs="Times New Roman"/>
                <w:sz w:val="24"/>
                <w:szCs w:val="24"/>
              </w:rPr>
            </w:pPr>
            <w:r w:rsidRPr="00F335CA">
              <w:rPr>
                <w:rFonts w:cs="Times New Roman"/>
                <w:sz w:val="24"/>
                <w:szCs w:val="24"/>
              </w:rPr>
              <w:t xml:space="preserve">PBF Contribution (by RUNO): </w:t>
            </w:r>
            <w:r w:rsidR="005E0E02" w:rsidRPr="00F335CA">
              <w:rPr>
                <w:rFonts w:cs="Times New Roman"/>
                <w:b/>
                <w:sz w:val="24"/>
                <w:szCs w:val="24"/>
              </w:rPr>
              <w:t>768,260</w:t>
            </w:r>
          </w:p>
          <w:p w14:paraId="257769FA" w14:textId="77777777" w:rsidR="005E0E02" w:rsidRPr="00F335CA" w:rsidRDefault="005E0E02" w:rsidP="005E0E02">
            <w:pPr>
              <w:rPr>
                <w:rFonts w:cs="Times New Roman"/>
                <w:sz w:val="24"/>
                <w:szCs w:val="24"/>
                <w:highlight w:val="lightGray"/>
              </w:rPr>
            </w:pPr>
            <w:r w:rsidRPr="00F335CA">
              <w:rPr>
                <w:rFonts w:cs="Times New Roman"/>
                <w:sz w:val="24"/>
                <w:szCs w:val="24"/>
                <w:highlight w:val="lightGray"/>
              </w:rPr>
              <w:t xml:space="preserve">Government Contribution (if applicable): </w:t>
            </w:r>
          </w:p>
          <w:p w14:paraId="7129676C" w14:textId="77777777" w:rsidR="005E0E02" w:rsidRPr="00F335CA" w:rsidRDefault="005E0E02" w:rsidP="005E0E02">
            <w:pPr>
              <w:rPr>
                <w:rFonts w:cs="Times New Roman"/>
                <w:b/>
                <w:sz w:val="24"/>
                <w:szCs w:val="24"/>
                <w:highlight w:val="lightGray"/>
              </w:rPr>
            </w:pPr>
            <w:r w:rsidRPr="00F335CA">
              <w:rPr>
                <w:rFonts w:cs="Times New Roman"/>
                <w:b/>
                <w:sz w:val="24"/>
                <w:szCs w:val="24"/>
                <w:highlight w:val="lightGray"/>
              </w:rPr>
              <w:t>ALP Books</w:t>
            </w:r>
          </w:p>
          <w:p w14:paraId="5C717EA3" w14:textId="77777777" w:rsidR="005E0E02" w:rsidRPr="00F335CA" w:rsidRDefault="005E0E02" w:rsidP="005E0E02">
            <w:pPr>
              <w:rPr>
                <w:rFonts w:cs="Times New Roman"/>
                <w:sz w:val="24"/>
                <w:szCs w:val="24"/>
                <w:highlight w:val="lightGray"/>
              </w:rPr>
            </w:pPr>
            <w:r w:rsidRPr="00F335CA">
              <w:rPr>
                <w:rFonts w:cs="Times New Roman"/>
                <w:sz w:val="24"/>
                <w:szCs w:val="24"/>
                <w:highlight w:val="lightGray"/>
              </w:rPr>
              <w:t>Other Contributions (donors) (if applicable)</w:t>
            </w:r>
          </w:p>
          <w:p w14:paraId="09141C58" w14:textId="77777777" w:rsidR="005E0E02" w:rsidRPr="00F335CA" w:rsidRDefault="005E0E02" w:rsidP="005E0E02">
            <w:pPr>
              <w:rPr>
                <w:rFonts w:cs="Times New Roman"/>
                <w:b/>
                <w:sz w:val="24"/>
                <w:szCs w:val="24"/>
              </w:rPr>
            </w:pPr>
            <w:r w:rsidRPr="00F335CA">
              <w:rPr>
                <w:rFonts w:cs="Times New Roman"/>
                <w:b/>
                <w:sz w:val="24"/>
                <w:szCs w:val="24"/>
                <w:highlight w:val="lightGray"/>
              </w:rPr>
              <w:t>UNICEF-631,740</w:t>
            </w:r>
          </w:p>
          <w:p w14:paraId="63900960" w14:textId="77777777" w:rsidR="00FB11D0" w:rsidRPr="00F335CA" w:rsidRDefault="005E0E02" w:rsidP="00FB11D0">
            <w:pPr>
              <w:rPr>
                <w:rFonts w:cs="Times New Roman"/>
                <w:sz w:val="24"/>
                <w:szCs w:val="24"/>
              </w:rPr>
            </w:pPr>
            <w:r w:rsidRPr="00F335CA">
              <w:rPr>
                <w:rFonts w:cs="Times New Roman"/>
                <w:b/>
                <w:sz w:val="24"/>
                <w:szCs w:val="24"/>
              </w:rPr>
              <w:t>TOTAL: 1,400,000</w:t>
            </w:r>
          </w:p>
        </w:tc>
        <w:tc>
          <w:tcPr>
            <w:tcW w:w="4230" w:type="dxa"/>
            <w:tcBorders>
              <w:bottom w:val="single" w:sz="4" w:space="0" w:color="auto"/>
            </w:tcBorders>
          </w:tcPr>
          <w:p w14:paraId="27C48490" w14:textId="77777777" w:rsidR="005E0E02" w:rsidRPr="00F335CA" w:rsidRDefault="004C2971" w:rsidP="00F335CA">
            <w:pPr>
              <w:jc w:val="center"/>
              <w:rPr>
                <w:rFonts w:cs="Times New Roman"/>
                <w:b/>
                <w:sz w:val="24"/>
                <w:szCs w:val="24"/>
              </w:rPr>
            </w:pPr>
            <w:r w:rsidRPr="00F335CA">
              <w:rPr>
                <w:rFonts w:cs="Times New Roman"/>
                <w:b/>
                <w:sz w:val="24"/>
                <w:szCs w:val="24"/>
                <w:highlight w:val="lightGray"/>
              </w:rPr>
              <w:t>Program D</w:t>
            </w:r>
            <w:r w:rsidR="00FB11D0" w:rsidRPr="00F335CA">
              <w:rPr>
                <w:rFonts w:cs="Times New Roman"/>
                <w:b/>
                <w:sz w:val="24"/>
                <w:szCs w:val="24"/>
                <w:highlight w:val="lightGray"/>
              </w:rPr>
              <w:t>uration</w:t>
            </w:r>
          </w:p>
          <w:p w14:paraId="391E563D" w14:textId="77777777" w:rsidR="005E0E02" w:rsidRPr="00F335CA" w:rsidRDefault="005E0E02" w:rsidP="005E0E02">
            <w:pPr>
              <w:rPr>
                <w:rFonts w:cs="Times New Roman"/>
                <w:sz w:val="24"/>
                <w:szCs w:val="24"/>
              </w:rPr>
            </w:pPr>
            <w:r w:rsidRPr="00F335CA">
              <w:rPr>
                <w:rFonts w:cs="Times New Roman"/>
                <w:sz w:val="24"/>
                <w:szCs w:val="24"/>
              </w:rPr>
              <w:t>Overall Duration</w:t>
            </w:r>
            <w:r w:rsidR="00FC3DA2" w:rsidRPr="00F335CA">
              <w:rPr>
                <w:rFonts w:cs="Times New Roman"/>
                <w:sz w:val="24"/>
                <w:szCs w:val="24"/>
              </w:rPr>
              <w:t xml:space="preserve"> (m</w:t>
            </w:r>
            <w:r w:rsidR="00F664A6" w:rsidRPr="00F335CA">
              <w:rPr>
                <w:rFonts w:cs="Times New Roman"/>
                <w:sz w:val="24"/>
                <w:szCs w:val="24"/>
              </w:rPr>
              <w:t>onths): 19</w:t>
            </w:r>
          </w:p>
          <w:p w14:paraId="5BDF3867" w14:textId="77777777" w:rsidR="005E0E02" w:rsidRPr="00F335CA" w:rsidRDefault="005E0E02" w:rsidP="005E0E02">
            <w:pPr>
              <w:rPr>
                <w:rFonts w:cs="Times New Roman"/>
                <w:sz w:val="24"/>
                <w:szCs w:val="24"/>
              </w:rPr>
            </w:pPr>
            <w:r w:rsidRPr="00F335CA">
              <w:rPr>
                <w:rFonts w:cs="Times New Roman"/>
                <w:sz w:val="24"/>
                <w:szCs w:val="24"/>
              </w:rPr>
              <w:t>Start Date</w:t>
            </w:r>
            <w:r w:rsidR="00FC3DA2" w:rsidRPr="00F335CA">
              <w:rPr>
                <w:rStyle w:val="FootnoteReference"/>
                <w:rFonts w:cs="Times New Roman"/>
                <w:sz w:val="24"/>
                <w:szCs w:val="24"/>
              </w:rPr>
              <w:footnoteReference w:id="2"/>
            </w:r>
            <w:r w:rsidRPr="00F335CA">
              <w:rPr>
                <w:rFonts w:cs="Times New Roman"/>
                <w:sz w:val="24"/>
                <w:szCs w:val="24"/>
              </w:rPr>
              <w:t xml:space="preserve"> (dd.mm.yyyy)</w:t>
            </w:r>
            <w:r w:rsidR="00FC3DA2" w:rsidRPr="00F335CA">
              <w:rPr>
                <w:rFonts w:cs="Times New Roman"/>
                <w:sz w:val="24"/>
                <w:szCs w:val="24"/>
              </w:rPr>
              <w:t xml:space="preserve">: </w:t>
            </w:r>
            <w:r w:rsidR="00FC3DA2" w:rsidRPr="00F335CA">
              <w:rPr>
                <w:rFonts w:cs="Times New Roman"/>
                <w:b/>
                <w:sz w:val="24"/>
                <w:szCs w:val="24"/>
              </w:rPr>
              <w:t>01.09.2014</w:t>
            </w:r>
          </w:p>
          <w:p w14:paraId="1D83A3E2" w14:textId="77777777" w:rsidR="005E0E02" w:rsidRPr="00F335CA" w:rsidRDefault="005E0E02" w:rsidP="005E0E02">
            <w:pPr>
              <w:rPr>
                <w:rFonts w:cs="Times New Roman"/>
                <w:sz w:val="24"/>
                <w:szCs w:val="24"/>
              </w:rPr>
            </w:pPr>
            <w:r w:rsidRPr="00F335CA">
              <w:rPr>
                <w:rFonts w:cs="Times New Roman"/>
                <w:sz w:val="24"/>
                <w:szCs w:val="24"/>
              </w:rPr>
              <w:t>Original End Date</w:t>
            </w:r>
            <w:r w:rsidR="00FC3DA2" w:rsidRPr="00F335CA">
              <w:rPr>
                <w:rStyle w:val="FootnoteReference"/>
                <w:rFonts w:cs="Times New Roman"/>
                <w:sz w:val="24"/>
                <w:szCs w:val="24"/>
              </w:rPr>
              <w:footnoteReference w:id="3"/>
            </w:r>
            <w:r w:rsidRPr="00F335CA">
              <w:rPr>
                <w:rFonts w:cs="Times New Roman"/>
                <w:sz w:val="24"/>
                <w:szCs w:val="24"/>
              </w:rPr>
              <w:t xml:space="preserve"> (dd.mm.yyyy)</w:t>
            </w:r>
            <w:r w:rsidR="00FC3DA2" w:rsidRPr="00F335CA">
              <w:rPr>
                <w:rFonts w:cs="Times New Roman"/>
                <w:sz w:val="24"/>
                <w:szCs w:val="24"/>
              </w:rPr>
              <w:t xml:space="preserve">: </w:t>
            </w:r>
            <w:r w:rsidR="00FC3DA2" w:rsidRPr="00F335CA">
              <w:rPr>
                <w:rFonts w:cs="Times New Roman"/>
                <w:b/>
                <w:sz w:val="24"/>
                <w:szCs w:val="24"/>
              </w:rPr>
              <w:t>30.08.2015</w:t>
            </w:r>
          </w:p>
          <w:p w14:paraId="5E32CE1F" w14:textId="77777777" w:rsidR="005E0E02" w:rsidRPr="00F335CA" w:rsidRDefault="005E0E02" w:rsidP="005E0E02">
            <w:pPr>
              <w:rPr>
                <w:rFonts w:cs="Times New Roman"/>
                <w:sz w:val="20"/>
                <w:szCs w:val="20"/>
              </w:rPr>
            </w:pPr>
            <w:r w:rsidRPr="00F335CA">
              <w:rPr>
                <w:rFonts w:cs="Times New Roman"/>
                <w:sz w:val="24"/>
                <w:szCs w:val="24"/>
              </w:rPr>
              <w:t>Current End Date</w:t>
            </w:r>
            <w:r w:rsidR="00FC3DA2" w:rsidRPr="00F335CA">
              <w:rPr>
                <w:rStyle w:val="FootnoteReference"/>
                <w:rFonts w:cs="Times New Roman"/>
                <w:sz w:val="24"/>
                <w:szCs w:val="24"/>
              </w:rPr>
              <w:footnoteReference w:id="4"/>
            </w:r>
            <w:r w:rsidRPr="00F335CA">
              <w:rPr>
                <w:rFonts w:cs="Times New Roman"/>
                <w:sz w:val="24"/>
                <w:szCs w:val="24"/>
              </w:rPr>
              <w:t xml:space="preserve"> (dd.mm.yyyy)</w:t>
            </w:r>
            <w:r w:rsidR="00FC3DA2" w:rsidRPr="00F335CA">
              <w:rPr>
                <w:rFonts w:cs="Times New Roman"/>
                <w:sz w:val="24"/>
                <w:szCs w:val="24"/>
              </w:rPr>
              <w:t xml:space="preserve">: </w:t>
            </w:r>
            <w:r w:rsidR="00FC3DA2" w:rsidRPr="00F335CA">
              <w:rPr>
                <w:rFonts w:cs="Times New Roman"/>
                <w:b/>
                <w:sz w:val="24"/>
                <w:szCs w:val="24"/>
              </w:rPr>
              <w:t>30.03.2016</w:t>
            </w:r>
          </w:p>
        </w:tc>
      </w:tr>
      <w:tr w:rsidR="00FB11D0" w:rsidRPr="00F335CA" w14:paraId="52DAD100" w14:textId="77777777" w:rsidTr="00FC3DA2">
        <w:tc>
          <w:tcPr>
            <w:tcW w:w="5490" w:type="dxa"/>
            <w:shd w:val="clear" w:color="auto" w:fill="auto"/>
          </w:tcPr>
          <w:p w14:paraId="348FE8FD" w14:textId="77777777" w:rsidR="00FB11D0" w:rsidRPr="00F335CA" w:rsidRDefault="00FB11D0" w:rsidP="005E0E02">
            <w:pPr>
              <w:rPr>
                <w:rFonts w:cs="Times New Roman"/>
                <w:b/>
                <w:sz w:val="24"/>
                <w:szCs w:val="24"/>
              </w:rPr>
            </w:pPr>
            <w:r w:rsidRPr="00F335CA">
              <w:rPr>
                <w:rFonts w:cs="Times New Roman"/>
                <w:b/>
                <w:sz w:val="24"/>
                <w:szCs w:val="24"/>
                <w:highlight w:val="lightGray"/>
              </w:rPr>
              <w:t>Programme</w:t>
            </w:r>
            <w:r w:rsidR="005E0E02" w:rsidRPr="00F335CA">
              <w:rPr>
                <w:rFonts w:cs="Times New Roman"/>
                <w:b/>
                <w:sz w:val="24"/>
                <w:szCs w:val="24"/>
                <w:highlight w:val="lightGray"/>
              </w:rPr>
              <w:t xml:space="preserve"> Ass</w:t>
            </w:r>
            <w:r w:rsidRPr="00F335CA">
              <w:rPr>
                <w:rFonts w:cs="Times New Roman"/>
                <w:b/>
                <w:sz w:val="24"/>
                <w:szCs w:val="24"/>
                <w:highlight w:val="lightGray"/>
              </w:rPr>
              <w:t>t/Review/Mid-Term Eval</w:t>
            </w:r>
            <w:r w:rsidRPr="00F335CA">
              <w:rPr>
                <w:rFonts w:cs="Times New Roman"/>
                <w:b/>
                <w:sz w:val="24"/>
                <w:szCs w:val="24"/>
              </w:rPr>
              <w:t>.</w:t>
            </w:r>
          </w:p>
          <w:p w14:paraId="0FE9F580" w14:textId="77777777" w:rsidR="00FC3DA2" w:rsidRPr="00F335CA" w:rsidRDefault="00FC3DA2" w:rsidP="00FC3DA2">
            <w:pPr>
              <w:rPr>
                <w:rFonts w:cs="Times New Roman"/>
                <w:i/>
                <w:sz w:val="24"/>
                <w:szCs w:val="24"/>
              </w:rPr>
            </w:pPr>
            <w:r w:rsidRPr="00F335CA">
              <w:rPr>
                <w:rFonts w:cs="Times New Roman"/>
                <w:sz w:val="24"/>
                <w:szCs w:val="24"/>
              </w:rPr>
              <w:t>Assessment/Review</w:t>
            </w:r>
            <w:r w:rsidRPr="00F335CA">
              <w:rPr>
                <w:rFonts w:cs="Times New Roman"/>
                <w:b/>
                <w:sz w:val="24"/>
                <w:szCs w:val="24"/>
              </w:rPr>
              <w:t xml:space="preserve"> – </w:t>
            </w:r>
            <w:r w:rsidRPr="00F335CA">
              <w:rPr>
                <w:rFonts w:cs="Times New Roman"/>
                <w:i/>
                <w:sz w:val="24"/>
                <w:szCs w:val="24"/>
              </w:rPr>
              <w:t>if applicable please attach</w:t>
            </w:r>
          </w:p>
          <w:p w14:paraId="1D7BDCD6" w14:textId="77777777" w:rsidR="00FC3DA2" w:rsidRPr="00F335CA" w:rsidRDefault="00FC3DA2" w:rsidP="00FC3DA2">
            <w:pPr>
              <w:rPr>
                <w:rFonts w:cs="Times New Roman"/>
                <w:sz w:val="24"/>
                <w:szCs w:val="24"/>
              </w:rPr>
            </w:pPr>
            <w:r w:rsidRPr="00F335CA">
              <w:rPr>
                <w:rFonts w:cs="Times New Roman"/>
                <w:sz w:val="24"/>
                <w:szCs w:val="24"/>
              </w:rPr>
              <w:t>Yes            No            Date:</w:t>
            </w:r>
          </w:p>
          <w:p w14:paraId="33D3AD19" w14:textId="77777777" w:rsidR="00FC3DA2" w:rsidRPr="00F335CA" w:rsidRDefault="00FC3DA2" w:rsidP="00FC3DA2">
            <w:pPr>
              <w:rPr>
                <w:rFonts w:cs="Times New Roman"/>
                <w:i/>
                <w:sz w:val="24"/>
                <w:szCs w:val="24"/>
              </w:rPr>
            </w:pPr>
            <w:r w:rsidRPr="00F335CA">
              <w:rPr>
                <w:rFonts w:cs="Times New Roman"/>
                <w:sz w:val="24"/>
                <w:szCs w:val="24"/>
              </w:rPr>
              <w:t>Mid-Term Evaluation Report</w:t>
            </w:r>
            <w:r w:rsidRPr="00F335CA">
              <w:rPr>
                <w:rFonts w:cs="Times New Roman"/>
                <w:i/>
                <w:sz w:val="24"/>
                <w:szCs w:val="24"/>
              </w:rPr>
              <w:t>-if applicable please attach</w:t>
            </w:r>
          </w:p>
          <w:p w14:paraId="5AA46A21" w14:textId="77777777" w:rsidR="00FC3DA2" w:rsidRPr="00F335CA" w:rsidRDefault="00FC3DA2" w:rsidP="00FC3DA2">
            <w:pPr>
              <w:rPr>
                <w:rFonts w:cs="Times New Roman"/>
                <w:sz w:val="24"/>
                <w:szCs w:val="24"/>
              </w:rPr>
            </w:pPr>
            <w:r w:rsidRPr="00F335CA">
              <w:rPr>
                <w:rFonts w:cs="Times New Roman"/>
                <w:b/>
                <w:sz w:val="24"/>
                <w:szCs w:val="24"/>
              </w:rPr>
              <w:t xml:space="preserve">Yes   </w:t>
            </w:r>
            <w:r w:rsidRPr="00F335CA">
              <w:rPr>
                <w:rFonts w:cs="Times New Roman"/>
                <w:sz w:val="24"/>
                <w:szCs w:val="24"/>
              </w:rPr>
              <w:t xml:space="preserve">         No            Date:</w:t>
            </w:r>
            <w:r w:rsidR="00F664A6" w:rsidRPr="00F335CA">
              <w:rPr>
                <w:rFonts w:cs="Times New Roman"/>
                <w:sz w:val="24"/>
                <w:szCs w:val="24"/>
              </w:rPr>
              <w:t xml:space="preserve"> </w:t>
            </w:r>
            <w:r w:rsidR="00F664A6" w:rsidRPr="00F335CA">
              <w:rPr>
                <w:rFonts w:cs="Times New Roman"/>
                <w:b/>
                <w:sz w:val="24"/>
                <w:szCs w:val="24"/>
              </w:rPr>
              <w:t>Feb 2016</w:t>
            </w:r>
          </w:p>
          <w:p w14:paraId="708849DA" w14:textId="77777777" w:rsidR="00FC3DA2" w:rsidRPr="00F335CA" w:rsidRDefault="00FC3DA2" w:rsidP="00FC3DA2">
            <w:pPr>
              <w:rPr>
                <w:rFonts w:cs="Times New Roman"/>
                <w:i/>
                <w:sz w:val="20"/>
                <w:szCs w:val="20"/>
              </w:rPr>
            </w:pPr>
          </w:p>
        </w:tc>
        <w:tc>
          <w:tcPr>
            <w:tcW w:w="4230" w:type="dxa"/>
          </w:tcPr>
          <w:p w14:paraId="3786368B" w14:textId="77777777" w:rsidR="00FB11D0" w:rsidRPr="00F335CA" w:rsidRDefault="00FB11D0" w:rsidP="00FB11D0">
            <w:pPr>
              <w:rPr>
                <w:rFonts w:cs="Times New Roman"/>
                <w:b/>
                <w:sz w:val="28"/>
                <w:szCs w:val="28"/>
              </w:rPr>
            </w:pPr>
            <w:r w:rsidRPr="00F335CA">
              <w:rPr>
                <w:rFonts w:cs="Times New Roman"/>
                <w:b/>
                <w:sz w:val="28"/>
                <w:szCs w:val="28"/>
                <w:highlight w:val="lightGray"/>
              </w:rPr>
              <w:t>Report Submitted By</w:t>
            </w:r>
          </w:p>
          <w:p w14:paraId="32E74033" w14:textId="77777777" w:rsidR="00FB11D0" w:rsidRPr="00F335CA" w:rsidRDefault="00FC3DA2" w:rsidP="00FB11D0">
            <w:pPr>
              <w:rPr>
                <w:rFonts w:cs="Times New Roman"/>
                <w:sz w:val="24"/>
                <w:szCs w:val="24"/>
              </w:rPr>
            </w:pPr>
            <w:r w:rsidRPr="00F335CA">
              <w:rPr>
                <w:rFonts w:cs="Times New Roman"/>
                <w:sz w:val="24"/>
                <w:szCs w:val="24"/>
              </w:rPr>
              <w:t xml:space="preserve">Name: </w:t>
            </w:r>
            <w:r w:rsidR="00766D27">
              <w:rPr>
                <w:rFonts w:cs="Times New Roman"/>
                <w:b/>
                <w:sz w:val="24"/>
                <w:szCs w:val="24"/>
              </w:rPr>
              <w:t>Phuong T.</w:t>
            </w:r>
            <w:r w:rsidRPr="00F335CA">
              <w:rPr>
                <w:rFonts w:cs="Times New Roman"/>
                <w:b/>
                <w:sz w:val="24"/>
                <w:szCs w:val="24"/>
              </w:rPr>
              <w:t xml:space="preserve"> Ngu</w:t>
            </w:r>
            <w:r w:rsidR="00F335CA" w:rsidRPr="00F335CA">
              <w:rPr>
                <w:rFonts w:cs="Times New Roman"/>
                <w:b/>
                <w:sz w:val="24"/>
                <w:szCs w:val="24"/>
              </w:rPr>
              <w:t>y</w:t>
            </w:r>
            <w:r w:rsidRPr="00F335CA">
              <w:rPr>
                <w:rFonts w:cs="Times New Roman"/>
                <w:b/>
                <w:sz w:val="24"/>
                <w:szCs w:val="24"/>
              </w:rPr>
              <w:t>en</w:t>
            </w:r>
          </w:p>
          <w:p w14:paraId="6C96A5DD" w14:textId="77777777" w:rsidR="00FC3DA2" w:rsidRPr="00F335CA" w:rsidRDefault="00FC3DA2" w:rsidP="00FB11D0">
            <w:pPr>
              <w:rPr>
                <w:rFonts w:cs="Times New Roman"/>
                <w:sz w:val="24"/>
                <w:szCs w:val="24"/>
              </w:rPr>
            </w:pPr>
            <w:r w:rsidRPr="00F335CA">
              <w:rPr>
                <w:rFonts w:cs="Times New Roman"/>
                <w:sz w:val="24"/>
                <w:szCs w:val="24"/>
              </w:rPr>
              <w:t>Title: Chief, Education &amp; Adol. Devt</w:t>
            </w:r>
          </w:p>
          <w:p w14:paraId="6A65F81C" w14:textId="77777777" w:rsidR="00FC3DA2" w:rsidRPr="00F335CA" w:rsidRDefault="00FC3DA2" w:rsidP="00FB11D0">
            <w:pPr>
              <w:rPr>
                <w:rFonts w:cs="Times New Roman"/>
                <w:sz w:val="24"/>
                <w:szCs w:val="24"/>
              </w:rPr>
            </w:pPr>
            <w:r w:rsidRPr="00F335CA">
              <w:rPr>
                <w:rFonts w:cs="Times New Roman"/>
                <w:sz w:val="24"/>
                <w:szCs w:val="24"/>
              </w:rPr>
              <w:t xml:space="preserve">Participating Organization (Lead): </w:t>
            </w:r>
            <w:r w:rsidRPr="00F335CA">
              <w:rPr>
                <w:rFonts w:cs="Times New Roman"/>
                <w:b/>
                <w:sz w:val="24"/>
                <w:szCs w:val="24"/>
              </w:rPr>
              <w:t>UNICEF</w:t>
            </w:r>
          </w:p>
          <w:p w14:paraId="64EC2881" w14:textId="77777777" w:rsidR="00FB11D0" w:rsidRPr="00F335CA" w:rsidRDefault="00FC3DA2" w:rsidP="00FC3DA2">
            <w:pPr>
              <w:rPr>
                <w:rFonts w:cs="Times New Roman"/>
                <w:sz w:val="24"/>
                <w:szCs w:val="24"/>
              </w:rPr>
            </w:pPr>
            <w:r w:rsidRPr="00F335CA">
              <w:rPr>
                <w:rFonts w:cs="Times New Roman"/>
                <w:sz w:val="24"/>
                <w:szCs w:val="24"/>
              </w:rPr>
              <w:t>Email address: ptnguyen@unicef.org</w:t>
            </w:r>
          </w:p>
        </w:tc>
      </w:tr>
    </w:tbl>
    <w:p w14:paraId="2F90DBAC" w14:textId="77777777" w:rsidR="00FB11D0" w:rsidRDefault="00FB11D0" w:rsidP="00FB11D0">
      <w:pPr>
        <w:spacing w:line="240" w:lineRule="auto"/>
        <w:rPr>
          <w:rFonts w:ascii="Times New Roman" w:hAnsi="Times New Roman" w:cs="Times New Roman"/>
          <w:sz w:val="24"/>
          <w:szCs w:val="24"/>
        </w:rPr>
      </w:pPr>
    </w:p>
    <w:p w14:paraId="634813D3" w14:textId="77777777" w:rsidR="00FB11D0" w:rsidRDefault="00FC3DA2" w:rsidP="00FC3DA2">
      <w:pPr>
        <w:pStyle w:val="Heading1"/>
        <w:rPr>
          <w:b/>
        </w:rPr>
      </w:pPr>
      <w:r w:rsidRPr="00FC3DA2">
        <w:rPr>
          <w:b/>
        </w:rPr>
        <w:t>PART 1 – RESULTS PROGRESS</w:t>
      </w:r>
    </w:p>
    <w:p w14:paraId="5F2D6449" w14:textId="77777777" w:rsidR="00FC3DA2" w:rsidRDefault="00F4142F" w:rsidP="00F4142F">
      <w:pPr>
        <w:pStyle w:val="Heading2"/>
      </w:pPr>
      <w:r>
        <w:t xml:space="preserve">1.1 </w:t>
      </w:r>
      <w:r w:rsidR="00FC3DA2">
        <w:t>Assessment of the current project implementation status and results</w:t>
      </w:r>
    </w:p>
    <w:p w14:paraId="6B6D2E2B" w14:textId="77777777" w:rsidR="00FC3DA2" w:rsidRPr="00F4142F" w:rsidRDefault="00693259" w:rsidP="00FC3DA2">
      <w:pPr>
        <w:rPr>
          <w:b/>
          <w:sz w:val="28"/>
          <w:szCs w:val="28"/>
        </w:rPr>
      </w:pPr>
      <w:r>
        <w:rPr>
          <w:b/>
          <w:sz w:val="28"/>
          <w:szCs w:val="28"/>
        </w:rPr>
        <w:t>For PRF projects, please i</w:t>
      </w:r>
      <w:r w:rsidR="00FC3DA2" w:rsidRPr="00F4142F">
        <w:rPr>
          <w:b/>
          <w:sz w:val="28"/>
          <w:szCs w:val="28"/>
        </w:rPr>
        <w:t>dentify Priority Plan outcome and indicators to which this project is contributing:</w:t>
      </w:r>
    </w:p>
    <w:tbl>
      <w:tblPr>
        <w:tblStyle w:val="TableGrid"/>
        <w:tblW w:w="0" w:type="auto"/>
        <w:tblLook w:val="04A0" w:firstRow="1" w:lastRow="0" w:firstColumn="1" w:lastColumn="0" w:noHBand="0" w:noVBand="1"/>
      </w:tblPr>
      <w:tblGrid>
        <w:gridCol w:w="9016"/>
      </w:tblGrid>
      <w:tr w:rsidR="00FC3DA2" w14:paraId="3CC3AE0D" w14:textId="77777777" w:rsidTr="00FC3DA2">
        <w:tc>
          <w:tcPr>
            <w:tcW w:w="9016" w:type="dxa"/>
            <w:shd w:val="clear" w:color="auto" w:fill="D9D9D9" w:themeFill="background1" w:themeFillShade="D9"/>
          </w:tcPr>
          <w:p w14:paraId="569105CE" w14:textId="77777777" w:rsidR="00DB7709" w:rsidRDefault="00FC3DA2" w:rsidP="00DB7709">
            <w:pPr>
              <w:rPr>
                <w:b/>
                <w:sz w:val="24"/>
                <w:szCs w:val="24"/>
              </w:rPr>
            </w:pPr>
            <w:r w:rsidRPr="00F4142F">
              <w:rPr>
                <w:b/>
                <w:sz w:val="24"/>
                <w:szCs w:val="24"/>
              </w:rPr>
              <w:t xml:space="preserve">Priority Plan outcome to which the </w:t>
            </w:r>
            <w:r w:rsidR="00867438" w:rsidRPr="00F4142F">
              <w:rPr>
                <w:b/>
                <w:sz w:val="24"/>
                <w:szCs w:val="24"/>
              </w:rPr>
              <w:t>project</w:t>
            </w:r>
            <w:r w:rsidRPr="00F4142F">
              <w:rPr>
                <w:b/>
                <w:sz w:val="24"/>
                <w:szCs w:val="24"/>
              </w:rPr>
              <w:t xml:space="preserve"> is contributing: </w:t>
            </w:r>
          </w:p>
          <w:p w14:paraId="1498961E" w14:textId="77777777" w:rsidR="00FC3DA2" w:rsidRPr="00F4142F" w:rsidRDefault="00F4142F" w:rsidP="00DB7709">
            <w:pPr>
              <w:rPr>
                <w:b/>
                <w:sz w:val="24"/>
                <w:szCs w:val="24"/>
              </w:rPr>
            </w:pPr>
            <w:r w:rsidRPr="00F4142F">
              <w:rPr>
                <w:noProof/>
                <w:sz w:val="24"/>
                <w:szCs w:val="24"/>
              </w:rPr>
              <w:t>Increased literacy and functional skills for young people, adults and provide alternative and accelerated learning for out of school children  and inclusion of young people in community engagement and non violent conflict resolution.</w:t>
            </w:r>
          </w:p>
        </w:tc>
      </w:tr>
      <w:tr w:rsidR="00FC3DA2" w14:paraId="6693D8A2" w14:textId="77777777" w:rsidTr="00FC3DA2">
        <w:tc>
          <w:tcPr>
            <w:tcW w:w="9016" w:type="dxa"/>
            <w:shd w:val="clear" w:color="auto" w:fill="D9D9D9" w:themeFill="background1" w:themeFillShade="D9"/>
          </w:tcPr>
          <w:p w14:paraId="39F9088E" w14:textId="77777777" w:rsidR="00DB7709" w:rsidRDefault="00FC3DA2" w:rsidP="00FC3DA2">
            <w:pPr>
              <w:rPr>
                <w:b/>
                <w:sz w:val="24"/>
                <w:szCs w:val="24"/>
              </w:rPr>
            </w:pPr>
            <w:r w:rsidRPr="00F4142F">
              <w:rPr>
                <w:b/>
                <w:sz w:val="24"/>
                <w:szCs w:val="24"/>
              </w:rPr>
              <w:t>Priority Plan outcome indictor(s) to which project is contributing:</w:t>
            </w:r>
            <w:r w:rsidR="00F4142F" w:rsidRPr="00F4142F">
              <w:rPr>
                <w:b/>
                <w:sz w:val="24"/>
                <w:szCs w:val="24"/>
              </w:rPr>
              <w:t xml:space="preserve"> </w:t>
            </w:r>
          </w:p>
          <w:p w14:paraId="21CA15A4" w14:textId="77777777" w:rsidR="00FC3DA2" w:rsidRPr="00F4142F" w:rsidRDefault="00DB7709" w:rsidP="00FC3DA2">
            <w:pPr>
              <w:rPr>
                <w:b/>
                <w:sz w:val="24"/>
                <w:szCs w:val="24"/>
              </w:rPr>
            </w:pPr>
            <w:r>
              <w:rPr>
                <w:noProof/>
                <w:sz w:val="24"/>
                <w:szCs w:val="24"/>
              </w:rPr>
              <w:t>N</w:t>
            </w:r>
            <w:r w:rsidR="00F4142F" w:rsidRPr="00F4142F">
              <w:rPr>
                <w:noProof/>
                <w:sz w:val="24"/>
                <w:szCs w:val="24"/>
              </w:rPr>
              <w:t>umber of at-risk out of school youth accessing literacy skills</w:t>
            </w:r>
            <w:r w:rsidR="00547129">
              <w:rPr>
                <w:noProof/>
                <w:sz w:val="24"/>
                <w:szCs w:val="24"/>
              </w:rPr>
              <w:t>,</w:t>
            </w:r>
            <w:r w:rsidR="00F4142F" w:rsidRPr="00F4142F">
              <w:rPr>
                <w:noProof/>
                <w:sz w:val="24"/>
                <w:szCs w:val="24"/>
              </w:rPr>
              <w:t xml:space="preserve"> entrepreneurships and involved in peace-building and conflict resolution, dialogue and reached by peer educators on HIV and AIDS in </w:t>
            </w:r>
            <w:r w:rsidR="00547129">
              <w:rPr>
                <w:noProof/>
                <w:sz w:val="24"/>
                <w:szCs w:val="24"/>
              </w:rPr>
              <w:t>t</w:t>
            </w:r>
            <w:r w:rsidR="00F4142F" w:rsidRPr="00F4142F">
              <w:rPr>
                <w:noProof/>
                <w:sz w:val="24"/>
                <w:szCs w:val="24"/>
              </w:rPr>
              <w:t>hree</w:t>
            </w:r>
            <w:r w:rsidR="00547129">
              <w:rPr>
                <w:noProof/>
                <w:sz w:val="24"/>
                <w:szCs w:val="24"/>
              </w:rPr>
              <w:t xml:space="preserve"> (3)</w:t>
            </w:r>
            <w:r w:rsidR="00F4142F" w:rsidRPr="00F4142F">
              <w:rPr>
                <w:noProof/>
                <w:sz w:val="24"/>
                <w:szCs w:val="24"/>
              </w:rPr>
              <w:t xml:space="preserve"> locations.</w:t>
            </w:r>
          </w:p>
          <w:p w14:paraId="60ACF730" w14:textId="77777777" w:rsidR="00FC3DA2" w:rsidRPr="00F4142F" w:rsidRDefault="00FC3DA2" w:rsidP="00FC3DA2">
            <w:pPr>
              <w:rPr>
                <w:sz w:val="24"/>
                <w:szCs w:val="24"/>
              </w:rPr>
            </w:pPr>
          </w:p>
        </w:tc>
      </w:tr>
    </w:tbl>
    <w:p w14:paraId="50EAA3C7" w14:textId="77777777" w:rsidR="00FC3DA2" w:rsidRDefault="00FC3DA2" w:rsidP="00FC3DA2"/>
    <w:p w14:paraId="5499FCD5" w14:textId="77777777" w:rsidR="00F4142F" w:rsidRDefault="00F4142F" w:rsidP="00FC3DA2">
      <w:r w:rsidRPr="00F4142F">
        <w:rPr>
          <w:b/>
          <w:sz w:val="28"/>
          <w:szCs w:val="28"/>
        </w:rPr>
        <w:t>For both IRF and PRF projects, please rate this project’s overall achievement of results to date:</w:t>
      </w:r>
      <w:r>
        <w:t xml:space="preserve"> on track</w:t>
      </w:r>
    </w:p>
    <w:p w14:paraId="328554AA" w14:textId="77777777" w:rsidR="00F4142F" w:rsidRPr="00FC3DA2" w:rsidRDefault="00F4142F" w:rsidP="00F4142F">
      <w:r w:rsidRPr="00F4142F">
        <w:rPr>
          <w:b/>
          <w:sz w:val="28"/>
          <w:szCs w:val="28"/>
        </w:rPr>
        <w:t>For both IRF and PRF projects,</w:t>
      </w:r>
      <w:r>
        <w:rPr>
          <w:b/>
          <w:sz w:val="28"/>
          <w:szCs w:val="28"/>
        </w:rPr>
        <w:t xml:space="preserve"> outline progress against each project outcome, using the format below. </w:t>
      </w:r>
    </w:p>
    <w:p w14:paraId="400DDD11" w14:textId="77777777" w:rsidR="00F4142F" w:rsidRPr="00F4142F" w:rsidRDefault="00F4142F" w:rsidP="00FC3DA2">
      <w:pPr>
        <w:rPr>
          <w:sz w:val="24"/>
          <w:szCs w:val="24"/>
        </w:rPr>
      </w:pPr>
      <w:r w:rsidRPr="00F4142F">
        <w:rPr>
          <w:b/>
          <w:sz w:val="24"/>
          <w:szCs w:val="24"/>
          <w:u w:val="single"/>
        </w:rPr>
        <w:t>Outcome Statement 1:</w:t>
      </w:r>
      <w:r w:rsidRPr="00F4142F">
        <w:rPr>
          <w:sz w:val="24"/>
          <w:szCs w:val="24"/>
        </w:rPr>
        <w:t xml:space="preserve"> Improved employability for youth (boys &amp; girls) in Jonglei State.</w:t>
      </w:r>
    </w:p>
    <w:p w14:paraId="6EE6B0CF" w14:textId="77777777" w:rsidR="00F4142F" w:rsidRDefault="00F4142F" w:rsidP="00FC3DA2">
      <w:pPr>
        <w:rPr>
          <w:b/>
          <w:sz w:val="24"/>
          <w:szCs w:val="24"/>
        </w:rPr>
      </w:pPr>
      <w:r w:rsidRPr="00F4142F">
        <w:rPr>
          <w:b/>
          <w:sz w:val="24"/>
          <w:szCs w:val="24"/>
        </w:rPr>
        <w:t>Rate the current status of the outcome:</w:t>
      </w:r>
      <w:r w:rsidRPr="00F4142F">
        <w:rPr>
          <w:sz w:val="24"/>
          <w:szCs w:val="24"/>
        </w:rPr>
        <w:t xml:space="preserve"> </w:t>
      </w:r>
      <w:r w:rsidRPr="00F4142F">
        <w:rPr>
          <w:b/>
          <w:sz w:val="24"/>
          <w:szCs w:val="24"/>
        </w:rPr>
        <w:t>On track</w:t>
      </w:r>
    </w:p>
    <w:tbl>
      <w:tblPr>
        <w:tblStyle w:val="TableGrid"/>
        <w:tblW w:w="0" w:type="auto"/>
        <w:tblLook w:val="04A0" w:firstRow="1" w:lastRow="0" w:firstColumn="1" w:lastColumn="0" w:noHBand="0" w:noVBand="1"/>
      </w:tblPr>
      <w:tblGrid>
        <w:gridCol w:w="2785"/>
        <w:gridCol w:w="6231"/>
      </w:tblGrid>
      <w:tr w:rsidR="00F4142F" w14:paraId="1D3608D8" w14:textId="77777777" w:rsidTr="00295525">
        <w:tc>
          <w:tcPr>
            <w:tcW w:w="2785" w:type="dxa"/>
            <w:tcBorders>
              <w:bottom w:val="nil"/>
              <w:right w:val="single" w:sz="4" w:space="0" w:color="auto"/>
            </w:tcBorders>
          </w:tcPr>
          <w:p w14:paraId="2319FB06" w14:textId="77777777" w:rsidR="00F527BC" w:rsidRPr="00B3616B" w:rsidRDefault="00F4142F" w:rsidP="008028F0">
            <w:pPr>
              <w:jc w:val="both"/>
              <w:rPr>
                <w:b/>
                <w:noProof/>
              </w:rPr>
            </w:pPr>
            <w:r w:rsidRPr="00B3616B">
              <w:rPr>
                <w:b/>
                <w:sz w:val="24"/>
                <w:szCs w:val="24"/>
              </w:rPr>
              <w:t>Indicator 1:</w:t>
            </w:r>
            <w:r w:rsidR="008028F0" w:rsidRPr="00B3616B">
              <w:rPr>
                <w:b/>
                <w:noProof/>
              </w:rPr>
              <w:t xml:space="preserve"> </w:t>
            </w:r>
          </w:p>
          <w:p w14:paraId="36BFD88B" w14:textId="77777777" w:rsidR="008028F0" w:rsidRDefault="00F527BC" w:rsidP="00F527BC">
            <w:pPr>
              <w:rPr>
                <w:noProof/>
              </w:rPr>
            </w:pPr>
            <w:r>
              <w:rPr>
                <w:noProof/>
              </w:rPr>
              <w:t>#</w:t>
            </w:r>
            <w:r w:rsidR="008028F0" w:rsidRPr="008B1C94">
              <w:rPr>
                <w:noProof/>
              </w:rPr>
              <w:t xml:space="preserve"> of at risk young people participating in functional literacy skills development classes and courses</w:t>
            </w:r>
          </w:p>
          <w:p w14:paraId="78E30B48" w14:textId="77777777" w:rsidR="008028F0" w:rsidRDefault="008028F0" w:rsidP="00F527BC">
            <w:pPr>
              <w:rPr>
                <w:noProof/>
              </w:rPr>
            </w:pPr>
          </w:p>
          <w:p w14:paraId="3934D19A" w14:textId="77777777" w:rsidR="008028F0" w:rsidRDefault="008028F0" w:rsidP="00AF45DA">
            <w:pPr>
              <w:rPr>
                <w:sz w:val="24"/>
                <w:szCs w:val="24"/>
              </w:rPr>
            </w:pPr>
          </w:p>
        </w:tc>
        <w:tc>
          <w:tcPr>
            <w:tcW w:w="6231" w:type="dxa"/>
            <w:tcBorders>
              <w:left w:val="single" w:sz="4" w:space="0" w:color="auto"/>
              <w:bottom w:val="nil"/>
            </w:tcBorders>
          </w:tcPr>
          <w:p w14:paraId="3A59D1F2" w14:textId="77777777" w:rsidR="00F4142F" w:rsidRDefault="00F4142F" w:rsidP="00FC3DA2">
            <w:pPr>
              <w:rPr>
                <w:sz w:val="24"/>
                <w:szCs w:val="24"/>
              </w:rPr>
            </w:pPr>
            <w:r w:rsidRPr="00B3616B">
              <w:rPr>
                <w:b/>
                <w:sz w:val="24"/>
                <w:szCs w:val="24"/>
              </w:rPr>
              <w:t>Baseline:</w:t>
            </w:r>
            <w:r w:rsidR="00EB2612">
              <w:rPr>
                <w:sz w:val="24"/>
                <w:szCs w:val="24"/>
              </w:rPr>
              <w:t xml:space="preserve"> 400 students</w:t>
            </w:r>
          </w:p>
          <w:p w14:paraId="22D7F1F4" w14:textId="77777777" w:rsidR="00F4142F" w:rsidRDefault="00F4142F" w:rsidP="00FC3DA2">
            <w:pPr>
              <w:rPr>
                <w:sz w:val="24"/>
                <w:szCs w:val="24"/>
              </w:rPr>
            </w:pPr>
            <w:r w:rsidRPr="00B3616B">
              <w:rPr>
                <w:b/>
                <w:sz w:val="24"/>
                <w:szCs w:val="24"/>
              </w:rPr>
              <w:t>Target:</w:t>
            </w:r>
            <w:r w:rsidR="00EB2612">
              <w:rPr>
                <w:sz w:val="24"/>
                <w:szCs w:val="24"/>
              </w:rPr>
              <w:t xml:space="preserve"> 1000 students</w:t>
            </w:r>
          </w:p>
          <w:p w14:paraId="67599199" w14:textId="41D4A633" w:rsidR="00EB2612" w:rsidRDefault="00F4142F" w:rsidP="00EB1C0C">
            <w:pPr>
              <w:jc w:val="both"/>
              <w:rPr>
                <w:noProof/>
              </w:rPr>
            </w:pPr>
            <w:r w:rsidRPr="00B3616B">
              <w:rPr>
                <w:b/>
                <w:sz w:val="24"/>
                <w:szCs w:val="24"/>
              </w:rPr>
              <w:t>Progress:</w:t>
            </w:r>
            <w:r w:rsidR="00EB1C0C">
              <w:rPr>
                <w:noProof/>
              </w:rPr>
              <w:t xml:space="preserve"> 1,194</w:t>
            </w:r>
            <w:r w:rsidR="00EB2612">
              <w:rPr>
                <w:noProof/>
              </w:rPr>
              <w:t>(128 females)</w:t>
            </w:r>
            <w:r w:rsidR="00EB1C0C">
              <w:rPr>
                <w:noProof/>
              </w:rPr>
              <w:t xml:space="preserve"> learners reached in Pibor (</w:t>
            </w:r>
            <w:r w:rsidR="008028F0" w:rsidRPr="00D22AAE">
              <w:rPr>
                <w:noProof/>
              </w:rPr>
              <w:t>559</w:t>
            </w:r>
            <w:r w:rsidR="00EB1C0C">
              <w:rPr>
                <w:noProof/>
              </w:rPr>
              <w:t>)</w:t>
            </w:r>
            <w:r w:rsidR="008028F0" w:rsidRPr="00D22AAE">
              <w:rPr>
                <w:noProof/>
              </w:rPr>
              <w:t xml:space="preserve">, Mingkaman </w:t>
            </w:r>
            <w:r w:rsidR="00EB1C0C">
              <w:rPr>
                <w:noProof/>
              </w:rPr>
              <w:t>(</w:t>
            </w:r>
            <w:r w:rsidR="008028F0" w:rsidRPr="00D22AAE">
              <w:rPr>
                <w:noProof/>
              </w:rPr>
              <w:t>383</w:t>
            </w:r>
            <w:r w:rsidR="00EB1C0C">
              <w:rPr>
                <w:noProof/>
              </w:rPr>
              <w:t>)</w:t>
            </w:r>
            <w:r w:rsidR="008028F0" w:rsidRPr="00D22AAE">
              <w:rPr>
                <w:noProof/>
              </w:rPr>
              <w:t xml:space="preserve">, </w:t>
            </w:r>
            <w:r w:rsidR="00EB1C0C">
              <w:rPr>
                <w:noProof/>
              </w:rPr>
              <w:t xml:space="preserve">&amp; </w:t>
            </w:r>
            <w:r w:rsidR="008028F0" w:rsidRPr="00D22AAE">
              <w:rPr>
                <w:noProof/>
              </w:rPr>
              <w:t xml:space="preserve">Akobo West </w:t>
            </w:r>
            <w:r w:rsidR="00EB1C0C">
              <w:rPr>
                <w:noProof/>
              </w:rPr>
              <w:t>(</w:t>
            </w:r>
            <w:r w:rsidR="008028F0">
              <w:rPr>
                <w:noProof/>
              </w:rPr>
              <w:t>252</w:t>
            </w:r>
            <w:r w:rsidR="00EB1C0C">
              <w:rPr>
                <w:noProof/>
              </w:rPr>
              <w:t>).</w:t>
            </w:r>
            <w:r w:rsidR="00856272">
              <w:rPr>
                <w:noProof/>
              </w:rPr>
              <w:t xml:space="preserve"> </w:t>
            </w:r>
            <w:r w:rsidR="00856272" w:rsidRPr="00856272">
              <w:rPr>
                <w:b/>
                <w:noProof/>
              </w:rPr>
              <w:t>[119%]</w:t>
            </w:r>
          </w:p>
          <w:p w14:paraId="72338640" w14:textId="1171EEEB" w:rsidR="00EB2612" w:rsidRDefault="008028F0" w:rsidP="00B057AD">
            <w:pPr>
              <w:pStyle w:val="ListParagraph"/>
              <w:numPr>
                <w:ilvl w:val="0"/>
                <w:numId w:val="7"/>
              </w:numPr>
              <w:jc w:val="both"/>
              <w:rPr>
                <w:noProof/>
              </w:rPr>
            </w:pPr>
            <w:r>
              <w:rPr>
                <w:noProof/>
              </w:rPr>
              <w:t xml:space="preserve">10 </w:t>
            </w:r>
            <w:r w:rsidRPr="00F20337">
              <w:rPr>
                <w:noProof/>
              </w:rPr>
              <w:t>ALP centers in</w:t>
            </w:r>
            <w:r>
              <w:rPr>
                <w:noProof/>
              </w:rPr>
              <w:t xml:space="preserve"> each location:</w:t>
            </w:r>
            <w:r w:rsidRPr="00F20337">
              <w:rPr>
                <w:noProof/>
              </w:rPr>
              <w:t xml:space="preserve"> Pibor</w:t>
            </w:r>
            <w:r w:rsidR="00B73D69">
              <w:rPr>
                <w:noProof/>
              </w:rPr>
              <w:t xml:space="preserve"> (Greater Pibor Administrative Area)</w:t>
            </w:r>
            <w:r w:rsidRPr="00F20337">
              <w:rPr>
                <w:noProof/>
              </w:rPr>
              <w:t>, Awerial/ Mingkaman</w:t>
            </w:r>
            <w:r w:rsidR="00B73D69">
              <w:rPr>
                <w:noProof/>
              </w:rPr>
              <w:t xml:space="preserve"> (Lakes)</w:t>
            </w:r>
            <w:r w:rsidRPr="00F20337">
              <w:rPr>
                <w:noProof/>
              </w:rPr>
              <w:t xml:space="preserve"> and Akobo </w:t>
            </w:r>
            <w:r w:rsidR="00B73D69">
              <w:rPr>
                <w:noProof/>
              </w:rPr>
              <w:t xml:space="preserve">(Jonglei) </w:t>
            </w:r>
            <w:r w:rsidRPr="00F20337">
              <w:rPr>
                <w:noProof/>
              </w:rPr>
              <w:t>ha</w:t>
            </w:r>
            <w:r>
              <w:rPr>
                <w:noProof/>
              </w:rPr>
              <w:t>ve</w:t>
            </w:r>
            <w:r w:rsidRPr="00F20337">
              <w:rPr>
                <w:noProof/>
              </w:rPr>
              <w:t xml:space="preserve"> been operating with full functionality</w:t>
            </w:r>
            <w:r w:rsidR="00B73D69">
              <w:rPr>
                <w:noProof/>
              </w:rPr>
              <w:t>.</w:t>
            </w:r>
            <w:r w:rsidRPr="00F20337">
              <w:rPr>
                <w:noProof/>
              </w:rPr>
              <w:t xml:space="preserve"> </w:t>
            </w:r>
          </w:p>
          <w:p w14:paraId="7B3923A5" w14:textId="7BB73CC4" w:rsidR="00F4142F" w:rsidRPr="00EB2612" w:rsidRDefault="00081F56" w:rsidP="00B057AD">
            <w:pPr>
              <w:pStyle w:val="ListParagraph"/>
              <w:numPr>
                <w:ilvl w:val="0"/>
                <w:numId w:val="7"/>
              </w:numPr>
              <w:jc w:val="both"/>
              <w:rPr>
                <w:sz w:val="24"/>
                <w:szCs w:val="24"/>
              </w:rPr>
            </w:pPr>
            <w:r>
              <w:rPr>
                <w:noProof/>
              </w:rPr>
              <w:t>The ALP l</w:t>
            </w:r>
            <w:r w:rsidR="008028F0" w:rsidRPr="00F20337">
              <w:rPr>
                <w:noProof/>
              </w:rPr>
              <w:t>earners are engaged with the learning process</w:t>
            </w:r>
            <w:r w:rsidR="008028F0">
              <w:rPr>
                <w:noProof/>
              </w:rPr>
              <w:t xml:space="preserve"> in</w:t>
            </w:r>
            <w:r w:rsidR="008028F0" w:rsidRPr="00F20337">
              <w:rPr>
                <w:noProof/>
              </w:rPr>
              <w:t xml:space="preserve"> all 3 locations</w:t>
            </w:r>
            <w:r w:rsidR="00B057AD">
              <w:rPr>
                <w:noProof/>
              </w:rPr>
              <w:t xml:space="preserve"> and continuity is envisaged through other partners implementing EiE and peacebuilding programmes</w:t>
            </w:r>
            <w:r w:rsidR="00B73D69">
              <w:rPr>
                <w:noProof/>
              </w:rPr>
              <w:t>.</w:t>
            </w:r>
          </w:p>
          <w:p w14:paraId="5A1971F7" w14:textId="77777777" w:rsidR="00F4142F" w:rsidRDefault="00F4142F" w:rsidP="002A390B">
            <w:pPr>
              <w:rPr>
                <w:sz w:val="24"/>
                <w:szCs w:val="24"/>
              </w:rPr>
            </w:pPr>
          </w:p>
        </w:tc>
      </w:tr>
      <w:tr w:rsidR="002A390B" w14:paraId="327BAA6C" w14:textId="77777777" w:rsidTr="00295525">
        <w:tc>
          <w:tcPr>
            <w:tcW w:w="2785" w:type="dxa"/>
            <w:tcBorders>
              <w:top w:val="nil"/>
              <w:bottom w:val="nil"/>
              <w:right w:val="single" w:sz="4" w:space="0" w:color="auto"/>
            </w:tcBorders>
          </w:tcPr>
          <w:p w14:paraId="3CFE0077" w14:textId="77777777" w:rsidR="002A390B" w:rsidRPr="00B3616B" w:rsidRDefault="002A390B" w:rsidP="002A390B">
            <w:pPr>
              <w:rPr>
                <w:b/>
                <w:sz w:val="24"/>
                <w:szCs w:val="24"/>
              </w:rPr>
            </w:pPr>
            <w:r w:rsidRPr="00B3616B">
              <w:rPr>
                <w:b/>
                <w:sz w:val="24"/>
                <w:szCs w:val="24"/>
              </w:rPr>
              <w:t>Indictor 2:</w:t>
            </w:r>
          </w:p>
          <w:p w14:paraId="77649F55" w14:textId="77777777" w:rsidR="002A390B" w:rsidRDefault="002A390B" w:rsidP="002A390B">
            <w:pPr>
              <w:rPr>
                <w:noProof/>
              </w:rPr>
            </w:pPr>
            <w:r w:rsidRPr="00D9279A">
              <w:rPr>
                <w:noProof/>
              </w:rPr>
              <w:t>Number of education and recreational supplies distributed to project locations</w:t>
            </w:r>
          </w:p>
          <w:p w14:paraId="6A41725E" w14:textId="77777777" w:rsidR="002A390B" w:rsidRDefault="002A390B" w:rsidP="008028F0">
            <w:pPr>
              <w:jc w:val="both"/>
              <w:rPr>
                <w:sz w:val="24"/>
                <w:szCs w:val="24"/>
              </w:rPr>
            </w:pPr>
          </w:p>
        </w:tc>
        <w:tc>
          <w:tcPr>
            <w:tcW w:w="6231" w:type="dxa"/>
            <w:tcBorders>
              <w:top w:val="nil"/>
              <w:left w:val="single" w:sz="4" w:space="0" w:color="auto"/>
              <w:bottom w:val="nil"/>
            </w:tcBorders>
          </w:tcPr>
          <w:p w14:paraId="6BCD6EF7" w14:textId="77777777" w:rsidR="002A390B" w:rsidRDefault="002A390B" w:rsidP="002A390B">
            <w:pPr>
              <w:rPr>
                <w:sz w:val="24"/>
                <w:szCs w:val="24"/>
              </w:rPr>
            </w:pPr>
            <w:r w:rsidRPr="00B3616B">
              <w:rPr>
                <w:b/>
                <w:sz w:val="24"/>
                <w:szCs w:val="24"/>
              </w:rPr>
              <w:t>Baseline:</w:t>
            </w:r>
            <w:r w:rsidR="00EB2612">
              <w:rPr>
                <w:sz w:val="24"/>
                <w:szCs w:val="24"/>
              </w:rPr>
              <w:t xml:space="preserve"> 0</w:t>
            </w:r>
          </w:p>
          <w:p w14:paraId="4326EC5F" w14:textId="7BDD69E1" w:rsidR="002A390B" w:rsidRDefault="002A390B" w:rsidP="002A390B">
            <w:pPr>
              <w:rPr>
                <w:sz w:val="24"/>
                <w:szCs w:val="24"/>
              </w:rPr>
            </w:pPr>
            <w:r w:rsidRPr="00B3616B">
              <w:rPr>
                <w:b/>
                <w:sz w:val="24"/>
                <w:szCs w:val="24"/>
              </w:rPr>
              <w:t>Target:</w:t>
            </w:r>
            <w:r w:rsidR="00EB1C0C">
              <w:rPr>
                <w:sz w:val="24"/>
                <w:szCs w:val="24"/>
              </w:rPr>
              <w:t xml:space="preserve"> 150 Sia</w:t>
            </w:r>
            <w:r w:rsidR="00EB2612">
              <w:rPr>
                <w:sz w:val="24"/>
                <w:szCs w:val="24"/>
              </w:rPr>
              <w:t>B (School in a box kits)</w:t>
            </w:r>
          </w:p>
          <w:p w14:paraId="4746CF0E" w14:textId="3AE38F5A" w:rsidR="002A390B" w:rsidRDefault="002A390B" w:rsidP="002A390B">
            <w:pPr>
              <w:jc w:val="both"/>
              <w:rPr>
                <w:noProof/>
              </w:rPr>
            </w:pPr>
            <w:r w:rsidRPr="00B3616B">
              <w:rPr>
                <w:b/>
                <w:sz w:val="24"/>
                <w:szCs w:val="24"/>
              </w:rPr>
              <w:t>Progress:</w:t>
            </w:r>
            <w:r w:rsidR="00EB1C0C">
              <w:rPr>
                <w:noProof/>
              </w:rPr>
              <w:t xml:space="preserve"> 150 SiaB supplied to </w:t>
            </w:r>
            <w:r>
              <w:rPr>
                <w:noProof/>
              </w:rPr>
              <w:t>1</w:t>
            </w:r>
            <w:r w:rsidR="00766D27">
              <w:rPr>
                <w:noProof/>
              </w:rPr>
              <w:t>,</w:t>
            </w:r>
            <w:r>
              <w:rPr>
                <w:noProof/>
              </w:rPr>
              <w:t>000 s</w:t>
            </w:r>
            <w:r w:rsidR="00EB1C0C">
              <w:rPr>
                <w:noProof/>
              </w:rPr>
              <w:t>tudents (20% females). Additional educational supplies were also distributed.</w:t>
            </w:r>
            <w:r w:rsidR="00856272">
              <w:rPr>
                <w:noProof/>
              </w:rPr>
              <w:t xml:space="preserve"> </w:t>
            </w:r>
            <w:r w:rsidR="00856272" w:rsidRPr="00856272">
              <w:rPr>
                <w:b/>
                <w:noProof/>
              </w:rPr>
              <w:t>[&gt;100%]</w:t>
            </w:r>
          </w:p>
          <w:p w14:paraId="02821E10" w14:textId="77777777" w:rsidR="002A390B" w:rsidRDefault="002A390B" w:rsidP="002A390B">
            <w:pPr>
              <w:jc w:val="both"/>
              <w:rPr>
                <w:noProof/>
              </w:rPr>
            </w:pPr>
          </w:p>
          <w:p w14:paraId="54C7F459" w14:textId="77777777" w:rsidR="00EB2612" w:rsidRDefault="002A390B" w:rsidP="00B057AD">
            <w:pPr>
              <w:pStyle w:val="ListParagraph"/>
              <w:numPr>
                <w:ilvl w:val="0"/>
                <w:numId w:val="6"/>
              </w:numPr>
              <w:jc w:val="both"/>
              <w:rPr>
                <w:noProof/>
              </w:rPr>
            </w:pPr>
            <w:r w:rsidRPr="00D22AAE">
              <w:rPr>
                <w:noProof/>
              </w:rPr>
              <w:t xml:space="preserve">25 </w:t>
            </w:r>
            <w:r>
              <w:rPr>
                <w:noProof/>
              </w:rPr>
              <w:t>T</w:t>
            </w:r>
            <w:r w:rsidRPr="00D22AAE">
              <w:rPr>
                <w:noProof/>
              </w:rPr>
              <w:t xml:space="preserve">eachers Kits, 21 Adolescent Kits, 4016 Primary </w:t>
            </w:r>
            <w:r>
              <w:rPr>
                <w:noProof/>
              </w:rPr>
              <w:t>education t</w:t>
            </w:r>
            <w:r w:rsidRPr="00D22AAE">
              <w:rPr>
                <w:noProof/>
              </w:rPr>
              <w:t>extbooks, 188 ALP textbook</w:t>
            </w:r>
            <w:r>
              <w:rPr>
                <w:noProof/>
              </w:rPr>
              <w:t>s</w:t>
            </w:r>
            <w:r w:rsidRPr="00D22AAE">
              <w:rPr>
                <w:noProof/>
              </w:rPr>
              <w:t xml:space="preserve"> and one </w:t>
            </w:r>
            <w:r>
              <w:rPr>
                <w:noProof/>
              </w:rPr>
              <w:t>m</w:t>
            </w:r>
            <w:r w:rsidRPr="00D22AAE">
              <w:rPr>
                <w:noProof/>
              </w:rPr>
              <w:t>otorbike w</w:t>
            </w:r>
            <w:r>
              <w:rPr>
                <w:noProof/>
              </w:rPr>
              <w:t>ere delivered</w:t>
            </w:r>
            <w:r w:rsidRPr="00D22AAE">
              <w:rPr>
                <w:noProof/>
              </w:rPr>
              <w:t>.</w:t>
            </w:r>
          </w:p>
          <w:p w14:paraId="15F5DE71" w14:textId="77777777" w:rsidR="002A390B" w:rsidRDefault="002A390B" w:rsidP="00B057AD">
            <w:pPr>
              <w:pStyle w:val="ListParagraph"/>
              <w:numPr>
                <w:ilvl w:val="0"/>
                <w:numId w:val="6"/>
              </w:numPr>
              <w:jc w:val="both"/>
              <w:rPr>
                <w:noProof/>
              </w:rPr>
            </w:pPr>
            <w:r w:rsidRPr="00CD2E40">
              <w:rPr>
                <w:noProof/>
              </w:rPr>
              <w:lastRenderedPageBreak/>
              <w:t>96 Football Jersey</w:t>
            </w:r>
            <w:r>
              <w:rPr>
                <w:noProof/>
              </w:rPr>
              <w:t>s</w:t>
            </w:r>
            <w:r w:rsidRPr="00CD2E40">
              <w:rPr>
                <w:noProof/>
              </w:rPr>
              <w:t>, 9 official uniform</w:t>
            </w:r>
            <w:r>
              <w:rPr>
                <w:noProof/>
              </w:rPr>
              <w:t>s</w:t>
            </w:r>
            <w:r w:rsidRPr="00CD2E40">
              <w:rPr>
                <w:noProof/>
              </w:rPr>
              <w:t xml:space="preserve">, 3 </w:t>
            </w:r>
            <w:r>
              <w:rPr>
                <w:noProof/>
              </w:rPr>
              <w:t>w</w:t>
            </w:r>
            <w:r w:rsidRPr="00CD2E40">
              <w:rPr>
                <w:noProof/>
              </w:rPr>
              <w:t>histles, three hand pump</w:t>
            </w:r>
            <w:r>
              <w:rPr>
                <w:noProof/>
              </w:rPr>
              <w:t>s</w:t>
            </w:r>
            <w:r w:rsidRPr="00CD2E40">
              <w:rPr>
                <w:noProof/>
              </w:rPr>
              <w:t>, 6 soccer goal post net</w:t>
            </w:r>
            <w:r>
              <w:rPr>
                <w:noProof/>
              </w:rPr>
              <w:t>s</w:t>
            </w:r>
            <w:r w:rsidRPr="00CD2E40">
              <w:rPr>
                <w:noProof/>
              </w:rPr>
              <w:t xml:space="preserve">, </w:t>
            </w:r>
            <w:r>
              <w:rPr>
                <w:noProof/>
              </w:rPr>
              <w:t>3</w:t>
            </w:r>
            <w:r w:rsidRPr="00CD2E40">
              <w:rPr>
                <w:noProof/>
              </w:rPr>
              <w:t xml:space="preserve"> </w:t>
            </w:r>
            <w:r>
              <w:rPr>
                <w:noProof/>
              </w:rPr>
              <w:t>t</w:t>
            </w:r>
            <w:r w:rsidRPr="00CD2E40">
              <w:rPr>
                <w:noProof/>
              </w:rPr>
              <w:t>roph</w:t>
            </w:r>
            <w:r>
              <w:rPr>
                <w:noProof/>
              </w:rPr>
              <w:t>ies</w:t>
            </w:r>
            <w:r w:rsidRPr="00CD2E40">
              <w:rPr>
                <w:noProof/>
              </w:rPr>
              <w:t xml:space="preserve"> and 8 soccer</w:t>
            </w:r>
            <w:r w:rsidR="00547129">
              <w:rPr>
                <w:noProof/>
              </w:rPr>
              <w:t>-</w:t>
            </w:r>
            <w:r>
              <w:rPr>
                <w:noProof/>
              </w:rPr>
              <w:t>b</w:t>
            </w:r>
            <w:r w:rsidRPr="00CD2E40">
              <w:rPr>
                <w:noProof/>
              </w:rPr>
              <w:t>alls</w:t>
            </w:r>
            <w:r>
              <w:rPr>
                <w:noProof/>
              </w:rPr>
              <w:t xml:space="preserve"> were</w:t>
            </w:r>
            <w:r w:rsidRPr="00CD2E40">
              <w:rPr>
                <w:noProof/>
              </w:rPr>
              <w:t xml:space="preserve"> pr</w:t>
            </w:r>
            <w:r>
              <w:rPr>
                <w:noProof/>
              </w:rPr>
              <w:t>e</w:t>
            </w:r>
            <w:r w:rsidRPr="00CD2E40">
              <w:rPr>
                <w:noProof/>
              </w:rPr>
              <w:t xml:space="preserve">positioned </w:t>
            </w:r>
            <w:r>
              <w:rPr>
                <w:noProof/>
              </w:rPr>
              <w:t>in</w:t>
            </w:r>
            <w:r w:rsidRPr="00CD2E40">
              <w:rPr>
                <w:noProof/>
              </w:rPr>
              <w:t xml:space="preserve"> the three locations</w:t>
            </w:r>
            <w:r>
              <w:rPr>
                <w:noProof/>
              </w:rPr>
              <w:t xml:space="preserve">. </w:t>
            </w:r>
            <w:r w:rsidRPr="00B3616B">
              <w:rPr>
                <w:noProof/>
              </w:rPr>
              <w:t xml:space="preserve">Sport activities are ongoing in the three locations </w:t>
            </w:r>
            <w:r w:rsidR="00B3616B">
              <w:rPr>
                <w:noProof/>
              </w:rPr>
              <w:t>enabling young people to inter</w:t>
            </w:r>
            <w:r w:rsidR="00766D27">
              <w:rPr>
                <w:noProof/>
              </w:rPr>
              <w:t>a</w:t>
            </w:r>
            <w:r w:rsidR="00B3616B">
              <w:rPr>
                <w:noProof/>
              </w:rPr>
              <w:t>ct</w:t>
            </w:r>
            <w:r w:rsidR="00766D27">
              <w:rPr>
                <w:noProof/>
              </w:rPr>
              <w:t>,</w:t>
            </w:r>
            <w:r w:rsidR="00B3616B">
              <w:rPr>
                <w:noProof/>
              </w:rPr>
              <w:t xml:space="preserve"> however there is need to</w:t>
            </w:r>
            <w:r w:rsidR="00766D27">
              <w:rPr>
                <w:noProof/>
              </w:rPr>
              <w:t xml:space="preserve"> continue providing</w:t>
            </w:r>
            <w:r w:rsidR="00B3616B">
              <w:rPr>
                <w:noProof/>
              </w:rPr>
              <w:t xml:space="preserve"> supplies</w:t>
            </w:r>
            <w:r w:rsidRPr="00B3616B">
              <w:rPr>
                <w:noProof/>
              </w:rPr>
              <w:t>.</w:t>
            </w:r>
          </w:p>
          <w:p w14:paraId="146352F2" w14:textId="77777777" w:rsidR="00EB2612" w:rsidRDefault="002A390B" w:rsidP="00B057AD">
            <w:pPr>
              <w:pStyle w:val="ListParagraph"/>
              <w:numPr>
                <w:ilvl w:val="0"/>
                <w:numId w:val="6"/>
              </w:numPr>
              <w:jc w:val="both"/>
              <w:rPr>
                <w:noProof/>
              </w:rPr>
            </w:pPr>
            <w:r w:rsidRPr="00083103">
              <w:rPr>
                <w:noProof/>
              </w:rPr>
              <w:t>200 chairs</w:t>
            </w:r>
            <w:r>
              <w:rPr>
                <w:noProof/>
              </w:rPr>
              <w:t xml:space="preserve"> for learners</w:t>
            </w:r>
            <w:r w:rsidRPr="00083103">
              <w:rPr>
                <w:noProof/>
              </w:rPr>
              <w:t xml:space="preserve"> distributed to the three locations</w:t>
            </w:r>
            <w:r>
              <w:rPr>
                <w:noProof/>
              </w:rPr>
              <w:t>.</w:t>
            </w:r>
          </w:p>
          <w:p w14:paraId="4171C2BD" w14:textId="77777777" w:rsidR="002A390B" w:rsidRPr="002A390B" w:rsidRDefault="002A390B" w:rsidP="00B057AD">
            <w:pPr>
              <w:pStyle w:val="ListParagraph"/>
              <w:numPr>
                <w:ilvl w:val="0"/>
                <w:numId w:val="6"/>
              </w:numPr>
              <w:jc w:val="both"/>
              <w:rPr>
                <w:noProof/>
              </w:rPr>
            </w:pPr>
            <w:r w:rsidRPr="00083103">
              <w:rPr>
                <w:noProof/>
              </w:rPr>
              <w:t>70 Boxes of DRRC for teachers and children distributed</w:t>
            </w:r>
            <w:r>
              <w:rPr>
                <w:noProof/>
              </w:rPr>
              <w:t>.</w:t>
            </w:r>
            <w:r w:rsidRPr="00083103">
              <w:rPr>
                <w:noProof/>
              </w:rPr>
              <w:t xml:space="preserve"> </w:t>
            </w:r>
          </w:p>
          <w:p w14:paraId="4448A8AC" w14:textId="77777777" w:rsidR="002A390B" w:rsidRDefault="002A390B" w:rsidP="00FC3DA2">
            <w:pPr>
              <w:rPr>
                <w:sz w:val="24"/>
                <w:szCs w:val="24"/>
              </w:rPr>
            </w:pPr>
          </w:p>
        </w:tc>
      </w:tr>
      <w:tr w:rsidR="002A390B" w14:paraId="43261B2A" w14:textId="77777777" w:rsidTr="00295525">
        <w:tc>
          <w:tcPr>
            <w:tcW w:w="2785" w:type="dxa"/>
            <w:tcBorders>
              <w:top w:val="nil"/>
              <w:bottom w:val="nil"/>
              <w:right w:val="single" w:sz="4" w:space="0" w:color="auto"/>
            </w:tcBorders>
          </w:tcPr>
          <w:p w14:paraId="4D45C634" w14:textId="77777777" w:rsidR="002A390B" w:rsidRPr="00B3616B" w:rsidRDefault="002A390B" w:rsidP="002A390B">
            <w:pPr>
              <w:rPr>
                <w:b/>
                <w:sz w:val="24"/>
                <w:szCs w:val="24"/>
              </w:rPr>
            </w:pPr>
            <w:r w:rsidRPr="00B3616B">
              <w:rPr>
                <w:b/>
                <w:sz w:val="24"/>
                <w:szCs w:val="24"/>
              </w:rPr>
              <w:lastRenderedPageBreak/>
              <w:t xml:space="preserve">Indicator 3: </w:t>
            </w:r>
          </w:p>
          <w:p w14:paraId="08D191FC" w14:textId="77777777" w:rsidR="002A390B" w:rsidRDefault="002A390B" w:rsidP="002A390B">
            <w:pPr>
              <w:rPr>
                <w:sz w:val="24"/>
                <w:szCs w:val="24"/>
              </w:rPr>
            </w:pPr>
            <w:r>
              <w:rPr>
                <w:noProof/>
              </w:rPr>
              <w:t>Number of ALP teachers trained on ALP delivery and peacebuilding.</w:t>
            </w:r>
          </w:p>
        </w:tc>
        <w:tc>
          <w:tcPr>
            <w:tcW w:w="6231" w:type="dxa"/>
            <w:tcBorders>
              <w:top w:val="nil"/>
              <w:left w:val="single" w:sz="4" w:space="0" w:color="auto"/>
              <w:bottom w:val="nil"/>
            </w:tcBorders>
          </w:tcPr>
          <w:p w14:paraId="6ADA22E5" w14:textId="77777777" w:rsidR="002A390B" w:rsidRDefault="002A390B" w:rsidP="002A390B">
            <w:pPr>
              <w:rPr>
                <w:sz w:val="24"/>
                <w:szCs w:val="24"/>
              </w:rPr>
            </w:pPr>
            <w:r w:rsidRPr="00B3616B">
              <w:rPr>
                <w:b/>
                <w:sz w:val="24"/>
                <w:szCs w:val="24"/>
              </w:rPr>
              <w:t>Baseline:</w:t>
            </w:r>
            <w:r w:rsidR="005A48CB">
              <w:rPr>
                <w:sz w:val="24"/>
                <w:szCs w:val="24"/>
              </w:rPr>
              <w:t xml:space="preserve"> 90</w:t>
            </w:r>
          </w:p>
          <w:p w14:paraId="4D79ADCA" w14:textId="77777777" w:rsidR="002A390B" w:rsidRDefault="002A390B" w:rsidP="002A390B">
            <w:pPr>
              <w:rPr>
                <w:sz w:val="24"/>
                <w:szCs w:val="24"/>
              </w:rPr>
            </w:pPr>
            <w:r w:rsidRPr="00B3616B">
              <w:rPr>
                <w:b/>
                <w:sz w:val="24"/>
                <w:szCs w:val="24"/>
              </w:rPr>
              <w:t>Target:</w:t>
            </w:r>
            <w:r w:rsidR="005A48CB">
              <w:rPr>
                <w:sz w:val="24"/>
                <w:szCs w:val="24"/>
              </w:rPr>
              <w:t xml:space="preserve"> 30</w:t>
            </w:r>
          </w:p>
          <w:p w14:paraId="2FA5EEAF" w14:textId="1FEFED8B" w:rsidR="00AC62EC" w:rsidRDefault="002A390B" w:rsidP="00AC62EC">
            <w:pPr>
              <w:rPr>
                <w:noProof/>
              </w:rPr>
            </w:pPr>
            <w:r w:rsidRPr="00B3616B">
              <w:rPr>
                <w:b/>
                <w:sz w:val="24"/>
                <w:szCs w:val="24"/>
              </w:rPr>
              <w:t>Progress:</w:t>
            </w:r>
            <w:r w:rsidRPr="00B45E88">
              <w:rPr>
                <w:noProof/>
              </w:rPr>
              <w:t xml:space="preserve"> </w:t>
            </w:r>
            <w:r w:rsidR="00AC62EC">
              <w:rPr>
                <w:noProof/>
              </w:rPr>
              <w:t>30</w:t>
            </w:r>
            <w:r w:rsidR="00B73D69">
              <w:rPr>
                <w:noProof/>
              </w:rPr>
              <w:t xml:space="preserve"> (1 </w:t>
            </w:r>
            <w:r w:rsidR="00AC62EC" w:rsidRPr="00C83A36">
              <w:rPr>
                <w:noProof/>
              </w:rPr>
              <w:t xml:space="preserve">female) teachers </w:t>
            </w:r>
            <w:r w:rsidR="00AC62EC">
              <w:rPr>
                <w:noProof/>
              </w:rPr>
              <w:t>w</w:t>
            </w:r>
            <w:r w:rsidR="00AC62EC" w:rsidRPr="00C83A36">
              <w:rPr>
                <w:noProof/>
              </w:rPr>
              <w:t xml:space="preserve">ere trained </w:t>
            </w:r>
            <w:r w:rsidR="00AC62EC" w:rsidRPr="00AC62EC">
              <w:rPr>
                <w:noProof/>
              </w:rPr>
              <w:t>improve the quality of teaching.</w:t>
            </w:r>
            <w:r w:rsidR="00856272">
              <w:rPr>
                <w:noProof/>
              </w:rPr>
              <w:t xml:space="preserve"> </w:t>
            </w:r>
            <w:r w:rsidR="00856272" w:rsidRPr="00856272">
              <w:rPr>
                <w:b/>
                <w:noProof/>
              </w:rPr>
              <w:t>[100%]</w:t>
            </w:r>
          </w:p>
          <w:p w14:paraId="3F83ECF4" w14:textId="53346006" w:rsidR="002A390B" w:rsidRPr="00AC62EC" w:rsidRDefault="00AC62EC" w:rsidP="00081F56">
            <w:pPr>
              <w:pStyle w:val="ListParagraph"/>
              <w:numPr>
                <w:ilvl w:val="0"/>
                <w:numId w:val="7"/>
              </w:numPr>
              <w:jc w:val="both"/>
              <w:rPr>
                <w:noProof/>
              </w:rPr>
            </w:pPr>
            <w:r w:rsidRPr="00B45E88">
              <w:rPr>
                <w:noProof/>
              </w:rPr>
              <w:t>Due to lack</w:t>
            </w:r>
            <w:r>
              <w:rPr>
                <w:noProof/>
              </w:rPr>
              <w:t xml:space="preserve"> of accessibility to some areas, it </w:t>
            </w:r>
            <w:r w:rsidR="00B73D69">
              <w:rPr>
                <w:noProof/>
              </w:rPr>
              <w:t>was hard to train all the targe</w:t>
            </w:r>
            <w:r>
              <w:rPr>
                <w:noProof/>
              </w:rPr>
              <w:t>ted 30</w:t>
            </w:r>
            <w:r w:rsidR="00081F56">
              <w:rPr>
                <w:noProof/>
              </w:rPr>
              <w:t xml:space="preserve"> teachers</w:t>
            </w:r>
            <w:r>
              <w:rPr>
                <w:noProof/>
              </w:rPr>
              <w:t xml:space="preserve"> </w:t>
            </w:r>
            <w:r w:rsidR="00081F56">
              <w:rPr>
                <w:noProof/>
              </w:rPr>
              <w:t>all at</w:t>
            </w:r>
            <w:r>
              <w:rPr>
                <w:noProof/>
              </w:rPr>
              <w:t xml:space="preserve"> on</w:t>
            </w:r>
            <w:r w:rsidR="00081F56">
              <w:rPr>
                <w:noProof/>
              </w:rPr>
              <w:t>c</w:t>
            </w:r>
            <w:r>
              <w:rPr>
                <w:noProof/>
              </w:rPr>
              <w:t>e. However, by using ToT approach, 10 master trainers</w:t>
            </w:r>
            <w:r w:rsidR="00B73D69">
              <w:rPr>
                <w:noProof/>
              </w:rPr>
              <w:t xml:space="preserve"> (1 female) were trained who</w:t>
            </w:r>
            <w:r>
              <w:rPr>
                <w:noProof/>
              </w:rPr>
              <w:t xml:space="preserve"> </w:t>
            </w:r>
            <w:r w:rsidRPr="00AC62EC">
              <w:rPr>
                <w:noProof/>
              </w:rPr>
              <w:t xml:space="preserve">later trained </w:t>
            </w:r>
            <w:r>
              <w:rPr>
                <w:noProof/>
              </w:rPr>
              <w:t xml:space="preserve">the </w:t>
            </w:r>
            <w:r w:rsidRPr="00AC62EC">
              <w:rPr>
                <w:noProof/>
              </w:rPr>
              <w:t xml:space="preserve">remaining 20 teachers to </w:t>
            </w:r>
            <w:r w:rsidR="00B73D69">
              <w:rPr>
                <w:noProof/>
              </w:rPr>
              <w:t>achieve the t</w:t>
            </w:r>
            <w:r>
              <w:rPr>
                <w:noProof/>
              </w:rPr>
              <w:t>a</w:t>
            </w:r>
            <w:r w:rsidR="00B73D69">
              <w:rPr>
                <w:noProof/>
              </w:rPr>
              <w:t>rget</w:t>
            </w:r>
            <w:r>
              <w:rPr>
                <w:noProof/>
              </w:rPr>
              <w:t>ed 30.</w:t>
            </w:r>
          </w:p>
        </w:tc>
      </w:tr>
      <w:tr w:rsidR="005A48CB" w14:paraId="7D59C562" w14:textId="77777777" w:rsidTr="00295525">
        <w:tc>
          <w:tcPr>
            <w:tcW w:w="2785" w:type="dxa"/>
            <w:tcBorders>
              <w:top w:val="nil"/>
              <w:right w:val="nil"/>
            </w:tcBorders>
          </w:tcPr>
          <w:p w14:paraId="27ED01E3" w14:textId="77777777" w:rsidR="005A48CB" w:rsidRDefault="005A48CB" w:rsidP="002A390B">
            <w:pPr>
              <w:rPr>
                <w:sz w:val="24"/>
                <w:szCs w:val="24"/>
              </w:rPr>
            </w:pPr>
          </w:p>
        </w:tc>
        <w:tc>
          <w:tcPr>
            <w:tcW w:w="6231" w:type="dxa"/>
            <w:tcBorders>
              <w:top w:val="nil"/>
              <w:left w:val="nil"/>
            </w:tcBorders>
          </w:tcPr>
          <w:p w14:paraId="4A6E1CF5" w14:textId="77777777" w:rsidR="005A48CB" w:rsidRDefault="005A48CB" w:rsidP="002A390B">
            <w:pPr>
              <w:rPr>
                <w:sz w:val="24"/>
                <w:szCs w:val="24"/>
              </w:rPr>
            </w:pPr>
          </w:p>
        </w:tc>
      </w:tr>
    </w:tbl>
    <w:p w14:paraId="77F62D65" w14:textId="77777777" w:rsidR="00F4142F" w:rsidRDefault="00F4142F" w:rsidP="00FC3DA2">
      <w:pPr>
        <w:rPr>
          <w:sz w:val="24"/>
          <w:szCs w:val="24"/>
        </w:rPr>
      </w:pPr>
    </w:p>
    <w:p w14:paraId="3A387201" w14:textId="77777777" w:rsidR="00F4142F" w:rsidRPr="009B628E" w:rsidRDefault="009B628E" w:rsidP="00FC3DA2">
      <w:pPr>
        <w:rPr>
          <w:b/>
          <w:sz w:val="28"/>
          <w:szCs w:val="28"/>
        </w:rPr>
      </w:pPr>
      <w:r w:rsidRPr="009B628E">
        <w:rPr>
          <w:b/>
          <w:sz w:val="28"/>
          <w:szCs w:val="28"/>
        </w:rPr>
        <w:t>Output p</w:t>
      </w:r>
      <w:r w:rsidR="00F4142F" w:rsidRPr="009B628E">
        <w:rPr>
          <w:b/>
          <w:sz w:val="28"/>
          <w:szCs w:val="28"/>
        </w:rPr>
        <w:t>rogress</w:t>
      </w:r>
    </w:p>
    <w:p w14:paraId="227A6303" w14:textId="77777777" w:rsidR="00F4142F" w:rsidRPr="00F4142F" w:rsidRDefault="00F4142F" w:rsidP="00DE500B">
      <w:pPr>
        <w:jc w:val="both"/>
        <w:rPr>
          <w:i/>
          <w:sz w:val="24"/>
          <w:szCs w:val="24"/>
        </w:rPr>
      </w:pPr>
      <w:r w:rsidRPr="00F4142F">
        <w:rPr>
          <w:i/>
          <w:sz w:val="24"/>
          <w:szCs w:val="24"/>
        </w:rPr>
        <w:t>List the key outputs achieved under this outcome in the reporting period (1000 character limit). Outputs are the immediate deliverables for the project.</w:t>
      </w:r>
    </w:p>
    <w:p w14:paraId="4C352AFA" w14:textId="77777777" w:rsidR="009C3EA6" w:rsidRPr="009C3EA6" w:rsidRDefault="00FD48A6" w:rsidP="009C3EA6">
      <w:pPr>
        <w:spacing w:after="0"/>
        <w:ind w:left="720"/>
        <w:jc w:val="both"/>
        <w:rPr>
          <w:rFonts w:cs="Arial"/>
          <w:lang w:eastAsia="en-GB"/>
        </w:rPr>
      </w:pPr>
      <w:r w:rsidRPr="009C3EA6">
        <w:rPr>
          <w:rFonts w:cs="Arial"/>
          <w:lang w:eastAsia="en-GB"/>
        </w:rPr>
        <w:t xml:space="preserve">From the UNICEF </w:t>
      </w:r>
      <w:r w:rsidR="009C3EA6" w:rsidRPr="009C3EA6">
        <w:rPr>
          <w:rFonts w:cs="Arial"/>
          <w:lang w:eastAsia="en-GB"/>
        </w:rPr>
        <w:t xml:space="preserve">PBF </w:t>
      </w:r>
      <w:r w:rsidRPr="009C3EA6">
        <w:rPr>
          <w:rFonts w:cs="Arial"/>
          <w:lang w:eastAsia="en-GB"/>
        </w:rPr>
        <w:t>evaluation</w:t>
      </w:r>
      <w:r w:rsidR="009C3EA6" w:rsidRPr="009C3EA6">
        <w:rPr>
          <w:rFonts w:cs="Arial"/>
          <w:lang w:eastAsia="en-GB"/>
        </w:rPr>
        <w:t xml:space="preserve"> report (Feb 2016)</w:t>
      </w:r>
      <w:r w:rsidRPr="009C3EA6">
        <w:rPr>
          <w:rFonts w:cs="Arial"/>
          <w:lang w:eastAsia="en-GB"/>
        </w:rPr>
        <w:t>, one youth stated that</w:t>
      </w:r>
      <w:r w:rsidR="009C3EA6" w:rsidRPr="009C3EA6">
        <w:rPr>
          <w:rFonts w:cs="Arial"/>
          <w:lang w:eastAsia="en-GB"/>
        </w:rPr>
        <w:t xml:space="preserve"> </w:t>
      </w:r>
      <w:r w:rsidR="009C3EA6" w:rsidRPr="009C3EA6">
        <w:rPr>
          <w:rFonts w:cs="Arial"/>
          <w:i/>
        </w:rPr>
        <w:t>“…m</w:t>
      </w:r>
      <w:r w:rsidRPr="009C3EA6">
        <w:rPr>
          <w:rFonts w:cs="Arial"/>
          <w:i/>
        </w:rPr>
        <w:t xml:space="preserve">ost of the time we feel that we have been neglected by the government. There are no jobs, a number of us (youth) are just idling. We are involved in cattle raiding because we feel other youths in other villages have more resources than us. We raid their cattle to make ourselves and our community better”. </w:t>
      </w:r>
      <w:r w:rsidRPr="009C3EA6">
        <w:rPr>
          <w:rFonts w:cs="Arial"/>
          <w:b/>
        </w:rPr>
        <w:t>Community member (male; 29 years), Akobo West County.</w:t>
      </w:r>
    </w:p>
    <w:p w14:paraId="2EBE9E33" w14:textId="77777777" w:rsidR="009C3EA6" w:rsidRPr="009C3EA6" w:rsidRDefault="009C3EA6" w:rsidP="009C3EA6">
      <w:pPr>
        <w:spacing w:after="0"/>
        <w:ind w:left="720"/>
        <w:jc w:val="both"/>
        <w:rPr>
          <w:rFonts w:cs="Arial"/>
          <w:lang w:eastAsia="en-GB"/>
        </w:rPr>
      </w:pPr>
    </w:p>
    <w:p w14:paraId="6BAD6020" w14:textId="001C7028" w:rsidR="00F335CA" w:rsidRPr="001C6D77" w:rsidRDefault="00304D38" w:rsidP="001C6D77">
      <w:pPr>
        <w:ind w:left="720"/>
        <w:jc w:val="both"/>
        <w:rPr>
          <w:noProof/>
        </w:rPr>
      </w:pPr>
      <w:r>
        <w:rPr>
          <w:noProof/>
        </w:rPr>
        <w:t xml:space="preserve">The project areas were assesed </w:t>
      </w:r>
      <w:r w:rsidR="008028F0" w:rsidRPr="00B32D62">
        <w:rPr>
          <w:noProof/>
        </w:rPr>
        <w:t>and map</w:t>
      </w:r>
      <w:r w:rsidR="00B057AD">
        <w:rPr>
          <w:noProof/>
        </w:rPr>
        <w:t>ped</w:t>
      </w:r>
      <w:r w:rsidR="008028F0" w:rsidRPr="00B32D62">
        <w:rPr>
          <w:noProof/>
        </w:rPr>
        <w:t xml:space="preserve"> </w:t>
      </w:r>
      <w:r w:rsidR="008028F0">
        <w:rPr>
          <w:noProof/>
        </w:rPr>
        <w:t xml:space="preserve">out </w:t>
      </w:r>
      <w:r w:rsidR="00B057AD">
        <w:rPr>
          <w:noProof/>
        </w:rPr>
        <w:t xml:space="preserve">enabling identifcation of 10 </w:t>
      </w:r>
      <w:r w:rsidR="008028F0" w:rsidRPr="00B32D62">
        <w:rPr>
          <w:noProof/>
        </w:rPr>
        <w:t>ALP centers</w:t>
      </w:r>
      <w:r>
        <w:rPr>
          <w:noProof/>
        </w:rPr>
        <w:t xml:space="preserve"> </w:t>
      </w:r>
      <w:r w:rsidR="00FD48A6">
        <w:rPr>
          <w:noProof/>
        </w:rPr>
        <w:t>for</w:t>
      </w:r>
      <w:r w:rsidR="008028F0" w:rsidRPr="00B32D62">
        <w:rPr>
          <w:noProof/>
        </w:rPr>
        <w:t xml:space="preserve"> </w:t>
      </w:r>
      <w:r>
        <w:rPr>
          <w:noProof/>
        </w:rPr>
        <w:t xml:space="preserve">effective </w:t>
      </w:r>
      <w:r w:rsidR="009C3EA6">
        <w:rPr>
          <w:noProof/>
        </w:rPr>
        <w:t xml:space="preserve">engament of youth in </w:t>
      </w:r>
      <w:r>
        <w:rPr>
          <w:noProof/>
        </w:rPr>
        <w:t>teaching and learning.</w:t>
      </w:r>
      <w:r w:rsidR="008028F0" w:rsidRPr="00B32D62">
        <w:rPr>
          <w:noProof/>
        </w:rPr>
        <w:t xml:space="preserve"> </w:t>
      </w:r>
      <w:r w:rsidR="00B057AD">
        <w:rPr>
          <w:noProof/>
        </w:rPr>
        <w:t xml:space="preserve">The </w:t>
      </w:r>
      <w:r w:rsidR="008028F0" w:rsidRPr="009C3EA6">
        <w:rPr>
          <w:noProof/>
        </w:rPr>
        <w:t xml:space="preserve">ALP centers are now equiped and </w:t>
      </w:r>
      <w:r w:rsidR="001D5A73" w:rsidRPr="009C3EA6">
        <w:rPr>
          <w:noProof/>
        </w:rPr>
        <w:t xml:space="preserve">functional where initailly </w:t>
      </w:r>
      <w:r w:rsidR="008028F0" w:rsidRPr="009C3EA6">
        <w:rPr>
          <w:noProof/>
        </w:rPr>
        <w:t>10 (</w:t>
      </w:r>
      <w:r w:rsidR="00081F56">
        <w:rPr>
          <w:noProof/>
        </w:rPr>
        <w:t>1</w:t>
      </w:r>
      <w:r w:rsidR="008028F0" w:rsidRPr="009C3EA6">
        <w:rPr>
          <w:noProof/>
        </w:rPr>
        <w:t xml:space="preserve"> female) teachers </w:t>
      </w:r>
      <w:r w:rsidR="001D5A73" w:rsidRPr="009C3EA6">
        <w:rPr>
          <w:noProof/>
        </w:rPr>
        <w:t>were</w:t>
      </w:r>
      <w:r w:rsidR="008028F0" w:rsidRPr="009C3EA6">
        <w:rPr>
          <w:noProof/>
        </w:rPr>
        <w:t xml:space="preserve"> trained as Master Trainers</w:t>
      </w:r>
      <w:r w:rsidR="00B97168">
        <w:rPr>
          <w:noProof/>
        </w:rPr>
        <w:t>, with the remaining 20 teachers later completing their training</w:t>
      </w:r>
      <w:r w:rsidR="008028F0" w:rsidRPr="009C3EA6">
        <w:rPr>
          <w:noProof/>
        </w:rPr>
        <w:t xml:space="preserve"> </w:t>
      </w:r>
      <w:r w:rsidR="00B057AD">
        <w:rPr>
          <w:noProof/>
        </w:rPr>
        <w:t>which</w:t>
      </w:r>
      <w:r w:rsidR="008028F0" w:rsidRPr="00B32D62">
        <w:rPr>
          <w:noProof/>
        </w:rPr>
        <w:t xml:space="preserve"> help</w:t>
      </w:r>
      <w:r w:rsidR="008028F0">
        <w:rPr>
          <w:noProof/>
        </w:rPr>
        <w:t>ed</w:t>
      </w:r>
      <w:r w:rsidR="008028F0" w:rsidRPr="00B32D62">
        <w:rPr>
          <w:noProof/>
        </w:rPr>
        <w:t xml:space="preserve"> to operat</w:t>
      </w:r>
      <w:r w:rsidR="001D5A73">
        <w:rPr>
          <w:noProof/>
        </w:rPr>
        <w:t>ionalize</w:t>
      </w:r>
      <w:r w:rsidR="008028F0" w:rsidRPr="00B32D62">
        <w:rPr>
          <w:noProof/>
        </w:rPr>
        <w:t xml:space="preserve"> the </w:t>
      </w:r>
      <w:r w:rsidR="001D5A73">
        <w:rPr>
          <w:noProof/>
        </w:rPr>
        <w:t xml:space="preserve">implementation of the </w:t>
      </w:r>
      <w:r w:rsidR="008028F0" w:rsidRPr="00B32D62">
        <w:rPr>
          <w:noProof/>
        </w:rPr>
        <w:t>project. The consultation meetings with Local Authorit</w:t>
      </w:r>
      <w:r w:rsidR="001D5A73">
        <w:rPr>
          <w:noProof/>
        </w:rPr>
        <w:t xml:space="preserve">ies </w:t>
      </w:r>
      <w:r w:rsidR="008028F0">
        <w:rPr>
          <w:noProof/>
        </w:rPr>
        <w:t>enabled</w:t>
      </w:r>
      <w:r w:rsidR="008028F0" w:rsidRPr="00B32D62">
        <w:rPr>
          <w:noProof/>
        </w:rPr>
        <w:t xml:space="preserve"> </w:t>
      </w:r>
      <w:r w:rsidR="009C3EA6">
        <w:rPr>
          <w:noProof/>
        </w:rPr>
        <w:t xml:space="preserve">grassroot </w:t>
      </w:r>
      <w:r w:rsidR="00B057AD">
        <w:rPr>
          <w:noProof/>
        </w:rPr>
        <w:t xml:space="preserve">planning </w:t>
      </w:r>
      <w:r w:rsidR="00B97168">
        <w:rPr>
          <w:noProof/>
        </w:rPr>
        <w:t>for youth participation fora</w:t>
      </w:r>
      <w:r w:rsidR="008028F0" w:rsidRPr="00B32D62">
        <w:rPr>
          <w:noProof/>
        </w:rPr>
        <w:t xml:space="preserve"> </w:t>
      </w:r>
      <w:r w:rsidR="00B057AD">
        <w:rPr>
          <w:noProof/>
        </w:rPr>
        <w:t>and</w:t>
      </w:r>
      <w:r w:rsidR="008028F0" w:rsidRPr="00B32D62">
        <w:rPr>
          <w:noProof/>
        </w:rPr>
        <w:t xml:space="preserve"> context-specific and conflict-sens</w:t>
      </w:r>
      <w:r w:rsidR="009C3EA6">
        <w:rPr>
          <w:noProof/>
        </w:rPr>
        <w:t xml:space="preserve">itive </w:t>
      </w:r>
      <w:r w:rsidR="00B057AD">
        <w:rPr>
          <w:noProof/>
        </w:rPr>
        <w:t>support for</w:t>
      </w:r>
      <w:r w:rsidR="001D5A73">
        <w:rPr>
          <w:noProof/>
        </w:rPr>
        <w:t xml:space="preserve"> needs and</w:t>
      </w:r>
      <w:r w:rsidR="008028F0" w:rsidRPr="00B32D62">
        <w:rPr>
          <w:noProof/>
        </w:rPr>
        <w:t xml:space="preserve"> demand</w:t>
      </w:r>
      <w:r w:rsidR="001D5A73">
        <w:rPr>
          <w:noProof/>
        </w:rPr>
        <w:t>s</w:t>
      </w:r>
      <w:r w:rsidR="008028F0" w:rsidRPr="00B32D62">
        <w:rPr>
          <w:noProof/>
        </w:rPr>
        <w:t xml:space="preserve"> of the youth </w:t>
      </w:r>
      <w:r w:rsidR="001D5A73">
        <w:rPr>
          <w:noProof/>
        </w:rPr>
        <w:t xml:space="preserve">especially </w:t>
      </w:r>
      <w:r w:rsidR="009C3EA6">
        <w:rPr>
          <w:noProof/>
        </w:rPr>
        <w:t>in</w:t>
      </w:r>
      <w:r w:rsidR="008028F0" w:rsidRPr="00B32D62">
        <w:rPr>
          <w:noProof/>
        </w:rPr>
        <w:t xml:space="preserve"> life skill</w:t>
      </w:r>
      <w:r w:rsidR="00F33464">
        <w:rPr>
          <w:noProof/>
        </w:rPr>
        <w:t>s</w:t>
      </w:r>
      <w:r w:rsidR="008028F0" w:rsidRPr="00B32D62">
        <w:rPr>
          <w:noProof/>
        </w:rPr>
        <w:t xml:space="preserve"> development. </w:t>
      </w:r>
    </w:p>
    <w:p w14:paraId="754D987E" w14:textId="77777777" w:rsidR="00F4142F" w:rsidRPr="009B628E" w:rsidRDefault="009B628E" w:rsidP="00FC3DA2">
      <w:pPr>
        <w:rPr>
          <w:b/>
          <w:sz w:val="28"/>
          <w:szCs w:val="28"/>
        </w:rPr>
      </w:pPr>
      <w:r w:rsidRPr="009B628E">
        <w:rPr>
          <w:b/>
          <w:sz w:val="28"/>
          <w:szCs w:val="28"/>
        </w:rPr>
        <w:t>Outcome progress</w:t>
      </w:r>
    </w:p>
    <w:p w14:paraId="3CE01721" w14:textId="77777777" w:rsidR="00001C34" w:rsidRDefault="009B628E" w:rsidP="00DE500B">
      <w:pPr>
        <w:jc w:val="both"/>
        <w:rPr>
          <w:i/>
          <w:sz w:val="24"/>
          <w:szCs w:val="24"/>
        </w:rPr>
      </w:pPr>
      <w:r w:rsidRPr="009B628E">
        <w:rPr>
          <w:i/>
          <w:sz w:val="24"/>
          <w:szCs w:val="24"/>
        </w:rPr>
        <w:t>Describe progress made during the reporting period toward the achievement of this outcome. This analysis should reflect the above indicator progress and the output achievement. Is there evidence of the outcome contributing to peacebuilding and to the specific conflict triggers? Is the theory of change that underpins the project design still relevant for this outcome (3000 character limit)?</w:t>
      </w:r>
    </w:p>
    <w:p w14:paraId="7BE4227A" w14:textId="5D0EF4D5" w:rsidR="00DE500B" w:rsidRPr="00B97168" w:rsidRDefault="00001C34" w:rsidP="00DE500B">
      <w:pPr>
        <w:ind w:left="720"/>
        <w:jc w:val="both"/>
        <w:rPr>
          <w:rFonts w:cs="Arial"/>
        </w:rPr>
      </w:pPr>
      <w:r w:rsidRPr="00B97168">
        <w:rPr>
          <w:rFonts w:cs="Arial"/>
        </w:rPr>
        <w:lastRenderedPageBreak/>
        <w:t>According to</w:t>
      </w:r>
      <w:r w:rsidR="00DA35A2" w:rsidRPr="00B97168">
        <w:rPr>
          <w:rFonts w:cs="Arial"/>
        </w:rPr>
        <w:t xml:space="preserve"> UNICEF - PFF evaluation </w:t>
      </w:r>
      <w:r w:rsidRPr="00B97168">
        <w:rPr>
          <w:rFonts w:cs="Arial"/>
        </w:rPr>
        <w:t xml:space="preserve">(February 2016), the impact of the Jonglei youth literacy and peacebuilding initiative has evidenced success in various components. </w:t>
      </w:r>
      <w:r w:rsidR="001C2C3E" w:rsidRPr="00B97168">
        <w:rPr>
          <w:rFonts w:cs="Arial"/>
        </w:rPr>
        <w:t>The ALP program rekindle</w:t>
      </w:r>
      <w:r w:rsidR="00817281" w:rsidRPr="00B97168">
        <w:rPr>
          <w:rFonts w:cs="Arial"/>
        </w:rPr>
        <w:t>d</w:t>
      </w:r>
      <w:r w:rsidR="001C2C3E" w:rsidRPr="00B97168">
        <w:rPr>
          <w:rFonts w:cs="Arial"/>
        </w:rPr>
        <w:t xml:space="preserve"> interest in education </w:t>
      </w:r>
      <w:r w:rsidR="00817281" w:rsidRPr="00B97168">
        <w:rPr>
          <w:rFonts w:cs="Arial"/>
        </w:rPr>
        <w:t>because</w:t>
      </w:r>
      <w:r w:rsidR="001C2C3E" w:rsidRPr="00B97168">
        <w:rPr>
          <w:rFonts w:cs="Arial"/>
        </w:rPr>
        <w:t xml:space="preserve"> </w:t>
      </w:r>
      <w:r w:rsidR="00D82477" w:rsidRPr="00B97168">
        <w:rPr>
          <w:noProof/>
        </w:rPr>
        <w:t xml:space="preserve">1,194 learners (128 females) were reached </w:t>
      </w:r>
      <w:r w:rsidR="00D82477" w:rsidRPr="00B97168">
        <w:rPr>
          <w:rFonts w:cs="Arial"/>
        </w:rPr>
        <w:t>with</w:t>
      </w:r>
      <w:r w:rsidR="001C2C3E" w:rsidRPr="00B97168">
        <w:rPr>
          <w:rFonts w:cs="Arial"/>
        </w:rPr>
        <w:t xml:space="preserve"> functional literacy skills enabling them </w:t>
      </w:r>
      <w:r w:rsidRPr="00B97168">
        <w:rPr>
          <w:rFonts w:cs="Arial"/>
        </w:rPr>
        <w:t xml:space="preserve">to read, write and </w:t>
      </w:r>
      <w:r w:rsidR="001C2C3E" w:rsidRPr="00B97168">
        <w:rPr>
          <w:rFonts w:cs="Arial"/>
        </w:rPr>
        <w:t>speak</w:t>
      </w:r>
      <w:r w:rsidRPr="00B97168">
        <w:rPr>
          <w:rFonts w:cs="Arial"/>
        </w:rPr>
        <w:t xml:space="preserve"> functional </w:t>
      </w:r>
      <w:r w:rsidR="001C2C3E" w:rsidRPr="00B97168">
        <w:rPr>
          <w:rFonts w:cs="Arial"/>
        </w:rPr>
        <w:t xml:space="preserve">English. </w:t>
      </w:r>
      <w:r w:rsidRPr="00B97168">
        <w:rPr>
          <w:rFonts w:cs="Arial"/>
        </w:rPr>
        <w:t>The ALP program equipped 30 teachers with skills on ALP program</w:t>
      </w:r>
      <w:r w:rsidR="008F5D48">
        <w:rPr>
          <w:rFonts w:cs="Arial"/>
        </w:rPr>
        <w:t xml:space="preserve"> that gave an alternative way to complete schooling in a short time creating confidence and satisfaction</w:t>
      </w:r>
      <w:r w:rsidR="001A31E6">
        <w:rPr>
          <w:rFonts w:cs="Arial"/>
        </w:rPr>
        <w:t xml:space="preserve"> which is a basis for peacefu</w:t>
      </w:r>
      <w:r w:rsidR="00B73D69">
        <w:rPr>
          <w:rFonts w:cs="Arial"/>
        </w:rPr>
        <w:t>l individual and group life</w:t>
      </w:r>
      <w:r w:rsidR="001A31E6">
        <w:rPr>
          <w:rFonts w:cs="Arial"/>
        </w:rPr>
        <w:t>.</w:t>
      </w:r>
      <w:r w:rsidRPr="00B97168">
        <w:rPr>
          <w:rFonts w:cs="Arial"/>
        </w:rPr>
        <w:t xml:space="preserve"> </w:t>
      </w:r>
    </w:p>
    <w:p w14:paraId="7A0BAC2F" w14:textId="77777777" w:rsidR="00DE500B" w:rsidRPr="00B97168" w:rsidRDefault="00001C34" w:rsidP="00DE500B">
      <w:pPr>
        <w:ind w:left="720"/>
        <w:jc w:val="both"/>
        <w:rPr>
          <w:noProof/>
        </w:rPr>
      </w:pPr>
      <w:r w:rsidRPr="00B97168">
        <w:rPr>
          <w:rFonts w:cs="Arial"/>
        </w:rPr>
        <w:t>The youth acquired some knowledge and skills on peacebuilding and reconciliation such as understanding conflict, conflict analysis, conflict management, mediation and dialogue</w:t>
      </w:r>
      <w:r w:rsidR="001C2C3E" w:rsidRPr="00B97168">
        <w:rPr>
          <w:rFonts w:cs="Arial"/>
        </w:rPr>
        <w:t xml:space="preserve"> and are using</w:t>
      </w:r>
      <w:r w:rsidRPr="00B97168">
        <w:rPr>
          <w:rFonts w:cs="Arial"/>
        </w:rPr>
        <w:t xml:space="preserve"> conflict resolution skills to promote peace in the community. There is improved peaceful co-existence amongst community members between the IDPs and the host communities especially in Awerial County. There is</w:t>
      </w:r>
      <w:r w:rsidR="00817281" w:rsidRPr="00B97168">
        <w:rPr>
          <w:rFonts w:cs="Arial"/>
        </w:rPr>
        <w:t xml:space="preserve"> also an</w:t>
      </w:r>
      <w:r w:rsidRPr="00B97168">
        <w:rPr>
          <w:rFonts w:cs="Arial"/>
        </w:rPr>
        <w:t xml:space="preserve"> improved interaction and movement in the project intervention areas.</w:t>
      </w:r>
    </w:p>
    <w:p w14:paraId="2CD98FAC" w14:textId="77777777" w:rsidR="00DE500B" w:rsidRPr="00B97168" w:rsidRDefault="00B97168" w:rsidP="00DE500B">
      <w:pPr>
        <w:ind w:left="720"/>
        <w:jc w:val="both"/>
        <w:rPr>
          <w:noProof/>
        </w:rPr>
      </w:pPr>
      <w:r>
        <w:rPr>
          <w:rFonts w:cs="Arial"/>
        </w:rPr>
        <w:t>The micro</w:t>
      </w:r>
      <w:r w:rsidR="00001C34" w:rsidRPr="00B97168">
        <w:rPr>
          <w:rFonts w:cs="Arial"/>
        </w:rPr>
        <w:t xml:space="preserve">finance program helped some beneficiaries improve on community economic resilience through livelihood development even though </w:t>
      </w:r>
      <w:r w:rsidR="00817281" w:rsidRPr="00B97168">
        <w:rPr>
          <w:rFonts w:cs="Arial"/>
        </w:rPr>
        <w:t>at</w:t>
      </w:r>
      <w:r w:rsidR="00001C34" w:rsidRPr="00B97168">
        <w:rPr>
          <w:rFonts w:cs="Arial"/>
        </w:rPr>
        <w:t xml:space="preserve"> a small scale. Other benefits of the micro finance program included: acquisition of knowledge and skills 34% (67); economic empowerment 26% (51); access to credit/loans 12% (24); improved living standards 11% (22); and ability to start an I</w:t>
      </w:r>
      <w:r w:rsidR="00817281" w:rsidRPr="00B97168">
        <w:rPr>
          <w:rFonts w:cs="Arial"/>
        </w:rPr>
        <w:t xml:space="preserve">ncome </w:t>
      </w:r>
      <w:r w:rsidR="00001C34" w:rsidRPr="00B97168">
        <w:rPr>
          <w:rFonts w:cs="Arial"/>
        </w:rPr>
        <w:t>G</w:t>
      </w:r>
      <w:r w:rsidR="00817281" w:rsidRPr="00B97168">
        <w:rPr>
          <w:rFonts w:cs="Arial"/>
        </w:rPr>
        <w:t xml:space="preserve">enerating </w:t>
      </w:r>
      <w:r w:rsidR="00001C34" w:rsidRPr="00B97168">
        <w:rPr>
          <w:rFonts w:cs="Arial"/>
        </w:rPr>
        <w:t>A</w:t>
      </w:r>
      <w:r w:rsidR="00817281" w:rsidRPr="00B97168">
        <w:rPr>
          <w:rFonts w:cs="Arial"/>
        </w:rPr>
        <w:t>ctivity (IGA)</w:t>
      </w:r>
      <w:r w:rsidR="00001C34" w:rsidRPr="00B97168">
        <w:rPr>
          <w:rFonts w:cs="Arial"/>
        </w:rPr>
        <w:t xml:space="preserve"> was 13% (26). </w:t>
      </w:r>
    </w:p>
    <w:p w14:paraId="3169720E" w14:textId="77777777" w:rsidR="00DE500B" w:rsidRPr="00B97168" w:rsidRDefault="008028F0" w:rsidP="00DE500B">
      <w:pPr>
        <w:ind w:left="720"/>
        <w:jc w:val="both"/>
        <w:rPr>
          <w:noProof/>
        </w:rPr>
      </w:pPr>
      <w:r w:rsidRPr="00B97168">
        <w:rPr>
          <w:noProof/>
        </w:rPr>
        <w:t xml:space="preserve">Partnerships relevant for project implementation </w:t>
      </w:r>
      <w:r w:rsidR="00DE500B" w:rsidRPr="00B97168">
        <w:rPr>
          <w:noProof/>
        </w:rPr>
        <w:t>were</w:t>
      </w:r>
      <w:r w:rsidRPr="00B97168">
        <w:rPr>
          <w:noProof/>
        </w:rPr>
        <w:t xml:space="preserve"> developed. Procurement of literacy materials for 1</w:t>
      </w:r>
      <w:r w:rsidR="00B97168">
        <w:rPr>
          <w:noProof/>
        </w:rPr>
        <w:t>,</w:t>
      </w:r>
      <w:r w:rsidRPr="00B97168">
        <w:rPr>
          <w:noProof/>
        </w:rPr>
        <w:t xml:space="preserve">000 youth (20% female) and ToT training </w:t>
      </w:r>
      <w:r w:rsidR="00DE500B" w:rsidRPr="00B97168">
        <w:rPr>
          <w:noProof/>
        </w:rPr>
        <w:t>were</w:t>
      </w:r>
      <w:r w:rsidRPr="00B97168">
        <w:rPr>
          <w:noProof/>
        </w:rPr>
        <w:t xml:space="preserve"> undertaken </w:t>
      </w:r>
      <w:r w:rsidR="00DE500B" w:rsidRPr="00B97168">
        <w:rPr>
          <w:noProof/>
        </w:rPr>
        <w:t xml:space="preserve">with </w:t>
      </w:r>
      <w:r w:rsidRPr="00B97168">
        <w:rPr>
          <w:noProof/>
        </w:rPr>
        <w:t>several mobilization meet</w:t>
      </w:r>
      <w:r w:rsidR="00817281" w:rsidRPr="00B97168">
        <w:rPr>
          <w:noProof/>
        </w:rPr>
        <w:t xml:space="preserve">ings </w:t>
      </w:r>
      <w:r w:rsidR="00DE500B" w:rsidRPr="00B97168">
        <w:rPr>
          <w:noProof/>
        </w:rPr>
        <w:t>for</w:t>
      </w:r>
      <w:r w:rsidR="00817281" w:rsidRPr="00B97168">
        <w:rPr>
          <w:noProof/>
        </w:rPr>
        <w:t xml:space="preserve"> </w:t>
      </w:r>
      <w:r w:rsidRPr="00B97168">
        <w:rPr>
          <w:noProof/>
        </w:rPr>
        <w:t xml:space="preserve">partners. </w:t>
      </w:r>
      <w:r w:rsidR="00817281" w:rsidRPr="00B97168">
        <w:rPr>
          <w:noProof/>
        </w:rPr>
        <w:t>It is necessary to consider</w:t>
      </w:r>
      <w:r w:rsidRPr="00B97168">
        <w:rPr>
          <w:noProof/>
        </w:rPr>
        <w:t xml:space="preserve"> that the response is happening in the volatile Jonglei counties (Akobo and Pibor) as well as in Lakes State, Mingkaman (Awerial County) which is one of the largest IDP settlement areas and whose population comes from Jon</w:t>
      </w:r>
      <w:r w:rsidR="00817281" w:rsidRPr="00B97168">
        <w:rPr>
          <w:noProof/>
        </w:rPr>
        <w:t>g</w:t>
      </w:r>
      <w:r w:rsidRPr="00B97168">
        <w:rPr>
          <w:noProof/>
        </w:rPr>
        <w:t>lei State. The youth in these locations have been actively participating in the program and numbers of ALP registration continued to swell</w:t>
      </w:r>
      <w:r w:rsidR="00B97168">
        <w:rPr>
          <w:noProof/>
        </w:rPr>
        <w:t xml:space="preserve"> throu</w:t>
      </w:r>
      <w:r w:rsidRPr="00B97168">
        <w:rPr>
          <w:noProof/>
        </w:rPr>
        <w:t>ghout 2015. This has provided youth with an opportunity for constructive engagement and with hope for a better future</w:t>
      </w:r>
      <w:r w:rsidR="00DA35A2" w:rsidRPr="00B97168">
        <w:rPr>
          <w:noProof/>
        </w:rPr>
        <w:t xml:space="preserve"> </w:t>
      </w:r>
      <w:r w:rsidR="00817281" w:rsidRPr="00B97168">
        <w:rPr>
          <w:noProof/>
        </w:rPr>
        <w:t xml:space="preserve">which is critical </w:t>
      </w:r>
      <w:r w:rsidR="00DA35A2" w:rsidRPr="00B97168">
        <w:rPr>
          <w:noProof/>
        </w:rPr>
        <w:t>as the peace deal</w:t>
      </w:r>
      <w:r w:rsidR="00817281" w:rsidRPr="00B97168">
        <w:rPr>
          <w:noProof/>
        </w:rPr>
        <w:t xml:space="preserve"> for the transitional government</w:t>
      </w:r>
      <w:r w:rsidR="00DA35A2" w:rsidRPr="00B97168">
        <w:rPr>
          <w:noProof/>
        </w:rPr>
        <w:t xml:space="preserve"> progresses</w:t>
      </w:r>
      <w:r w:rsidRPr="00B97168">
        <w:rPr>
          <w:noProof/>
        </w:rPr>
        <w:t xml:space="preserve">. Without these activities, </w:t>
      </w:r>
      <w:r w:rsidR="00817281" w:rsidRPr="00B97168">
        <w:rPr>
          <w:noProof/>
        </w:rPr>
        <w:t>young people may</w:t>
      </w:r>
      <w:r w:rsidR="00DA35A2" w:rsidRPr="00B97168">
        <w:rPr>
          <w:noProof/>
        </w:rPr>
        <w:t xml:space="preserve"> have</w:t>
      </w:r>
      <w:r w:rsidRPr="00B97168">
        <w:rPr>
          <w:noProof/>
        </w:rPr>
        <w:t xml:space="preserve"> otherwise been engaged in unproductive activities </w:t>
      </w:r>
      <w:r w:rsidR="00817281" w:rsidRPr="00B97168">
        <w:rPr>
          <w:noProof/>
        </w:rPr>
        <w:t>some of which could</w:t>
      </w:r>
      <w:r w:rsidRPr="00B97168">
        <w:rPr>
          <w:noProof/>
        </w:rPr>
        <w:t xml:space="preserve"> heighten</w:t>
      </w:r>
      <w:r w:rsidR="00DA35A2" w:rsidRPr="00B97168">
        <w:rPr>
          <w:noProof/>
        </w:rPr>
        <w:t xml:space="preserve"> </w:t>
      </w:r>
      <w:r w:rsidR="00817281" w:rsidRPr="00B97168">
        <w:rPr>
          <w:noProof/>
        </w:rPr>
        <w:t xml:space="preserve">the </w:t>
      </w:r>
      <w:r w:rsidRPr="00B97168">
        <w:rPr>
          <w:noProof/>
        </w:rPr>
        <w:t xml:space="preserve">conflict </w:t>
      </w:r>
      <w:r w:rsidR="00DA35A2" w:rsidRPr="00B97168">
        <w:rPr>
          <w:noProof/>
        </w:rPr>
        <w:t xml:space="preserve">situation </w:t>
      </w:r>
      <w:r w:rsidRPr="00B97168">
        <w:rPr>
          <w:noProof/>
        </w:rPr>
        <w:t xml:space="preserve">through conscription. </w:t>
      </w:r>
    </w:p>
    <w:p w14:paraId="3549623F" w14:textId="77777777" w:rsidR="008028F0" w:rsidRPr="00B97168" w:rsidRDefault="008028F0" w:rsidP="00DE500B">
      <w:pPr>
        <w:ind w:left="720"/>
        <w:jc w:val="both"/>
        <w:rPr>
          <w:noProof/>
        </w:rPr>
      </w:pPr>
      <w:r w:rsidRPr="00B97168">
        <w:rPr>
          <w:noProof/>
        </w:rPr>
        <w:t xml:space="preserve">The fact that the youth from the IDP community are able to integrate and co-exist harmoniously with those of the host community is </w:t>
      </w:r>
      <w:r w:rsidR="00DA35A2" w:rsidRPr="00B97168">
        <w:rPr>
          <w:noProof/>
        </w:rPr>
        <w:t xml:space="preserve">another contribution to peacebuilding and </w:t>
      </w:r>
      <w:r w:rsidRPr="00B97168">
        <w:rPr>
          <w:noProof/>
        </w:rPr>
        <w:t>very much in the spirit of the aim of the programme intervention to mitigate the wave of conflict</w:t>
      </w:r>
      <w:r w:rsidR="00DA35A2" w:rsidRPr="00B97168">
        <w:rPr>
          <w:noProof/>
        </w:rPr>
        <w:t xml:space="preserve"> in South Sudan</w:t>
      </w:r>
      <w:r w:rsidRPr="00B97168">
        <w:rPr>
          <w:noProof/>
        </w:rPr>
        <w:t>.</w:t>
      </w:r>
    </w:p>
    <w:p w14:paraId="5B4AD896" w14:textId="77777777" w:rsidR="009B628E" w:rsidRPr="009B628E" w:rsidRDefault="009B628E" w:rsidP="00FC3DA2">
      <w:pPr>
        <w:rPr>
          <w:b/>
          <w:sz w:val="28"/>
          <w:szCs w:val="28"/>
        </w:rPr>
      </w:pPr>
      <w:r w:rsidRPr="009B628E">
        <w:rPr>
          <w:b/>
          <w:sz w:val="28"/>
          <w:szCs w:val="28"/>
        </w:rPr>
        <w:t>Reasons for low achievement and rectifying measures</w:t>
      </w:r>
    </w:p>
    <w:p w14:paraId="6163DA31" w14:textId="77777777" w:rsidR="009B628E" w:rsidRDefault="009B628E" w:rsidP="00DE500B">
      <w:pPr>
        <w:jc w:val="both"/>
        <w:rPr>
          <w:i/>
          <w:sz w:val="24"/>
          <w:szCs w:val="24"/>
        </w:rPr>
      </w:pPr>
      <w:r>
        <w:rPr>
          <w:i/>
          <w:sz w:val="24"/>
          <w:szCs w:val="24"/>
        </w:rPr>
        <w:t xml:space="preserve">If sufficient progress is not being made, what are the key reasons, bottlenecks and challenges? Were these </w:t>
      </w:r>
      <w:r w:rsidR="00867438">
        <w:rPr>
          <w:i/>
          <w:sz w:val="24"/>
          <w:szCs w:val="24"/>
        </w:rPr>
        <w:t>foreseen</w:t>
      </w:r>
      <w:r>
        <w:rPr>
          <w:i/>
          <w:sz w:val="24"/>
          <w:szCs w:val="24"/>
        </w:rPr>
        <w:t xml:space="preserve"> in the risk matrix? How are they being addressed and what will be the rectifying measures (1500 character limit)?</w:t>
      </w:r>
    </w:p>
    <w:p w14:paraId="48584262" w14:textId="783C5E86" w:rsidR="009B628E" w:rsidRPr="00B73D69" w:rsidRDefault="00346987" w:rsidP="00B73D69">
      <w:pPr>
        <w:ind w:left="720"/>
        <w:jc w:val="both"/>
        <w:rPr>
          <w:sz w:val="24"/>
          <w:szCs w:val="24"/>
        </w:rPr>
      </w:pPr>
      <w:r>
        <w:rPr>
          <w:noProof/>
        </w:rPr>
        <w:t>Overall, sufficient progress has been made both at output and ou</w:t>
      </w:r>
      <w:r w:rsidR="00B73D69">
        <w:rPr>
          <w:noProof/>
        </w:rPr>
        <w:t xml:space="preserve">tcome level. However, </w:t>
      </w:r>
      <w:r>
        <w:rPr>
          <w:noProof/>
        </w:rPr>
        <w:t xml:space="preserve">context specific adjustments were made to cope with the </w:t>
      </w:r>
      <w:r w:rsidR="00BF5187">
        <w:rPr>
          <w:noProof/>
        </w:rPr>
        <w:t>c</w:t>
      </w:r>
      <w:r w:rsidR="00FD48A6">
        <w:rPr>
          <w:noProof/>
        </w:rPr>
        <w:t>hallenges</w:t>
      </w:r>
      <w:r>
        <w:rPr>
          <w:noProof/>
        </w:rPr>
        <w:t xml:space="preserve">. For example, </w:t>
      </w:r>
      <w:r w:rsidR="0028305B" w:rsidRPr="00B32D62">
        <w:rPr>
          <w:noProof/>
        </w:rPr>
        <w:t xml:space="preserve"> delays </w:t>
      </w:r>
      <w:r>
        <w:rPr>
          <w:noProof/>
        </w:rPr>
        <w:t xml:space="preserve">were experienced </w:t>
      </w:r>
      <w:r w:rsidR="0028305B" w:rsidRPr="00B32D62">
        <w:rPr>
          <w:noProof/>
        </w:rPr>
        <w:t>at the start of the program</w:t>
      </w:r>
      <w:r>
        <w:rPr>
          <w:noProof/>
        </w:rPr>
        <w:t xml:space="preserve"> in setting the ALP centers</w:t>
      </w:r>
      <w:r w:rsidR="0028305B" w:rsidRPr="00B32D62">
        <w:rPr>
          <w:noProof/>
        </w:rPr>
        <w:t xml:space="preserve">, largely </w:t>
      </w:r>
      <w:r w:rsidR="00FD48A6">
        <w:rPr>
          <w:noProof/>
        </w:rPr>
        <w:t xml:space="preserve">due </w:t>
      </w:r>
      <w:r w:rsidR="0028305B" w:rsidRPr="00B32D62">
        <w:rPr>
          <w:noProof/>
        </w:rPr>
        <w:t xml:space="preserve">to the </w:t>
      </w:r>
      <w:r w:rsidR="0028305B" w:rsidRPr="00B32D62">
        <w:rPr>
          <w:noProof/>
        </w:rPr>
        <w:lastRenderedPageBreak/>
        <w:t xml:space="preserve">uncertainty of the context and </w:t>
      </w:r>
      <w:r w:rsidR="00FD48A6">
        <w:rPr>
          <w:noProof/>
        </w:rPr>
        <w:t xml:space="preserve">logistical </w:t>
      </w:r>
      <w:r w:rsidR="00C14FBF">
        <w:rPr>
          <w:noProof/>
        </w:rPr>
        <w:t>issues</w:t>
      </w:r>
      <w:r w:rsidR="0028305B" w:rsidRPr="00B32D62">
        <w:rPr>
          <w:noProof/>
        </w:rPr>
        <w:t xml:space="preserve">. </w:t>
      </w:r>
      <w:r>
        <w:rPr>
          <w:noProof/>
        </w:rPr>
        <w:t xml:space="preserve">Especially in Jonglei, </w:t>
      </w:r>
      <w:r w:rsidR="0028305B" w:rsidRPr="00B32D62">
        <w:rPr>
          <w:noProof/>
        </w:rPr>
        <w:t xml:space="preserve"> </w:t>
      </w:r>
      <w:r w:rsidR="00B97168">
        <w:rPr>
          <w:noProof/>
        </w:rPr>
        <w:t>heavy rain</w:t>
      </w:r>
      <w:r w:rsidR="0028305B" w:rsidRPr="00B32D62">
        <w:rPr>
          <w:noProof/>
        </w:rPr>
        <w:t xml:space="preserve"> and </w:t>
      </w:r>
      <w:r w:rsidR="00FD48A6">
        <w:rPr>
          <w:noProof/>
        </w:rPr>
        <w:t xml:space="preserve">prevailing </w:t>
      </w:r>
      <w:r w:rsidR="0028305B" w:rsidRPr="00B32D62">
        <w:rPr>
          <w:noProof/>
        </w:rPr>
        <w:t>conflict</w:t>
      </w:r>
      <w:r w:rsidR="00A82DD3">
        <w:rPr>
          <w:noProof/>
        </w:rPr>
        <w:t xml:space="preserve"> constrained</w:t>
      </w:r>
      <w:r w:rsidR="00A82DD3" w:rsidRPr="00B32D62">
        <w:rPr>
          <w:noProof/>
        </w:rPr>
        <w:t xml:space="preserve"> </w:t>
      </w:r>
      <w:r w:rsidR="00A82DD3">
        <w:rPr>
          <w:noProof/>
        </w:rPr>
        <w:t>access</w:t>
      </w:r>
      <w:r w:rsidR="00C14FBF">
        <w:rPr>
          <w:noProof/>
        </w:rPr>
        <w:t xml:space="preserve"> to the site</w:t>
      </w:r>
      <w:r w:rsidR="0028305B" w:rsidRPr="00B32D62">
        <w:rPr>
          <w:noProof/>
        </w:rPr>
        <w:t>.</w:t>
      </w:r>
      <w:r w:rsidR="00C14FBF">
        <w:rPr>
          <w:noProof/>
        </w:rPr>
        <w:t xml:space="preserve"> However, </w:t>
      </w:r>
      <w:r w:rsidR="0028305B">
        <w:rPr>
          <w:noProof/>
        </w:rPr>
        <w:t>the</w:t>
      </w:r>
      <w:r w:rsidR="0028305B" w:rsidRPr="00B32D62">
        <w:rPr>
          <w:noProof/>
        </w:rPr>
        <w:t xml:space="preserve"> mobilization</w:t>
      </w:r>
      <w:r w:rsidR="0028305B">
        <w:rPr>
          <w:noProof/>
        </w:rPr>
        <w:t xml:space="preserve"> strategy</w:t>
      </w:r>
      <w:r w:rsidR="00C14FBF">
        <w:rPr>
          <w:noProof/>
        </w:rPr>
        <w:t xml:space="preserve"> in the peacebuilding component</w:t>
      </w:r>
      <w:r w:rsidR="0028305B">
        <w:rPr>
          <w:noProof/>
        </w:rPr>
        <w:t xml:space="preserve"> enabled to</w:t>
      </w:r>
      <w:r w:rsidR="00C14FBF">
        <w:rPr>
          <w:noProof/>
        </w:rPr>
        <w:t xml:space="preserve"> set the 10 ALPs </w:t>
      </w:r>
      <w:r w:rsidR="001C6D77">
        <w:rPr>
          <w:noProof/>
        </w:rPr>
        <w:t xml:space="preserve">and </w:t>
      </w:r>
      <w:r w:rsidR="0028305B" w:rsidRPr="00B32D62">
        <w:rPr>
          <w:noProof/>
        </w:rPr>
        <w:t xml:space="preserve"> </w:t>
      </w:r>
      <w:r w:rsidR="00C14FBF">
        <w:rPr>
          <w:noProof/>
        </w:rPr>
        <w:t>bring</w:t>
      </w:r>
      <w:r w:rsidR="0028305B" w:rsidRPr="00B32D62">
        <w:rPr>
          <w:noProof/>
        </w:rPr>
        <w:t xml:space="preserve"> the </w:t>
      </w:r>
      <w:r w:rsidR="00B73D69">
        <w:rPr>
          <w:noProof/>
        </w:rPr>
        <w:t>tar</w:t>
      </w:r>
      <w:r w:rsidR="00C85B23">
        <w:rPr>
          <w:noProof/>
        </w:rPr>
        <w:t>g</w:t>
      </w:r>
      <w:r w:rsidR="00B73D69">
        <w:rPr>
          <w:noProof/>
        </w:rPr>
        <w:t>e</w:t>
      </w:r>
      <w:r w:rsidR="00C85B23">
        <w:rPr>
          <w:noProof/>
        </w:rPr>
        <w:t xml:space="preserve">ted </w:t>
      </w:r>
      <w:r w:rsidR="001C6D77">
        <w:rPr>
          <w:noProof/>
        </w:rPr>
        <w:t xml:space="preserve">ALP </w:t>
      </w:r>
      <w:r w:rsidR="00C85B23">
        <w:rPr>
          <w:noProof/>
        </w:rPr>
        <w:t xml:space="preserve">beneficiaries. </w:t>
      </w:r>
      <w:r w:rsidR="00C14FBF">
        <w:rPr>
          <w:noProof/>
        </w:rPr>
        <w:t>The</w:t>
      </w:r>
      <w:r w:rsidR="00C85B23">
        <w:rPr>
          <w:noProof/>
        </w:rPr>
        <w:t xml:space="preserve"> delayed </w:t>
      </w:r>
      <w:r w:rsidR="0028305B" w:rsidRPr="00B32D62">
        <w:rPr>
          <w:noProof/>
        </w:rPr>
        <w:t>dialogue component</w:t>
      </w:r>
      <w:r w:rsidR="0028305B">
        <w:rPr>
          <w:noProof/>
        </w:rPr>
        <w:t>s</w:t>
      </w:r>
      <w:r w:rsidR="0028305B" w:rsidRPr="00B32D62">
        <w:rPr>
          <w:noProof/>
        </w:rPr>
        <w:t xml:space="preserve"> to Walgak</w:t>
      </w:r>
      <w:r w:rsidR="00C85B23">
        <w:rPr>
          <w:noProof/>
        </w:rPr>
        <w:t xml:space="preserve"> (Akobo)</w:t>
      </w:r>
      <w:r w:rsidR="0028305B" w:rsidRPr="00B32D62">
        <w:rPr>
          <w:noProof/>
        </w:rPr>
        <w:t xml:space="preserve"> </w:t>
      </w:r>
      <w:r w:rsidR="0028305B">
        <w:rPr>
          <w:noProof/>
        </w:rPr>
        <w:t>was</w:t>
      </w:r>
      <w:r w:rsidR="0028305B" w:rsidRPr="00B32D62">
        <w:rPr>
          <w:noProof/>
        </w:rPr>
        <w:t xml:space="preserve"> </w:t>
      </w:r>
      <w:r w:rsidR="001C6D77">
        <w:rPr>
          <w:noProof/>
        </w:rPr>
        <w:t xml:space="preserve">also </w:t>
      </w:r>
      <w:r w:rsidR="0028305B" w:rsidRPr="00B32D62">
        <w:rPr>
          <w:noProof/>
        </w:rPr>
        <w:t>postponed from the first quarter</w:t>
      </w:r>
      <w:r w:rsidR="00C85B23">
        <w:rPr>
          <w:noProof/>
        </w:rPr>
        <w:t xml:space="preserve"> of 2015</w:t>
      </w:r>
      <w:r w:rsidR="00E60FA4">
        <w:rPr>
          <w:noProof/>
        </w:rPr>
        <w:t xml:space="preserve"> </w:t>
      </w:r>
      <w:r w:rsidR="001C6D77">
        <w:rPr>
          <w:noProof/>
        </w:rPr>
        <w:t>but by bringing</w:t>
      </w:r>
      <w:r w:rsidR="00E60FA4">
        <w:rPr>
          <w:noProof/>
        </w:rPr>
        <w:t xml:space="preserve"> </w:t>
      </w:r>
      <w:r w:rsidR="00B97168">
        <w:rPr>
          <w:noProof/>
        </w:rPr>
        <w:t>p</w:t>
      </w:r>
      <w:r w:rsidR="0028305B">
        <w:rPr>
          <w:noProof/>
        </w:rPr>
        <w:t>artners to J</w:t>
      </w:r>
      <w:r w:rsidR="00AD4207">
        <w:rPr>
          <w:noProof/>
        </w:rPr>
        <w:t>uba for training</w:t>
      </w:r>
      <w:r w:rsidR="001C6D77">
        <w:rPr>
          <w:noProof/>
        </w:rPr>
        <w:t>, it was possible to engage them.</w:t>
      </w:r>
      <w:r w:rsidR="00AD4207">
        <w:rPr>
          <w:noProof/>
        </w:rPr>
        <w:t xml:space="preserve"> </w:t>
      </w:r>
      <w:r w:rsidR="0028305B" w:rsidRPr="00B32D62">
        <w:rPr>
          <w:noProof/>
        </w:rPr>
        <w:t>Moreover, meet</w:t>
      </w:r>
      <w:r w:rsidR="0028305B">
        <w:rPr>
          <w:noProof/>
        </w:rPr>
        <w:t>ing</w:t>
      </w:r>
      <w:r w:rsidR="0028305B" w:rsidRPr="00B32D62">
        <w:rPr>
          <w:noProof/>
        </w:rPr>
        <w:t xml:space="preserve"> the demand of the increasing number of learners and identifying the target groups </w:t>
      </w:r>
      <w:r w:rsidR="0028305B">
        <w:rPr>
          <w:noProof/>
        </w:rPr>
        <w:t>wa</w:t>
      </w:r>
      <w:r w:rsidR="0028305B" w:rsidRPr="00B32D62">
        <w:rPr>
          <w:noProof/>
        </w:rPr>
        <w:t>s one o</w:t>
      </w:r>
      <w:r w:rsidR="00B73D69">
        <w:rPr>
          <w:noProof/>
        </w:rPr>
        <w:t>f the significant challenges along with</w:t>
      </w:r>
      <w:r w:rsidR="0028305B" w:rsidRPr="00B32D62">
        <w:rPr>
          <w:noProof/>
        </w:rPr>
        <w:t xml:space="preserve"> ensur</w:t>
      </w:r>
      <w:r w:rsidR="0028305B">
        <w:rPr>
          <w:noProof/>
        </w:rPr>
        <w:t>ing</w:t>
      </w:r>
      <w:r w:rsidR="00B73D69">
        <w:rPr>
          <w:noProof/>
        </w:rPr>
        <w:t xml:space="preserve"> learning </w:t>
      </w:r>
      <w:r w:rsidR="0028305B" w:rsidRPr="00B32D62">
        <w:rPr>
          <w:noProof/>
        </w:rPr>
        <w:t xml:space="preserve">materials </w:t>
      </w:r>
      <w:r w:rsidR="0028305B">
        <w:rPr>
          <w:noProof/>
        </w:rPr>
        <w:t xml:space="preserve">arrive </w:t>
      </w:r>
      <w:r w:rsidR="0028305B" w:rsidRPr="00B32D62">
        <w:rPr>
          <w:noProof/>
        </w:rPr>
        <w:t>on time.</w:t>
      </w:r>
      <w:r w:rsidR="00B97168">
        <w:rPr>
          <w:noProof/>
        </w:rPr>
        <w:t xml:space="preserve"> This was addressed by</w:t>
      </w:r>
      <w:r w:rsidR="0028305B">
        <w:rPr>
          <w:noProof/>
        </w:rPr>
        <w:t xml:space="preserve"> preposition</w:t>
      </w:r>
      <w:r w:rsidR="00E60FA4">
        <w:rPr>
          <w:noProof/>
        </w:rPr>
        <w:t>ing</w:t>
      </w:r>
      <w:r w:rsidR="0028305B">
        <w:rPr>
          <w:noProof/>
        </w:rPr>
        <w:t xml:space="preserve"> supplies. W</w:t>
      </w:r>
      <w:r w:rsidR="0028305B" w:rsidRPr="00B32D62">
        <w:rPr>
          <w:noProof/>
        </w:rPr>
        <w:t>orking in the opposition</w:t>
      </w:r>
      <w:r w:rsidR="0028305B">
        <w:rPr>
          <w:noProof/>
        </w:rPr>
        <w:t>-held</w:t>
      </w:r>
      <w:r w:rsidR="0028305B" w:rsidRPr="00B32D62">
        <w:rPr>
          <w:noProof/>
        </w:rPr>
        <w:t xml:space="preserve"> areas specially for </w:t>
      </w:r>
      <w:r w:rsidR="0028305B">
        <w:rPr>
          <w:noProof/>
        </w:rPr>
        <w:t xml:space="preserve">a </w:t>
      </w:r>
      <w:r w:rsidR="0028305B" w:rsidRPr="00B32D62">
        <w:rPr>
          <w:noProof/>
        </w:rPr>
        <w:t xml:space="preserve">peacebuilding </w:t>
      </w:r>
      <w:r w:rsidR="00E60FA4">
        <w:rPr>
          <w:noProof/>
        </w:rPr>
        <w:t xml:space="preserve">project </w:t>
      </w:r>
      <w:r w:rsidR="0028305B" w:rsidRPr="00B32D62">
        <w:rPr>
          <w:noProof/>
        </w:rPr>
        <w:t xml:space="preserve">was very difficult </w:t>
      </w:r>
      <w:r w:rsidR="0028305B">
        <w:rPr>
          <w:noProof/>
        </w:rPr>
        <w:t xml:space="preserve">and this required training </w:t>
      </w:r>
      <w:r w:rsidR="00E60FA4">
        <w:rPr>
          <w:noProof/>
        </w:rPr>
        <w:t xml:space="preserve">partners </w:t>
      </w:r>
      <w:r w:rsidR="0028305B">
        <w:rPr>
          <w:noProof/>
        </w:rPr>
        <w:t>in Conflict Sensitive programming to appl</w:t>
      </w:r>
      <w:r w:rsidR="00E60FA4">
        <w:rPr>
          <w:noProof/>
        </w:rPr>
        <w:t>y Conflict lens</w:t>
      </w:r>
      <w:r w:rsidR="0028305B">
        <w:rPr>
          <w:noProof/>
        </w:rPr>
        <w:t xml:space="preserve"> and </w:t>
      </w:r>
      <w:r w:rsidR="00E60FA4">
        <w:rPr>
          <w:noProof/>
        </w:rPr>
        <w:t>‘</w:t>
      </w:r>
      <w:r w:rsidR="0028305B">
        <w:rPr>
          <w:noProof/>
        </w:rPr>
        <w:t>Do No Harm</w:t>
      </w:r>
      <w:r w:rsidR="00E60FA4">
        <w:rPr>
          <w:noProof/>
        </w:rPr>
        <w:t>’</w:t>
      </w:r>
      <w:r w:rsidR="0028305B">
        <w:rPr>
          <w:noProof/>
        </w:rPr>
        <w:t xml:space="preserve"> principles. </w:t>
      </w:r>
      <w:r w:rsidR="00AD4207">
        <w:rPr>
          <w:noProof/>
        </w:rPr>
        <w:t>C</w:t>
      </w:r>
      <w:r w:rsidR="0028305B">
        <w:rPr>
          <w:noProof/>
        </w:rPr>
        <w:t xml:space="preserve">ontext </w:t>
      </w:r>
      <w:r w:rsidR="00AD4207">
        <w:rPr>
          <w:noProof/>
        </w:rPr>
        <w:t xml:space="preserve">and time </w:t>
      </w:r>
      <w:r w:rsidR="0028305B">
        <w:rPr>
          <w:noProof/>
        </w:rPr>
        <w:t xml:space="preserve">specific conflict analysis </w:t>
      </w:r>
      <w:r w:rsidR="00AD4207">
        <w:rPr>
          <w:noProof/>
        </w:rPr>
        <w:t xml:space="preserve">was </w:t>
      </w:r>
      <w:r w:rsidR="001C6D77">
        <w:rPr>
          <w:noProof/>
        </w:rPr>
        <w:t xml:space="preserve">also </w:t>
      </w:r>
      <w:r w:rsidR="00AD4207">
        <w:rPr>
          <w:noProof/>
        </w:rPr>
        <w:t>applied as a</w:t>
      </w:r>
      <w:r w:rsidR="00B73D69">
        <w:rPr>
          <w:noProof/>
        </w:rPr>
        <w:t xml:space="preserve"> continuou</w:t>
      </w:r>
      <w:r w:rsidR="0028305B">
        <w:rPr>
          <w:noProof/>
        </w:rPr>
        <w:t>s</w:t>
      </w:r>
      <w:r w:rsidR="0028305B" w:rsidRPr="00B32D62">
        <w:rPr>
          <w:noProof/>
        </w:rPr>
        <w:t xml:space="preserve"> pro</w:t>
      </w:r>
      <w:r w:rsidR="00E60FA4">
        <w:rPr>
          <w:noProof/>
        </w:rPr>
        <w:t xml:space="preserve">cess </w:t>
      </w:r>
      <w:r w:rsidR="00AD4207">
        <w:rPr>
          <w:noProof/>
        </w:rPr>
        <w:t xml:space="preserve">of program </w:t>
      </w:r>
      <w:r w:rsidR="00E60FA4">
        <w:rPr>
          <w:noProof/>
        </w:rPr>
        <w:t>adaptation</w:t>
      </w:r>
      <w:r w:rsidR="00AD4207">
        <w:rPr>
          <w:noProof/>
        </w:rPr>
        <w:t xml:space="preserve"> informing the </w:t>
      </w:r>
      <w:r w:rsidR="001C6D77">
        <w:rPr>
          <w:noProof/>
        </w:rPr>
        <w:t xml:space="preserve">entry points for the </w:t>
      </w:r>
      <w:r w:rsidR="0028305B">
        <w:rPr>
          <w:noProof/>
        </w:rPr>
        <w:t>changes</w:t>
      </w:r>
      <w:r w:rsidR="001C6D77">
        <w:rPr>
          <w:noProof/>
        </w:rPr>
        <w:t>. The partnership with PBEA program helped to</w:t>
      </w:r>
      <w:r w:rsidR="00AD4207">
        <w:rPr>
          <w:noProof/>
        </w:rPr>
        <w:t xml:space="preserve"> </w:t>
      </w:r>
      <w:r w:rsidR="001C6D77">
        <w:rPr>
          <w:noProof/>
        </w:rPr>
        <w:t>get strong base on conflict analysis</w:t>
      </w:r>
      <w:r w:rsidR="0028305B">
        <w:rPr>
          <w:noProof/>
        </w:rPr>
        <w:t>.</w:t>
      </w:r>
    </w:p>
    <w:p w14:paraId="7CF796C5" w14:textId="77777777" w:rsidR="009B628E" w:rsidRPr="00F4142F" w:rsidRDefault="009B628E" w:rsidP="009B628E">
      <w:pPr>
        <w:rPr>
          <w:sz w:val="24"/>
          <w:szCs w:val="24"/>
        </w:rPr>
      </w:pPr>
      <w:r>
        <w:rPr>
          <w:b/>
          <w:sz w:val="24"/>
          <w:szCs w:val="24"/>
          <w:u w:val="single"/>
        </w:rPr>
        <w:t>Outcome Statement 2</w:t>
      </w:r>
      <w:r w:rsidRPr="00F4142F">
        <w:rPr>
          <w:b/>
          <w:sz w:val="24"/>
          <w:szCs w:val="24"/>
          <w:u w:val="single"/>
        </w:rPr>
        <w:t>:</w:t>
      </w:r>
      <w:r w:rsidRPr="00F4142F">
        <w:rPr>
          <w:sz w:val="24"/>
          <w:szCs w:val="24"/>
        </w:rPr>
        <w:t xml:space="preserve"> Improved </w:t>
      </w:r>
      <w:r>
        <w:rPr>
          <w:sz w:val="24"/>
          <w:szCs w:val="24"/>
        </w:rPr>
        <w:t>inclusion of youth in community engagement and non-violent conflict resolution</w:t>
      </w:r>
      <w:r w:rsidRPr="00F4142F">
        <w:rPr>
          <w:sz w:val="24"/>
          <w:szCs w:val="24"/>
        </w:rPr>
        <w:t>.</w:t>
      </w:r>
    </w:p>
    <w:p w14:paraId="415FF65B" w14:textId="77777777" w:rsidR="009B628E" w:rsidRDefault="009B628E" w:rsidP="009B628E">
      <w:pPr>
        <w:rPr>
          <w:b/>
          <w:sz w:val="24"/>
          <w:szCs w:val="24"/>
        </w:rPr>
      </w:pPr>
      <w:r w:rsidRPr="00F4142F">
        <w:rPr>
          <w:b/>
          <w:sz w:val="24"/>
          <w:szCs w:val="24"/>
        </w:rPr>
        <w:t>Rate the current status of the outcome:</w:t>
      </w:r>
      <w:r w:rsidRPr="00F4142F">
        <w:rPr>
          <w:sz w:val="24"/>
          <w:szCs w:val="24"/>
        </w:rPr>
        <w:t xml:space="preserve"> </w:t>
      </w:r>
      <w:r w:rsidRPr="00F4142F">
        <w:rPr>
          <w:b/>
          <w:sz w:val="24"/>
          <w:szCs w:val="24"/>
        </w:rPr>
        <w:t>On track</w:t>
      </w:r>
    </w:p>
    <w:tbl>
      <w:tblPr>
        <w:tblStyle w:val="TableGrid"/>
        <w:tblW w:w="9450" w:type="dxa"/>
        <w:tblInd w:w="-5" w:type="dxa"/>
        <w:tblLook w:val="04A0" w:firstRow="1" w:lastRow="0" w:firstColumn="1" w:lastColumn="0" w:noHBand="0" w:noVBand="1"/>
      </w:tblPr>
      <w:tblGrid>
        <w:gridCol w:w="3150"/>
        <w:gridCol w:w="6300"/>
      </w:tblGrid>
      <w:tr w:rsidR="009B628E" w14:paraId="43C0623C" w14:textId="77777777" w:rsidTr="008F5D48">
        <w:trPr>
          <w:trHeight w:val="3248"/>
        </w:trPr>
        <w:tc>
          <w:tcPr>
            <w:tcW w:w="3150" w:type="dxa"/>
            <w:tcBorders>
              <w:bottom w:val="nil"/>
              <w:right w:val="single" w:sz="4" w:space="0" w:color="auto"/>
            </w:tcBorders>
          </w:tcPr>
          <w:p w14:paraId="197AE564" w14:textId="77777777" w:rsidR="009B628E" w:rsidRPr="00D82477" w:rsidRDefault="009B628E" w:rsidP="00E92C3A">
            <w:pPr>
              <w:rPr>
                <w:b/>
                <w:sz w:val="24"/>
                <w:szCs w:val="24"/>
              </w:rPr>
            </w:pPr>
            <w:r w:rsidRPr="00D82477">
              <w:rPr>
                <w:b/>
                <w:sz w:val="24"/>
                <w:szCs w:val="24"/>
              </w:rPr>
              <w:t>Indicator 1:</w:t>
            </w:r>
          </w:p>
          <w:p w14:paraId="1ABEE920" w14:textId="77777777" w:rsidR="00274D81" w:rsidRDefault="00D82477" w:rsidP="00AF45DA">
            <w:pPr>
              <w:rPr>
                <w:noProof/>
              </w:rPr>
            </w:pPr>
            <w:r>
              <w:rPr>
                <w:noProof/>
              </w:rPr>
              <w:t>Number of at risk young people</w:t>
            </w:r>
            <w:r w:rsidR="00274D81" w:rsidRPr="00540711">
              <w:rPr>
                <w:noProof/>
              </w:rPr>
              <w:t xml:space="preserve"> equiped with life skills for entrepreneurship, HIV/AIDS knowledge, peacebuilding and conflict resolution</w:t>
            </w:r>
          </w:p>
          <w:p w14:paraId="29022228" w14:textId="77777777" w:rsidR="009B628E" w:rsidRDefault="009B628E" w:rsidP="00E92C3A">
            <w:pPr>
              <w:rPr>
                <w:sz w:val="24"/>
                <w:szCs w:val="24"/>
              </w:rPr>
            </w:pPr>
          </w:p>
        </w:tc>
        <w:tc>
          <w:tcPr>
            <w:tcW w:w="6300" w:type="dxa"/>
            <w:tcBorders>
              <w:left w:val="single" w:sz="4" w:space="0" w:color="auto"/>
              <w:bottom w:val="nil"/>
            </w:tcBorders>
          </w:tcPr>
          <w:p w14:paraId="51E50E7B" w14:textId="77777777" w:rsidR="009B628E" w:rsidRPr="00D82477" w:rsidRDefault="009B628E" w:rsidP="00E92C3A">
            <w:pPr>
              <w:rPr>
                <w:b/>
                <w:sz w:val="24"/>
                <w:szCs w:val="24"/>
              </w:rPr>
            </w:pPr>
            <w:r w:rsidRPr="00D82477">
              <w:rPr>
                <w:b/>
                <w:sz w:val="24"/>
                <w:szCs w:val="24"/>
              </w:rPr>
              <w:t>Baseline:</w:t>
            </w:r>
            <w:r w:rsidR="005A48CB" w:rsidRPr="00D82477">
              <w:rPr>
                <w:sz w:val="24"/>
                <w:szCs w:val="24"/>
              </w:rPr>
              <w:t xml:space="preserve"> No Life Skills Curriculum</w:t>
            </w:r>
            <w:r w:rsidR="009E4E39">
              <w:rPr>
                <w:sz w:val="24"/>
                <w:szCs w:val="24"/>
              </w:rPr>
              <w:t xml:space="preserve"> supported service delivery</w:t>
            </w:r>
          </w:p>
          <w:p w14:paraId="5B695621" w14:textId="77777777" w:rsidR="009B628E" w:rsidRDefault="009B628E" w:rsidP="00E92C3A">
            <w:pPr>
              <w:rPr>
                <w:sz w:val="24"/>
                <w:szCs w:val="24"/>
              </w:rPr>
            </w:pPr>
            <w:r w:rsidRPr="00D82477">
              <w:rPr>
                <w:b/>
                <w:sz w:val="24"/>
                <w:szCs w:val="24"/>
              </w:rPr>
              <w:t>Target:</w:t>
            </w:r>
            <w:r w:rsidR="005A48CB">
              <w:rPr>
                <w:sz w:val="24"/>
                <w:szCs w:val="24"/>
              </w:rPr>
              <w:t xml:space="preserve"> 1,000 youth equipped with life skills for HIV/ AIDS control, entrepreneurship, peacebuilding and conflict resolution</w:t>
            </w:r>
          </w:p>
          <w:p w14:paraId="731A1AD5" w14:textId="15F8CD0B" w:rsidR="00274D81" w:rsidRDefault="009B628E" w:rsidP="00274D81">
            <w:pPr>
              <w:rPr>
                <w:noProof/>
              </w:rPr>
            </w:pPr>
            <w:r w:rsidRPr="00D82477">
              <w:rPr>
                <w:b/>
                <w:sz w:val="24"/>
                <w:szCs w:val="24"/>
              </w:rPr>
              <w:t>Progress:</w:t>
            </w:r>
            <w:r w:rsidR="00274D81">
              <w:rPr>
                <w:sz w:val="24"/>
                <w:szCs w:val="24"/>
              </w:rPr>
              <w:t xml:space="preserve"> </w:t>
            </w:r>
            <w:r w:rsidR="00274D81">
              <w:rPr>
                <w:noProof/>
              </w:rPr>
              <w:t xml:space="preserve">421 </w:t>
            </w:r>
            <w:r w:rsidR="005A48CB">
              <w:rPr>
                <w:noProof/>
              </w:rPr>
              <w:t>youth</w:t>
            </w:r>
            <w:r w:rsidR="00856272">
              <w:rPr>
                <w:noProof/>
              </w:rPr>
              <w:t xml:space="preserve"> (182 female) reached. </w:t>
            </w:r>
            <w:r w:rsidR="00856272" w:rsidRPr="00856272">
              <w:rPr>
                <w:b/>
                <w:noProof/>
              </w:rPr>
              <w:t>[42%]</w:t>
            </w:r>
          </w:p>
          <w:p w14:paraId="4B845E55" w14:textId="2608EEDC" w:rsidR="00274D81" w:rsidRDefault="00274D81" w:rsidP="005A48CB">
            <w:pPr>
              <w:pStyle w:val="ListParagraph"/>
              <w:numPr>
                <w:ilvl w:val="0"/>
                <w:numId w:val="9"/>
              </w:numPr>
              <w:rPr>
                <w:noProof/>
              </w:rPr>
            </w:pPr>
            <w:r>
              <w:rPr>
                <w:noProof/>
              </w:rPr>
              <w:t>150 young people (53% female) equipped with life</w:t>
            </w:r>
            <w:r w:rsidR="00A03446">
              <w:rPr>
                <w:noProof/>
              </w:rPr>
              <w:t xml:space="preserve"> </w:t>
            </w:r>
            <w:r>
              <w:rPr>
                <w:noProof/>
              </w:rPr>
              <w:t xml:space="preserve">skills and entrepreneurship for short-term employment income generation and sustainable livelihoods in 3 locations. </w:t>
            </w:r>
          </w:p>
          <w:p w14:paraId="3023AD95" w14:textId="61FFD586" w:rsidR="00274D81" w:rsidRDefault="00274D81" w:rsidP="005A48CB">
            <w:pPr>
              <w:pStyle w:val="ListParagraph"/>
              <w:numPr>
                <w:ilvl w:val="0"/>
                <w:numId w:val="9"/>
              </w:numPr>
              <w:rPr>
                <w:noProof/>
              </w:rPr>
            </w:pPr>
            <w:r>
              <w:rPr>
                <w:noProof/>
              </w:rPr>
              <w:t>151 young people (79 female) actively practicing</w:t>
            </w:r>
            <w:r w:rsidR="00A03446">
              <w:rPr>
                <w:noProof/>
              </w:rPr>
              <w:t xml:space="preserve"> Community Managed Micro Financing (CMMF)</w:t>
            </w:r>
            <w:r>
              <w:rPr>
                <w:noProof/>
              </w:rPr>
              <w:t xml:space="preserve"> group saving </w:t>
            </w:r>
            <w:r w:rsidR="00856272">
              <w:rPr>
                <w:noProof/>
              </w:rPr>
              <w:t xml:space="preserve">and loan </w:t>
            </w:r>
            <w:r>
              <w:rPr>
                <w:noProof/>
              </w:rPr>
              <w:t xml:space="preserve">activities in 3 locations. </w:t>
            </w:r>
          </w:p>
          <w:p w14:paraId="65F0036D" w14:textId="4E6D7B8D" w:rsidR="00DE500B" w:rsidRPr="00F527BC" w:rsidRDefault="00274D81" w:rsidP="00273639">
            <w:pPr>
              <w:pStyle w:val="ListParagraph"/>
              <w:numPr>
                <w:ilvl w:val="0"/>
                <w:numId w:val="8"/>
              </w:numPr>
              <w:rPr>
                <w:noProof/>
              </w:rPr>
            </w:pPr>
            <w:r>
              <w:rPr>
                <w:noProof/>
              </w:rPr>
              <w:t>120 young people (20% female) trained in basic micro-finance and income-generating activities in the 3 locations.</w:t>
            </w:r>
          </w:p>
        </w:tc>
      </w:tr>
      <w:tr w:rsidR="00F527BC" w14:paraId="493402FD" w14:textId="77777777" w:rsidTr="008F5D48">
        <w:tc>
          <w:tcPr>
            <w:tcW w:w="3150" w:type="dxa"/>
            <w:tcBorders>
              <w:top w:val="nil"/>
              <w:bottom w:val="nil"/>
              <w:right w:val="single" w:sz="4" w:space="0" w:color="auto"/>
            </w:tcBorders>
          </w:tcPr>
          <w:p w14:paraId="09680040" w14:textId="77777777" w:rsidR="00F527BC" w:rsidRPr="00D82477" w:rsidRDefault="00F527BC" w:rsidP="00F527BC">
            <w:pPr>
              <w:rPr>
                <w:b/>
                <w:sz w:val="24"/>
                <w:szCs w:val="24"/>
              </w:rPr>
            </w:pPr>
            <w:r w:rsidRPr="00D82477">
              <w:rPr>
                <w:b/>
                <w:sz w:val="24"/>
                <w:szCs w:val="24"/>
              </w:rPr>
              <w:t>Indictor 2:</w:t>
            </w:r>
          </w:p>
          <w:p w14:paraId="75DE5703" w14:textId="4BFE1F73" w:rsidR="00F527BC" w:rsidRDefault="00F527BC" w:rsidP="00F527BC">
            <w:pPr>
              <w:rPr>
                <w:sz w:val="24"/>
                <w:szCs w:val="24"/>
              </w:rPr>
            </w:pPr>
            <w:r w:rsidRPr="00816DC6">
              <w:rPr>
                <w:noProof/>
              </w:rPr>
              <w:t xml:space="preserve">Number of </w:t>
            </w:r>
            <w:r w:rsidRPr="00733359">
              <w:rPr>
                <w:noProof/>
              </w:rPr>
              <w:t xml:space="preserve">youth </w:t>
            </w:r>
            <w:r w:rsidR="00341455">
              <w:rPr>
                <w:noProof/>
              </w:rPr>
              <w:t xml:space="preserve">participating in </w:t>
            </w:r>
            <w:r w:rsidRPr="00733359">
              <w:rPr>
                <w:noProof/>
              </w:rPr>
              <w:t xml:space="preserve">dialogues </w:t>
            </w:r>
            <w:r w:rsidR="00313F4E">
              <w:rPr>
                <w:noProof/>
              </w:rPr>
              <w:t>conducted on peace</w:t>
            </w:r>
            <w:r w:rsidRPr="00733359">
              <w:rPr>
                <w:noProof/>
              </w:rPr>
              <w:t>building and conflict resolution</w:t>
            </w:r>
          </w:p>
          <w:p w14:paraId="6DBCFE08" w14:textId="77777777" w:rsidR="00F527BC" w:rsidRDefault="00F527BC" w:rsidP="00E92C3A">
            <w:pPr>
              <w:rPr>
                <w:sz w:val="24"/>
                <w:szCs w:val="24"/>
              </w:rPr>
            </w:pPr>
          </w:p>
        </w:tc>
        <w:tc>
          <w:tcPr>
            <w:tcW w:w="6300" w:type="dxa"/>
            <w:tcBorders>
              <w:top w:val="nil"/>
              <w:left w:val="single" w:sz="4" w:space="0" w:color="auto"/>
              <w:bottom w:val="nil"/>
            </w:tcBorders>
          </w:tcPr>
          <w:p w14:paraId="3A1D224E" w14:textId="77777777" w:rsidR="00F527BC" w:rsidRPr="00273639" w:rsidRDefault="00F527BC" w:rsidP="00F527BC">
            <w:pPr>
              <w:rPr>
                <w:b/>
                <w:sz w:val="24"/>
                <w:szCs w:val="24"/>
              </w:rPr>
            </w:pPr>
            <w:r w:rsidRPr="00D82477">
              <w:rPr>
                <w:b/>
                <w:sz w:val="24"/>
                <w:szCs w:val="24"/>
              </w:rPr>
              <w:t>Baseline:</w:t>
            </w:r>
            <w:r w:rsidR="00C5365E">
              <w:rPr>
                <w:sz w:val="24"/>
                <w:szCs w:val="24"/>
              </w:rPr>
              <w:t xml:space="preserve"> No structured youth community service and conflict resolution initiatives.</w:t>
            </w:r>
          </w:p>
          <w:p w14:paraId="0AB9D2B8" w14:textId="77777777" w:rsidR="00273639" w:rsidRDefault="00273639" w:rsidP="00F527BC">
            <w:pPr>
              <w:rPr>
                <w:b/>
                <w:sz w:val="24"/>
                <w:szCs w:val="24"/>
              </w:rPr>
            </w:pPr>
          </w:p>
          <w:p w14:paraId="37EA7CF8" w14:textId="77777777" w:rsidR="008F5D48" w:rsidRDefault="00F527BC" w:rsidP="00F527BC">
            <w:pPr>
              <w:rPr>
                <w:sz w:val="24"/>
                <w:szCs w:val="24"/>
              </w:rPr>
            </w:pPr>
            <w:r w:rsidRPr="00D82477">
              <w:rPr>
                <w:b/>
                <w:sz w:val="24"/>
                <w:szCs w:val="24"/>
              </w:rPr>
              <w:t>Target:</w:t>
            </w:r>
            <w:r w:rsidR="00C5365E">
              <w:rPr>
                <w:sz w:val="24"/>
                <w:szCs w:val="24"/>
              </w:rPr>
              <w:t xml:space="preserve"> </w:t>
            </w:r>
          </w:p>
          <w:p w14:paraId="5019B76F" w14:textId="1E94F591" w:rsidR="008F5D48" w:rsidRPr="008F5D48" w:rsidRDefault="00C5365E" w:rsidP="008F5D48">
            <w:pPr>
              <w:pStyle w:val="ListParagraph"/>
              <w:numPr>
                <w:ilvl w:val="0"/>
                <w:numId w:val="16"/>
              </w:numPr>
              <w:rPr>
                <w:sz w:val="24"/>
                <w:szCs w:val="24"/>
              </w:rPr>
            </w:pPr>
            <w:r w:rsidRPr="008F5D48">
              <w:rPr>
                <w:sz w:val="24"/>
                <w:szCs w:val="24"/>
              </w:rPr>
              <w:t>1000</w:t>
            </w:r>
            <w:r w:rsidR="008F5D48">
              <w:rPr>
                <w:sz w:val="24"/>
                <w:szCs w:val="24"/>
              </w:rPr>
              <w:t xml:space="preserve"> (210 females)</w:t>
            </w:r>
            <w:r w:rsidRPr="008F5D48">
              <w:rPr>
                <w:sz w:val="24"/>
                <w:szCs w:val="24"/>
              </w:rPr>
              <w:t xml:space="preserve"> youth participate in youth dialogues; </w:t>
            </w:r>
          </w:p>
          <w:p w14:paraId="55F9C4A3" w14:textId="2BB45738" w:rsidR="008F5D48" w:rsidRPr="008F5D48" w:rsidRDefault="00C5365E" w:rsidP="008F5D48">
            <w:pPr>
              <w:pStyle w:val="ListParagraph"/>
              <w:numPr>
                <w:ilvl w:val="0"/>
                <w:numId w:val="16"/>
              </w:numPr>
              <w:rPr>
                <w:sz w:val="24"/>
                <w:szCs w:val="24"/>
              </w:rPr>
            </w:pPr>
            <w:r w:rsidRPr="008F5D48">
              <w:rPr>
                <w:sz w:val="24"/>
                <w:szCs w:val="24"/>
              </w:rPr>
              <w:t xml:space="preserve">150 peer educators trained in life skills </w:t>
            </w:r>
            <w:r w:rsidR="008F5D48" w:rsidRPr="008F5D48">
              <w:rPr>
                <w:sz w:val="24"/>
                <w:szCs w:val="24"/>
              </w:rPr>
              <w:t>&amp;</w:t>
            </w:r>
            <w:r w:rsidRPr="008F5D48">
              <w:rPr>
                <w:sz w:val="24"/>
                <w:szCs w:val="24"/>
              </w:rPr>
              <w:t xml:space="preserve"> peacebuilding; </w:t>
            </w:r>
            <w:r w:rsidR="008F5D48" w:rsidRPr="008F5D48">
              <w:rPr>
                <w:b/>
                <w:sz w:val="24"/>
                <w:szCs w:val="24"/>
              </w:rPr>
              <w:t>[100%]</w:t>
            </w:r>
          </w:p>
          <w:p w14:paraId="15D5A228" w14:textId="69F997E6" w:rsidR="00F527BC" w:rsidRPr="008F5D48" w:rsidRDefault="00C5365E" w:rsidP="008F5D48">
            <w:pPr>
              <w:pStyle w:val="ListParagraph"/>
              <w:numPr>
                <w:ilvl w:val="0"/>
                <w:numId w:val="16"/>
              </w:numPr>
              <w:rPr>
                <w:sz w:val="24"/>
                <w:szCs w:val="24"/>
              </w:rPr>
            </w:pPr>
            <w:r w:rsidRPr="008F5D48">
              <w:rPr>
                <w:sz w:val="24"/>
                <w:szCs w:val="24"/>
              </w:rPr>
              <w:t>National life skills curriculum finalized.</w:t>
            </w:r>
          </w:p>
          <w:p w14:paraId="3FBA8CAF" w14:textId="77777777" w:rsidR="00C5365E" w:rsidRDefault="00C5365E" w:rsidP="00C5365E">
            <w:pPr>
              <w:rPr>
                <w:sz w:val="24"/>
                <w:szCs w:val="24"/>
              </w:rPr>
            </w:pPr>
            <w:r>
              <w:rPr>
                <w:sz w:val="24"/>
                <w:szCs w:val="24"/>
              </w:rPr>
              <w:t>Progress:</w:t>
            </w:r>
          </w:p>
          <w:p w14:paraId="72B3D93B" w14:textId="7C81BB82" w:rsidR="00F527BC" w:rsidRPr="00313F4E" w:rsidRDefault="00F527BC" w:rsidP="00313F4E">
            <w:pPr>
              <w:pStyle w:val="ListParagraph"/>
              <w:numPr>
                <w:ilvl w:val="0"/>
                <w:numId w:val="8"/>
              </w:numPr>
              <w:rPr>
                <w:noProof/>
              </w:rPr>
            </w:pPr>
            <w:r w:rsidRPr="00816DC6">
              <w:rPr>
                <w:noProof/>
              </w:rPr>
              <w:t>Training Manual for Peace</w:t>
            </w:r>
            <w:r>
              <w:rPr>
                <w:noProof/>
              </w:rPr>
              <w:t>b</w:t>
            </w:r>
            <w:r w:rsidRPr="00816DC6">
              <w:rPr>
                <w:noProof/>
              </w:rPr>
              <w:t xml:space="preserve">uilding </w:t>
            </w:r>
            <w:r w:rsidR="009E4E39">
              <w:rPr>
                <w:noProof/>
              </w:rPr>
              <w:t>was</w:t>
            </w:r>
            <w:r w:rsidRPr="00816DC6">
              <w:rPr>
                <w:noProof/>
              </w:rPr>
              <w:t xml:space="preserve"> developed</w:t>
            </w:r>
            <w:r w:rsidR="00313F4E">
              <w:rPr>
                <w:noProof/>
              </w:rPr>
              <w:t xml:space="preserve">  </w:t>
            </w:r>
            <w:r w:rsidR="008C4B0D">
              <w:rPr>
                <w:noProof/>
              </w:rPr>
              <w:t xml:space="preserve">and </w:t>
            </w:r>
            <w:r w:rsidR="00313F4E">
              <w:rPr>
                <w:noProof/>
              </w:rPr>
              <w:t xml:space="preserve">16 youth (no female) </w:t>
            </w:r>
            <w:r w:rsidR="008C4B0D">
              <w:rPr>
                <w:noProof/>
              </w:rPr>
              <w:t>facilitatorrs trained in Peacebuilding. 1000(210) youth are involved in peacebuilding dialogue with the use of video and facilitation manual.</w:t>
            </w:r>
            <w:r w:rsidR="00313F4E">
              <w:rPr>
                <w:noProof/>
              </w:rPr>
              <w:t xml:space="preserve"> </w:t>
            </w:r>
          </w:p>
          <w:p w14:paraId="78A1AD75" w14:textId="60E1A544" w:rsidR="00C5365E" w:rsidRDefault="00313F4E" w:rsidP="00C5365E">
            <w:pPr>
              <w:pStyle w:val="ListParagraph"/>
              <w:numPr>
                <w:ilvl w:val="0"/>
                <w:numId w:val="8"/>
              </w:numPr>
              <w:rPr>
                <w:noProof/>
              </w:rPr>
            </w:pPr>
            <w:r>
              <w:rPr>
                <w:noProof/>
              </w:rPr>
              <w:t>Manual for</w:t>
            </w:r>
            <w:r w:rsidR="00F527BC">
              <w:rPr>
                <w:noProof/>
              </w:rPr>
              <w:t xml:space="preserve"> "Dialogue Planning and Facilitation" finalised.</w:t>
            </w:r>
            <w:r w:rsidR="00F527BC" w:rsidRPr="00816DC6">
              <w:rPr>
                <w:noProof/>
              </w:rPr>
              <w:t xml:space="preserve"> </w:t>
            </w:r>
          </w:p>
          <w:p w14:paraId="6D88599D" w14:textId="0BCE6262" w:rsidR="00C5365E" w:rsidRDefault="00F527BC" w:rsidP="00C5365E">
            <w:pPr>
              <w:pStyle w:val="ListParagraph"/>
              <w:numPr>
                <w:ilvl w:val="0"/>
                <w:numId w:val="8"/>
              </w:numPr>
              <w:rPr>
                <w:noProof/>
              </w:rPr>
            </w:pPr>
            <w:r w:rsidRPr="00294939">
              <w:rPr>
                <w:noProof/>
              </w:rPr>
              <w:lastRenderedPageBreak/>
              <w:t>150 peer educators</w:t>
            </w:r>
            <w:r>
              <w:rPr>
                <w:noProof/>
              </w:rPr>
              <w:t xml:space="preserve"> (21 female)</w:t>
            </w:r>
            <w:r w:rsidRPr="00294939">
              <w:rPr>
                <w:noProof/>
              </w:rPr>
              <w:t xml:space="preserve"> trained</w:t>
            </w:r>
            <w:r w:rsidR="00EB1C0C">
              <w:rPr>
                <w:noProof/>
              </w:rPr>
              <w:t xml:space="preserve"> in</w:t>
            </w:r>
            <w:r>
              <w:rPr>
                <w:noProof/>
              </w:rPr>
              <w:t xml:space="preserve"> life skills and peacebuilding </w:t>
            </w:r>
          </w:p>
          <w:p w14:paraId="22E2BC78" w14:textId="77777777" w:rsidR="00C5365E" w:rsidRDefault="00F527BC" w:rsidP="00C5365E">
            <w:pPr>
              <w:pStyle w:val="ListParagraph"/>
              <w:numPr>
                <w:ilvl w:val="0"/>
                <w:numId w:val="8"/>
              </w:numPr>
              <w:rPr>
                <w:noProof/>
              </w:rPr>
            </w:pPr>
            <w:r>
              <w:rPr>
                <w:noProof/>
              </w:rPr>
              <w:t xml:space="preserve">6 youth dialogues held in the 3 locations with 276 participants in total (30% female) </w:t>
            </w:r>
          </w:p>
          <w:p w14:paraId="14730000" w14:textId="77777777" w:rsidR="00F527BC" w:rsidRPr="00C5365E" w:rsidRDefault="00F527BC" w:rsidP="00C5365E">
            <w:pPr>
              <w:pStyle w:val="ListParagraph"/>
              <w:numPr>
                <w:ilvl w:val="0"/>
                <w:numId w:val="8"/>
              </w:numPr>
              <w:rPr>
                <w:noProof/>
              </w:rPr>
            </w:pPr>
            <w:r>
              <w:rPr>
                <w:noProof/>
              </w:rPr>
              <w:t>Youth m</w:t>
            </w:r>
            <w:r w:rsidRPr="00816DC6">
              <w:rPr>
                <w:noProof/>
              </w:rPr>
              <w:t xml:space="preserve">obilization </w:t>
            </w:r>
            <w:r>
              <w:rPr>
                <w:noProof/>
              </w:rPr>
              <w:t>created 4 clubs with 22 members (3 female</w:t>
            </w:r>
            <w:r w:rsidR="009E4E39">
              <w:rPr>
                <w:noProof/>
              </w:rPr>
              <w:t>s</w:t>
            </w:r>
            <w:r>
              <w:rPr>
                <w:noProof/>
              </w:rPr>
              <w:t>)</w:t>
            </w:r>
          </w:p>
          <w:p w14:paraId="1AD3C4DD" w14:textId="77777777" w:rsidR="00F527BC" w:rsidRDefault="00F527BC" w:rsidP="00E92C3A">
            <w:pPr>
              <w:rPr>
                <w:sz w:val="24"/>
                <w:szCs w:val="24"/>
              </w:rPr>
            </w:pPr>
          </w:p>
        </w:tc>
      </w:tr>
      <w:tr w:rsidR="008F5D48" w14:paraId="2C5B3619" w14:textId="77777777" w:rsidTr="008F5D48">
        <w:tc>
          <w:tcPr>
            <w:tcW w:w="3150" w:type="dxa"/>
            <w:tcBorders>
              <w:top w:val="nil"/>
              <w:right w:val="single" w:sz="4" w:space="0" w:color="auto"/>
            </w:tcBorders>
          </w:tcPr>
          <w:p w14:paraId="7E7F29F6" w14:textId="19930318" w:rsidR="008F5D48" w:rsidRPr="00D82477" w:rsidRDefault="008F5D48" w:rsidP="00F527BC">
            <w:pPr>
              <w:rPr>
                <w:b/>
                <w:sz w:val="24"/>
                <w:szCs w:val="24"/>
              </w:rPr>
            </w:pPr>
            <w:r>
              <w:rPr>
                <w:b/>
                <w:sz w:val="24"/>
                <w:szCs w:val="24"/>
              </w:rPr>
              <w:lastRenderedPageBreak/>
              <w:t xml:space="preserve">  </w:t>
            </w:r>
          </w:p>
        </w:tc>
        <w:tc>
          <w:tcPr>
            <w:tcW w:w="6300" w:type="dxa"/>
            <w:tcBorders>
              <w:top w:val="nil"/>
              <w:left w:val="single" w:sz="4" w:space="0" w:color="auto"/>
            </w:tcBorders>
          </w:tcPr>
          <w:p w14:paraId="6F79BD2C" w14:textId="77777777" w:rsidR="008F5D48" w:rsidRPr="00D82477" w:rsidRDefault="008F5D48" w:rsidP="00F527BC">
            <w:pPr>
              <w:rPr>
                <w:b/>
                <w:sz w:val="24"/>
                <w:szCs w:val="24"/>
              </w:rPr>
            </w:pPr>
          </w:p>
        </w:tc>
      </w:tr>
    </w:tbl>
    <w:p w14:paraId="6B63804B" w14:textId="77777777" w:rsidR="009B628E" w:rsidRDefault="009B628E" w:rsidP="009B628E">
      <w:pPr>
        <w:rPr>
          <w:sz w:val="24"/>
          <w:szCs w:val="24"/>
        </w:rPr>
      </w:pPr>
    </w:p>
    <w:p w14:paraId="633DBC06" w14:textId="77777777" w:rsidR="009B628E" w:rsidRPr="009B628E" w:rsidRDefault="009B628E" w:rsidP="009B628E">
      <w:pPr>
        <w:rPr>
          <w:b/>
          <w:sz w:val="28"/>
          <w:szCs w:val="28"/>
        </w:rPr>
      </w:pPr>
      <w:r w:rsidRPr="009B628E">
        <w:rPr>
          <w:b/>
          <w:sz w:val="28"/>
          <w:szCs w:val="28"/>
        </w:rPr>
        <w:t>Output progress</w:t>
      </w:r>
    </w:p>
    <w:p w14:paraId="526318E8" w14:textId="77777777" w:rsidR="009B628E" w:rsidRPr="00F4142F" w:rsidRDefault="009B628E" w:rsidP="009B628E">
      <w:pPr>
        <w:rPr>
          <w:i/>
          <w:sz w:val="24"/>
          <w:szCs w:val="24"/>
        </w:rPr>
      </w:pPr>
      <w:r w:rsidRPr="00F4142F">
        <w:rPr>
          <w:i/>
          <w:sz w:val="24"/>
          <w:szCs w:val="24"/>
        </w:rPr>
        <w:t>List the key outputs achieved under this outcome in the reporting period (1000 character limit). Outputs are the immediate deliverables for the project.</w:t>
      </w:r>
    </w:p>
    <w:p w14:paraId="3EBF573F" w14:textId="30228856" w:rsidR="00D07ADC" w:rsidRPr="00341455" w:rsidRDefault="00341455" w:rsidP="00341455">
      <w:pPr>
        <w:ind w:left="720"/>
        <w:jc w:val="both"/>
        <w:rPr>
          <w:b/>
          <w:sz w:val="24"/>
          <w:szCs w:val="24"/>
        </w:rPr>
      </w:pPr>
      <w:r>
        <w:rPr>
          <w:noProof/>
        </w:rPr>
        <w:t>Of the</w:t>
      </w:r>
      <w:r w:rsidR="00D07ADC">
        <w:rPr>
          <w:noProof/>
        </w:rPr>
        <w:t xml:space="preserve"> total of 421 youth (182 female) reached</w:t>
      </w:r>
      <w:r>
        <w:rPr>
          <w:noProof/>
        </w:rPr>
        <w:t>,</w:t>
      </w:r>
      <w:r w:rsidR="00D07ADC">
        <w:rPr>
          <w:noProof/>
        </w:rPr>
        <w:t xml:space="preserve"> 150 young people (53% female) were equipped with lifeskills and entrepreneurship for short-term employment and income generation </w:t>
      </w:r>
      <w:r>
        <w:rPr>
          <w:noProof/>
        </w:rPr>
        <w:t xml:space="preserve">for sustainable livelihoods. The </w:t>
      </w:r>
      <w:r w:rsidR="00D07ADC">
        <w:rPr>
          <w:noProof/>
        </w:rPr>
        <w:t>151 young people (79 female) are now actively practicing</w:t>
      </w:r>
      <w:r w:rsidR="00A03446">
        <w:rPr>
          <w:noProof/>
        </w:rPr>
        <w:t xml:space="preserve"> group savings activity through the Community Managed Micro Finance (CMMF) apparoach.</w:t>
      </w:r>
      <w:r w:rsidR="00A03446" w:rsidRPr="00B32D62">
        <w:rPr>
          <w:noProof/>
        </w:rPr>
        <w:t xml:space="preserve"> </w:t>
      </w:r>
      <w:r w:rsidR="00A03446">
        <w:rPr>
          <w:noProof/>
        </w:rPr>
        <w:t>CMMF</w:t>
      </w:r>
      <w:r w:rsidR="00A03446" w:rsidRPr="00A03446">
        <w:rPr>
          <w:noProof/>
        </w:rPr>
        <w:t xml:space="preserve"> is a program that assists in the creation and training of community savings and loan groups using the participants’ ow</w:t>
      </w:r>
      <w:r w:rsidR="00CF4218">
        <w:rPr>
          <w:noProof/>
        </w:rPr>
        <w:t>n resources, with the objective</w:t>
      </w:r>
      <w:r w:rsidR="00A03446" w:rsidRPr="00A03446">
        <w:rPr>
          <w:noProof/>
        </w:rPr>
        <w:t xml:space="preserve"> of supporting income-generating activities eventually leading to better livelihoods. </w:t>
      </w:r>
      <w:r w:rsidR="00A03446">
        <w:rPr>
          <w:noProof/>
        </w:rPr>
        <w:t>The y</w:t>
      </w:r>
      <w:r w:rsidR="00A03446" w:rsidRPr="00A03446">
        <w:rPr>
          <w:noProof/>
        </w:rPr>
        <w:t>outh are mobilized and sensitized to form groups in different areas of operation.</w:t>
      </w:r>
      <w:r w:rsidR="00D07ADC">
        <w:rPr>
          <w:noProof/>
        </w:rPr>
        <w:t xml:space="preserve"> </w:t>
      </w:r>
      <w:r>
        <w:rPr>
          <w:noProof/>
        </w:rPr>
        <w:t>CMMF used a micro - finance kit</w:t>
      </w:r>
      <w:r w:rsidRPr="00341455">
        <w:rPr>
          <w:noProof/>
        </w:rPr>
        <w:t xml:space="preserve"> generated by the local community which enabled members to receive refre</w:t>
      </w:r>
      <w:r w:rsidR="00CF4218">
        <w:rPr>
          <w:noProof/>
        </w:rPr>
        <w:t xml:space="preserve">sher training in early August </w:t>
      </w:r>
      <w:r w:rsidRPr="00341455">
        <w:rPr>
          <w:noProof/>
        </w:rPr>
        <w:t xml:space="preserve">2015. The training strengthened the group’s commitment for savings in all the three locations. To date, </w:t>
      </w:r>
      <w:r>
        <w:rPr>
          <w:noProof/>
        </w:rPr>
        <w:t xml:space="preserve">CMMF </w:t>
      </w:r>
      <w:r w:rsidRPr="00341455">
        <w:rPr>
          <w:noProof/>
        </w:rPr>
        <w:t xml:space="preserve">participantion enabled </w:t>
      </w:r>
      <w:r>
        <w:rPr>
          <w:noProof/>
        </w:rPr>
        <w:t xml:space="preserve">members </w:t>
      </w:r>
      <w:r w:rsidRPr="00341455">
        <w:rPr>
          <w:noProof/>
        </w:rPr>
        <w:t>to actively practice group saving practices which promotes local resilience building breaking the gender stereotypes in productive female engagement.</w:t>
      </w:r>
      <w:r>
        <w:rPr>
          <w:noProof/>
        </w:rPr>
        <w:t xml:space="preserve"> Additionally, the</w:t>
      </w:r>
      <w:r w:rsidR="00D07ADC">
        <w:rPr>
          <w:noProof/>
        </w:rPr>
        <w:t xml:space="preserve"> 120 young people (20% female) </w:t>
      </w:r>
      <w:r w:rsidR="00CF4218">
        <w:rPr>
          <w:noProof/>
        </w:rPr>
        <w:t xml:space="preserve">who were </w:t>
      </w:r>
      <w:r w:rsidR="00D07ADC">
        <w:rPr>
          <w:noProof/>
        </w:rPr>
        <w:t>trained in basic micro-finance a</w:t>
      </w:r>
      <w:r w:rsidR="00212CF6">
        <w:rPr>
          <w:noProof/>
        </w:rPr>
        <w:t>re undertaking</w:t>
      </w:r>
      <w:r w:rsidR="00D07ADC">
        <w:rPr>
          <w:noProof/>
        </w:rPr>
        <w:t xml:space="preserve"> income-generating activities.</w:t>
      </w:r>
      <w:r w:rsidR="00A03446" w:rsidRPr="00A03446">
        <w:rPr>
          <w:noProof/>
        </w:rPr>
        <w:t xml:space="preserve"> </w:t>
      </w:r>
    </w:p>
    <w:p w14:paraId="4D82D2FE" w14:textId="599E0F7B" w:rsidR="00D43709" w:rsidRDefault="00313F4E" w:rsidP="00274D81">
      <w:pPr>
        <w:ind w:left="720"/>
        <w:jc w:val="both"/>
        <w:rPr>
          <w:noProof/>
        </w:rPr>
      </w:pPr>
      <w:r>
        <w:rPr>
          <w:noProof/>
        </w:rPr>
        <w:t>Manual</w:t>
      </w:r>
      <w:r w:rsidR="00274D81" w:rsidRPr="003224C9">
        <w:rPr>
          <w:noProof/>
        </w:rPr>
        <w:t xml:space="preserve"> on “Dialogue planning and facilitation” has been reviewed</w:t>
      </w:r>
      <w:r w:rsidR="00274D81">
        <w:rPr>
          <w:noProof/>
        </w:rPr>
        <w:t>, piloted</w:t>
      </w:r>
      <w:r w:rsidR="00274D81" w:rsidRPr="003224C9">
        <w:rPr>
          <w:noProof/>
        </w:rPr>
        <w:t xml:space="preserve"> and adjusted based on the feedback </w:t>
      </w:r>
      <w:r w:rsidR="00B057AD">
        <w:rPr>
          <w:noProof/>
        </w:rPr>
        <w:t>from</w:t>
      </w:r>
      <w:r w:rsidR="00274D81" w:rsidRPr="003224C9">
        <w:rPr>
          <w:noProof/>
        </w:rPr>
        <w:t xml:space="preserve"> the field specially </w:t>
      </w:r>
      <w:r w:rsidR="00B057AD">
        <w:rPr>
          <w:noProof/>
        </w:rPr>
        <w:t xml:space="preserve">the </w:t>
      </w:r>
      <w:r w:rsidR="00274D81" w:rsidRPr="003224C9">
        <w:rPr>
          <w:noProof/>
        </w:rPr>
        <w:t>youth group</w:t>
      </w:r>
      <w:r w:rsidR="00274D81">
        <w:rPr>
          <w:noProof/>
        </w:rPr>
        <w:t>s</w:t>
      </w:r>
      <w:r w:rsidR="00B057AD">
        <w:rPr>
          <w:noProof/>
        </w:rPr>
        <w:t xml:space="preserve"> </w:t>
      </w:r>
      <w:r w:rsidR="00274D81" w:rsidRPr="003224C9">
        <w:rPr>
          <w:noProof/>
        </w:rPr>
        <w:t xml:space="preserve">and related facilitation manual developed </w:t>
      </w:r>
      <w:r w:rsidR="00123F00">
        <w:rPr>
          <w:noProof/>
        </w:rPr>
        <w:t xml:space="preserve">was </w:t>
      </w:r>
      <w:r w:rsidR="00D43709">
        <w:rPr>
          <w:noProof/>
        </w:rPr>
        <w:t xml:space="preserve">also </w:t>
      </w:r>
      <w:r w:rsidR="00123F00">
        <w:rPr>
          <w:noProof/>
        </w:rPr>
        <w:t xml:space="preserve">finalised </w:t>
      </w:r>
      <w:r w:rsidR="00274D81" w:rsidRPr="003224C9">
        <w:rPr>
          <w:noProof/>
        </w:rPr>
        <w:t xml:space="preserve">and shared with local facilitators. </w:t>
      </w:r>
      <w:r w:rsidR="009E4E39">
        <w:rPr>
          <w:noProof/>
        </w:rPr>
        <w:t>A</w:t>
      </w:r>
      <w:r w:rsidR="00274D81" w:rsidRPr="003224C9">
        <w:rPr>
          <w:noProof/>
        </w:rPr>
        <w:t xml:space="preserve"> 3-day planning and capacity building workshop </w:t>
      </w:r>
      <w:r w:rsidR="009E4E39">
        <w:rPr>
          <w:noProof/>
        </w:rPr>
        <w:t xml:space="preserve">was conducted </w:t>
      </w:r>
      <w:r w:rsidR="00274D81" w:rsidRPr="003224C9">
        <w:rPr>
          <w:noProof/>
        </w:rPr>
        <w:t>for local facilitators from Pibor, Mingkaman</w:t>
      </w:r>
      <w:r w:rsidR="00CF4218">
        <w:rPr>
          <w:noProof/>
        </w:rPr>
        <w:t>,</w:t>
      </w:r>
      <w:r w:rsidR="00274D81" w:rsidRPr="003224C9">
        <w:rPr>
          <w:noProof/>
        </w:rPr>
        <w:t xml:space="preserve"> and Akobo</w:t>
      </w:r>
      <w:r w:rsidR="009E4E39">
        <w:rPr>
          <w:noProof/>
        </w:rPr>
        <w:t xml:space="preserve"> and </w:t>
      </w:r>
      <w:r w:rsidR="00274D81" w:rsidRPr="003224C9">
        <w:rPr>
          <w:noProof/>
        </w:rPr>
        <w:t>follow-up session</w:t>
      </w:r>
      <w:r w:rsidR="009E4E39">
        <w:rPr>
          <w:noProof/>
        </w:rPr>
        <w:t>s</w:t>
      </w:r>
      <w:r w:rsidR="00274D81" w:rsidRPr="003224C9">
        <w:rPr>
          <w:noProof/>
        </w:rPr>
        <w:t xml:space="preserve"> </w:t>
      </w:r>
      <w:r w:rsidR="009E4E39">
        <w:rPr>
          <w:noProof/>
        </w:rPr>
        <w:t xml:space="preserve">for </w:t>
      </w:r>
      <w:r w:rsidR="00CF4218">
        <w:rPr>
          <w:noProof/>
        </w:rPr>
        <w:t>interlocators were provided</w:t>
      </w:r>
      <w:r>
        <w:rPr>
          <w:noProof/>
        </w:rPr>
        <w:t>.</w:t>
      </w:r>
      <w:r w:rsidR="00274D81">
        <w:rPr>
          <w:noProof/>
        </w:rPr>
        <w:t xml:space="preserve"> The main outcome of these sessions was an action plan per project site that has been developed for each specific context's youth-related issues. </w:t>
      </w:r>
    </w:p>
    <w:p w14:paraId="2C37D540" w14:textId="4DE1F074" w:rsidR="00273639" w:rsidRPr="00CF4218" w:rsidRDefault="00274D81" w:rsidP="00CF4218">
      <w:pPr>
        <w:ind w:left="720"/>
        <w:jc w:val="both"/>
        <w:rPr>
          <w:b/>
          <w:sz w:val="24"/>
          <w:szCs w:val="24"/>
        </w:rPr>
      </w:pPr>
      <w:r>
        <w:rPr>
          <w:noProof/>
        </w:rPr>
        <w:t>Dialogue</w:t>
      </w:r>
      <w:r w:rsidR="00123F00">
        <w:rPr>
          <w:noProof/>
        </w:rPr>
        <w:t xml:space="preserve"> </w:t>
      </w:r>
      <w:r w:rsidR="00D07ADC">
        <w:rPr>
          <w:noProof/>
        </w:rPr>
        <w:t xml:space="preserve">through </w:t>
      </w:r>
      <w:r w:rsidR="00123F00">
        <w:rPr>
          <w:noProof/>
        </w:rPr>
        <w:t>video</w:t>
      </w:r>
      <w:r>
        <w:rPr>
          <w:noProof/>
        </w:rPr>
        <w:t xml:space="preserve"> conferencing were </w:t>
      </w:r>
      <w:r w:rsidR="00D07ADC">
        <w:rPr>
          <w:noProof/>
        </w:rPr>
        <w:t xml:space="preserve">also conducted </w:t>
      </w:r>
      <w:r w:rsidR="00D43709">
        <w:rPr>
          <w:noProof/>
        </w:rPr>
        <w:t xml:space="preserve">in the three </w:t>
      </w:r>
      <w:r w:rsidR="00212CF6">
        <w:rPr>
          <w:noProof/>
        </w:rPr>
        <w:t>locations enabling the Dinka, N</w:t>
      </w:r>
      <w:r w:rsidR="00D43709">
        <w:rPr>
          <w:noProof/>
        </w:rPr>
        <w:t>u</w:t>
      </w:r>
      <w:r w:rsidR="00212CF6">
        <w:rPr>
          <w:noProof/>
        </w:rPr>
        <w:t>e</w:t>
      </w:r>
      <w:r w:rsidR="00D43709">
        <w:rPr>
          <w:noProof/>
        </w:rPr>
        <w:t>r and Murle to express issues to other groups in a safe enviroment to prepare smooth intertribal engagement. This</w:t>
      </w:r>
      <w:r w:rsidR="00D07ADC">
        <w:rPr>
          <w:noProof/>
        </w:rPr>
        <w:t xml:space="preserve"> </w:t>
      </w:r>
      <w:r w:rsidR="00D43709">
        <w:rPr>
          <w:noProof/>
        </w:rPr>
        <w:t>led to the participation of</w:t>
      </w:r>
      <w:r>
        <w:rPr>
          <w:noProof/>
        </w:rPr>
        <w:t xml:space="preserve"> 1</w:t>
      </w:r>
      <w:r w:rsidR="00212CF6">
        <w:rPr>
          <w:noProof/>
        </w:rPr>
        <w:t>,</w:t>
      </w:r>
      <w:r>
        <w:rPr>
          <w:noProof/>
        </w:rPr>
        <w:t>000 youth (</w:t>
      </w:r>
      <w:r w:rsidR="00313F4E">
        <w:rPr>
          <w:noProof/>
        </w:rPr>
        <w:t>210</w:t>
      </w:r>
      <w:r>
        <w:rPr>
          <w:noProof/>
        </w:rPr>
        <w:t xml:space="preserve"> female</w:t>
      </w:r>
      <w:r w:rsidR="00212CF6">
        <w:rPr>
          <w:noProof/>
        </w:rPr>
        <w:t>s</w:t>
      </w:r>
      <w:r>
        <w:rPr>
          <w:noProof/>
        </w:rPr>
        <w:t>)</w:t>
      </w:r>
      <w:r w:rsidR="00313F4E">
        <w:rPr>
          <w:noProof/>
        </w:rPr>
        <w:t xml:space="preserve"> directly in the</w:t>
      </w:r>
      <w:r w:rsidR="008C4B0D">
        <w:rPr>
          <w:noProof/>
        </w:rPr>
        <w:t xml:space="preserve"> dialogue</w:t>
      </w:r>
      <w:r w:rsidR="00313F4E">
        <w:rPr>
          <w:noProof/>
        </w:rPr>
        <w:t>.</w:t>
      </w:r>
      <w:r w:rsidR="00CF4218">
        <w:rPr>
          <w:noProof/>
        </w:rPr>
        <w:t xml:space="preserve"> </w:t>
      </w:r>
      <w:r w:rsidR="008C4B0D">
        <w:rPr>
          <w:noProof/>
        </w:rPr>
        <w:t>As part of the</w:t>
      </w:r>
      <w:r w:rsidR="00313F4E">
        <w:rPr>
          <w:noProof/>
        </w:rPr>
        <w:t xml:space="preserve"> </w:t>
      </w:r>
      <w:r w:rsidR="009E4E39">
        <w:rPr>
          <w:noProof/>
        </w:rPr>
        <w:t xml:space="preserve">programme mainstreaming, UNICEF under Peacebuilding, Education and Advocacy is </w:t>
      </w:r>
      <w:r w:rsidR="008C4B0D">
        <w:rPr>
          <w:noProof/>
        </w:rPr>
        <w:t>also using the</w:t>
      </w:r>
      <w:r w:rsidR="009E4E39">
        <w:rPr>
          <w:noProof/>
        </w:rPr>
        <w:t xml:space="preserve"> </w:t>
      </w:r>
      <w:r w:rsidR="008C4B0D">
        <w:rPr>
          <w:noProof/>
        </w:rPr>
        <w:t xml:space="preserve">dialogue </w:t>
      </w:r>
      <w:r w:rsidR="00D43709">
        <w:rPr>
          <w:noProof/>
        </w:rPr>
        <w:t xml:space="preserve">lessons </w:t>
      </w:r>
      <w:r w:rsidR="008C4B0D">
        <w:rPr>
          <w:noProof/>
        </w:rPr>
        <w:t>in</w:t>
      </w:r>
      <w:r w:rsidR="009E4E39">
        <w:rPr>
          <w:noProof/>
        </w:rPr>
        <w:t xml:space="preserve"> </w:t>
      </w:r>
      <w:r w:rsidR="00D43709">
        <w:rPr>
          <w:noProof/>
        </w:rPr>
        <w:t xml:space="preserve">peacebuilding </w:t>
      </w:r>
      <w:r w:rsidR="008C4B0D">
        <w:rPr>
          <w:noProof/>
        </w:rPr>
        <w:t>and youth engagement. The youth dialogue</w:t>
      </w:r>
      <w:r w:rsidR="00CF4218">
        <w:rPr>
          <w:noProof/>
        </w:rPr>
        <w:t xml:space="preserve"> training manuals are</w:t>
      </w:r>
      <w:r w:rsidR="008C4B0D">
        <w:rPr>
          <w:noProof/>
        </w:rPr>
        <w:t xml:space="preserve"> also</w:t>
      </w:r>
      <w:r w:rsidR="00D43709">
        <w:rPr>
          <w:noProof/>
        </w:rPr>
        <w:t xml:space="preserve"> integrate</w:t>
      </w:r>
      <w:r w:rsidR="008C4B0D">
        <w:rPr>
          <w:noProof/>
        </w:rPr>
        <w:t>d</w:t>
      </w:r>
      <w:r w:rsidR="009E4E39">
        <w:rPr>
          <w:noProof/>
        </w:rPr>
        <w:t xml:space="preserve"> into the on-going youth support </w:t>
      </w:r>
      <w:r w:rsidR="00123F00">
        <w:rPr>
          <w:noProof/>
        </w:rPr>
        <w:t xml:space="preserve">and </w:t>
      </w:r>
      <w:r w:rsidR="009E4E39">
        <w:rPr>
          <w:noProof/>
        </w:rPr>
        <w:t>partners programmes.</w:t>
      </w:r>
    </w:p>
    <w:p w14:paraId="74FCB58A" w14:textId="77777777" w:rsidR="009B628E" w:rsidRPr="009B628E" w:rsidRDefault="009B628E" w:rsidP="009B628E">
      <w:pPr>
        <w:rPr>
          <w:b/>
          <w:sz w:val="28"/>
          <w:szCs w:val="28"/>
        </w:rPr>
      </w:pPr>
      <w:r w:rsidRPr="009B628E">
        <w:rPr>
          <w:b/>
          <w:sz w:val="28"/>
          <w:szCs w:val="28"/>
        </w:rPr>
        <w:t>Outcome progress</w:t>
      </w:r>
    </w:p>
    <w:p w14:paraId="1DCD5F4E" w14:textId="77777777" w:rsidR="00273639" w:rsidRDefault="009B628E" w:rsidP="00DE500B">
      <w:pPr>
        <w:jc w:val="both"/>
        <w:rPr>
          <w:i/>
          <w:sz w:val="24"/>
          <w:szCs w:val="24"/>
        </w:rPr>
      </w:pPr>
      <w:r w:rsidRPr="009B628E">
        <w:rPr>
          <w:i/>
          <w:sz w:val="24"/>
          <w:szCs w:val="24"/>
        </w:rPr>
        <w:lastRenderedPageBreak/>
        <w:t>Describe progress made during the reporting period toward the achievement of this outcome. This analysis should reflect the above indicator progress and the output achievement. Is there evidence of the outcome contributing to peacebuilding and to the specific conflict triggers? Is the theory of change that underpins the project design still relevant for this outcome (3000 character limit)?</w:t>
      </w:r>
    </w:p>
    <w:p w14:paraId="4EE2D685" w14:textId="74A9AB8E" w:rsidR="00341455" w:rsidRPr="00B97168" w:rsidRDefault="00341455" w:rsidP="00341455">
      <w:pPr>
        <w:ind w:left="720"/>
        <w:jc w:val="both"/>
        <w:rPr>
          <w:rFonts w:cs="Arial"/>
        </w:rPr>
      </w:pPr>
      <w:r>
        <w:rPr>
          <w:rFonts w:cs="Arial"/>
        </w:rPr>
        <w:t xml:space="preserve">The Life Skills component created opportunity for livelihood education </w:t>
      </w:r>
      <w:r w:rsidRPr="00B97168">
        <w:rPr>
          <w:rFonts w:cs="Arial"/>
        </w:rPr>
        <w:t xml:space="preserve">that helped in the acquisition of diverse skills enabling women to enter work </w:t>
      </w:r>
      <w:r>
        <w:rPr>
          <w:rFonts w:cs="Arial"/>
        </w:rPr>
        <w:t>domains traditionally</w:t>
      </w:r>
      <w:r w:rsidRPr="00B97168">
        <w:rPr>
          <w:rFonts w:cs="Arial"/>
        </w:rPr>
        <w:t xml:space="preserve"> preserved </w:t>
      </w:r>
      <w:r>
        <w:rPr>
          <w:rFonts w:cs="Arial"/>
        </w:rPr>
        <w:t>for males</w:t>
      </w:r>
      <w:r w:rsidRPr="00B97168">
        <w:rPr>
          <w:rFonts w:cs="Arial"/>
        </w:rPr>
        <w:t xml:space="preserve">. </w:t>
      </w:r>
      <w:r>
        <w:rPr>
          <w:rFonts w:cs="Arial"/>
        </w:rPr>
        <w:t>Program evaluation survey indicated that</w:t>
      </w:r>
      <w:r w:rsidRPr="00B97168">
        <w:rPr>
          <w:rFonts w:cs="Arial"/>
        </w:rPr>
        <w:t xml:space="preserve"> youth </w:t>
      </w:r>
      <w:r>
        <w:rPr>
          <w:rFonts w:cs="Arial"/>
        </w:rPr>
        <w:t xml:space="preserve">are </w:t>
      </w:r>
      <w:r w:rsidRPr="00B97168">
        <w:rPr>
          <w:rFonts w:cs="Arial"/>
        </w:rPr>
        <w:t xml:space="preserve">engaged in </w:t>
      </w:r>
      <w:r w:rsidR="00CF4218">
        <w:rPr>
          <w:rFonts w:cs="Arial"/>
        </w:rPr>
        <w:t>professions such as</w:t>
      </w:r>
      <w:r>
        <w:rPr>
          <w:rFonts w:cs="Arial"/>
        </w:rPr>
        <w:t xml:space="preserve"> animal husbandry, micro finance, construction, </w:t>
      </w:r>
      <w:r w:rsidRPr="00B97168">
        <w:rPr>
          <w:rFonts w:cs="Arial"/>
        </w:rPr>
        <w:t xml:space="preserve">HIV/AIDS </w:t>
      </w:r>
      <w:r>
        <w:rPr>
          <w:rFonts w:cs="Arial"/>
        </w:rPr>
        <w:t xml:space="preserve">education, fishery, </w:t>
      </w:r>
      <w:r w:rsidRPr="00B97168">
        <w:rPr>
          <w:rFonts w:cs="Arial"/>
        </w:rPr>
        <w:t>and infrastructure</w:t>
      </w:r>
      <w:r w:rsidR="00CF4218">
        <w:rPr>
          <w:rFonts w:cs="Arial"/>
        </w:rPr>
        <w:t>-</w:t>
      </w:r>
      <w:r>
        <w:rPr>
          <w:rFonts w:cs="Arial"/>
        </w:rPr>
        <w:t>all of which have</w:t>
      </w:r>
      <w:r w:rsidRPr="00B97168">
        <w:rPr>
          <w:rFonts w:cs="Arial"/>
        </w:rPr>
        <w:t xml:space="preserve"> increased opportunity</w:t>
      </w:r>
      <w:r>
        <w:rPr>
          <w:rFonts w:cs="Arial"/>
        </w:rPr>
        <w:t xml:space="preserve"> for the youth</w:t>
      </w:r>
      <w:r w:rsidRPr="00B97168">
        <w:rPr>
          <w:rFonts w:cs="Arial"/>
        </w:rPr>
        <w:t xml:space="preserve"> in accessing employment and starting project activities</w:t>
      </w:r>
      <w:r>
        <w:rPr>
          <w:rFonts w:cs="Arial"/>
        </w:rPr>
        <w:t xml:space="preserve"> engaging the youth in peaceful life path.</w:t>
      </w:r>
    </w:p>
    <w:p w14:paraId="6ACDE3AA" w14:textId="7F76BB80" w:rsidR="007F745B" w:rsidRDefault="007F745B" w:rsidP="00D33665">
      <w:pPr>
        <w:spacing w:after="0"/>
        <w:ind w:left="720"/>
        <w:jc w:val="both"/>
        <w:rPr>
          <w:rFonts w:cs="Arial"/>
          <w:noProof/>
        </w:rPr>
      </w:pPr>
      <w:r>
        <w:rPr>
          <w:rFonts w:cs="Arial"/>
          <w:noProof/>
        </w:rPr>
        <w:t>Peacebuilding activities were conducted through sports and dial</w:t>
      </w:r>
      <w:r w:rsidR="00CF4218">
        <w:rPr>
          <w:rFonts w:cs="Arial"/>
          <w:noProof/>
        </w:rPr>
        <w:t>ogue</w:t>
      </w:r>
      <w:r>
        <w:rPr>
          <w:rFonts w:cs="Arial"/>
          <w:noProof/>
        </w:rPr>
        <w:t>. In</w:t>
      </w:r>
      <w:r w:rsidRPr="007F745B">
        <w:rPr>
          <w:rFonts w:cs="Arial"/>
          <w:noProof/>
        </w:rPr>
        <w:t xml:space="preserve"> Pibor County</w:t>
      </w:r>
      <w:r w:rsidR="00212CF6">
        <w:rPr>
          <w:rFonts w:cs="Arial"/>
          <w:noProof/>
        </w:rPr>
        <w:t>,</w:t>
      </w:r>
      <w:r w:rsidRPr="007F745B">
        <w:rPr>
          <w:rFonts w:cs="Arial"/>
          <w:noProof/>
        </w:rPr>
        <w:t xml:space="preserve"> tournaments were organized amongst the youth themselves</w:t>
      </w:r>
      <w:r>
        <w:rPr>
          <w:rFonts w:cs="Arial"/>
          <w:noProof/>
        </w:rPr>
        <w:t xml:space="preserve"> and</w:t>
      </w:r>
      <w:r w:rsidRPr="007F745B">
        <w:rPr>
          <w:rFonts w:cs="Arial"/>
          <w:noProof/>
        </w:rPr>
        <w:t xml:space="preserve"> Awerial and Akobo West Counties</w:t>
      </w:r>
      <w:r>
        <w:rPr>
          <w:rFonts w:cs="Arial"/>
          <w:noProof/>
        </w:rPr>
        <w:t>, they</w:t>
      </w:r>
      <w:r w:rsidRPr="007F745B">
        <w:rPr>
          <w:rFonts w:cs="Arial"/>
          <w:noProof/>
        </w:rPr>
        <w:t xml:space="preserve"> were organized amongst the IDPs and the host communities. </w:t>
      </w:r>
      <w:r w:rsidR="00D33665" w:rsidRPr="007F745B">
        <w:rPr>
          <w:rFonts w:cs="Arial"/>
          <w:noProof/>
        </w:rPr>
        <w:t>This activitity entailed organizing football</w:t>
      </w:r>
      <w:r w:rsidR="00D33665">
        <w:rPr>
          <w:rFonts w:cs="Arial"/>
          <w:noProof/>
        </w:rPr>
        <w:t xml:space="preserve"> </w:t>
      </w:r>
      <w:r w:rsidR="00D33665" w:rsidRPr="007F745B">
        <w:rPr>
          <w:rFonts w:cs="Arial"/>
          <w:noProof/>
        </w:rPr>
        <w:t>tournaments in the community that brought different factions of the community together thus promoting social cohesion</w:t>
      </w:r>
      <w:r w:rsidR="00D33665">
        <w:rPr>
          <w:rFonts w:cs="Arial"/>
          <w:noProof/>
        </w:rPr>
        <w:t>.</w:t>
      </w:r>
      <w:r w:rsidR="00D33665" w:rsidRPr="007F745B">
        <w:rPr>
          <w:rFonts w:cs="Arial"/>
          <w:noProof/>
        </w:rPr>
        <w:t xml:space="preserve"> For example, football brought the IDP community and the host community together thus promoting social cohesion and therefore promoting peace.</w:t>
      </w:r>
      <w:r w:rsidR="00D33665" w:rsidRPr="00D33665">
        <w:rPr>
          <w:rFonts w:cs="Arial"/>
          <w:noProof/>
        </w:rPr>
        <w:t xml:space="preserve"> </w:t>
      </w:r>
      <w:r w:rsidR="00D33665" w:rsidRPr="007F745B">
        <w:rPr>
          <w:rFonts w:cs="Arial"/>
          <w:noProof/>
        </w:rPr>
        <w:t>Social cohesion has contributed to the promotion of other activities in the community such as business, inter-marriages, and cultural dances which have further promoted peace in the community.</w:t>
      </w:r>
    </w:p>
    <w:p w14:paraId="77A3D0AA" w14:textId="77777777" w:rsidR="00D33665" w:rsidRPr="00D33665" w:rsidRDefault="00D33665" w:rsidP="00D33665">
      <w:pPr>
        <w:spacing w:after="0"/>
        <w:ind w:left="720"/>
        <w:jc w:val="both"/>
        <w:rPr>
          <w:rFonts w:cs="Arial"/>
          <w:noProof/>
        </w:rPr>
      </w:pPr>
    </w:p>
    <w:p w14:paraId="6288F6C7" w14:textId="77777777" w:rsidR="003B198D" w:rsidRPr="00D43709" w:rsidRDefault="00D43709" w:rsidP="00D43709">
      <w:pPr>
        <w:ind w:left="720"/>
        <w:jc w:val="both"/>
        <w:rPr>
          <w:sz w:val="24"/>
          <w:szCs w:val="24"/>
        </w:rPr>
      </w:pPr>
      <w:r>
        <w:rPr>
          <w:noProof/>
        </w:rPr>
        <w:t xml:space="preserve">The </w:t>
      </w:r>
      <w:r w:rsidRPr="00816DC6">
        <w:rPr>
          <w:noProof/>
        </w:rPr>
        <w:t>Training Manual for Peace</w:t>
      </w:r>
      <w:r>
        <w:rPr>
          <w:noProof/>
        </w:rPr>
        <w:t>b</w:t>
      </w:r>
      <w:r w:rsidRPr="00816DC6">
        <w:rPr>
          <w:noProof/>
        </w:rPr>
        <w:t xml:space="preserve">uilding </w:t>
      </w:r>
      <w:r>
        <w:rPr>
          <w:noProof/>
        </w:rPr>
        <w:t xml:space="preserve">was developed and a Curriculum on "Dialogue Planning and Facilitation" finalised enabling </w:t>
      </w:r>
      <w:r w:rsidRPr="00294939">
        <w:rPr>
          <w:noProof/>
        </w:rPr>
        <w:t>150 peer educators</w:t>
      </w:r>
      <w:r>
        <w:rPr>
          <w:noProof/>
        </w:rPr>
        <w:t xml:space="preserve"> (21 female)</w:t>
      </w:r>
      <w:r w:rsidRPr="00294939">
        <w:rPr>
          <w:noProof/>
        </w:rPr>
        <w:t xml:space="preserve"> </w:t>
      </w:r>
      <w:r>
        <w:rPr>
          <w:noProof/>
        </w:rPr>
        <w:t xml:space="preserve">to receive training in life skills and peacebuilding. 6 youth dialogues held in the 3 locations with 276 participants in total (30% female) </w:t>
      </w:r>
      <w:r>
        <w:rPr>
          <w:sz w:val="24"/>
          <w:szCs w:val="24"/>
        </w:rPr>
        <w:t xml:space="preserve">and </w:t>
      </w:r>
      <w:r>
        <w:rPr>
          <w:noProof/>
        </w:rPr>
        <w:t>16 young people (no female</w:t>
      </w:r>
      <w:r w:rsidR="00212CF6">
        <w:rPr>
          <w:noProof/>
        </w:rPr>
        <w:t>s</w:t>
      </w:r>
      <w:r>
        <w:rPr>
          <w:noProof/>
        </w:rPr>
        <w:t>) trained to be Peacebuilding facilitators and the youth m</w:t>
      </w:r>
      <w:r w:rsidRPr="00816DC6">
        <w:rPr>
          <w:noProof/>
        </w:rPr>
        <w:t xml:space="preserve">obilization </w:t>
      </w:r>
      <w:r>
        <w:rPr>
          <w:noProof/>
        </w:rPr>
        <w:t>created 4 clubs with 22 members (3 females)</w:t>
      </w:r>
      <w:r>
        <w:rPr>
          <w:sz w:val="24"/>
          <w:szCs w:val="24"/>
        </w:rPr>
        <w:t xml:space="preserve">. </w:t>
      </w:r>
      <w:r w:rsidR="003B198D">
        <w:rPr>
          <w:noProof/>
        </w:rPr>
        <w:t>A</w:t>
      </w:r>
      <w:r w:rsidR="003B198D" w:rsidRPr="003224C9">
        <w:rPr>
          <w:noProof/>
        </w:rPr>
        <w:t>fter finalizing and mobilizing youth groups</w:t>
      </w:r>
      <w:r w:rsidR="003B198D">
        <w:rPr>
          <w:noProof/>
        </w:rPr>
        <w:t>,</w:t>
      </w:r>
      <w:r w:rsidR="003B198D" w:rsidRPr="003224C9">
        <w:rPr>
          <w:noProof/>
        </w:rPr>
        <w:t xml:space="preserve"> the Dialogue planning and facilitation conducted</w:t>
      </w:r>
      <w:r w:rsidR="003B198D" w:rsidRPr="00D52924">
        <w:rPr>
          <w:noProof/>
        </w:rPr>
        <w:t xml:space="preserve"> by CMI support</w:t>
      </w:r>
      <w:r>
        <w:rPr>
          <w:noProof/>
        </w:rPr>
        <w:t xml:space="preserve">ed </w:t>
      </w:r>
      <w:r w:rsidR="003B198D" w:rsidRPr="00D52924">
        <w:rPr>
          <w:noProof/>
        </w:rPr>
        <w:t xml:space="preserve">the trained local dialogue facilitators </w:t>
      </w:r>
      <w:r w:rsidR="003B198D" w:rsidRPr="003224C9">
        <w:rPr>
          <w:noProof/>
        </w:rPr>
        <w:t xml:space="preserve">and a group of key interlocutors to advance local level dialogue platforms </w:t>
      </w:r>
      <w:r>
        <w:rPr>
          <w:noProof/>
        </w:rPr>
        <w:t xml:space="preserve">and this strengthened </w:t>
      </w:r>
      <w:r w:rsidR="003B198D" w:rsidRPr="003224C9">
        <w:rPr>
          <w:noProof/>
        </w:rPr>
        <w:t xml:space="preserve">their capacity in dialogue facilitation </w:t>
      </w:r>
      <w:r w:rsidR="00273639">
        <w:rPr>
          <w:noProof/>
        </w:rPr>
        <w:t>skills</w:t>
      </w:r>
      <w:r w:rsidR="003B198D" w:rsidRPr="003224C9">
        <w:rPr>
          <w:noProof/>
        </w:rPr>
        <w:t xml:space="preserve"> </w:t>
      </w:r>
    </w:p>
    <w:p w14:paraId="3B701539" w14:textId="6922B958" w:rsidR="003B198D" w:rsidRDefault="003B198D" w:rsidP="003B198D">
      <w:pPr>
        <w:ind w:left="720"/>
        <w:jc w:val="both"/>
        <w:rPr>
          <w:i/>
          <w:sz w:val="24"/>
          <w:szCs w:val="24"/>
        </w:rPr>
      </w:pPr>
      <w:r w:rsidRPr="003224C9">
        <w:rPr>
          <w:noProof/>
        </w:rPr>
        <w:t xml:space="preserve">The field missions helped to identify key conflict issues, to engage project beneficiaries. This process helped in refining the methodical design to successfully complete the last phase of the project. These field visits also helped to identity the differences in the conflict issues across the project location. Although the project was for one year, the results laid a sound platform through which the youth at the local levels can engage </w:t>
      </w:r>
      <w:r w:rsidR="00273639">
        <w:rPr>
          <w:noProof/>
        </w:rPr>
        <w:t xml:space="preserve">with </w:t>
      </w:r>
      <w:r w:rsidRPr="003224C9">
        <w:rPr>
          <w:noProof/>
        </w:rPr>
        <w:t>other</w:t>
      </w:r>
      <w:r w:rsidR="00273639">
        <w:rPr>
          <w:noProof/>
        </w:rPr>
        <w:t>s from different ethnic groups</w:t>
      </w:r>
      <w:r w:rsidRPr="003224C9">
        <w:rPr>
          <w:noProof/>
        </w:rPr>
        <w:t xml:space="preserve"> in resolving local conflicts through dialogue</w:t>
      </w:r>
      <w:r w:rsidR="00273639">
        <w:rPr>
          <w:noProof/>
        </w:rPr>
        <w:t xml:space="preserve"> as a non-violent strategy</w:t>
      </w:r>
      <w:r w:rsidRPr="003224C9">
        <w:rPr>
          <w:noProof/>
        </w:rPr>
        <w:t xml:space="preserve">. </w:t>
      </w:r>
      <w:r w:rsidR="00273639">
        <w:rPr>
          <w:noProof/>
        </w:rPr>
        <w:t>The</w:t>
      </w:r>
      <w:r w:rsidRPr="003224C9">
        <w:rPr>
          <w:noProof/>
        </w:rPr>
        <w:t xml:space="preserve"> Dialogue Facilitation toolkit </w:t>
      </w:r>
      <w:r w:rsidR="008C4B0D">
        <w:rPr>
          <w:noProof/>
        </w:rPr>
        <w:t>will be used by UNICEF for youth engagement in peacebuilding</w:t>
      </w:r>
      <w:r w:rsidRPr="003224C9">
        <w:rPr>
          <w:noProof/>
        </w:rPr>
        <w:t>. Therefore, youth involvement through this project in three most vul</w:t>
      </w:r>
      <w:r w:rsidR="008C4B0D">
        <w:rPr>
          <w:noProof/>
        </w:rPr>
        <w:t>nerable areas in terms of peace</w:t>
      </w:r>
      <w:r w:rsidRPr="003224C9">
        <w:rPr>
          <w:noProof/>
        </w:rPr>
        <w:t xml:space="preserve">building was very effective </w:t>
      </w:r>
      <w:r>
        <w:rPr>
          <w:noProof/>
        </w:rPr>
        <w:t xml:space="preserve">in bringing youth from different backgrounds </w:t>
      </w:r>
      <w:r w:rsidR="008C4B0D">
        <w:rPr>
          <w:noProof/>
        </w:rPr>
        <w:t xml:space="preserve">for </w:t>
      </w:r>
      <w:r w:rsidRPr="003224C9">
        <w:rPr>
          <w:noProof/>
        </w:rPr>
        <w:t xml:space="preserve"> conflict resolution dialogues</w:t>
      </w:r>
      <w:r w:rsidR="008C4B0D">
        <w:rPr>
          <w:noProof/>
        </w:rPr>
        <w:t>. These</w:t>
      </w:r>
      <w:r w:rsidRPr="003224C9">
        <w:rPr>
          <w:noProof/>
        </w:rPr>
        <w:t xml:space="preserve"> </w:t>
      </w:r>
      <w:r>
        <w:rPr>
          <w:noProof/>
        </w:rPr>
        <w:t>created</w:t>
      </w:r>
      <w:r w:rsidRPr="003224C9">
        <w:rPr>
          <w:noProof/>
        </w:rPr>
        <w:t xml:space="preserve"> a peace</w:t>
      </w:r>
      <w:r w:rsidR="008C4B0D">
        <w:rPr>
          <w:noProof/>
        </w:rPr>
        <w:t>building</w:t>
      </w:r>
      <w:r w:rsidRPr="003224C9">
        <w:rPr>
          <w:noProof/>
        </w:rPr>
        <w:t xml:space="preserve"> movement among the youth groups who are now working as ambassador</w:t>
      </w:r>
      <w:r>
        <w:rPr>
          <w:noProof/>
        </w:rPr>
        <w:t>s</w:t>
      </w:r>
      <w:r w:rsidR="008C4B0D">
        <w:rPr>
          <w:noProof/>
        </w:rPr>
        <w:t xml:space="preserve"> of peace</w:t>
      </w:r>
      <w:r w:rsidRPr="003224C9">
        <w:rPr>
          <w:noProof/>
        </w:rPr>
        <w:t>building in their communit</w:t>
      </w:r>
      <w:r>
        <w:rPr>
          <w:noProof/>
        </w:rPr>
        <w:t>ies.  There has been an increase in youth engagement in peacebuilding dialogues with a</w:t>
      </w:r>
      <w:r w:rsidR="00D07079">
        <w:rPr>
          <w:noProof/>
        </w:rPr>
        <w:t>n</w:t>
      </w:r>
      <w:r>
        <w:rPr>
          <w:noProof/>
        </w:rPr>
        <w:t xml:space="preserve"> increase in female</w:t>
      </w:r>
      <w:r w:rsidR="00D07079">
        <w:rPr>
          <w:noProof/>
        </w:rPr>
        <w:t xml:space="preserve"> (20% participation at end)</w:t>
      </w:r>
      <w:r>
        <w:rPr>
          <w:noProof/>
        </w:rPr>
        <w:t xml:space="preserve"> voices being heard</w:t>
      </w:r>
      <w:r w:rsidR="00D07079">
        <w:rPr>
          <w:noProof/>
        </w:rPr>
        <w:t xml:space="preserve">  from no female participants at</w:t>
      </w:r>
      <w:r>
        <w:rPr>
          <w:noProof/>
        </w:rPr>
        <w:t xml:space="preserve"> the beginning of the </w:t>
      </w:r>
      <w:r>
        <w:rPr>
          <w:noProof/>
        </w:rPr>
        <w:lastRenderedPageBreak/>
        <w:t>project</w:t>
      </w:r>
      <w:r w:rsidR="00D07079">
        <w:rPr>
          <w:noProof/>
        </w:rPr>
        <w:t>.</w:t>
      </w:r>
      <w:r>
        <w:rPr>
          <w:noProof/>
        </w:rPr>
        <w:t xml:space="preserve"> </w:t>
      </w:r>
      <w:r w:rsidR="00D07079">
        <w:rPr>
          <w:noProof/>
        </w:rPr>
        <w:t xml:space="preserve">This </w:t>
      </w:r>
      <w:r>
        <w:rPr>
          <w:noProof/>
        </w:rPr>
        <w:t xml:space="preserve">participation </w:t>
      </w:r>
      <w:r w:rsidR="00D07079">
        <w:rPr>
          <w:noProof/>
        </w:rPr>
        <w:t>reflects</w:t>
      </w:r>
      <w:r w:rsidR="00EA0C79">
        <w:rPr>
          <w:noProof/>
        </w:rPr>
        <w:t xml:space="preserve"> a</w:t>
      </w:r>
      <w:r w:rsidR="00D07079">
        <w:rPr>
          <w:noProof/>
        </w:rPr>
        <w:t>n achievement from</w:t>
      </w:r>
      <w:r w:rsidR="00EA0C79">
        <w:rPr>
          <w:noProof/>
        </w:rPr>
        <w:t xml:space="preserve"> gender perspective in </w:t>
      </w:r>
      <w:r w:rsidR="00D07079">
        <w:rPr>
          <w:noProof/>
        </w:rPr>
        <w:t xml:space="preserve">peacebuilding </w:t>
      </w:r>
      <w:r w:rsidR="00EA0C79">
        <w:rPr>
          <w:noProof/>
        </w:rPr>
        <w:t>programming</w:t>
      </w:r>
      <w:r>
        <w:rPr>
          <w:noProof/>
        </w:rPr>
        <w:t>.</w:t>
      </w:r>
    </w:p>
    <w:p w14:paraId="55EAF8E2" w14:textId="77777777" w:rsidR="009B628E" w:rsidRPr="009B628E" w:rsidRDefault="009B628E" w:rsidP="009B628E">
      <w:pPr>
        <w:rPr>
          <w:b/>
          <w:sz w:val="28"/>
          <w:szCs w:val="28"/>
        </w:rPr>
      </w:pPr>
      <w:r w:rsidRPr="009B628E">
        <w:rPr>
          <w:b/>
          <w:sz w:val="28"/>
          <w:szCs w:val="28"/>
        </w:rPr>
        <w:t>Reasons for low achievement and rectifying measures</w:t>
      </w:r>
    </w:p>
    <w:p w14:paraId="325AD363" w14:textId="77777777" w:rsidR="009B628E" w:rsidRDefault="009B628E" w:rsidP="009B628E">
      <w:pPr>
        <w:rPr>
          <w:i/>
          <w:sz w:val="24"/>
          <w:szCs w:val="24"/>
        </w:rPr>
      </w:pPr>
      <w:r>
        <w:rPr>
          <w:i/>
          <w:sz w:val="24"/>
          <w:szCs w:val="24"/>
        </w:rPr>
        <w:t xml:space="preserve">If sufficient progress is not being made, what are the key reasons, bottlenecks and challenges? Were these </w:t>
      </w:r>
      <w:r w:rsidR="0019137E">
        <w:rPr>
          <w:i/>
          <w:sz w:val="24"/>
          <w:szCs w:val="24"/>
        </w:rPr>
        <w:t>foreseen</w:t>
      </w:r>
      <w:r>
        <w:rPr>
          <w:i/>
          <w:sz w:val="24"/>
          <w:szCs w:val="24"/>
        </w:rPr>
        <w:t xml:space="preserve"> in the risk matrix? How are they being addressed and what will be the rectifying measures (1500 character limit)?</w:t>
      </w:r>
    </w:p>
    <w:p w14:paraId="74153F99" w14:textId="4298B818" w:rsidR="00272EF2" w:rsidRDefault="00244A2B" w:rsidP="00272EF2">
      <w:pPr>
        <w:ind w:left="720"/>
        <w:jc w:val="both"/>
        <w:rPr>
          <w:noProof/>
        </w:rPr>
      </w:pPr>
      <w:r w:rsidRPr="003224C9">
        <w:rPr>
          <w:noProof/>
        </w:rPr>
        <w:t xml:space="preserve">Implementing peacebuilding in conflict prone areas </w:t>
      </w:r>
      <w:r w:rsidR="00EB1101">
        <w:rPr>
          <w:noProof/>
        </w:rPr>
        <w:t>e</w:t>
      </w:r>
      <w:r w:rsidRPr="003224C9">
        <w:rPr>
          <w:noProof/>
        </w:rPr>
        <w:t>specially</w:t>
      </w:r>
      <w:r w:rsidR="00272EF2">
        <w:rPr>
          <w:noProof/>
        </w:rPr>
        <w:t>-Akobo which is</w:t>
      </w:r>
      <w:r w:rsidR="00CF4218">
        <w:rPr>
          <w:noProof/>
        </w:rPr>
        <w:t xml:space="preserve"> an</w:t>
      </w:r>
      <w:r w:rsidRPr="003224C9">
        <w:rPr>
          <w:noProof/>
        </w:rPr>
        <w:t xml:space="preserve"> </w:t>
      </w:r>
      <w:r w:rsidR="00CF4218">
        <w:rPr>
          <w:noProof/>
        </w:rPr>
        <w:t>opposition held</w:t>
      </w:r>
      <w:r w:rsidR="00272EF2">
        <w:rPr>
          <w:noProof/>
        </w:rPr>
        <w:t xml:space="preserve"> area</w:t>
      </w:r>
      <w:r w:rsidR="00CF4218">
        <w:rPr>
          <w:noProof/>
        </w:rPr>
        <w:t xml:space="preserve"> was </w:t>
      </w:r>
      <w:r w:rsidRPr="003224C9">
        <w:rPr>
          <w:noProof/>
        </w:rPr>
        <w:t>challenging for the implement</w:t>
      </w:r>
      <w:r>
        <w:rPr>
          <w:noProof/>
        </w:rPr>
        <w:t>ing partners</w:t>
      </w:r>
      <w:r w:rsidRPr="003224C9">
        <w:rPr>
          <w:noProof/>
        </w:rPr>
        <w:t xml:space="preserve"> considering the insecurity and unfavorable condition</w:t>
      </w:r>
      <w:r w:rsidR="00EB1101">
        <w:rPr>
          <w:noProof/>
        </w:rPr>
        <w:t>s that were present</w:t>
      </w:r>
      <w:r w:rsidR="00CF4218">
        <w:rPr>
          <w:noProof/>
        </w:rPr>
        <w:t xml:space="preserve">. </w:t>
      </w:r>
      <w:r w:rsidRPr="003224C9">
        <w:rPr>
          <w:noProof/>
        </w:rPr>
        <w:t xml:space="preserve">Moreover, inaccessibility and </w:t>
      </w:r>
      <w:r>
        <w:rPr>
          <w:noProof/>
        </w:rPr>
        <w:t xml:space="preserve">constant </w:t>
      </w:r>
      <w:r w:rsidRPr="003224C9">
        <w:rPr>
          <w:noProof/>
        </w:rPr>
        <w:t>disruption</w:t>
      </w:r>
      <w:r>
        <w:rPr>
          <w:noProof/>
        </w:rPr>
        <w:t>s</w:t>
      </w:r>
      <w:r w:rsidRPr="003224C9">
        <w:rPr>
          <w:noProof/>
        </w:rPr>
        <w:t xml:space="preserve"> of communication during rainy season also affected smooth implementation of the project </w:t>
      </w:r>
      <w:r w:rsidR="00212CF6">
        <w:rPr>
          <w:noProof/>
        </w:rPr>
        <w:t>as the prime focus of the peace</w:t>
      </w:r>
      <w:r w:rsidRPr="003224C9">
        <w:rPr>
          <w:noProof/>
        </w:rPr>
        <w:t xml:space="preserve">building was youth mobilization. Due to these reasons, the </w:t>
      </w:r>
      <w:r w:rsidR="00272EF2">
        <w:rPr>
          <w:noProof/>
        </w:rPr>
        <w:t xml:space="preserve">continuity in engagement and </w:t>
      </w:r>
      <w:r w:rsidRPr="003224C9">
        <w:rPr>
          <w:noProof/>
        </w:rPr>
        <w:t xml:space="preserve">implementation of the planned activities </w:t>
      </w:r>
      <w:r w:rsidR="00CF4218">
        <w:rPr>
          <w:noProof/>
        </w:rPr>
        <w:t>was</w:t>
      </w:r>
      <w:r w:rsidR="00272EF2">
        <w:rPr>
          <w:noProof/>
        </w:rPr>
        <w:t xml:space="preserve"> affected</w:t>
      </w:r>
      <w:r w:rsidRPr="003224C9">
        <w:rPr>
          <w:noProof/>
        </w:rPr>
        <w:t xml:space="preserve">. </w:t>
      </w:r>
      <w:r w:rsidR="003E7AE8">
        <w:rPr>
          <w:noProof/>
        </w:rPr>
        <w:t>For example, the participatory videos could not be taken and used in Akobo. However,</w:t>
      </w:r>
      <w:r>
        <w:rPr>
          <w:noProof/>
        </w:rPr>
        <w:t xml:space="preserve"> local </w:t>
      </w:r>
      <w:r w:rsidR="003E7AE8">
        <w:rPr>
          <w:noProof/>
        </w:rPr>
        <w:t>dialogue facilitator is brough to Juba for train</w:t>
      </w:r>
      <w:r w:rsidR="00CF4218">
        <w:rPr>
          <w:noProof/>
        </w:rPr>
        <w:t xml:space="preserve">ing rather than sending </w:t>
      </w:r>
      <w:r w:rsidR="003E7AE8">
        <w:rPr>
          <w:noProof/>
        </w:rPr>
        <w:t xml:space="preserve">partners’ program staff to the field. </w:t>
      </w:r>
    </w:p>
    <w:p w14:paraId="151CC512" w14:textId="29B054B1" w:rsidR="00244A2B" w:rsidRPr="00272EF2" w:rsidRDefault="00244A2B" w:rsidP="00272EF2">
      <w:pPr>
        <w:ind w:left="720"/>
        <w:jc w:val="both"/>
        <w:rPr>
          <w:noProof/>
        </w:rPr>
      </w:pPr>
      <w:r w:rsidRPr="003224C9">
        <w:rPr>
          <w:noProof/>
        </w:rPr>
        <w:t xml:space="preserve">The </w:t>
      </w:r>
      <w:r>
        <w:rPr>
          <w:noProof/>
        </w:rPr>
        <w:t>p</w:t>
      </w:r>
      <w:r w:rsidRPr="003224C9">
        <w:rPr>
          <w:noProof/>
        </w:rPr>
        <w:t xml:space="preserve">rice fluctuation, unavailability of </w:t>
      </w:r>
      <w:r>
        <w:rPr>
          <w:noProof/>
        </w:rPr>
        <w:t>ba</w:t>
      </w:r>
      <w:r w:rsidR="00CF4218">
        <w:rPr>
          <w:noProof/>
        </w:rPr>
        <w:t>sic</w:t>
      </w:r>
      <w:r w:rsidRPr="003224C9">
        <w:rPr>
          <w:noProof/>
        </w:rPr>
        <w:t xml:space="preserve"> services</w:t>
      </w:r>
      <w:r>
        <w:rPr>
          <w:noProof/>
        </w:rPr>
        <w:t xml:space="preserve"> </w:t>
      </w:r>
      <w:r w:rsidR="00CF4218">
        <w:rPr>
          <w:noProof/>
        </w:rPr>
        <w:t>such as</w:t>
      </w:r>
      <w:r w:rsidR="003E7AE8">
        <w:rPr>
          <w:noProof/>
        </w:rPr>
        <w:t xml:space="preserve"> food in the project location </w:t>
      </w:r>
      <w:r>
        <w:rPr>
          <w:noProof/>
        </w:rPr>
        <w:t>meant stock pilling</w:t>
      </w:r>
      <w:r w:rsidRPr="003224C9">
        <w:rPr>
          <w:noProof/>
        </w:rPr>
        <w:t xml:space="preserve"> </w:t>
      </w:r>
      <w:r>
        <w:rPr>
          <w:noProof/>
        </w:rPr>
        <w:t>the</w:t>
      </w:r>
      <w:r w:rsidRPr="003224C9">
        <w:rPr>
          <w:noProof/>
        </w:rPr>
        <w:t xml:space="preserve"> supplies </w:t>
      </w:r>
      <w:r w:rsidR="003E7AE8">
        <w:rPr>
          <w:noProof/>
        </w:rPr>
        <w:t>for staff and this</w:t>
      </w:r>
      <w:r w:rsidRPr="003224C9">
        <w:rPr>
          <w:noProof/>
        </w:rPr>
        <w:t xml:space="preserve"> </w:t>
      </w:r>
      <w:r>
        <w:rPr>
          <w:noProof/>
        </w:rPr>
        <w:t>continued to</w:t>
      </w:r>
      <w:r w:rsidRPr="003224C9">
        <w:rPr>
          <w:noProof/>
        </w:rPr>
        <w:t xml:space="preserve"> create difficulties </w:t>
      </w:r>
      <w:r w:rsidR="003E7AE8">
        <w:rPr>
          <w:noProof/>
        </w:rPr>
        <w:t xml:space="preserve">along the fixed budget lines </w:t>
      </w:r>
      <w:r w:rsidRPr="003224C9">
        <w:rPr>
          <w:noProof/>
        </w:rPr>
        <w:t>to achieve project targets smoothly in a timely manner.</w:t>
      </w:r>
      <w:r>
        <w:rPr>
          <w:noProof/>
        </w:rPr>
        <w:t xml:space="preserve"> </w:t>
      </w:r>
      <w:r w:rsidR="003E7AE8">
        <w:rPr>
          <w:noProof/>
        </w:rPr>
        <w:t>Such</w:t>
      </w:r>
      <w:r>
        <w:rPr>
          <w:noProof/>
        </w:rPr>
        <w:t xml:space="preserve"> challenges were addressed through adaptation </w:t>
      </w:r>
      <w:r w:rsidR="003E7AE8">
        <w:rPr>
          <w:noProof/>
        </w:rPr>
        <w:t>of</w:t>
      </w:r>
      <w:r>
        <w:rPr>
          <w:noProof/>
        </w:rPr>
        <w:t xml:space="preserve"> programming ausing the best local operatio</w:t>
      </w:r>
      <w:r w:rsidR="003E7AE8">
        <w:rPr>
          <w:noProof/>
        </w:rPr>
        <w:t>nal modalities and consulting</w:t>
      </w:r>
      <w:r>
        <w:rPr>
          <w:noProof/>
        </w:rPr>
        <w:t xml:space="preserve"> all levels of decision making</w:t>
      </w:r>
      <w:r w:rsidR="003E7AE8">
        <w:rPr>
          <w:noProof/>
        </w:rPr>
        <w:t xml:space="preserve"> in </w:t>
      </w:r>
      <w:r w:rsidR="00CF4218">
        <w:rPr>
          <w:noProof/>
        </w:rPr>
        <w:t xml:space="preserve">an </w:t>
      </w:r>
      <w:r w:rsidR="003E7AE8">
        <w:rPr>
          <w:noProof/>
        </w:rPr>
        <w:t>conflict sensitive approach</w:t>
      </w:r>
      <w:r>
        <w:rPr>
          <w:noProof/>
        </w:rPr>
        <w:t>.</w:t>
      </w:r>
    </w:p>
    <w:p w14:paraId="0BC0FCA3" w14:textId="77777777" w:rsidR="00EA0C79" w:rsidRPr="00EA0C79" w:rsidRDefault="005A2D4F" w:rsidP="009028BC">
      <w:pPr>
        <w:pStyle w:val="Heading2"/>
      </w:pPr>
      <w:r>
        <w:t xml:space="preserve">1.2 </w:t>
      </w:r>
      <w:r w:rsidR="009B628E">
        <w:t>Assessment of project evidence base, risk, c</w:t>
      </w:r>
      <w:r w:rsidR="007343E2">
        <w:t xml:space="preserve">atalytic effects, gender in the </w:t>
      </w:r>
      <w:r w:rsidR="009B628E">
        <w:t>reporting period</w:t>
      </w:r>
    </w:p>
    <w:tbl>
      <w:tblPr>
        <w:tblStyle w:val="TableGrid"/>
        <w:tblW w:w="0" w:type="auto"/>
        <w:tblInd w:w="175" w:type="dxa"/>
        <w:tblLayout w:type="fixed"/>
        <w:tblLook w:val="04A0" w:firstRow="1" w:lastRow="0" w:firstColumn="1" w:lastColumn="0" w:noHBand="0" w:noVBand="1"/>
      </w:tblPr>
      <w:tblGrid>
        <w:gridCol w:w="2160"/>
        <w:gridCol w:w="6681"/>
      </w:tblGrid>
      <w:tr w:rsidR="005A2D4F" w14:paraId="4E0083FE" w14:textId="77777777" w:rsidTr="00AB0BF7">
        <w:tc>
          <w:tcPr>
            <w:tcW w:w="2160" w:type="dxa"/>
          </w:tcPr>
          <w:p w14:paraId="05A8BC6E" w14:textId="77777777" w:rsidR="00AC0014" w:rsidRPr="001523A3" w:rsidRDefault="005A2D4F" w:rsidP="005A2D4F">
            <w:pPr>
              <w:rPr>
                <w:b/>
              </w:rPr>
            </w:pPr>
            <w:r w:rsidRPr="001523A3">
              <w:rPr>
                <w:b/>
                <w:u w:val="single"/>
              </w:rPr>
              <w:t>Evidence base:</w:t>
            </w:r>
            <w:r w:rsidRPr="001523A3">
              <w:rPr>
                <w:b/>
              </w:rPr>
              <w:t xml:space="preserve"> </w:t>
            </w:r>
          </w:p>
          <w:p w14:paraId="355178D1" w14:textId="77777777" w:rsidR="005A2D4F" w:rsidRDefault="005A2D4F" w:rsidP="005A2D4F">
            <w:r>
              <w:t>What is the evidence base for this report and for project progress? What consultation</w:t>
            </w:r>
            <w:r w:rsidR="00EA0C79">
              <w:t xml:space="preserve"> </w:t>
            </w:r>
            <w:r>
              <w:t>/</w:t>
            </w:r>
            <w:r w:rsidR="003D3575">
              <w:t xml:space="preserve"> </w:t>
            </w:r>
            <w:r>
              <w:t>validation process has taken place on this report (1000 character limit)?</w:t>
            </w:r>
          </w:p>
          <w:p w14:paraId="1194ADE4" w14:textId="77777777" w:rsidR="005A2D4F" w:rsidRDefault="005A2D4F" w:rsidP="005A2D4F"/>
          <w:p w14:paraId="0FDFADA4" w14:textId="77777777" w:rsidR="005A2D4F" w:rsidRPr="005A2D4F" w:rsidRDefault="005A2D4F" w:rsidP="005A2D4F"/>
        </w:tc>
        <w:tc>
          <w:tcPr>
            <w:tcW w:w="6681" w:type="dxa"/>
          </w:tcPr>
          <w:p w14:paraId="13152DB2" w14:textId="375BB95D" w:rsidR="00037452" w:rsidRDefault="00065A05" w:rsidP="009028BC">
            <w:pPr>
              <w:pStyle w:val="ListParagraph"/>
              <w:numPr>
                <w:ilvl w:val="0"/>
                <w:numId w:val="10"/>
              </w:numPr>
              <w:jc w:val="both"/>
              <w:rPr>
                <w:noProof/>
              </w:rPr>
            </w:pPr>
            <w:r>
              <w:rPr>
                <w:noProof/>
              </w:rPr>
              <w:t>The PBF project has undergone a rigorous evaluation process</w:t>
            </w:r>
            <w:r w:rsidR="001523A3">
              <w:rPr>
                <w:noProof/>
              </w:rPr>
              <w:t xml:space="preserve"> enabling triangulation of </w:t>
            </w:r>
            <w:r>
              <w:rPr>
                <w:noProof/>
              </w:rPr>
              <w:t xml:space="preserve">sources, methods and approaches across the quantitative and qualitative data </w:t>
            </w:r>
            <w:r w:rsidRPr="00AB0BF7">
              <w:rPr>
                <w:b/>
                <w:noProof/>
              </w:rPr>
              <w:t>(Annex</w:t>
            </w:r>
            <w:r w:rsidR="00AB0BF7" w:rsidRPr="00AB0BF7">
              <w:rPr>
                <w:b/>
                <w:noProof/>
              </w:rPr>
              <w:t xml:space="preserve"> 1</w:t>
            </w:r>
            <w:r w:rsidRPr="00AB0BF7">
              <w:rPr>
                <w:b/>
                <w:noProof/>
              </w:rPr>
              <w:t>).</w:t>
            </w:r>
          </w:p>
          <w:p w14:paraId="2E86B339" w14:textId="77777777" w:rsidR="00037452" w:rsidRDefault="00037452" w:rsidP="009028BC">
            <w:pPr>
              <w:pStyle w:val="ListParagraph"/>
              <w:ind w:left="360"/>
              <w:jc w:val="both"/>
              <w:rPr>
                <w:noProof/>
              </w:rPr>
            </w:pPr>
          </w:p>
          <w:p w14:paraId="009655F9" w14:textId="630CC600" w:rsidR="009028BC" w:rsidRDefault="00AB0BF7" w:rsidP="009028BC">
            <w:pPr>
              <w:pStyle w:val="ListParagraph"/>
              <w:numPr>
                <w:ilvl w:val="0"/>
                <w:numId w:val="10"/>
              </w:numPr>
              <w:jc w:val="both"/>
              <w:rPr>
                <w:noProof/>
              </w:rPr>
            </w:pPr>
            <w:r>
              <w:rPr>
                <w:noProof/>
              </w:rPr>
              <w:t xml:space="preserve">Data on ALP learners and the subsequent seating of 34 ALP learners for the </w:t>
            </w:r>
            <w:r w:rsidR="00E92C3A">
              <w:rPr>
                <w:noProof/>
              </w:rPr>
              <w:t xml:space="preserve">National P8 </w:t>
            </w:r>
            <w:r w:rsidR="00037452">
              <w:rPr>
                <w:noProof/>
              </w:rPr>
              <w:t>Examination to proceed beyond</w:t>
            </w:r>
            <w:r>
              <w:rPr>
                <w:noProof/>
              </w:rPr>
              <w:t xml:space="preserve"> primary level</w:t>
            </w:r>
            <w:r w:rsidR="001523A3">
              <w:rPr>
                <w:noProof/>
              </w:rPr>
              <w:t xml:space="preserve"> </w:t>
            </w:r>
            <w:r w:rsidR="001523A3" w:rsidRPr="00AB0BF7">
              <w:rPr>
                <w:b/>
                <w:noProof/>
              </w:rPr>
              <w:t>(Annex</w:t>
            </w:r>
            <w:r w:rsidRPr="00AB0BF7">
              <w:rPr>
                <w:b/>
                <w:noProof/>
              </w:rPr>
              <w:t xml:space="preserve"> 2</w:t>
            </w:r>
            <w:r w:rsidR="001523A3" w:rsidRPr="00AB0BF7">
              <w:rPr>
                <w:b/>
                <w:noProof/>
              </w:rPr>
              <w:t>)</w:t>
            </w:r>
            <w:r w:rsidR="00037452" w:rsidRPr="00AB0BF7">
              <w:rPr>
                <w:b/>
                <w:noProof/>
              </w:rPr>
              <w:t>.</w:t>
            </w:r>
          </w:p>
          <w:p w14:paraId="226CD0C7" w14:textId="77777777" w:rsidR="009028BC" w:rsidRPr="009028BC" w:rsidRDefault="009028BC" w:rsidP="009028BC">
            <w:pPr>
              <w:pStyle w:val="ListParagraph"/>
              <w:rPr>
                <w:rFonts w:ascii="Calibri" w:hAnsi="Calibri"/>
              </w:rPr>
            </w:pPr>
          </w:p>
          <w:p w14:paraId="43923949" w14:textId="77777777" w:rsidR="009028BC" w:rsidRPr="009028BC" w:rsidRDefault="009028BC" w:rsidP="009028BC">
            <w:pPr>
              <w:pStyle w:val="ListParagraph"/>
              <w:numPr>
                <w:ilvl w:val="0"/>
                <w:numId w:val="10"/>
              </w:numPr>
              <w:jc w:val="both"/>
              <w:rPr>
                <w:noProof/>
              </w:rPr>
            </w:pPr>
            <w:r w:rsidRPr="009028BC">
              <w:rPr>
                <w:rFonts w:ascii="Calibri" w:hAnsi="Calibri"/>
              </w:rPr>
              <w:t>At the onset of the program in 2014, the enrol</w:t>
            </w:r>
            <w:r>
              <w:rPr>
                <w:rFonts w:ascii="Calibri" w:hAnsi="Calibri"/>
              </w:rPr>
              <w:t>ment was high</w:t>
            </w:r>
            <w:r w:rsidRPr="009028BC">
              <w:rPr>
                <w:rFonts w:ascii="Calibri" w:hAnsi="Calibri"/>
              </w:rPr>
              <w:t xml:space="preserve"> show</w:t>
            </w:r>
            <w:r>
              <w:rPr>
                <w:rFonts w:ascii="Calibri" w:hAnsi="Calibri"/>
              </w:rPr>
              <w:t>ing</w:t>
            </w:r>
            <w:r w:rsidRPr="009028BC">
              <w:rPr>
                <w:rFonts w:ascii="Calibri" w:hAnsi="Calibri"/>
              </w:rPr>
              <w:t xml:space="preserve"> how the program was easily embraced by various communities</w:t>
            </w:r>
            <w:r>
              <w:rPr>
                <w:rFonts w:ascii="Calibri" w:hAnsi="Calibri"/>
              </w:rPr>
              <w:t>.</w:t>
            </w:r>
            <w:r w:rsidRPr="009028BC">
              <w:rPr>
                <w:rFonts w:ascii="Calibri" w:hAnsi="Calibri"/>
              </w:rPr>
              <w:t xml:space="preserve"> </w:t>
            </w:r>
            <w:r>
              <w:rPr>
                <w:rFonts w:ascii="Calibri" w:hAnsi="Calibri"/>
              </w:rPr>
              <w:t>The higher enro</w:t>
            </w:r>
            <w:r w:rsidRPr="009028BC">
              <w:rPr>
                <w:rFonts w:ascii="Calibri" w:hAnsi="Calibri"/>
              </w:rPr>
              <w:t>lment rates show</w:t>
            </w:r>
            <w:r>
              <w:rPr>
                <w:rFonts w:ascii="Calibri" w:hAnsi="Calibri"/>
              </w:rPr>
              <w:t>ed</w:t>
            </w:r>
            <w:r w:rsidRPr="009028BC">
              <w:rPr>
                <w:rFonts w:ascii="Calibri" w:hAnsi="Calibri"/>
              </w:rPr>
              <w:t xml:space="preserve"> how much the community was in need of the ALP system of education and confirms that the </w:t>
            </w:r>
            <w:r>
              <w:rPr>
                <w:rFonts w:ascii="Calibri" w:hAnsi="Calibri"/>
              </w:rPr>
              <w:t xml:space="preserve">intervention was meeting the needs of </w:t>
            </w:r>
            <w:r w:rsidRPr="009028BC">
              <w:rPr>
                <w:rFonts w:ascii="Calibri" w:hAnsi="Calibri"/>
              </w:rPr>
              <w:t xml:space="preserve">those who </w:t>
            </w:r>
            <w:r>
              <w:rPr>
                <w:rFonts w:ascii="Calibri" w:hAnsi="Calibri"/>
              </w:rPr>
              <w:t xml:space="preserve">had </w:t>
            </w:r>
            <w:r w:rsidRPr="009028BC">
              <w:rPr>
                <w:rFonts w:ascii="Calibri" w:hAnsi="Calibri"/>
              </w:rPr>
              <w:t>missed out on normal basic system.</w:t>
            </w:r>
          </w:p>
          <w:p w14:paraId="5BAC8670" w14:textId="77777777" w:rsidR="009028BC" w:rsidRDefault="009028BC" w:rsidP="009028BC">
            <w:pPr>
              <w:pStyle w:val="ListParagraph"/>
              <w:rPr>
                <w:noProof/>
              </w:rPr>
            </w:pPr>
          </w:p>
          <w:p w14:paraId="04AE61D7" w14:textId="77777777" w:rsidR="00037452" w:rsidRDefault="00AC0014" w:rsidP="00AC0014">
            <w:pPr>
              <w:pStyle w:val="ListParagraph"/>
              <w:numPr>
                <w:ilvl w:val="0"/>
                <w:numId w:val="10"/>
              </w:numPr>
              <w:rPr>
                <w:noProof/>
              </w:rPr>
            </w:pPr>
            <w:r w:rsidRPr="00115A89">
              <w:rPr>
                <w:noProof/>
              </w:rPr>
              <w:t xml:space="preserve">Partner consultations </w:t>
            </w:r>
            <w:r w:rsidR="00065A05">
              <w:rPr>
                <w:noProof/>
              </w:rPr>
              <w:t>were conducted at the beginning and we</w:t>
            </w:r>
            <w:r w:rsidRPr="00115A89">
              <w:rPr>
                <w:noProof/>
              </w:rPr>
              <w:t xml:space="preserve">re ongoing </w:t>
            </w:r>
            <w:r w:rsidR="00065A05">
              <w:rPr>
                <w:noProof/>
              </w:rPr>
              <w:t>throughout the cycle of</w:t>
            </w:r>
            <w:r>
              <w:rPr>
                <w:noProof/>
              </w:rPr>
              <w:t xml:space="preserve"> the project</w:t>
            </w:r>
            <w:r w:rsidR="00065A05">
              <w:rPr>
                <w:noProof/>
              </w:rPr>
              <w:t xml:space="preserve">. Partners </w:t>
            </w:r>
            <w:r>
              <w:rPr>
                <w:noProof/>
              </w:rPr>
              <w:t>conduct</w:t>
            </w:r>
            <w:r w:rsidR="00065A05">
              <w:rPr>
                <w:noProof/>
              </w:rPr>
              <w:t>ed</w:t>
            </w:r>
            <w:r>
              <w:rPr>
                <w:noProof/>
              </w:rPr>
              <w:t xml:space="preserve"> field visits</w:t>
            </w:r>
            <w:r w:rsidRPr="00115A89">
              <w:rPr>
                <w:noProof/>
              </w:rPr>
              <w:t xml:space="preserve"> in all location</w:t>
            </w:r>
            <w:r>
              <w:rPr>
                <w:noProof/>
              </w:rPr>
              <w:t>s</w:t>
            </w:r>
            <w:r w:rsidRPr="00115A89">
              <w:rPr>
                <w:noProof/>
              </w:rPr>
              <w:t xml:space="preserve"> </w:t>
            </w:r>
            <w:r>
              <w:rPr>
                <w:noProof/>
              </w:rPr>
              <w:t>to gather</w:t>
            </w:r>
            <w:r w:rsidRPr="00115A89">
              <w:rPr>
                <w:noProof/>
              </w:rPr>
              <w:t xml:space="preserve"> </w:t>
            </w:r>
            <w:r>
              <w:rPr>
                <w:noProof/>
              </w:rPr>
              <w:t xml:space="preserve">locally reported </w:t>
            </w:r>
            <w:r w:rsidRPr="00115A89">
              <w:rPr>
                <w:noProof/>
              </w:rPr>
              <w:t>eviden</w:t>
            </w:r>
            <w:r>
              <w:rPr>
                <w:noProof/>
              </w:rPr>
              <w:t>ce.</w:t>
            </w:r>
            <w:r w:rsidRPr="009F367E">
              <w:rPr>
                <w:noProof/>
              </w:rPr>
              <w:t xml:space="preserve"> </w:t>
            </w:r>
          </w:p>
          <w:p w14:paraId="30EC1ED7" w14:textId="77777777" w:rsidR="00037452" w:rsidRDefault="00037452" w:rsidP="00037452">
            <w:pPr>
              <w:pStyle w:val="ListParagraph"/>
              <w:rPr>
                <w:noProof/>
              </w:rPr>
            </w:pPr>
          </w:p>
          <w:p w14:paraId="6D67FE9C" w14:textId="77777777" w:rsidR="00037452" w:rsidRDefault="00AC0014" w:rsidP="00AC0014">
            <w:pPr>
              <w:pStyle w:val="ListParagraph"/>
              <w:numPr>
                <w:ilvl w:val="0"/>
                <w:numId w:val="10"/>
              </w:numPr>
              <w:rPr>
                <w:noProof/>
              </w:rPr>
            </w:pPr>
            <w:r w:rsidRPr="00115A89">
              <w:rPr>
                <w:noProof/>
              </w:rPr>
              <w:t xml:space="preserve">The </w:t>
            </w:r>
            <w:r>
              <w:rPr>
                <w:noProof/>
              </w:rPr>
              <w:t>p</w:t>
            </w:r>
            <w:r w:rsidRPr="00115A89">
              <w:rPr>
                <w:noProof/>
              </w:rPr>
              <w:t xml:space="preserve">articipatory videos and the Dialogue </w:t>
            </w:r>
            <w:r>
              <w:rPr>
                <w:noProof/>
              </w:rPr>
              <w:t>F</w:t>
            </w:r>
            <w:r w:rsidRPr="00115A89">
              <w:rPr>
                <w:noProof/>
              </w:rPr>
              <w:t xml:space="preserve">acilitation </w:t>
            </w:r>
            <w:r>
              <w:rPr>
                <w:noProof/>
              </w:rPr>
              <w:t>t</w:t>
            </w:r>
            <w:r w:rsidRPr="00115A89">
              <w:rPr>
                <w:noProof/>
              </w:rPr>
              <w:t>ool</w:t>
            </w:r>
            <w:r>
              <w:rPr>
                <w:noProof/>
              </w:rPr>
              <w:t>k</w:t>
            </w:r>
            <w:r w:rsidRPr="00115A89">
              <w:rPr>
                <w:noProof/>
              </w:rPr>
              <w:t xml:space="preserve">it </w:t>
            </w:r>
            <w:r w:rsidR="00065A05">
              <w:rPr>
                <w:noProof/>
              </w:rPr>
              <w:t>enabled</w:t>
            </w:r>
            <w:r w:rsidRPr="00115A89">
              <w:rPr>
                <w:noProof/>
              </w:rPr>
              <w:t xml:space="preserve"> intensive consultations and engagement among project </w:t>
            </w:r>
            <w:r w:rsidRPr="00115A89">
              <w:rPr>
                <w:noProof/>
              </w:rPr>
              <w:lastRenderedPageBreak/>
              <w:t xml:space="preserve">partners throughout the period and </w:t>
            </w:r>
            <w:r w:rsidR="00065A05">
              <w:rPr>
                <w:noProof/>
              </w:rPr>
              <w:t>supported</w:t>
            </w:r>
            <w:r w:rsidRPr="00115A89">
              <w:rPr>
                <w:noProof/>
              </w:rPr>
              <w:t xml:space="preserve"> </w:t>
            </w:r>
            <w:r>
              <w:rPr>
                <w:noProof/>
              </w:rPr>
              <w:t>availab</w:t>
            </w:r>
            <w:r w:rsidR="00065A05">
              <w:rPr>
                <w:noProof/>
              </w:rPr>
              <w:t xml:space="preserve">ility of materials. </w:t>
            </w:r>
          </w:p>
          <w:p w14:paraId="0CEAE53F" w14:textId="77777777" w:rsidR="00037452" w:rsidRDefault="00037452" w:rsidP="00AB0BF7">
            <w:pPr>
              <w:rPr>
                <w:noProof/>
              </w:rPr>
            </w:pPr>
          </w:p>
          <w:p w14:paraId="054F613C" w14:textId="77777777" w:rsidR="00AB0BF7" w:rsidRDefault="00AC0014" w:rsidP="00AC0014">
            <w:pPr>
              <w:pStyle w:val="ListParagraph"/>
              <w:numPr>
                <w:ilvl w:val="0"/>
                <w:numId w:val="10"/>
              </w:numPr>
              <w:rPr>
                <w:noProof/>
              </w:rPr>
            </w:pPr>
            <w:r>
              <w:rPr>
                <w:noProof/>
              </w:rPr>
              <w:t>F</w:t>
            </w:r>
            <w:r w:rsidRPr="00115A89">
              <w:rPr>
                <w:noProof/>
              </w:rPr>
              <w:t>ormal class attendance registers, teachers’ registers attendan</w:t>
            </w:r>
            <w:r>
              <w:rPr>
                <w:noProof/>
              </w:rPr>
              <w:t>ce</w:t>
            </w:r>
            <w:r w:rsidRPr="00115A89">
              <w:rPr>
                <w:noProof/>
              </w:rPr>
              <w:t xml:space="preserve"> and weekly supervision from the County education department in the 3 locations</w:t>
            </w:r>
            <w:r>
              <w:rPr>
                <w:noProof/>
              </w:rPr>
              <w:t xml:space="preserve">. </w:t>
            </w:r>
          </w:p>
          <w:p w14:paraId="4F2065BF" w14:textId="77777777" w:rsidR="00AB0BF7" w:rsidRDefault="00AB0BF7" w:rsidP="00AB0BF7">
            <w:pPr>
              <w:pStyle w:val="ListParagraph"/>
              <w:rPr>
                <w:noProof/>
              </w:rPr>
            </w:pPr>
          </w:p>
          <w:p w14:paraId="2A696300" w14:textId="60D829AA" w:rsidR="005A2D4F" w:rsidRDefault="00AB0BF7" w:rsidP="00AC0014">
            <w:pPr>
              <w:pStyle w:val="ListParagraph"/>
              <w:numPr>
                <w:ilvl w:val="0"/>
                <w:numId w:val="10"/>
              </w:numPr>
              <w:rPr>
                <w:noProof/>
              </w:rPr>
            </w:pPr>
            <w:r>
              <w:rPr>
                <w:noProof/>
              </w:rPr>
              <w:t>The</w:t>
            </w:r>
            <w:r w:rsidR="00AC0014" w:rsidRPr="00115A89">
              <w:rPr>
                <w:noProof/>
              </w:rPr>
              <w:t xml:space="preserve"> </w:t>
            </w:r>
            <w:r>
              <w:rPr>
                <w:noProof/>
              </w:rPr>
              <w:t>human interest stories of</w:t>
            </w:r>
            <w:r w:rsidR="00AC0014" w:rsidRPr="00115A89">
              <w:rPr>
                <w:noProof/>
              </w:rPr>
              <w:t xml:space="preserve"> the ALP learners eviden</w:t>
            </w:r>
            <w:r w:rsidR="00AC0014">
              <w:rPr>
                <w:noProof/>
              </w:rPr>
              <w:t>ced through</w:t>
            </w:r>
            <w:r w:rsidR="00AC0014" w:rsidRPr="00115A89">
              <w:rPr>
                <w:noProof/>
              </w:rPr>
              <w:t xml:space="preserve"> photos captured during implementation phase</w:t>
            </w:r>
            <w:r w:rsidR="00AC0014">
              <w:rPr>
                <w:noProof/>
              </w:rPr>
              <w:t>.</w:t>
            </w:r>
          </w:p>
          <w:p w14:paraId="2807CAEC" w14:textId="77777777" w:rsidR="00E92C3A" w:rsidRDefault="00E92C3A" w:rsidP="009028BC"/>
        </w:tc>
      </w:tr>
      <w:tr w:rsidR="005A2D4F" w14:paraId="2A2A029F" w14:textId="77777777" w:rsidTr="00AB0BF7">
        <w:tc>
          <w:tcPr>
            <w:tcW w:w="2160" w:type="dxa"/>
          </w:tcPr>
          <w:p w14:paraId="04D49353" w14:textId="77777777" w:rsidR="00037452" w:rsidRDefault="00037452" w:rsidP="005A2D4F">
            <w:pPr>
              <w:rPr>
                <w:u w:val="single"/>
              </w:rPr>
            </w:pPr>
          </w:p>
          <w:p w14:paraId="6A2487C7" w14:textId="77777777" w:rsidR="00BF533A" w:rsidRPr="001523A3" w:rsidRDefault="005A2D4F" w:rsidP="005A2D4F">
            <w:pPr>
              <w:rPr>
                <w:b/>
              </w:rPr>
            </w:pPr>
            <w:r w:rsidRPr="001523A3">
              <w:rPr>
                <w:b/>
                <w:u w:val="single"/>
              </w:rPr>
              <w:t>Funding gaps</w:t>
            </w:r>
            <w:r w:rsidRPr="001523A3">
              <w:rPr>
                <w:b/>
              </w:rPr>
              <w:t xml:space="preserve">: </w:t>
            </w:r>
          </w:p>
          <w:p w14:paraId="1679D914" w14:textId="77777777" w:rsidR="005A2D4F" w:rsidRDefault="005A2D4F" w:rsidP="005A2D4F">
            <w:r>
              <w:t>Did the project fill critical funding gaps in peacebuilding in the country? Briefly describe. (1500 character limit)</w:t>
            </w:r>
          </w:p>
          <w:p w14:paraId="5B898A70" w14:textId="77777777" w:rsidR="005A2D4F" w:rsidRDefault="005A2D4F" w:rsidP="005A2D4F"/>
          <w:p w14:paraId="4690D10A" w14:textId="77777777" w:rsidR="005A2D4F" w:rsidRDefault="005A2D4F" w:rsidP="005A2D4F"/>
        </w:tc>
        <w:tc>
          <w:tcPr>
            <w:tcW w:w="6681" w:type="dxa"/>
          </w:tcPr>
          <w:p w14:paraId="3CB04B1E" w14:textId="77777777" w:rsidR="00EA0C79" w:rsidRDefault="00EA0C79" w:rsidP="00BF533A">
            <w:pPr>
              <w:rPr>
                <w:noProof/>
              </w:rPr>
            </w:pPr>
          </w:p>
          <w:p w14:paraId="523E999C" w14:textId="77777777" w:rsidR="00037452" w:rsidRDefault="00BF533A" w:rsidP="00BF533A">
            <w:pPr>
              <w:pStyle w:val="ListParagraph"/>
              <w:numPr>
                <w:ilvl w:val="0"/>
                <w:numId w:val="11"/>
              </w:numPr>
              <w:rPr>
                <w:noProof/>
              </w:rPr>
            </w:pPr>
            <w:r>
              <w:rPr>
                <w:noProof/>
              </w:rPr>
              <w:t>T</w:t>
            </w:r>
            <w:r w:rsidRPr="0063207E">
              <w:rPr>
                <w:noProof/>
              </w:rPr>
              <w:t xml:space="preserve">he project </w:t>
            </w:r>
            <w:r w:rsidR="00037452">
              <w:rPr>
                <w:noProof/>
              </w:rPr>
              <w:t xml:space="preserve">contributed to the peacebuilding </w:t>
            </w:r>
            <w:r w:rsidR="009028BC">
              <w:rPr>
                <w:noProof/>
              </w:rPr>
              <w:t xml:space="preserve">archicture for </w:t>
            </w:r>
            <w:r w:rsidR="00037452">
              <w:rPr>
                <w:noProof/>
              </w:rPr>
              <w:t>South Sudan</w:t>
            </w:r>
            <w:r w:rsidR="00E92C3A">
              <w:rPr>
                <w:noProof/>
              </w:rPr>
              <w:t xml:space="preserve"> by</w:t>
            </w:r>
            <w:r w:rsidR="00037452">
              <w:rPr>
                <w:noProof/>
              </w:rPr>
              <w:t xml:space="preserve"> support</w:t>
            </w:r>
            <w:r w:rsidR="00E92C3A">
              <w:rPr>
                <w:noProof/>
              </w:rPr>
              <w:t>ing</w:t>
            </w:r>
            <w:r w:rsidR="00037452">
              <w:rPr>
                <w:noProof/>
              </w:rPr>
              <w:t xml:space="preserve"> a critical funding gap</w:t>
            </w:r>
            <w:r w:rsidRPr="0063207E">
              <w:rPr>
                <w:noProof/>
              </w:rPr>
              <w:t xml:space="preserve"> </w:t>
            </w:r>
            <w:r w:rsidR="00E92C3A">
              <w:rPr>
                <w:noProof/>
              </w:rPr>
              <w:t>at a critica</w:t>
            </w:r>
            <w:r w:rsidR="007042A4">
              <w:rPr>
                <w:noProof/>
              </w:rPr>
              <w:t>l</w:t>
            </w:r>
            <w:r w:rsidR="00E92C3A">
              <w:rPr>
                <w:noProof/>
              </w:rPr>
              <w:t xml:space="preserve"> time </w:t>
            </w:r>
            <w:r w:rsidR="007042A4">
              <w:rPr>
                <w:noProof/>
              </w:rPr>
              <w:t xml:space="preserve">in a critical geographical context </w:t>
            </w:r>
            <w:r w:rsidR="00037452">
              <w:rPr>
                <w:noProof/>
              </w:rPr>
              <w:t>in the country.</w:t>
            </w:r>
          </w:p>
          <w:p w14:paraId="4697DC19" w14:textId="77777777" w:rsidR="00037452" w:rsidRDefault="00037452" w:rsidP="00037452">
            <w:pPr>
              <w:pStyle w:val="ListParagraph"/>
              <w:ind w:left="360"/>
              <w:rPr>
                <w:noProof/>
              </w:rPr>
            </w:pPr>
          </w:p>
          <w:p w14:paraId="4AE39089" w14:textId="77777777" w:rsidR="00037452" w:rsidRDefault="00037452" w:rsidP="00037452">
            <w:pPr>
              <w:pStyle w:val="ListParagraph"/>
              <w:numPr>
                <w:ilvl w:val="0"/>
                <w:numId w:val="11"/>
              </w:numPr>
              <w:rPr>
                <w:noProof/>
              </w:rPr>
            </w:pPr>
            <w:r>
              <w:rPr>
                <w:noProof/>
              </w:rPr>
              <w:t xml:space="preserve">It </w:t>
            </w:r>
            <w:r w:rsidR="00E92C3A">
              <w:rPr>
                <w:noProof/>
              </w:rPr>
              <w:t xml:space="preserve">also </w:t>
            </w:r>
            <w:r w:rsidR="00BF533A" w:rsidRPr="0063207E">
              <w:rPr>
                <w:noProof/>
              </w:rPr>
              <w:t>subscribes to the South Sudan development plan towards delivering literacy training for</w:t>
            </w:r>
            <w:r w:rsidR="00BF533A">
              <w:rPr>
                <w:noProof/>
              </w:rPr>
              <w:t xml:space="preserve"> vulnerable and at risk young</w:t>
            </w:r>
            <w:r w:rsidR="00BF533A" w:rsidRPr="0063207E">
              <w:rPr>
                <w:noProof/>
              </w:rPr>
              <w:t xml:space="preserve"> people</w:t>
            </w:r>
            <w:r w:rsidR="00E92C3A">
              <w:rPr>
                <w:noProof/>
              </w:rPr>
              <w:t xml:space="preserve"> as part of </w:t>
            </w:r>
            <w:r w:rsidR="001523A3">
              <w:rPr>
                <w:noProof/>
              </w:rPr>
              <w:t>meeting existing gaps.</w:t>
            </w:r>
            <w:r w:rsidR="00BF533A" w:rsidRPr="0063207E">
              <w:rPr>
                <w:noProof/>
              </w:rPr>
              <w:t xml:space="preserve"> </w:t>
            </w:r>
          </w:p>
          <w:p w14:paraId="172CAF5D" w14:textId="77777777" w:rsidR="00037452" w:rsidRDefault="00037452" w:rsidP="00037452">
            <w:pPr>
              <w:pStyle w:val="ListParagraph"/>
              <w:ind w:left="360"/>
              <w:rPr>
                <w:noProof/>
              </w:rPr>
            </w:pPr>
          </w:p>
          <w:p w14:paraId="2850433A" w14:textId="77777777" w:rsidR="00037452" w:rsidRDefault="001523A3" w:rsidP="00037452">
            <w:pPr>
              <w:pStyle w:val="ListParagraph"/>
              <w:numPr>
                <w:ilvl w:val="0"/>
                <w:numId w:val="11"/>
              </w:numPr>
              <w:rPr>
                <w:noProof/>
              </w:rPr>
            </w:pPr>
            <w:r>
              <w:rPr>
                <w:noProof/>
              </w:rPr>
              <w:t xml:space="preserve">It has </w:t>
            </w:r>
            <w:r w:rsidR="00037452">
              <w:rPr>
                <w:noProof/>
              </w:rPr>
              <w:t>s</w:t>
            </w:r>
            <w:r>
              <w:rPr>
                <w:noProof/>
              </w:rPr>
              <w:t>trengthened</w:t>
            </w:r>
            <w:r w:rsidR="00037452">
              <w:rPr>
                <w:noProof/>
              </w:rPr>
              <w:t xml:space="preserve"> lessons for policy and planning in peacebuilding incl</w:t>
            </w:r>
            <w:r>
              <w:rPr>
                <w:noProof/>
              </w:rPr>
              <w:t>ud</w:t>
            </w:r>
            <w:r w:rsidR="00037452">
              <w:rPr>
                <w:noProof/>
              </w:rPr>
              <w:t>ing the education sector.</w:t>
            </w:r>
          </w:p>
          <w:p w14:paraId="2A2FC3A4" w14:textId="77777777" w:rsidR="00037452" w:rsidRDefault="00037452" w:rsidP="00037452">
            <w:pPr>
              <w:rPr>
                <w:noProof/>
              </w:rPr>
            </w:pPr>
          </w:p>
          <w:p w14:paraId="05712D91" w14:textId="77777777" w:rsidR="00037452" w:rsidRDefault="00BF533A" w:rsidP="00BF533A">
            <w:pPr>
              <w:pStyle w:val="ListParagraph"/>
              <w:numPr>
                <w:ilvl w:val="0"/>
                <w:numId w:val="11"/>
              </w:numPr>
              <w:rPr>
                <w:noProof/>
              </w:rPr>
            </w:pPr>
            <w:r>
              <w:rPr>
                <w:noProof/>
              </w:rPr>
              <w:t>A</w:t>
            </w:r>
            <w:r w:rsidRPr="0063207E">
              <w:rPr>
                <w:noProof/>
              </w:rPr>
              <w:t xml:space="preserve"> low level of literacy has directly contributed to high levels of involvement of youth in conflict in South Sudan. It is anticipated that this initiative will contribute to stemming and reversing the tide of youth-led violence</w:t>
            </w:r>
            <w:r w:rsidR="001523A3">
              <w:rPr>
                <w:noProof/>
              </w:rPr>
              <w:t xml:space="preserve"> by opening constructive and purposeful engagement</w:t>
            </w:r>
            <w:r w:rsidRPr="0063207E">
              <w:rPr>
                <w:noProof/>
              </w:rPr>
              <w:t xml:space="preserve">.  </w:t>
            </w:r>
          </w:p>
          <w:p w14:paraId="61EDD5FC" w14:textId="77777777" w:rsidR="00037452" w:rsidRDefault="00037452" w:rsidP="00037452">
            <w:pPr>
              <w:pStyle w:val="ListParagraph"/>
              <w:rPr>
                <w:noProof/>
              </w:rPr>
            </w:pPr>
          </w:p>
          <w:p w14:paraId="7C371B3B" w14:textId="77777777" w:rsidR="00037452" w:rsidRDefault="00BF533A" w:rsidP="00037452">
            <w:pPr>
              <w:pStyle w:val="ListParagraph"/>
              <w:numPr>
                <w:ilvl w:val="0"/>
                <w:numId w:val="11"/>
              </w:numPr>
              <w:rPr>
                <w:noProof/>
              </w:rPr>
            </w:pPr>
            <w:r w:rsidRPr="0063207E">
              <w:rPr>
                <w:noProof/>
              </w:rPr>
              <w:t xml:space="preserve">The project is </w:t>
            </w:r>
            <w:r w:rsidR="00037452">
              <w:rPr>
                <w:noProof/>
              </w:rPr>
              <w:t>reducing structural inequalities</w:t>
            </w:r>
            <w:r w:rsidR="001523A3">
              <w:rPr>
                <w:noProof/>
              </w:rPr>
              <w:t xml:space="preserve"> </w:t>
            </w:r>
            <w:r w:rsidR="00037452">
              <w:rPr>
                <w:noProof/>
              </w:rPr>
              <w:t>by</w:t>
            </w:r>
            <w:r w:rsidRPr="0063207E">
              <w:rPr>
                <w:noProof/>
              </w:rPr>
              <w:t xml:space="preserve"> targeting locations that </w:t>
            </w:r>
            <w:r w:rsidR="00037452">
              <w:rPr>
                <w:noProof/>
              </w:rPr>
              <w:t xml:space="preserve">are geographically remote and also within vulnerability zones of </w:t>
            </w:r>
            <w:r w:rsidR="001523A3">
              <w:rPr>
                <w:noProof/>
              </w:rPr>
              <w:t xml:space="preserve">high </w:t>
            </w:r>
            <w:r w:rsidRPr="0063207E">
              <w:rPr>
                <w:noProof/>
              </w:rPr>
              <w:t>conflict</w:t>
            </w:r>
            <w:r w:rsidR="00037452">
              <w:rPr>
                <w:noProof/>
              </w:rPr>
              <w:t>.</w:t>
            </w:r>
          </w:p>
          <w:p w14:paraId="691C9BD8" w14:textId="77777777" w:rsidR="00037452" w:rsidRDefault="00037452" w:rsidP="00037452">
            <w:pPr>
              <w:pStyle w:val="ListParagraph"/>
              <w:rPr>
                <w:noProof/>
              </w:rPr>
            </w:pPr>
          </w:p>
          <w:p w14:paraId="09939F97" w14:textId="77777777" w:rsidR="00E92C3A" w:rsidRDefault="00037452" w:rsidP="00E92C3A">
            <w:pPr>
              <w:pStyle w:val="ListParagraph"/>
              <w:numPr>
                <w:ilvl w:val="0"/>
                <w:numId w:val="11"/>
              </w:numPr>
              <w:rPr>
                <w:noProof/>
              </w:rPr>
            </w:pPr>
            <w:r>
              <w:rPr>
                <w:noProof/>
              </w:rPr>
              <w:t>The project is</w:t>
            </w:r>
            <w:r w:rsidR="00BF533A" w:rsidRPr="0063207E">
              <w:rPr>
                <w:noProof/>
              </w:rPr>
              <w:t xml:space="preserve"> targeting beneficiaries </w:t>
            </w:r>
            <w:r>
              <w:rPr>
                <w:noProof/>
              </w:rPr>
              <w:t>that are</w:t>
            </w:r>
            <w:r w:rsidR="00BF533A" w:rsidRPr="0063207E">
              <w:rPr>
                <w:noProof/>
              </w:rPr>
              <w:t xml:space="preserve"> at-risk </w:t>
            </w:r>
            <w:r>
              <w:rPr>
                <w:noProof/>
              </w:rPr>
              <w:t>(</w:t>
            </w:r>
            <w:r w:rsidR="00BF533A" w:rsidRPr="0063207E">
              <w:rPr>
                <w:noProof/>
              </w:rPr>
              <w:t xml:space="preserve">youth) </w:t>
            </w:r>
            <w:r w:rsidR="001523A3">
              <w:rPr>
                <w:noProof/>
              </w:rPr>
              <w:t>and</w:t>
            </w:r>
            <w:r w:rsidR="00BF533A" w:rsidRPr="0063207E">
              <w:rPr>
                <w:noProof/>
              </w:rPr>
              <w:t xml:space="preserve"> widely assessed to be key conflict actors in instigating </w:t>
            </w:r>
            <w:r w:rsidR="001523A3">
              <w:rPr>
                <w:noProof/>
              </w:rPr>
              <w:t>local-level violence in Jonglei.</w:t>
            </w:r>
          </w:p>
          <w:p w14:paraId="7F5E0977" w14:textId="77777777" w:rsidR="00E92C3A" w:rsidRDefault="00E92C3A" w:rsidP="00E92C3A">
            <w:pPr>
              <w:pStyle w:val="ListParagraph"/>
              <w:rPr>
                <w:noProof/>
              </w:rPr>
            </w:pPr>
          </w:p>
          <w:p w14:paraId="559E217A" w14:textId="77777777" w:rsidR="005A2D4F" w:rsidRDefault="001523A3" w:rsidP="00E92C3A">
            <w:pPr>
              <w:pStyle w:val="ListParagraph"/>
              <w:numPr>
                <w:ilvl w:val="0"/>
                <w:numId w:val="11"/>
              </w:numPr>
              <w:rPr>
                <w:noProof/>
              </w:rPr>
            </w:pPr>
            <w:r>
              <w:rPr>
                <w:noProof/>
              </w:rPr>
              <w:t>P</w:t>
            </w:r>
            <w:r w:rsidR="00BF533A" w:rsidRPr="0063207E">
              <w:rPr>
                <w:noProof/>
              </w:rPr>
              <w:t>iloting new methodologies in conflict resolution like the participatory video</w:t>
            </w:r>
            <w:r>
              <w:rPr>
                <w:noProof/>
              </w:rPr>
              <w:t xml:space="preserve"> contributes to innovative programming</w:t>
            </w:r>
            <w:r w:rsidR="00BF533A" w:rsidRPr="0063207E">
              <w:rPr>
                <w:noProof/>
              </w:rPr>
              <w:t>.</w:t>
            </w:r>
          </w:p>
          <w:p w14:paraId="2E7719EA" w14:textId="77777777" w:rsidR="00F335CA" w:rsidRDefault="00F335CA" w:rsidP="00F335CA">
            <w:pPr>
              <w:rPr>
                <w:noProof/>
              </w:rPr>
            </w:pPr>
          </w:p>
        </w:tc>
      </w:tr>
      <w:tr w:rsidR="005A2D4F" w14:paraId="3D48DC7D" w14:textId="77777777" w:rsidTr="00AB0BF7">
        <w:tc>
          <w:tcPr>
            <w:tcW w:w="2160" w:type="dxa"/>
          </w:tcPr>
          <w:p w14:paraId="28B354B8" w14:textId="77777777" w:rsidR="00FF0454" w:rsidRPr="001523A3" w:rsidRDefault="005A2D4F" w:rsidP="005A2D4F">
            <w:pPr>
              <w:rPr>
                <w:b/>
              </w:rPr>
            </w:pPr>
            <w:r w:rsidRPr="001523A3">
              <w:rPr>
                <w:b/>
                <w:u w:val="single"/>
              </w:rPr>
              <w:t>Catalytic effects</w:t>
            </w:r>
            <w:r w:rsidRPr="001523A3">
              <w:rPr>
                <w:b/>
              </w:rPr>
              <w:t xml:space="preserve">: </w:t>
            </w:r>
          </w:p>
          <w:p w14:paraId="02C5F136" w14:textId="77777777" w:rsidR="005A2D4F" w:rsidRDefault="005A2D4F" w:rsidP="005A2D4F">
            <w:r>
              <w:t xml:space="preserve">Did the project achieve any catalytic effects, either through attracting additional funding commitments or creating immediate conditions to unblock/ accelerate peace relevant processes? Briefly </w:t>
            </w:r>
            <w:r>
              <w:lastRenderedPageBreak/>
              <w:t>describe. (1500 character limit)</w:t>
            </w:r>
          </w:p>
          <w:p w14:paraId="7EC35A56" w14:textId="77777777" w:rsidR="005A2D4F" w:rsidRDefault="005A2D4F" w:rsidP="005A2D4F"/>
          <w:p w14:paraId="276D9E84" w14:textId="77777777" w:rsidR="005A2D4F" w:rsidRDefault="005A2D4F" w:rsidP="005A2D4F"/>
        </w:tc>
        <w:tc>
          <w:tcPr>
            <w:tcW w:w="6681" w:type="dxa"/>
          </w:tcPr>
          <w:p w14:paraId="3366EF84" w14:textId="77777777" w:rsidR="001523A3" w:rsidRDefault="001523A3" w:rsidP="00FF0454">
            <w:pPr>
              <w:pStyle w:val="ListParagraph"/>
              <w:numPr>
                <w:ilvl w:val="0"/>
                <w:numId w:val="12"/>
              </w:numPr>
              <w:rPr>
                <w:noProof/>
              </w:rPr>
            </w:pPr>
            <w:r>
              <w:rPr>
                <w:noProof/>
              </w:rPr>
              <w:lastRenderedPageBreak/>
              <w:t>PBEA has integrated lessons from this projects and there is a cross fertilization of lessons and results impacting on engaging young people as agents of change.</w:t>
            </w:r>
          </w:p>
          <w:p w14:paraId="0EFF7253" w14:textId="77777777" w:rsidR="00255EFC" w:rsidRDefault="00255EFC" w:rsidP="00255EFC">
            <w:pPr>
              <w:pStyle w:val="ListParagraph"/>
              <w:ind w:left="360"/>
              <w:rPr>
                <w:noProof/>
              </w:rPr>
            </w:pPr>
          </w:p>
          <w:p w14:paraId="78D185AF" w14:textId="77777777" w:rsidR="00255EFC" w:rsidRDefault="00FF0454" w:rsidP="00FF0454">
            <w:pPr>
              <w:pStyle w:val="ListParagraph"/>
              <w:numPr>
                <w:ilvl w:val="0"/>
                <w:numId w:val="12"/>
              </w:numPr>
              <w:rPr>
                <w:noProof/>
              </w:rPr>
            </w:pPr>
            <w:r w:rsidRPr="0063207E">
              <w:rPr>
                <w:noProof/>
              </w:rPr>
              <w:t>During last year, the project has attracted interest among similar initiatives from other international organizations (e.g. U</w:t>
            </w:r>
            <w:r w:rsidR="00255EFC">
              <w:rPr>
                <w:noProof/>
              </w:rPr>
              <w:t xml:space="preserve">NESCO) and they expressed </w:t>
            </w:r>
            <w:r w:rsidRPr="0063207E">
              <w:rPr>
                <w:noProof/>
              </w:rPr>
              <w:t xml:space="preserve">interest </w:t>
            </w:r>
            <w:r w:rsidR="00255EFC">
              <w:rPr>
                <w:noProof/>
              </w:rPr>
              <w:t>in</w:t>
            </w:r>
            <w:r w:rsidRPr="0063207E">
              <w:rPr>
                <w:noProof/>
              </w:rPr>
              <w:t xml:space="preserve"> further project</w:t>
            </w:r>
            <w:r w:rsidR="00255EFC">
              <w:rPr>
                <w:noProof/>
              </w:rPr>
              <w:t>s</w:t>
            </w:r>
            <w:r>
              <w:rPr>
                <w:noProof/>
              </w:rPr>
              <w:t>.</w:t>
            </w:r>
            <w:r w:rsidRPr="0063207E">
              <w:rPr>
                <w:noProof/>
              </w:rPr>
              <w:t xml:space="preserve"> </w:t>
            </w:r>
          </w:p>
          <w:p w14:paraId="190278DF" w14:textId="77777777" w:rsidR="00255EFC" w:rsidRDefault="00255EFC" w:rsidP="00255EFC">
            <w:pPr>
              <w:pStyle w:val="ListParagraph"/>
              <w:rPr>
                <w:noProof/>
              </w:rPr>
            </w:pPr>
          </w:p>
          <w:p w14:paraId="0EE3C4E1" w14:textId="77777777" w:rsidR="00255EFC" w:rsidRDefault="00FF0454" w:rsidP="00FF0454">
            <w:pPr>
              <w:pStyle w:val="ListParagraph"/>
              <w:numPr>
                <w:ilvl w:val="0"/>
                <w:numId w:val="12"/>
              </w:numPr>
              <w:rPr>
                <w:noProof/>
              </w:rPr>
            </w:pPr>
            <w:r>
              <w:rPr>
                <w:noProof/>
              </w:rPr>
              <w:t>The</w:t>
            </w:r>
            <w:r w:rsidRPr="0063207E">
              <w:rPr>
                <w:noProof/>
              </w:rPr>
              <w:t xml:space="preserve"> United States Institute of Peace consulted </w:t>
            </w:r>
            <w:r>
              <w:rPr>
                <w:noProof/>
              </w:rPr>
              <w:t xml:space="preserve">the programme </w:t>
            </w:r>
            <w:r w:rsidRPr="0063207E">
              <w:rPr>
                <w:noProof/>
              </w:rPr>
              <w:t xml:space="preserve">when designing </w:t>
            </w:r>
            <w:r>
              <w:rPr>
                <w:noProof/>
              </w:rPr>
              <w:t>their</w:t>
            </w:r>
            <w:r w:rsidRPr="0063207E">
              <w:rPr>
                <w:noProof/>
              </w:rPr>
              <w:t xml:space="preserve"> new program</w:t>
            </w:r>
            <w:r>
              <w:rPr>
                <w:noProof/>
              </w:rPr>
              <w:t xml:space="preserve"> showing the respect they have for the work done</w:t>
            </w:r>
            <w:r w:rsidRPr="0063207E">
              <w:rPr>
                <w:noProof/>
              </w:rPr>
              <w:t xml:space="preserve">. </w:t>
            </w:r>
          </w:p>
          <w:p w14:paraId="53049240" w14:textId="77777777" w:rsidR="00255EFC" w:rsidRDefault="00255EFC" w:rsidP="00255EFC">
            <w:pPr>
              <w:pStyle w:val="ListParagraph"/>
              <w:rPr>
                <w:noProof/>
              </w:rPr>
            </w:pPr>
          </w:p>
          <w:p w14:paraId="716B8906" w14:textId="77777777" w:rsidR="00255EFC" w:rsidRDefault="00FF0454" w:rsidP="00FF0454">
            <w:pPr>
              <w:pStyle w:val="ListParagraph"/>
              <w:numPr>
                <w:ilvl w:val="0"/>
                <w:numId w:val="12"/>
              </w:numPr>
              <w:rPr>
                <w:noProof/>
              </w:rPr>
            </w:pPr>
            <w:r w:rsidRPr="0063207E">
              <w:rPr>
                <w:noProof/>
              </w:rPr>
              <w:lastRenderedPageBreak/>
              <w:t>Moreover, partners of peace building project are presenting projec</w:t>
            </w:r>
            <w:r w:rsidR="00EB1101">
              <w:rPr>
                <w:noProof/>
              </w:rPr>
              <w:t>t activities in different for a such as a</w:t>
            </w:r>
            <w:r w:rsidRPr="0063207E">
              <w:rPr>
                <w:noProof/>
              </w:rPr>
              <w:t xml:space="preserve"> Peacebuilding Cluster to bring positive attention in this sector.</w:t>
            </w:r>
          </w:p>
          <w:p w14:paraId="45749AF9" w14:textId="77777777" w:rsidR="00255EFC" w:rsidRDefault="00255EFC" w:rsidP="00255EFC">
            <w:pPr>
              <w:pStyle w:val="ListParagraph"/>
              <w:rPr>
                <w:noProof/>
              </w:rPr>
            </w:pPr>
          </w:p>
          <w:p w14:paraId="256A1C99" w14:textId="77777777" w:rsidR="00F335CA" w:rsidRDefault="00FF0454" w:rsidP="00F335CA">
            <w:pPr>
              <w:pStyle w:val="ListParagraph"/>
              <w:numPr>
                <w:ilvl w:val="0"/>
                <w:numId w:val="12"/>
              </w:numPr>
              <w:rPr>
                <w:noProof/>
              </w:rPr>
            </w:pPr>
            <w:r w:rsidRPr="0063207E">
              <w:rPr>
                <w:noProof/>
              </w:rPr>
              <w:t>The partnership</w:t>
            </w:r>
            <w:r>
              <w:rPr>
                <w:noProof/>
              </w:rPr>
              <w:t xml:space="preserve"> between</w:t>
            </w:r>
            <w:r w:rsidRPr="0063207E">
              <w:rPr>
                <w:noProof/>
              </w:rPr>
              <w:t xml:space="preserve"> UNICEF, BRAC, Ministry of Education</w:t>
            </w:r>
            <w:r>
              <w:rPr>
                <w:noProof/>
              </w:rPr>
              <w:t>, Science and Technology</w:t>
            </w:r>
            <w:r w:rsidRPr="0063207E">
              <w:rPr>
                <w:noProof/>
              </w:rPr>
              <w:t xml:space="preserve"> and NHDF demonstrates the value of participatory approaches to constructively engaging at-risk youth. </w:t>
            </w:r>
          </w:p>
          <w:p w14:paraId="72D7E0C3" w14:textId="77777777" w:rsidR="00255EFC" w:rsidRDefault="00255EFC" w:rsidP="00255EFC">
            <w:pPr>
              <w:pStyle w:val="ListParagraph"/>
              <w:rPr>
                <w:noProof/>
              </w:rPr>
            </w:pPr>
          </w:p>
          <w:p w14:paraId="5ED6881B" w14:textId="7DE259D7" w:rsidR="00255EFC" w:rsidRDefault="00FF0454" w:rsidP="00FF0454">
            <w:pPr>
              <w:pStyle w:val="ListParagraph"/>
              <w:numPr>
                <w:ilvl w:val="0"/>
                <w:numId w:val="12"/>
              </w:numPr>
              <w:rPr>
                <w:noProof/>
              </w:rPr>
            </w:pPr>
            <w:r w:rsidRPr="0063207E">
              <w:rPr>
                <w:noProof/>
              </w:rPr>
              <w:t>The partners’ wide networks support the</w:t>
            </w:r>
            <w:r>
              <w:rPr>
                <w:noProof/>
              </w:rPr>
              <w:t xml:space="preserve"> young people's</w:t>
            </w:r>
            <w:r w:rsidRPr="0063207E">
              <w:rPr>
                <w:noProof/>
              </w:rPr>
              <w:t xml:space="preserve"> catalytic effects, and CMI’s nation-wide youth dialogue project acts as a direct channel to enhance </w:t>
            </w:r>
            <w:r w:rsidR="003F165C">
              <w:rPr>
                <w:noProof/>
              </w:rPr>
              <w:t>replication effor</w:t>
            </w:r>
            <w:r w:rsidRPr="0063207E">
              <w:rPr>
                <w:noProof/>
              </w:rPr>
              <w:t>ts.</w:t>
            </w:r>
          </w:p>
          <w:p w14:paraId="673069F8" w14:textId="77777777" w:rsidR="00255EFC" w:rsidRDefault="00255EFC" w:rsidP="00255EFC">
            <w:pPr>
              <w:pStyle w:val="ListParagraph"/>
              <w:rPr>
                <w:noProof/>
              </w:rPr>
            </w:pPr>
          </w:p>
          <w:p w14:paraId="475E3A17" w14:textId="77777777" w:rsidR="005A2D4F" w:rsidRDefault="00FF0454" w:rsidP="00FF0454">
            <w:pPr>
              <w:pStyle w:val="ListParagraph"/>
              <w:numPr>
                <w:ilvl w:val="0"/>
                <w:numId w:val="12"/>
              </w:numPr>
              <w:rPr>
                <w:noProof/>
              </w:rPr>
            </w:pPr>
            <w:r w:rsidRPr="0063207E">
              <w:rPr>
                <w:noProof/>
              </w:rPr>
              <w:t>The project has been able to mobilize wide</w:t>
            </w:r>
            <w:r w:rsidR="00EB1101">
              <w:rPr>
                <w:noProof/>
              </w:rPr>
              <w:t>spread</w:t>
            </w:r>
            <w:r w:rsidRPr="0063207E">
              <w:rPr>
                <w:noProof/>
              </w:rPr>
              <w:t xml:space="preserve"> creative partnerships necessary for such an innovative concept. The partnership among BRAC, Nile Hope and C</w:t>
            </w:r>
            <w:r>
              <w:rPr>
                <w:noProof/>
              </w:rPr>
              <w:t>MI's</w:t>
            </w:r>
            <w:r w:rsidRPr="0063207E">
              <w:rPr>
                <w:noProof/>
              </w:rPr>
              <w:t xml:space="preserve"> participatory youth approaches provide a good blend of participatory p</w:t>
            </w:r>
            <w:r w:rsidR="00EB1101">
              <w:rPr>
                <w:noProof/>
              </w:rPr>
              <w:t>rocesses that can stimulate further</w:t>
            </w:r>
            <w:r w:rsidRPr="0063207E">
              <w:rPr>
                <w:noProof/>
              </w:rPr>
              <w:t xml:space="preserve"> youth involvement in peace building-only that these efforts have been hampered by the ongoing armed conflict.</w:t>
            </w:r>
          </w:p>
          <w:p w14:paraId="04E76CE2" w14:textId="77777777" w:rsidR="00F335CA" w:rsidRDefault="00F335CA" w:rsidP="00F335CA">
            <w:pPr>
              <w:rPr>
                <w:noProof/>
              </w:rPr>
            </w:pPr>
          </w:p>
        </w:tc>
      </w:tr>
      <w:tr w:rsidR="005A2D4F" w14:paraId="2939FA2A" w14:textId="77777777" w:rsidTr="00AB0BF7">
        <w:tc>
          <w:tcPr>
            <w:tcW w:w="2160" w:type="dxa"/>
          </w:tcPr>
          <w:p w14:paraId="2F3F7EB4" w14:textId="77777777" w:rsidR="00F335CA" w:rsidRDefault="005A2D4F" w:rsidP="005A2D4F">
            <w:r w:rsidRPr="00255EFC">
              <w:rPr>
                <w:b/>
                <w:u w:val="single"/>
              </w:rPr>
              <w:lastRenderedPageBreak/>
              <w:t>Risk taking/ innovation:</w:t>
            </w:r>
            <w:r>
              <w:t xml:space="preserve"> </w:t>
            </w:r>
          </w:p>
          <w:p w14:paraId="31EC8A52" w14:textId="77777777" w:rsidR="005A2D4F" w:rsidRDefault="005A2D4F" w:rsidP="005A2D4F">
            <w:r>
              <w:t>Did the project support any innovative or risky activities to achieve peacebuilding results? What were they and what was the result? (1500 character limit)</w:t>
            </w:r>
          </w:p>
        </w:tc>
        <w:tc>
          <w:tcPr>
            <w:tcW w:w="6681" w:type="dxa"/>
          </w:tcPr>
          <w:p w14:paraId="5A8337D7" w14:textId="77777777" w:rsidR="00255EFC" w:rsidRDefault="00255EFC" w:rsidP="00E72BB9">
            <w:pPr>
              <w:pStyle w:val="ListParagraph"/>
              <w:numPr>
                <w:ilvl w:val="0"/>
                <w:numId w:val="13"/>
              </w:numPr>
              <w:rPr>
                <w:noProof/>
              </w:rPr>
            </w:pPr>
            <w:r>
              <w:rPr>
                <w:noProof/>
              </w:rPr>
              <w:t>The evaluation report notes that d</w:t>
            </w:r>
            <w:r w:rsidR="00E72BB9" w:rsidRPr="00FB6852">
              <w:rPr>
                <w:noProof/>
              </w:rPr>
              <w:t>eveloping wider partnerships with local organizations often identified by their low capacities was innovative; unfortunately implementation has not taken long enough for results to be demonstrated.</w:t>
            </w:r>
          </w:p>
          <w:p w14:paraId="77021AF4" w14:textId="77777777" w:rsidR="00255EFC" w:rsidRDefault="00255EFC" w:rsidP="00255EFC">
            <w:pPr>
              <w:pStyle w:val="ListParagraph"/>
              <w:ind w:left="360"/>
              <w:rPr>
                <w:noProof/>
              </w:rPr>
            </w:pPr>
          </w:p>
          <w:p w14:paraId="26D0F967" w14:textId="77777777" w:rsidR="00255EFC" w:rsidRDefault="00E72BB9" w:rsidP="00E72BB9">
            <w:pPr>
              <w:pStyle w:val="ListParagraph"/>
              <w:numPr>
                <w:ilvl w:val="0"/>
                <w:numId w:val="13"/>
              </w:numPr>
              <w:rPr>
                <w:noProof/>
              </w:rPr>
            </w:pPr>
            <w:r w:rsidRPr="00FB6852">
              <w:rPr>
                <w:noProof/>
              </w:rPr>
              <w:t xml:space="preserve">The original design for initiating local-level dialogues was adjusted to include comprehensive consultations with local authorities and chiefs. This approach was considered crucial in ensuring Do </w:t>
            </w:r>
            <w:r>
              <w:rPr>
                <w:noProof/>
              </w:rPr>
              <w:t>N</w:t>
            </w:r>
            <w:r w:rsidRPr="00FB6852">
              <w:rPr>
                <w:noProof/>
              </w:rPr>
              <w:t xml:space="preserve">o </w:t>
            </w:r>
            <w:r>
              <w:rPr>
                <w:noProof/>
              </w:rPr>
              <w:t>H</w:t>
            </w:r>
            <w:r w:rsidRPr="00FB6852">
              <w:rPr>
                <w:noProof/>
              </w:rPr>
              <w:t>arm approach, as well as in enhancing sustainability of the peacebuilding results.</w:t>
            </w:r>
          </w:p>
          <w:p w14:paraId="39FCBA83" w14:textId="77777777" w:rsidR="00255EFC" w:rsidRDefault="00255EFC" w:rsidP="00255EFC">
            <w:pPr>
              <w:pStyle w:val="ListParagraph"/>
              <w:rPr>
                <w:noProof/>
              </w:rPr>
            </w:pPr>
          </w:p>
          <w:p w14:paraId="2F8C021E" w14:textId="77777777" w:rsidR="00F335CA" w:rsidRDefault="00255EFC" w:rsidP="00F335CA">
            <w:pPr>
              <w:pStyle w:val="ListParagraph"/>
              <w:numPr>
                <w:ilvl w:val="0"/>
                <w:numId w:val="13"/>
              </w:numPr>
              <w:rPr>
                <w:noProof/>
              </w:rPr>
            </w:pPr>
            <w:r>
              <w:rPr>
                <w:noProof/>
              </w:rPr>
              <w:t>T</w:t>
            </w:r>
            <w:r w:rsidR="00E72BB9" w:rsidRPr="00FB6852">
              <w:rPr>
                <w:noProof/>
              </w:rPr>
              <w:t xml:space="preserve">he piloting of the </w:t>
            </w:r>
            <w:r w:rsidR="00E72BB9">
              <w:rPr>
                <w:noProof/>
              </w:rPr>
              <w:t>p</w:t>
            </w:r>
            <w:r w:rsidR="00E72BB9" w:rsidRPr="00FB6852">
              <w:rPr>
                <w:noProof/>
              </w:rPr>
              <w:t>articipatory video</w:t>
            </w:r>
            <w:r w:rsidR="00E72BB9">
              <w:rPr>
                <w:noProof/>
              </w:rPr>
              <w:t>s</w:t>
            </w:r>
            <w:r w:rsidR="00E72BB9" w:rsidRPr="00FB6852">
              <w:rPr>
                <w:noProof/>
              </w:rPr>
              <w:t xml:space="preserve"> initially was received cautiously by the project beneficiaries as the security situation </w:t>
            </w:r>
            <w:r w:rsidR="00E72BB9">
              <w:rPr>
                <w:noProof/>
              </w:rPr>
              <w:t>greatly affected their response</w:t>
            </w:r>
            <w:r w:rsidR="00E72BB9" w:rsidRPr="00FB6852">
              <w:rPr>
                <w:noProof/>
              </w:rPr>
              <w:t>.</w:t>
            </w:r>
            <w:r w:rsidR="00E72BB9">
              <w:rPr>
                <w:noProof/>
              </w:rPr>
              <w:t xml:space="preserve"> After discussions and consultations, youth appreaciated the material as they</w:t>
            </w:r>
            <w:r w:rsidR="00E72BB9" w:rsidRPr="00FB6852">
              <w:rPr>
                <w:noProof/>
              </w:rPr>
              <w:t xml:space="preserve"> got an opportunity to break communication barriers created by prejudices, cultural biases and misconceptions</w:t>
            </w:r>
            <w:r w:rsidR="00E72BB9">
              <w:rPr>
                <w:noProof/>
              </w:rPr>
              <w:t xml:space="preserve"> through open dialogues and community engagement</w:t>
            </w:r>
            <w:r w:rsidR="00E72BB9" w:rsidRPr="00A918DC">
              <w:rPr>
                <w:noProof/>
              </w:rPr>
              <w:t>.</w:t>
            </w:r>
          </w:p>
        </w:tc>
      </w:tr>
      <w:tr w:rsidR="005A2D4F" w14:paraId="0821E653" w14:textId="77777777" w:rsidTr="00AB0BF7">
        <w:tc>
          <w:tcPr>
            <w:tcW w:w="2160" w:type="dxa"/>
          </w:tcPr>
          <w:p w14:paraId="303ED8C1" w14:textId="77777777" w:rsidR="00F335CA" w:rsidRDefault="005A2D4F" w:rsidP="005A2D4F">
            <w:pPr>
              <w:rPr>
                <w:b/>
              </w:rPr>
            </w:pPr>
            <w:r w:rsidRPr="00255EFC">
              <w:rPr>
                <w:b/>
                <w:u w:val="single"/>
              </w:rPr>
              <w:t>Gender:</w:t>
            </w:r>
            <w:r w:rsidRPr="00255EFC">
              <w:rPr>
                <w:b/>
              </w:rPr>
              <w:t xml:space="preserve"> </w:t>
            </w:r>
          </w:p>
          <w:p w14:paraId="760E2021" w14:textId="77777777" w:rsidR="005A2D4F" w:rsidRPr="00F335CA" w:rsidRDefault="005A2D4F" w:rsidP="005A2D4F">
            <w:pPr>
              <w:rPr>
                <w:b/>
              </w:rPr>
            </w:pPr>
            <w:r>
              <w:t>How have gender considerations been mainstreamed in the project to the extent possible? Is the original gender marker for the project still the right one? Briefly Justify. (1500 character limit)</w:t>
            </w:r>
          </w:p>
          <w:p w14:paraId="16F37EC9" w14:textId="77777777" w:rsidR="005A2D4F" w:rsidRDefault="005A2D4F" w:rsidP="005A2D4F"/>
        </w:tc>
        <w:tc>
          <w:tcPr>
            <w:tcW w:w="6681" w:type="dxa"/>
          </w:tcPr>
          <w:p w14:paraId="1653B4F9" w14:textId="1E1B4B05" w:rsidR="00255EFC" w:rsidRDefault="00255EFC" w:rsidP="00255EFC">
            <w:pPr>
              <w:pStyle w:val="ListParagraph"/>
              <w:numPr>
                <w:ilvl w:val="0"/>
                <w:numId w:val="14"/>
              </w:numPr>
              <w:rPr>
                <w:noProof/>
              </w:rPr>
            </w:pPr>
            <w:r>
              <w:rPr>
                <w:noProof/>
              </w:rPr>
              <w:t xml:space="preserve">The project had a gender lens integrated in programming hence efforts were made to bring women </w:t>
            </w:r>
            <w:r w:rsidR="003F165C">
              <w:rPr>
                <w:noProof/>
              </w:rPr>
              <w:t xml:space="preserve">through mobilization and local awareness creation </w:t>
            </w:r>
            <w:r>
              <w:rPr>
                <w:noProof/>
              </w:rPr>
              <w:t>and to recognize the unique challenges they experienced in their defined gender roles.</w:t>
            </w:r>
          </w:p>
          <w:p w14:paraId="245260AB" w14:textId="77777777" w:rsidR="00255EFC" w:rsidRDefault="00255EFC" w:rsidP="00255EFC">
            <w:pPr>
              <w:pStyle w:val="ListParagraph"/>
              <w:ind w:left="360"/>
              <w:rPr>
                <w:noProof/>
              </w:rPr>
            </w:pPr>
          </w:p>
          <w:p w14:paraId="07533A0B" w14:textId="13AF9950" w:rsidR="00255EFC" w:rsidRDefault="003F165C" w:rsidP="003575B3">
            <w:pPr>
              <w:pStyle w:val="ListParagraph"/>
              <w:numPr>
                <w:ilvl w:val="0"/>
                <w:numId w:val="14"/>
              </w:numPr>
              <w:rPr>
                <w:noProof/>
              </w:rPr>
            </w:pPr>
            <w:r>
              <w:rPr>
                <w:noProof/>
              </w:rPr>
              <w:t>In addressing gender issues, t</w:t>
            </w:r>
            <w:r w:rsidR="003575B3" w:rsidRPr="00A265E3">
              <w:rPr>
                <w:noProof/>
              </w:rPr>
              <w:t>he project reach</w:t>
            </w:r>
            <w:r w:rsidR="003575B3">
              <w:rPr>
                <w:noProof/>
              </w:rPr>
              <w:t>ed</w:t>
            </w:r>
            <w:r w:rsidR="003575B3" w:rsidRPr="00A265E3">
              <w:rPr>
                <w:noProof/>
              </w:rPr>
              <w:t xml:space="preserve"> out to </w:t>
            </w:r>
            <w:r>
              <w:rPr>
                <w:noProof/>
              </w:rPr>
              <w:t>both men</w:t>
            </w:r>
            <w:r w:rsidR="003575B3" w:rsidRPr="00A265E3">
              <w:rPr>
                <w:noProof/>
              </w:rPr>
              <w:t xml:space="preserve"> and </w:t>
            </w:r>
            <w:r>
              <w:rPr>
                <w:noProof/>
              </w:rPr>
              <w:t>women</w:t>
            </w:r>
            <w:r w:rsidR="003575B3" w:rsidRPr="00A265E3">
              <w:rPr>
                <w:noProof/>
              </w:rPr>
              <w:t xml:space="preserve"> </w:t>
            </w:r>
            <w:r>
              <w:rPr>
                <w:noProof/>
              </w:rPr>
              <w:t>in</w:t>
            </w:r>
            <w:r w:rsidR="003575B3" w:rsidRPr="00A265E3">
              <w:rPr>
                <w:noProof/>
              </w:rPr>
              <w:t xml:space="preserve"> programming </w:t>
            </w:r>
            <w:r w:rsidR="003575B3">
              <w:rPr>
                <w:noProof/>
              </w:rPr>
              <w:t>for</w:t>
            </w:r>
            <w:r w:rsidR="003575B3" w:rsidRPr="00A265E3">
              <w:rPr>
                <w:noProof/>
              </w:rPr>
              <w:t xml:space="preserve"> their </w:t>
            </w:r>
            <w:r>
              <w:rPr>
                <w:noProof/>
              </w:rPr>
              <w:t xml:space="preserve">context specific </w:t>
            </w:r>
            <w:r w:rsidR="003575B3" w:rsidRPr="00A265E3">
              <w:rPr>
                <w:noProof/>
              </w:rPr>
              <w:t>issues</w:t>
            </w:r>
            <w:r>
              <w:rPr>
                <w:noProof/>
              </w:rPr>
              <w:t xml:space="preserve"> when </w:t>
            </w:r>
            <w:r w:rsidR="003575B3">
              <w:rPr>
                <w:noProof/>
              </w:rPr>
              <w:t xml:space="preserve">the </w:t>
            </w:r>
            <w:r>
              <w:rPr>
                <w:noProof/>
              </w:rPr>
              <w:t xml:space="preserve">project </w:t>
            </w:r>
            <w:r w:rsidR="003575B3" w:rsidRPr="00A265E3">
              <w:rPr>
                <w:noProof/>
              </w:rPr>
              <w:t>implementation commence</w:t>
            </w:r>
            <w:r w:rsidR="003575B3">
              <w:rPr>
                <w:noProof/>
              </w:rPr>
              <w:t>d</w:t>
            </w:r>
            <w:r>
              <w:rPr>
                <w:noProof/>
              </w:rPr>
              <w:t xml:space="preserve">. </w:t>
            </w:r>
            <w:r w:rsidR="003575B3">
              <w:rPr>
                <w:noProof/>
              </w:rPr>
              <w:t xml:space="preserve"> </w:t>
            </w:r>
            <w:r>
              <w:rPr>
                <w:noProof/>
              </w:rPr>
              <w:t>Local</w:t>
            </w:r>
            <w:r w:rsidR="003575B3" w:rsidRPr="00A265E3">
              <w:rPr>
                <w:noProof/>
              </w:rPr>
              <w:t xml:space="preserve"> response</w:t>
            </w:r>
            <w:r>
              <w:rPr>
                <w:noProof/>
              </w:rPr>
              <w:t>s were also</w:t>
            </w:r>
            <w:r w:rsidR="003575B3" w:rsidRPr="00A265E3">
              <w:rPr>
                <w:noProof/>
              </w:rPr>
              <w:t xml:space="preserve"> coordinated closely with the </w:t>
            </w:r>
            <w:r w:rsidR="003575B3">
              <w:rPr>
                <w:noProof/>
              </w:rPr>
              <w:t xml:space="preserve">local </w:t>
            </w:r>
            <w:r w:rsidR="003575B3" w:rsidRPr="00A265E3">
              <w:rPr>
                <w:noProof/>
              </w:rPr>
              <w:t xml:space="preserve">Protection Interventions to ensure a holistic approach. </w:t>
            </w:r>
          </w:p>
          <w:p w14:paraId="49DAB707" w14:textId="77777777" w:rsidR="00255EFC" w:rsidRDefault="00255EFC" w:rsidP="003F165C">
            <w:pPr>
              <w:rPr>
                <w:noProof/>
              </w:rPr>
            </w:pPr>
          </w:p>
          <w:p w14:paraId="66AC5757" w14:textId="77777777" w:rsidR="00255EFC" w:rsidRDefault="003575B3" w:rsidP="003575B3">
            <w:pPr>
              <w:pStyle w:val="ListParagraph"/>
              <w:numPr>
                <w:ilvl w:val="0"/>
                <w:numId w:val="14"/>
              </w:numPr>
              <w:rPr>
                <w:noProof/>
              </w:rPr>
            </w:pPr>
            <w:r w:rsidRPr="00A265E3">
              <w:rPr>
                <w:noProof/>
              </w:rPr>
              <w:t xml:space="preserve">Unlike in the first and second quarters where there was a very low participation of girls, </w:t>
            </w:r>
            <w:r>
              <w:rPr>
                <w:noProof/>
              </w:rPr>
              <w:t xml:space="preserve">the </w:t>
            </w:r>
            <w:r w:rsidRPr="00A265E3">
              <w:rPr>
                <w:noProof/>
              </w:rPr>
              <w:t xml:space="preserve">project ensured </w:t>
            </w:r>
            <w:r>
              <w:rPr>
                <w:noProof/>
              </w:rPr>
              <w:t xml:space="preserve">involvement </w:t>
            </w:r>
            <w:r w:rsidRPr="00A265E3">
              <w:rPr>
                <w:noProof/>
              </w:rPr>
              <w:t xml:space="preserve">of girls in the </w:t>
            </w:r>
            <w:r w:rsidRPr="00A265E3">
              <w:rPr>
                <w:noProof/>
              </w:rPr>
              <w:lastRenderedPageBreak/>
              <w:t>participatory</w:t>
            </w:r>
            <w:r>
              <w:rPr>
                <w:noProof/>
              </w:rPr>
              <w:t xml:space="preserve"> sessions by targeting mobilisation for their engagmemt</w:t>
            </w:r>
            <w:r w:rsidRPr="00A265E3">
              <w:rPr>
                <w:noProof/>
              </w:rPr>
              <w:t>.</w:t>
            </w:r>
          </w:p>
          <w:p w14:paraId="7C9F8F9A" w14:textId="77777777" w:rsidR="00255EFC" w:rsidRDefault="00255EFC" w:rsidP="00255EFC">
            <w:pPr>
              <w:pStyle w:val="ListParagraph"/>
              <w:rPr>
                <w:noProof/>
              </w:rPr>
            </w:pPr>
          </w:p>
          <w:p w14:paraId="1054EF79" w14:textId="77777777" w:rsidR="00255EFC" w:rsidRDefault="003575B3" w:rsidP="003575B3">
            <w:pPr>
              <w:pStyle w:val="ListParagraph"/>
              <w:numPr>
                <w:ilvl w:val="0"/>
                <w:numId w:val="14"/>
              </w:numPr>
              <w:rPr>
                <w:noProof/>
              </w:rPr>
            </w:pPr>
            <w:r w:rsidRPr="00A265E3">
              <w:rPr>
                <w:noProof/>
              </w:rPr>
              <w:t xml:space="preserve">Implementation has highlighted that equal participation by both sexes is very challenging to achieve due to traditional gender biases. Corrective measures (such as a separate dialogue space for women in Pibor) </w:t>
            </w:r>
            <w:r>
              <w:rPr>
                <w:noProof/>
              </w:rPr>
              <w:t>was</w:t>
            </w:r>
            <w:r w:rsidRPr="00A265E3">
              <w:rPr>
                <w:noProof/>
              </w:rPr>
              <w:t xml:space="preserve"> continuously explored to sufficiently address gender considerations.</w:t>
            </w:r>
            <w:r>
              <w:rPr>
                <w:noProof/>
              </w:rPr>
              <w:t xml:space="preserve"> Social norms dictate certain gender-specific obligations such as household chores tha</w:t>
            </w:r>
            <w:r w:rsidR="00EB1101">
              <w:rPr>
                <w:noProof/>
              </w:rPr>
              <w:t>t limit</w:t>
            </w:r>
            <w:r w:rsidR="00255EFC">
              <w:rPr>
                <w:noProof/>
              </w:rPr>
              <w:t xml:space="preserve"> female participation.</w:t>
            </w:r>
          </w:p>
          <w:p w14:paraId="2573B76C" w14:textId="77777777" w:rsidR="00255EFC" w:rsidRDefault="00255EFC" w:rsidP="00255EFC">
            <w:pPr>
              <w:pStyle w:val="ListParagraph"/>
              <w:rPr>
                <w:noProof/>
              </w:rPr>
            </w:pPr>
          </w:p>
          <w:p w14:paraId="63506221" w14:textId="77777777" w:rsidR="005A2D4F" w:rsidRDefault="003575B3" w:rsidP="003575B3">
            <w:pPr>
              <w:pStyle w:val="ListParagraph"/>
              <w:numPr>
                <w:ilvl w:val="0"/>
                <w:numId w:val="14"/>
              </w:numPr>
              <w:rPr>
                <w:noProof/>
              </w:rPr>
            </w:pPr>
            <w:r>
              <w:rPr>
                <w:noProof/>
              </w:rPr>
              <w:t>Additionally, there are very limited numbers of female teachers or facilitators which has also affected female participation in the programme activities.</w:t>
            </w:r>
          </w:p>
          <w:p w14:paraId="1DD17929" w14:textId="77777777" w:rsidR="00F335CA" w:rsidRDefault="00F335CA" w:rsidP="00F335CA">
            <w:pPr>
              <w:rPr>
                <w:noProof/>
              </w:rPr>
            </w:pPr>
          </w:p>
        </w:tc>
      </w:tr>
      <w:tr w:rsidR="005A2D4F" w14:paraId="759C5FD2" w14:textId="77777777" w:rsidTr="00AB0BF7">
        <w:tc>
          <w:tcPr>
            <w:tcW w:w="2160" w:type="dxa"/>
          </w:tcPr>
          <w:p w14:paraId="178DBC1F" w14:textId="77777777" w:rsidR="002D1EC9" w:rsidRPr="00255EFC" w:rsidRDefault="005A2D4F" w:rsidP="005A2D4F">
            <w:pPr>
              <w:rPr>
                <w:b/>
                <w:u w:val="single"/>
              </w:rPr>
            </w:pPr>
            <w:r w:rsidRPr="00255EFC">
              <w:rPr>
                <w:b/>
                <w:u w:val="single"/>
              </w:rPr>
              <w:lastRenderedPageBreak/>
              <w:t>Other issues:</w:t>
            </w:r>
          </w:p>
          <w:p w14:paraId="3376AD0E" w14:textId="77777777" w:rsidR="005A2D4F" w:rsidRDefault="005A2D4F" w:rsidP="005A2D4F">
            <w:r>
              <w:t xml:space="preserve"> Are there any other issues concerning project implementation that should be shared with PBSO? This can include ant cross-cutting issues or other issues which have not been included in the report so far. (1500 character limit)</w:t>
            </w:r>
          </w:p>
        </w:tc>
        <w:tc>
          <w:tcPr>
            <w:tcW w:w="6681" w:type="dxa"/>
          </w:tcPr>
          <w:p w14:paraId="6AD9C9F9" w14:textId="77777777" w:rsidR="00255EFC" w:rsidRDefault="00255EFC" w:rsidP="00255EFC">
            <w:pPr>
              <w:pStyle w:val="ListParagraph"/>
              <w:numPr>
                <w:ilvl w:val="0"/>
                <w:numId w:val="15"/>
              </w:numPr>
            </w:pPr>
            <w:r>
              <w:rPr>
                <w:noProof/>
              </w:rPr>
              <w:t>Deliberate conflict sensitive approach to programme is a critical component in programming especially in conflict affected zones.</w:t>
            </w:r>
          </w:p>
          <w:p w14:paraId="40265822" w14:textId="77777777" w:rsidR="00255EFC" w:rsidRDefault="00255EFC" w:rsidP="00255EFC">
            <w:pPr>
              <w:pStyle w:val="ListParagraph"/>
              <w:ind w:left="360"/>
            </w:pPr>
          </w:p>
          <w:p w14:paraId="1A0FE1CD" w14:textId="77777777" w:rsidR="00255EFC" w:rsidRDefault="00255EFC" w:rsidP="00255EFC">
            <w:pPr>
              <w:pStyle w:val="ListParagraph"/>
              <w:numPr>
                <w:ilvl w:val="0"/>
                <w:numId w:val="15"/>
              </w:numPr>
            </w:pPr>
            <w:r>
              <w:t>Strengthening coping resources of implementing partners is critical as part of programing with sensitivity given the tensions and high stress levels in the area.</w:t>
            </w:r>
          </w:p>
          <w:p w14:paraId="6E5639F4" w14:textId="77777777" w:rsidR="00255EFC" w:rsidRDefault="00255EFC" w:rsidP="00255EFC">
            <w:pPr>
              <w:pStyle w:val="ListParagraph"/>
              <w:rPr>
                <w:noProof/>
              </w:rPr>
            </w:pPr>
          </w:p>
          <w:p w14:paraId="7CFA4697" w14:textId="77777777" w:rsidR="00255EFC" w:rsidRDefault="002D1EC9" w:rsidP="00255EFC">
            <w:pPr>
              <w:pStyle w:val="ListParagraph"/>
              <w:numPr>
                <w:ilvl w:val="0"/>
                <w:numId w:val="15"/>
              </w:numPr>
            </w:pPr>
            <w:r w:rsidRPr="006B4136">
              <w:rPr>
                <w:noProof/>
              </w:rPr>
              <w:t>Institutional capacity building continue</w:t>
            </w:r>
            <w:r>
              <w:rPr>
                <w:noProof/>
              </w:rPr>
              <w:t>s</w:t>
            </w:r>
            <w:r w:rsidRPr="006B4136">
              <w:rPr>
                <w:noProof/>
              </w:rPr>
              <w:t xml:space="preserve"> to be a major and important aspect for all organization</w:t>
            </w:r>
            <w:r>
              <w:rPr>
                <w:noProof/>
              </w:rPr>
              <w:t>s</w:t>
            </w:r>
            <w:r w:rsidRPr="006B4136">
              <w:rPr>
                <w:noProof/>
              </w:rPr>
              <w:t xml:space="preserve"> especially in terms of peacebuilding. </w:t>
            </w:r>
          </w:p>
          <w:p w14:paraId="2872FFED" w14:textId="77777777" w:rsidR="00255EFC" w:rsidRDefault="00255EFC" w:rsidP="00255EFC">
            <w:pPr>
              <w:pStyle w:val="ListParagraph"/>
              <w:rPr>
                <w:noProof/>
              </w:rPr>
            </w:pPr>
          </w:p>
          <w:p w14:paraId="5ED0DE51" w14:textId="77777777" w:rsidR="005A2D4F" w:rsidRDefault="00255EFC" w:rsidP="00255EFC">
            <w:pPr>
              <w:pStyle w:val="ListParagraph"/>
              <w:numPr>
                <w:ilvl w:val="0"/>
                <w:numId w:val="15"/>
              </w:numPr>
            </w:pPr>
            <w:r>
              <w:rPr>
                <w:noProof/>
              </w:rPr>
              <w:t>Peacebuilding is a long term process – therefore l</w:t>
            </w:r>
            <w:r w:rsidR="002D1EC9" w:rsidRPr="006B4136">
              <w:rPr>
                <w:noProof/>
              </w:rPr>
              <w:t>ong term initiative</w:t>
            </w:r>
            <w:r>
              <w:rPr>
                <w:noProof/>
              </w:rPr>
              <w:t>s</w:t>
            </w:r>
            <w:r w:rsidR="002D1EC9" w:rsidRPr="006B4136">
              <w:rPr>
                <w:noProof/>
              </w:rPr>
              <w:t xml:space="preserve"> for peace building is highly solicited for conflict prone areas and long ter</w:t>
            </w:r>
            <w:r w:rsidR="002D1EC9">
              <w:rPr>
                <w:noProof/>
              </w:rPr>
              <w:t>m</w:t>
            </w:r>
            <w:r w:rsidR="002D1EC9" w:rsidRPr="006B4136">
              <w:rPr>
                <w:noProof/>
              </w:rPr>
              <w:t xml:space="preserve"> ALP contribution may create opportunity for the youth who have already dropped out from the formal education system.</w:t>
            </w:r>
            <w:r w:rsidR="002D1EC9" w:rsidRPr="00A265E3">
              <w:rPr>
                <w:noProof/>
              </w:rPr>
              <w:t xml:space="preserve">  </w:t>
            </w:r>
          </w:p>
          <w:p w14:paraId="0DEDC49C" w14:textId="77777777" w:rsidR="00E44117" w:rsidRDefault="00E44117" w:rsidP="00F335CA"/>
        </w:tc>
      </w:tr>
    </w:tbl>
    <w:p w14:paraId="0B15029D" w14:textId="77777777" w:rsidR="00F335CA" w:rsidRDefault="00F335CA" w:rsidP="005A2D4F"/>
    <w:p w14:paraId="4011F64F" w14:textId="77777777" w:rsidR="00D25E5B" w:rsidRDefault="00D25E5B" w:rsidP="00D25E5B">
      <w:pPr>
        <w:pStyle w:val="Heading1"/>
        <w:rPr>
          <w:b/>
        </w:rPr>
      </w:pPr>
      <w:r w:rsidRPr="00D25E5B">
        <w:rPr>
          <w:b/>
        </w:rPr>
        <w:t>PART 2: LESSONS LEARN</w:t>
      </w:r>
      <w:r w:rsidR="00685509">
        <w:rPr>
          <w:b/>
        </w:rPr>
        <w:t>T</w:t>
      </w:r>
      <w:r w:rsidRPr="00D25E5B">
        <w:rPr>
          <w:b/>
        </w:rPr>
        <w:t xml:space="preserve"> AND SUCCESS STORY</w:t>
      </w:r>
    </w:p>
    <w:p w14:paraId="0C231429" w14:textId="77777777" w:rsidR="00D25E5B" w:rsidRDefault="00D25E5B" w:rsidP="00D25E5B">
      <w:pPr>
        <w:pStyle w:val="Heading2"/>
        <w:rPr>
          <w:b/>
        </w:rPr>
      </w:pPr>
      <w:r>
        <w:rPr>
          <w:b/>
        </w:rPr>
        <w:t xml:space="preserve">2.1 </w:t>
      </w:r>
      <w:r w:rsidRPr="00D25E5B">
        <w:rPr>
          <w:b/>
        </w:rPr>
        <w:t>Lessons learned</w:t>
      </w:r>
    </w:p>
    <w:p w14:paraId="38C92C1B" w14:textId="77777777" w:rsidR="00D25E5B" w:rsidRDefault="00D25E5B" w:rsidP="00D25E5B">
      <w:r>
        <w:t>Provide at least three key lessons learned from the implementation of the project. These can include lessons on the themes supported by the project or the project processes and management.</w:t>
      </w:r>
    </w:p>
    <w:tbl>
      <w:tblPr>
        <w:tblStyle w:val="TableGrid"/>
        <w:tblW w:w="0" w:type="auto"/>
        <w:tblLook w:val="04A0" w:firstRow="1" w:lastRow="0" w:firstColumn="1" w:lastColumn="0" w:noHBand="0" w:noVBand="1"/>
      </w:tblPr>
      <w:tblGrid>
        <w:gridCol w:w="2065"/>
        <w:gridCol w:w="6951"/>
      </w:tblGrid>
      <w:tr w:rsidR="00D25E5B" w14:paraId="06E49DF6" w14:textId="77777777" w:rsidTr="00D25E5B">
        <w:tc>
          <w:tcPr>
            <w:tcW w:w="2065" w:type="dxa"/>
          </w:tcPr>
          <w:p w14:paraId="18ADDF07" w14:textId="77777777" w:rsidR="00D25E5B" w:rsidRPr="00F335CA" w:rsidRDefault="00D25E5B" w:rsidP="00D25E5B">
            <w:pPr>
              <w:rPr>
                <w:b/>
              </w:rPr>
            </w:pPr>
            <w:r w:rsidRPr="00F335CA">
              <w:rPr>
                <w:b/>
              </w:rPr>
              <w:t>Lesson 1 (1000 character limit)</w:t>
            </w:r>
          </w:p>
        </w:tc>
        <w:tc>
          <w:tcPr>
            <w:tcW w:w="6951" w:type="dxa"/>
          </w:tcPr>
          <w:p w14:paraId="6151D380" w14:textId="77777777" w:rsidR="004F273D" w:rsidRDefault="00EB1101" w:rsidP="004F273D">
            <w:pPr>
              <w:rPr>
                <w:noProof/>
              </w:rPr>
            </w:pPr>
            <w:r>
              <w:rPr>
                <w:noProof/>
              </w:rPr>
              <w:t xml:space="preserve">Engagement and consultation with </w:t>
            </w:r>
            <w:r w:rsidR="004F273D" w:rsidRPr="008C2FBB">
              <w:rPr>
                <w:noProof/>
              </w:rPr>
              <w:t>local chiefs and authorities provide</w:t>
            </w:r>
            <w:r w:rsidR="00685509">
              <w:rPr>
                <w:noProof/>
              </w:rPr>
              <w:t>s</w:t>
            </w:r>
            <w:r w:rsidR="004F273D" w:rsidRPr="008C2FBB">
              <w:rPr>
                <w:noProof/>
              </w:rPr>
              <w:t xml:space="preserve"> instrumental </w:t>
            </w:r>
            <w:r w:rsidR="00685509">
              <w:rPr>
                <w:noProof/>
              </w:rPr>
              <w:t xml:space="preserve">grassroot </w:t>
            </w:r>
            <w:r w:rsidR="004F273D" w:rsidRPr="008C2FBB">
              <w:rPr>
                <w:noProof/>
              </w:rPr>
              <w:t xml:space="preserve">support and information for peace-building initiatives targeting youth groups as they are </w:t>
            </w:r>
            <w:r w:rsidR="00685509">
              <w:rPr>
                <w:noProof/>
              </w:rPr>
              <w:t>credible</w:t>
            </w:r>
            <w:r w:rsidR="004F273D" w:rsidRPr="008C2FBB">
              <w:rPr>
                <w:noProof/>
              </w:rPr>
              <w:t xml:space="preserve"> gate-keepers</w:t>
            </w:r>
            <w:r w:rsidR="004F273D" w:rsidRPr="009136D4">
              <w:rPr>
                <w:noProof/>
              </w:rPr>
              <w:t>.</w:t>
            </w:r>
          </w:p>
          <w:p w14:paraId="1B2BCC0A" w14:textId="77777777" w:rsidR="004F273D" w:rsidRDefault="004F273D" w:rsidP="004F273D">
            <w:pPr>
              <w:rPr>
                <w:noProof/>
              </w:rPr>
            </w:pPr>
          </w:p>
          <w:p w14:paraId="7A3F5CBE" w14:textId="61789FE7" w:rsidR="00D25E5B" w:rsidRDefault="00685509" w:rsidP="00E44117">
            <w:pPr>
              <w:rPr>
                <w:noProof/>
              </w:rPr>
            </w:pPr>
            <w:r>
              <w:rPr>
                <w:noProof/>
              </w:rPr>
              <w:t>Flexibility and multidimensional programming</w:t>
            </w:r>
            <w:r w:rsidR="00CF4218">
              <w:rPr>
                <w:noProof/>
              </w:rPr>
              <w:t xml:space="preserve"> modalities are</w:t>
            </w:r>
            <w:r w:rsidR="004F273D" w:rsidRPr="00F728C9">
              <w:rPr>
                <w:noProof/>
              </w:rPr>
              <w:t xml:space="preserve"> needed to effectively communicate conflict resolution </w:t>
            </w:r>
            <w:r>
              <w:rPr>
                <w:noProof/>
              </w:rPr>
              <w:t>interventions</w:t>
            </w:r>
            <w:r w:rsidR="004F273D" w:rsidRPr="00F728C9">
              <w:rPr>
                <w:noProof/>
              </w:rPr>
              <w:t xml:space="preserve">. </w:t>
            </w:r>
            <w:r>
              <w:rPr>
                <w:noProof/>
              </w:rPr>
              <w:t>This is in view of the</w:t>
            </w:r>
            <w:r w:rsidRPr="00F728C9">
              <w:rPr>
                <w:noProof/>
              </w:rPr>
              <w:t xml:space="preserve"> </w:t>
            </w:r>
            <w:r>
              <w:rPr>
                <w:noProof/>
              </w:rPr>
              <w:t>delays in</w:t>
            </w:r>
            <w:r w:rsidRPr="00F728C9">
              <w:rPr>
                <w:noProof/>
              </w:rPr>
              <w:t xml:space="preserve"> formal peace process</w:t>
            </w:r>
            <w:r>
              <w:rPr>
                <w:noProof/>
              </w:rPr>
              <w:t>es which predisposes</w:t>
            </w:r>
            <w:r w:rsidRPr="00F728C9">
              <w:rPr>
                <w:noProof/>
              </w:rPr>
              <w:t xml:space="preserve"> peace-building </w:t>
            </w:r>
            <w:r w:rsidR="00EB1101">
              <w:rPr>
                <w:noProof/>
              </w:rPr>
              <w:t>initiative</w:t>
            </w:r>
            <w:r>
              <w:rPr>
                <w:noProof/>
              </w:rPr>
              <w:t>s to be</w:t>
            </w:r>
            <w:r w:rsidRPr="00F728C9">
              <w:rPr>
                <w:noProof/>
              </w:rPr>
              <w:t xml:space="preserve"> treated with suspicion especially in opposition-held areas</w:t>
            </w:r>
            <w:r>
              <w:rPr>
                <w:noProof/>
              </w:rPr>
              <w:t>.</w:t>
            </w:r>
          </w:p>
          <w:p w14:paraId="6BD5DF4E" w14:textId="77777777" w:rsidR="00E44117" w:rsidRDefault="00E44117" w:rsidP="00E44117"/>
        </w:tc>
      </w:tr>
      <w:tr w:rsidR="00D25E5B" w14:paraId="79E16E4A" w14:textId="77777777" w:rsidTr="00D25E5B">
        <w:tc>
          <w:tcPr>
            <w:tcW w:w="2065" w:type="dxa"/>
          </w:tcPr>
          <w:p w14:paraId="0B8CAC21" w14:textId="77777777" w:rsidR="00D25E5B" w:rsidRPr="00F335CA" w:rsidRDefault="00D25E5B" w:rsidP="00D25E5B">
            <w:pPr>
              <w:rPr>
                <w:b/>
              </w:rPr>
            </w:pPr>
            <w:r w:rsidRPr="00F335CA">
              <w:rPr>
                <w:b/>
              </w:rPr>
              <w:t>Lesson 2 (1000 character limit)</w:t>
            </w:r>
          </w:p>
        </w:tc>
        <w:tc>
          <w:tcPr>
            <w:tcW w:w="6951" w:type="dxa"/>
          </w:tcPr>
          <w:p w14:paraId="2EB42596" w14:textId="413A0FE9" w:rsidR="004F273D" w:rsidRDefault="004F273D" w:rsidP="004F273D">
            <w:pPr>
              <w:rPr>
                <w:noProof/>
              </w:rPr>
            </w:pPr>
            <w:r>
              <w:rPr>
                <w:noProof/>
              </w:rPr>
              <w:t xml:space="preserve">The </w:t>
            </w:r>
            <w:r w:rsidR="00707305">
              <w:rPr>
                <w:noProof/>
              </w:rPr>
              <w:t>innovative m</w:t>
            </w:r>
            <w:r w:rsidR="00707305" w:rsidRPr="008C2FBB">
              <w:rPr>
                <w:noProof/>
              </w:rPr>
              <w:t>ethod</w:t>
            </w:r>
            <w:r w:rsidR="00707305">
              <w:rPr>
                <w:noProof/>
              </w:rPr>
              <w:t>s</w:t>
            </w:r>
            <w:r w:rsidR="00707305" w:rsidRPr="008C2FBB">
              <w:rPr>
                <w:noProof/>
              </w:rPr>
              <w:t xml:space="preserve"> </w:t>
            </w:r>
            <w:r w:rsidR="00707305">
              <w:rPr>
                <w:noProof/>
              </w:rPr>
              <w:t xml:space="preserve">for </w:t>
            </w:r>
            <w:r w:rsidR="00707305" w:rsidRPr="008C2FBB">
              <w:rPr>
                <w:noProof/>
              </w:rPr>
              <w:t xml:space="preserve">awareness and sensitization </w:t>
            </w:r>
            <w:r w:rsidR="003F165C">
              <w:rPr>
                <w:noProof/>
              </w:rPr>
              <w:t>peace</w:t>
            </w:r>
            <w:r w:rsidRPr="008C2FBB">
              <w:rPr>
                <w:noProof/>
              </w:rPr>
              <w:t xml:space="preserve">building initiative engaged the entire community </w:t>
            </w:r>
            <w:r>
              <w:rPr>
                <w:noProof/>
              </w:rPr>
              <w:t xml:space="preserve">in </w:t>
            </w:r>
            <w:r w:rsidR="00707305">
              <w:rPr>
                <w:noProof/>
              </w:rPr>
              <w:t xml:space="preserve">the </w:t>
            </w:r>
            <w:r w:rsidR="00707305" w:rsidRPr="008C2FBB">
              <w:rPr>
                <w:noProof/>
              </w:rPr>
              <w:t>peace building</w:t>
            </w:r>
            <w:r w:rsidR="00707305">
              <w:rPr>
                <w:noProof/>
              </w:rPr>
              <w:t xml:space="preserve"> </w:t>
            </w:r>
            <w:r>
              <w:rPr>
                <w:noProof/>
              </w:rPr>
              <w:t xml:space="preserve">dialogues </w:t>
            </w:r>
            <w:r w:rsidR="00707305">
              <w:rPr>
                <w:noProof/>
              </w:rPr>
              <w:t>enabling the</w:t>
            </w:r>
            <w:r>
              <w:rPr>
                <w:noProof/>
              </w:rPr>
              <w:t xml:space="preserve"> </w:t>
            </w:r>
            <w:r w:rsidRPr="0073633B">
              <w:rPr>
                <w:noProof/>
              </w:rPr>
              <w:t xml:space="preserve">Nuer, Dinka </w:t>
            </w:r>
            <w:r w:rsidR="00707305">
              <w:rPr>
                <w:noProof/>
              </w:rPr>
              <w:t xml:space="preserve">and </w:t>
            </w:r>
            <w:r w:rsidRPr="0073633B">
              <w:rPr>
                <w:noProof/>
              </w:rPr>
              <w:t>Murle</w:t>
            </w:r>
            <w:r>
              <w:rPr>
                <w:noProof/>
              </w:rPr>
              <w:t xml:space="preserve"> to interact</w:t>
            </w:r>
            <w:r w:rsidRPr="008C2FBB">
              <w:rPr>
                <w:noProof/>
              </w:rPr>
              <w:t>. As a result</w:t>
            </w:r>
            <w:r w:rsidR="00EB1101">
              <w:rPr>
                <w:noProof/>
              </w:rPr>
              <w:t>,</w:t>
            </w:r>
            <w:r w:rsidRPr="008C2FBB">
              <w:rPr>
                <w:noProof/>
              </w:rPr>
              <w:t xml:space="preserve"> </w:t>
            </w:r>
            <w:r>
              <w:rPr>
                <w:noProof/>
              </w:rPr>
              <w:t xml:space="preserve">the ability to </w:t>
            </w:r>
            <w:r>
              <w:rPr>
                <w:noProof/>
              </w:rPr>
              <w:lastRenderedPageBreak/>
              <w:t xml:space="preserve">engage beyond trbal differences </w:t>
            </w:r>
            <w:r w:rsidR="00707305">
              <w:rPr>
                <w:noProof/>
              </w:rPr>
              <w:t>builds on</w:t>
            </w:r>
            <w:r>
              <w:rPr>
                <w:noProof/>
              </w:rPr>
              <w:t xml:space="preserve"> </w:t>
            </w:r>
            <w:r w:rsidRPr="008C2FBB">
              <w:rPr>
                <w:noProof/>
              </w:rPr>
              <w:t xml:space="preserve">community mobilization </w:t>
            </w:r>
            <w:r>
              <w:rPr>
                <w:noProof/>
              </w:rPr>
              <w:t xml:space="preserve">for resilience </w:t>
            </w:r>
            <w:r w:rsidR="00707305">
              <w:rPr>
                <w:noProof/>
              </w:rPr>
              <w:t>as</w:t>
            </w:r>
            <w:r w:rsidRPr="008C2FBB">
              <w:rPr>
                <w:noProof/>
              </w:rPr>
              <w:t xml:space="preserve"> a strong community engagement </w:t>
            </w:r>
            <w:r w:rsidR="00707305">
              <w:rPr>
                <w:noProof/>
              </w:rPr>
              <w:t>to be integrated</w:t>
            </w:r>
            <w:r w:rsidRPr="008C2FBB">
              <w:rPr>
                <w:noProof/>
              </w:rPr>
              <w:t xml:space="preserve"> into project framework/circle.</w:t>
            </w:r>
          </w:p>
          <w:p w14:paraId="5012BCCA" w14:textId="77777777" w:rsidR="00D25E5B" w:rsidRDefault="00D25E5B" w:rsidP="004F273D"/>
        </w:tc>
      </w:tr>
      <w:tr w:rsidR="00D25E5B" w14:paraId="2D29AF41" w14:textId="77777777" w:rsidTr="00D25E5B">
        <w:tc>
          <w:tcPr>
            <w:tcW w:w="2065" w:type="dxa"/>
          </w:tcPr>
          <w:p w14:paraId="58511613" w14:textId="77777777" w:rsidR="00D25E5B" w:rsidRPr="00F335CA" w:rsidRDefault="00D25E5B" w:rsidP="00D25E5B">
            <w:pPr>
              <w:rPr>
                <w:b/>
              </w:rPr>
            </w:pPr>
            <w:r w:rsidRPr="00F335CA">
              <w:rPr>
                <w:b/>
              </w:rPr>
              <w:lastRenderedPageBreak/>
              <w:t>Lesson 3 (1000 character limit)</w:t>
            </w:r>
          </w:p>
        </w:tc>
        <w:tc>
          <w:tcPr>
            <w:tcW w:w="6951" w:type="dxa"/>
          </w:tcPr>
          <w:p w14:paraId="39C8C738" w14:textId="35030599" w:rsidR="004F5CCA" w:rsidRDefault="00707305" w:rsidP="004F5CCA">
            <w:pPr>
              <w:rPr>
                <w:noProof/>
              </w:rPr>
            </w:pPr>
            <w:r w:rsidRPr="009136D4">
              <w:rPr>
                <w:noProof/>
              </w:rPr>
              <w:t>Condensing 8 years syllabus in</w:t>
            </w:r>
            <w:r>
              <w:rPr>
                <w:noProof/>
              </w:rPr>
              <w:t xml:space="preserve">to 4 years encouraged learners </w:t>
            </w:r>
            <w:r w:rsidRPr="009136D4">
              <w:rPr>
                <w:noProof/>
              </w:rPr>
              <w:t>especially female</w:t>
            </w:r>
            <w:r w:rsidR="00EB1101">
              <w:rPr>
                <w:noProof/>
              </w:rPr>
              <w:t>s</w:t>
            </w:r>
            <w:r w:rsidRPr="009136D4">
              <w:rPr>
                <w:noProof/>
              </w:rPr>
              <w:t xml:space="preserve"> to continue with their stud</w:t>
            </w:r>
            <w:r>
              <w:rPr>
                <w:noProof/>
              </w:rPr>
              <w:t>ies.</w:t>
            </w:r>
            <w:r w:rsidRPr="009136D4">
              <w:rPr>
                <w:noProof/>
              </w:rPr>
              <w:t xml:space="preserve"> </w:t>
            </w:r>
            <w:r w:rsidR="004F273D" w:rsidRPr="009136D4">
              <w:rPr>
                <w:noProof/>
              </w:rPr>
              <w:t xml:space="preserve">Young women in ALP classes </w:t>
            </w:r>
            <w:r>
              <w:rPr>
                <w:noProof/>
              </w:rPr>
              <w:t xml:space="preserve">continued to </w:t>
            </w:r>
            <w:r w:rsidR="004F273D" w:rsidRPr="009136D4">
              <w:rPr>
                <w:noProof/>
              </w:rPr>
              <w:t>contribute to their families a</w:t>
            </w:r>
            <w:r>
              <w:rPr>
                <w:noProof/>
              </w:rPr>
              <w:t>s they</w:t>
            </w:r>
            <w:r w:rsidR="004F273D" w:rsidRPr="009136D4">
              <w:rPr>
                <w:noProof/>
              </w:rPr>
              <w:t xml:space="preserve"> gain</w:t>
            </w:r>
            <w:r>
              <w:rPr>
                <w:noProof/>
              </w:rPr>
              <w:t>fully particpated in the</w:t>
            </w:r>
            <w:r w:rsidR="004F273D" w:rsidRPr="009136D4">
              <w:rPr>
                <w:noProof/>
              </w:rPr>
              <w:t xml:space="preserve"> literacy </w:t>
            </w:r>
            <w:r>
              <w:rPr>
                <w:noProof/>
              </w:rPr>
              <w:t xml:space="preserve">programme. The is key for women </w:t>
            </w:r>
            <w:r w:rsidR="004F273D" w:rsidRPr="009136D4">
              <w:rPr>
                <w:noProof/>
              </w:rPr>
              <w:t xml:space="preserve">simply because the opportunity cost of learning in ALP by trading off  three hours </w:t>
            </w:r>
            <w:r>
              <w:rPr>
                <w:noProof/>
              </w:rPr>
              <w:t xml:space="preserve">they </w:t>
            </w:r>
            <w:r w:rsidR="004F273D" w:rsidRPr="009136D4">
              <w:rPr>
                <w:noProof/>
              </w:rPr>
              <w:t>would have spen</w:t>
            </w:r>
            <w:r>
              <w:rPr>
                <w:noProof/>
              </w:rPr>
              <w:t>t doing nothing</w:t>
            </w:r>
            <w:r w:rsidR="004F273D" w:rsidRPr="009136D4">
              <w:rPr>
                <w:noProof/>
              </w:rPr>
              <w:t xml:space="preserve"> made many of them </w:t>
            </w:r>
            <w:r>
              <w:rPr>
                <w:noProof/>
              </w:rPr>
              <w:t xml:space="preserve">to </w:t>
            </w:r>
            <w:r w:rsidR="004F273D" w:rsidRPr="009136D4">
              <w:rPr>
                <w:noProof/>
              </w:rPr>
              <w:t>continu</w:t>
            </w:r>
            <w:r>
              <w:rPr>
                <w:noProof/>
              </w:rPr>
              <w:t>e</w:t>
            </w:r>
            <w:r w:rsidR="004F273D" w:rsidRPr="009136D4">
              <w:rPr>
                <w:noProof/>
              </w:rPr>
              <w:t xml:space="preserve"> with their stud</w:t>
            </w:r>
            <w:r>
              <w:rPr>
                <w:noProof/>
              </w:rPr>
              <w:t>ies</w:t>
            </w:r>
            <w:r w:rsidR="004F273D">
              <w:rPr>
                <w:noProof/>
              </w:rPr>
              <w:t xml:space="preserve">. </w:t>
            </w:r>
            <w:r w:rsidR="004F5CCA">
              <w:rPr>
                <w:noProof/>
              </w:rPr>
              <w:t>E</w:t>
            </w:r>
            <w:r w:rsidR="004F5CCA" w:rsidRPr="009136D4">
              <w:rPr>
                <w:noProof/>
              </w:rPr>
              <w:t>xpanding ALP to new locations and scaling up</w:t>
            </w:r>
            <w:r w:rsidR="00CF4218">
              <w:rPr>
                <w:noProof/>
              </w:rPr>
              <w:t xml:space="preserve"> the</w:t>
            </w:r>
            <w:r w:rsidR="004F5CCA" w:rsidRPr="009136D4">
              <w:rPr>
                <w:noProof/>
              </w:rPr>
              <w:t xml:space="preserve"> few existing centers </w:t>
            </w:r>
            <w:r w:rsidR="004F5CCA">
              <w:rPr>
                <w:noProof/>
              </w:rPr>
              <w:t xml:space="preserve">would be one of the </w:t>
            </w:r>
            <w:r w:rsidR="004F5CCA" w:rsidRPr="009136D4">
              <w:rPr>
                <w:noProof/>
              </w:rPr>
              <w:t xml:space="preserve">better </w:t>
            </w:r>
            <w:r w:rsidR="004F5CCA">
              <w:rPr>
                <w:noProof/>
              </w:rPr>
              <w:t xml:space="preserve">empowerment </w:t>
            </w:r>
            <w:r w:rsidR="00CF4218">
              <w:rPr>
                <w:noProof/>
              </w:rPr>
              <w:t>mechanism</w:t>
            </w:r>
            <w:r w:rsidR="00EB1101">
              <w:rPr>
                <w:noProof/>
              </w:rPr>
              <w:t>s</w:t>
            </w:r>
            <w:r w:rsidR="004F5CCA" w:rsidRPr="009136D4">
              <w:rPr>
                <w:noProof/>
              </w:rPr>
              <w:t xml:space="preserve"> </w:t>
            </w:r>
            <w:r w:rsidR="004F5CCA">
              <w:rPr>
                <w:noProof/>
              </w:rPr>
              <w:t xml:space="preserve">for many out of school youth in </w:t>
            </w:r>
            <w:r w:rsidR="004F5CCA" w:rsidRPr="009136D4">
              <w:rPr>
                <w:noProof/>
              </w:rPr>
              <w:t xml:space="preserve">South Sudan </w:t>
            </w:r>
            <w:r w:rsidR="00CF4218">
              <w:rPr>
                <w:noProof/>
              </w:rPr>
              <w:t>leading to a strong push towards the eradication of</w:t>
            </w:r>
            <w:r w:rsidR="004F5CCA" w:rsidRPr="009136D4">
              <w:rPr>
                <w:noProof/>
              </w:rPr>
              <w:t xml:space="preserve"> illiteracy.</w:t>
            </w:r>
          </w:p>
          <w:p w14:paraId="668F93E5" w14:textId="77777777" w:rsidR="00D25E5B" w:rsidRDefault="00D25E5B" w:rsidP="00707305">
            <w:pPr>
              <w:rPr>
                <w:noProof/>
              </w:rPr>
            </w:pPr>
          </w:p>
        </w:tc>
      </w:tr>
      <w:tr w:rsidR="00D25E5B" w14:paraId="74ED84D5" w14:textId="77777777" w:rsidTr="00D25E5B">
        <w:tc>
          <w:tcPr>
            <w:tcW w:w="2065" w:type="dxa"/>
          </w:tcPr>
          <w:p w14:paraId="33351C24" w14:textId="77777777" w:rsidR="00D25E5B" w:rsidRPr="00F335CA" w:rsidRDefault="00D25E5B" w:rsidP="00D25E5B">
            <w:pPr>
              <w:rPr>
                <w:b/>
              </w:rPr>
            </w:pPr>
            <w:r w:rsidRPr="00F335CA">
              <w:rPr>
                <w:b/>
              </w:rPr>
              <w:t>Lesson 4 (1000 character limit)</w:t>
            </w:r>
          </w:p>
        </w:tc>
        <w:tc>
          <w:tcPr>
            <w:tcW w:w="6951" w:type="dxa"/>
          </w:tcPr>
          <w:p w14:paraId="17856E84" w14:textId="45F48C13" w:rsidR="00D25E5B" w:rsidRDefault="00E60028" w:rsidP="00CF4218">
            <w:r>
              <w:rPr>
                <w:noProof/>
              </w:rPr>
              <w:t>Limited parental support to girls’ access to education is major challenge</w:t>
            </w:r>
            <w:r w:rsidR="00EB1101">
              <w:rPr>
                <w:noProof/>
              </w:rPr>
              <w:t xml:space="preserve"> that exist</w:t>
            </w:r>
            <w:r w:rsidR="004F273D" w:rsidRPr="0023704D">
              <w:rPr>
                <w:noProof/>
              </w:rPr>
              <w:t xml:space="preserve"> </w:t>
            </w:r>
            <w:r w:rsidR="004F5CCA">
              <w:rPr>
                <w:noProof/>
              </w:rPr>
              <w:t>in the communities</w:t>
            </w:r>
            <w:r w:rsidR="004F273D" w:rsidRPr="0023704D">
              <w:rPr>
                <w:noProof/>
              </w:rPr>
              <w:t xml:space="preserve">. </w:t>
            </w:r>
            <w:r w:rsidR="004F5CCA">
              <w:rPr>
                <w:noProof/>
              </w:rPr>
              <w:t>Many</w:t>
            </w:r>
            <w:r w:rsidR="004F273D" w:rsidRPr="0023704D">
              <w:rPr>
                <w:noProof/>
              </w:rPr>
              <w:t xml:space="preserve"> </w:t>
            </w:r>
            <w:r>
              <w:rPr>
                <w:noProof/>
              </w:rPr>
              <w:t xml:space="preserve">ALP learners </w:t>
            </w:r>
            <w:r w:rsidR="004F273D" w:rsidRPr="0023704D">
              <w:rPr>
                <w:noProof/>
              </w:rPr>
              <w:t xml:space="preserve">described how parents often do not allow girls to go to school as they </w:t>
            </w:r>
            <w:r w:rsidR="004F5CCA">
              <w:rPr>
                <w:noProof/>
              </w:rPr>
              <w:t>are expected to</w:t>
            </w:r>
            <w:r w:rsidR="004F273D" w:rsidRPr="0023704D">
              <w:rPr>
                <w:noProof/>
              </w:rPr>
              <w:t xml:space="preserve"> work at home</w:t>
            </w:r>
            <w:r w:rsidR="00CF4218">
              <w:rPr>
                <w:noProof/>
              </w:rPr>
              <w:t xml:space="preserve"> due a common misperception that </w:t>
            </w:r>
            <w:r w:rsidR="004F273D" w:rsidRPr="0023704D">
              <w:rPr>
                <w:noProof/>
              </w:rPr>
              <w:t xml:space="preserve">education ´spoils´ girls and reduces their </w:t>
            </w:r>
            <w:r w:rsidR="004F5CCA">
              <w:rPr>
                <w:noProof/>
              </w:rPr>
              <w:t xml:space="preserve">potential </w:t>
            </w:r>
            <w:r w:rsidR="004F273D" w:rsidRPr="0023704D">
              <w:rPr>
                <w:noProof/>
              </w:rPr>
              <w:t>marriage prospects. The</w:t>
            </w:r>
            <w:r w:rsidR="004F5CCA">
              <w:rPr>
                <w:noProof/>
              </w:rPr>
              <w:t>refore,</w:t>
            </w:r>
            <w:r w:rsidR="00EB1101">
              <w:rPr>
                <w:noProof/>
              </w:rPr>
              <w:t xml:space="preserve"> parent</w:t>
            </w:r>
            <w:r w:rsidR="004F5CCA">
              <w:rPr>
                <w:noProof/>
              </w:rPr>
              <w:t>al</w:t>
            </w:r>
            <w:r w:rsidR="004F273D" w:rsidRPr="0023704D">
              <w:rPr>
                <w:noProof/>
              </w:rPr>
              <w:t xml:space="preserve"> support to </w:t>
            </w:r>
            <w:r w:rsidR="003F165C">
              <w:rPr>
                <w:noProof/>
              </w:rPr>
              <w:t xml:space="preserve">girls’ </w:t>
            </w:r>
            <w:r w:rsidR="004F273D" w:rsidRPr="0023704D">
              <w:rPr>
                <w:noProof/>
              </w:rPr>
              <w:t>education is rare</w:t>
            </w:r>
            <w:r w:rsidR="004F5CCA">
              <w:rPr>
                <w:noProof/>
              </w:rPr>
              <w:t xml:space="preserve"> </w:t>
            </w:r>
            <w:r>
              <w:rPr>
                <w:noProof/>
              </w:rPr>
              <w:t>and</w:t>
            </w:r>
            <w:r w:rsidR="00EB1101">
              <w:rPr>
                <w:noProof/>
              </w:rPr>
              <w:t xml:space="preserve"> competes with socio-cultu</w:t>
            </w:r>
            <w:r w:rsidR="004F5CCA">
              <w:rPr>
                <w:noProof/>
              </w:rPr>
              <w:t>ral norms</w:t>
            </w:r>
            <w:r w:rsidR="004F273D" w:rsidRPr="0023704D">
              <w:rPr>
                <w:noProof/>
              </w:rPr>
              <w:t xml:space="preserve">. </w:t>
            </w:r>
            <w:r w:rsidR="004F5CCA">
              <w:rPr>
                <w:noProof/>
              </w:rPr>
              <w:t>However, t</w:t>
            </w:r>
            <w:r w:rsidR="004F273D" w:rsidRPr="0023704D">
              <w:rPr>
                <w:noProof/>
              </w:rPr>
              <w:t xml:space="preserve">he learners </w:t>
            </w:r>
            <w:r w:rsidR="003F165C">
              <w:rPr>
                <w:noProof/>
              </w:rPr>
              <w:t xml:space="preserve">enrolled in ALP </w:t>
            </w:r>
            <w:r w:rsidR="004F273D" w:rsidRPr="0023704D">
              <w:rPr>
                <w:noProof/>
              </w:rPr>
              <w:t xml:space="preserve">stated </w:t>
            </w:r>
            <w:r w:rsidR="003F165C">
              <w:rPr>
                <w:noProof/>
              </w:rPr>
              <w:t xml:space="preserve">that </w:t>
            </w:r>
            <w:r w:rsidR="004F273D" w:rsidRPr="0023704D">
              <w:rPr>
                <w:noProof/>
              </w:rPr>
              <w:t xml:space="preserve">they found </w:t>
            </w:r>
            <w:r w:rsidR="00CF4218">
              <w:rPr>
                <w:noProof/>
              </w:rPr>
              <w:t xml:space="preserve">the programme to be a </w:t>
            </w:r>
            <w:r w:rsidR="003F165C">
              <w:rPr>
                <w:noProof/>
              </w:rPr>
              <w:t xml:space="preserve">a </w:t>
            </w:r>
            <w:r w:rsidR="004F273D" w:rsidRPr="0023704D">
              <w:rPr>
                <w:noProof/>
              </w:rPr>
              <w:t>positive experience as they are able to study with their age-mates and not younge</w:t>
            </w:r>
            <w:r w:rsidR="00CF4218">
              <w:rPr>
                <w:noProof/>
              </w:rPr>
              <w:t>r primary school children, whom</w:t>
            </w:r>
            <w:r w:rsidR="004F273D" w:rsidRPr="0023704D">
              <w:rPr>
                <w:noProof/>
              </w:rPr>
              <w:t xml:space="preserve"> they described as </w:t>
            </w:r>
            <w:r w:rsidR="00CF4218">
              <w:rPr>
                <w:noProof/>
              </w:rPr>
              <w:t>“</w:t>
            </w:r>
            <w:r w:rsidR="004F273D" w:rsidRPr="0023704D">
              <w:rPr>
                <w:noProof/>
              </w:rPr>
              <w:t>too noisy and too young.</w:t>
            </w:r>
            <w:r w:rsidR="00CF4218">
              <w:rPr>
                <w:noProof/>
              </w:rPr>
              <w:t>”</w:t>
            </w:r>
            <w:r w:rsidR="004F273D" w:rsidRPr="0023704D">
              <w:rPr>
                <w:noProof/>
              </w:rPr>
              <w:t xml:space="preserve"> This is a common sentiment expressed amongst all ALP learners i</w:t>
            </w:r>
            <w:r>
              <w:rPr>
                <w:noProof/>
              </w:rPr>
              <w:t>nterviewed in Pibor Boys School and makes ALP approach better suited for older youth.</w:t>
            </w:r>
          </w:p>
        </w:tc>
      </w:tr>
      <w:tr w:rsidR="00D25E5B" w14:paraId="1B506723" w14:textId="77777777" w:rsidTr="00D25E5B">
        <w:tc>
          <w:tcPr>
            <w:tcW w:w="2065" w:type="dxa"/>
          </w:tcPr>
          <w:p w14:paraId="570DD923" w14:textId="77777777" w:rsidR="00D25E5B" w:rsidRPr="00F335CA" w:rsidRDefault="00D25E5B" w:rsidP="00D25E5B">
            <w:pPr>
              <w:rPr>
                <w:b/>
              </w:rPr>
            </w:pPr>
            <w:r w:rsidRPr="00F335CA">
              <w:rPr>
                <w:b/>
              </w:rPr>
              <w:t>Lesson 5 (1000 character limit)</w:t>
            </w:r>
          </w:p>
        </w:tc>
        <w:tc>
          <w:tcPr>
            <w:tcW w:w="6951" w:type="dxa"/>
          </w:tcPr>
          <w:p w14:paraId="494FF3FF" w14:textId="77777777" w:rsidR="00D25E5B" w:rsidRDefault="009A298E" w:rsidP="00D25E5B">
            <w:r w:rsidRPr="00F728C9">
              <w:rPr>
                <w:noProof/>
              </w:rPr>
              <w:t xml:space="preserve">Flexible project designs are essential in volatile operational environment like South Sudan, especially in the </w:t>
            </w:r>
            <w:r w:rsidR="00EB1101">
              <w:rPr>
                <w:noProof/>
              </w:rPr>
              <w:t>situation of an active conflict</w:t>
            </w:r>
            <w:r w:rsidRPr="00F728C9">
              <w:rPr>
                <w:noProof/>
              </w:rPr>
              <w:t xml:space="preserve"> and polarized political environment. Continuous adjustments in project approach are key to ensuring achievement of results.</w:t>
            </w:r>
          </w:p>
        </w:tc>
      </w:tr>
    </w:tbl>
    <w:p w14:paraId="769179F6" w14:textId="77777777" w:rsidR="00D25E5B" w:rsidRDefault="00D25E5B" w:rsidP="00D25E5B"/>
    <w:p w14:paraId="4600C0D0" w14:textId="77777777" w:rsidR="00D25E5B" w:rsidRDefault="00D25E5B" w:rsidP="00D25E5B">
      <w:pPr>
        <w:pStyle w:val="Heading2"/>
        <w:rPr>
          <w:b/>
        </w:rPr>
      </w:pPr>
      <w:r>
        <w:rPr>
          <w:b/>
        </w:rPr>
        <w:t xml:space="preserve">2.2 </w:t>
      </w:r>
      <w:r w:rsidRPr="00D25E5B">
        <w:rPr>
          <w:b/>
        </w:rPr>
        <w:t>Success Story (OPTIONAL)</w:t>
      </w:r>
    </w:p>
    <w:p w14:paraId="25F1BB83" w14:textId="77777777" w:rsidR="00702508" w:rsidRDefault="00702508" w:rsidP="00702508">
      <w:r>
        <w:t>Provide one success story from the project implementation which can be shared on the PBSO website and Newsletter as well as the Annual Report on Fund Performance. Please include key facts and figures and any citations (3000 character limit).</w:t>
      </w:r>
    </w:p>
    <w:p w14:paraId="45B36329" w14:textId="2153CED5" w:rsidR="00A325E1" w:rsidRDefault="00270EB5" w:rsidP="00A325E1">
      <w:pPr>
        <w:ind w:left="720"/>
        <w:jc w:val="both"/>
      </w:pPr>
      <w:r w:rsidRPr="004F5CCA">
        <w:t xml:space="preserve">The success effect of the project has been demonstrated through the resilience and peacebuilding through economic projects and ALP classes. </w:t>
      </w:r>
      <w:r w:rsidR="00A325E1">
        <w:t xml:space="preserve">A total of 34 out of the 83 </w:t>
      </w:r>
      <w:r w:rsidR="00766D27">
        <w:t xml:space="preserve">students </w:t>
      </w:r>
      <w:r w:rsidR="00A325E1">
        <w:t>who sat for the Primary 8 examinations in the</w:t>
      </w:r>
      <w:r w:rsidR="00B73D69">
        <w:t xml:space="preserve"> Greater Pibor Administrate Area</w:t>
      </w:r>
      <w:r w:rsidR="00A325E1">
        <w:t xml:space="preserve"> </w:t>
      </w:r>
      <w:r w:rsidR="00B73D69">
        <w:t>(</w:t>
      </w:r>
      <w:r w:rsidR="00A325E1">
        <w:t>GPAA</w:t>
      </w:r>
      <w:r w:rsidR="00B73D69">
        <w:t>)</w:t>
      </w:r>
      <w:r w:rsidR="00A325E1">
        <w:t xml:space="preserve"> have passed through the ALP programme. </w:t>
      </w:r>
      <w:r w:rsidRPr="004F5CCA">
        <w:t xml:space="preserve">In a community where young people are struggling to generate income to feed the families and lack opportunities to learn, interactions with others </w:t>
      </w:r>
      <w:r w:rsidR="00A325E1">
        <w:t>did not just advance educational opportunities but also created a platform for youth from</w:t>
      </w:r>
      <w:r w:rsidRPr="004F5CCA">
        <w:t xml:space="preserve"> diverse backgrounds to </w:t>
      </w:r>
      <w:r w:rsidR="00A325E1">
        <w:t xml:space="preserve">creatively </w:t>
      </w:r>
      <w:r w:rsidRPr="004F5CCA">
        <w:t xml:space="preserve">bridge the tribal divide. </w:t>
      </w:r>
    </w:p>
    <w:p w14:paraId="0DEFFC2E" w14:textId="77777777" w:rsidR="00270EB5" w:rsidRPr="004F0AE8" w:rsidRDefault="00270EB5" w:rsidP="00A325E1">
      <w:pPr>
        <w:ind w:left="720"/>
        <w:jc w:val="both"/>
      </w:pPr>
      <w:r w:rsidRPr="004F5CCA">
        <w:t xml:space="preserve">The engagement in ALP classes as well as the micro-finance training enabled young people from the Nuer, Dinka and Murle to come together to address economic and educational shocks. The young people were able to look beyond tribal differences as they learned together but also used their situations as peacebuilding connectors. The focus was on </w:t>
      </w:r>
      <w:r w:rsidR="004F5CCA" w:rsidRPr="004F5CCA">
        <w:t xml:space="preserve">effectively </w:t>
      </w:r>
      <w:r w:rsidR="004F5CCA" w:rsidRPr="004F5CCA">
        <w:lastRenderedPageBreak/>
        <w:t xml:space="preserve">managing </w:t>
      </w:r>
      <w:r w:rsidRPr="004F5CCA">
        <w:t>economic and learning shocks as they sought change in their lives to reach a common goal for resilience building using daily learning and income generating activities.</w:t>
      </w:r>
    </w:p>
    <w:p w14:paraId="4AAA33D9" w14:textId="77777777" w:rsidR="00270EB5" w:rsidRPr="004F0AE8" w:rsidRDefault="00270EB5" w:rsidP="00A325E1">
      <w:pPr>
        <w:ind w:left="720"/>
        <w:jc w:val="both"/>
      </w:pPr>
      <w:r w:rsidRPr="004F0AE8">
        <w:t>Regardles</w:t>
      </w:r>
      <w:r w:rsidR="00A325E1">
        <w:t>s of challenges in the Country,</w:t>
      </w:r>
      <w:r w:rsidRPr="004F0AE8">
        <w:t xml:space="preserve"> Dobora Nyaluak one of the beneficiaries in Mingkaman testified that sixteen group members came from different tribes and yet were able to save SSP 8000 in three months. Women could go to school, take care of family and still run small businesses. She went further to compare her capacity before she acquired the business skill and the time she received business training, saying that the little amount she is now getting from selling local food in Mingkaman market, is now well managed.</w:t>
      </w:r>
      <w:r w:rsidR="00A325E1">
        <w:t xml:space="preserve"> </w:t>
      </w:r>
      <w:r w:rsidRPr="004F0AE8">
        <w:t>She said "I have known now how much I spend monthly for my children</w:t>
      </w:r>
      <w:r w:rsidR="00EB1101">
        <w:t>."</w:t>
      </w:r>
      <w:r w:rsidRPr="004F0AE8">
        <w:t xml:space="preserve"> Nyaluak encouraged team members from different tribes that, they should not take this program for granted because the Trainer is </w:t>
      </w:r>
      <w:r w:rsidR="00A325E1">
        <w:t xml:space="preserve">also </w:t>
      </w:r>
      <w:r w:rsidRPr="004F0AE8">
        <w:t xml:space="preserve">using local language </w:t>
      </w:r>
      <w:r w:rsidR="00A325E1">
        <w:t xml:space="preserve">demonstrating contextual sensitivities </w:t>
      </w:r>
      <w:r w:rsidRPr="004F0AE8">
        <w:t xml:space="preserve">as </w:t>
      </w:r>
      <w:r w:rsidR="00A325E1">
        <w:t xml:space="preserve">a </w:t>
      </w:r>
      <w:r w:rsidRPr="004F0AE8">
        <w:t xml:space="preserve">medium of instruction. The language in business was a connector </w:t>
      </w:r>
      <w:r w:rsidR="00A325E1">
        <w:t>and it also</w:t>
      </w:r>
      <w:r w:rsidRPr="004F0AE8">
        <w:t xml:space="preserve"> promoted affirm</w:t>
      </w:r>
      <w:r w:rsidR="00A325E1">
        <w:t xml:space="preserve">ation of identity </w:t>
      </w:r>
      <w:r w:rsidRPr="004F0AE8">
        <w:t>as they grow</w:t>
      </w:r>
      <w:r w:rsidR="00A325E1">
        <w:t xml:space="preserve"> in their businesses. </w:t>
      </w:r>
    </w:p>
    <w:p w14:paraId="7E93DC14" w14:textId="5EC48E6B" w:rsidR="00270EB5" w:rsidRDefault="00270EB5" w:rsidP="00270EB5">
      <w:pPr>
        <w:ind w:left="720"/>
        <w:jc w:val="both"/>
      </w:pPr>
      <w:r w:rsidRPr="004F0AE8">
        <w:t xml:space="preserve">The other successful aspect found that trainees were able to develop a </w:t>
      </w:r>
      <w:r w:rsidR="00EF2C37">
        <w:t>disciplined attribute of charact</w:t>
      </w:r>
      <w:r w:rsidRPr="004F0AE8">
        <w:t xml:space="preserve">er in </w:t>
      </w:r>
      <w:r w:rsidR="00EF2C37" w:rsidRPr="004F0AE8">
        <w:t>assertiveness</w:t>
      </w:r>
      <w:r w:rsidRPr="004F0AE8">
        <w:t xml:space="preserve">. The members were now able to challenge other members who took loans from the saving box because each had to repay with interest. Many now had confidence to question the business </w:t>
      </w:r>
      <w:r w:rsidR="0019291C">
        <w:t xml:space="preserve">narrative by challenging </w:t>
      </w:r>
      <w:r w:rsidR="00B73D69" w:rsidRPr="004F0AE8">
        <w:t>mind-set</w:t>
      </w:r>
      <w:r w:rsidRPr="004F0AE8">
        <w:t xml:space="preserve"> </w:t>
      </w:r>
      <w:r w:rsidR="0019291C">
        <w:t>patterned by uttering statements such as</w:t>
      </w:r>
      <w:r w:rsidRPr="004F0AE8">
        <w:t xml:space="preserve"> "you are not completely poor". They encouraged others in using daily income record</w:t>
      </w:r>
      <w:r w:rsidR="0019291C">
        <w:t>s</w:t>
      </w:r>
      <w:r w:rsidRPr="004F0AE8">
        <w:t xml:space="preserve"> by putting the column of in and out and try</w:t>
      </w:r>
      <w:r w:rsidR="0019291C">
        <w:t>ing</w:t>
      </w:r>
      <w:r w:rsidRPr="004F0AE8">
        <w:t xml:space="preserve"> to balance it by the end of the month and with that simple assignment, members came out and told the group that in fact he could not believe that his monthly earning was now SSP 1700 when he did not even have a permanent job. The member</w:t>
      </w:r>
      <w:r w:rsidR="0019291C">
        <w:t>s</w:t>
      </w:r>
      <w:r w:rsidRPr="004F0AE8">
        <w:t xml:space="preserve"> were able to get all this amount back through</w:t>
      </w:r>
      <w:r w:rsidR="0019291C">
        <w:t xml:space="preserve"> his blue collar job. However a</w:t>
      </w:r>
      <w:r w:rsidRPr="004F0AE8">
        <w:t xml:space="preserve"> continued refresher training in business skills strengthened group commitm</w:t>
      </w:r>
      <w:r w:rsidR="0019291C">
        <w:t>ent in all three locations with</w:t>
      </w:r>
      <w:r w:rsidRPr="004F0AE8">
        <w:t xml:space="preserve"> 151 CMMF members (79 female) showing that women were now actively practicing in group savings. There is now higher </w:t>
      </w:r>
      <w:r w:rsidR="0019291C" w:rsidRPr="004F0AE8">
        <w:t>enrolment</w:t>
      </w:r>
      <w:r w:rsidRPr="004F0AE8">
        <w:t xml:space="preserve"> in ALP and set ups for local businesses increasing social cohesion, trust and resilience building in a difficult living context</w:t>
      </w:r>
      <w:r w:rsidR="0019291C">
        <w:t xml:space="preserve"> (Annex HIS 1 and 2)</w:t>
      </w:r>
      <w:r w:rsidRPr="004F0AE8">
        <w:t>.</w:t>
      </w:r>
    </w:p>
    <w:p w14:paraId="096ED9B7" w14:textId="77777777" w:rsidR="00896ECA" w:rsidRDefault="00896ECA" w:rsidP="00270EB5">
      <w:pPr>
        <w:ind w:left="720"/>
        <w:jc w:val="both"/>
      </w:pPr>
    </w:p>
    <w:p w14:paraId="7CA2EB10" w14:textId="77777777" w:rsidR="00896ECA" w:rsidRPr="00896ECA" w:rsidRDefault="00896ECA" w:rsidP="00D64D98">
      <w:pPr>
        <w:pStyle w:val="Heading1"/>
        <w:ind w:firstLine="720"/>
        <w:rPr>
          <w:b/>
        </w:rPr>
      </w:pPr>
      <w:r w:rsidRPr="00896ECA">
        <w:rPr>
          <w:b/>
        </w:rPr>
        <w:t xml:space="preserve">PART 3. FINANCIAL PROGRESS AND MANAGEMENT </w:t>
      </w:r>
    </w:p>
    <w:p w14:paraId="1120BDC0" w14:textId="77777777" w:rsidR="00896ECA" w:rsidRDefault="00896ECA" w:rsidP="00D64D98">
      <w:pPr>
        <w:pStyle w:val="Heading2"/>
        <w:ind w:firstLine="720"/>
        <w:rPr>
          <w:b/>
        </w:rPr>
      </w:pPr>
      <w:r>
        <w:rPr>
          <w:b/>
        </w:rPr>
        <w:t xml:space="preserve">3.1 </w:t>
      </w:r>
      <w:r w:rsidRPr="00896ECA">
        <w:rPr>
          <w:b/>
        </w:rPr>
        <w:t>Comments on the overall state of financial expenditure</w:t>
      </w:r>
    </w:p>
    <w:p w14:paraId="301C28D2" w14:textId="77777777" w:rsidR="00896ECA" w:rsidRDefault="00896ECA" w:rsidP="00D64D98">
      <w:pPr>
        <w:ind w:left="720"/>
      </w:pPr>
      <w:r>
        <w:t xml:space="preserve">Please rate whether project financial </w:t>
      </w:r>
      <w:r w:rsidR="001F5222">
        <w:t>expenditures</w:t>
      </w:r>
      <w:r>
        <w:t xml:space="preserve"> are on </w:t>
      </w:r>
      <w:r w:rsidR="001F5222">
        <w:t>track</w:t>
      </w:r>
      <w:r>
        <w:t xml:space="preserve">, slightly delayed, or off track: </w:t>
      </w:r>
      <w:r w:rsidRPr="00896ECA">
        <w:rPr>
          <w:b/>
        </w:rPr>
        <w:t>On track</w:t>
      </w:r>
    </w:p>
    <w:p w14:paraId="4356D15D" w14:textId="77777777" w:rsidR="00896ECA" w:rsidRDefault="00896ECA" w:rsidP="00D64D98">
      <w:pPr>
        <w:ind w:left="720"/>
        <w:rPr>
          <w:b/>
        </w:rPr>
      </w:pPr>
      <w:r>
        <w:t xml:space="preserve">If expenditure is delayed or off track, please provide a brief explanation (500 character limit): </w:t>
      </w:r>
      <w:r w:rsidRPr="00896ECA">
        <w:rPr>
          <w:b/>
        </w:rPr>
        <w:t>N/A</w:t>
      </w:r>
    </w:p>
    <w:p w14:paraId="74AAA4CA" w14:textId="77777777" w:rsidR="00896ECA" w:rsidRDefault="00896ECA" w:rsidP="00D64D98">
      <w:pPr>
        <w:ind w:left="720"/>
      </w:pPr>
      <w:r w:rsidRPr="00896ECA">
        <w:t>Please provide an overview of expensed project budget by outcome</w:t>
      </w:r>
      <w:r w:rsidR="0019291C">
        <w:t xml:space="preserve"> and output as per the table be</w:t>
      </w:r>
      <w:r w:rsidRPr="00896ECA">
        <w:t>low</w:t>
      </w:r>
      <w:r w:rsidRPr="00896ECA">
        <w:rPr>
          <w:rStyle w:val="FootnoteReference"/>
        </w:rPr>
        <w:footnoteReference w:id="5"/>
      </w:r>
      <w:r w:rsidRPr="00896ECA">
        <w:t>:</w:t>
      </w:r>
    </w:p>
    <w:p w14:paraId="5180C893" w14:textId="77777777" w:rsidR="00D64D98" w:rsidRDefault="00D64D98" w:rsidP="00896ECA"/>
    <w:tbl>
      <w:tblPr>
        <w:tblStyle w:val="TableGrid"/>
        <w:tblW w:w="9252" w:type="dxa"/>
        <w:tblLook w:val="04A0" w:firstRow="1" w:lastRow="0" w:firstColumn="1" w:lastColumn="0" w:noHBand="0" w:noVBand="1"/>
      </w:tblPr>
      <w:tblGrid>
        <w:gridCol w:w="1075"/>
        <w:gridCol w:w="2165"/>
        <w:gridCol w:w="1165"/>
        <w:gridCol w:w="1170"/>
        <w:gridCol w:w="1350"/>
        <w:gridCol w:w="2327"/>
      </w:tblGrid>
      <w:tr w:rsidR="00DA7DE2" w14:paraId="120D4B5F" w14:textId="77777777" w:rsidTr="00DA7DE2">
        <w:tc>
          <w:tcPr>
            <w:tcW w:w="1075" w:type="dxa"/>
          </w:tcPr>
          <w:p w14:paraId="549B9E85" w14:textId="77777777" w:rsidR="00DA7DE2" w:rsidRPr="00D64D98" w:rsidRDefault="00DA7DE2" w:rsidP="00896ECA">
            <w:pPr>
              <w:rPr>
                <w:b/>
              </w:rPr>
            </w:pPr>
            <w:r w:rsidRPr="00D64D98">
              <w:rPr>
                <w:b/>
              </w:rPr>
              <w:t>Output Number</w:t>
            </w:r>
          </w:p>
        </w:tc>
        <w:tc>
          <w:tcPr>
            <w:tcW w:w="2165" w:type="dxa"/>
          </w:tcPr>
          <w:p w14:paraId="711D3C77" w14:textId="77777777" w:rsidR="00DA7DE2" w:rsidRPr="00D64D98" w:rsidRDefault="00DA7DE2" w:rsidP="00896ECA">
            <w:pPr>
              <w:rPr>
                <w:b/>
              </w:rPr>
            </w:pPr>
            <w:r w:rsidRPr="00D64D98">
              <w:rPr>
                <w:b/>
              </w:rPr>
              <w:t>Output name</w:t>
            </w:r>
          </w:p>
        </w:tc>
        <w:tc>
          <w:tcPr>
            <w:tcW w:w="1165" w:type="dxa"/>
          </w:tcPr>
          <w:p w14:paraId="09A58D81" w14:textId="77777777" w:rsidR="00DA7DE2" w:rsidRPr="00D64D98" w:rsidRDefault="00DA7DE2" w:rsidP="00896ECA">
            <w:pPr>
              <w:rPr>
                <w:b/>
              </w:rPr>
            </w:pPr>
            <w:r w:rsidRPr="00D64D98">
              <w:rPr>
                <w:b/>
              </w:rPr>
              <w:t>RUNOs</w:t>
            </w:r>
          </w:p>
        </w:tc>
        <w:tc>
          <w:tcPr>
            <w:tcW w:w="1170" w:type="dxa"/>
          </w:tcPr>
          <w:p w14:paraId="2F325379" w14:textId="77777777" w:rsidR="00DA7DE2" w:rsidRPr="00D64D98" w:rsidRDefault="00DA7DE2" w:rsidP="00896ECA">
            <w:pPr>
              <w:rPr>
                <w:b/>
              </w:rPr>
            </w:pPr>
            <w:r w:rsidRPr="00D64D98">
              <w:rPr>
                <w:b/>
              </w:rPr>
              <w:t>Approved Budget</w:t>
            </w:r>
          </w:p>
        </w:tc>
        <w:tc>
          <w:tcPr>
            <w:tcW w:w="1350" w:type="dxa"/>
          </w:tcPr>
          <w:p w14:paraId="38B918FB" w14:textId="77777777" w:rsidR="00DA7DE2" w:rsidRPr="00D64D98" w:rsidRDefault="00DA7DE2" w:rsidP="00896ECA">
            <w:pPr>
              <w:rPr>
                <w:b/>
              </w:rPr>
            </w:pPr>
            <w:r w:rsidRPr="00D64D98">
              <w:rPr>
                <w:b/>
              </w:rPr>
              <w:t>Expensed Budget</w:t>
            </w:r>
          </w:p>
        </w:tc>
        <w:tc>
          <w:tcPr>
            <w:tcW w:w="2327" w:type="dxa"/>
          </w:tcPr>
          <w:p w14:paraId="30002EB9" w14:textId="77777777" w:rsidR="00DA7DE2" w:rsidRPr="00D64D98" w:rsidRDefault="00DA7DE2" w:rsidP="00896ECA">
            <w:pPr>
              <w:rPr>
                <w:b/>
              </w:rPr>
            </w:pPr>
            <w:r w:rsidRPr="00D64D98">
              <w:rPr>
                <w:b/>
              </w:rPr>
              <w:t>Any Remarks on Expenditure</w:t>
            </w:r>
          </w:p>
        </w:tc>
      </w:tr>
      <w:tr w:rsidR="00DA7DE2" w14:paraId="67AB95E7" w14:textId="77777777" w:rsidTr="00E92C3A">
        <w:tc>
          <w:tcPr>
            <w:tcW w:w="9252" w:type="dxa"/>
            <w:gridSpan w:val="6"/>
          </w:tcPr>
          <w:p w14:paraId="23113F06" w14:textId="77777777" w:rsidR="00DA7DE2" w:rsidRDefault="00DA7DE2" w:rsidP="005302F4">
            <w:r w:rsidRPr="00D64D98">
              <w:rPr>
                <w:b/>
              </w:rPr>
              <w:t>Outcome 1:</w:t>
            </w:r>
            <w:r>
              <w:t xml:space="preserve"> </w:t>
            </w:r>
            <w:r w:rsidR="005302F4">
              <w:t xml:space="preserve">Improved employability for youth (boys &amp; girls) in Jonglei State </w:t>
            </w:r>
            <w:r w:rsidR="005302F4" w:rsidRPr="005302F4">
              <w:rPr>
                <w:i/>
              </w:rPr>
              <w:t>(PBF Funded Component: Literacy skills development for at risk out of school adolescents and youth)</w:t>
            </w:r>
          </w:p>
        </w:tc>
      </w:tr>
      <w:tr w:rsidR="00DA7DE2" w14:paraId="521BE26C" w14:textId="77777777" w:rsidTr="00DA7DE2">
        <w:tc>
          <w:tcPr>
            <w:tcW w:w="1075" w:type="dxa"/>
          </w:tcPr>
          <w:p w14:paraId="5CEE982C" w14:textId="77777777" w:rsidR="00DA7DE2" w:rsidRDefault="00DA7DE2" w:rsidP="00896ECA">
            <w:pPr>
              <w:rPr>
                <w:b/>
              </w:rPr>
            </w:pPr>
            <w:r w:rsidRPr="00D64D98">
              <w:rPr>
                <w:b/>
              </w:rPr>
              <w:t>Output 1.1</w:t>
            </w:r>
          </w:p>
          <w:p w14:paraId="5BCEBB75" w14:textId="77777777" w:rsidR="00381A3D" w:rsidRDefault="00381A3D" w:rsidP="00896ECA">
            <w:pPr>
              <w:rPr>
                <w:b/>
              </w:rPr>
            </w:pPr>
            <w:r>
              <w:rPr>
                <w:b/>
              </w:rPr>
              <w:t>1.2.</w:t>
            </w:r>
          </w:p>
          <w:p w14:paraId="3CA2BF1F" w14:textId="24FA64AD" w:rsidR="00381A3D" w:rsidRPr="00D64D98" w:rsidRDefault="00381A3D" w:rsidP="00896ECA">
            <w:pPr>
              <w:rPr>
                <w:b/>
              </w:rPr>
            </w:pPr>
            <w:r>
              <w:rPr>
                <w:b/>
              </w:rPr>
              <w:t>1.3</w:t>
            </w:r>
          </w:p>
        </w:tc>
        <w:tc>
          <w:tcPr>
            <w:tcW w:w="2165" w:type="dxa"/>
          </w:tcPr>
          <w:p w14:paraId="4A8AD9EF" w14:textId="77777777" w:rsidR="00DA7DE2" w:rsidRDefault="005302F4" w:rsidP="00896ECA">
            <w:r>
              <w:t>At risk out of school adolescents and youth equipped with literacy skills enhancing their employability</w:t>
            </w:r>
          </w:p>
        </w:tc>
        <w:tc>
          <w:tcPr>
            <w:tcW w:w="1165" w:type="dxa"/>
          </w:tcPr>
          <w:p w14:paraId="4BD77F37" w14:textId="77777777" w:rsidR="00DA7DE2" w:rsidRDefault="00DA7DE2" w:rsidP="00896ECA"/>
        </w:tc>
        <w:tc>
          <w:tcPr>
            <w:tcW w:w="1170" w:type="dxa"/>
          </w:tcPr>
          <w:p w14:paraId="25382F35" w14:textId="31DDBE80" w:rsidR="00DA7DE2" w:rsidRDefault="00381A3D" w:rsidP="00896ECA">
            <w:r>
              <w:rPr>
                <w:noProof/>
              </w:rPr>
              <w:t>332,765</w:t>
            </w:r>
          </w:p>
        </w:tc>
        <w:tc>
          <w:tcPr>
            <w:tcW w:w="1350" w:type="dxa"/>
          </w:tcPr>
          <w:p w14:paraId="7777D001" w14:textId="48924458" w:rsidR="00DA7DE2" w:rsidRDefault="00381A3D" w:rsidP="00896ECA">
            <w:r>
              <w:rPr>
                <w:noProof/>
              </w:rPr>
              <w:t>302, 705</w:t>
            </w:r>
          </w:p>
        </w:tc>
        <w:tc>
          <w:tcPr>
            <w:tcW w:w="2327" w:type="dxa"/>
          </w:tcPr>
          <w:p w14:paraId="0AE8227F" w14:textId="77777777" w:rsidR="00381A3D" w:rsidRDefault="00381A3D" w:rsidP="00381A3D">
            <w:pPr>
              <w:rPr>
                <w:noProof/>
              </w:rPr>
            </w:pPr>
            <w:r>
              <w:rPr>
                <w:noProof/>
              </w:rPr>
              <w:t>T</w:t>
            </w:r>
            <w:r w:rsidRPr="001F2C6E">
              <w:rPr>
                <w:noProof/>
              </w:rPr>
              <w:t xml:space="preserve">he cost includes </w:t>
            </w:r>
            <w:r w:rsidRPr="00D9279A">
              <w:rPr>
                <w:noProof/>
              </w:rPr>
              <w:t>Number of education and recreational supplies distributed to project locations</w:t>
            </w:r>
          </w:p>
          <w:p w14:paraId="4A73A8B4" w14:textId="7540A520" w:rsidR="00DA7DE2" w:rsidRDefault="00381A3D" w:rsidP="00896ECA">
            <w:r w:rsidRPr="001F2C6E">
              <w:rPr>
                <w:noProof/>
              </w:rPr>
              <w:t xml:space="preserve">Direct Program Cost, Program activities and Supplies for ALP, </w:t>
            </w:r>
            <w:r>
              <w:rPr>
                <w:noProof/>
              </w:rPr>
              <w:t>t</w:t>
            </w:r>
            <w:r w:rsidRPr="001F2C6E">
              <w:rPr>
                <w:noProof/>
              </w:rPr>
              <w:t>ransportation, Monitoring &amp; Evaluation and Program Support Costs.</w:t>
            </w:r>
          </w:p>
        </w:tc>
      </w:tr>
      <w:tr w:rsidR="00381A3D" w14:paraId="11E578FF" w14:textId="77777777" w:rsidTr="005E042C">
        <w:trPr>
          <w:trHeight w:val="547"/>
        </w:trPr>
        <w:tc>
          <w:tcPr>
            <w:tcW w:w="9252" w:type="dxa"/>
            <w:gridSpan w:val="6"/>
          </w:tcPr>
          <w:p w14:paraId="654136F0" w14:textId="28DEFAE8" w:rsidR="00381A3D" w:rsidRDefault="00381A3D" w:rsidP="00896ECA"/>
        </w:tc>
      </w:tr>
      <w:tr w:rsidR="005302F4" w14:paraId="5FCFEE52" w14:textId="77777777" w:rsidTr="00E92C3A">
        <w:tc>
          <w:tcPr>
            <w:tcW w:w="9252" w:type="dxa"/>
            <w:gridSpan w:val="6"/>
          </w:tcPr>
          <w:p w14:paraId="5FB5E2F0" w14:textId="77777777" w:rsidR="005302F4" w:rsidRDefault="005302F4" w:rsidP="00896ECA">
            <w:r>
              <w:t>Outcome 2: Improved inclusion of youth in community engagement and non-violent conflict resolution (</w:t>
            </w:r>
            <w:r w:rsidRPr="005302F4">
              <w:rPr>
                <w:i/>
              </w:rPr>
              <w:t>UNICEF funded component: Youth engagement and dialogues for peacebuilding and conflict resolution</w:t>
            </w:r>
            <w:r>
              <w:t>)</w:t>
            </w:r>
          </w:p>
        </w:tc>
      </w:tr>
      <w:tr w:rsidR="00DA7DE2" w14:paraId="27285308" w14:textId="77777777" w:rsidTr="00DA7DE2">
        <w:tc>
          <w:tcPr>
            <w:tcW w:w="1075" w:type="dxa"/>
          </w:tcPr>
          <w:p w14:paraId="0D4C500E" w14:textId="77777777" w:rsidR="00DA7DE2" w:rsidRDefault="002049D6" w:rsidP="00896ECA">
            <w:pPr>
              <w:rPr>
                <w:b/>
              </w:rPr>
            </w:pPr>
            <w:r w:rsidRPr="00D64D98">
              <w:rPr>
                <w:b/>
              </w:rPr>
              <w:t>Output 2.1</w:t>
            </w:r>
          </w:p>
          <w:p w14:paraId="46F6B786" w14:textId="43A7DE49" w:rsidR="00381A3D" w:rsidRPr="00D64D98" w:rsidRDefault="00381A3D" w:rsidP="00896ECA">
            <w:pPr>
              <w:rPr>
                <w:b/>
              </w:rPr>
            </w:pPr>
            <w:r>
              <w:rPr>
                <w:b/>
              </w:rPr>
              <w:t>2.2</w:t>
            </w:r>
          </w:p>
        </w:tc>
        <w:tc>
          <w:tcPr>
            <w:tcW w:w="2165" w:type="dxa"/>
          </w:tcPr>
          <w:p w14:paraId="01EB7390" w14:textId="77777777" w:rsidR="00DA7DE2" w:rsidRDefault="002049D6" w:rsidP="00896ECA">
            <w:r>
              <w:t>At risk out of school adolescents and youth equipped with life skills for HIV/ AIDS control, peacebuilding and conflict resolution</w:t>
            </w:r>
          </w:p>
        </w:tc>
        <w:tc>
          <w:tcPr>
            <w:tcW w:w="1165" w:type="dxa"/>
          </w:tcPr>
          <w:p w14:paraId="40BD13A9" w14:textId="77777777" w:rsidR="00DA7DE2" w:rsidRDefault="00DA7DE2" w:rsidP="00896ECA"/>
        </w:tc>
        <w:tc>
          <w:tcPr>
            <w:tcW w:w="1170" w:type="dxa"/>
          </w:tcPr>
          <w:p w14:paraId="30A804A7" w14:textId="31F486E6" w:rsidR="00DA7DE2" w:rsidRDefault="00381A3D" w:rsidP="00896ECA">
            <w:r w:rsidRPr="00AA7ED9">
              <w:rPr>
                <w:noProof/>
              </w:rPr>
              <w:t>435,495</w:t>
            </w:r>
          </w:p>
        </w:tc>
        <w:tc>
          <w:tcPr>
            <w:tcW w:w="1350" w:type="dxa"/>
          </w:tcPr>
          <w:p w14:paraId="38C7455F" w14:textId="3187169C" w:rsidR="00DA7DE2" w:rsidRDefault="00CF4218" w:rsidP="00896ECA">
            <w:r>
              <w:rPr>
                <w:noProof/>
              </w:rPr>
              <w:t>413,</w:t>
            </w:r>
            <w:r w:rsidR="00381A3D">
              <w:rPr>
                <w:noProof/>
              </w:rPr>
              <w:t>879</w:t>
            </w:r>
          </w:p>
        </w:tc>
        <w:tc>
          <w:tcPr>
            <w:tcW w:w="2327" w:type="dxa"/>
          </w:tcPr>
          <w:p w14:paraId="4FC7A9F0" w14:textId="38B776F5" w:rsidR="00DA7DE2" w:rsidRDefault="00381A3D" w:rsidP="00896ECA">
            <w:pPr>
              <w:rPr>
                <w:noProof/>
              </w:rPr>
            </w:pPr>
            <w:r>
              <w:rPr>
                <w:noProof/>
              </w:rPr>
              <w:t xml:space="preserve">Includes </w:t>
            </w:r>
            <w:r w:rsidRPr="00733359">
              <w:rPr>
                <w:noProof/>
              </w:rPr>
              <w:t>youth dialogues conducted on peace building and conflict resolution</w:t>
            </w:r>
          </w:p>
          <w:p w14:paraId="39CF2BB0" w14:textId="77777777" w:rsidR="00381A3D" w:rsidRDefault="00381A3D" w:rsidP="00896ECA">
            <w:pPr>
              <w:rPr>
                <w:noProof/>
              </w:rPr>
            </w:pPr>
          </w:p>
          <w:p w14:paraId="4FBD2B06" w14:textId="5BCBCE0F" w:rsidR="00381A3D" w:rsidRDefault="00381A3D" w:rsidP="00896ECA">
            <w:r>
              <w:t>ALP teachers equipped with skills for better delivery of literacy classes</w:t>
            </w:r>
          </w:p>
        </w:tc>
      </w:tr>
      <w:tr w:rsidR="00381A3D" w14:paraId="6B46701E" w14:textId="77777777" w:rsidTr="002D7C69">
        <w:tc>
          <w:tcPr>
            <w:tcW w:w="9252" w:type="dxa"/>
            <w:gridSpan w:val="6"/>
          </w:tcPr>
          <w:p w14:paraId="38994706" w14:textId="715B76EF" w:rsidR="00381A3D" w:rsidRDefault="00381A3D" w:rsidP="00896ECA"/>
        </w:tc>
      </w:tr>
      <w:tr w:rsidR="00DA7DE2" w14:paraId="408AE354" w14:textId="77777777" w:rsidTr="00DA7DE2">
        <w:tc>
          <w:tcPr>
            <w:tcW w:w="1075" w:type="dxa"/>
          </w:tcPr>
          <w:p w14:paraId="08481EEC" w14:textId="77777777" w:rsidR="00DA7DE2" w:rsidRPr="00D64D98" w:rsidRDefault="001F5222" w:rsidP="001F5222">
            <w:pPr>
              <w:jc w:val="right"/>
              <w:rPr>
                <w:b/>
              </w:rPr>
            </w:pPr>
            <w:r w:rsidRPr="00D64D98">
              <w:rPr>
                <w:b/>
              </w:rPr>
              <w:t>Total:</w:t>
            </w:r>
          </w:p>
        </w:tc>
        <w:tc>
          <w:tcPr>
            <w:tcW w:w="2165" w:type="dxa"/>
          </w:tcPr>
          <w:p w14:paraId="51D6E620" w14:textId="77777777" w:rsidR="00DA7DE2" w:rsidRDefault="00DA7DE2" w:rsidP="00896ECA"/>
        </w:tc>
        <w:tc>
          <w:tcPr>
            <w:tcW w:w="1165" w:type="dxa"/>
          </w:tcPr>
          <w:p w14:paraId="3C4741C7" w14:textId="77777777" w:rsidR="00DA7DE2" w:rsidRDefault="00DA7DE2" w:rsidP="00896ECA"/>
        </w:tc>
        <w:tc>
          <w:tcPr>
            <w:tcW w:w="1170" w:type="dxa"/>
          </w:tcPr>
          <w:p w14:paraId="14B33534" w14:textId="2A3A8D6C" w:rsidR="00DA7DE2" w:rsidRDefault="00381A3D" w:rsidP="00896ECA">
            <w:r>
              <w:rPr>
                <w:noProof/>
              </w:rPr>
              <w:t>768260</w:t>
            </w:r>
          </w:p>
        </w:tc>
        <w:tc>
          <w:tcPr>
            <w:tcW w:w="1350" w:type="dxa"/>
          </w:tcPr>
          <w:p w14:paraId="3A0CD16D" w14:textId="40CCE92A" w:rsidR="00DA7DE2" w:rsidRDefault="00381A3D" w:rsidP="00896ECA">
            <w:r>
              <w:rPr>
                <w:noProof/>
              </w:rPr>
              <w:t>716,584</w:t>
            </w:r>
          </w:p>
        </w:tc>
        <w:tc>
          <w:tcPr>
            <w:tcW w:w="2327" w:type="dxa"/>
          </w:tcPr>
          <w:p w14:paraId="18CB0BA8" w14:textId="77777777" w:rsidR="00DA7DE2" w:rsidRDefault="00DA7DE2" w:rsidP="00896ECA"/>
        </w:tc>
      </w:tr>
    </w:tbl>
    <w:p w14:paraId="2B3FE94E" w14:textId="77777777" w:rsidR="00DA7DE2" w:rsidRDefault="00DA7DE2" w:rsidP="00896ECA"/>
    <w:p w14:paraId="4DE61C5E" w14:textId="77777777" w:rsidR="001F5222" w:rsidRDefault="001F5222" w:rsidP="001F5222">
      <w:pPr>
        <w:pStyle w:val="Heading2"/>
        <w:rPr>
          <w:b/>
        </w:rPr>
      </w:pPr>
      <w:r>
        <w:rPr>
          <w:b/>
        </w:rPr>
        <w:t xml:space="preserve">3.2 </w:t>
      </w:r>
      <w:r w:rsidRPr="001F5222">
        <w:rPr>
          <w:b/>
        </w:rPr>
        <w:t>Comments on Management and implementation arrangements</w:t>
      </w:r>
    </w:p>
    <w:p w14:paraId="0FDB237C" w14:textId="2F36404E" w:rsidR="001F5222" w:rsidRPr="001F5222" w:rsidRDefault="001F5222" w:rsidP="001F5222">
      <w:pPr>
        <w:rPr>
          <w:i/>
        </w:rPr>
      </w:pPr>
      <w:r w:rsidRPr="001F5222">
        <w:rPr>
          <w:i/>
        </w:rPr>
        <w:t>Please comment on the management and implementation arrangements for the project such as: the effectiveness of the implementation partnerships, coordination/coherence with other projects, any south-south cooperation, the modalities of support, any capacity building aspect</w:t>
      </w:r>
      <w:r w:rsidR="00BA277F">
        <w:rPr>
          <w:i/>
        </w:rPr>
        <w:t>, the use of partner country sys</w:t>
      </w:r>
      <w:r w:rsidRPr="001F5222">
        <w:rPr>
          <w:i/>
        </w:rPr>
        <w:t>tems if any, the support by the PBF secretariat and oversight by the Joint Steering Committee (for PRF only). Please also mention if there have been any changes to the project (what kind and when); or whether any changes are envisaged in the near future (2000 character limit):</w:t>
      </w:r>
    </w:p>
    <w:p w14:paraId="64ECFDA6" w14:textId="39357FC4" w:rsidR="001F5222" w:rsidRDefault="00667CAC" w:rsidP="00667CAC">
      <w:pPr>
        <w:ind w:left="720"/>
        <w:jc w:val="both"/>
      </w:pPr>
      <w:r w:rsidRPr="00667CAC">
        <w:t xml:space="preserve">The PBF project worked in partnership with the Peacebuilding, Education and Advocacy (PBEA), which is a UNICEF - Education programme </w:t>
      </w:r>
      <w:r w:rsidR="00B3616B">
        <w:t>focusing on</w:t>
      </w:r>
      <w:r w:rsidRPr="00667CAC">
        <w:t xml:space="preserve"> peacebuilding initiative supported by the </w:t>
      </w:r>
      <w:r w:rsidR="00B3616B" w:rsidRPr="00667CAC">
        <w:t>Government</w:t>
      </w:r>
      <w:r w:rsidRPr="00667CAC">
        <w:t xml:space="preserve"> of Netherlands. </w:t>
      </w:r>
      <w:r w:rsidR="00B3616B">
        <w:t>Training</w:t>
      </w:r>
      <w:r w:rsidRPr="00667CAC">
        <w:t xml:space="preserve"> on Conflict Sensitive Programming and </w:t>
      </w:r>
      <w:r w:rsidR="00B3616B">
        <w:t>learning how to apply the “</w:t>
      </w:r>
      <w:r w:rsidRPr="00667CAC">
        <w:t>Do No Harm</w:t>
      </w:r>
      <w:r w:rsidR="00B3616B">
        <w:t>”</w:t>
      </w:r>
      <w:r w:rsidRPr="00667CAC">
        <w:t xml:space="preserve"> principles as well training in Adolescent </w:t>
      </w:r>
      <w:r w:rsidR="00B3616B">
        <w:t xml:space="preserve">programming </w:t>
      </w:r>
      <w:r w:rsidRPr="00667CAC">
        <w:t>w</w:t>
      </w:r>
      <w:r w:rsidR="00B3616B">
        <w:t>as</w:t>
      </w:r>
      <w:r w:rsidR="00B73D69">
        <w:t xml:space="preserve"> conduct for p</w:t>
      </w:r>
      <w:r w:rsidRPr="00667CAC">
        <w:t xml:space="preserve">artners implementing in GPAA and Bor where PBF implementing partners </w:t>
      </w:r>
      <w:r w:rsidRPr="00667CAC">
        <w:lastRenderedPageBreak/>
        <w:t>attended. This served as a strategic partnership within UNICEF programming enabling youth development programmes to support in capacity building. UNIDO and FAO equally interacted in sharing lessons in programming and established programmatic lessons and modalities for continued support and learning as progressively seeking opportunities for continued engagement. In gen</w:t>
      </w:r>
      <w:r w:rsidR="00B3616B">
        <w:t>eral, the project</w:t>
      </w:r>
      <w:r w:rsidRPr="00667CAC">
        <w:t xml:space="preserve"> shared technical expertise, learning insights and interacted to complement comparative advantages </w:t>
      </w:r>
      <w:r w:rsidR="00B3616B">
        <w:t>and enabled</w:t>
      </w:r>
      <w:r w:rsidRPr="00667CAC">
        <w:t xml:space="preserve"> experiences and modalities for empowering </w:t>
      </w:r>
      <w:r w:rsidR="00B3616B" w:rsidRPr="00667CAC">
        <w:t>effectiveness</w:t>
      </w:r>
      <w:r w:rsidRPr="00667CAC">
        <w:t xml:space="preserve"> in </w:t>
      </w:r>
      <w:r w:rsidR="00B3616B">
        <w:t>in</w:t>
      </w:r>
      <w:r w:rsidRPr="00667CAC">
        <w:t xml:space="preserve"> lesson</w:t>
      </w:r>
      <w:r w:rsidR="00B3616B">
        <w:t xml:space="preserve"> </w:t>
      </w:r>
      <w:r w:rsidRPr="00667CAC">
        <w:t>s</w:t>
      </w:r>
      <w:r w:rsidR="00B3616B">
        <w:t>haring to effect.</w:t>
      </w:r>
      <w:r w:rsidRPr="00667CAC">
        <w:t xml:space="preserve"> These partnership remain as they open </w:t>
      </w:r>
      <w:r w:rsidR="00B3616B" w:rsidRPr="00667CAC">
        <w:t>possibilities</w:t>
      </w:r>
      <w:r w:rsidRPr="00667CAC">
        <w:t xml:space="preserve"> for future programmatic anchors and continued harnessing of organizational strengths.</w:t>
      </w:r>
    </w:p>
    <w:p w14:paraId="37F0CC46" w14:textId="77777777" w:rsidR="00BB1977" w:rsidRDefault="00BB1977" w:rsidP="00667CAC">
      <w:pPr>
        <w:ind w:left="720"/>
        <w:jc w:val="both"/>
      </w:pPr>
    </w:p>
    <w:p w14:paraId="2BD97C09" w14:textId="3A93A3BC" w:rsidR="00BB1977" w:rsidRDefault="00BB1977" w:rsidP="00BB1977">
      <w:pPr>
        <w:pStyle w:val="Heading1"/>
      </w:pPr>
      <w:r>
        <w:t>Part 4. Annexes (</w:t>
      </w:r>
      <w:r w:rsidRPr="00BB1977">
        <w:t>separately attached)</w:t>
      </w:r>
    </w:p>
    <w:p w14:paraId="74DE9B33" w14:textId="12D252B5" w:rsidR="00BB1977" w:rsidRPr="00BB1977" w:rsidRDefault="00BB1800" w:rsidP="00BB1977">
      <w:pPr>
        <w:pStyle w:val="Heading2"/>
        <w:ind w:left="720"/>
      </w:pPr>
      <w:r>
        <w:t xml:space="preserve">Annex </w:t>
      </w:r>
      <w:r w:rsidR="00BB1977" w:rsidRPr="00BB1977">
        <w:t>1</w:t>
      </w:r>
      <w:r>
        <w:t>.</w:t>
      </w:r>
      <w:r w:rsidR="00BB1977" w:rsidRPr="00BB1977">
        <w:t xml:space="preserve"> PBF Project Evaluation</w:t>
      </w:r>
    </w:p>
    <w:p w14:paraId="410C2C21" w14:textId="29BB924B" w:rsidR="00BB1977" w:rsidRPr="00BB1977" w:rsidRDefault="00BB1800" w:rsidP="00BB1977">
      <w:pPr>
        <w:pStyle w:val="Heading2"/>
        <w:ind w:left="720"/>
      </w:pPr>
      <w:r>
        <w:t xml:space="preserve">Annex </w:t>
      </w:r>
      <w:r w:rsidR="00BB1977" w:rsidRPr="00BB1977">
        <w:t>2</w:t>
      </w:r>
      <w:r>
        <w:t>.</w:t>
      </w:r>
      <w:r w:rsidR="00BB1977" w:rsidRPr="00BB1977">
        <w:t xml:space="preserve"> Sample ALP Learners Statistics by County</w:t>
      </w:r>
    </w:p>
    <w:p w14:paraId="3FE5F85A" w14:textId="1BE804FD" w:rsidR="00BB1977" w:rsidRPr="00BB1977" w:rsidRDefault="00BB1800" w:rsidP="00BB1977">
      <w:pPr>
        <w:pStyle w:val="Heading2"/>
        <w:ind w:left="720"/>
      </w:pPr>
      <w:r>
        <w:t xml:space="preserve">Annex </w:t>
      </w:r>
      <w:r w:rsidR="00BB1977" w:rsidRPr="00BB1977">
        <w:t>3</w:t>
      </w:r>
      <w:r>
        <w:t>.</w:t>
      </w:r>
      <w:r w:rsidR="00BB1977" w:rsidRPr="00BB1977">
        <w:t xml:space="preserve"> Sample Human Interest Story</w:t>
      </w:r>
    </w:p>
    <w:sectPr w:rsidR="00BB1977" w:rsidRPr="00BB197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6C05" w14:textId="77777777" w:rsidR="002A3B82" w:rsidRDefault="002A3B82" w:rsidP="00FC3DA2">
      <w:pPr>
        <w:spacing w:after="0" w:line="240" w:lineRule="auto"/>
      </w:pPr>
      <w:r>
        <w:separator/>
      </w:r>
    </w:p>
  </w:endnote>
  <w:endnote w:type="continuationSeparator" w:id="0">
    <w:p w14:paraId="255442D0" w14:textId="77777777" w:rsidR="002A3B82" w:rsidRDefault="002A3B82" w:rsidP="00FC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B50E" w14:textId="77777777" w:rsidR="002A3B82" w:rsidRDefault="002A3B82" w:rsidP="00FC3DA2">
      <w:pPr>
        <w:spacing w:after="0" w:line="240" w:lineRule="auto"/>
      </w:pPr>
      <w:r>
        <w:separator/>
      </w:r>
    </w:p>
  </w:footnote>
  <w:footnote w:type="continuationSeparator" w:id="0">
    <w:p w14:paraId="241A0289" w14:textId="77777777" w:rsidR="002A3B82" w:rsidRDefault="002A3B82" w:rsidP="00FC3DA2">
      <w:pPr>
        <w:spacing w:after="0" w:line="240" w:lineRule="auto"/>
      </w:pPr>
      <w:r>
        <w:continuationSeparator/>
      </w:r>
    </w:p>
  </w:footnote>
  <w:footnote w:id="1">
    <w:p w14:paraId="2122E238" w14:textId="77777777" w:rsidR="003F165C" w:rsidRPr="00F664A6" w:rsidRDefault="003F165C">
      <w:pPr>
        <w:pStyle w:val="FootnoteText"/>
        <w:rPr>
          <w:sz w:val="16"/>
          <w:szCs w:val="16"/>
          <w:lang w:val="en-US"/>
        </w:rPr>
      </w:pPr>
      <w:r w:rsidRPr="00F664A6">
        <w:rPr>
          <w:rStyle w:val="FootnoteReference"/>
          <w:sz w:val="16"/>
          <w:szCs w:val="16"/>
        </w:rPr>
        <w:footnoteRef/>
      </w:r>
      <w:r w:rsidRPr="00F664A6">
        <w:rPr>
          <w:sz w:val="16"/>
          <w:szCs w:val="16"/>
        </w:rPr>
        <w:t xml:space="preserve"> The MPTF Office project Reference Number is the same number as the one</w:t>
      </w:r>
      <w:r>
        <w:rPr>
          <w:sz w:val="16"/>
          <w:szCs w:val="16"/>
        </w:rPr>
        <w:t xml:space="preserve"> on the notification message. It</w:t>
      </w:r>
      <w:r w:rsidRPr="00F664A6">
        <w:rPr>
          <w:sz w:val="16"/>
          <w:szCs w:val="16"/>
        </w:rPr>
        <w:t xml:space="preserve"> is also referred to “project ID” on the MPTF Office GATEWAY.</w:t>
      </w:r>
    </w:p>
  </w:footnote>
  <w:footnote w:id="2">
    <w:p w14:paraId="524D50D7" w14:textId="77777777" w:rsidR="003F165C" w:rsidRPr="00F664A6" w:rsidRDefault="003F165C">
      <w:pPr>
        <w:pStyle w:val="FootnoteText"/>
        <w:rPr>
          <w:sz w:val="16"/>
          <w:szCs w:val="16"/>
          <w:lang w:val="en-US"/>
        </w:rPr>
      </w:pPr>
      <w:r w:rsidRPr="00F664A6">
        <w:rPr>
          <w:rStyle w:val="FootnoteReference"/>
          <w:sz w:val="16"/>
          <w:szCs w:val="16"/>
        </w:rPr>
        <w:footnoteRef/>
      </w:r>
      <w:r w:rsidRPr="00F664A6">
        <w:rPr>
          <w:sz w:val="16"/>
          <w:szCs w:val="16"/>
        </w:rPr>
        <w:t xml:space="preserve"> </w:t>
      </w:r>
      <w:r>
        <w:rPr>
          <w:sz w:val="16"/>
          <w:szCs w:val="16"/>
        </w:rPr>
        <w:t>The sta</w:t>
      </w:r>
      <w:r w:rsidRPr="00F664A6">
        <w:rPr>
          <w:sz w:val="16"/>
          <w:szCs w:val="16"/>
        </w:rPr>
        <w:t>rt date is the date of the first transfer of the funds from the MPTF Office as Administrative agent. Transfer date is available on the MPTF Office GATEWAY.</w:t>
      </w:r>
    </w:p>
  </w:footnote>
  <w:footnote w:id="3">
    <w:p w14:paraId="7B23216B" w14:textId="77777777" w:rsidR="003F165C" w:rsidRPr="00F664A6" w:rsidRDefault="003F165C">
      <w:pPr>
        <w:pStyle w:val="FootnoteText"/>
        <w:rPr>
          <w:sz w:val="16"/>
          <w:szCs w:val="16"/>
          <w:lang w:val="en-US"/>
        </w:rPr>
      </w:pPr>
      <w:r w:rsidRPr="00F664A6">
        <w:rPr>
          <w:rStyle w:val="FootnoteReference"/>
          <w:sz w:val="16"/>
          <w:szCs w:val="16"/>
        </w:rPr>
        <w:footnoteRef/>
      </w:r>
      <w:r w:rsidRPr="00F664A6">
        <w:rPr>
          <w:sz w:val="16"/>
          <w:szCs w:val="16"/>
        </w:rPr>
        <w:t xml:space="preserve"> As per approval of the original project document by the relevant decision-making body/ steering committee.</w:t>
      </w:r>
    </w:p>
  </w:footnote>
  <w:footnote w:id="4">
    <w:p w14:paraId="0DC5F37F" w14:textId="77777777" w:rsidR="003F165C" w:rsidRPr="00FC3DA2" w:rsidRDefault="003F165C">
      <w:pPr>
        <w:pStyle w:val="FootnoteText"/>
        <w:rPr>
          <w:lang w:val="en-US"/>
        </w:rPr>
      </w:pPr>
      <w:r w:rsidRPr="00F664A6">
        <w:rPr>
          <w:rStyle w:val="FootnoteReference"/>
          <w:sz w:val="16"/>
          <w:szCs w:val="16"/>
        </w:rPr>
        <w:footnoteRef/>
      </w:r>
      <w:r w:rsidRPr="00F664A6">
        <w:rPr>
          <w:sz w:val="16"/>
          <w:szCs w:val="16"/>
        </w:rPr>
        <w:t xml:space="preserve"> If ther</w:t>
      </w:r>
      <w:r>
        <w:rPr>
          <w:sz w:val="16"/>
          <w:szCs w:val="16"/>
        </w:rPr>
        <w:t>e</w:t>
      </w:r>
      <w:r w:rsidRPr="00F664A6">
        <w:rPr>
          <w:sz w:val="16"/>
          <w:szCs w:val="16"/>
        </w:rPr>
        <w:t xml:space="preserve"> has been extension, then the revised, approved end date should be reflected here. If there has been no extension approved, then the current end date is the same as the original end date. The end date is the same as the operational closure date which is when all activities for which Participating Organization is responsible under an approved MPTF/ JP have been completed</w:t>
      </w:r>
      <w:r>
        <w:t>.</w:t>
      </w:r>
    </w:p>
  </w:footnote>
  <w:footnote w:id="5">
    <w:p w14:paraId="7E1AF8B8" w14:textId="77777777" w:rsidR="003F165C" w:rsidRPr="00896ECA" w:rsidRDefault="003F165C">
      <w:pPr>
        <w:pStyle w:val="FootnoteText"/>
        <w:rPr>
          <w:lang w:val="en-US"/>
        </w:rPr>
      </w:pPr>
      <w:r>
        <w:rPr>
          <w:rStyle w:val="FootnoteReference"/>
        </w:rPr>
        <w:footnoteRef/>
      </w:r>
      <w:r>
        <w:t xml:space="preserve"> </w:t>
      </w:r>
      <w:r>
        <w:rPr>
          <w:lang w:val="en-US"/>
        </w:rPr>
        <w:t>Please note that financial information is preliminary pending the submission of annual financial report to the administrative agent.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512F1"/>
    <w:multiLevelType w:val="hybridMultilevel"/>
    <w:tmpl w:val="E190FC68"/>
    <w:lvl w:ilvl="0" w:tplc="0409000D">
      <w:start w:val="1"/>
      <w:numFmt w:val="bullet"/>
      <w:lvlText w:val=""/>
      <w:lvlJc w:val="left"/>
      <w:pPr>
        <w:ind w:left="720" w:hanging="360"/>
      </w:pPr>
      <w:rPr>
        <w:rFonts w:ascii="Wingdings" w:hAnsi="Wingdings" w:hint="default"/>
      </w:rPr>
    </w:lvl>
    <w:lvl w:ilvl="1" w:tplc="AB0A4E8C">
      <w:start w:val="2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507DE"/>
    <w:multiLevelType w:val="hybridMultilevel"/>
    <w:tmpl w:val="156AF2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9201A"/>
    <w:multiLevelType w:val="hybridMultilevel"/>
    <w:tmpl w:val="CE0088DA"/>
    <w:lvl w:ilvl="0" w:tplc="0409000D">
      <w:start w:val="1"/>
      <w:numFmt w:val="bullet"/>
      <w:lvlText w:val=""/>
      <w:lvlJc w:val="left"/>
      <w:pPr>
        <w:ind w:left="720" w:hanging="360"/>
      </w:pPr>
      <w:rPr>
        <w:rFonts w:ascii="Wingdings" w:hAnsi="Wingdings" w:hint="default"/>
      </w:rPr>
    </w:lvl>
    <w:lvl w:ilvl="1" w:tplc="B3BE04C4">
      <w:start w:val="2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53E73"/>
    <w:multiLevelType w:val="hybridMultilevel"/>
    <w:tmpl w:val="0B7E40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A03C8"/>
    <w:multiLevelType w:val="hybridMultilevel"/>
    <w:tmpl w:val="71EA7D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94E32"/>
    <w:multiLevelType w:val="hybridMultilevel"/>
    <w:tmpl w:val="50484A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220660"/>
    <w:multiLevelType w:val="hybridMultilevel"/>
    <w:tmpl w:val="95566A7A"/>
    <w:lvl w:ilvl="0" w:tplc="C58AC082">
      <w:start w:val="1"/>
      <w:numFmt w:val="bullet"/>
      <w:lvlText w:val=""/>
      <w:lvlJc w:val="left"/>
      <w:pPr>
        <w:ind w:left="720" w:hanging="360"/>
      </w:pPr>
      <w:rPr>
        <w:rFonts w:ascii="Wingdings" w:hAnsi="Wingdings" w:hint="default"/>
      </w:rPr>
    </w:lvl>
    <w:lvl w:ilvl="1" w:tplc="43347E9C">
      <w:start w:val="2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C0F20"/>
    <w:multiLevelType w:val="hybridMultilevel"/>
    <w:tmpl w:val="9F8AF4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5D1523"/>
    <w:multiLevelType w:val="hybridMultilevel"/>
    <w:tmpl w:val="46A2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8443C"/>
    <w:multiLevelType w:val="hybridMultilevel"/>
    <w:tmpl w:val="F07A1682"/>
    <w:lvl w:ilvl="0" w:tplc="C58AC0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43064B"/>
    <w:multiLevelType w:val="hybridMultilevel"/>
    <w:tmpl w:val="C0DEA2FA"/>
    <w:lvl w:ilvl="0" w:tplc="C58AC0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054C1"/>
    <w:multiLevelType w:val="hybridMultilevel"/>
    <w:tmpl w:val="7C94AD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131E7"/>
    <w:multiLevelType w:val="hybridMultilevel"/>
    <w:tmpl w:val="B9265AA2"/>
    <w:lvl w:ilvl="0" w:tplc="C58AC08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C705A3F"/>
    <w:multiLevelType w:val="multilevel"/>
    <w:tmpl w:val="B27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5C1E35"/>
    <w:multiLevelType w:val="hybridMultilevel"/>
    <w:tmpl w:val="F724BA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623DD2"/>
    <w:multiLevelType w:val="hybridMultilevel"/>
    <w:tmpl w:val="D338C6E8"/>
    <w:lvl w:ilvl="0" w:tplc="0409000D">
      <w:start w:val="1"/>
      <w:numFmt w:val="bullet"/>
      <w:lvlText w:val=""/>
      <w:lvlJc w:val="left"/>
      <w:pPr>
        <w:ind w:left="720" w:hanging="360"/>
      </w:pPr>
      <w:rPr>
        <w:rFonts w:ascii="Wingdings" w:hAnsi="Wingdings" w:hint="default"/>
      </w:rPr>
    </w:lvl>
    <w:lvl w:ilvl="1" w:tplc="43347E9C">
      <w:start w:val="2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13"/>
  </w:num>
  <w:num w:numId="5">
    <w:abstractNumId w:val="6"/>
  </w:num>
  <w:num w:numId="6">
    <w:abstractNumId w:val="15"/>
  </w:num>
  <w:num w:numId="7">
    <w:abstractNumId w:val="2"/>
  </w:num>
  <w:num w:numId="8">
    <w:abstractNumId w:val="11"/>
  </w:num>
  <w:num w:numId="9">
    <w:abstractNumId w:val="0"/>
  </w:num>
  <w:num w:numId="10">
    <w:abstractNumId w:val="7"/>
  </w:num>
  <w:num w:numId="11">
    <w:abstractNumId w:val="3"/>
  </w:num>
  <w:num w:numId="12">
    <w:abstractNumId w:val="5"/>
  </w:num>
  <w:num w:numId="13">
    <w:abstractNumId w:val="4"/>
  </w:num>
  <w:num w:numId="14">
    <w:abstractNumId w:val="1"/>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E7"/>
    <w:rsid w:val="00001C34"/>
    <w:rsid w:val="00037452"/>
    <w:rsid w:val="0004288D"/>
    <w:rsid w:val="00065A05"/>
    <w:rsid w:val="00081F56"/>
    <w:rsid w:val="000C27C0"/>
    <w:rsid w:val="000E252F"/>
    <w:rsid w:val="00123F00"/>
    <w:rsid w:val="001523A3"/>
    <w:rsid w:val="00173194"/>
    <w:rsid w:val="00181769"/>
    <w:rsid w:val="00187F9C"/>
    <w:rsid w:val="0019137E"/>
    <w:rsid w:val="0019291C"/>
    <w:rsid w:val="001A2E9F"/>
    <w:rsid w:val="001A31E6"/>
    <w:rsid w:val="001C2C3E"/>
    <w:rsid w:val="001C6D77"/>
    <w:rsid w:val="001D5A73"/>
    <w:rsid w:val="001F5222"/>
    <w:rsid w:val="002049D6"/>
    <w:rsid w:val="00212CF6"/>
    <w:rsid w:val="00244A2B"/>
    <w:rsid w:val="00255EFC"/>
    <w:rsid w:val="00270EB5"/>
    <w:rsid w:val="00272EF2"/>
    <w:rsid w:val="00273639"/>
    <w:rsid w:val="00274D81"/>
    <w:rsid w:val="0028305B"/>
    <w:rsid w:val="00295525"/>
    <w:rsid w:val="002A390B"/>
    <w:rsid w:val="002A3B82"/>
    <w:rsid w:val="002D1EC9"/>
    <w:rsid w:val="00304D38"/>
    <w:rsid w:val="00313F4E"/>
    <w:rsid w:val="00341455"/>
    <w:rsid w:val="00346987"/>
    <w:rsid w:val="00353CC5"/>
    <w:rsid w:val="003575B3"/>
    <w:rsid w:val="00366183"/>
    <w:rsid w:val="00381A3D"/>
    <w:rsid w:val="003905B6"/>
    <w:rsid w:val="00391F2D"/>
    <w:rsid w:val="003B198D"/>
    <w:rsid w:val="003D3575"/>
    <w:rsid w:val="003E28BC"/>
    <w:rsid w:val="003E7AE8"/>
    <w:rsid w:val="003F0230"/>
    <w:rsid w:val="003F165C"/>
    <w:rsid w:val="00497451"/>
    <w:rsid w:val="004C2971"/>
    <w:rsid w:val="004F273D"/>
    <w:rsid w:val="004F5CCA"/>
    <w:rsid w:val="00501A34"/>
    <w:rsid w:val="005302F4"/>
    <w:rsid w:val="00547129"/>
    <w:rsid w:val="005A2D4F"/>
    <w:rsid w:val="005A48CB"/>
    <w:rsid w:val="005E0E02"/>
    <w:rsid w:val="00667CAC"/>
    <w:rsid w:val="006820D5"/>
    <w:rsid w:val="00685509"/>
    <w:rsid w:val="00693259"/>
    <w:rsid w:val="00702508"/>
    <w:rsid w:val="007042A4"/>
    <w:rsid w:val="00707305"/>
    <w:rsid w:val="007343E2"/>
    <w:rsid w:val="007577ED"/>
    <w:rsid w:val="00766D27"/>
    <w:rsid w:val="00784A6C"/>
    <w:rsid w:val="007A26F6"/>
    <w:rsid w:val="007F745B"/>
    <w:rsid w:val="008028F0"/>
    <w:rsid w:val="00817281"/>
    <w:rsid w:val="00856272"/>
    <w:rsid w:val="00867438"/>
    <w:rsid w:val="00896ECA"/>
    <w:rsid w:val="008C4A69"/>
    <w:rsid w:val="008C4B0D"/>
    <w:rsid w:val="008F5D48"/>
    <w:rsid w:val="009028BC"/>
    <w:rsid w:val="00942E74"/>
    <w:rsid w:val="009A298E"/>
    <w:rsid w:val="009B628E"/>
    <w:rsid w:val="009C3EA6"/>
    <w:rsid w:val="009E4E39"/>
    <w:rsid w:val="00A00515"/>
    <w:rsid w:val="00A0063E"/>
    <w:rsid w:val="00A03446"/>
    <w:rsid w:val="00A325E1"/>
    <w:rsid w:val="00A82DD3"/>
    <w:rsid w:val="00AA0C0B"/>
    <w:rsid w:val="00AB0BF7"/>
    <w:rsid w:val="00AC0014"/>
    <w:rsid w:val="00AC62EC"/>
    <w:rsid w:val="00AD4207"/>
    <w:rsid w:val="00AF45DA"/>
    <w:rsid w:val="00B057AD"/>
    <w:rsid w:val="00B3616B"/>
    <w:rsid w:val="00B579F9"/>
    <w:rsid w:val="00B63A5B"/>
    <w:rsid w:val="00B66D67"/>
    <w:rsid w:val="00B73D69"/>
    <w:rsid w:val="00B964E0"/>
    <w:rsid w:val="00B97168"/>
    <w:rsid w:val="00BA277F"/>
    <w:rsid w:val="00BB1800"/>
    <w:rsid w:val="00BB1977"/>
    <w:rsid w:val="00BF5187"/>
    <w:rsid w:val="00BF533A"/>
    <w:rsid w:val="00C14FBF"/>
    <w:rsid w:val="00C5365E"/>
    <w:rsid w:val="00C85B23"/>
    <w:rsid w:val="00CF4218"/>
    <w:rsid w:val="00D07079"/>
    <w:rsid w:val="00D07ADC"/>
    <w:rsid w:val="00D25E5B"/>
    <w:rsid w:val="00D33665"/>
    <w:rsid w:val="00D433F4"/>
    <w:rsid w:val="00D43709"/>
    <w:rsid w:val="00D64D98"/>
    <w:rsid w:val="00D82477"/>
    <w:rsid w:val="00DA35A2"/>
    <w:rsid w:val="00DA7DE2"/>
    <w:rsid w:val="00DB7709"/>
    <w:rsid w:val="00DE500B"/>
    <w:rsid w:val="00E11715"/>
    <w:rsid w:val="00E44117"/>
    <w:rsid w:val="00E52CFD"/>
    <w:rsid w:val="00E60028"/>
    <w:rsid w:val="00E60FA4"/>
    <w:rsid w:val="00E72BB9"/>
    <w:rsid w:val="00E85030"/>
    <w:rsid w:val="00E92C3A"/>
    <w:rsid w:val="00EA0C79"/>
    <w:rsid w:val="00EB1101"/>
    <w:rsid w:val="00EB1C0C"/>
    <w:rsid w:val="00EB257D"/>
    <w:rsid w:val="00EB2612"/>
    <w:rsid w:val="00EF2C37"/>
    <w:rsid w:val="00F33464"/>
    <w:rsid w:val="00F335CA"/>
    <w:rsid w:val="00F4142F"/>
    <w:rsid w:val="00F435A7"/>
    <w:rsid w:val="00F527BC"/>
    <w:rsid w:val="00F61AE7"/>
    <w:rsid w:val="00F664A6"/>
    <w:rsid w:val="00F87F6C"/>
    <w:rsid w:val="00FB11D0"/>
    <w:rsid w:val="00FC3DA2"/>
    <w:rsid w:val="00FD48A6"/>
    <w:rsid w:val="00FF0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55B8"/>
  <w15:chartTrackingRefBased/>
  <w15:docId w15:val="{4BC9C9FD-8736-4956-A2F8-D04DD70E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3DA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14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DA2"/>
    <w:pPr>
      <w:ind w:left="720"/>
      <w:contextualSpacing/>
    </w:pPr>
  </w:style>
  <w:style w:type="paragraph" w:styleId="FootnoteText">
    <w:name w:val="footnote text"/>
    <w:aliases w:val="FOOTNOTES,fn,single space,ADB,footnote text Char,ADB Char,single space Char Char,Fußnotentextf,Nbpage Moens,ALTS FOOTNOTE,ft,footnote text,Footnote Text Char Char Char,Footnote Text1 Char,Footnote Text2,Footnote Text Char Char Char1 Char"/>
    <w:basedOn w:val="Normal"/>
    <w:link w:val="FootnoteTextChar"/>
    <w:unhideWhenUsed/>
    <w:rsid w:val="00FC3DA2"/>
    <w:pPr>
      <w:spacing w:after="0" w:line="240" w:lineRule="auto"/>
    </w:pPr>
    <w:rPr>
      <w:sz w:val="20"/>
      <w:szCs w:val="20"/>
    </w:rPr>
  </w:style>
  <w:style w:type="character" w:customStyle="1" w:styleId="FootnoteTextChar">
    <w:name w:val="Footnote Text Char"/>
    <w:aliases w:val="FOOTNOTES Char,fn Char,single space Char,ADB Char1,footnote text Char Char,ADB Char Char,single space Char Char Char,Fußnotentextf Char,Nbpage Moens Char,ALTS FOOTNOTE Char,ft Char,footnote text Char1,Footnote Text Char Char Char Char"/>
    <w:basedOn w:val="DefaultParagraphFont"/>
    <w:link w:val="FootnoteText"/>
    <w:rsid w:val="00FC3DA2"/>
    <w:rPr>
      <w:sz w:val="20"/>
      <w:szCs w:val="20"/>
    </w:rPr>
  </w:style>
  <w:style w:type="character" w:styleId="FootnoteReference">
    <w:name w:val="footnote reference"/>
    <w:basedOn w:val="DefaultParagraphFont"/>
    <w:unhideWhenUsed/>
    <w:rsid w:val="00FC3DA2"/>
    <w:rPr>
      <w:vertAlign w:val="superscript"/>
    </w:rPr>
  </w:style>
  <w:style w:type="character" w:customStyle="1" w:styleId="Heading1Char">
    <w:name w:val="Heading 1 Char"/>
    <w:basedOn w:val="DefaultParagraphFont"/>
    <w:link w:val="Heading1"/>
    <w:uiPriority w:val="9"/>
    <w:rsid w:val="00FC3DA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142F"/>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D25E5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5E5B"/>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D64D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4D98"/>
    <w:rPr>
      <w:sz w:val="20"/>
      <w:szCs w:val="20"/>
    </w:rPr>
  </w:style>
  <w:style w:type="character" w:styleId="EndnoteReference">
    <w:name w:val="endnote reference"/>
    <w:basedOn w:val="DefaultParagraphFont"/>
    <w:uiPriority w:val="99"/>
    <w:semiHidden/>
    <w:unhideWhenUsed/>
    <w:rsid w:val="00D64D98"/>
    <w:rPr>
      <w:vertAlign w:val="superscript"/>
    </w:rPr>
  </w:style>
  <w:style w:type="character" w:customStyle="1" w:styleId="tgc">
    <w:name w:val="_tgc"/>
    <w:basedOn w:val="DefaultParagraphFont"/>
    <w:rsid w:val="007F745B"/>
  </w:style>
  <w:style w:type="character" w:styleId="CommentReference">
    <w:name w:val="annotation reference"/>
    <w:basedOn w:val="DefaultParagraphFont"/>
    <w:uiPriority w:val="99"/>
    <w:semiHidden/>
    <w:unhideWhenUsed/>
    <w:rsid w:val="00766D27"/>
    <w:rPr>
      <w:sz w:val="16"/>
      <w:szCs w:val="16"/>
    </w:rPr>
  </w:style>
  <w:style w:type="paragraph" w:styleId="CommentText">
    <w:name w:val="annotation text"/>
    <w:basedOn w:val="Normal"/>
    <w:link w:val="CommentTextChar"/>
    <w:uiPriority w:val="99"/>
    <w:semiHidden/>
    <w:unhideWhenUsed/>
    <w:rsid w:val="00766D27"/>
    <w:pPr>
      <w:spacing w:line="240" w:lineRule="auto"/>
    </w:pPr>
    <w:rPr>
      <w:sz w:val="20"/>
      <w:szCs w:val="20"/>
    </w:rPr>
  </w:style>
  <w:style w:type="character" w:customStyle="1" w:styleId="CommentTextChar">
    <w:name w:val="Comment Text Char"/>
    <w:basedOn w:val="DefaultParagraphFont"/>
    <w:link w:val="CommentText"/>
    <w:uiPriority w:val="99"/>
    <w:semiHidden/>
    <w:rsid w:val="00766D27"/>
    <w:rPr>
      <w:sz w:val="20"/>
      <w:szCs w:val="20"/>
    </w:rPr>
  </w:style>
  <w:style w:type="paragraph" w:styleId="CommentSubject">
    <w:name w:val="annotation subject"/>
    <w:basedOn w:val="CommentText"/>
    <w:next w:val="CommentText"/>
    <w:link w:val="CommentSubjectChar"/>
    <w:uiPriority w:val="99"/>
    <w:semiHidden/>
    <w:unhideWhenUsed/>
    <w:rsid w:val="00766D27"/>
    <w:rPr>
      <w:b/>
      <w:bCs/>
    </w:rPr>
  </w:style>
  <w:style w:type="character" w:customStyle="1" w:styleId="CommentSubjectChar">
    <w:name w:val="Comment Subject Char"/>
    <w:basedOn w:val="CommentTextChar"/>
    <w:link w:val="CommentSubject"/>
    <w:uiPriority w:val="99"/>
    <w:semiHidden/>
    <w:rsid w:val="00766D27"/>
    <w:rPr>
      <w:b/>
      <w:bCs/>
      <w:sz w:val="20"/>
      <w:szCs w:val="20"/>
    </w:rPr>
  </w:style>
  <w:style w:type="paragraph" w:styleId="BalloonText">
    <w:name w:val="Balloon Text"/>
    <w:basedOn w:val="Normal"/>
    <w:link w:val="BalloonTextChar"/>
    <w:uiPriority w:val="99"/>
    <w:semiHidden/>
    <w:unhideWhenUsed/>
    <w:rsid w:val="0076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7E1D-4267-44F2-BC5B-AEA4C26A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5713</Words>
  <Characters>32566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Genzeb Jan Terchino</dc:creator>
  <cp:keywords/>
  <dc:description/>
  <cp:lastModifiedBy>Faika Farzana</cp:lastModifiedBy>
  <cp:revision>2</cp:revision>
  <dcterms:created xsi:type="dcterms:W3CDTF">2016-03-30T20:05:00Z</dcterms:created>
  <dcterms:modified xsi:type="dcterms:W3CDTF">2016-03-30T20:05:00Z</dcterms:modified>
</cp:coreProperties>
</file>