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08ED" w14:textId="77777777" w:rsidR="0018674B" w:rsidRPr="00184838" w:rsidRDefault="00171B6A" w:rsidP="0018674B">
      <w:pPr>
        <w:ind w:right="-360"/>
        <w:rPr>
          <w:rFonts w:ascii="Garamond" w:hAnsi="Garamond"/>
          <w:b/>
          <w:sz w:val="28"/>
        </w:rPr>
      </w:pPr>
      <w:r w:rsidRPr="00184838">
        <w:rPr>
          <w:rFonts w:ascii="Garamond" w:hAnsi="Garamond"/>
          <w:b/>
          <w:noProof/>
          <w:sz w:val="28"/>
        </w:rPr>
        <w:drawing>
          <wp:inline distT="0" distB="0" distL="0" distR="0" wp14:anchorId="4B3BF611" wp14:editId="565BC1D7">
            <wp:extent cx="3992880" cy="618682"/>
            <wp:effectExtent l="0" t="0" r="7620" b="0"/>
            <wp:docPr id="1" name="Picture 1" descr="the United Nations symbol on the left side. Then  text includes: the UN Partnership on the Rights of Persons with Disabilities. Below are  nine acronyms of the UN Organizations participating in the UNPRPD. These include-ILO, OHCHR, UNDESA, UNDP, UNESCO, UNFPA, UNICEF, UN WOMEN, WHO." title="LOGO UNP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RPD logo.jpg"/>
                    <pic:cNvPicPr/>
                  </pic:nvPicPr>
                  <pic:blipFill>
                    <a:blip r:embed="rId8">
                      <a:extLst>
                        <a:ext uri="{28A0092B-C50C-407E-A947-70E740481C1C}">
                          <a14:useLocalDpi xmlns:a14="http://schemas.microsoft.com/office/drawing/2010/main" val="0"/>
                        </a:ext>
                      </a:extLst>
                    </a:blip>
                    <a:stretch>
                      <a:fillRect/>
                    </a:stretch>
                  </pic:blipFill>
                  <pic:spPr>
                    <a:xfrm>
                      <a:off x="0" y="0"/>
                      <a:ext cx="3992880" cy="618682"/>
                    </a:xfrm>
                    <a:prstGeom prst="rect">
                      <a:avLst/>
                    </a:prstGeom>
                  </pic:spPr>
                </pic:pic>
              </a:graphicData>
            </a:graphic>
          </wp:inline>
        </w:drawing>
      </w:r>
    </w:p>
    <w:p w14:paraId="1E213D3F" w14:textId="77777777" w:rsidR="00426745" w:rsidRDefault="001A403F" w:rsidP="004E67B5">
      <w:pPr>
        <w:spacing w:after="0" w:line="240" w:lineRule="auto"/>
        <w:jc w:val="right"/>
        <w:rPr>
          <w:b/>
          <w:sz w:val="20"/>
        </w:rPr>
      </w:pPr>
      <w:r w:rsidRPr="00184838">
        <w:rPr>
          <w:b/>
          <w:sz w:val="20"/>
        </w:rPr>
        <w:t>UNPRPD R2</w:t>
      </w:r>
      <w:r w:rsidR="00A11EA5" w:rsidRPr="00184838">
        <w:rPr>
          <w:b/>
          <w:sz w:val="20"/>
        </w:rPr>
        <w:t xml:space="preserve"> – PHASE 2 SUPPORT</w:t>
      </w:r>
    </w:p>
    <w:p w14:paraId="7C3768DC" w14:textId="77777777" w:rsidR="004E67B5" w:rsidRDefault="004E67B5" w:rsidP="004E67B5">
      <w:pPr>
        <w:spacing w:after="0" w:line="240" w:lineRule="auto"/>
        <w:jc w:val="right"/>
        <w:rPr>
          <w:b/>
          <w:sz w:val="20"/>
        </w:rPr>
      </w:pPr>
      <w:r w:rsidRPr="004E67B5">
        <w:rPr>
          <w:b/>
          <w:sz w:val="18"/>
        </w:rPr>
        <w:t>13 months</w:t>
      </w:r>
    </w:p>
    <w:p w14:paraId="74BEAAFE" w14:textId="77777777" w:rsidR="004E67B5" w:rsidRPr="00184838" w:rsidRDefault="004E67B5" w:rsidP="004E67B5">
      <w:pPr>
        <w:spacing w:after="0" w:line="240" w:lineRule="auto"/>
        <w:jc w:val="right"/>
        <w:rPr>
          <w:b/>
          <w:sz w:val="20"/>
        </w:rPr>
      </w:pPr>
    </w:p>
    <w:p w14:paraId="51B2C1D7" w14:textId="77777777" w:rsidR="00001BC9" w:rsidRDefault="00BF1B54" w:rsidP="00016435">
      <w:pPr>
        <w:spacing w:after="0" w:line="240" w:lineRule="auto"/>
        <w:jc w:val="right"/>
        <w:rPr>
          <w:b/>
          <w:sz w:val="20"/>
        </w:rPr>
      </w:pPr>
      <w:r w:rsidRPr="00DE6371">
        <w:rPr>
          <w:b/>
          <w:sz w:val="20"/>
        </w:rPr>
        <w:t>Model of Inclusive Childcare and Attention fo</w:t>
      </w:r>
      <w:r w:rsidR="00DE6371" w:rsidRPr="00DE6371">
        <w:rPr>
          <w:b/>
          <w:sz w:val="20"/>
        </w:rPr>
        <w:t>r Children with Disabilities from</w:t>
      </w:r>
      <w:r w:rsidRPr="00DE6371">
        <w:rPr>
          <w:b/>
          <w:sz w:val="20"/>
        </w:rPr>
        <w:t xml:space="preserve"> Early Childcare Facilities Program to Support Working Mothers</w:t>
      </w:r>
      <w:r w:rsidR="00016435" w:rsidRPr="00DE6371">
        <w:rPr>
          <w:b/>
          <w:sz w:val="20"/>
        </w:rPr>
        <w:t>,</w:t>
      </w:r>
      <w:r w:rsidR="00016435">
        <w:rPr>
          <w:b/>
          <w:sz w:val="20"/>
        </w:rPr>
        <w:t xml:space="preserve"> Mexico</w:t>
      </w:r>
    </w:p>
    <w:p w14:paraId="51C340C7" w14:textId="77777777" w:rsidR="00F44434" w:rsidRDefault="00016435" w:rsidP="00016435">
      <w:pPr>
        <w:spacing w:after="0" w:line="240" w:lineRule="auto"/>
        <w:jc w:val="right"/>
        <w:rPr>
          <w:b/>
          <w:sz w:val="20"/>
        </w:rPr>
      </w:pPr>
      <w:r>
        <w:rPr>
          <w:b/>
          <w:sz w:val="20"/>
        </w:rPr>
        <w:t>United Nations Development Program</w:t>
      </w:r>
      <w:r w:rsidR="008841D3">
        <w:rPr>
          <w:b/>
          <w:sz w:val="20"/>
        </w:rPr>
        <w:t xml:space="preserve"> (UNDP)</w:t>
      </w:r>
      <w:r>
        <w:rPr>
          <w:b/>
          <w:sz w:val="20"/>
        </w:rPr>
        <w:t xml:space="preserve"> – </w:t>
      </w:r>
    </w:p>
    <w:p w14:paraId="4A98ECCE" w14:textId="77777777" w:rsidR="00016435" w:rsidRPr="00184838" w:rsidRDefault="00F44434" w:rsidP="00016435">
      <w:pPr>
        <w:spacing w:after="0" w:line="240" w:lineRule="auto"/>
        <w:jc w:val="right"/>
        <w:rPr>
          <w:b/>
          <w:sz w:val="20"/>
        </w:rPr>
      </w:pPr>
      <w:r>
        <w:rPr>
          <w:b/>
          <w:sz w:val="20"/>
        </w:rPr>
        <w:t>World Health Organization (WHO)/</w:t>
      </w:r>
      <w:r w:rsidR="00016435" w:rsidRPr="00EB676C">
        <w:rPr>
          <w:b/>
          <w:sz w:val="20"/>
        </w:rPr>
        <w:t>Pan American Health Organization</w:t>
      </w:r>
      <w:r w:rsidR="008841D3">
        <w:rPr>
          <w:b/>
          <w:sz w:val="20"/>
        </w:rPr>
        <w:t xml:space="preserve"> (PAHO)</w:t>
      </w:r>
    </w:p>
    <w:p w14:paraId="67C184DB" w14:textId="77777777" w:rsidR="00483295" w:rsidRPr="00184838" w:rsidRDefault="00A11EA5" w:rsidP="001E25F5">
      <w:pPr>
        <w:pStyle w:val="Ttulo1"/>
      </w:pPr>
      <w:r w:rsidRPr="00184838">
        <w:t>PART 1. CONCEPT NOTE</w:t>
      </w:r>
    </w:p>
    <w:p w14:paraId="0612C697" w14:textId="77777777" w:rsidR="00A11EA5" w:rsidRPr="00184838" w:rsidRDefault="00A11EA5" w:rsidP="00483295">
      <w:pPr>
        <w:pBdr>
          <w:bottom w:val="single" w:sz="6" w:space="1" w:color="auto"/>
        </w:pBdr>
        <w:spacing w:before="60" w:after="100" w:afterAutospacing="1"/>
        <w:jc w:val="both"/>
        <w:rPr>
          <w:b/>
          <w:sz w:val="2"/>
          <w:szCs w:val="2"/>
        </w:rPr>
      </w:pPr>
    </w:p>
    <w:p w14:paraId="19593A17" w14:textId="77777777" w:rsidR="004D202B" w:rsidRPr="00184838" w:rsidRDefault="004D202B" w:rsidP="003A1CD2">
      <w:pPr>
        <w:pStyle w:val="Ttulo2"/>
        <w:numPr>
          <w:ilvl w:val="0"/>
          <w:numId w:val="3"/>
        </w:numPr>
        <w:tabs>
          <w:tab w:val="left" w:pos="360"/>
        </w:tabs>
        <w:ind w:hanging="720"/>
      </w:pPr>
      <w:r w:rsidRPr="00184838">
        <w:t>Background</w:t>
      </w:r>
    </w:p>
    <w:p w14:paraId="0F1656C8" w14:textId="77777777" w:rsidR="004D202B" w:rsidRPr="00184838" w:rsidRDefault="004D202B" w:rsidP="00C11EE6">
      <w:pPr>
        <w:pStyle w:val="Prrafodelista"/>
        <w:spacing w:before="60" w:after="100" w:afterAutospacing="1"/>
        <w:ind w:left="360"/>
        <w:contextualSpacing w:val="0"/>
        <w:jc w:val="both"/>
        <w:rPr>
          <w:sz w:val="20"/>
        </w:rPr>
      </w:pPr>
      <w:r w:rsidRPr="00184838">
        <w:rPr>
          <w:sz w:val="20"/>
        </w:rPr>
        <w:t xml:space="preserve">Max </w:t>
      </w:r>
      <w:r w:rsidR="00A11EA5" w:rsidRPr="00184838">
        <w:rPr>
          <w:sz w:val="20"/>
        </w:rPr>
        <w:t>1000</w:t>
      </w:r>
      <w:r w:rsidR="00C11EE6" w:rsidRPr="00184838">
        <w:rPr>
          <w:sz w:val="20"/>
        </w:rPr>
        <w:t xml:space="preserve"> </w:t>
      </w:r>
      <w:r w:rsidRPr="00184838">
        <w:rPr>
          <w:sz w:val="20"/>
        </w:rPr>
        <w:t>words</w:t>
      </w:r>
      <w:r w:rsidR="00E23E70" w:rsidRPr="00184838">
        <w:rPr>
          <w:sz w:val="20"/>
        </w:rPr>
        <w:t xml:space="preserve"> </w:t>
      </w:r>
      <w:r w:rsidR="00B4549A" w:rsidRPr="00A02A2F">
        <w:rPr>
          <w:sz w:val="20"/>
        </w:rPr>
        <w:t>(</w:t>
      </w:r>
      <w:r w:rsidR="00816248">
        <w:rPr>
          <w:b/>
          <w:sz w:val="20"/>
        </w:rPr>
        <w:t>956</w:t>
      </w:r>
      <w:r w:rsidR="00A02A2F" w:rsidRPr="00A02A2F">
        <w:rPr>
          <w:sz w:val="20"/>
        </w:rPr>
        <w:t>)</w:t>
      </w:r>
    </w:p>
    <w:p w14:paraId="670BE2A3" w14:textId="77777777" w:rsidR="0094012D" w:rsidRPr="00184838" w:rsidRDefault="0094012D" w:rsidP="0094012D">
      <w:pPr>
        <w:pStyle w:val="Prrafodelista"/>
        <w:spacing w:before="100" w:beforeAutospacing="1" w:after="100" w:afterAutospacing="1"/>
        <w:ind w:left="360"/>
        <w:contextualSpacing w:val="0"/>
        <w:jc w:val="both"/>
        <w:rPr>
          <w:i/>
          <w:sz w:val="20"/>
        </w:rPr>
      </w:pPr>
      <w:r w:rsidRPr="00184838">
        <w:rPr>
          <w:i/>
          <w:sz w:val="20"/>
        </w:rPr>
        <w:t xml:space="preserve">Please describe briefly the </w:t>
      </w:r>
      <w:r w:rsidR="00A11EA5" w:rsidRPr="00184838">
        <w:rPr>
          <w:i/>
          <w:sz w:val="20"/>
        </w:rPr>
        <w:t xml:space="preserve">challenges that were meant to be addressed by the project and the </w:t>
      </w:r>
      <w:r w:rsidRPr="00184838">
        <w:rPr>
          <w:i/>
          <w:sz w:val="20"/>
        </w:rPr>
        <w:t>work carried out by from inception to date</w:t>
      </w:r>
      <w:r w:rsidR="00C04A49" w:rsidRPr="00184838">
        <w:rPr>
          <w:i/>
          <w:sz w:val="20"/>
        </w:rPr>
        <w:t>.</w:t>
      </w:r>
    </w:p>
    <w:p w14:paraId="4E0278F5" w14:textId="77777777" w:rsidR="007D7F78" w:rsidRPr="005E177B" w:rsidRDefault="00EA0F97" w:rsidP="00DF2745">
      <w:pPr>
        <w:spacing w:after="0" w:line="240" w:lineRule="auto"/>
        <w:ind w:left="284"/>
        <w:jc w:val="both"/>
      </w:pPr>
      <w:r w:rsidRPr="005E177B">
        <w:rPr>
          <w:rFonts w:eastAsiaTheme="minorEastAsia"/>
          <w:color w:val="4F81BD" w:themeColor="accent1"/>
        </w:rPr>
        <w:t xml:space="preserve">Early evaluation and diagnosis are key to provide an adequate and inclusive </w:t>
      </w:r>
      <w:r w:rsidR="00DC0E3D">
        <w:rPr>
          <w:rFonts w:eastAsiaTheme="minorEastAsia"/>
          <w:color w:val="4F81BD" w:themeColor="accent1"/>
        </w:rPr>
        <w:t xml:space="preserve"> care </w:t>
      </w:r>
      <w:r w:rsidRPr="005E177B">
        <w:rPr>
          <w:rFonts w:eastAsiaTheme="minorEastAsia"/>
          <w:color w:val="4F81BD" w:themeColor="accent1"/>
        </w:rPr>
        <w:t>for chi</w:t>
      </w:r>
      <w:r w:rsidR="00EC2407">
        <w:rPr>
          <w:rFonts w:eastAsiaTheme="minorEastAsia"/>
          <w:color w:val="4F81BD" w:themeColor="accent1"/>
        </w:rPr>
        <w:t>ldren with disabilities;</w:t>
      </w:r>
      <w:r w:rsidRPr="005E177B">
        <w:rPr>
          <w:rFonts w:eastAsiaTheme="minorEastAsia"/>
          <w:color w:val="4F81BD" w:themeColor="accent1"/>
        </w:rPr>
        <w:t xml:space="preserve"> accor</w:t>
      </w:r>
      <w:r w:rsidR="0073369D">
        <w:rPr>
          <w:rFonts w:eastAsiaTheme="minorEastAsia"/>
          <w:color w:val="4F81BD" w:themeColor="accent1"/>
        </w:rPr>
        <w:t>ding to UNICEF, the earlier children with disabilities</w:t>
      </w:r>
      <w:r w:rsidRPr="005E177B">
        <w:rPr>
          <w:rFonts w:eastAsiaTheme="minorEastAsia"/>
          <w:color w:val="4F81BD" w:themeColor="accent1"/>
        </w:rPr>
        <w:t xml:space="preserve"> receive proper </w:t>
      </w:r>
      <w:r w:rsidR="0015445A">
        <w:rPr>
          <w:rFonts w:eastAsiaTheme="minorEastAsia"/>
          <w:color w:val="4F81BD" w:themeColor="accent1"/>
        </w:rPr>
        <w:t>care</w:t>
      </w:r>
      <w:r w:rsidRPr="005E177B">
        <w:rPr>
          <w:rFonts w:eastAsiaTheme="minorEastAsia"/>
          <w:color w:val="4F81BD" w:themeColor="accent1"/>
        </w:rPr>
        <w:t xml:space="preserve"> and</w:t>
      </w:r>
      <w:r w:rsidR="000B6166">
        <w:rPr>
          <w:rFonts w:eastAsiaTheme="minorEastAsia"/>
          <w:color w:val="4F81BD" w:themeColor="accent1"/>
        </w:rPr>
        <w:t>,</w:t>
      </w:r>
      <w:r w:rsidRPr="005E177B">
        <w:rPr>
          <w:rFonts w:eastAsiaTheme="minorEastAsia"/>
          <w:color w:val="4F81BD" w:themeColor="accent1"/>
        </w:rPr>
        <w:t xml:space="preserve"> thus</w:t>
      </w:r>
      <w:r w:rsidR="000B6166">
        <w:rPr>
          <w:rFonts w:eastAsiaTheme="minorEastAsia"/>
          <w:color w:val="4F81BD" w:themeColor="accent1"/>
        </w:rPr>
        <w:t>,</w:t>
      </w:r>
      <w:r w:rsidRPr="005E177B">
        <w:rPr>
          <w:rFonts w:eastAsiaTheme="minorEastAsia"/>
          <w:color w:val="4F81BD" w:themeColor="accent1"/>
        </w:rPr>
        <w:t xml:space="preserve"> have the opportunity to interact with their peers, the greater the benefits throughout their lives (UNICEF, 2013).</w:t>
      </w:r>
      <w:r w:rsidR="00DF2745" w:rsidRPr="005E177B">
        <w:rPr>
          <w:rFonts w:eastAsiaTheme="minorEastAsia"/>
          <w:color w:val="4F81BD" w:themeColor="accent1"/>
        </w:rPr>
        <w:t xml:space="preserve"> Regrettably, the Economic Commission for Latin A</w:t>
      </w:r>
      <w:r w:rsidR="00EC2407">
        <w:rPr>
          <w:rFonts w:eastAsiaTheme="minorEastAsia"/>
          <w:color w:val="4F81BD" w:themeColor="accent1"/>
        </w:rPr>
        <w:t>merica and the Caribbean</w:t>
      </w:r>
      <w:r w:rsidR="0027591C">
        <w:rPr>
          <w:rFonts w:eastAsiaTheme="minorEastAsia"/>
          <w:color w:val="4F81BD" w:themeColor="accent1"/>
        </w:rPr>
        <w:t xml:space="preserve"> has observed</w:t>
      </w:r>
      <w:r w:rsidR="00DF2745" w:rsidRPr="005E177B">
        <w:rPr>
          <w:rFonts w:eastAsiaTheme="minorEastAsia"/>
          <w:color w:val="4F81BD" w:themeColor="accent1"/>
        </w:rPr>
        <w:t xml:space="preserve"> that, generally, educational establishments are unavailable, lack adequate facilities and do not provide students with disabilities the necessary adjustments or assistance tools. This is relevant mainly </w:t>
      </w:r>
      <w:r w:rsidR="00523452" w:rsidRPr="00523452">
        <w:rPr>
          <w:rFonts w:eastAsiaTheme="minorEastAsia"/>
          <w:color w:val="4F81BD" w:themeColor="accent1"/>
        </w:rPr>
        <w:t>because children with disabilities have greater</w:t>
      </w:r>
      <w:r w:rsidR="00DF2745" w:rsidRPr="00523452">
        <w:rPr>
          <w:rFonts w:eastAsiaTheme="minorEastAsia"/>
          <w:color w:val="4F81BD" w:themeColor="accent1"/>
        </w:rPr>
        <w:t xml:space="preserve"> risk</w:t>
      </w:r>
      <w:r w:rsidR="00523452" w:rsidRPr="00523452">
        <w:rPr>
          <w:rFonts w:eastAsiaTheme="minorEastAsia"/>
          <w:color w:val="4F81BD" w:themeColor="accent1"/>
        </w:rPr>
        <w:t>s</w:t>
      </w:r>
      <w:r w:rsidR="00DF2745" w:rsidRPr="00523452">
        <w:rPr>
          <w:rFonts w:eastAsiaTheme="minorEastAsia"/>
          <w:color w:val="4F81BD" w:themeColor="accent1"/>
        </w:rPr>
        <w:t xml:space="preserve"> of being excluded or discriminated </w:t>
      </w:r>
      <w:r w:rsidR="00523452" w:rsidRPr="00523452">
        <w:rPr>
          <w:rFonts w:eastAsiaTheme="minorEastAsia"/>
          <w:color w:val="4F81BD" w:themeColor="accent1"/>
        </w:rPr>
        <w:t>throughout their lives, especially when disability is combined with other exclusion factors</w:t>
      </w:r>
      <w:r w:rsidR="00DF2745" w:rsidRPr="00523452">
        <w:rPr>
          <w:rFonts w:eastAsiaTheme="minorEastAsia"/>
          <w:color w:val="4F81BD" w:themeColor="accent1"/>
        </w:rPr>
        <w:t>.</w:t>
      </w:r>
    </w:p>
    <w:p w14:paraId="4FE71E81" w14:textId="77777777" w:rsidR="00EA0F97" w:rsidRPr="005E177B" w:rsidRDefault="00EA0F97" w:rsidP="007D7F78">
      <w:pPr>
        <w:spacing w:after="0" w:line="240" w:lineRule="auto"/>
        <w:ind w:left="284"/>
        <w:jc w:val="both"/>
        <w:rPr>
          <w:rFonts w:eastAsiaTheme="minorEastAsia"/>
          <w:color w:val="4F81BD" w:themeColor="accent1"/>
        </w:rPr>
      </w:pPr>
    </w:p>
    <w:p w14:paraId="708A09FC" w14:textId="77777777" w:rsidR="00DC0E77" w:rsidRPr="005E177B" w:rsidRDefault="00DF2745" w:rsidP="002A1653">
      <w:pPr>
        <w:spacing w:after="0" w:line="240" w:lineRule="auto"/>
        <w:ind w:left="284"/>
        <w:jc w:val="both"/>
        <w:rPr>
          <w:rFonts w:eastAsiaTheme="minorEastAsia"/>
          <w:color w:val="4F81BD" w:themeColor="accent1"/>
        </w:rPr>
      </w:pPr>
      <w:r w:rsidRPr="005E177B">
        <w:rPr>
          <w:rFonts w:eastAsiaTheme="minorEastAsia"/>
          <w:color w:val="4F81BD" w:themeColor="accent1"/>
        </w:rPr>
        <w:t>Mexico</w:t>
      </w:r>
      <w:r w:rsidR="00EC2407">
        <w:rPr>
          <w:rFonts w:eastAsiaTheme="minorEastAsia"/>
          <w:color w:val="4F81BD" w:themeColor="accent1"/>
        </w:rPr>
        <w:t>, like many other countries,</w:t>
      </w:r>
      <w:r w:rsidR="00523452">
        <w:rPr>
          <w:rFonts w:eastAsiaTheme="minorEastAsia"/>
          <w:color w:val="4F81BD" w:themeColor="accent1"/>
        </w:rPr>
        <w:t xml:space="preserve"> still faces important challenges regarding </w:t>
      </w:r>
      <w:r w:rsidR="002A1653">
        <w:rPr>
          <w:rFonts w:eastAsiaTheme="minorEastAsia"/>
          <w:color w:val="4F81BD" w:themeColor="accent1"/>
        </w:rPr>
        <w:t>inclusion</w:t>
      </w:r>
      <w:r w:rsidR="00523452">
        <w:rPr>
          <w:rFonts w:eastAsiaTheme="minorEastAsia"/>
          <w:color w:val="4F81BD" w:themeColor="accent1"/>
        </w:rPr>
        <w:t xml:space="preserve"> of children with disabilities.</w:t>
      </w:r>
      <w:r w:rsidR="002A1653">
        <w:rPr>
          <w:rFonts w:eastAsiaTheme="minorEastAsia"/>
          <w:color w:val="4F81BD" w:themeColor="accent1"/>
        </w:rPr>
        <w:t xml:space="preserve">  I</w:t>
      </w:r>
      <w:r w:rsidR="00BF0385" w:rsidRPr="005E177B">
        <w:rPr>
          <w:rFonts w:eastAsiaTheme="minorEastAsia"/>
          <w:color w:val="4F81BD" w:themeColor="accent1"/>
        </w:rPr>
        <w:t>n Mexico, 29% of</w:t>
      </w:r>
      <w:r w:rsidR="007D7F78" w:rsidRPr="005E177B">
        <w:rPr>
          <w:rFonts w:eastAsiaTheme="minorEastAsia"/>
          <w:color w:val="4F81BD" w:themeColor="accent1"/>
        </w:rPr>
        <w:t xml:space="preserve"> children between 2 and 9 years old, have or are </w:t>
      </w:r>
      <w:r w:rsidR="00E00AB5">
        <w:rPr>
          <w:rFonts w:eastAsiaTheme="minorEastAsia"/>
          <w:color w:val="4F81BD" w:themeColor="accent1"/>
        </w:rPr>
        <w:t xml:space="preserve">susceptible to experience developmental </w:t>
      </w:r>
      <w:r w:rsidR="007D7F78" w:rsidRPr="005E177B">
        <w:rPr>
          <w:rFonts w:eastAsiaTheme="minorEastAsia"/>
          <w:color w:val="4F81BD" w:themeColor="accent1"/>
        </w:rPr>
        <w:t>disabilities</w:t>
      </w:r>
      <w:r w:rsidR="00BF0385" w:rsidRPr="005E177B">
        <w:rPr>
          <w:rFonts w:eastAsiaTheme="minorEastAsia"/>
          <w:color w:val="4F81BD" w:themeColor="accent1"/>
        </w:rPr>
        <w:t xml:space="preserve"> if they don´t receive</w:t>
      </w:r>
      <w:r w:rsidR="007D7F78" w:rsidRPr="005E177B">
        <w:rPr>
          <w:rFonts w:eastAsiaTheme="minorEastAsia"/>
          <w:color w:val="4F81BD" w:themeColor="accent1"/>
        </w:rPr>
        <w:t xml:space="preserve"> proper attention</w:t>
      </w:r>
      <w:r w:rsidR="0015445A">
        <w:rPr>
          <w:rFonts w:eastAsiaTheme="minorEastAsia"/>
          <w:color w:val="4F81BD" w:themeColor="accent1"/>
        </w:rPr>
        <w:t>/care</w:t>
      </w:r>
      <w:r w:rsidR="007D7F78" w:rsidRPr="005E177B">
        <w:rPr>
          <w:rFonts w:eastAsiaTheme="minorEastAsia"/>
          <w:color w:val="4F81BD" w:themeColor="accent1"/>
        </w:rPr>
        <w:t xml:space="preserve">. This means that 5,346,600 Mexican children need a diagnosis and evaluation to determine which </w:t>
      </w:r>
      <w:r w:rsidR="00E00AB5">
        <w:rPr>
          <w:rFonts w:eastAsiaTheme="minorEastAsia"/>
          <w:color w:val="4F81BD" w:themeColor="accent1"/>
        </w:rPr>
        <w:t xml:space="preserve">intervention </w:t>
      </w:r>
      <w:r w:rsidR="007D7F78" w:rsidRPr="005E177B">
        <w:rPr>
          <w:rFonts w:eastAsiaTheme="minorEastAsia"/>
          <w:color w:val="4F81BD" w:themeColor="accent1"/>
        </w:rPr>
        <w:t xml:space="preserve">should be </w:t>
      </w:r>
      <w:r w:rsidR="00E606C8" w:rsidRPr="005E177B">
        <w:rPr>
          <w:rFonts w:eastAsiaTheme="minorEastAsia"/>
          <w:color w:val="4F81BD" w:themeColor="accent1"/>
        </w:rPr>
        <w:t>implemented</w:t>
      </w:r>
      <w:r w:rsidR="007D7F78" w:rsidRPr="005E177B">
        <w:rPr>
          <w:rFonts w:eastAsiaTheme="minorEastAsia"/>
          <w:color w:val="4F81BD" w:themeColor="accent1"/>
        </w:rPr>
        <w:t>. Currently, the number of these children which</w:t>
      </w:r>
      <w:r w:rsidR="0012388F" w:rsidRPr="005E177B">
        <w:rPr>
          <w:rFonts w:eastAsiaTheme="minorEastAsia"/>
          <w:color w:val="4F81BD" w:themeColor="accent1"/>
        </w:rPr>
        <w:t xml:space="preserve"> are beneficiaries from an early attention program or a </w:t>
      </w:r>
      <w:r w:rsidR="0055170C" w:rsidRPr="005E177B">
        <w:rPr>
          <w:rFonts w:eastAsiaTheme="minorEastAsia"/>
          <w:color w:val="4F81BD" w:themeColor="accent1"/>
        </w:rPr>
        <w:t>child care model</w:t>
      </w:r>
      <w:r w:rsidR="00977696" w:rsidRPr="005E177B">
        <w:rPr>
          <w:rFonts w:eastAsiaTheme="minorEastAsia"/>
          <w:color w:val="4F81BD" w:themeColor="accent1"/>
        </w:rPr>
        <w:t>,</w:t>
      </w:r>
      <w:r w:rsidR="0055170C" w:rsidRPr="005E177B">
        <w:rPr>
          <w:rFonts w:eastAsiaTheme="minorEastAsia"/>
          <w:color w:val="4F81BD" w:themeColor="accent1"/>
        </w:rPr>
        <w:t xml:space="preserve"> before attending preschool or elementary school courses, is unknown. </w:t>
      </w:r>
      <w:r w:rsidR="006D16EC" w:rsidRPr="005E177B">
        <w:rPr>
          <w:rFonts w:eastAsiaTheme="minorEastAsia"/>
          <w:color w:val="4F81BD" w:themeColor="accent1"/>
        </w:rPr>
        <w:t xml:space="preserve">Available data reveals that the first </w:t>
      </w:r>
      <w:r w:rsidR="008E639A" w:rsidRPr="005E177B">
        <w:rPr>
          <w:rFonts w:eastAsiaTheme="minorEastAsia"/>
          <w:color w:val="4F81BD" w:themeColor="accent1"/>
        </w:rPr>
        <w:t>symptoms</w:t>
      </w:r>
      <w:r w:rsidR="006D16EC" w:rsidRPr="005E177B">
        <w:rPr>
          <w:rFonts w:eastAsiaTheme="minorEastAsia"/>
          <w:color w:val="4F81BD" w:themeColor="accent1"/>
        </w:rPr>
        <w:t xml:space="preserve"> of </w:t>
      </w:r>
      <w:r w:rsidR="008E639A" w:rsidRPr="005E177B">
        <w:rPr>
          <w:rFonts w:eastAsiaTheme="minorEastAsia"/>
          <w:color w:val="4F81BD" w:themeColor="accent1"/>
        </w:rPr>
        <w:t xml:space="preserve">educational lags and inequity </w:t>
      </w:r>
      <w:r w:rsidR="000472F8" w:rsidRPr="005E177B">
        <w:rPr>
          <w:rFonts w:eastAsiaTheme="minorEastAsia"/>
          <w:color w:val="4F81BD" w:themeColor="accent1"/>
        </w:rPr>
        <w:t>start to show at</w:t>
      </w:r>
      <w:r w:rsidR="008E639A" w:rsidRPr="005E177B">
        <w:rPr>
          <w:rFonts w:eastAsiaTheme="minorEastAsia"/>
          <w:color w:val="4F81BD" w:themeColor="accent1"/>
        </w:rPr>
        <w:t xml:space="preserve"> three years old: while 47.8% of </w:t>
      </w:r>
      <w:r w:rsidR="0027591C" w:rsidRPr="005E177B">
        <w:rPr>
          <w:rFonts w:eastAsiaTheme="minorEastAsia"/>
          <w:color w:val="4F81BD" w:themeColor="accent1"/>
        </w:rPr>
        <w:t>3-year-old</w:t>
      </w:r>
      <w:r w:rsidR="008E639A" w:rsidRPr="005E177B">
        <w:rPr>
          <w:rFonts w:eastAsiaTheme="minorEastAsia"/>
          <w:color w:val="4F81BD" w:themeColor="accent1"/>
        </w:rPr>
        <w:t xml:space="preserve"> children without disabilities</w:t>
      </w:r>
      <w:r w:rsidR="0027591C">
        <w:rPr>
          <w:rFonts w:eastAsiaTheme="minorEastAsia"/>
          <w:color w:val="4F81BD" w:themeColor="accent1"/>
        </w:rPr>
        <w:t xml:space="preserve"> attend school, only 36.8% of 3-</w:t>
      </w:r>
      <w:r w:rsidR="008E639A" w:rsidRPr="005E177B">
        <w:rPr>
          <w:rFonts w:eastAsiaTheme="minorEastAsia"/>
          <w:color w:val="4F81BD" w:themeColor="accent1"/>
        </w:rPr>
        <w:t>year</w:t>
      </w:r>
      <w:r w:rsidR="0027591C">
        <w:rPr>
          <w:rFonts w:eastAsiaTheme="minorEastAsia"/>
          <w:color w:val="4F81BD" w:themeColor="accent1"/>
        </w:rPr>
        <w:t>-</w:t>
      </w:r>
      <w:r w:rsidR="008E639A" w:rsidRPr="005E177B">
        <w:rPr>
          <w:rFonts w:eastAsiaTheme="minorEastAsia"/>
          <w:color w:val="4F81BD" w:themeColor="accent1"/>
        </w:rPr>
        <w:t>old children with disabilities attend school.</w:t>
      </w:r>
      <w:r w:rsidR="002A1653">
        <w:rPr>
          <w:rFonts w:eastAsiaTheme="minorEastAsia"/>
          <w:color w:val="4F81BD" w:themeColor="accent1"/>
        </w:rPr>
        <w:t xml:space="preserve"> </w:t>
      </w:r>
      <w:r w:rsidR="00A4567F" w:rsidRPr="005E177B">
        <w:rPr>
          <w:rFonts w:eastAsiaTheme="minorEastAsia"/>
          <w:color w:val="4F81BD" w:themeColor="accent1"/>
        </w:rPr>
        <w:t>The</w:t>
      </w:r>
      <w:r w:rsidR="002A1653">
        <w:rPr>
          <w:rFonts w:eastAsiaTheme="minorEastAsia"/>
          <w:color w:val="4F81BD" w:themeColor="accent1"/>
        </w:rPr>
        <w:t>se</w:t>
      </w:r>
      <w:r w:rsidR="00A4567F" w:rsidRPr="005E177B">
        <w:rPr>
          <w:rFonts w:eastAsiaTheme="minorEastAsia"/>
          <w:color w:val="4F81BD" w:themeColor="accent1"/>
        </w:rPr>
        <w:t xml:space="preserve"> restrictions to access inclusive </w:t>
      </w:r>
      <w:r w:rsidR="00884379" w:rsidRPr="005E177B">
        <w:rPr>
          <w:rFonts w:eastAsiaTheme="minorEastAsia"/>
          <w:color w:val="4F81BD" w:themeColor="accent1"/>
        </w:rPr>
        <w:t>educational models</w:t>
      </w:r>
      <w:r w:rsidR="002A1653">
        <w:rPr>
          <w:rFonts w:eastAsiaTheme="minorEastAsia"/>
          <w:color w:val="4F81BD" w:themeColor="accent1"/>
        </w:rPr>
        <w:t xml:space="preserve"> have also</w:t>
      </w:r>
      <w:r w:rsidR="00A4567F" w:rsidRPr="005E177B">
        <w:rPr>
          <w:rFonts w:eastAsiaTheme="minorEastAsia"/>
          <w:color w:val="4F81BD" w:themeColor="accent1"/>
        </w:rPr>
        <w:t xml:space="preserve"> </w:t>
      </w:r>
      <w:r w:rsidR="00A3230E" w:rsidRPr="005E177B">
        <w:rPr>
          <w:rFonts w:eastAsiaTheme="minorEastAsia"/>
          <w:color w:val="4F81BD" w:themeColor="accent1"/>
        </w:rPr>
        <w:t>led to the fact that 46.1% and 60.5% of the boys and girls with disabilities do not know how to read or write; as well as to the fact that 54.5% of persons with disabilities have not concluded elementary school.</w:t>
      </w:r>
    </w:p>
    <w:p w14:paraId="7AAE018E" w14:textId="77777777" w:rsidR="006C01CE" w:rsidRPr="00523452" w:rsidRDefault="006C01CE" w:rsidP="00DE6371">
      <w:pPr>
        <w:spacing w:after="0" w:line="240" w:lineRule="auto"/>
        <w:jc w:val="both"/>
      </w:pPr>
    </w:p>
    <w:p w14:paraId="007E8BEB" w14:textId="77777777" w:rsidR="006C01CE" w:rsidRPr="005E177B" w:rsidRDefault="006C01CE" w:rsidP="00AB075E">
      <w:pPr>
        <w:spacing w:after="0" w:line="240" w:lineRule="auto"/>
        <w:ind w:left="284"/>
        <w:jc w:val="both"/>
        <w:rPr>
          <w:rFonts w:eastAsiaTheme="minorEastAsia"/>
          <w:color w:val="4F81BD" w:themeColor="accent1"/>
        </w:rPr>
      </w:pPr>
      <w:r w:rsidRPr="005E177B">
        <w:rPr>
          <w:rFonts w:eastAsiaTheme="minorEastAsia"/>
          <w:color w:val="4F81BD" w:themeColor="accent1"/>
        </w:rPr>
        <w:t xml:space="preserve">Moreover, </w:t>
      </w:r>
      <w:r w:rsidR="0073369D">
        <w:rPr>
          <w:rFonts w:eastAsiaTheme="minorEastAsia"/>
          <w:color w:val="4F81BD" w:themeColor="accent1"/>
        </w:rPr>
        <w:t>in Mexico, the prevailing</w:t>
      </w:r>
      <w:r w:rsidR="00F123D4" w:rsidRPr="005E177B">
        <w:rPr>
          <w:rFonts w:eastAsiaTheme="minorEastAsia"/>
          <w:color w:val="4F81BD" w:themeColor="accent1"/>
        </w:rPr>
        <w:t xml:space="preserve"> public offer of early </w:t>
      </w:r>
      <w:r w:rsidR="0073369D">
        <w:rPr>
          <w:rFonts w:eastAsiaTheme="minorEastAsia"/>
          <w:color w:val="4F81BD" w:themeColor="accent1"/>
        </w:rPr>
        <w:t>childhood programs</w:t>
      </w:r>
      <w:r w:rsidR="00F123D4" w:rsidRPr="005E177B">
        <w:rPr>
          <w:rFonts w:eastAsiaTheme="minorEastAsia"/>
          <w:color w:val="4F81BD" w:themeColor="accent1"/>
        </w:rPr>
        <w:t xml:space="preserve"> is fragmented</w:t>
      </w:r>
      <w:r w:rsidR="0082472A" w:rsidRPr="005E177B">
        <w:rPr>
          <w:rFonts w:eastAsiaTheme="minorEastAsia"/>
          <w:color w:val="4F81BD" w:themeColor="accent1"/>
        </w:rPr>
        <w:t>, lacks coherence and is characterized by a lack of information regarding attended population and the different modalities of attention offered; all of which lead to an absence of an integrated national policy for early</w:t>
      </w:r>
      <w:r w:rsidR="00373CF8" w:rsidRPr="005E177B">
        <w:rPr>
          <w:rFonts w:eastAsiaTheme="minorEastAsia"/>
          <w:color w:val="4F81BD" w:themeColor="accent1"/>
        </w:rPr>
        <w:t xml:space="preserve"> attention of</w:t>
      </w:r>
      <w:r w:rsidR="0082472A" w:rsidRPr="005E177B">
        <w:rPr>
          <w:rFonts w:eastAsiaTheme="minorEastAsia"/>
          <w:color w:val="4F81BD" w:themeColor="accent1"/>
        </w:rPr>
        <w:t xml:space="preserve"> chil</w:t>
      </w:r>
      <w:r w:rsidR="00373CF8" w:rsidRPr="005E177B">
        <w:rPr>
          <w:rFonts w:eastAsiaTheme="minorEastAsia"/>
          <w:color w:val="4F81BD" w:themeColor="accent1"/>
        </w:rPr>
        <w:t>dren with disabilities.</w:t>
      </w:r>
      <w:r w:rsidR="007E4B5E" w:rsidRPr="005E177B">
        <w:rPr>
          <w:rFonts w:eastAsiaTheme="minorEastAsia"/>
          <w:color w:val="4F81BD" w:themeColor="accent1"/>
        </w:rPr>
        <w:t xml:space="preserve"> </w:t>
      </w:r>
      <w:r w:rsidR="009C3B7A" w:rsidRPr="005E177B">
        <w:rPr>
          <w:rFonts w:eastAsiaTheme="minorEastAsia"/>
          <w:color w:val="4F81BD" w:themeColor="accent1"/>
        </w:rPr>
        <w:t>This absence</w:t>
      </w:r>
      <w:r w:rsidR="00E42F61" w:rsidRPr="005E177B">
        <w:rPr>
          <w:rFonts w:eastAsiaTheme="minorEastAsia"/>
          <w:color w:val="4F81BD" w:themeColor="accent1"/>
        </w:rPr>
        <w:t xml:space="preserve"> should be an important concern, c</w:t>
      </w:r>
      <w:r w:rsidR="007E4B5E" w:rsidRPr="005E177B">
        <w:rPr>
          <w:rFonts w:eastAsiaTheme="minorEastAsia"/>
          <w:color w:val="4F81BD" w:themeColor="accent1"/>
        </w:rPr>
        <w:t xml:space="preserve">onsidering the fact that </w:t>
      </w:r>
      <w:r w:rsidR="0060025F" w:rsidRPr="005E177B">
        <w:rPr>
          <w:rFonts w:eastAsiaTheme="minorEastAsia"/>
          <w:color w:val="4F81BD" w:themeColor="accent1"/>
        </w:rPr>
        <w:t>an</w:t>
      </w:r>
      <w:r w:rsidR="005310B5">
        <w:rPr>
          <w:rFonts w:eastAsiaTheme="minorEastAsia"/>
          <w:color w:val="4F81BD" w:themeColor="accent1"/>
        </w:rPr>
        <w:t xml:space="preserve"> increasing number of evidence</w:t>
      </w:r>
      <w:r w:rsidR="007E4B5E" w:rsidRPr="005E177B">
        <w:rPr>
          <w:rFonts w:eastAsiaTheme="minorEastAsia"/>
          <w:color w:val="4F81BD" w:themeColor="accent1"/>
        </w:rPr>
        <w:t xml:space="preserve"> suggest</w:t>
      </w:r>
      <w:r w:rsidR="005310B5">
        <w:rPr>
          <w:rFonts w:eastAsiaTheme="minorEastAsia"/>
          <w:color w:val="4F81BD" w:themeColor="accent1"/>
        </w:rPr>
        <w:t>s</w:t>
      </w:r>
      <w:r w:rsidR="007E4B5E" w:rsidRPr="005E177B">
        <w:rPr>
          <w:rFonts w:eastAsiaTheme="minorEastAsia"/>
          <w:color w:val="4F81BD" w:themeColor="accent1"/>
        </w:rPr>
        <w:t xml:space="preserve"> that childcare facilities</w:t>
      </w:r>
      <w:r w:rsidR="005B6CF7" w:rsidRPr="005E177B">
        <w:rPr>
          <w:rFonts w:eastAsiaTheme="minorEastAsia"/>
          <w:color w:val="4F81BD" w:themeColor="accent1"/>
        </w:rPr>
        <w:t>, which offer quality services, have the potential to</w:t>
      </w:r>
      <w:r w:rsidR="007E4B5E" w:rsidRPr="005E177B">
        <w:rPr>
          <w:rFonts w:eastAsiaTheme="minorEastAsia"/>
          <w:color w:val="4F81BD" w:themeColor="accent1"/>
        </w:rPr>
        <w:t xml:space="preserve"> improve significantly </w:t>
      </w:r>
      <w:r w:rsidR="005B6CF7" w:rsidRPr="005E177B">
        <w:rPr>
          <w:rFonts w:eastAsiaTheme="minorEastAsia"/>
          <w:color w:val="4F81BD" w:themeColor="accent1"/>
        </w:rPr>
        <w:t xml:space="preserve">the present and future situation of vulnerable children. Such quality is </w:t>
      </w:r>
      <w:r w:rsidR="005B6CF7" w:rsidRPr="005E177B">
        <w:rPr>
          <w:rFonts w:eastAsiaTheme="minorEastAsia"/>
          <w:color w:val="4F81BD" w:themeColor="accent1"/>
        </w:rPr>
        <w:lastRenderedPageBreak/>
        <w:t>difficult to assess and assure if the target population, the level of coverage of the diverse</w:t>
      </w:r>
      <w:r w:rsidR="00EC2407">
        <w:rPr>
          <w:rFonts w:eastAsiaTheme="minorEastAsia"/>
          <w:color w:val="4F81BD" w:themeColor="accent1"/>
        </w:rPr>
        <w:t xml:space="preserve"> attention modalities</w:t>
      </w:r>
      <w:r w:rsidR="005B6CF7" w:rsidRPr="005E177B">
        <w:rPr>
          <w:rFonts w:eastAsiaTheme="minorEastAsia"/>
          <w:color w:val="4F81BD" w:themeColor="accent1"/>
        </w:rPr>
        <w:t xml:space="preserve">, and the </w:t>
      </w:r>
      <w:r w:rsidR="00E42F61" w:rsidRPr="005E177B">
        <w:rPr>
          <w:rFonts w:eastAsiaTheme="minorEastAsia"/>
          <w:color w:val="4F81BD" w:themeColor="accent1"/>
        </w:rPr>
        <w:t>scope of the prevailing early childhood public programs</w:t>
      </w:r>
      <w:r w:rsidR="0082472A" w:rsidRPr="005E177B">
        <w:rPr>
          <w:rFonts w:eastAsiaTheme="minorEastAsia"/>
          <w:color w:val="4F81BD" w:themeColor="accent1"/>
        </w:rPr>
        <w:t xml:space="preserve"> </w:t>
      </w:r>
      <w:r w:rsidR="00E42F61" w:rsidRPr="005E177B">
        <w:rPr>
          <w:rFonts w:eastAsiaTheme="minorEastAsia"/>
          <w:color w:val="4F81BD" w:themeColor="accent1"/>
        </w:rPr>
        <w:t>are unknown.</w:t>
      </w:r>
      <w:r w:rsidR="0082472A" w:rsidRPr="005E177B">
        <w:rPr>
          <w:rFonts w:eastAsiaTheme="minorEastAsia"/>
          <w:color w:val="4F81BD" w:themeColor="accent1"/>
        </w:rPr>
        <w:t xml:space="preserve"> </w:t>
      </w:r>
    </w:p>
    <w:p w14:paraId="11CA5612" w14:textId="77777777" w:rsidR="009B3669" w:rsidRPr="005E177B" w:rsidRDefault="009B3669" w:rsidP="00AB075E">
      <w:pPr>
        <w:spacing w:after="0" w:line="240" w:lineRule="auto"/>
        <w:jc w:val="both"/>
        <w:rPr>
          <w:rStyle w:val="Ninguno"/>
          <w:bCs/>
        </w:rPr>
      </w:pPr>
    </w:p>
    <w:p w14:paraId="1A549DA6" w14:textId="77777777" w:rsidR="009F7486" w:rsidRPr="009F7486" w:rsidRDefault="00AC3103" w:rsidP="009F7486">
      <w:pPr>
        <w:spacing w:after="0" w:line="240" w:lineRule="auto"/>
        <w:ind w:left="284"/>
        <w:jc w:val="both"/>
        <w:rPr>
          <w:rFonts w:eastAsiaTheme="minorEastAsia"/>
          <w:color w:val="4F81BD" w:themeColor="accent1"/>
        </w:rPr>
      </w:pPr>
      <w:r w:rsidRPr="005E177B">
        <w:rPr>
          <w:rFonts w:eastAsiaTheme="minorEastAsia"/>
          <w:color w:val="4F81BD" w:themeColor="accent1"/>
        </w:rPr>
        <w:t>Early Childcare Facilities Program to Support Working Mothers (PEI, for its acronym in Spanish)</w:t>
      </w:r>
      <w:r w:rsidR="008E55E7" w:rsidRPr="005E177B">
        <w:rPr>
          <w:rFonts w:eastAsiaTheme="minorEastAsia"/>
          <w:color w:val="4F81BD" w:themeColor="accent1"/>
        </w:rPr>
        <w:t xml:space="preserve"> from the </w:t>
      </w:r>
      <w:r w:rsidR="008E55E7" w:rsidRPr="007D3F5D">
        <w:rPr>
          <w:rFonts w:eastAsiaTheme="minorEastAsia"/>
          <w:color w:val="4F81BD" w:themeColor="accent1"/>
        </w:rPr>
        <w:t>Social Development Ministry</w:t>
      </w:r>
      <w:r w:rsidR="008E55E7" w:rsidRPr="005E177B">
        <w:rPr>
          <w:rFonts w:eastAsiaTheme="minorEastAsia"/>
          <w:color w:val="4F81BD" w:themeColor="accent1"/>
        </w:rPr>
        <w:t xml:space="preserve"> (SEDESOL, for its acronym in Spanish) is part of the universe of Mexican public programs for early childhood attention</w:t>
      </w:r>
      <w:r w:rsidR="0060765D" w:rsidRPr="005E177B">
        <w:rPr>
          <w:rFonts w:eastAsiaTheme="minorEastAsia"/>
          <w:color w:val="4F81BD" w:themeColor="accent1"/>
        </w:rPr>
        <w:t xml:space="preserve"> and has as its prime objective to improve the conditions to access and stay on the </w:t>
      </w:r>
      <w:r w:rsidR="0027591C" w:rsidRPr="005E177B">
        <w:rPr>
          <w:rFonts w:eastAsiaTheme="minorEastAsia"/>
          <w:color w:val="4F81BD" w:themeColor="accent1"/>
        </w:rPr>
        <w:t>labor</w:t>
      </w:r>
      <w:r w:rsidR="0060765D" w:rsidRPr="005E177B">
        <w:rPr>
          <w:rFonts w:eastAsiaTheme="minorEastAsia"/>
          <w:color w:val="4F81BD" w:themeColor="accent1"/>
        </w:rPr>
        <w:t xml:space="preserve"> market of mothers, single fathers and tutors that work, seek a job or study, by providing access to childcare services and attention. These services are provided to children with and without disabilities from families whose income i</w:t>
      </w:r>
      <w:r w:rsidR="0027591C">
        <w:rPr>
          <w:rFonts w:eastAsiaTheme="minorEastAsia"/>
          <w:color w:val="4F81BD" w:themeColor="accent1"/>
        </w:rPr>
        <w:t>s</w:t>
      </w:r>
      <w:r w:rsidR="0060765D" w:rsidRPr="005E177B">
        <w:rPr>
          <w:rFonts w:eastAsiaTheme="minorEastAsia"/>
          <w:color w:val="4F81BD" w:themeColor="accent1"/>
        </w:rPr>
        <w:t xml:space="preserve"> below the Poverty Line. </w:t>
      </w:r>
      <w:r w:rsidR="0060765D" w:rsidRPr="00523452">
        <w:rPr>
          <w:rFonts w:eastAsiaTheme="minorEastAsia"/>
          <w:color w:val="4F81BD" w:themeColor="accent1"/>
        </w:rPr>
        <w:t>Currently, almost 330</w:t>
      </w:r>
      <w:r w:rsidR="00DC0E3D">
        <w:rPr>
          <w:rFonts w:eastAsiaTheme="minorEastAsia"/>
          <w:color w:val="4F81BD" w:themeColor="accent1"/>
        </w:rPr>
        <w:t>,</w:t>
      </w:r>
      <w:r w:rsidR="00977402">
        <w:rPr>
          <w:rFonts w:eastAsiaTheme="minorEastAsia"/>
          <w:color w:val="4F81BD" w:themeColor="accent1"/>
        </w:rPr>
        <w:t>000</w:t>
      </w:r>
      <w:r w:rsidR="00977402" w:rsidRPr="00523452">
        <w:rPr>
          <w:rFonts w:eastAsiaTheme="minorEastAsia"/>
          <w:color w:val="4F81BD" w:themeColor="accent1"/>
        </w:rPr>
        <w:t xml:space="preserve"> </w:t>
      </w:r>
      <w:r w:rsidR="0060765D" w:rsidRPr="00523452">
        <w:rPr>
          <w:rFonts w:eastAsiaTheme="minorEastAsia"/>
          <w:color w:val="4F81BD" w:themeColor="accent1"/>
        </w:rPr>
        <w:t xml:space="preserve">children are beneficiaries from this program. </w:t>
      </w:r>
      <w:r w:rsidR="009F7486">
        <w:rPr>
          <w:rFonts w:eastAsiaTheme="minorEastAsia"/>
          <w:color w:val="4F81BD" w:themeColor="accent1"/>
        </w:rPr>
        <w:t>Secondary sou</w:t>
      </w:r>
      <w:r w:rsidR="00EC2407">
        <w:rPr>
          <w:rFonts w:eastAsiaTheme="minorEastAsia"/>
          <w:color w:val="4F81BD" w:themeColor="accent1"/>
        </w:rPr>
        <w:t>rces of information</w:t>
      </w:r>
      <w:r w:rsidR="009F7486">
        <w:rPr>
          <w:rFonts w:eastAsiaTheme="minorEastAsia"/>
          <w:color w:val="4F81BD" w:themeColor="accent1"/>
        </w:rPr>
        <w:t xml:space="preserve"> conclude that this program is the attention modality that receives more children with disabilities, approximately 5,500.</w:t>
      </w:r>
    </w:p>
    <w:p w14:paraId="3B30B59F" w14:textId="77777777" w:rsidR="009F7486" w:rsidRDefault="009F7486" w:rsidP="00403766">
      <w:pPr>
        <w:spacing w:after="0" w:line="240" w:lineRule="auto"/>
        <w:ind w:left="284"/>
        <w:jc w:val="both"/>
        <w:rPr>
          <w:rFonts w:eastAsiaTheme="minorEastAsia"/>
          <w:color w:val="4F81BD" w:themeColor="accent1"/>
        </w:rPr>
      </w:pPr>
    </w:p>
    <w:p w14:paraId="56B45B75" w14:textId="77777777" w:rsidR="009E1557" w:rsidRPr="005E177B" w:rsidRDefault="009F7486" w:rsidP="00403766">
      <w:pPr>
        <w:spacing w:after="0" w:line="240" w:lineRule="auto"/>
        <w:ind w:left="284"/>
        <w:jc w:val="both"/>
        <w:rPr>
          <w:rFonts w:eastAsiaTheme="minorEastAsia"/>
          <w:color w:val="4F81BD" w:themeColor="accent1"/>
        </w:rPr>
      </w:pPr>
      <w:r>
        <w:rPr>
          <w:rFonts w:eastAsiaTheme="minorEastAsia"/>
          <w:color w:val="4F81BD" w:themeColor="accent1"/>
        </w:rPr>
        <w:t>A</w:t>
      </w:r>
      <w:r w:rsidR="007173B1" w:rsidRPr="005E177B">
        <w:rPr>
          <w:rFonts w:eastAsiaTheme="minorEastAsia"/>
          <w:color w:val="4F81BD" w:themeColor="accent1"/>
        </w:rPr>
        <w:t>ccording to data from</w:t>
      </w:r>
      <w:r w:rsidR="00BE4BD8" w:rsidRPr="005E177B">
        <w:rPr>
          <w:rFonts w:eastAsiaTheme="minorEastAsia"/>
          <w:color w:val="4F81BD" w:themeColor="accent1"/>
        </w:rPr>
        <w:t xml:space="preserve"> the Ten Questions Screen for Childhood Disabilities</w:t>
      </w:r>
      <w:r w:rsidR="007173B1" w:rsidRPr="005E177B">
        <w:rPr>
          <w:rFonts w:eastAsiaTheme="minorEastAsia"/>
          <w:color w:val="4F81BD" w:themeColor="accent1"/>
        </w:rPr>
        <w:t xml:space="preserve"> the proportion of PEI´s beneficiaries with a potential disability could be over 30.9%</w:t>
      </w:r>
      <w:r w:rsidR="00C81413" w:rsidRPr="005E177B">
        <w:rPr>
          <w:rFonts w:eastAsiaTheme="minorEastAsia"/>
          <w:color w:val="4F81BD" w:themeColor="accent1"/>
        </w:rPr>
        <w:t xml:space="preserve">. </w:t>
      </w:r>
      <w:r w:rsidR="0027591C" w:rsidRPr="005E177B">
        <w:rPr>
          <w:rFonts w:eastAsiaTheme="minorEastAsia"/>
          <w:color w:val="4F81BD" w:themeColor="accent1"/>
        </w:rPr>
        <w:t>To</w:t>
      </w:r>
      <w:r w:rsidR="00C81413" w:rsidRPr="005E177B">
        <w:rPr>
          <w:rFonts w:eastAsiaTheme="minorEastAsia"/>
          <w:color w:val="4F81BD" w:themeColor="accent1"/>
        </w:rPr>
        <w:t xml:space="preserve"> adequately respond to the needs of children attending programs for early childhood attention (such as PEI), </w:t>
      </w:r>
      <w:r w:rsidR="005310B5">
        <w:rPr>
          <w:rFonts w:eastAsiaTheme="minorEastAsia"/>
          <w:color w:val="4F81BD" w:themeColor="accent1"/>
        </w:rPr>
        <w:t>caregivers’</w:t>
      </w:r>
      <w:r w:rsidR="00C81413" w:rsidRPr="005E177B">
        <w:rPr>
          <w:rFonts w:eastAsiaTheme="minorEastAsia"/>
          <w:color w:val="4F81BD" w:themeColor="accent1"/>
        </w:rPr>
        <w:t xml:space="preserve"> level of knowledge and abilities is crucial. However, evidence shows that even though PEI´s personal possess capacities to attend children, in many cases </w:t>
      </w:r>
      <w:r w:rsidR="00350841" w:rsidRPr="005E177B">
        <w:rPr>
          <w:rFonts w:eastAsiaTheme="minorEastAsia"/>
          <w:color w:val="4F81BD" w:themeColor="accent1"/>
        </w:rPr>
        <w:t>war</w:t>
      </w:r>
      <w:r w:rsidR="00BC5D5A">
        <w:rPr>
          <w:rFonts w:eastAsiaTheme="minorEastAsia"/>
          <w:color w:val="4F81BD" w:themeColor="accent1"/>
        </w:rPr>
        <w:t>ning signs (which may point to</w:t>
      </w:r>
      <w:r w:rsidR="00350841" w:rsidRPr="005E177B">
        <w:rPr>
          <w:rFonts w:eastAsiaTheme="minorEastAsia"/>
          <w:color w:val="4F81BD" w:themeColor="accent1"/>
        </w:rPr>
        <w:t xml:space="preserve"> detour</w:t>
      </w:r>
      <w:r w:rsidR="00BC5D5A">
        <w:rPr>
          <w:rFonts w:eastAsiaTheme="minorEastAsia"/>
          <w:color w:val="4F81BD" w:themeColor="accent1"/>
        </w:rPr>
        <w:t>s from</w:t>
      </w:r>
      <w:r w:rsidR="00350841" w:rsidRPr="005E177B">
        <w:rPr>
          <w:rFonts w:eastAsiaTheme="minorEastAsia"/>
          <w:color w:val="4F81BD" w:themeColor="accent1"/>
        </w:rPr>
        <w:t xml:space="preserve"> children development patterns or even to a disability) are overlooked. Hence, there is a generalized demand for capacity building, especially in terms of promoting</w:t>
      </w:r>
      <w:r w:rsidR="005310B5">
        <w:rPr>
          <w:rFonts w:eastAsiaTheme="minorEastAsia"/>
          <w:color w:val="4F81BD" w:themeColor="accent1"/>
        </w:rPr>
        <w:t xml:space="preserve"> integral childhood development</w:t>
      </w:r>
      <w:r w:rsidR="00350841" w:rsidRPr="005E177B">
        <w:rPr>
          <w:rFonts w:eastAsiaTheme="minorEastAsia"/>
          <w:color w:val="4F81BD" w:themeColor="accent1"/>
        </w:rPr>
        <w:t>.</w:t>
      </w:r>
    </w:p>
    <w:p w14:paraId="60256C9F" w14:textId="77777777" w:rsidR="00D0346C" w:rsidRPr="00523452" w:rsidRDefault="00D0346C" w:rsidP="00DE6371">
      <w:pPr>
        <w:spacing w:after="0" w:line="240" w:lineRule="auto"/>
        <w:jc w:val="both"/>
      </w:pPr>
    </w:p>
    <w:p w14:paraId="16C4F6CA" w14:textId="77777777" w:rsidR="00D0346C" w:rsidRPr="005E177B" w:rsidRDefault="00D0346C" w:rsidP="00EE1C50">
      <w:pPr>
        <w:spacing w:after="0" w:line="240" w:lineRule="auto"/>
        <w:ind w:left="284"/>
        <w:jc w:val="both"/>
        <w:rPr>
          <w:rFonts w:eastAsiaTheme="minorEastAsia"/>
          <w:color w:val="4F81BD" w:themeColor="accent1"/>
        </w:rPr>
      </w:pPr>
      <w:r w:rsidRPr="005E177B">
        <w:rPr>
          <w:rFonts w:eastAsiaTheme="minorEastAsia"/>
          <w:color w:val="4F81BD" w:themeColor="accent1"/>
        </w:rPr>
        <w:t>United Nations Development Program (UNDP),</w:t>
      </w:r>
      <w:r w:rsidR="00A02A2F">
        <w:rPr>
          <w:rFonts w:eastAsiaTheme="minorEastAsia"/>
          <w:color w:val="4F81BD" w:themeColor="accent1"/>
        </w:rPr>
        <w:t xml:space="preserve"> as </w:t>
      </w:r>
      <w:r w:rsidR="0027591C">
        <w:rPr>
          <w:rFonts w:eastAsiaTheme="minorEastAsia"/>
          <w:color w:val="4F81BD" w:themeColor="accent1"/>
        </w:rPr>
        <w:t>the</w:t>
      </w:r>
      <w:r w:rsidR="00A02A2F">
        <w:rPr>
          <w:rFonts w:eastAsiaTheme="minorEastAsia"/>
          <w:color w:val="4F81BD" w:themeColor="accent1"/>
        </w:rPr>
        <w:t xml:space="preserve"> lead agency</w:t>
      </w:r>
      <w:r w:rsidR="0027591C">
        <w:rPr>
          <w:rFonts w:eastAsiaTheme="minorEastAsia"/>
          <w:color w:val="4F81BD" w:themeColor="accent1"/>
        </w:rPr>
        <w:t>,</w:t>
      </w:r>
      <w:r w:rsidR="00A02A2F">
        <w:rPr>
          <w:rFonts w:eastAsiaTheme="minorEastAsia"/>
          <w:color w:val="4F81BD" w:themeColor="accent1"/>
        </w:rPr>
        <w:t xml:space="preserve"> coordinated</w:t>
      </w:r>
      <w:r w:rsidRPr="005E177B">
        <w:rPr>
          <w:rFonts w:eastAsiaTheme="minorEastAsia"/>
          <w:color w:val="4F81BD" w:themeColor="accent1"/>
        </w:rPr>
        <w:t xml:space="preserve"> with PAHO/WHO and UNICEF, from 2015 and 2017, the design and implementation of the pilot project </w:t>
      </w:r>
      <w:r w:rsidRPr="005E177B">
        <w:rPr>
          <w:rFonts w:eastAsiaTheme="minorEastAsia"/>
          <w:i/>
          <w:color w:val="4F81BD" w:themeColor="accent1"/>
        </w:rPr>
        <w:t>Model</w:t>
      </w:r>
      <w:r w:rsidR="00020E26" w:rsidRPr="005E177B">
        <w:rPr>
          <w:rFonts w:eastAsiaTheme="minorEastAsia"/>
          <w:i/>
          <w:color w:val="4F81BD" w:themeColor="accent1"/>
        </w:rPr>
        <w:t xml:space="preserve"> of Inclusive Childcare and A</w:t>
      </w:r>
      <w:r w:rsidRPr="005E177B">
        <w:rPr>
          <w:rFonts w:eastAsiaTheme="minorEastAsia"/>
          <w:i/>
          <w:color w:val="4F81BD" w:themeColor="accent1"/>
        </w:rPr>
        <w:t>ttention</w:t>
      </w:r>
      <w:r w:rsidR="000722C0" w:rsidRPr="005E177B">
        <w:rPr>
          <w:rFonts w:eastAsiaTheme="minorEastAsia"/>
          <w:i/>
          <w:color w:val="4F81BD" w:themeColor="accent1"/>
        </w:rPr>
        <w:t xml:space="preserve"> fo</w:t>
      </w:r>
      <w:r w:rsidR="00BC5D5A">
        <w:rPr>
          <w:rFonts w:eastAsiaTheme="minorEastAsia"/>
          <w:i/>
          <w:color w:val="4F81BD" w:themeColor="accent1"/>
        </w:rPr>
        <w:t>r Children with Disabilities from</w:t>
      </w:r>
      <w:r w:rsidR="00020E26" w:rsidRPr="005E177B">
        <w:rPr>
          <w:rFonts w:eastAsiaTheme="minorEastAsia"/>
          <w:i/>
          <w:color w:val="4F81BD" w:themeColor="accent1"/>
        </w:rPr>
        <w:t xml:space="preserve"> </w:t>
      </w:r>
      <w:r w:rsidR="00977402">
        <w:rPr>
          <w:rFonts w:eastAsiaTheme="minorEastAsia"/>
          <w:i/>
          <w:color w:val="4F81BD" w:themeColor="accent1"/>
        </w:rPr>
        <w:t xml:space="preserve">the </w:t>
      </w:r>
      <w:r w:rsidR="00020E26" w:rsidRPr="005E177B">
        <w:rPr>
          <w:rFonts w:eastAsiaTheme="minorEastAsia"/>
          <w:i/>
          <w:color w:val="4F81BD" w:themeColor="accent1"/>
        </w:rPr>
        <w:t>Early Childcare Facilities Program to Support Working Mothers</w:t>
      </w:r>
      <w:r w:rsidRPr="005E177B">
        <w:rPr>
          <w:rFonts w:eastAsiaTheme="minorEastAsia"/>
          <w:color w:val="4F81BD" w:themeColor="accent1"/>
        </w:rPr>
        <w:t xml:space="preserve"> (MACI, for its acronym in Spanish)</w:t>
      </w:r>
      <w:r w:rsidR="00020E26" w:rsidRPr="005E177B">
        <w:rPr>
          <w:rFonts w:eastAsiaTheme="minorEastAsia"/>
          <w:color w:val="4F81BD" w:themeColor="accent1"/>
        </w:rPr>
        <w:t>. Its main aim was to strengthen (institutionally) Early Childcare Facilities program by improving the quality of attention and care provided to children with disabilities.</w:t>
      </w:r>
    </w:p>
    <w:p w14:paraId="1D3C73DC" w14:textId="77777777" w:rsidR="00020E26" w:rsidRPr="00523452" w:rsidRDefault="00020E26" w:rsidP="00EE1C50">
      <w:pPr>
        <w:spacing w:after="0" w:line="240" w:lineRule="auto"/>
        <w:ind w:left="284"/>
        <w:jc w:val="both"/>
      </w:pPr>
    </w:p>
    <w:p w14:paraId="3335758C" w14:textId="77777777" w:rsidR="008005D1" w:rsidRDefault="00020E26" w:rsidP="00A02A2F">
      <w:pPr>
        <w:pStyle w:val="Prrafodelista"/>
        <w:ind w:left="284" w:right="-30"/>
        <w:jc w:val="both"/>
      </w:pPr>
      <w:r w:rsidRPr="005E177B">
        <w:rPr>
          <w:rFonts w:eastAsiaTheme="minorEastAsia"/>
          <w:color w:val="4F81BD" w:themeColor="accent1"/>
        </w:rPr>
        <w:t xml:space="preserve">During </w:t>
      </w:r>
      <w:r w:rsidR="006A4B92" w:rsidRPr="005E177B">
        <w:rPr>
          <w:rFonts w:eastAsiaTheme="minorEastAsia"/>
          <w:color w:val="4F81BD" w:themeColor="accent1"/>
        </w:rPr>
        <w:t xml:space="preserve">the first phase of the project the workshop </w:t>
      </w:r>
      <w:r w:rsidR="006A4B92" w:rsidRPr="005310B5">
        <w:rPr>
          <w:rFonts w:eastAsiaTheme="minorEastAsia"/>
          <w:i/>
          <w:color w:val="4F81BD" w:themeColor="accent1"/>
        </w:rPr>
        <w:t>“Development of inclusive environments for children in Early Childcare Facilities”</w:t>
      </w:r>
      <w:r w:rsidR="006A4B92" w:rsidRPr="005E177B">
        <w:rPr>
          <w:rFonts w:eastAsiaTheme="minorEastAsia"/>
          <w:color w:val="4F81BD" w:themeColor="accent1"/>
        </w:rPr>
        <w:t>, was implemented for a sample of 405 Early Childcare Facilities</w:t>
      </w:r>
      <w:r w:rsidR="00A02A2F">
        <w:rPr>
          <w:rFonts w:eastAsiaTheme="minorEastAsia"/>
          <w:color w:val="4F81BD" w:themeColor="accent1"/>
        </w:rPr>
        <w:t xml:space="preserve"> (ECF)</w:t>
      </w:r>
      <w:r w:rsidR="006A4B92" w:rsidRPr="005E177B">
        <w:rPr>
          <w:rFonts w:eastAsiaTheme="minorEastAsia"/>
          <w:color w:val="4F81BD" w:themeColor="accent1"/>
        </w:rPr>
        <w:t xml:space="preserve"> from nine Southern Mexican States</w:t>
      </w:r>
      <w:r w:rsidR="0068672F">
        <w:rPr>
          <w:rFonts w:eastAsiaTheme="minorEastAsia"/>
          <w:color w:val="4F81BD" w:themeColor="accent1"/>
        </w:rPr>
        <w:t xml:space="preserve"> </w:t>
      </w:r>
      <w:r w:rsidR="00152F0B">
        <w:rPr>
          <w:rFonts w:eastAsiaTheme="minorEastAsia"/>
          <w:color w:val="4F81BD" w:themeColor="accent1"/>
        </w:rPr>
        <w:t>(</w:t>
      </w:r>
      <w:r w:rsidR="0068672F" w:rsidRPr="005E177B">
        <w:rPr>
          <w:rFonts w:eastAsiaTheme="minorEastAsia"/>
          <w:color w:val="4F81BD" w:themeColor="accent1"/>
        </w:rPr>
        <w:t>5 – 16 December 2016)</w:t>
      </w:r>
      <w:r w:rsidR="006A4B92" w:rsidRPr="005E177B">
        <w:rPr>
          <w:rFonts w:eastAsiaTheme="minorEastAsia"/>
          <w:color w:val="4F81BD" w:themeColor="accent1"/>
        </w:rPr>
        <w:t xml:space="preserve">. </w:t>
      </w:r>
      <w:r w:rsidR="00C81F15" w:rsidRPr="005E177B">
        <w:rPr>
          <w:rFonts w:eastAsiaTheme="minorEastAsia"/>
          <w:color w:val="4F81BD" w:themeColor="accent1"/>
        </w:rPr>
        <w:t>8</w:t>
      </w:r>
      <w:r w:rsidR="00A02A2F">
        <w:rPr>
          <w:rFonts w:eastAsiaTheme="minorEastAsia"/>
          <w:color w:val="4F81BD" w:themeColor="accent1"/>
        </w:rPr>
        <w:t>6.9% of ECF</w:t>
      </w:r>
      <w:r w:rsidR="00C81F15" w:rsidRPr="005E177B">
        <w:rPr>
          <w:rFonts w:eastAsiaTheme="minorEastAsia"/>
          <w:color w:val="4F81BD" w:themeColor="accent1"/>
        </w:rPr>
        <w:t xml:space="preserve"> directors attended the workshop obtaining positive impact </w:t>
      </w:r>
      <w:r w:rsidR="008005D1" w:rsidRPr="005E177B">
        <w:rPr>
          <w:rFonts w:eastAsiaTheme="minorEastAsia"/>
          <w:color w:val="4F81BD" w:themeColor="accent1"/>
        </w:rPr>
        <w:t>results. Additionally, during April</w:t>
      </w:r>
      <w:r w:rsidR="00C81F15" w:rsidRPr="005E177B">
        <w:rPr>
          <w:rFonts w:eastAsiaTheme="minorEastAsia"/>
          <w:color w:val="4F81BD" w:themeColor="accent1"/>
        </w:rPr>
        <w:t xml:space="preserve"> and </w:t>
      </w:r>
      <w:r w:rsidR="008005D1" w:rsidRPr="005E177B">
        <w:rPr>
          <w:rFonts w:eastAsiaTheme="minorEastAsia"/>
          <w:color w:val="4F81BD" w:themeColor="accent1"/>
        </w:rPr>
        <w:t>March</w:t>
      </w:r>
      <w:r w:rsidR="00C81F15" w:rsidRPr="005E177B">
        <w:rPr>
          <w:rFonts w:eastAsiaTheme="minorEastAsia"/>
          <w:color w:val="4F81BD" w:themeColor="accent1"/>
        </w:rPr>
        <w:t xml:space="preserve"> 2017, </w:t>
      </w:r>
      <w:r w:rsidR="008005D1" w:rsidRPr="005E177B">
        <w:rPr>
          <w:rFonts w:eastAsiaTheme="minorEastAsia"/>
          <w:color w:val="4F81BD" w:themeColor="accent1"/>
        </w:rPr>
        <w:t>UNDP and PAHO/WHO designed and implemented a new workshop w</w:t>
      </w:r>
      <w:r w:rsidR="00A02A2F">
        <w:rPr>
          <w:rFonts w:eastAsiaTheme="minorEastAsia"/>
          <w:color w:val="4F81BD" w:themeColor="accent1"/>
        </w:rPr>
        <w:t>ith the 350 ECF</w:t>
      </w:r>
      <w:r w:rsidR="008005D1" w:rsidRPr="005E177B">
        <w:rPr>
          <w:rFonts w:eastAsiaTheme="minorEastAsia"/>
          <w:color w:val="4F81BD" w:themeColor="accent1"/>
        </w:rPr>
        <w:t xml:space="preserve"> directors that </w:t>
      </w:r>
      <w:r w:rsidR="005310B5">
        <w:rPr>
          <w:rFonts w:eastAsiaTheme="minorEastAsia"/>
          <w:color w:val="4F81BD" w:themeColor="accent1"/>
        </w:rPr>
        <w:t>had</w:t>
      </w:r>
      <w:r w:rsidR="00A02A2F">
        <w:rPr>
          <w:rFonts w:eastAsiaTheme="minorEastAsia"/>
          <w:color w:val="4F81BD" w:themeColor="accent1"/>
        </w:rPr>
        <w:t xml:space="preserve"> already participated in</w:t>
      </w:r>
      <w:r w:rsidR="008005D1" w:rsidRPr="00A02A2F">
        <w:rPr>
          <w:rFonts w:eastAsiaTheme="minorEastAsia"/>
          <w:color w:val="4F81BD" w:themeColor="accent1"/>
        </w:rPr>
        <w:t xml:space="preserve"> December’s 2016 capacity building plan. Th</w:t>
      </w:r>
      <w:r w:rsidR="00A02A2F">
        <w:rPr>
          <w:rFonts w:eastAsiaTheme="minorEastAsia"/>
          <w:color w:val="4F81BD" w:themeColor="accent1"/>
        </w:rPr>
        <w:t xml:space="preserve">is additional </w:t>
      </w:r>
      <w:r w:rsidR="0027591C">
        <w:rPr>
          <w:rFonts w:eastAsiaTheme="minorEastAsia"/>
          <w:color w:val="4F81BD" w:themeColor="accent1"/>
        </w:rPr>
        <w:t>eight</w:t>
      </w:r>
      <w:r w:rsidR="00A02A2F">
        <w:rPr>
          <w:rFonts w:eastAsiaTheme="minorEastAsia"/>
          <w:color w:val="4F81BD" w:themeColor="accent1"/>
        </w:rPr>
        <w:t xml:space="preserve"> hours workshop </w:t>
      </w:r>
      <w:r w:rsidR="008005D1" w:rsidRPr="00A02A2F">
        <w:rPr>
          <w:rFonts w:eastAsiaTheme="minorEastAsia"/>
          <w:color w:val="4F81BD" w:themeColor="accent1"/>
        </w:rPr>
        <w:t>allowed a reinforcement of the abilities and knowledge previously acquired.</w:t>
      </w:r>
      <w:r w:rsidR="008005D1" w:rsidRPr="005E177B">
        <w:t xml:space="preserve"> </w:t>
      </w:r>
    </w:p>
    <w:p w14:paraId="24EB3F4C" w14:textId="77777777" w:rsidR="0027591C" w:rsidRPr="00A02A2F" w:rsidRDefault="0027591C" w:rsidP="00A02A2F">
      <w:pPr>
        <w:pStyle w:val="Prrafodelista"/>
        <w:ind w:left="284" w:right="-30"/>
        <w:jc w:val="both"/>
        <w:rPr>
          <w:rFonts w:eastAsiaTheme="minorEastAsia"/>
          <w:color w:val="4F81BD" w:themeColor="accent1"/>
        </w:rPr>
      </w:pPr>
    </w:p>
    <w:p w14:paraId="6FE80C5D" w14:textId="77777777" w:rsidR="008005D1" w:rsidRPr="005E177B" w:rsidRDefault="00846EB5" w:rsidP="0027591C">
      <w:pPr>
        <w:pStyle w:val="Prrafodelista"/>
        <w:ind w:left="284" w:right="-30"/>
        <w:jc w:val="both"/>
        <w:rPr>
          <w:rFonts w:eastAsiaTheme="minorEastAsia"/>
          <w:color w:val="4F81BD" w:themeColor="accent1"/>
        </w:rPr>
      </w:pPr>
      <w:r w:rsidRPr="005E177B">
        <w:rPr>
          <w:rFonts w:eastAsiaTheme="minorEastAsia"/>
          <w:color w:val="4F81BD" w:themeColor="accent1"/>
        </w:rPr>
        <w:t xml:space="preserve">Between 2016 and 2017, a </w:t>
      </w:r>
      <w:r w:rsidR="00CD4D43" w:rsidRPr="005E177B">
        <w:rPr>
          <w:rFonts w:eastAsiaTheme="minorEastAsia"/>
          <w:color w:val="4F81BD" w:themeColor="accent1"/>
        </w:rPr>
        <w:t>longitudinal analysis considering</w:t>
      </w:r>
      <w:r w:rsidRPr="005E177B">
        <w:rPr>
          <w:rFonts w:eastAsiaTheme="minorEastAsia"/>
          <w:color w:val="4F81BD" w:themeColor="accent1"/>
        </w:rPr>
        <w:t xml:space="preserve"> childre</w:t>
      </w:r>
      <w:r w:rsidR="00A02A2F">
        <w:rPr>
          <w:rFonts w:eastAsiaTheme="minorEastAsia"/>
          <w:color w:val="4F81BD" w:themeColor="accent1"/>
        </w:rPr>
        <w:t>n attending ECF</w:t>
      </w:r>
      <w:r w:rsidR="00CD4D43" w:rsidRPr="005E177B">
        <w:rPr>
          <w:rFonts w:eastAsiaTheme="minorEastAsia"/>
          <w:color w:val="4F81BD" w:themeColor="accent1"/>
        </w:rPr>
        <w:t>, their families</w:t>
      </w:r>
      <w:r w:rsidR="00A02A2F">
        <w:rPr>
          <w:rFonts w:eastAsiaTheme="minorEastAsia"/>
          <w:color w:val="4F81BD" w:themeColor="accent1"/>
        </w:rPr>
        <w:t xml:space="preserve"> as well as ECF</w:t>
      </w:r>
      <w:r w:rsidR="00CD4D43" w:rsidRPr="005E177B">
        <w:rPr>
          <w:rFonts w:eastAsiaTheme="minorEastAsia"/>
          <w:color w:val="4F81BD" w:themeColor="accent1"/>
        </w:rPr>
        <w:t xml:space="preserve"> directors and caregivers</w:t>
      </w:r>
      <w:r w:rsidR="00A371F6" w:rsidRPr="005E177B">
        <w:rPr>
          <w:rFonts w:eastAsiaTheme="minorEastAsia"/>
          <w:color w:val="4F81BD" w:themeColor="accent1"/>
        </w:rPr>
        <w:t>,</w:t>
      </w:r>
      <w:r w:rsidR="00CD4D43" w:rsidRPr="005E177B">
        <w:rPr>
          <w:rFonts w:eastAsiaTheme="minorEastAsia"/>
          <w:color w:val="4F81BD" w:themeColor="accent1"/>
        </w:rPr>
        <w:t xml:space="preserve"> was carried out with</w:t>
      </w:r>
      <w:r w:rsidR="00BC5D5A">
        <w:rPr>
          <w:rFonts w:eastAsiaTheme="minorEastAsia"/>
          <w:color w:val="4F81BD" w:themeColor="accent1"/>
        </w:rPr>
        <w:t xml:space="preserve"> the</w:t>
      </w:r>
      <w:r w:rsidR="00CD4D43" w:rsidRPr="005E177B">
        <w:rPr>
          <w:rFonts w:eastAsiaTheme="minorEastAsia"/>
          <w:color w:val="4F81BD" w:themeColor="accent1"/>
        </w:rPr>
        <w:t xml:space="preserve"> aim of e</w:t>
      </w:r>
      <w:r w:rsidR="00BC5D5A">
        <w:rPr>
          <w:rFonts w:eastAsiaTheme="minorEastAsia"/>
          <w:color w:val="4F81BD" w:themeColor="accent1"/>
        </w:rPr>
        <w:t xml:space="preserve">laborating a semi-experimental </w:t>
      </w:r>
      <w:r w:rsidR="00CD4D43" w:rsidRPr="005E177B">
        <w:rPr>
          <w:rFonts w:eastAsiaTheme="minorEastAsia"/>
          <w:color w:val="4F81BD" w:themeColor="accent1"/>
        </w:rPr>
        <w:t xml:space="preserve">impact evaluation of the pilot project. </w:t>
      </w:r>
      <w:r w:rsidR="00A371F6" w:rsidRPr="005E177B">
        <w:rPr>
          <w:rFonts w:eastAsiaTheme="minorEastAsia"/>
          <w:color w:val="4F81BD" w:themeColor="accent1"/>
        </w:rPr>
        <w:t>The evaluation showed significant results regarding integral childhood development, levels of inclusion, schooling expectations for children with disabilities and knowledge and inclusive pra</w:t>
      </w:r>
      <w:r w:rsidR="00A02A2F">
        <w:rPr>
          <w:rFonts w:eastAsiaTheme="minorEastAsia"/>
          <w:color w:val="4F81BD" w:themeColor="accent1"/>
        </w:rPr>
        <w:t>ctices from ECF</w:t>
      </w:r>
      <w:r w:rsidR="00A371F6" w:rsidRPr="005E177B">
        <w:rPr>
          <w:rFonts w:eastAsiaTheme="minorEastAsia"/>
          <w:color w:val="4F81BD" w:themeColor="accent1"/>
        </w:rPr>
        <w:t xml:space="preserve"> directors, among others.</w:t>
      </w:r>
    </w:p>
    <w:p w14:paraId="342F501C" w14:textId="77777777" w:rsidR="00644CAA" w:rsidRPr="00523452" w:rsidRDefault="00644CAA" w:rsidP="0027591C">
      <w:pPr>
        <w:pStyle w:val="Prrafodelista"/>
        <w:ind w:left="284" w:right="-30"/>
        <w:jc w:val="both"/>
        <w:rPr>
          <w:rFonts w:eastAsiaTheme="minorEastAsia"/>
          <w:color w:val="4F81BD" w:themeColor="accent1"/>
        </w:rPr>
      </w:pPr>
    </w:p>
    <w:p w14:paraId="1621139F" w14:textId="77777777" w:rsidR="00DD4A58" w:rsidRDefault="00707ECC" w:rsidP="00DD4A58">
      <w:pPr>
        <w:pStyle w:val="Prrafodelista"/>
        <w:ind w:left="284" w:right="-30"/>
        <w:jc w:val="both"/>
        <w:rPr>
          <w:rFonts w:eastAsiaTheme="minorEastAsia"/>
          <w:color w:val="4F81BD" w:themeColor="accent1"/>
        </w:rPr>
      </w:pPr>
      <w:r w:rsidRPr="005E177B">
        <w:rPr>
          <w:rFonts w:eastAsiaTheme="minorEastAsia"/>
          <w:color w:val="4F81BD" w:themeColor="accent1"/>
        </w:rPr>
        <w:t>In light of these positive results and with the aim of scaling up the program to</w:t>
      </w:r>
      <w:r w:rsidR="0072246F" w:rsidRPr="005E177B">
        <w:rPr>
          <w:rFonts w:eastAsiaTheme="minorEastAsia"/>
          <w:color w:val="4F81BD" w:themeColor="accent1"/>
        </w:rPr>
        <w:t xml:space="preserve"> a</w:t>
      </w:r>
      <w:r w:rsidRPr="005E177B">
        <w:rPr>
          <w:rFonts w:eastAsiaTheme="minorEastAsia"/>
          <w:color w:val="4F81BD" w:themeColor="accent1"/>
        </w:rPr>
        <w:t xml:space="preserve"> greater number of </w:t>
      </w:r>
      <w:r w:rsidR="00A02A2F">
        <w:rPr>
          <w:rFonts w:eastAsiaTheme="minorEastAsia"/>
          <w:color w:val="4F81BD" w:themeColor="accent1"/>
        </w:rPr>
        <w:t>ECF in the country, during</w:t>
      </w:r>
      <w:r w:rsidRPr="005E177B">
        <w:rPr>
          <w:rFonts w:eastAsiaTheme="minorEastAsia"/>
          <w:color w:val="4F81BD" w:themeColor="accent1"/>
        </w:rPr>
        <w:t xml:space="preserve"> July 2017 an agreement with the </w:t>
      </w:r>
      <w:r w:rsidR="00A02A2F">
        <w:rPr>
          <w:rFonts w:eastAsiaTheme="minorEastAsia"/>
          <w:color w:val="4F81BD" w:themeColor="accent1"/>
        </w:rPr>
        <w:t xml:space="preserve">SEDESOL </w:t>
      </w:r>
      <w:r w:rsidRPr="005E177B">
        <w:rPr>
          <w:rFonts w:eastAsiaTheme="minorEastAsia"/>
          <w:color w:val="4F81BD" w:themeColor="accent1"/>
        </w:rPr>
        <w:t>was signed</w:t>
      </w:r>
      <w:r w:rsidR="00BC5D5A">
        <w:rPr>
          <w:rFonts w:eastAsiaTheme="minorEastAsia"/>
          <w:color w:val="4F81BD" w:themeColor="accent1"/>
        </w:rPr>
        <w:t xml:space="preserve"> so as</w:t>
      </w:r>
      <w:r w:rsidRPr="005E177B">
        <w:rPr>
          <w:rFonts w:eastAsiaTheme="minorEastAsia"/>
          <w:color w:val="4F81BD" w:themeColor="accent1"/>
        </w:rPr>
        <w:t xml:space="preserve"> to extend the capacity building strateg</w:t>
      </w:r>
      <w:r w:rsidR="00A02A2F">
        <w:rPr>
          <w:rFonts w:eastAsiaTheme="minorEastAsia"/>
          <w:color w:val="4F81BD" w:themeColor="accent1"/>
        </w:rPr>
        <w:t>y for 5,880 ECF</w:t>
      </w:r>
      <w:r w:rsidRPr="005E177B">
        <w:rPr>
          <w:rFonts w:eastAsiaTheme="minorEastAsia"/>
          <w:color w:val="4F81BD" w:themeColor="accent1"/>
        </w:rPr>
        <w:t xml:space="preserve"> directors from</w:t>
      </w:r>
      <w:r w:rsidR="004862B1" w:rsidRPr="005E177B">
        <w:rPr>
          <w:rFonts w:eastAsiaTheme="minorEastAsia"/>
          <w:color w:val="4F81BD" w:themeColor="accent1"/>
        </w:rPr>
        <w:t xml:space="preserve"> </w:t>
      </w:r>
      <w:r w:rsidRPr="005E177B">
        <w:rPr>
          <w:rFonts w:eastAsiaTheme="minorEastAsia"/>
          <w:color w:val="4F81BD" w:themeColor="accent1"/>
        </w:rPr>
        <w:t>19</w:t>
      </w:r>
      <w:r w:rsidR="0072246F" w:rsidRPr="005E177B">
        <w:rPr>
          <w:rFonts w:eastAsiaTheme="minorEastAsia"/>
          <w:color w:val="4F81BD" w:themeColor="accent1"/>
        </w:rPr>
        <w:t xml:space="preserve"> additional Mexican States; SEDESOL i</w:t>
      </w:r>
      <w:r w:rsidR="005310B5">
        <w:rPr>
          <w:rFonts w:eastAsiaTheme="minorEastAsia"/>
          <w:color w:val="4F81BD" w:themeColor="accent1"/>
        </w:rPr>
        <w:t>nvested approximately 372,260.5</w:t>
      </w:r>
      <w:r w:rsidR="0072246F" w:rsidRPr="005E177B">
        <w:rPr>
          <w:rFonts w:eastAsiaTheme="minorEastAsia"/>
          <w:color w:val="4F81BD" w:themeColor="accent1"/>
        </w:rPr>
        <w:t xml:space="preserve"> USD for this end.</w:t>
      </w:r>
    </w:p>
    <w:p w14:paraId="0DFA7F40" w14:textId="77777777" w:rsidR="00DD4A58" w:rsidRDefault="00DD4A58" w:rsidP="00DD4A58">
      <w:pPr>
        <w:pStyle w:val="Prrafodelista"/>
        <w:ind w:left="284" w:right="-30"/>
        <w:jc w:val="both"/>
      </w:pPr>
    </w:p>
    <w:p w14:paraId="5DF06E79" w14:textId="77777777" w:rsidR="00DD4A58" w:rsidRPr="00184838" w:rsidRDefault="00DD4A58" w:rsidP="00DD4A58"/>
    <w:p w14:paraId="6BCB08F2" w14:textId="77777777" w:rsidR="00AA2D0F" w:rsidRPr="00184838" w:rsidRDefault="00AA2D0F" w:rsidP="00DD4A58">
      <w:pPr>
        <w:pStyle w:val="Prrafodelista"/>
        <w:ind w:left="284" w:right="-30"/>
        <w:jc w:val="both"/>
      </w:pPr>
      <w:r w:rsidRPr="00184838">
        <w:lastRenderedPageBreak/>
        <w:t>Expenditures and staff-time contribution</w:t>
      </w:r>
    </w:p>
    <w:p w14:paraId="672328D1" w14:textId="77777777" w:rsidR="00AA2D0F" w:rsidRPr="00184838" w:rsidRDefault="00AA2D0F" w:rsidP="00AA2D0F">
      <w:pPr>
        <w:pStyle w:val="Prrafodelista"/>
        <w:spacing w:before="100" w:beforeAutospacing="1" w:after="60"/>
        <w:ind w:left="360"/>
        <w:contextualSpacing w:val="0"/>
        <w:jc w:val="both"/>
        <w:rPr>
          <w:i/>
          <w:sz w:val="20"/>
        </w:rPr>
      </w:pPr>
      <w:r w:rsidRPr="00184838">
        <w:rPr>
          <w:i/>
          <w:sz w:val="20"/>
        </w:rPr>
        <w:t xml:space="preserve">Please provide a description of the total project expenditures </w:t>
      </w:r>
      <w:r w:rsidR="002E5D08" w:rsidRPr="00184838">
        <w:rPr>
          <w:i/>
          <w:sz w:val="20"/>
        </w:rPr>
        <w:t xml:space="preserve">to date </w:t>
      </w:r>
      <w:r w:rsidRPr="00184838">
        <w:rPr>
          <w:i/>
          <w:sz w:val="20"/>
        </w:rPr>
        <w:t>broken down by outcome using t</w:t>
      </w:r>
      <w:r w:rsidR="005A6549" w:rsidRPr="00184838">
        <w:rPr>
          <w:i/>
          <w:sz w:val="20"/>
        </w:rPr>
        <w:t>he table format provided below.</w:t>
      </w:r>
    </w:p>
    <w:p w14:paraId="4AE1D256" w14:textId="77777777" w:rsidR="007E6957" w:rsidRPr="007E6957" w:rsidRDefault="00AA2D0F" w:rsidP="007E6957">
      <w:pPr>
        <w:pStyle w:val="Ttulo3"/>
      </w:pPr>
      <w:r w:rsidRPr="00184838">
        <w:t>Table</w:t>
      </w:r>
      <w:r w:rsidR="00A2209B" w:rsidRPr="00184838">
        <w:t xml:space="preserve"> </w:t>
      </w:r>
      <w:r w:rsidRPr="00184838">
        <w:t>1. Expenditures</w:t>
      </w:r>
    </w:p>
    <w:p w14:paraId="544F031C" w14:textId="77777777" w:rsidR="007E6957" w:rsidRPr="007E6957" w:rsidRDefault="007E6957" w:rsidP="007E6957"/>
    <w:tbl>
      <w:tblPr>
        <w:tblStyle w:val="Tablaconcuadrcula"/>
        <w:tblW w:w="9440" w:type="dxa"/>
        <w:tblInd w:w="468" w:type="dxa"/>
        <w:tblLook w:val="04A0" w:firstRow="1" w:lastRow="0" w:firstColumn="1" w:lastColumn="0" w:noHBand="0" w:noVBand="1"/>
        <w:tblCaption w:val="Project Expenditures from Phase 1"/>
        <w:tblDescription w:val="This table shows financial expenditures and staff time contirbutions against each project outcome. Row 1 Column 1-Outcome, Row 1 Column 2-UNPRPD funds spent to date, Row 1 Column 3-Other funds spent to date (please include source), Row 1 Column 4-UN staff time valuation (please include only staff time not paid for by the project. For Fixed Term positions refer to proforma cost)."/>
      </w:tblPr>
      <w:tblGrid>
        <w:gridCol w:w="2391"/>
        <w:gridCol w:w="3392"/>
        <w:gridCol w:w="3657"/>
      </w:tblGrid>
      <w:tr w:rsidR="00E434DC" w:rsidRPr="00184838" w14:paraId="4685F349" w14:textId="77777777" w:rsidTr="00F0693A">
        <w:trPr>
          <w:tblHeader/>
        </w:trPr>
        <w:tc>
          <w:tcPr>
            <w:tcW w:w="2391" w:type="dxa"/>
            <w:tcBorders>
              <w:top w:val="double" w:sz="4" w:space="0" w:color="auto"/>
              <w:left w:val="double" w:sz="4" w:space="0" w:color="auto"/>
              <w:bottom w:val="double" w:sz="4" w:space="0" w:color="auto"/>
            </w:tcBorders>
            <w:shd w:val="clear" w:color="auto" w:fill="auto"/>
          </w:tcPr>
          <w:p w14:paraId="76372927" w14:textId="77777777" w:rsidR="00E434DC" w:rsidRPr="00184838" w:rsidRDefault="00E434DC" w:rsidP="002E5D08">
            <w:pPr>
              <w:pStyle w:val="Prrafodelista"/>
              <w:spacing w:before="60" w:after="60"/>
              <w:ind w:left="0"/>
              <w:contextualSpacing w:val="0"/>
              <w:rPr>
                <w:b/>
                <w:sz w:val="18"/>
              </w:rPr>
            </w:pPr>
            <w:r w:rsidRPr="00184838">
              <w:rPr>
                <w:b/>
                <w:sz w:val="18"/>
              </w:rPr>
              <w:t>Outcome</w:t>
            </w:r>
          </w:p>
        </w:tc>
        <w:tc>
          <w:tcPr>
            <w:tcW w:w="3392" w:type="dxa"/>
            <w:tcBorders>
              <w:top w:val="double" w:sz="4" w:space="0" w:color="auto"/>
              <w:bottom w:val="double" w:sz="4" w:space="0" w:color="auto"/>
            </w:tcBorders>
            <w:shd w:val="clear" w:color="auto" w:fill="auto"/>
          </w:tcPr>
          <w:p w14:paraId="3D32B128" w14:textId="77777777" w:rsidR="00E434DC" w:rsidRPr="00184838" w:rsidRDefault="00E434DC" w:rsidP="002E5D08">
            <w:pPr>
              <w:pStyle w:val="Prrafodelista"/>
              <w:spacing w:before="60" w:after="60"/>
              <w:ind w:left="0"/>
              <w:contextualSpacing w:val="0"/>
              <w:rPr>
                <w:b/>
                <w:sz w:val="18"/>
              </w:rPr>
            </w:pPr>
            <w:r w:rsidRPr="00184838">
              <w:rPr>
                <w:b/>
                <w:sz w:val="18"/>
              </w:rPr>
              <w:t>UNPRPD funds spent to date</w:t>
            </w:r>
          </w:p>
        </w:tc>
        <w:tc>
          <w:tcPr>
            <w:tcW w:w="3657" w:type="dxa"/>
            <w:tcBorders>
              <w:top w:val="double" w:sz="4" w:space="0" w:color="auto"/>
              <w:bottom w:val="double" w:sz="4" w:space="0" w:color="auto"/>
            </w:tcBorders>
            <w:shd w:val="clear" w:color="auto" w:fill="auto"/>
          </w:tcPr>
          <w:p w14:paraId="5CC32C43" w14:textId="77777777" w:rsidR="00E434DC" w:rsidRPr="00184838" w:rsidRDefault="00E434DC" w:rsidP="002E5D08">
            <w:pPr>
              <w:pStyle w:val="Prrafodelista"/>
              <w:spacing w:before="60" w:after="60"/>
              <w:ind w:left="0"/>
              <w:contextualSpacing w:val="0"/>
              <w:rPr>
                <w:b/>
                <w:sz w:val="18"/>
              </w:rPr>
            </w:pPr>
            <w:r w:rsidRPr="00184838">
              <w:rPr>
                <w:b/>
                <w:sz w:val="18"/>
              </w:rPr>
              <w:t>Other funds spent to date*</w:t>
            </w:r>
          </w:p>
        </w:tc>
      </w:tr>
      <w:tr w:rsidR="00DD4A58" w:rsidRPr="00921020" w14:paraId="03EA77CE" w14:textId="77777777" w:rsidTr="00F0693A">
        <w:tc>
          <w:tcPr>
            <w:tcW w:w="2391" w:type="dxa"/>
            <w:tcBorders>
              <w:top w:val="double" w:sz="4" w:space="0" w:color="auto"/>
              <w:left w:val="double" w:sz="4" w:space="0" w:color="auto"/>
              <w:bottom w:val="double" w:sz="4" w:space="0" w:color="auto"/>
            </w:tcBorders>
          </w:tcPr>
          <w:p w14:paraId="1BD31568" w14:textId="77777777" w:rsidR="00DD4A58" w:rsidRPr="00F0693A" w:rsidRDefault="00DD4A58" w:rsidP="007E6957">
            <w:pPr>
              <w:pStyle w:val="Prrafodelista"/>
              <w:spacing w:before="60" w:after="60"/>
              <w:ind w:left="0"/>
              <w:contextualSpacing w:val="0"/>
              <w:jc w:val="both"/>
              <w:rPr>
                <w:color w:val="4F81BD" w:themeColor="accent1"/>
                <w:sz w:val="18"/>
              </w:rPr>
            </w:pPr>
            <w:r w:rsidRPr="00F0693A">
              <w:rPr>
                <w:color w:val="4F81BD" w:themeColor="accent1"/>
                <w:sz w:val="18"/>
              </w:rPr>
              <w:t>1.- Design of normative frames and guidelines regarding accessibility of the facilities and protocols for inclusive attention and care, based on a diagnosis of kinds and degrees of disability.</w:t>
            </w:r>
          </w:p>
        </w:tc>
        <w:tc>
          <w:tcPr>
            <w:tcW w:w="3392" w:type="dxa"/>
            <w:tcBorders>
              <w:top w:val="double" w:sz="4" w:space="0" w:color="auto"/>
              <w:bottom w:val="double" w:sz="4" w:space="0" w:color="auto"/>
            </w:tcBorders>
            <w:vAlign w:val="center"/>
          </w:tcPr>
          <w:p w14:paraId="0BE9011D" w14:textId="77777777" w:rsidR="00DD4A58" w:rsidRPr="00F0693A" w:rsidRDefault="00DD4A58" w:rsidP="00F0693A">
            <w:pPr>
              <w:spacing w:before="60" w:after="60"/>
              <w:jc w:val="center"/>
              <w:rPr>
                <w:color w:val="4F81BD" w:themeColor="accent1"/>
                <w:sz w:val="18"/>
              </w:rPr>
            </w:pPr>
            <w:r w:rsidRPr="00F0693A">
              <w:rPr>
                <w:color w:val="4F81BD" w:themeColor="accent1"/>
                <w:sz w:val="18"/>
              </w:rPr>
              <w:t>3,500.00</w:t>
            </w:r>
            <w:r>
              <w:rPr>
                <w:color w:val="4F81BD" w:themeColor="accent1"/>
                <w:sz w:val="18"/>
              </w:rPr>
              <w:t xml:space="preserve"> USD</w:t>
            </w:r>
          </w:p>
        </w:tc>
        <w:tc>
          <w:tcPr>
            <w:tcW w:w="3657" w:type="dxa"/>
            <w:tcBorders>
              <w:top w:val="double" w:sz="4" w:space="0" w:color="auto"/>
            </w:tcBorders>
            <w:vAlign w:val="center"/>
          </w:tcPr>
          <w:p w14:paraId="04DC7035" w14:textId="77777777" w:rsidR="00DD4A58" w:rsidRDefault="00DD4A58" w:rsidP="00F0693A">
            <w:pPr>
              <w:pStyle w:val="Prrafodelista"/>
              <w:spacing w:before="60" w:after="60"/>
              <w:ind w:left="0"/>
              <w:contextualSpacing w:val="0"/>
              <w:jc w:val="center"/>
              <w:rPr>
                <w:color w:val="4F81BD" w:themeColor="accent1"/>
                <w:sz w:val="18"/>
              </w:rPr>
            </w:pPr>
            <w:r w:rsidRPr="000646B7">
              <w:rPr>
                <w:color w:val="4F81BD" w:themeColor="accent1"/>
                <w:sz w:val="18"/>
              </w:rPr>
              <w:t>Mexican Social Development Ministry - $372,260.50</w:t>
            </w:r>
            <w:r w:rsidRPr="000646B7">
              <w:rPr>
                <w:color w:val="000000"/>
              </w:rPr>
              <w:t xml:space="preserve"> </w:t>
            </w:r>
            <w:r w:rsidRPr="000646B7">
              <w:rPr>
                <w:color w:val="4F81BD" w:themeColor="accent1"/>
                <w:sz w:val="18"/>
              </w:rPr>
              <w:t>USD (considering the Exchange Rate from</w:t>
            </w:r>
            <w:r>
              <w:rPr>
                <w:color w:val="4F81BD" w:themeColor="accent1"/>
                <w:sz w:val="18"/>
              </w:rPr>
              <w:t xml:space="preserve"> July, 2017</w:t>
            </w:r>
            <w:r w:rsidRPr="000646B7">
              <w:rPr>
                <w:color w:val="4F81BD" w:themeColor="accent1"/>
                <w:sz w:val="18"/>
              </w:rPr>
              <w:t>)</w:t>
            </w:r>
            <w:r>
              <w:rPr>
                <w:color w:val="4F81BD" w:themeColor="accent1"/>
                <w:sz w:val="18"/>
              </w:rPr>
              <w:t>:</w:t>
            </w:r>
          </w:p>
          <w:p w14:paraId="17C95D59" w14:textId="77777777" w:rsidR="00DD4A58" w:rsidRDefault="00DD4A58" w:rsidP="00F0693A">
            <w:pPr>
              <w:pStyle w:val="Prrafodelista"/>
              <w:numPr>
                <w:ilvl w:val="0"/>
                <w:numId w:val="17"/>
              </w:numPr>
              <w:spacing w:before="60" w:after="60"/>
              <w:contextualSpacing w:val="0"/>
              <w:jc w:val="center"/>
              <w:rPr>
                <w:color w:val="4F81BD" w:themeColor="accent1"/>
                <w:sz w:val="18"/>
              </w:rPr>
            </w:pPr>
            <w:r>
              <w:rPr>
                <w:color w:val="4F81BD" w:themeColor="accent1"/>
                <w:sz w:val="18"/>
              </w:rPr>
              <w:t>Adjustment of</w:t>
            </w:r>
            <w:r w:rsidRPr="00B52058">
              <w:rPr>
                <w:color w:val="4F81BD" w:themeColor="accent1"/>
                <w:sz w:val="18"/>
              </w:rPr>
              <w:t xml:space="preserve"> didactic tools, impression of 6,500</w:t>
            </w:r>
            <w:r>
              <w:rPr>
                <w:color w:val="4F81BD" w:themeColor="accent1"/>
                <w:sz w:val="18"/>
              </w:rPr>
              <w:t xml:space="preserve"> copies (for each tool) as well as distribution among 19 states (62 training localities) - $</w:t>
            </w:r>
            <w:r w:rsidRPr="00B52058">
              <w:rPr>
                <w:color w:val="4F81BD" w:themeColor="accent1"/>
                <w:sz w:val="18"/>
              </w:rPr>
              <w:t>115,556.21</w:t>
            </w:r>
          </w:p>
          <w:p w14:paraId="230EECBC" w14:textId="77777777" w:rsidR="00DD4A58" w:rsidRDefault="00DD4A58" w:rsidP="00F0693A">
            <w:pPr>
              <w:pStyle w:val="Prrafodelista"/>
              <w:numPr>
                <w:ilvl w:val="0"/>
                <w:numId w:val="17"/>
              </w:numPr>
              <w:spacing w:before="60" w:after="60"/>
              <w:contextualSpacing w:val="0"/>
              <w:jc w:val="center"/>
              <w:rPr>
                <w:color w:val="4F81BD" w:themeColor="accent1"/>
                <w:sz w:val="18"/>
              </w:rPr>
            </w:pPr>
            <w:r w:rsidRPr="00B52058">
              <w:rPr>
                <w:color w:val="4F81BD" w:themeColor="accent1"/>
                <w:sz w:val="18"/>
              </w:rPr>
              <w:t>Recruitment and training of trainers</w:t>
            </w:r>
            <w:r>
              <w:rPr>
                <w:color w:val="4F81BD" w:themeColor="accent1"/>
                <w:sz w:val="18"/>
              </w:rPr>
              <w:t xml:space="preserve"> - $</w:t>
            </w:r>
            <w:r w:rsidRPr="00B52058">
              <w:rPr>
                <w:color w:val="4F81BD" w:themeColor="accent1"/>
                <w:sz w:val="18"/>
              </w:rPr>
              <w:t>83,337.09</w:t>
            </w:r>
          </w:p>
          <w:p w14:paraId="0E9CB421" w14:textId="77777777" w:rsidR="00DD4A58" w:rsidRDefault="00DD4A58" w:rsidP="00F0693A">
            <w:pPr>
              <w:pStyle w:val="Prrafodelista"/>
              <w:numPr>
                <w:ilvl w:val="0"/>
                <w:numId w:val="17"/>
              </w:numPr>
              <w:spacing w:before="60" w:after="60"/>
              <w:contextualSpacing w:val="0"/>
              <w:jc w:val="center"/>
              <w:rPr>
                <w:color w:val="4F81BD" w:themeColor="accent1"/>
                <w:sz w:val="18"/>
              </w:rPr>
            </w:pPr>
            <w:r w:rsidRPr="002877EB">
              <w:rPr>
                <w:color w:val="4F81BD" w:themeColor="accent1"/>
                <w:sz w:val="18"/>
              </w:rPr>
              <w:t>Capacity building strategy for 5,880</w:t>
            </w:r>
            <w:r>
              <w:rPr>
                <w:color w:val="4F81BD" w:themeColor="accent1"/>
                <w:sz w:val="18"/>
              </w:rPr>
              <w:t xml:space="preserve"> </w:t>
            </w:r>
            <w:r w:rsidRPr="002877EB">
              <w:rPr>
                <w:color w:val="4F81BD" w:themeColor="accent1"/>
                <w:sz w:val="18"/>
              </w:rPr>
              <w:t>ECF directors</w:t>
            </w:r>
            <w:r>
              <w:rPr>
                <w:color w:val="4F81BD" w:themeColor="accent1"/>
                <w:sz w:val="18"/>
              </w:rPr>
              <w:t>, workshops’ in-field supervision - $</w:t>
            </w:r>
            <w:r w:rsidRPr="002877EB">
              <w:rPr>
                <w:color w:val="4F81BD" w:themeColor="accent1"/>
                <w:sz w:val="18"/>
              </w:rPr>
              <w:t>139,010.99</w:t>
            </w:r>
          </w:p>
          <w:p w14:paraId="2CB70292" w14:textId="77777777" w:rsidR="00DD4A58" w:rsidRPr="00921020" w:rsidRDefault="00DD4A58" w:rsidP="00F0693A">
            <w:pPr>
              <w:pStyle w:val="Prrafodelista"/>
              <w:numPr>
                <w:ilvl w:val="0"/>
                <w:numId w:val="17"/>
              </w:numPr>
              <w:spacing w:before="60" w:after="60"/>
              <w:contextualSpacing w:val="0"/>
              <w:jc w:val="center"/>
              <w:rPr>
                <w:color w:val="4F81BD" w:themeColor="accent1"/>
                <w:sz w:val="18"/>
              </w:rPr>
            </w:pPr>
            <w:r w:rsidRPr="00921020">
              <w:rPr>
                <w:color w:val="4F81BD" w:themeColor="accent1"/>
                <w:sz w:val="18"/>
              </w:rPr>
              <w:t>Report:</w:t>
            </w:r>
            <w:r w:rsidRPr="00921020">
              <w:rPr>
                <w:color w:val="000000"/>
              </w:rPr>
              <w:t xml:space="preserve"> </w:t>
            </w:r>
            <w:r>
              <w:rPr>
                <w:color w:val="4F81BD" w:themeColor="accent1"/>
                <w:sz w:val="18"/>
              </w:rPr>
              <w:t>i</w:t>
            </w:r>
            <w:r w:rsidRPr="00921020">
              <w:rPr>
                <w:color w:val="4F81BD" w:themeColor="accent1"/>
                <w:sz w:val="18"/>
              </w:rPr>
              <w:t xml:space="preserve">mplementation, </w:t>
            </w:r>
            <w:r>
              <w:rPr>
                <w:color w:val="4F81BD" w:themeColor="accent1"/>
                <w:sz w:val="18"/>
              </w:rPr>
              <w:t xml:space="preserve">results evaluation from the scaling-up phase and public policy recommendations -  </w:t>
            </w:r>
            <w:r>
              <w:rPr>
                <w:color w:val="000000"/>
              </w:rPr>
              <w:t> </w:t>
            </w:r>
            <w:r>
              <w:rPr>
                <w:color w:val="4F81BD" w:themeColor="accent1"/>
                <w:sz w:val="18"/>
              </w:rPr>
              <w:t>$</w:t>
            </w:r>
            <w:r w:rsidRPr="00921020">
              <w:rPr>
                <w:color w:val="4F81BD" w:themeColor="accent1"/>
                <w:sz w:val="18"/>
              </w:rPr>
              <w:t>34,356.21</w:t>
            </w:r>
          </w:p>
        </w:tc>
      </w:tr>
      <w:tr w:rsidR="00DD4A58" w:rsidRPr="00921020" w14:paraId="4EE510C8" w14:textId="77777777" w:rsidTr="00F0693A">
        <w:tc>
          <w:tcPr>
            <w:tcW w:w="2391" w:type="dxa"/>
            <w:tcBorders>
              <w:top w:val="double" w:sz="4" w:space="0" w:color="auto"/>
              <w:left w:val="double" w:sz="4" w:space="0" w:color="auto"/>
              <w:bottom w:val="double" w:sz="4" w:space="0" w:color="auto"/>
            </w:tcBorders>
          </w:tcPr>
          <w:p w14:paraId="5502C85E" w14:textId="77777777" w:rsidR="00DD4A58" w:rsidRPr="00F0693A" w:rsidRDefault="00DD4A58" w:rsidP="007E6957">
            <w:pPr>
              <w:pStyle w:val="Prrafodelista"/>
              <w:spacing w:before="60" w:after="60"/>
              <w:ind w:left="0"/>
              <w:contextualSpacing w:val="0"/>
              <w:jc w:val="both"/>
              <w:rPr>
                <w:color w:val="4F81BD" w:themeColor="accent1"/>
                <w:sz w:val="18"/>
              </w:rPr>
            </w:pPr>
            <w:r w:rsidRPr="00F0693A">
              <w:rPr>
                <w:color w:val="4F81BD" w:themeColor="accent1"/>
                <w:sz w:val="18"/>
              </w:rPr>
              <w:t>2.- Retrieve information and procedures about reallocation/referencing to public and private programs of rehabilitation and habilitation in the communities.</w:t>
            </w:r>
          </w:p>
        </w:tc>
        <w:tc>
          <w:tcPr>
            <w:tcW w:w="3392" w:type="dxa"/>
            <w:tcBorders>
              <w:top w:val="double" w:sz="4" w:space="0" w:color="auto"/>
              <w:bottom w:val="double" w:sz="4" w:space="0" w:color="auto"/>
            </w:tcBorders>
            <w:vAlign w:val="center"/>
          </w:tcPr>
          <w:p w14:paraId="66CD9045" w14:textId="77777777" w:rsidR="00DD4A58" w:rsidRPr="000722C0" w:rsidRDefault="00DD4A58" w:rsidP="00F0693A">
            <w:pPr>
              <w:spacing w:before="60" w:after="60"/>
              <w:jc w:val="center"/>
              <w:rPr>
                <w:color w:val="4F81BD" w:themeColor="accent1"/>
                <w:sz w:val="18"/>
              </w:rPr>
            </w:pPr>
            <w:r w:rsidRPr="00F0693A">
              <w:rPr>
                <w:color w:val="4F81BD" w:themeColor="accent1"/>
                <w:sz w:val="18"/>
              </w:rPr>
              <w:t>67,500.00</w:t>
            </w:r>
            <w:r>
              <w:rPr>
                <w:color w:val="4F81BD" w:themeColor="accent1"/>
                <w:sz w:val="18"/>
              </w:rPr>
              <w:t xml:space="preserve"> USD</w:t>
            </w:r>
          </w:p>
        </w:tc>
        <w:tc>
          <w:tcPr>
            <w:tcW w:w="3657" w:type="dxa"/>
          </w:tcPr>
          <w:p w14:paraId="772483E6" w14:textId="77777777" w:rsidR="00DD4A58" w:rsidRPr="000646B7" w:rsidRDefault="00DD4A58" w:rsidP="007E6957">
            <w:pPr>
              <w:pStyle w:val="Prrafodelista"/>
              <w:spacing w:before="60" w:after="60"/>
              <w:ind w:left="0"/>
              <w:contextualSpacing w:val="0"/>
              <w:jc w:val="both"/>
              <w:rPr>
                <w:color w:val="4F81BD" w:themeColor="accent1"/>
                <w:sz w:val="18"/>
              </w:rPr>
            </w:pPr>
          </w:p>
        </w:tc>
      </w:tr>
      <w:tr w:rsidR="00DD4A58" w:rsidRPr="00921020" w14:paraId="5514C073" w14:textId="77777777" w:rsidTr="00F0693A">
        <w:tc>
          <w:tcPr>
            <w:tcW w:w="2391" w:type="dxa"/>
            <w:tcBorders>
              <w:top w:val="double" w:sz="4" w:space="0" w:color="auto"/>
              <w:left w:val="double" w:sz="4" w:space="0" w:color="auto"/>
              <w:bottom w:val="double" w:sz="4" w:space="0" w:color="auto"/>
            </w:tcBorders>
          </w:tcPr>
          <w:p w14:paraId="44C196CE" w14:textId="77777777" w:rsidR="00DD4A58" w:rsidRPr="00F0693A" w:rsidRDefault="00DD4A58" w:rsidP="007E6957">
            <w:pPr>
              <w:pStyle w:val="Prrafodelista"/>
              <w:spacing w:before="60" w:after="60"/>
              <w:ind w:left="0"/>
              <w:contextualSpacing w:val="0"/>
              <w:jc w:val="both"/>
              <w:rPr>
                <w:color w:val="4F81BD" w:themeColor="accent1"/>
                <w:sz w:val="18"/>
              </w:rPr>
            </w:pPr>
            <w:r w:rsidRPr="00F0693A">
              <w:rPr>
                <w:color w:val="4F81BD" w:themeColor="accent1"/>
                <w:sz w:val="18"/>
              </w:rPr>
              <w:t>3.- Design of capacity building plan for Early Childcare Facilities personnel regarding the differentiated care for different degrees and types of children disabilities.</w:t>
            </w:r>
          </w:p>
        </w:tc>
        <w:tc>
          <w:tcPr>
            <w:tcW w:w="3392" w:type="dxa"/>
            <w:tcBorders>
              <w:top w:val="double" w:sz="4" w:space="0" w:color="auto"/>
              <w:bottom w:val="double" w:sz="4" w:space="0" w:color="auto"/>
            </w:tcBorders>
            <w:vAlign w:val="center"/>
          </w:tcPr>
          <w:p w14:paraId="51C347FC" w14:textId="77777777" w:rsidR="00DD4A58" w:rsidRPr="000722C0" w:rsidRDefault="00DD4A58" w:rsidP="00F0693A">
            <w:pPr>
              <w:spacing w:before="60" w:after="60"/>
              <w:jc w:val="center"/>
              <w:rPr>
                <w:color w:val="4F81BD" w:themeColor="accent1"/>
                <w:sz w:val="18"/>
              </w:rPr>
            </w:pPr>
            <w:r w:rsidRPr="00F0693A">
              <w:rPr>
                <w:color w:val="4F81BD" w:themeColor="accent1"/>
                <w:sz w:val="18"/>
              </w:rPr>
              <w:t>130,000.00</w:t>
            </w:r>
            <w:r>
              <w:rPr>
                <w:color w:val="4F81BD" w:themeColor="accent1"/>
                <w:sz w:val="18"/>
              </w:rPr>
              <w:t xml:space="preserve"> USD</w:t>
            </w:r>
          </w:p>
        </w:tc>
        <w:tc>
          <w:tcPr>
            <w:tcW w:w="3657" w:type="dxa"/>
          </w:tcPr>
          <w:p w14:paraId="4BAD5EA5" w14:textId="77777777" w:rsidR="00DD4A58" w:rsidRPr="000646B7" w:rsidRDefault="00DD4A58" w:rsidP="007E6957">
            <w:pPr>
              <w:pStyle w:val="Prrafodelista"/>
              <w:spacing w:before="60" w:after="60"/>
              <w:ind w:left="0"/>
              <w:contextualSpacing w:val="0"/>
              <w:jc w:val="both"/>
              <w:rPr>
                <w:color w:val="4F81BD" w:themeColor="accent1"/>
                <w:sz w:val="18"/>
              </w:rPr>
            </w:pPr>
          </w:p>
        </w:tc>
      </w:tr>
      <w:tr w:rsidR="00DD4A58" w:rsidRPr="00921020" w14:paraId="17EA52D3" w14:textId="77777777" w:rsidTr="00F0693A">
        <w:tc>
          <w:tcPr>
            <w:tcW w:w="2391" w:type="dxa"/>
            <w:tcBorders>
              <w:top w:val="double" w:sz="4" w:space="0" w:color="auto"/>
              <w:left w:val="double" w:sz="4" w:space="0" w:color="auto"/>
            </w:tcBorders>
          </w:tcPr>
          <w:p w14:paraId="1827D3D2" w14:textId="77777777" w:rsidR="00DD4A58" w:rsidRPr="00F0693A" w:rsidRDefault="00DD4A58" w:rsidP="007E6957">
            <w:pPr>
              <w:pStyle w:val="Prrafodelista"/>
              <w:spacing w:before="60" w:after="60"/>
              <w:ind w:left="0"/>
              <w:contextualSpacing w:val="0"/>
              <w:jc w:val="both"/>
              <w:rPr>
                <w:color w:val="4F81BD" w:themeColor="accent1"/>
                <w:sz w:val="18"/>
              </w:rPr>
            </w:pPr>
            <w:r w:rsidRPr="00F0693A">
              <w:rPr>
                <w:color w:val="4F81BD" w:themeColor="accent1"/>
                <w:sz w:val="18"/>
              </w:rPr>
              <w:t>4.- Implementation of the pilot program and a monitoring and evaluation system</w:t>
            </w:r>
          </w:p>
        </w:tc>
        <w:tc>
          <w:tcPr>
            <w:tcW w:w="3392" w:type="dxa"/>
            <w:tcBorders>
              <w:top w:val="double" w:sz="4" w:space="0" w:color="auto"/>
            </w:tcBorders>
            <w:vAlign w:val="center"/>
          </w:tcPr>
          <w:p w14:paraId="4AF5E32C" w14:textId="77777777" w:rsidR="00DD4A58" w:rsidRPr="000722C0" w:rsidRDefault="00DD4A58" w:rsidP="00F0693A">
            <w:pPr>
              <w:spacing w:before="60" w:after="60"/>
              <w:jc w:val="center"/>
              <w:rPr>
                <w:color w:val="4F81BD" w:themeColor="accent1"/>
                <w:sz w:val="18"/>
              </w:rPr>
            </w:pPr>
            <w:r w:rsidRPr="00F0693A">
              <w:rPr>
                <w:color w:val="4F81BD" w:themeColor="accent1"/>
                <w:sz w:val="18"/>
              </w:rPr>
              <w:t>149,000.00</w:t>
            </w:r>
            <w:r>
              <w:rPr>
                <w:color w:val="4F81BD" w:themeColor="accent1"/>
                <w:sz w:val="18"/>
              </w:rPr>
              <w:t xml:space="preserve"> USD</w:t>
            </w:r>
          </w:p>
        </w:tc>
        <w:tc>
          <w:tcPr>
            <w:tcW w:w="3657" w:type="dxa"/>
          </w:tcPr>
          <w:p w14:paraId="5618FE8D" w14:textId="77777777" w:rsidR="00DD4A58" w:rsidRPr="000646B7" w:rsidRDefault="00DD4A58" w:rsidP="007E6957">
            <w:pPr>
              <w:pStyle w:val="Prrafodelista"/>
              <w:spacing w:before="60" w:after="60"/>
              <w:ind w:left="0"/>
              <w:contextualSpacing w:val="0"/>
              <w:jc w:val="both"/>
              <w:rPr>
                <w:color w:val="4F81BD" w:themeColor="accent1"/>
                <w:sz w:val="18"/>
              </w:rPr>
            </w:pPr>
          </w:p>
        </w:tc>
      </w:tr>
    </w:tbl>
    <w:p w14:paraId="137815D6" w14:textId="77777777" w:rsidR="002E5D08" w:rsidRPr="00184838" w:rsidRDefault="002E5D08" w:rsidP="002E5D08">
      <w:pPr>
        <w:spacing w:before="100" w:beforeAutospacing="1" w:after="60"/>
        <w:ind w:left="360"/>
        <w:jc w:val="both"/>
        <w:rPr>
          <w:i/>
          <w:sz w:val="16"/>
        </w:rPr>
      </w:pPr>
      <w:r w:rsidRPr="00184838">
        <w:rPr>
          <w:i/>
          <w:sz w:val="16"/>
        </w:rPr>
        <w:t>* Please indicate source</w:t>
      </w:r>
      <w:r w:rsidR="00C04A49" w:rsidRPr="00184838">
        <w:rPr>
          <w:i/>
          <w:sz w:val="16"/>
        </w:rPr>
        <w:t>.</w:t>
      </w:r>
    </w:p>
    <w:p w14:paraId="00EA7A87" w14:textId="77777777" w:rsidR="00AA2D0F" w:rsidRPr="00184838" w:rsidRDefault="002E5D08" w:rsidP="002E5D08">
      <w:pPr>
        <w:pStyle w:val="Prrafodelista"/>
        <w:spacing w:after="0"/>
        <w:ind w:left="360"/>
        <w:contextualSpacing w:val="0"/>
        <w:jc w:val="both"/>
        <w:rPr>
          <w:i/>
          <w:sz w:val="16"/>
        </w:rPr>
      </w:pPr>
      <w:r w:rsidRPr="00184838">
        <w:rPr>
          <w:i/>
          <w:sz w:val="16"/>
        </w:rPr>
        <w:t>** Please include only staff time not paid for by the project. For Fixed Term positions refer to proforma cost</w:t>
      </w:r>
      <w:r w:rsidR="00C04A49" w:rsidRPr="00184838">
        <w:rPr>
          <w:i/>
          <w:sz w:val="16"/>
        </w:rPr>
        <w:t>.</w:t>
      </w:r>
    </w:p>
    <w:p w14:paraId="3E6B40F8" w14:textId="77777777" w:rsidR="002A4697" w:rsidRPr="00184838" w:rsidRDefault="002A4697" w:rsidP="002E5D08">
      <w:pPr>
        <w:pStyle w:val="Prrafodelista"/>
        <w:spacing w:after="0"/>
        <w:ind w:left="360"/>
        <w:contextualSpacing w:val="0"/>
        <w:jc w:val="both"/>
        <w:rPr>
          <w:i/>
          <w:sz w:val="16"/>
        </w:rPr>
      </w:pPr>
    </w:p>
    <w:p w14:paraId="33A83F37" w14:textId="77777777" w:rsidR="00BA11AF" w:rsidRPr="00184838" w:rsidRDefault="002A4697" w:rsidP="002A4697">
      <w:pPr>
        <w:pStyle w:val="Ttulo2"/>
      </w:pPr>
      <w:r w:rsidRPr="00184838">
        <w:t xml:space="preserve">3. </w:t>
      </w:r>
      <w:r w:rsidR="0094012D" w:rsidRPr="00184838">
        <w:t>Results</w:t>
      </w:r>
    </w:p>
    <w:p w14:paraId="588DED1B" w14:textId="77777777" w:rsidR="00356A15" w:rsidRPr="00184838" w:rsidRDefault="00412DCC" w:rsidP="00233C22">
      <w:pPr>
        <w:spacing w:before="100" w:beforeAutospacing="1"/>
        <w:ind w:left="360"/>
        <w:jc w:val="both"/>
        <w:rPr>
          <w:i/>
          <w:sz w:val="20"/>
        </w:rPr>
      </w:pPr>
      <w:r w:rsidRPr="00184838">
        <w:rPr>
          <w:i/>
          <w:sz w:val="20"/>
        </w:rPr>
        <w:t>P</w:t>
      </w:r>
      <w:r w:rsidR="0094012D" w:rsidRPr="00184838">
        <w:rPr>
          <w:i/>
          <w:sz w:val="20"/>
        </w:rPr>
        <w:t xml:space="preserve">lease describe the results </w:t>
      </w:r>
      <w:r w:rsidR="007844F3" w:rsidRPr="00184838">
        <w:rPr>
          <w:i/>
          <w:sz w:val="20"/>
        </w:rPr>
        <w:t>achieved by the projects using the table format provided below</w:t>
      </w:r>
      <w:r w:rsidR="00BA11AF" w:rsidRPr="00184838">
        <w:rPr>
          <w:i/>
          <w:sz w:val="20"/>
        </w:rPr>
        <w:t>.</w:t>
      </w:r>
      <w:r w:rsidR="007844F3" w:rsidRPr="00184838">
        <w:rPr>
          <w:i/>
          <w:sz w:val="20"/>
        </w:rPr>
        <w:t xml:space="preserve"> Kindly note that the following definition of “success” applies for the purposes of this submission:</w:t>
      </w:r>
    </w:p>
    <w:p w14:paraId="57CE13A0" w14:textId="77777777" w:rsidR="007844F3" w:rsidRPr="00BB7CE4" w:rsidRDefault="007844F3" w:rsidP="00233C22">
      <w:pPr>
        <w:spacing w:before="120"/>
        <w:ind w:left="360"/>
        <w:jc w:val="both"/>
        <w:rPr>
          <w:bCs/>
          <w:i/>
          <w:iCs/>
          <w:sz w:val="18"/>
          <w:szCs w:val="18"/>
        </w:rPr>
      </w:pPr>
      <w:r w:rsidRPr="00BB7CE4">
        <w:rPr>
          <w:bCs/>
          <w:i/>
          <w:iCs/>
          <w:sz w:val="18"/>
          <w:szCs w:val="18"/>
        </w:rPr>
        <w:lastRenderedPageBreak/>
        <w:t>Success is an instance of outcome-level transformation, which has started to produce an impact or can be credibly expected to do so in the foreseeable future. This transformation has been achieved through the meaningful participation of persons with disabilities or has clear potential to enable such participation in the future.</w:t>
      </w:r>
    </w:p>
    <w:p w14:paraId="17D3D3C5" w14:textId="77777777" w:rsidR="007844F3" w:rsidRPr="00BB7CE4" w:rsidRDefault="007844F3" w:rsidP="00233C22">
      <w:pPr>
        <w:spacing w:before="120"/>
        <w:ind w:left="360"/>
        <w:jc w:val="both"/>
        <w:rPr>
          <w:bCs/>
          <w:i/>
          <w:iCs/>
          <w:sz w:val="18"/>
          <w:szCs w:val="18"/>
        </w:rPr>
      </w:pPr>
      <w:r w:rsidRPr="00BB7CE4">
        <w:rPr>
          <w:bCs/>
          <w:i/>
          <w:iCs/>
          <w:sz w:val="18"/>
          <w:szCs w:val="18"/>
        </w:rPr>
        <w:t>More specifically:</w:t>
      </w:r>
    </w:p>
    <w:p w14:paraId="346FDC99" w14:textId="77777777" w:rsidR="007844F3" w:rsidRPr="00BB7CE4" w:rsidRDefault="007844F3" w:rsidP="003A1CD2">
      <w:pPr>
        <w:pStyle w:val="Prrafodelista"/>
        <w:numPr>
          <w:ilvl w:val="0"/>
          <w:numId w:val="1"/>
        </w:numPr>
        <w:spacing w:before="120" w:after="0" w:line="240" w:lineRule="auto"/>
        <w:ind w:left="720"/>
        <w:contextualSpacing w:val="0"/>
        <w:jc w:val="both"/>
        <w:rPr>
          <w:bCs/>
          <w:i/>
          <w:iCs/>
          <w:sz w:val="18"/>
          <w:szCs w:val="18"/>
        </w:rPr>
      </w:pPr>
      <w:r w:rsidRPr="00BB7CE4">
        <w:rPr>
          <w:bCs/>
          <w:i/>
          <w:iCs/>
          <w:sz w:val="18"/>
          <w:szCs w:val="18"/>
        </w:rPr>
        <w:t>An “outcome-level transformation” is the short-term and medium-term effect of an intervention’s outputs, typically requiring the active participation of external partners beyond the organizations directly implementing a project.  Outcomes represent changes in development conditions which occur between the completion of outputs and the achievement of impact. These changes can be of different nature: economic, socio-cultural, institutional, environmental, technological or of other types.</w:t>
      </w:r>
    </w:p>
    <w:p w14:paraId="426E9D9E" w14:textId="77777777" w:rsidR="007844F3" w:rsidRPr="00BB7CE4" w:rsidRDefault="007844F3" w:rsidP="003A1CD2">
      <w:pPr>
        <w:pStyle w:val="Prrafodelista"/>
        <w:numPr>
          <w:ilvl w:val="0"/>
          <w:numId w:val="1"/>
        </w:numPr>
        <w:spacing w:before="120" w:after="0" w:line="240" w:lineRule="auto"/>
        <w:ind w:left="720"/>
        <w:contextualSpacing w:val="0"/>
        <w:jc w:val="both"/>
        <w:rPr>
          <w:bCs/>
          <w:i/>
          <w:iCs/>
          <w:sz w:val="18"/>
          <w:szCs w:val="18"/>
        </w:rPr>
      </w:pPr>
      <w:r w:rsidRPr="00BB7CE4">
        <w:rPr>
          <w:bCs/>
          <w:i/>
          <w:iCs/>
          <w:sz w:val="18"/>
          <w:szCs w:val="18"/>
        </w:rPr>
        <w:t>An “impact” is an observable change in the conditions of life of identifiable population groups. This change amounts to the further realization of a right enshrined in internationally-agreed human rights instruments.</w:t>
      </w:r>
    </w:p>
    <w:p w14:paraId="28A18D8B" w14:textId="77777777" w:rsidR="007844F3" w:rsidRPr="00BB7CE4" w:rsidRDefault="007844F3" w:rsidP="003A1CD2">
      <w:pPr>
        <w:pStyle w:val="Prrafodelista"/>
        <w:numPr>
          <w:ilvl w:val="0"/>
          <w:numId w:val="1"/>
        </w:numPr>
        <w:spacing w:before="120" w:after="0" w:line="240" w:lineRule="auto"/>
        <w:ind w:left="720"/>
        <w:contextualSpacing w:val="0"/>
        <w:jc w:val="both"/>
        <w:rPr>
          <w:bCs/>
          <w:i/>
          <w:iCs/>
          <w:sz w:val="18"/>
          <w:szCs w:val="18"/>
        </w:rPr>
      </w:pPr>
      <w:r w:rsidRPr="00BB7CE4">
        <w:rPr>
          <w:bCs/>
          <w:i/>
          <w:iCs/>
          <w:sz w:val="18"/>
          <w:szCs w:val="18"/>
        </w:rPr>
        <w:t> The “meaningful participation of persons with disabilities” is an engagement modality in which persons with disabilities are not passive recipients of assistance but right-holders and agents.  The meaningful participation of persons with disabilities takes place when persons with disabilities are enabled to actively shape the material conditions of their life and influence the policy decisions that affect them.</w:t>
      </w:r>
    </w:p>
    <w:p w14:paraId="58BFCA7D" w14:textId="77777777" w:rsidR="007844F3" w:rsidRPr="00184838" w:rsidRDefault="007844F3" w:rsidP="00233C22">
      <w:pPr>
        <w:pStyle w:val="Prrafodelista"/>
        <w:spacing w:before="100" w:beforeAutospacing="1"/>
        <w:ind w:left="270"/>
        <w:jc w:val="both"/>
        <w:rPr>
          <w:i/>
          <w:sz w:val="20"/>
        </w:rPr>
      </w:pPr>
    </w:p>
    <w:p w14:paraId="50C7F1B4" w14:textId="77777777" w:rsidR="007844F3" w:rsidRPr="00184838" w:rsidRDefault="007844F3" w:rsidP="00233C22">
      <w:pPr>
        <w:pStyle w:val="Prrafodelista"/>
        <w:spacing w:before="100" w:beforeAutospacing="1"/>
        <w:ind w:left="360"/>
        <w:jc w:val="both"/>
        <w:rPr>
          <w:i/>
          <w:sz w:val="20"/>
        </w:rPr>
      </w:pPr>
      <w:r w:rsidRPr="00184838">
        <w:rPr>
          <w:i/>
          <w:sz w:val="20"/>
        </w:rPr>
        <w:t>Please use a separate table for each result you would like to highlight</w:t>
      </w:r>
      <w:r w:rsidR="00CF4DF8" w:rsidRPr="00184838">
        <w:rPr>
          <w:i/>
          <w:sz w:val="20"/>
        </w:rPr>
        <w:t>.</w:t>
      </w:r>
    </w:p>
    <w:p w14:paraId="21906D7E" w14:textId="77777777" w:rsidR="00CF4DF8" w:rsidRPr="00184838" w:rsidRDefault="002E5D08" w:rsidP="00233C22">
      <w:pPr>
        <w:pStyle w:val="Prrafodelista"/>
        <w:spacing w:before="100" w:beforeAutospacing="1" w:after="240"/>
        <w:ind w:left="360"/>
        <w:contextualSpacing w:val="0"/>
        <w:jc w:val="both"/>
        <w:rPr>
          <w:i/>
          <w:sz w:val="20"/>
        </w:rPr>
      </w:pPr>
      <w:r w:rsidRPr="00184838">
        <w:rPr>
          <w:b/>
          <w:sz w:val="20"/>
        </w:rPr>
        <w:t>Table 2</w:t>
      </w:r>
      <w:r w:rsidR="00CF4DF8" w:rsidRPr="00184838">
        <w:rPr>
          <w:b/>
          <w:sz w:val="20"/>
        </w:rPr>
        <w:t>. Results</w:t>
      </w:r>
      <w:r w:rsidR="00CF4DF8" w:rsidRPr="00184838">
        <w:rPr>
          <w:sz w:val="20"/>
        </w:rPr>
        <w:t xml:space="preserve"> </w:t>
      </w:r>
    </w:p>
    <w:tbl>
      <w:tblPr>
        <w:tblStyle w:val="Tablaconcuadrcula"/>
        <w:tblW w:w="0" w:type="auto"/>
        <w:tblInd w:w="468" w:type="dxa"/>
        <w:tblLook w:val="04A0" w:firstRow="1" w:lastRow="0" w:firstColumn="1" w:lastColumn="0" w:noHBand="0" w:noVBand="1"/>
        <w:tblCaption w:val="Results Table "/>
        <w:tblDescription w:val="This table describes a key result of the project. Row 1 is titled heading. Row 2 includes a brief statement about the key result. Row 3 includes a descirotion of outcome level result. Row 4 a descirption of the imact level result. Row 5 includes description of the meaningful participation of persons with disabilities. Row 5 includes the means of verification. "/>
      </w:tblPr>
      <w:tblGrid>
        <w:gridCol w:w="9395"/>
      </w:tblGrid>
      <w:tr w:rsidR="00CF4DF8" w:rsidRPr="00184838" w14:paraId="78EFE0D8" w14:textId="77777777" w:rsidTr="0031003E">
        <w:trPr>
          <w:tblHeader/>
        </w:trPr>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3CC55237" w14:textId="77777777" w:rsidR="00CF4DF8" w:rsidRPr="00184838" w:rsidRDefault="00CF4DF8" w:rsidP="00FF71AE">
            <w:pPr>
              <w:pStyle w:val="Prrafodelista"/>
              <w:spacing w:before="60" w:after="60"/>
              <w:ind w:left="0"/>
              <w:contextualSpacing w:val="0"/>
              <w:rPr>
                <w:b/>
                <w:sz w:val="20"/>
              </w:rPr>
            </w:pPr>
            <w:r w:rsidRPr="00184838">
              <w:rPr>
                <w:b/>
              </w:rPr>
              <w:t xml:space="preserve">Heading </w:t>
            </w:r>
          </w:p>
        </w:tc>
      </w:tr>
      <w:tr w:rsidR="00CF4DF8" w:rsidRPr="000722C0" w14:paraId="5FFF8440" w14:textId="77777777" w:rsidTr="0031003E">
        <w:tc>
          <w:tcPr>
            <w:tcW w:w="9648" w:type="dxa"/>
            <w:tcBorders>
              <w:top w:val="double" w:sz="4" w:space="0" w:color="auto"/>
              <w:left w:val="double" w:sz="4" w:space="0" w:color="auto"/>
              <w:bottom w:val="double" w:sz="4" w:space="0" w:color="auto"/>
              <w:right w:val="double" w:sz="4" w:space="0" w:color="auto"/>
            </w:tcBorders>
            <w:shd w:val="clear" w:color="auto" w:fill="auto"/>
          </w:tcPr>
          <w:p w14:paraId="2591A8A5" w14:textId="77777777" w:rsidR="000722C0" w:rsidRPr="000722C0" w:rsidRDefault="00977402" w:rsidP="00441C54">
            <w:pPr>
              <w:pStyle w:val="Prrafodelista"/>
              <w:numPr>
                <w:ilvl w:val="0"/>
                <w:numId w:val="25"/>
              </w:numPr>
              <w:spacing w:before="60" w:after="60"/>
              <w:contextualSpacing w:val="0"/>
              <w:rPr>
                <w:sz w:val="20"/>
              </w:rPr>
            </w:pPr>
            <w:r w:rsidRPr="00977402">
              <w:rPr>
                <w:b/>
                <w:color w:val="4F81BD" w:themeColor="accent1"/>
                <w:sz w:val="18"/>
              </w:rPr>
              <w:t>Design of normative frames and guidelines regarding accessibility of the facilities and protocols for inclusive attention and care, based on a diagnosis of kinds and degrees of disability.</w:t>
            </w:r>
          </w:p>
        </w:tc>
      </w:tr>
      <w:tr w:rsidR="00CF4DF8" w:rsidRPr="00184838" w14:paraId="4B62A33D" w14:textId="77777777" w:rsidTr="0031003E">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688181EF" w14:textId="77777777" w:rsidR="00CF4DF8" w:rsidRPr="00184838" w:rsidRDefault="00CF4DF8" w:rsidP="002E7154">
            <w:pPr>
              <w:pStyle w:val="Prrafodelista"/>
              <w:spacing w:before="60" w:after="60"/>
              <w:ind w:left="0"/>
              <w:contextualSpacing w:val="0"/>
              <w:rPr>
                <w:b/>
              </w:rPr>
            </w:pPr>
            <w:r w:rsidRPr="00184838">
              <w:rPr>
                <w:b/>
              </w:rPr>
              <w:t xml:space="preserve">Outcome-level transformation </w:t>
            </w:r>
            <w:r w:rsidR="00E66184" w:rsidRPr="00184838">
              <w:rPr>
                <w:b/>
              </w:rPr>
              <w:t xml:space="preserve"> </w:t>
            </w:r>
          </w:p>
        </w:tc>
      </w:tr>
      <w:tr w:rsidR="00CF4DF8" w:rsidRPr="007F3640" w14:paraId="77D2A0AF" w14:textId="77777777" w:rsidTr="0031003E">
        <w:trPr>
          <w:trHeight w:val="413"/>
        </w:trPr>
        <w:tc>
          <w:tcPr>
            <w:tcW w:w="9648" w:type="dxa"/>
            <w:tcBorders>
              <w:left w:val="double" w:sz="4" w:space="0" w:color="auto"/>
              <w:bottom w:val="double" w:sz="4" w:space="0" w:color="auto"/>
              <w:right w:val="double" w:sz="4" w:space="0" w:color="auto"/>
            </w:tcBorders>
            <w:shd w:val="clear" w:color="auto" w:fill="auto"/>
          </w:tcPr>
          <w:p w14:paraId="221D26D7" w14:textId="77777777" w:rsidR="00F92C4D" w:rsidRDefault="00F92C4D" w:rsidP="009D6844">
            <w:pPr>
              <w:spacing w:line="276" w:lineRule="auto"/>
              <w:jc w:val="both"/>
              <w:rPr>
                <w:color w:val="4F81BD" w:themeColor="accent1"/>
                <w:sz w:val="18"/>
                <w:szCs w:val="20"/>
              </w:rPr>
            </w:pPr>
            <w:r w:rsidRPr="00F92C4D">
              <w:rPr>
                <w:color w:val="4F81BD" w:themeColor="accent1"/>
                <w:sz w:val="18"/>
                <w:szCs w:val="20"/>
              </w:rPr>
              <w:t xml:space="preserve">Three </w:t>
            </w:r>
            <w:r w:rsidR="00230EF5">
              <w:rPr>
                <w:color w:val="4F81BD" w:themeColor="accent1"/>
                <w:sz w:val="18"/>
                <w:szCs w:val="20"/>
              </w:rPr>
              <w:t xml:space="preserve">didactic </w:t>
            </w:r>
            <w:r w:rsidRPr="00F92C4D">
              <w:rPr>
                <w:color w:val="4F81BD" w:themeColor="accent1"/>
                <w:sz w:val="18"/>
                <w:szCs w:val="20"/>
              </w:rPr>
              <w:t>tools have been designed</w:t>
            </w:r>
            <w:r>
              <w:rPr>
                <w:color w:val="4F81BD" w:themeColor="accent1"/>
                <w:sz w:val="18"/>
                <w:szCs w:val="20"/>
              </w:rPr>
              <w:t>:</w:t>
            </w:r>
          </w:p>
          <w:p w14:paraId="5367CB1D" w14:textId="77777777" w:rsidR="00F92C4D" w:rsidRPr="00F92C4D" w:rsidRDefault="00F92C4D" w:rsidP="0059698E">
            <w:pPr>
              <w:numPr>
                <w:ilvl w:val="0"/>
                <w:numId w:val="18"/>
              </w:numPr>
              <w:spacing w:line="276" w:lineRule="auto"/>
              <w:ind w:left="360"/>
              <w:jc w:val="both"/>
              <w:rPr>
                <w:color w:val="4F81BD" w:themeColor="accent1"/>
                <w:sz w:val="18"/>
                <w:szCs w:val="20"/>
              </w:rPr>
            </w:pPr>
            <w:r w:rsidRPr="00F92C4D">
              <w:rPr>
                <w:i/>
                <w:color w:val="4F81BD" w:themeColor="accent1"/>
                <w:sz w:val="18"/>
                <w:szCs w:val="20"/>
              </w:rPr>
              <w:t>Model of inclusive childcare and attention</w:t>
            </w:r>
            <w:r w:rsidRPr="00F92C4D">
              <w:rPr>
                <w:color w:val="4F81BD" w:themeColor="accent1"/>
                <w:sz w:val="18"/>
                <w:szCs w:val="20"/>
              </w:rPr>
              <w:t xml:space="preserve">: a theoretical-practical guidebook about the Model. It contains the protocol of attention for seven types of disabilities and two types of developmental alterations (communication and epilepsy/seizures, which in fact is a disease). </w:t>
            </w:r>
          </w:p>
          <w:p w14:paraId="4FE7FC8A" w14:textId="77777777" w:rsidR="00437DA9" w:rsidRDefault="00F92C4D" w:rsidP="00437DA9">
            <w:pPr>
              <w:numPr>
                <w:ilvl w:val="0"/>
                <w:numId w:val="18"/>
              </w:numPr>
              <w:spacing w:line="276" w:lineRule="auto"/>
              <w:ind w:left="360"/>
              <w:jc w:val="both"/>
              <w:rPr>
                <w:color w:val="4F81BD" w:themeColor="accent1"/>
                <w:sz w:val="18"/>
                <w:szCs w:val="20"/>
              </w:rPr>
            </w:pPr>
            <w:r w:rsidRPr="00F92C4D">
              <w:rPr>
                <w:color w:val="4F81BD" w:themeColor="accent1"/>
                <w:sz w:val="18"/>
                <w:szCs w:val="20"/>
              </w:rPr>
              <w:t>The</w:t>
            </w:r>
            <w:r w:rsidRPr="00F92C4D">
              <w:rPr>
                <w:i/>
                <w:color w:val="4F81BD" w:themeColor="accent1"/>
                <w:sz w:val="18"/>
                <w:szCs w:val="20"/>
              </w:rPr>
              <w:t xml:space="preserve"> Didactic activity book</w:t>
            </w:r>
            <w:r w:rsidRPr="00F92C4D">
              <w:rPr>
                <w:color w:val="4F81BD" w:themeColor="accent1"/>
                <w:sz w:val="18"/>
                <w:szCs w:val="20"/>
              </w:rPr>
              <w:t xml:space="preserve"> </w:t>
            </w:r>
            <w:r w:rsidRPr="00F92C4D">
              <w:rPr>
                <w:i/>
                <w:color w:val="4F81BD" w:themeColor="accent1"/>
                <w:sz w:val="18"/>
                <w:szCs w:val="20"/>
              </w:rPr>
              <w:t>for inclusion</w:t>
            </w:r>
            <w:r w:rsidRPr="00F92C4D">
              <w:rPr>
                <w:color w:val="4F81BD" w:themeColor="accent1"/>
                <w:sz w:val="18"/>
                <w:szCs w:val="20"/>
              </w:rPr>
              <w:t xml:space="preserve"> presents practices based on the regular activities performed by children in the childcare facilities. </w:t>
            </w:r>
          </w:p>
          <w:p w14:paraId="11D00E48" w14:textId="77777777" w:rsidR="00F92C4D" w:rsidRPr="00F92C4D" w:rsidRDefault="00F92C4D" w:rsidP="00437DA9">
            <w:pPr>
              <w:spacing w:line="276" w:lineRule="auto"/>
              <w:ind w:left="360"/>
              <w:jc w:val="both"/>
              <w:rPr>
                <w:color w:val="4F81BD" w:themeColor="accent1"/>
                <w:sz w:val="18"/>
                <w:szCs w:val="20"/>
              </w:rPr>
            </w:pPr>
            <w:r w:rsidRPr="00F92C4D">
              <w:rPr>
                <w:color w:val="4F81BD" w:themeColor="accent1"/>
                <w:sz w:val="18"/>
                <w:szCs w:val="20"/>
              </w:rPr>
              <w:t xml:space="preserve">At the end of the didactic activity book for inclusion, for each of the eight types of disability or development alteration (epilepsy is not included), there are some tips so that all children can participate with the appropriate adjustments and support in the planned activities in an inclusive way into the childcare facilities. </w:t>
            </w:r>
          </w:p>
          <w:p w14:paraId="75C092F4" w14:textId="77777777" w:rsidR="00CF4DF8" w:rsidRPr="0059698E" w:rsidRDefault="00F92C4D" w:rsidP="0059698E">
            <w:pPr>
              <w:numPr>
                <w:ilvl w:val="0"/>
                <w:numId w:val="18"/>
              </w:numPr>
              <w:spacing w:line="276" w:lineRule="auto"/>
              <w:ind w:left="360"/>
              <w:jc w:val="both"/>
              <w:rPr>
                <w:color w:val="4F81BD" w:themeColor="accent1"/>
                <w:sz w:val="18"/>
                <w:szCs w:val="20"/>
              </w:rPr>
            </w:pPr>
            <w:r w:rsidRPr="00F92C4D">
              <w:rPr>
                <w:color w:val="4F81BD" w:themeColor="accent1"/>
                <w:sz w:val="18"/>
                <w:szCs w:val="20"/>
              </w:rPr>
              <w:t>The</w:t>
            </w:r>
            <w:r w:rsidRPr="00AD201B">
              <w:rPr>
                <w:color w:val="4F81BD" w:themeColor="accent1"/>
                <w:sz w:val="18"/>
                <w:szCs w:val="20"/>
              </w:rPr>
              <w:t xml:space="preserve"> Workbook for information exchange between childcare facilities, families and specialists</w:t>
            </w:r>
            <w:r w:rsidRPr="00F92C4D">
              <w:rPr>
                <w:color w:val="4F81BD" w:themeColor="accent1"/>
                <w:sz w:val="18"/>
                <w:szCs w:val="20"/>
              </w:rPr>
              <w:t xml:space="preserve"> is a personal/individual instrument for the child with disability. It is distributed to parents / primary caregivers and offers simple home advices and suggestions to bring adequate attention and care for each type of disability. </w:t>
            </w:r>
          </w:p>
        </w:tc>
      </w:tr>
      <w:tr w:rsidR="00CF4DF8" w:rsidRPr="00184838" w14:paraId="3F20BBE3" w14:textId="77777777" w:rsidTr="0031003E">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666B5820" w14:textId="77777777" w:rsidR="00CF4DF8" w:rsidRPr="00184838" w:rsidRDefault="002E7154" w:rsidP="002E7154">
            <w:pPr>
              <w:pStyle w:val="Prrafodelista"/>
              <w:spacing w:before="60" w:after="60"/>
              <w:ind w:left="0"/>
              <w:contextualSpacing w:val="0"/>
              <w:rPr>
                <w:sz w:val="20"/>
              </w:rPr>
            </w:pPr>
            <w:r w:rsidRPr="00184838">
              <w:rPr>
                <w:b/>
              </w:rPr>
              <w:t xml:space="preserve">Impact – </w:t>
            </w:r>
          </w:p>
        </w:tc>
      </w:tr>
      <w:tr w:rsidR="002E7154" w:rsidRPr="005C496F" w14:paraId="2D25F9EB" w14:textId="77777777" w:rsidTr="0031003E">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65D4BB65" w14:textId="77777777" w:rsidR="00C211C7" w:rsidRPr="005C496F" w:rsidRDefault="00A22444" w:rsidP="009D6844">
            <w:pPr>
              <w:pStyle w:val="Prrafodelista"/>
              <w:spacing w:before="60" w:after="60"/>
              <w:ind w:left="0"/>
              <w:contextualSpacing w:val="0"/>
              <w:jc w:val="both"/>
              <w:rPr>
                <w:sz w:val="18"/>
                <w:szCs w:val="18"/>
              </w:rPr>
            </w:pPr>
            <w:r w:rsidRPr="00AD201B">
              <w:rPr>
                <w:rFonts w:ascii="Calibri" w:hAnsi="Calibri" w:cs="Calibri"/>
                <w:color w:val="4F81BD" w:themeColor="accent1"/>
                <w:sz w:val="18"/>
                <w:szCs w:val="18"/>
              </w:rPr>
              <w:t>Existence and implementation of normative frames on physical accessibility, and improvement in inclusive attention and care</w:t>
            </w:r>
            <w:r w:rsidR="00230EF5" w:rsidRPr="00AD201B">
              <w:rPr>
                <w:rFonts w:ascii="Calibri" w:hAnsi="Calibri" w:cs="Calibri"/>
                <w:color w:val="4F81BD" w:themeColor="accent1"/>
                <w:sz w:val="18"/>
                <w:szCs w:val="18"/>
              </w:rPr>
              <w:t>:</w:t>
            </w:r>
            <w:r w:rsidRPr="00AD201B">
              <w:rPr>
                <w:rFonts w:ascii="Calibri" w:hAnsi="Calibri" w:cs="Calibri"/>
                <w:color w:val="4F81BD" w:themeColor="accent1"/>
                <w:sz w:val="18"/>
                <w:szCs w:val="18"/>
              </w:rPr>
              <w:t xml:space="preserve"> </w:t>
            </w:r>
            <w:r w:rsidRPr="00AD201B">
              <w:rPr>
                <w:rFonts w:cs="Arial"/>
                <w:color w:val="4F81BD" w:themeColor="accent1"/>
                <w:sz w:val="18"/>
                <w:szCs w:val="18"/>
              </w:rPr>
              <w:t>350 childcare facilities directors attended the workshop and are currently implementing the integral Model</w:t>
            </w:r>
            <w:r w:rsidRPr="00AD201B">
              <w:rPr>
                <w:rFonts w:cstheme="minorHAnsi"/>
                <w:i/>
                <w:color w:val="4F81BD" w:themeColor="accent1"/>
                <w:sz w:val="18"/>
                <w:szCs w:val="18"/>
              </w:rPr>
              <w:t xml:space="preserve"> of inclusive childcare and attention</w:t>
            </w:r>
            <w:r w:rsidRPr="00AD201B">
              <w:rPr>
                <w:rFonts w:cstheme="minorHAnsi"/>
                <w:color w:val="4F81BD" w:themeColor="accent1"/>
                <w:sz w:val="18"/>
                <w:szCs w:val="18"/>
              </w:rPr>
              <w:t xml:space="preserve"> (MACI,</w:t>
            </w:r>
            <w:r w:rsidR="0013241F" w:rsidRPr="00AD201B">
              <w:rPr>
                <w:rFonts w:cstheme="minorHAnsi"/>
                <w:color w:val="4F81BD" w:themeColor="accent1"/>
                <w:sz w:val="18"/>
                <w:szCs w:val="18"/>
              </w:rPr>
              <w:t xml:space="preserve"> for its acronym in Spanish); which</w:t>
            </w:r>
            <w:r w:rsidRPr="00AD201B">
              <w:rPr>
                <w:rFonts w:cstheme="minorHAnsi"/>
                <w:color w:val="4F81BD" w:themeColor="accent1"/>
                <w:sz w:val="18"/>
                <w:szCs w:val="18"/>
              </w:rPr>
              <w:t xml:space="preserve"> offers a self-assessment matrix with orientation for adjustments and support for children with disabilities to be able to perform fully in the Childcare Facilities in each moment of the day (filters of entrance and exit, hygiene and personal arrangement, feeding, development activities, sleep and rest) and areas of experience (knowledge and self-care, participatory interaction with the social environment, Interaction and care of the physical environment, thought/cognition, language and creativity).</w:t>
            </w:r>
          </w:p>
        </w:tc>
      </w:tr>
      <w:tr w:rsidR="002E7154" w:rsidRPr="00184838" w14:paraId="5EC54DA9" w14:textId="77777777" w:rsidTr="0031003E">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24F17940" w14:textId="77777777" w:rsidR="002E7154" w:rsidRPr="00AD201B" w:rsidRDefault="00FF71AE" w:rsidP="00FF71AE">
            <w:pPr>
              <w:pStyle w:val="Prrafodelista"/>
              <w:spacing w:before="60" w:after="60"/>
              <w:ind w:left="0"/>
              <w:contextualSpacing w:val="0"/>
              <w:rPr>
                <w:sz w:val="20"/>
              </w:rPr>
            </w:pPr>
            <w:r w:rsidRPr="00AD201B">
              <w:rPr>
                <w:b/>
              </w:rPr>
              <w:t xml:space="preserve">Meaningful participation – </w:t>
            </w:r>
          </w:p>
        </w:tc>
      </w:tr>
      <w:tr w:rsidR="002E7154" w:rsidRPr="001C2F2A" w14:paraId="6D910FF2" w14:textId="77777777" w:rsidTr="0031003E">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52413C30" w14:textId="77777777" w:rsidR="006817DC" w:rsidRPr="000B2F04" w:rsidRDefault="00634BB8" w:rsidP="004752CB">
            <w:pPr>
              <w:autoSpaceDE w:val="0"/>
              <w:autoSpaceDN w:val="0"/>
              <w:adjustRightInd w:val="0"/>
              <w:jc w:val="both"/>
              <w:rPr>
                <w:color w:val="4F81BD" w:themeColor="accent1"/>
                <w:sz w:val="18"/>
                <w:szCs w:val="20"/>
              </w:rPr>
            </w:pPr>
            <w:r>
              <w:rPr>
                <w:color w:val="4F81BD" w:themeColor="accent1"/>
                <w:sz w:val="18"/>
                <w:szCs w:val="20"/>
              </w:rPr>
              <w:t>First,</w:t>
            </w:r>
            <w:r w:rsidR="00A32414" w:rsidRPr="00A32414">
              <w:rPr>
                <w:color w:val="4F81BD" w:themeColor="accent1"/>
                <w:sz w:val="18"/>
                <w:szCs w:val="20"/>
              </w:rPr>
              <w:t xml:space="preserve"> a workshop </w:t>
            </w:r>
            <w:r w:rsidR="000B2F04">
              <w:rPr>
                <w:color w:val="4F81BD" w:themeColor="accent1"/>
                <w:sz w:val="18"/>
                <w:szCs w:val="20"/>
              </w:rPr>
              <w:t>where</w:t>
            </w:r>
            <w:r w:rsidR="00A32414" w:rsidRPr="00A32414">
              <w:rPr>
                <w:color w:val="4F81BD" w:themeColor="accent1"/>
                <w:sz w:val="18"/>
                <w:szCs w:val="20"/>
              </w:rPr>
              <w:t xml:space="preserve"> over 21 civil society </w:t>
            </w:r>
            <w:r w:rsidR="002B4D70" w:rsidRPr="002B4D70">
              <w:rPr>
                <w:color w:val="4F81BD" w:themeColor="accent1"/>
                <w:sz w:val="18"/>
                <w:szCs w:val="20"/>
              </w:rPr>
              <w:t>organizations</w:t>
            </w:r>
            <w:r w:rsidR="00A32414">
              <w:rPr>
                <w:color w:val="4F81BD" w:themeColor="accent1"/>
                <w:sz w:val="18"/>
                <w:szCs w:val="20"/>
              </w:rPr>
              <w:t xml:space="preserve"> who provide attention to different types of disabilities</w:t>
            </w:r>
            <w:r w:rsidR="000B2F04">
              <w:rPr>
                <w:color w:val="4F81BD" w:themeColor="accent1"/>
                <w:sz w:val="18"/>
                <w:szCs w:val="20"/>
              </w:rPr>
              <w:t xml:space="preserve"> participated</w:t>
            </w:r>
            <w:r w:rsidR="00867FBC">
              <w:rPr>
                <w:color w:val="4F81BD" w:themeColor="accent1"/>
                <w:sz w:val="18"/>
                <w:szCs w:val="20"/>
              </w:rPr>
              <w:t>,</w:t>
            </w:r>
            <w:r w:rsidR="000B2F04">
              <w:rPr>
                <w:color w:val="4F81BD" w:themeColor="accent1"/>
                <w:sz w:val="18"/>
                <w:szCs w:val="20"/>
              </w:rPr>
              <w:t xml:space="preserve"> was developed to determine and </w:t>
            </w:r>
            <w:r w:rsidR="00867FBC">
              <w:rPr>
                <w:color w:val="4F81BD" w:themeColor="accent1"/>
                <w:sz w:val="18"/>
                <w:szCs w:val="20"/>
              </w:rPr>
              <w:t>define the scope of the project;</w:t>
            </w:r>
            <w:r w:rsidR="000B2F04">
              <w:rPr>
                <w:color w:val="4F81BD" w:themeColor="accent1"/>
                <w:sz w:val="18"/>
                <w:szCs w:val="20"/>
              </w:rPr>
              <w:t xml:space="preserve"> more specifically</w:t>
            </w:r>
            <w:r w:rsidR="0027591C">
              <w:rPr>
                <w:color w:val="4F81BD" w:themeColor="accent1"/>
                <w:sz w:val="18"/>
                <w:szCs w:val="20"/>
              </w:rPr>
              <w:t>,</w:t>
            </w:r>
            <w:r w:rsidR="000B2F04">
              <w:rPr>
                <w:color w:val="4F81BD" w:themeColor="accent1"/>
                <w:sz w:val="18"/>
                <w:szCs w:val="20"/>
              </w:rPr>
              <w:t xml:space="preserve"> the </w:t>
            </w:r>
            <w:r w:rsidR="000B2F04" w:rsidRPr="000B2F04">
              <w:rPr>
                <w:i/>
                <w:color w:val="4F81BD" w:themeColor="accent1"/>
                <w:sz w:val="18"/>
                <w:szCs w:val="20"/>
              </w:rPr>
              <w:t>Protocol for inclusive attention and care</w:t>
            </w:r>
            <w:r w:rsidR="000B2F04">
              <w:rPr>
                <w:i/>
                <w:color w:val="4F81BD" w:themeColor="accent1"/>
                <w:sz w:val="18"/>
                <w:szCs w:val="20"/>
              </w:rPr>
              <w:t xml:space="preserve"> </w:t>
            </w:r>
            <w:r w:rsidR="000B2F04">
              <w:rPr>
                <w:color w:val="4F81BD" w:themeColor="accent1"/>
                <w:sz w:val="18"/>
                <w:szCs w:val="20"/>
              </w:rPr>
              <w:t>was elaborated with the collaboration</w:t>
            </w:r>
            <w:r w:rsidR="00252C4F">
              <w:rPr>
                <w:color w:val="4F81BD" w:themeColor="accent1"/>
                <w:sz w:val="18"/>
                <w:szCs w:val="20"/>
              </w:rPr>
              <w:t xml:space="preserve"> and validation</w:t>
            </w:r>
            <w:r w:rsidR="000B2F04">
              <w:rPr>
                <w:color w:val="4F81BD" w:themeColor="accent1"/>
                <w:sz w:val="18"/>
                <w:szCs w:val="20"/>
              </w:rPr>
              <w:t xml:space="preserve"> of </w:t>
            </w:r>
            <w:r w:rsidR="00252C4F">
              <w:rPr>
                <w:color w:val="4F81BD" w:themeColor="accent1"/>
                <w:sz w:val="18"/>
                <w:szCs w:val="20"/>
              </w:rPr>
              <w:t>México’s C</w:t>
            </w:r>
            <w:r w:rsidR="00612DCA">
              <w:rPr>
                <w:color w:val="4F81BD" w:themeColor="accent1"/>
                <w:sz w:val="18"/>
                <w:szCs w:val="20"/>
              </w:rPr>
              <w:t>oalition for the rights of persons with disabilities</w:t>
            </w:r>
            <w:r w:rsidR="00252C4F">
              <w:rPr>
                <w:color w:val="4F81BD" w:themeColor="accent1"/>
                <w:sz w:val="18"/>
                <w:szCs w:val="20"/>
              </w:rPr>
              <w:t xml:space="preserve"> (COAMEX, for its acronym in Spanish)</w:t>
            </w:r>
            <w:r w:rsidR="00612DCA">
              <w:rPr>
                <w:color w:val="4F81BD" w:themeColor="accent1"/>
                <w:sz w:val="18"/>
                <w:szCs w:val="20"/>
              </w:rPr>
              <w:t>.</w:t>
            </w:r>
            <w:r w:rsidR="00B506A8">
              <w:rPr>
                <w:color w:val="4F81BD" w:themeColor="accent1"/>
                <w:sz w:val="18"/>
                <w:szCs w:val="20"/>
              </w:rPr>
              <w:t xml:space="preserve"> The workshop took place in Mexico´s United Nations Headquarters</w:t>
            </w:r>
            <w:r w:rsidR="00394387">
              <w:rPr>
                <w:color w:val="4F81BD" w:themeColor="accent1"/>
                <w:sz w:val="18"/>
                <w:szCs w:val="20"/>
              </w:rPr>
              <w:t xml:space="preserve">, this building </w:t>
            </w:r>
            <w:r w:rsidR="00980B32">
              <w:rPr>
                <w:color w:val="4F81BD" w:themeColor="accent1"/>
                <w:sz w:val="18"/>
                <w:szCs w:val="20"/>
              </w:rPr>
              <w:t>complies with accessibility measures for persons with disabilities such as ramps, elevators and rest rooms; all of which facilitate the access to persons with disabilities.</w:t>
            </w:r>
            <w:r w:rsidR="00E736F0">
              <w:rPr>
                <w:color w:val="4F81BD" w:themeColor="accent1"/>
                <w:sz w:val="18"/>
                <w:szCs w:val="20"/>
              </w:rPr>
              <w:t xml:space="preserve"> </w:t>
            </w:r>
          </w:p>
          <w:p w14:paraId="2BAED794" w14:textId="77777777" w:rsidR="00BB7CE4" w:rsidRPr="005F6F73" w:rsidRDefault="00634BB8" w:rsidP="0034714A">
            <w:pPr>
              <w:autoSpaceDE w:val="0"/>
              <w:autoSpaceDN w:val="0"/>
              <w:adjustRightInd w:val="0"/>
              <w:jc w:val="both"/>
              <w:rPr>
                <w:rFonts w:ascii="CenturyGothic" w:hAnsi="CenturyGothic" w:cs="CenturyGothic"/>
                <w:sz w:val="18"/>
                <w:szCs w:val="18"/>
              </w:rPr>
            </w:pPr>
            <w:r>
              <w:rPr>
                <w:color w:val="4F81BD" w:themeColor="accent1"/>
                <w:sz w:val="18"/>
                <w:szCs w:val="20"/>
              </w:rPr>
              <w:lastRenderedPageBreak/>
              <w:t>Additionally,</w:t>
            </w:r>
            <w:r w:rsidR="005F6F73">
              <w:rPr>
                <w:color w:val="4F81BD" w:themeColor="accent1"/>
                <w:sz w:val="18"/>
                <w:szCs w:val="20"/>
              </w:rPr>
              <w:t xml:space="preserve"> didactic tools developed were constantly revised by three </w:t>
            </w:r>
            <w:r>
              <w:rPr>
                <w:color w:val="4F81BD" w:themeColor="accent1"/>
                <w:sz w:val="18"/>
                <w:szCs w:val="20"/>
              </w:rPr>
              <w:t>ECF</w:t>
            </w:r>
            <w:r w:rsidR="005F6F73" w:rsidRPr="00562EB8">
              <w:rPr>
                <w:color w:val="4F81BD" w:themeColor="accent1"/>
                <w:sz w:val="18"/>
                <w:szCs w:val="20"/>
              </w:rPr>
              <w:t xml:space="preserve"> directors</w:t>
            </w:r>
            <w:r w:rsidR="005F6F73">
              <w:rPr>
                <w:color w:val="4F81BD" w:themeColor="accent1"/>
                <w:sz w:val="18"/>
                <w:szCs w:val="20"/>
              </w:rPr>
              <w:t xml:space="preserve"> who had in their family </w:t>
            </w:r>
            <w:r w:rsidR="0034714A">
              <w:rPr>
                <w:color w:val="4F81BD" w:themeColor="accent1"/>
                <w:sz w:val="18"/>
                <w:szCs w:val="20"/>
              </w:rPr>
              <w:t xml:space="preserve">and/or in their childcare facilities at least one person </w:t>
            </w:r>
            <w:r w:rsidR="005F6F73">
              <w:rPr>
                <w:color w:val="4F81BD" w:themeColor="accent1"/>
                <w:sz w:val="18"/>
                <w:szCs w:val="20"/>
              </w:rPr>
              <w:t>with disability.</w:t>
            </w:r>
          </w:p>
        </w:tc>
      </w:tr>
      <w:tr w:rsidR="00FF71AE" w:rsidRPr="00184838" w14:paraId="197D28E0" w14:textId="77777777" w:rsidTr="0031003E">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711DA62E" w14:textId="77777777" w:rsidR="00FF71AE" w:rsidRPr="00184838" w:rsidRDefault="00FF71AE" w:rsidP="00FF71AE">
            <w:pPr>
              <w:pStyle w:val="Prrafodelista"/>
              <w:spacing w:before="60" w:after="60"/>
              <w:ind w:left="0"/>
              <w:contextualSpacing w:val="0"/>
              <w:rPr>
                <w:sz w:val="20"/>
              </w:rPr>
            </w:pPr>
            <w:r w:rsidRPr="00184838">
              <w:rPr>
                <w:b/>
              </w:rPr>
              <w:lastRenderedPageBreak/>
              <w:t xml:space="preserve">Means of verification – </w:t>
            </w:r>
          </w:p>
        </w:tc>
      </w:tr>
      <w:tr w:rsidR="00FF71AE" w:rsidRPr="00D53C4F" w14:paraId="55FD3262" w14:textId="77777777" w:rsidTr="00311856">
        <w:trPr>
          <w:trHeight w:val="413"/>
        </w:trPr>
        <w:tc>
          <w:tcPr>
            <w:tcW w:w="9648" w:type="dxa"/>
            <w:tcBorders>
              <w:top w:val="double" w:sz="4" w:space="0" w:color="auto"/>
              <w:left w:val="double" w:sz="4" w:space="0" w:color="auto"/>
              <w:bottom w:val="double" w:sz="4" w:space="0" w:color="auto"/>
              <w:right w:val="double" w:sz="4" w:space="0" w:color="auto"/>
            </w:tcBorders>
          </w:tcPr>
          <w:p w14:paraId="7195DE15" w14:textId="77777777" w:rsidR="000C1010" w:rsidRDefault="000C1010" w:rsidP="002D30AD">
            <w:pPr>
              <w:spacing w:before="60" w:after="60"/>
              <w:jc w:val="both"/>
              <w:rPr>
                <w:color w:val="4F81BD" w:themeColor="accent1"/>
                <w:sz w:val="18"/>
                <w:szCs w:val="20"/>
              </w:rPr>
            </w:pPr>
          </w:p>
          <w:p w14:paraId="1D75BB20" w14:textId="77777777" w:rsidR="006973DB" w:rsidRPr="006973DB" w:rsidRDefault="006973DB" w:rsidP="000D23B0">
            <w:pPr>
              <w:pStyle w:val="Prrafodelista"/>
              <w:spacing w:line="360" w:lineRule="auto"/>
              <w:ind w:left="0"/>
              <w:rPr>
                <w:color w:val="4F81BD" w:themeColor="accent1"/>
                <w:sz w:val="18"/>
                <w:szCs w:val="20"/>
              </w:rPr>
            </w:pPr>
            <w:r w:rsidRPr="006973DB">
              <w:rPr>
                <w:color w:val="4F81BD" w:themeColor="accent1"/>
                <w:sz w:val="18"/>
                <w:szCs w:val="20"/>
              </w:rPr>
              <w:t>Diagnosis of the degrees and types of disabilities (UNDP, Dec. 2015);</w:t>
            </w:r>
          </w:p>
          <w:p w14:paraId="489878E4" w14:textId="77777777" w:rsidR="006973DB" w:rsidRPr="006973DB" w:rsidRDefault="006973DB" w:rsidP="000D23B0">
            <w:pPr>
              <w:pStyle w:val="Prrafodelista"/>
              <w:spacing w:line="360" w:lineRule="auto"/>
              <w:ind w:left="0"/>
              <w:rPr>
                <w:color w:val="4F81BD" w:themeColor="accent1"/>
                <w:sz w:val="18"/>
                <w:szCs w:val="20"/>
              </w:rPr>
            </w:pPr>
            <w:r w:rsidRPr="006973DB">
              <w:rPr>
                <w:color w:val="4F81BD" w:themeColor="accent1"/>
                <w:sz w:val="18"/>
                <w:szCs w:val="20"/>
              </w:rPr>
              <w:t>Standards of accessibility (UNDP, Dec. 2015);</w:t>
            </w:r>
          </w:p>
          <w:p w14:paraId="1C629A7F" w14:textId="77777777" w:rsidR="006973DB" w:rsidRPr="006973DB" w:rsidRDefault="006973DB" w:rsidP="000D23B0">
            <w:pPr>
              <w:pStyle w:val="Prrafodelista"/>
              <w:spacing w:line="360" w:lineRule="auto"/>
              <w:ind w:left="0"/>
              <w:rPr>
                <w:color w:val="4F81BD" w:themeColor="accent1"/>
                <w:sz w:val="18"/>
                <w:szCs w:val="20"/>
              </w:rPr>
            </w:pPr>
            <w:r w:rsidRPr="006973DB">
              <w:rPr>
                <w:color w:val="4F81BD" w:themeColor="accent1"/>
                <w:sz w:val="18"/>
                <w:szCs w:val="20"/>
              </w:rPr>
              <w:t>Protocol for inclusive attention and care (UNDP, Dec. 2015);</w:t>
            </w:r>
          </w:p>
          <w:p w14:paraId="0DCDC18C" w14:textId="77777777" w:rsidR="006973DB" w:rsidRPr="006973DB" w:rsidRDefault="006973DB" w:rsidP="000D23B0">
            <w:pPr>
              <w:pStyle w:val="Prrafodelista"/>
              <w:spacing w:line="360" w:lineRule="auto"/>
              <w:ind w:left="0"/>
              <w:rPr>
                <w:color w:val="4F81BD" w:themeColor="accent1"/>
                <w:sz w:val="18"/>
                <w:szCs w:val="20"/>
              </w:rPr>
            </w:pPr>
            <w:r w:rsidRPr="006973DB">
              <w:rPr>
                <w:color w:val="4F81BD" w:themeColor="accent1"/>
                <w:sz w:val="18"/>
                <w:szCs w:val="20"/>
              </w:rPr>
              <w:t>Services directory of rehabilitation/habilitation (PAHO/WHO, Feb. 2016);</w:t>
            </w:r>
          </w:p>
          <w:p w14:paraId="2986CF4F" w14:textId="77777777" w:rsidR="006973DB" w:rsidRPr="006973DB" w:rsidRDefault="006973DB" w:rsidP="000D23B0">
            <w:pPr>
              <w:pStyle w:val="Prrafodelista"/>
              <w:spacing w:line="360" w:lineRule="auto"/>
              <w:ind w:left="0"/>
              <w:rPr>
                <w:color w:val="4F81BD" w:themeColor="accent1"/>
                <w:sz w:val="18"/>
                <w:szCs w:val="20"/>
              </w:rPr>
            </w:pPr>
            <w:r w:rsidRPr="006973DB">
              <w:rPr>
                <w:color w:val="4F81BD" w:themeColor="accent1"/>
                <w:sz w:val="18"/>
                <w:szCs w:val="20"/>
              </w:rPr>
              <w:t>Protocol for case reallocation (PAHO/WHO, Feb. 2016);</w:t>
            </w:r>
          </w:p>
          <w:p w14:paraId="33CBCD10" w14:textId="77777777" w:rsidR="006973DB" w:rsidRPr="006973DB" w:rsidRDefault="006973DB" w:rsidP="000D23B0">
            <w:pPr>
              <w:pStyle w:val="Prrafodelista"/>
              <w:spacing w:line="360" w:lineRule="auto"/>
              <w:ind w:left="0"/>
              <w:rPr>
                <w:color w:val="4F81BD" w:themeColor="accent1"/>
                <w:sz w:val="18"/>
                <w:szCs w:val="20"/>
              </w:rPr>
            </w:pPr>
            <w:r w:rsidRPr="006973DB">
              <w:rPr>
                <w:color w:val="4F81BD" w:themeColor="accent1"/>
                <w:sz w:val="18"/>
                <w:szCs w:val="20"/>
              </w:rPr>
              <w:t>Training program for families (PAHO/WHO, Feb. 2016);</w:t>
            </w:r>
          </w:p>
          <w:p w14:paraId="2C869D9B" w14:textId="77777777" w:rsidR="004F21DD" w:rsidRDefault="004F21DD" w:rsidP="000D23B0">
            <w:pPr>
              <w:spacing w:line="360" w:lineRule="auto"/>
              <w:jc w:val="both"/>
              <w:rPr>
                <w:color w:val="4F81BD" w:themeColor="accent1"/>
                <w:sz w:val="18"/>
                <w:szCs w:val="20"/>
              </w:rPr>
            </w:pPr>
            <w:r w:rsidRPr="000C1010">
              <w:rPr>
                <w:i/>
                <w:color w:val="4F81BD" w:themeColor="accent1"/>
                <w:sz w:val="18"/>
                <w:szCs w:val="20"/>
              </w:rPr>
              <w:t>Model of inclusive childcare and attention</w:t>
            </w:r>
          </w:p>
          <w:p w14:paraId="4358FF07" w14:textId="77777777" w:rsidR="004F21DD" w:rsidRDefault="004F21DD" w:rsidP="000D23B0">
            <w:pPr>
              <w:spacing w:line="360" w:lineRule="auto"/>
              <w:jc w:val="both"/>
              <w:rPr>
                <w:color w:val="4F81BD" w:themeColor="accent1"/>
                <w:sz w:val="18"/>
                <w:szCs w:val="20"/>
              </w:rPr>
            </w:pPr>
            <w:r w:rsidRPr="000C1010">
              <w:rPr>
                <w:i/>
                <w:color w:val="4F81BD" w:themeColor="accent1"/>
                <w:sz w:val="18"/>
                <w:szCs w:val="20"/>
              </w:rPr>
              <w:t>Didactic activity book</w:t>
            </w:r>
            <w:r w:rsidRPr="000C1010">
              <w:rPr>
                <w:color w:val="4F81BD" w:themeColor="accent1"/>
                <w:sz w:val="18"/>
                <w:szCs w:val="20"/>
              </w:rPr>
              <w:t xml:space="preserve"> </w:t>
            </w:r>
            <w:r w:rsidRPr="000C1010">
              <w:rPr>
                <w:i/>
                <w:color w:val="4F81BD" w:themeColor="accent1"/>
                <w:sz w:val="18"/>
                <w:szCs w:val="20"/>
              </w:rPr>
              <w:t>for inclusion</w:t>
            </w:r>
          </w:p>
          <w:p w14:paraId="483C8077" w14:textId="77777777" w:rsidR="004F21DD" w:rsidRDefault="004F21DD" w:rsidP="000D23B0">
            <w:pPr>
              <w:spacing w:line="360" w:lineRule="auto"/>
              <w:jc w:val="both"/>
              <w:rPr>
                <w:color w:val="4F81BD" w:themeColor="accent1"/>
                <w:sz w:val="18"/>
                <w:szCs w:val="20"/>
              </w:rPr>
            </w:pPr>
            <w:r w:rsidRPr="000C1010">
              <w:rPr>
                <w:color w:val="4F81BD" w:themeColor="accent1"/>
                <w:sz w:val="18"/>
                <w:szCs w:val="20"/>
              </w:rPr>
              <w:t>The Workbook for information exchange between childcare facilities, families and specialists</w:t>
            </w:r>
          </w:p>
          <w:p w14:paraId="541935AA" w14:textId="77777777" w:rsidR="00E21294" w:rsidRPr="006973DB" w:rsidRDefault="004B1FF2" w:rsidP="000D23B0">
            <w:pPr>
              <w:pStyle w:val="Prrafodelista"/>
              <w:spacing w:line="360" w:lineRule="auto"/>
              <w:ind w:left="0"/>
              <w:jc w:val="both"/>
              <w:rPr>
                <w:color w:val="4F81BD" w:themeColor="accent1"/>
                <w:sz w:val="18"/>
                <w:szCs w:val="20"/>
              </w:rPr>
            </w:pPr>
            <w:r w:rsidRPr="002F1979">
              <w:rPr>
                <w:i/>
                <w:color w:val="4F81BD" w:themeColor="accent1"/>
                <w:sz w:val="18"/>
                <w:szCs w:val="20"/>
              </w:rPr>
              <w:t>Preliminary Results Report</w:t>
            </w:r>
            <w:r w:rsidRPr="006973DB">
              <w:rPr>
                <w:color w:val="4F81BD" w:themeColor="accent1"/>
                <w:sz w:val="18"/>
                <w:szCs w:val="20"/>
              </w:rPr>
              <w:t xml:space="preserve">. Pilot project for capacity building: </w:t>
            </w:r>
            <w:r w:rsidR="00A17EB6" w:rsidRPr="006973DB">
              <w:rPr>
                <w:color w:val="4F81BD" w:themeColor="accent1"/>
                <w:sz w:val="18"/>
                <w:szCs w:val="20"/>
              </w:rPr>
              <w:t>childcare facilities directors satisfaction and feedback survey regarding the workshop “Development of inclusive environments for children in Early Childcare Facilities”, march 2017</w:t>
            </w:r>
            <w:r w:rsidR="006973DB">
              <w:rPr>
                <w:color w:val="4F81BD" w:themeColor="accent1"/>
                <w:sz w:val="18"/>
                <w:szCs w:val="20"/>
              </w:rPr>
              <w:t>;</w:t>
            </w:r>
          </w:p>
          <w:p w14:paraId="662C8BD4" w14:textId="77777777" w:rsidR="00957B15" w:rsidRPr="00D53C4F" w:rsidRDefault="00A17EB6" w:rsidP="000D23B0">
            <w:pPr>
              <w:pStyle w:val="Prrafodelista"/>
              <w:spacing w:line="360" w:lineRule="auto"/>
              <w:ind w:left="0"/>
              <w:jc w:val="both"/>
              <w:rPr>
                <w:sz w:val="18"/>
              </w:rPr>
            </w:pPr>
            <w:r w:rsidRPr="000D23B0">
              <w:rPr>
                <w:i/>
                <w:color w:val="4F81BD" w:themeColor="accent1"/>
                <w:sz w:val="18"/>
                <w:szCs w:val="20"/>
              </w:rPr>
              <w:t>Impact Evaluation Report</w:t>
            </w:r>
            <w:r>
              <w:rPr>
                <w:color w:val="4F81BD" w:themeColor="accent1"/>
                <w:sz w:val="18"/>
                <w:szCs w:val="20"/>
              </w:rPr>
              <w:t xml:space="preserve">: </w:t>
            </w:r>
            <w:r w:rsidRPr="00A17EB6">
              <w:rPr>
                <w:color w:val="4F81BD" w:themeColor="accent1"/>
                <w:sz w:val="18"/>
              </w:rPr>
              <w:t>Model of Inclusive Childcare and Attention fo</w:t>
            </w:r>
            <w:r w:rsidR="00867FBC">
              <w:rPr>
                <w:color w:val="4F81BD" w:themeColor="accent1"/>
                <w:sz w:val="18"/>
              </w:rPr>
              <w:t>r Children with Disabilities from</w:t>
            </w:r>
            <w:r w:rsidRPr="00A17EB6">
              <w:rPr>
                <w:color w:val="4F81BD" w:themeColor="accent1"/>
                <w:sz w:val="18"/>
              </w:rPr>
              <w:t xml:space="preserve"> Early Childcare Facilities Program to Support Working Mothers</w:t>
            </w:r>
            <w:r>
              <w:rPr>
                <w:color w:val="4F81BD" w:themeColor="accent1"/>
                <w:sz w:val="18"/>
              </w:rPr>
              <w:t>, December 2017. It is worth highlighting that even though the evaluation was developed internally, a diversity of mechanisms w</w:t>
            </w:r>
            <w:r w:rsidR="0027591C">
              <w:rPr>
                <w:color w:val="4F81BD" w:themeColor="accent1"/>
                <w:sz w:val="18"/>
              </w:rPr>
              <w:t>as</w:t>
            </w:r>
            <w:r>
              <w:rPr>
                <w:color w:val="4F81BD" w:themeColor="accent1"/>
                <w:sz w:val="18"/>
              </w:rPr>
              <w:t xml:space="preserve"> used to guarantee</w:t>
            </w:r>
            <w:r w:rsidR="0027591C">
              <w:rPr>
                <w:color w:val="4F81BD" w:themeColor="accent1"/>
                <w:sz w:val="18"/>
              </w:rPr>
              <w:t xml:space="preserve"> it´s transparency and validity;</w:t>
            </w:r>
            <w:r>
              <w:rPr>
                <w:color w:val="4F81BD" w:themeColor="accent1"/>
                <w:sz w:val="18"/>
              </w:rPr>
              <w:t xml:space="preserve"> these mechanisms are described throughout the report. </w:t>
            </w:r>
          </w:p>
        </w:tc>
      </w:tr>
    </w:tbl>
    <w:p w14:paraId="6D82C8CB" w14:textId="77777777" w:rsidR="00F92C4D" w:rsidRDefault="00F92C4D" w:rsidP="00DD7847">
      <w:pPr>
        <w:pStyle w:val="Prrafodelista"/>
        <w:ind w:left="450"/>
      </w:pPr>
    </w:p>
    <w:p w14:paraId="4D5E02DD" w14:textId="77777777" w:rsidR="00157676" w:rsidRDefault="00157676" w:rsidP="00DD7847">
      <w:pPr>
        <w:pStyle w:val="Prrafodelista"/>
        <w:ind w:left="450"/>
      </w:pPr>
    </w:p>
    <w:p w14:paraId="2AA0C083" w14:textId="77777777" w:rsidR="00AD201B" w:rsidRDefault="00AD201B">
      <w:r>
        <w:br w:type="page"/>
      </w:r>
    </w:p>
    <w:tbl>
      <w:tblPr>
        <w:tblStyle w:val="Tablaconcuadrcula"/>
        <w:tblW w:w="0" w:type="auto"/>
        <w:tblInd w:w="468" w:type="dxa"/>
        <w:tblLook w:val="04A0" w:firstRow="1" w:lastRow="0" w:firstColumn="1" w:lastColumn="0" w:noHBand="0" w:noVBand="1"/>
        <w:tblCaption w:val="Results Table "/>
        <w:tblDescription w:val="This table describes a key result of the project. Row 1 is titled heading. Row 2 includes a brief statement about the key result. Row 3 includes a descirotion of outcome level result. Row 4 a descirption of the imact level result. Row 5 includes description of the meaningful participation of persons with disabilities. Row 5 includes the means of verification. "/>
      </w:tblPr>
      <w:tblGrid>
        <w:gridCol w:w="9395"/>
      </w:tblGrid>
      <w:tr w:rsidR="00157676" w:rsidRPr="00184838" w14:paraId="2C317302" w14:textId="77777777" w:rsidTr="00AD201B">
        <w:trPr>
          <w:tblHeader/>
        </w:trPr>
        <w:tc>
          <w:tcPr>
            <w:tcW w:w="9395" w:type="dxa"/>
            <w:tcBorders>
              <w:top w:val="double" w:sz="4" w:space="0" w:color="auto"/>
              <w:left w:val="double" w:sz="4" w:space="0" w:color="auto"/>
              <w:bottom w:val="double" w:sz="4" w:space="0" w:color="auto"/>
              <w:right w:val="double" w:sz="4" w:space="0" w:color="auto"/>
            </w:tcBorders>
            <w:shd w:val="clear" w:color="auto" w:fill="auto"/>
            <w:vAlign w:val="center"/>
          </w:tcPr>
          <w:p w14:paraId="74062E77" w14:textId="77777777" w:rsidR="00157676" w:rsidRPr="00184838" w:rsidRDefault="00157676" w:rsidP="00DB0A59">
            <w:pPr>
              <w:pStyle w:val="Prrafodelista"/>
              <w:spacing w:before="60" w:after="60"/>
              <w:ind w:left="0"/>
              <w:contextualSpacing w:val="0"/>
              <w:rPr>
                <w:b/>
                <w:sz w:val="20"/>
              </w:rPr>
            </w:pPr>
            <w:r w:rsidRPr="00184838">
              <w:rPr>
                <w:b/>
              </w:rPr>
              <w:lastRenderedPageBreak/>
              <w:t xml:space="preserve">Heading </w:t>
            </w:r>
          </w:p>
        </w:tc>
      </w:tr>
      <w:tr w:rsidR="00157676" w:rsidRPr="000722C0" w14:paraId="61D5018A" w14:textId="77777777" w:rsidTr="00AD201B">
        <w:tc>
          <w:tcPr>
            <w:tcW w:w="9395" w:type="dxa"/>
            <w:tcBorders>
              <w:top w:val="double" w:sz="4" w:space="0" w:color="auto"/>
              <w:left w:val="double" w:sz="4" w:space="0" w:color="auto"/>
              <w:bottom w:val="double" w:sz="4" w:space="0" w:color="auto"/>
              <w:right w:val="double" w:sz="4" w:space="0" w:color="auto"/>
            </w:tcBorders>
            <w:shd w:val="clear" w:color="auto" w:fill="auto"/>
          </w:tcPr>
          <w:p w14:paraId="0015DD3C" w14:textId="77777777" w:rsidR="00157676" w:rsidRPr="000722C0" w:rsidRDefault="00157676" w:rsidP="00441C54">
            <w:pPr>
              <w:pStyle w:val="Prrafodelista"/>
              <w:numPr>
                <w:ilvl w:val="0"/>
                <w:numId w:val="25"/>
              </w:numPr>
              <w:spacing w:before="60" w:after="60"/>
              <w:contextualSpacing w:val="0"/>
              <w:rPr>
                <w:sz w:val="20"/>
              </w:rPr>
            </w:pPr>
            <w:r w:rsidRPr="00157676">
              <w:rPr>
                <w:b/>
                <w:color w:val="4F81BD" w:themeColor="accent1"/>
                <w:sz w:val="18"/>
              </w:rPr>
              <w:t>Retrieve information and procedures about reallocation/referencing to public and private programs of rehabilitation and habilitation in the communities.</w:t>
            </w:r>
          </w:p>
        </w:tc>
      </w:tr>
      <w:tr w:rsidR="00157676" w:rsidRPr="00184838" w14:paraId="43BAE8DE" w14:textId="77777777" w:rsidTr="00AD201B">
        <w:tc>
          <w:tcPr>
            <w:tcW w:w="9395" w:type="dxa"/>
            <w:tcBorders>
              <w:top w:val="double" w:sz="4" w:space="0" w:color="auto"/>
              <w:left w:val="double" w:sz="4" w:space="0" w:color="auto"/>
              <w:bottom w:val="double" w:sz="4" w:space="0" w:color="auto"/>
              <w:right w:val="double" w:sz="4" w:space="0" w:color="auto"/>
            </w:tcBorders>
            <w:shd w:val="clear" w:color="auto" w:fill="auto"/>
            <w:vAlign w:val="center"/>
          </w:tcPr>
          <w:p w14:paraId="43A8F48F" w14:textId="77777777" w:rsidR="00157676" w:rsidRPr="00184838" w:rsidRDefault="00157676" w:rsidP="00DB0A59">
            <w:pPr>
              <w:pStyle w:val="Prrafodelista"/>
              <w:spacing w:before="60" w:after="60"/>
              <w:ind w:left="0"/>
              <w:contextualSpacing w:val="0"/>
              <w:rPr>
                <w:b/>
              </w:rPr>
            </w:pPr>
            <w:r w:rsidRPr="00184838">
              <w:rPr>
                <w:b/>
              </w:rPr>
              <w:t xml:space="preserve">Outcome-level transformation – </w:t>
            </w:r>
          </w:p>
        </w:tc>
      </w:tr>
      <w:tr w:rsidR="00157676" w:rsidRPr="007F3640" w14:paraId="670F492B" w14:textId="77777777" w:rsidTr="00AD201B">
        <w:trPr>
          <w:trHeight w:val="413"/>
        </w:trPr>
        <w:tc>
          <w:tcPr>
            <w:tcW w:w="9395" w:type="dxa"/>
            <w:tcBorders>
              <w:left w:val="double" w:sz="4" w:space="0" w:color="auto"/>
              <w:bottom w:val="double" w:sz="4" w:space="0" w:color="auto"/>
              <w:right w:val="double" w:sz="4" w:space="0" w:color="auto"/>
            </w:tcBorders>
            <w:shd w:val="clear" w:color="auto" w:fill="auto"/>
          </w:tcPr>
          <w:p w14:paraId="74845B18" w14:textId="77777777" w:rsidR="00157676" w:rsidRDefault="00157676" w:rsidP="0059698E">
            <w:pPr>
              <w:pStyle w:val="Prrafodelista"/>
              <w:ind w:left="0" w:right="615"/>
              <w:jc w:val="both"/>
              <w:rPr>
                <w:color w:val="4F81BD" w:themeColor="accent1"/>
                <w:sz w:val="18"/>
                <w:szCs w:val="20"/>
              </w:rPr>
            </w:pPr>
            <w:r w:rsidRPr="0059698E">
              <w:rPr>
                <w:color w:val="4F81BD" w:themeColor="accent1"/>
                <w:sz w:val="18"/>
                <w:szCs w:val="20"/>
              </w:rPr>
              <w:t xml:space="preserve">The collaboration with a new partner in the project began in early 2016: the General Direction of Rehabilitation (DGRI) of the National System for the Integral Development of Families (SNDIF) aimed at identifying human resources (response capacity) within the institutions that receive and provide specialized assistance to children with disabilities. </w:t>
            </w:r>
          </w:p>
          <w:p w14:paraId="14A7AEBE" w14:textId="77777777" w:rsidR="00DB4C15" w:rsidRPr="0059698E" w:rsidRDefault="00DB4C15" w:rsidP="0059698E">
            <w:pPr>
              <w:pStyle w:val="Prrafodelista"/>
              <w:ind w:left="0" w:right="615"/>
              <w:jc w:val="both"/>
              <w:rPr>
                <w:color w:val="4F81BD" w:themeColor="accent1"/>
                <w:sz w:val="18"/>
                <w:szCs w:val="20"/>
              </w:rPr>
            </w:pPr>
          </w:p>
          <w:p w14:paraId="7FE76EC9" w14:textId="77777777" w:rsidR="00157676" w:rsidRDefault="00157676" w:rsidP="00157676">
            <w:pPr>
              <w:ind w:right="615"/>
              <w:jc w:val="both"/>
              <w:rPr>
                <w:color w:val="4F81BD" w:themeColor="accent1"/>
                <w:sz w:val="18"/>
                <w:szCs w:val="20"/>
              </w:rPr>
            </w:pPr>
            <w:r w:rsidRPr="0059698E">
              <w:rPr>
                <w:color w:val="4F81BD" w:themeColor="accent1"/>
                <w:sz w:val="18"/>
                <w:szCs w:val="20"/>
              </w:rPr>
              <w:t>The collaboration with General Direction of Rehabilitation (DGRI) allowed to validate a directory of more than 1,500 centers of rehabilitation and basic rehabilitation units spread throughout the Mexican territory. Moreover, the creation of a mechanism for referencing and counter referencing to access services of public rehabilitation was designed using a specific format included within the MACI. The process of reference and counter reference and the creation of local networks for Community Based Rehabilitation (RBC) is part of the training plan for early childcare facilities directors. Guidelines and mechanisms were validated by the General Directorate of Rehabilitation (federal level) just after being piloted in the State’s Coordination of Yucatan and Campeche (local level).</w:t>
            </w:r>
          </w:p>
          <w:p w14:paraId="6C9204F6" w14:textId="77777777" w:rsidR="00DB4C15" w:rsidRPr="0059698E" w:rsidRDefault="00DB4C15" w:rsidP="00157676">
            <w:pPr>
              <w:ind w:right="615"/>
              <w:jc w:val="both"/>
              <w:rPr>
                <w:color w:val="4F81BD" w:themeColor="accent1"/>
                <w:sz w:val="18"/>
                <w:szCs w:val="20"/>
              </w:rPr>
            </w:pPr>
          </w:p>
          <w:p w14:paraId="38D53998" w14:textId="77777777" w:rsidR="00157676" w:rsidRPr="00E62666" w:rsidRDefault="00157676" w:rsidP="00DB4C15">
            <w:pPr>
              <w:ind w:right="615"/>
              <w:jc w:val="both"/>
              <w:rPr>
                <w:sz w:val="20"/>
                <w:szCs w:val="20"/>
                <w:highlight w:val="yellow"/>
              </w:rPr>
            </w:pPr>
            <w:r w:rsidRPr="0059698E">
              <w:rPr>
                <w:color w:val="4F81BD" w:themeColor="accent1"/>
                <w:sz w:val="18"/>
                <w:szCs w:val="20"/>
              </w:rPr>
              <w:t xml:space="preserve">The training program for families of children with disabilities has been designed to allow </w:t>
            </w:r>
            <w:r w:rsidR="000C1010">
              <w:rPr>
                <w:color w:val="4F81BD" w:themeColor="accent1"/>
                <w:sz w:val="18"/>
                <w:szCs w:val="20"/>
              </w:rPr>
              <w:t>tailoring according to context and specific needs</w:t>
            </w:r>
            <w:r w:rsidRPr="0059698E">
              <w:rPr>
                <w:color w:val="4F81BD" w:themeColor="accent1"/>
                <w:sz w:val="18"/>
                <w:szCs w:val="20"/>
              </w:rPr>
              <w:t>. Childcare facilities directors are using the Workbook for information exchange between childcare facil</w:t>
            </w:r>
            <w:r w:rsidR="00DB4C15">
              <w:rPr>
                <w:color w:val="4F81BD" w:themeColor="accent1"/>
                <w:sz w:val="18"/>
                <w:szCs w:val="20"/>
              </w:rPr>
              <w:t>ities, families and specialists</w:t>
            </w:r>
            <w:r w:rsidRPr="0059698E">
              <w:rPr>
                <w:color w:val="4F81BD" w:themeColor="accent1"/>
                <w:sz w:val="18"/>
                <w:szCs w:val="20"/>
              </w:rPr>
              <w:t xml:space="preserve">. </w:t>
            </w:r>
          </w:p>
        </w:tc>
      </w:tr>
      <w:tr w:rsidR="00157676" w:rsidRPr="00184838" w14:paraId="7C4A0C74"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shd w:val="clear" w:color="auto" w:fill="auto"/>
            <w:vAlign w:val="center"/>
          </w:tcPr>
          <w:p w14:paraId="5076E55D" w14:textId="77777777" w:rsidR="00157676" w:rsidRPr="00184838" w:rsidRDefault="00157676" w:rsidP="00DB0A59">
            <w:pPr>
              <w:pStyle w:val="Prrafodelista"/>
              <w:spacing w:before="60" w:after="60"/>
              <w:ind w:left="0"/>
              <w:contextualSpacing w:val="0"/>
              <w:rPr>
                <w:sz w:val="20"/>
              </w:rPr>
            </w:pPr>
            <w:r w:rsidRPr="00184838">
              <w:rPr>
                <w:b/>
              </w:rPr>
              <w:t xml:space="preserve">Impact </w:t>
            </w:r>
          </w:p>
        </w:tc>
      </w:tr>
      <w:tr w:rsidR="00157676" w:rsidRPr="005C496F" w14:paraId="2CC8E67A"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shd w:val="clear" w:color="auto" w:fill="auto"/>
          </w:tcPr>
          <w:p w14:paraId="3FCCBF05" w14:textId="77777777" w:rsidR="00157676" w:rsidRPr="005C496F" w:rsidRDefault="0043013F" w:rsidP="00AD201B">
            <w:pPr>
              <w:pStyle w:val="Prrafodelista"/>
              <w:spacing w:before="60" w:after="60"/>
              <w:ind w:left="0"/>
              <w:contextualSpacing w:val="0"/>
              <w:jc w:val="both"/>
              <w:rPr>
                <w:sz w:val="18"/>
                <w:szCs w:val="18"/>
              </w:rPr>
            </w:pPr>
            <w:r w:rsidRPr="00AD201B">
              <w:rPr>
                <w:rFonts w:ascii="Calibri" w:hAnsi="Calibri" w:cs="Calibri"/>
                <w:color w:val="4F81BD" w:themeColor="accent1"/>
                <w:sz w:val="18"/>
                <w:szCs w:val="18"/>
              </w:rPr>
              <w:t xml:space="preserve">Implementation and improvement of case reallocation (in </w:t>
            </w:r>
            <w:r w:rsidR="00C16B35" w:rsidRPr="00AD201B">
              <w:rPr>
                <w:rFonts w:ascii="Calibri" w:hAnsi="Calibri" w:cs="Calibri"/>
                <w:color w:val="4F81BD" w:themeColor="accent1"/>
                <w:sz w:val="18"/>
                <w:szCs w:val="18"/>
              </w:rPr>
              <w:t>3</w:t>
            </w:r>
            <w:r w:rsidRPr="00AD201B">
              <w:rPr>
                <w:rFonts w:ascii="Calibri" w:hAnsi="Calibri" w:cs="Calibri"/>
                <w:color w:val="4F81BD" w:themeColor="accent1"/>
                <w:sz w:val="18"/>
                <w:szCs w:val="18"/>
              </w:rPr>
              <w:t xml:space="preserve">50 childcare facilities). </w:t>
            </w:r>
            <w:r w:rsidRPr="00AD201B">
              <w:rPr>
                <w:rFonts w:cs="Arial"/>
                <w:color w:val="4F81BD" w:themeColor="accent1"/>
                <w:sz w:val="18"/>
                <w:szCs w:val="18"/>
              </w:rPr>
              <w:t xml:space="preserve">The </w:t>
            </w:r>
            <w:r w:rsidRPr="00AD201B">
              <w:rPr>
                <w:rFonts w:cstheme="minorHAnsi"/>
                <w:i/>
                <w:color w:val="4F81BD" w:themeColor="accent1"/>
                <w:sz w:val="18"/>
                <w:szCs w:val="18"/>
              </w:rPr>
              <w:t>Model of inclusive childcare and attention</w:t>
            </w:r>
            <w:r w:rsidRPr="00AD201B">
              <w:rPr>
                <w:rFonts w:cstheme="minorHAnsi"/>
                <w:color w:val="4F81BD" w:themeColor="accent1"/>
                <w:sz w:val="18"/>
                <w:szCs w:val="18"/>
              </w:rPr>
              <w:t xml:space="preserve"> offers a protocol of </w:t>
            </w:r>
            <w:r w:rsidRPr="00AD201B">
              <w:rPr>
                <w:rFonts w:ascii="Calibri" w:hAnsi="Calibri" w:cs="Calibri"/>
                <w:color w:val="4F81BD" w:themeColor="accent1"/>
                <w:sz w:val="18"/>
                <w:szCs w:val="18"/>
              </w:rPr>
              <w:t xml:space="preserve">case reallocation, </w:t>
            </w:r>
            <w:r w:rsidRPr="00AD201B">
              <w:rPr>
                <w:rFonts w:cstheme="minorHAnsi"/>
                <w:color w:val="4F81BD" w:themeColor="accent1"/>
                <w:sz w:val="18"/>
                <w:szCs w:val="18"/>
              </w:rPr>
              <w:t>a directory of more than 1,500 rehabilitation centers, and basic rehabilitation units spread throughout the territory. It also offers tools to establish formal referral and counter referral networks with other specialized organizations.</w:t>
            </w:r>
          </w:p>
        </w:tc>
      </w:tr>
      <w:tr w:rsidR="00157676" w:rsidRPr="00184838" w14:paraId="2A188525"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shd w:val="clear" w:color="auto" w:fill="auto"/>
          </w:tcPr>
          <w:p w14:paraId="323EB0FC" w14:textId="77777777" w:rsidR="00157676" w:rsidRPr="00184838" w:rsidRDefault="00157676" w:rsidP="00DB0A59">
            <w:pPr>
              <w:pStyle w:val="Prrafodelista"/>
              <w:spacing w:before="60" w:after="60"/>
              <w:ind w:left="0"/>
              <w:contextualSpacing w:val="0"/>
              <w:rPr>
                <w:sz w:val="20"/>
                <w:lang w:val="es-MX"/>
              </w:rPr>
            </w:pPr>
            <w:r w:rsidRPr="00184838">
              <w:rPr>
                <w:b/>
                <w:lang w:val="es-MX"/>
              </w:rPr>
              <w:t xml:space="preserve">Meaningful participation </w:t>
            </w:r>
          </w:p>
        </w:tc>
      </w:tr>
      <w:tr w:rsidR="00157676" w:rsidRPr="001C2F2A" w14:paraId="18EBE03B"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shd w:val="clear" w:color="auto" w:fill="auto"/>
          </w:tcPr>
          <w:p w14:paraId="09B8AEDE" w14:textId="77777777" w:rsidR="008762C3" w:rsidRPr="00A32414" w:rsidRDefault="008762C3" w:rsidP="008762C3">
            <w:pPr>
              <w:autoSpaceDE w:val="0"/>
              <w:autoSpaceDN w:val="0"/>
              <w:adjustRightInd w:val="0"/>
              <w:jc w:val="both"/>
              <w:rPr>
                <w:rFonts w:cs="CenturyGothic"/>
                <w:sz w:val="18"/>
                <w:szCs w:val="18"/>
              </w:rPr>
            </w:pPr>
            <w:r>
              <w:rPr>
                <w:color w:val="4F81BD" w:themeColor="accent1"/>
                <w:sz w:val="18"/>
                <w:szCs w:val="20"/>
              </w:rPr>
              <w:t>First,</w:t>
            </w:r>
            <w:r w:rsidRPr="00A32414">
              <w:rPr>
                <w:color w:val="4F81BD" w:themeColor="accent1"/>
                <w:sz w:val="18"/>
                <w:szCs w:val="20"/>
              </w:rPr>
              <w:t xml:space="preserve"> a workshop </w:t>
            </w:r>
            <w:r>
              <w:rPr>
                <w:color w:val="4F81BD" w:themeColor="accent1"/>
                <w:sz w:val="18"/>
                <w:szCs w:val="20"/>
              </w:rPr>
              <w:t>where</w:t>
            </w:r>
            <w:r w:rsidRPr="00A32414">
              <w:rPr>
                <w:color w:val="4F81BD" w:themeColor="accent1"/>
                <w:sz w:val="18"/>
                <w:szCs w:val="20"/>
              </w:rPr>
              <w:t xml:space="preserve"> over 21 civil society </w:t>
            </w:r>
            <w:r w:rsidRPr="002B4D70">
              <w:rPr>
                <w:color w:val="4F81BD" w:themeColor="accent1"/>
                <w:sz w:val="18"/>
                <w:szCs w:val="20"/>
              </w:rPr>
              <w:t>organizations</w:t>
            </w:r>
            <w:r>
              <w:rPr>
                <w:color w:val="4F81BD" w:themeColor="accent1"/>
                <w:sz w:val="18"/>
                <w:szCs w:val="20"/>
              </w:rPr>
              <w:t xml:space="preserve"> who provide attention to different types of disabilities participated, was developed to determine and define the scope of the project; more specifically, the </w:t>
            </w:r>
            <w:r w:rsidRPr="000B2F04">
              <w:rPr>
                <w:i/>
                <w:color w:val="4F81BD" w:themeColor="accent1"/>
                <w:sz w:val="18"/>
                <w:szCs w:val="20"/>
              </w:rPr>
              <w:t>Protocol for inclusive attention and care</w:t>
            </w:r>
            <w:r>
              <w:rPr>
                <w:i/>
                <w:color w:val="4F81BD" w:themeColor="accent1"/>
                <w:sz w:val="18"/>
                <w:szCs w:val="20"/>
              </w:rPr>
              <w:t xml:space="preserve"> </w:t>
            </w:r>
            <w:r>
              <w:rPr>
                <w:color w:val="4F81BD" w:themeColor="accent1"/>
                <w:sz w:val="18"/>
                <w:szCs w:val="20"/>
              </w:rPr>
              <w:t>was elaborated with the collaboration and validation of México’s Coalition for the rights of persons with disabilities (COAMEX, for its acronym in Spanish).</w:t>
            </w:r>
          </w:p>
          <w:p w14:paraId="0D1926A3" w14:textId="77777777" w:rsidR="00157676" w:rsidRPr="005F6F73" w:rsidRDefault="008762C3" w:rsidP="00AD201B">
            <w:pPr>
              <w:autoSpaceDE w:val="0"/>
              <w:autoSpaceDN w:val="0"/>
              <w:adjustRightInd w:val="0"/>
              <w:jc w:val="both"/>
              <w:rPr>
                <w:rFonts w:ascii="CenturyGothic" w:hAnsi="CenturyGothic" w:cs="CenturyGothic"/>
                <w:sz w:val="18"/>
                <w:szCs w:val="18"/>
              </w:rPr>
            </w:pPr>
            <w:r>
              <w:rPr>
                <w:color w:val="4F81BD" w:themeColor="accent1"/>
                <w:sz w:val="18"/>
                <w:szCs w:val="20"/>
              </w:rPr>
              <w:t>Additionally, didactic tools developed were constantly revised by three ECF</w:t>
            </w:r>
            <w:r w:rsidRPr="00562EB8">
              <w:rPr>
                <w:color w:val="4F81BD" w:themeColor="accent1"/>
                <w:sz w:val="18"/>
                <w:szCs w:val="20"/>
              </w:rPr>
              <w:t xml:space="preserve"> directors</w:t>
            </w:r>
            <w:r>
              <w:rPr>
                <w:color w:val="4F81BD" w:themeColor="accent1"/>
                <w:sz w:val="18"/>
                <w:szCs w:val="20"/>
              </w:rPr>
              <w:t xml:space="preserve"> who had in their family somebody with a certain type of disability.</w:t>
            </w:r>
          </w:p>
        </w:tc>
      </w:tr>
      <w:tr w:rsidR="00157676" w:rsidRPr="00184838" w14:paraId="7E44CDF2"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shd w:val="clear" w:color="auto" w:fill="auto"/>
          </w:tcPr>
          <w:p w14:paraId="2C0606EF" w14:textId="77777777" w:rsidR="00157676" w:rsidRPr="00184838" w:rsidRDefault="00157676" w:rsidP="00DB0A59">
            <w:pPr>
              <w:pStyle w:val="Prrafodelista"/>
              <w:spacing w:before="60" w:after="60"/>
              <w:ind w:left="0"/>
              <w:contextualSpacing w:val="0"/>
              <w:rPr>
                <w:sz w:val="20"/>
              </w:rPr>
            </w:pPr>
            <w:r w:rsidRPr="00184838">
              <w:rPr>
                <w:b/>
              </w:rPr>
              <w:t xml:space="preserve">Means of verification – </w:t>
            </w:r>
          </w:p>
        </w:tc>
      </w:tr>
      <w:tr w:rsidR="00157676" w:rsidRPr="00D53C4F" w14:paraId="4C40A6B4"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tcPr>
          <w:p w14:paraId="309DB5ED" w14:textId="77777777" w:rsidR="000C1010" w:rsidRDefault="000C1010" w:rsidP="00F91C39">
            <w:pPr>
              <w:spacing w:before="60" w:after="60"/>
              <w:jc w:val="both"/>
              <w:rPr>
                <w:color w:val="4F81BD" w:themeColor="accent1"/>
                <w:sz w:val="18"/>
                <w:szCs w:val="20"/>
              </w:rPr>
            </w:pPr>
          </w:p>
          <w:p w14:paraId="2D590610" w14:textId="77777777" w:rsidR="00EC0BB2" w:rsidRDefault="00EC0BB2" w:rsidP="00F91C39">
            <w:pPr>
              <w:pStyle w:val="Prrafodelista"/>
              <w:numPr>
                <w:ilvl w:val="0"/>
                <w:numId w:val="9"/>
              </w:numPr>
              <w:spacing w:before="60" w:after="60"/>
              <w:jc w:val="both"/>
              <w:rPr>
                <w:color w:val="4F81BD" w:themeColor="accent1"/>
                <w:sz w:val="18"/>
                <w:szCs w:val="20"/>
              </w:rPr>
            </w:pPr>
            <w:r w:rsidRPr="00EC0BB2">
              <w:rPr>
                <w:color w:val="4F81BD" w:themeColor="accent1"/>
                <w:sz w:val="18"/>
                <w:szCs w:val="20"/>
              </w:rPr>
              <w:t>Directory of more than 1,500 centers of rehabilitation and basic rehabilitation units spread throughout the Mexican territory, validated by DIF Rehabilitation and included in the MACI.</w:t>
            </w:r>
          </w:p>
          <w:p w14:paraId="4B4A59CC" w14:textId="77777777" w:rsidR="00EC0BB2" w:rsidRDefault="00EC0BB2" w:rsidP="00F91C39">
            <w:pPr>
              <w:pStyle w:val="Prrafodelista"/>
              <w:numPr>
                <w:ilvl w:val="0"/>
                <w:numId w:val="9"/>
              </w:numPr>
              <w:spacing w:before="60" w:after="60"/>
              <w:jc w:val="both"/>
              <w:rPr>
                <w:color w:val="4F81BD" w:themeColor="accent1"/>
                <w:sz w:val="18"/>
                <w:szCs w:val="20"/>
              </w:rPr>
            </w:pPr>
            <w:r w:rsidRPr="00EC0BB2">
              <w:rPr>
                <w:color w:val="4F81BD" w:themeColor="accent1"/>
                <w:sz w:val="18"/>
                <w:szCs w:val="20"/>
              </w:rPr>
              <w:t>Format suggestion is offered setting up formal referral and counter-referral systems for children with developmental disorder or possible disability risks to receive specialized external care in DIF Rehabilitation or other specialized organizations (annex from the model).</w:t>
            </w:r>
            <w:r w:rsidR="0034714A">
              <w:rPr>
                <w:color w:val="4F81BD" w:themeColor="accent1"/>
                <w:sz w:val="18"/>
                <w:szCs w:val="20"/>
              </w:rPr>
              <w:t xml:space="preserve"> </w:t>
            </w:r>
          </w:p>
          <w:p w14:paraId="7E63B39C" w14:textId="77777777" w:rsidR="006433CD" w:rsidRPr="000D23B0" w:rsidRDefault="006433CD" w:rsidP="000D23B0">
            <w:pPr>
              <w:pStyle w:val="Prrafodelista"/>
              <w:numPr>
                <w:ilvl w:val="0"/>
                <w:numId w:val="9"/>
              </w:numPr>
              <w:spacing w:before="60" w:after="60"/>
              <w:jc w:val="both"/>
              <w:rPr>
                <w:color w:val="4F81BD" w:themeColor="accent1"/>
                <w:sz w:val="18"/>
                <w:szCs w:val="20"/>
              </w:rPr>
            </w:pPr>
            <w:r w:rsidRPr="000D23B0">
              <w:rPr>
                <w:color w:val="4F81BD" w:themeColor="accent1"/>
                <w:sz w:val="18"/>
                <w:szCs w:val="20"/>
              </w:rPr>
              <w:t xml:space="preserve">In a pilot way, DIF Rehabilitation of the state of Veracruz is systematizing the information of children with disabilities coming from childcare facilities of SEDESOL. 14 girls and 23 boys under 4 years of age have been receiving follow-up through the Educational Inclusion Program of the Center for Rehabilitation and Social Inclusion of Veracruz (CRISVer). The CRISVer is preparing a proposal to improve referral and counter-referral schemes as well as provide a specific and official ID for the set of children with disabilities of SEDESOL childcare facilities. Currently, CRISVer is offering several work areas with SEDESOL that could be scaled-up in other states: </w:t>
            </w:r>
          </w:p>
          <w:p w14:paraId="51EE52F8" w14:textId="77777777" w:rsidR="006433CD" w:rsidRPr="00FA37BF" w:rsidRDefault="006433CD" w:rsidP="000D23B0">
            <w:pPr>
              <w:spacing w:after="60"/>
              <w:ind w:left="402"/>
              <w:jc w:val="both"/>
              <w:rPr>
                <w:color w:val="4F81BD" w:themeColor="accent1"/>
                <w:sz w:val="18"/>
                <w:szCs w:val="18"/>
              </w:rPr>
            </w:pPr>
            <w:r w:rsidRPr="00FA37BF">
              <w:rPr>
                <w:color w:val="4F81BD" w:themeColor="accent1"/>
                <w:sz w:val="18"/>
                <w:szCs w:val="18"/>
              </w:rPr>
              <w:t>1. Perform the screening of the targeted population -children identified with a developmental delay- to define an individualized intervention plan in collaboration with childcare facilities.</w:t>
            </w:r>
          </w:p>
          <w:p w14:paraId="3EF1D221" w14:textId="77777777" w:rsidR="006433CD" w:rsidRPr="00FA37BF" w:rsidRDefault="006433CD" w:rsidP="000D23B0">
            <w:pPr>
              <w:spacing w:after="60"/>
              <w:ind w:left="402"/>
              <w:jc w:val="both"/>
              <w:rPr>
                <w:color w:val="4F81BD" w:themeColor="accent1"/>
                <w:sz w:val="18"/>
                <w:szCs w:val="18"/>
              </w:rPr>
            </w:pPr>
            <w:r w:rsidRPr="00FA37BF">
              <w:rPr>
                <w:color w:val="4F81BD" w:themeColor="accent1"/>
                <w:sz w:val="18"/>
                <w:szCs w:val="18"/>
              </w:rPr>
              <w:t>2. After a developmental evaluation, confirm and/or issue certificates that will be the basis of the credentialing.</w:t>
            </w:r>
          </w:p>
          <w:p w14:paraId="5E171441" w14:textId="77777777" w:rsidR="006433CD" w:rsidRPr="00FA37BF" w:rsidRDefault="006433CD" w:rsidP="000D23B0">
            <w:pPr>
              <w:spacing w:after="60"/>
              <w:ind w:left="402"/>
              <w:jc w:val="both"/>
              <w:rPr>
                <w:color w:val="4F81BD" w:themeColor="accent1"/>
                <w:sz w:val="18"/>
                <w:szCs w:val="18"/>
              </w:rPr>
            </w:pPr>
            <w:r w:rsidRPr="00FA37BF">
              <w:rPr>
                <w:color w:val="4F81BD" w:themeColor="accent1"/>
                <w:sz w:val="18"/>
                <w:szCs w:val="18"/>
              </w:rPr>
              <w:t>3. Design the individualized plans for early intervention/educational inclusion with the accompaniment and training of parents/primary caregivers.</w:t>
            </w:r>
          </w:p>
          <w:p w14:paraId="3670DA67" w14:textId="77777777" w:rsidR="006433CD" w:rsidRPr="00FA37BF" w:rsidRDefault="006433CD" w:rsidP="000D23B0">
            <w:pPr>
              <w:spacing w:after="60"/>
              <w:ind w:left="402"/>
              <w:jc w:val="both"/>
              <w:rPr>
                <w:color w:val="4F81BD" w:themeColor="accent1"/>
                <w:sz w:val="18"/>
                <w:szCs w:val="18"/>
              </w:rPr>
            </w:pPr>
            <w:r w:rsidRPr="00FA37BF">
              <w:rPr>
                <w:color w:val="4F81BD" w:themeColor="accent1"/>
                <w:sz w:val="18"/>
                <w:szCs w:val="18"/>
              </w:rPr>
              <w:t>4. Train state actors of the PEI in the Human Rights of Persons with Disabilities area.</w:t>
            </w:r>
          </w:p>
          <w:p w14:paraId="227784A0" w14:textId="77777777" w:rsidR="006433CD" w:rsidRPr="00FA37BF" w:rsidRDefault="006433CD" w:rsidP="000D23B0">
            <w:pPr>
              <w:spacing w:after="60"/>
              <w:ind w:left="402"/>
              <w:jc w:val="both"/>
              <w:rPr>
                <w:color w:val="4F81BD" w:themeColor="accent1"/>
                <w:sz w:val="18"/>
                <w:szCs w:val="18"/>
              </w:rPr>
            </w:pPr>
            <w:r w:rsidRPr="00FA37BF">
              <w:rPr>
                <w:color w:val="4F81BD" w:themeColor="accent1"/>
                <w:sz w:val="18"/>
                <w:szCs w:val="18"/>
              </w:rPr>
              <w:t xml:space="preserve">5. Monitor and evaluate the results obtained through the intervention. </w:t>
            </w:r>
          </w:p>
          <w:p w14:paraId="5E27B47B" w14:textId="77777777" w:rsidR="006433CD" w:rsidRPr="000D23B0" w:rsidRDefault="006433CD" w:rsidP="000D23B0">
            <w:pPr>
              <w:spacing w:before="60" w:after="60"/>
              <w:jc w:val="both"/>
              <w:rPr>
                <w:color w:val="4F81BD" w:themeColor="accent1"/>
                <w:sz w:val="18"/>
                <w:szCs w:val="20"/>
              </w:rPr>
            </w:pPr>
          </w:p>
          <w:p w14:paraId="3443C207" w14:textId="77777777" w:rsidR="00F91C39" w:rsidRDefault="00F91C39" w:rsidP="00F91C39">
            <w:pPr>
              <w:pStyle w:val="Prrafodelista"/>
              <w:numPr>
                <w:ilvl w:val="0"/>
                <w:numId w:val="9"/>
              </w:numPr>
              <w:spacing w:before="60" w:after="60"/>
              <w:jc w:val="both"/>
              <w:rPr>
                <w:color w:val="4F81BD" w:themeColor="accent1"/>
                <w:sz w:val="18"/>
                <w:szCs w:val="20"/>
              </w:rPr>
            </w:pPr>
            <w:r>
              <w:rPr>
                <w:color w:val="4F81BD" w:themeColor="accent1"/>
                <w:sz w:val="18"/>
                <w:szCs w:val="20"/>
              </w:rPr>
              <w:lastRenderedPageBreak/>
              <w:t xml:space="preserve">Preliminary Results Report. Pilot project for capacity building: </w:t>
            </w:r>
            <w:r w:rsidRPr="00562EB8">
              <w:rPr>
                <w:color w:val="4F81BD" w:themeColor="accent1"/>
                <w:sz w:val="18"/>
                <w:szCs w:val="20"/>
              </w:rPr>
              <w:t>childcare facilities directors</w:t>
            </w:r>
            <w:r>
              <w:rPr>
                <w:color w:val="4F81BD" w:themeColor="accent1"/>
                <w:sz w:val="18"/>
                <w:szCs w:val="20"/>
              </w:rPr>
              <w:t xml:space="preserve"> satisfaction and feedback survey regarding the workshop </w:t>
            </w:r>
            <w:r w:rsidRPr="00A17EB6">
              <w:rPr>
                <w:color w:val="4F81BD" w:themeColor="accent1"/>
                <w:sz w:val="18"/>
                <w:szCs w:val="20"/>
              </w:rPr>
              <w:t>“Development of inclusive environments for children in Early Childcare Facilities”</w:t>
            </w:r>
            <w:r>
              <w:rPr>
                <w:color w:val="4F81BD" w:themeColor="accent1"/>
                <w:sz w:val="18"/>
                <w:szCs w:val="20"/>
              </w:rPr>
              <w:t>, march 2017.</w:t>
            </w:r>
          </w:p>
          <w:p w14:paraId="26775D3D" w14:textId="77777777" w:rsidR="00157676" w:rsidRPr="00D53C4F" w:rsidRDefault="00F91C39" w:rsidP="00AD201B">
            <w:pPr>
              <w:pStyle w:val="Prrafodelista"/>
              <w:numPr>
                <w:ilvl w:val="0"/>
                <w:numId w:val="9"/>
              </w:numPr>
              <w:spacing w:before="60" w:after="60"/>
              <w:jc w:val="both"/>
              <w:rPr>
                <w:sz w:val="18"/>
              </w:rPr>
            </w:pPr>
            <w:r>
              <w:rPr>
                <w:color w:val="4F81BD" w:themeColor="accent1"/>
                <w:sz w:val="18"/>
                <w:szCs w:val="20"/>
              </w:rPr>
              <w:t xml:space="preserve">Impact Evaluation Report: </w:t>
            </w:r>
            <w:r w:rsidRPr="00A17EB6">
              <w:rPr>
                <w:color w:val="4F81BD" w:themeColor="accent1"/>
                <w:sz w:val="18"/>
              </w:rPr>
              <w:t>Model of Inclusive Childcare and Attention fo</w:t>
            </w:r>
            <w:r>
              <w:rPr>
                <w:color w:val="4F81BD" w:themeColor="accent1"/>
                <w:sz w:val="18"/>
              </w:rPr>
              <w:t>r Children with Disabilities from</w:t>
            </w:r>
            <w:r w:rsidRPr="00A17EB6">
              <w:rPr>
                <w:color w:val="4F81BD" w:themeColor="accent1"/>
                <w:sz w:val="18"/>
              </w:rPr>
              <w:t xml:space="preserve"> Early Childcare Facilities Program to Support Working Mothers</w:t>
            </w:r>
            <w:r>
              <w:rPr>
                <w:color w:val="4F81BD" w:themeColor="accent1"/>
                <w:sz w:val="18"/>
              </w:rPr>
              <w:t xml:space="preserve">, December 2017. It is worth highlighting that even though the evaluation was developed internally, a diversity of mechanisms was used to guarantee it´s transparency and validity; these mechanisms are described throughout the report. </w:t>
            </w:r>
          </w:p>
        </w:tc>
      </w:tr>
      <w:tr w:rsidR="006433CD" w:rsidRPr="00D53C4F" w14:paraId="580F84FF" w14:textId="77777777" w:rsidTr="00AD201B">
        <w:trPr>
          <w:trHeight w:val="413"/>
        </w:trPr>
        <w:tc>
          <w:tcPr>
            <w:tcW w:w="9395" w:type="dxa"/>
            <w:tcBorders>
              <w:top w:val="double" w:sz="4" w:space="0" w:color="auto"/>
              <w:left w:val="double" w:sz="4" w:space="0" w:color="auto"/>
              <w:bottom w:val="double" w:sz="4" w:space="0" w:color="auto"/>
              <w:right w:val="double" w:sz="4" w:space="0" w:color="auto"/>
            </w:tcBorders>
          </w:tcPr>
          <w:p w14:paraId="67483469" w14:textId="77777777" w:rsidR="006433CD" w:rsidRDefault="006433CD" w:rsidP="00F91C39">
            <w:pPr>
              <w:spacing w:before="60" w:after="60"/>
              <w:jc w:val="both"/>
              <w:rPr>
                <w:color w:val="4F81BD" w:themeColor="accent1"/>
                <w:sz w:val="18"/>
                <w:szCs w:val="20"/>
              </w:rPr>
            </w:pPr>
          </w:p>
        </w:tc>
      </w:tr>
    </w:tbl>
    <w:p w14:paraId="666E1735" w14:textId="77777777" w:rsidR="00AD201B" w:rsidRDefault="00AD201B">
      <w:r>
        <w:br w:type="page"/>
      </w:r>
    </w:p>
    <w:p w14:paraId="287D2DAA" w14:textId="77777777" w:rsidR="00F92C4D" w:rsidRDefault="00F92C4D" w:rsidP="00DD7847">
      <w:pPr>
        <w:pStyle w:val="Prrafodelista"/>
        <w:ind w:left="450"/>
      </w:pPr>
    </w:p>
    <w:tbl>
      <w:tblPr>
        <w:tblStyle w:val="Tablaconcuadrcula"/>
        <w:tblW w:w="0" w:type="auto"/>
        <w:tblInd w:w="468" w:type="dxa"/>
        <w:tblLook w:val="04A0" w:firstRow="1" w:lastRow="0" w:firstColumn="1" w:lastColumn="0" w:noHBand="0" w:noVBand="1"/>
        <w:tblCaption w:val="Results Table "/>
        <w:tblDescription w:val="This table describes a key result of the project. Row 1 is titled heading. Row 2 includes a brief statement about the key result. Row 3 includes a descirotion of outcome level result. Row 4 a descirption of the imact level result. Row 5 includes description of the meaningful participation of persons with disabilities. Row 5 includes the means of verification. "/>
      </w:tblPr>
      <w:tblGrid>
        <w:gridCol w:w="9395"/>
      </w:tblGrid>
      <w:tr w:rsidR="00157676" w:rsidRPr="00184838" w14:paraId="6AE6F4AC" w14:textId="77777777" w:rsidTr="00DB0A59">
        <w:trPr>
          <w:tblHeader/>
        </w:trPr>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654D8B54" w14:textId="77777777" w:rsidR="00157676" w:rsidRPr="00184838" w:rsidRDefault="00157676" w:rsidP="00DB0A59">
            <w:pPr>
              <w:pStyle w:val="Prrafodelista"/>
              <w:spacing w:before="60" w:after="60"/>
              <w:ind w:left="0"/>
              <w:contextualSpacing w:val="0"/>
              <w:rPr>
                <w:b/>
                <w:sz w:val="20"/>
              </w:rPr>
            </w:pPr>
            <w:r w:rsidRPr="00184838">
              <w:rPr>
                <w:b/>
              </w:rPr>
              <w:t xml:space="preserve">Heading </w:t>
            </w:r>
          </w:p>
        </w:tc>
      </w:tr>
      <w:tr w:rsidR="00157676" w:rsidRPr="000722C0" w14:paraId="354908A3" w14:textId="77777777" w:rsidTr="00DB0A59">
        <w:tc>
          <w:tcPr>
            <w:tcW w:w="9648" w:type="dxa"/>
            <w:tcBorders>
              <w:top w:val="double" w:sz="4" w:space="0" w:color="auto"/>
              <w:left w:val="double" w:sz="4" w:space="0" w:color="auto"/>
              <w:bottom w:val="double" w:sz="4" w:space="0" w:color="auto"/>
              <w:right w:val="double" w:sz="4" w:space="0" w:color="auto"/>
            </w:tcBorders>
            <w:shd w:val="clear" w:color="auto" w:fill="auto"/>
          </w:tcPr>
          <w:p w14:paraId="39455E8D" w14:textId="77777777" w:rsidR="00157676" w:rsidRPr="000722C0" w:rsidRDefault="00913898" w:rsidP="00441C54">
            <w:pPr>
              <w:pStyle w:val="Prrafodelista"/>
              <w:numPr>
                <w:ilvl w:val="0"/>
                <w:numId w:val="25"/>
              </w:numPr>
              <w:spacing w:before="60" w:after="60"/>
              <w:contextualSpacing w:val="0"/>
              <w:rPr>
                <w:sz w:val="20"/>
              </w:rPr>
            </w:pPr>
            <w:r w:rsidRPr="00913898">
              <w:rPr>
                <w:b/>
                <w:color w:val="4F81BD" w:themeColor="accent1"/>
                <w:sz w:val="18"/>
              </w:rPr>
              <w:t>Design of capacity building plan for Early Childcare Facilities personnel regarding the differentiated care for different degrees and types of children disabilities.</w:t>
            </w:r>
          </w:p>
        </w:tc>
      </w:tr>
      <w:tr w:rsidR="00157676" w:rsidRPr="00184838" w14:paraId="36ED7A15" w14:textId="77777777" w:rsidTr="00DB0A59">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4DDD1EA5" w14:textId="77777777" w:rsidR="00157676" w:rsidRPr="00184838" w:rsidRDefault="00157676" w:rsidP="00DB0A59">
            <w:pPr>
              <w:pStyle w:val="Prrafodelista"/>
              <w:spacing w:before="60" w:after="60"/>
              <w:ind w:left="0"/>
              <w:contextualSpacing w:val="0"/>
              <w:rPr>
                <w:b/>
              </w:rPr>
            </w:pPr>
            <w:r w:rsidRPr="00184838">
              <w:rPr>
                <w:b/>
              </w:rPr>
              <w:t xml:space="preserve">Outcome-level transformation  </w:t>
            </w:r>
          </w:p>
        </w:tc>
      </w:tr>
      <w:tr w:rsidR="00157676" w:rsidRPr="007F3640" w14:paraId="45B6CBD2" w14:textId="77777777" w:rsidTr="00DB0A59">
        <w:trPr>
          <w:trHeight w:val="413"/>
        </w:trPr>
        <w:tc>
          <w:tcPr>
            <w:tcW w:w="9648" w:type="dxa"/>
            <w:tcBorders>
              <w:left w:val="double" w:sz="4" w:space="0" w:color="auto"/>
              <w:bottom w:val="double" w:sz="4" w:space="0" w:color="auto"/>
              <w:right w:val="double" w:sz="4" w:space="0" w:color="auto"/>
            </w:tcBorders>
            <w:shd w:val="clear" w:color="auto" w:fill="auto"/>
          </w:tcPr>
          <w:p w14:paraId="4F713ECF" w14:textId="77777777" w:rsidR="00913898" w:rsidRPr="00AD201B" w:rsidRDefault="00913898" w:rsidP="00913898">
            <w:pPr>
              <w:spacing w:before="120" w:after="120"/>
              <w:jc w:val="both"/>
              <w:rPr>
                <w:rFonts w:ascii="Calibri" w:hAnsi="Calibri" w:cstheme="minorHAnsi"/>
                <w:color w:val="4F81BD" w:themeColor="accent1"/>
                <w:sz w:val="18"/>
                <w:szCs w:val="18"/>
                <w:lang w:val="en-GB"/>
              </w:rPr>
            </w:pPr>
            <w:r w:rsidRPr="00AD201B">
              <w:rPr>
                <w:color w:val="4F81BD" w:themeColor="accent1"/>
                <w:sz w:val="18"/>
                <w:szCs w:val="18"/>
              </w:rPr>
              <w:t xml:space="preserve">In February 2016, </w:t>
            </w:r>
            <w:r w:rsidRPr="00AD201B">
              <w:rPr>
                <w:rFonts w:ascii="Calibri" w:hAnsi="Calibri" w:cstheme="minorHAnsi"/>
                <w:color w:val="4F81BD" w:themeColor="accent1"/>
                <w:sz w:val="18"/>
                <w:szCs w:val="18"/>
                <w:lang w:val="en-GB"/>
              </w:rPr>
              <w:t xml:space="preserve">UNICEF </w:t>
            </w:r>
            <w:r w:rsidR="000C1010">
              <w:rPr>
                <w:rFonts w:ascii="Calibri" w:hAnsi="Calibri" w:cstheme="minorHAnsi"/>
                <w:color w:val="4F81BD" w:themeColor="accent1"/>
                <w:sz w:val="18"/>
                <w:szCs w:val="18"/>
                <w:lang w:val="en-GB"/>
              </w:rPr>
              <w:t xml:space="preserve">lead the </w:t>
            </w:r>
            <w:r w:rsidR="00FC5D9E">
              <w:rPr>
                <w:rFonts w:ascii="Calibri" w:hAnsi="Calibri" w:cstheme="minorHAnsi"/>
                <w:color w:val="4F81BD" w:themeColor="accent1"/>
                <w:sz w:val="18"/>
                <w:szCs w:val="18"/>
                <w:lang w:val="en-GB"/>
              </w:rPr>
              <w:t xml:space="preserve">  preliminary</w:t>
            </w:r>
            <w:r w:rsidRPr="00AD201B">
              <w:rPr>
                <w:rFonts w:ascii="Calibri" w:hAnsi="Calibri" w:cstheme="minorHAnsi"/>
                <w:color w:val="4F81BD" w:themeColor="accent1"/>
                <w:sz w:val="18"/>
                <w:szCs w:val="18"/>
                <w:lang w:val="en-GB"/>
              </w:rPr>
              <w:t xml:space="preserve"> course curricula</w:t>
            </w:r>
            <w:r w:rsidR="000C1010">
              <w:rPr>
                <w:rFonts w:ascii="Calibri" w:hAnsi="Calibri" w:cstheme="minorHAnsi"/>
                <w:color w:val="4F81BD" w:themeColor="accent1"/>
                <w:sz w:val="18"/>
                <w:szCs w:val="18"/>
                <w:lang w:val="en-GB"/>
              </w:rPr>
              <w:t xml:space="preserve"> development</w:t>
            </w:r>
            <w:r w:rsidRPr="00AD201B">
              <w:rPr>
                <w:rFonts w:ascii="Calibri" w:hAnsi="Calibri" w:cstheme="minorHAnsi"/>
                <w:color w:val="4F81BD" w:themeColor="accent1"/>
                <w:sz w:val="18"/>
                <w:szCs w:val="18"/>
                <w:lang w:val="en-GB"/>
              </w:rPr>
              <w:t xml:space="preserve">. A consensus was reached with government counterparts about the duration of the course, the implementation logistics and the content. </w:t>
            </w:r>
          </w:p>
          <w:p w14:paraId="46837A78" w14:textId="77777777" w:rsidR="00913898" w:rsidRPr="009848EC" w:rsidRDefault="00913898" w:rsidP="009848EC">
            <w:pPr>
              <w:spacing w:before="120" w:after="120"/>
              <w:jc w:val="both"/>
              <w:rPr>
                <w:rFonts w:ascii="Calibri" w:hAnsi="Calibri" w:cstheme="minorHAnsi"/>
                <w:color w:val="4F81BD" w:themeColor="accent1"/>
                <w:sz w:val="18"/>
                <w:szCs w:val="18"/>
                <w:lang w:val="en-GB"/>
              </w:rPr>
            </w:pPr>
            <w:r w:rsidRPr="00AD201B">
              <w:rPr>
                <w:rFonts w:ascii="Calibri" w:hAnsi="Calibri" w:cstheme="minorHAnsi"/>
                <w:color w:val="4F81BD" w:themeColor="accent1"/>
                <w:sz w:val="18"/>
                <w:szCs w:val="18"/>
                <w:lang w:val="en-GB"/>
              </w:rPr>
              <w:t xml:space="preserve">The course was designed for a group of 30 trainers (staff from the government counterpart, trainers themselves), who would then trickle it down to the staff of childcare facilities.  </w:t>
            </w:r>
          </w:p>
          <w:p w14:paraId="3CFE1D51" w14:textId="77777777" w:rsidR="00913898" w:rsidRPr="00AD201B" w:rsidRDefault="00913898" w:rsidP="00913898">
            <w:pPr>
              <w:ind w:right="615"/>
              <w:jc w:val="both"/>
              <w:rPr>
                <w:color w:val="4F81BD" w:themeColor="accent1"/>
                <w:sz w:val="18"/>
                <w:szCs w:val="18"/>
              </w:rPr>
            </w:pPr>
            <w:r w:rsidRPr="00AD201B">
              <w:rPr>
                <w:color w:val="4F81BD" w:themeColor="accent1"/>
                <w:sz w:val="18"/>
                <w:szCs w:val="18"/>
                <w:lang w:val="en-GB"/>
              </w:rPr>
              <w:t>T</w:t>
            </w:r>
            <w:r w:rsidRPr="00AD201B">
              <w:rPr>
                <w:color w:val="4F81BD" w:themeColor="accent1"/>
                <w:sz w:val="18"/>
                <w:szCs w:val="18"/>
              </w:rPr>
              <w:t>he 24-hours capacity building pilot plan was implemented on August 3, 4 and 5 for:</w:t>
            </w:r>
          </w:p>
          <w:p w14:paraId="7BB79074" w14:textId="77777777" w:rsidR="00913898" w:rsidRPr="00AD201B" w:rsidRDefault="00913898" w:rsidP="00913898">
            <w:pPr>
              <w:pStyle w:val="Prrafodelista"/>
              <w:numPr>
                <w:ilvl w:val="0"/>
                <w:numId w:val="21"/>
              </w:numPr>
              <w:spacing w:after="200" w:line="276" w:lineRule="auto"/>
              <w:ind w:right="615"/>
              <w:jc w:val="both"/>
              <w:rPr>
                <w:color w:val="4F81BD" w:themeColor="accent1"/>
                <w:sz w:val="18"/>
                <w:szCs w:val="18"/>
              </w:rPr>
            </w:pPr>
            <w:r w:rsidRPr="00AD201B">
              <w:rPr>
                <w:color w:val="4F81BD" w:themeColor="accent1"/>
                <w:sz w:val="18"/>
                <w:szCs w:val="18"/>
              </w:rPr>
              <w:t>16 SNDIF national supervisors and trainers;</w:t>
            </w:r>
          </w:p>
          <w:p w14:paraId="4C2D9EC9" w14:textId="77777777" w:rsidR="00913898" w:rsidRPr="00AD201B" w:rsidRDefault="00913898" w:rsidP="00913898">
            <w:pPr>
              <w:pStyle w:val="Prrafodelista"/>
              <w:numPr>
                <w:ilvl w:val="0"/>
                <w:numId w:val="21"/>
              </w:numPr>
              <w:spacing w:after="200" w:line="276" w:lineRule="auto"/>
              <w:ind w:right="615"/>
              <w:jc w:val="both"/>
              <w:rPr>
                <w:color w:val="4F81BD" w:themeColor="accent1"/>
                <w:sz w:val="18"/>
                <w:szCs w:val="18"/>
              </w:rPr>
            </w:pPr>
            <w:r w:rsidRPr="00AD201B">
              <w:rPr>
                <w:color w:val="4F81BD" w:themeColor="accent1"/>
                <w:sz w:val="18"/>
                <w:szCs w:val="18"/>
              </w:rPr>
              <w:t>14 SNDIF local supervisors and trainers from the nine states of the sample that will be replicating the capacity building plan;</w:t>
            </w:r>
          </w:p>
          <w:p w14:paraId="0D316D8C" w14:textId="77777777" w:rsidR="00913898" w:rsidRPr="00AD201B" w:rsidRDefault="00913898" w:rsidP="00913898">
            <w:pPr>
              <w:pStyle w:val="Prrafodelista"/>
              <w:numPr>
                <w:ilvl w:val="0"/>
                <w:numId w:val="21"/>
              </w:numPr>
              <w:spacing w:after="200" w:line="276" w:lineRule="auto"/>
              <w:ind w:right="615"/>
              <w:jc w:val="both"/>
              <w:rPr>
                <w:color w:val="4F81BD" w:themeColor="accent1"/>
                <w:sz w:val="18"/>
                <w:szCs w:val="18"/>
              </w:rPr>
            </w:pPr>
            <w:r w:rsidRPr="00AD201B">
              <w:rPr>
                <w:color w:val="4F81BD" w:themeColor="accent1"/>
                <w:sz w:val="18"/>
                <w:szCs w:val="18"/>
              </w:rPr>
              <w:t>4 members of the SNDIF Rehabilitation Services;</w:t>
            </w:r>
          </w:p>
          <w:p w14:paraId="3C44563F" w14:textId="77777777" w:rsidR="00913898" w:rsidRPr="00AD201B" w:rsidRDefault="00913898" w:rsidP="00913898">
            <w:pPr>
              <w:pStyle w:val="Prrafodelista"/>
              <w:numPr>
                <w:ilvl w:val="0"/>
                <w:numId w:val="21"/>
              </w:numPr>
              <w:spacing w:after="200" w:line="276" w:lineRule="auto"/>
              <w:ind w:right="615"/>
              <w:jc w:val="both"/>
              <w:rPr>
                <w:color w:val="4F81BD" w:themeColor="accent1"/>
                <w:sz w:val="18"/>
                <w:szCs w:val="18"/>
              </w:rPr>
            </w:pPr>
            <w:r w:rsidRPr="00AD201B">
              <w:rPr>
                <w:color w:val="4F81BD" w:themeColor="accent1"/>
                <w:sz w:val="18"/>
                <w:szCs w:val="18"/>
              </w:rPr>
              <w:t>2 SEDESOL members  in charge of national’s training plans;</w:t>
            </w:r>
          </w:p>
          <w:p w14:paraId="24AD862E" w14:textId="77777777" w:rsidR="00913898" w:rsidRPr="00AD201B" w:rsidRDefault="00913898" w:rsidP="00913898">
            <w:pPr>
              <w:pStyle w:val="Prrafodelista"/>
              <w:ind w:right="615"/>
              <w:jc w:val="both"/>
              <w:rPr>
                <w:color w:val="4F81BD" w:themeColor="accent1"/>
                <w:sz w:val="18"/>
                <w:szCs w:val="18"/>
              </w:rPr>
            </w:pPr>
          </w:p>
          <w:p w14:paraId="30015DA4" w14:textId="77777777" w:rsidR="00913898" w:rsidRDefault="00913898" w:rsidP="00913898">
            <w:pPr>
              <w:ind w:right="615"/>
              <w:jc w:val="both"/>
              <w:rPr>
                <w:color w:val="4F81BD" w:themeColor="accent1"/>
                <w:sz w:val="18"/>
                <w:szCs w:val="18"/>
              </w:rPr>
            </w:pPr>
            <w:r w:rsidRPr="00AD201B">
              <w:rPr>
                <w:color w:val="4F81BD" w:themeColor="accent1"/>
                <w:sz w:val="18"/>
                <w:szCs w:val="18"/>
              </w:rPr>
              <w:t xml:space="preserve">At the end of the training, an internal evaluation designed by UNDP was conducted with the participants in order to identify areas for improvement within the plan. </w:t>
            </w:r>
          </w:p>
          <w:p w14:paraId="3F7228A1" w14:textId="77777777" w:rsidR="009848EC" w:rsidRPr="00AD201B" w:rsidRDefault="009848EC" w:rsidP="00913898">
            <w:pPr>
              <w:ind w:right="615"/>
              <w:jc w:val="both"/>
              <w:rPr>
                <w:color w:val="4F81BD" w:themeColor="accent1"/>
                <w:sz w:val="18"/>
                <w:szCs w:val="18"/>
              </w:rPr>
            </w:pPr>
          </w:p>
          <w:p w14:paraId="198D9057" w14:textId="77777777" w:rsidR="00913898" w:rsidRPr="00AD201B" w:rsidRDefault="00913898" w:rsidP="00913898">
            <w:pPr>
              <w:ind w:right="615"/>
              <w:jc w:val="both"/>
              <w:rPr>
                <w:color w:val="4F81BD" w:themeColor="accent1"/>
                <w:sz w:val="18"/>
                <w:szCs w:val="18"/>
              </w:rPr>
            </w:pPr>
            <w:r w:rsidRPr="00AD201B">
              <w:rPr>
                <w:color w:val="4F81BD" w:themeColor="accent1"/>
                <w:sz w:val="18"/>
                <w:szCs w:val="18"/>
              </w:rPr>
              <w:t>On August 11 UNDP coordinated a feedback meeting with 6 SNDIF national supervisors and trainers to improve the quality of t</w:t>
            </w:r>
            <w:r w:rsidR="009848EC">
              <w:rPr>
                <w:color w:val="4F81BD" w:themeColor="accent1"/>
                <w:sz w:val="18"/>
                <w:szCs w:val="18"/>
              </w:rPr>
              <w:t>he capacity building pilot plan</w:t>
            </w:r>
            <w:r w:rsidRPr="00AD201B">
              <w:rPr>
                <w:color w:val="4F81BD" w:themeColor="accent1"/>
                <w:sz w:val="18"/>
                <w:szCs w:val="18"/>
              </w:rPr>
              <w:t xml:space="preserve">. </w:t>
            </w:r>
          </w:p>
          <w:p w14:paraId="66E72A00" w14:textId="77777777" w:rsidR="009848EC" w:rsidRDefault="009848EC" w:rsidP="00913898">
            <w:pPr>
              <w:ind w:right="615"/>
              <w:jc w:val="both"/>
              <w:rPr>
                <w:color w:val="4F81BD" w:themeColor="accent1"/>
                <w:sz w:val="18"/>
                <w:szCs w:val="18"/>
              </w:rPr>
            </w:pPr>
          </w:p>
          <w:p w14:paraId="4D433E61" w14:textId="77777777" w:rsidR="00913898" w:rsidRDefault="00FC5D9E" w:rsidP="00913898">
            <w:pPr>
              <w:ind w:right="615"/>
              <w:jc w:val="both"/>
              <w:rPr>
                <w:color w:val="4F81BD" w:themeColor="accent1"/>
                <w:sz w:val="18"/>
                <w:szCs w:val="18"/>
              </w:rPr>
            </w:pPr>
            <w:r>
              <w:rPr>
                <w:color w:val="4F81BD" w:themeColor="accent1"/>
                <w:sz w:val="18"/>
                <w:szCs w:val="18"/>
              </w:rPr>
              <w:t>T</w:t>
            </w:r>
            <w:r w:rsidR="00913898" w:rsidRPr="00AD201B">
              <w:rPr>
                <w:color w:val="4F81BD" w:themeColor="accent1"/>
                <w:sz w:val="18"/>
                <w:szCs w:val="18"/>
              </w:rPr>
              <w:t>he national NGO COAMEX (Coalition for The Rights of People with disabilities)</w:t>
            </w:r>
            <w:r>
              <w:rPr>
                <w:color w:val="4F81BD" w:themeColor="accent1"/>
                <w:sz w:val="18"/>
                <w:szCs w:val="18"/>
              </w:rPr>
              <w:t xml:space="preserve"> was hired</w:t>
            </w:r>
            <w:r w:rsidR="00913898" w:rsidRPr="00AD201B">
              <w:rPr>
                <w:color w:val="4F81BD" w:themeColor="accent1"/>
                <w:sz w:val="18"/>
                <w:szCs w:val="18"/>
              </w:rPr>
              <w:t xml:space="preserve"> to facilitate a second workshop for SNDIF replicators / trainers. The second round and final workshop to SNDIF’s trainers took place on October 18, 19 and 20. </w:t>
            </w:r>
          </w:p>
          <w:p w14:paraId="27BCFD29" w14:textId="77777777" w:rsidR="00913898" w:rsidRPr="009848EC" w:rsidRDefault="00913898" w:rsidP="009848EC">
            <w:pPr>
              <w:ind w:right="615"/>
              <w:jc w:val="both"/>
              <w:rPr>
                <w:color w:val="4F81BD" w:themeColor="accent1"/>
                <w:sz w:val="18"/>
                <w:szCs w:val="18"/>
              </w:rPr>
            </w:pPr>
          </w:p>
          <w:p w14:paraId="1848D348" w14:textId="77777777" w:rsidR="00913898" w:rsidRPr="00AD201B" w:rsidRDefault="00167846" w:rsidP="00913898">
            <w:pPr>
              <w:ind w:right="615"/>
              <w:jc w:val="both"/>
              <w:rPr>
                <w:color w:val="4F81BD" w:themeColor="accent1"/>
                <w:sz w:val="18"/>
                <w:szCs w:val="18"/>
              </w:rPr>
            </w:pPr>
            <w:r>
              <w:rPr>
                <w:color w:val="4F81BD" w:themeColor="accent1"/>
                <w:sz w:val="18"/>
                <w:szCs w:val="18"/>
              </w:rPr>
              <w:t>Finally, UNDP lead t</w:t>
            </w:r>
            <w:r w:rsidR="00913898" w:rsidRPr="00AD201B">
              <w:rPr>
                <w:color w:val="4F81BD" w:themeColor="accent1"/>
                <w:sz w:val="18"/>
                <w:szCs w:val="18"/>
              </w:rPr>
              <w:t>he new design of the capacity building plan called “Development of inclusive environments for children in Early Childcare Facilities” (24 hours)</w:t>
            </w:r>
            <w:r>
              <w:rPr>
                <w:color w:val="4F81BD" w:themeColor="accent1"/>
                <w:sz w:val="18"/>
                <w:szCs w:val="18"/>
              </w:rPr>
              <w:t xml:space="preserve"> which</w:t>
            </w:r>
            <w:r w:rsidR="00913898" w:rsidRPr="00AD201B">
              <w:rPr>
                <w:color w:val="4F81BD" w:themeColor="accent1"/>
                <w:sz w:val="18"/>
                <w:szCs w:val="18"/>
              </w:rPr>
              <w:t xml:space="preserve"> includes six teaching areas and activities within the curriculum design:</w:t>
            </w:r>
          </w:p>
          <w:p w14:paraId="3CDE2C46" w14:textId="77777777" w:rsidR="00913898" w:rsidRPr="00AD201B" w:rsidRDefault="00913898" w:rsidP="00913898">
            <w:pPr>
              <w:spacing w:before="120" w:after="120"/>
              <w:jc w:val="both"/>
              <w:rPr>
                <w:rFonts w:cstheme="minorHAnsi"/>
                <w:b/>
                <w:color w:val="4F81BD" w:themeColor="accent1"/>
                <w:sz w:val="18"/>
                <w:szCs w:val="18"/>
              </w:rPr>
            </w:pPr>
            <w:r w:rsidRPr="00AD201B">
              <w:rPr>
                <w:rFonts w:cstheme="minorHAnsi"/>
                <w:b/>
                <w:color w:val="4F81BD" w:themeColor="accent1"/>
                <w:sz w:val="18"/>
                <w:szCs w:val="18"/>
              </w:rPr>
              <w:t>UNIT I. 3D** Inclusion: Diversity, Human Rights and Early Childhood Development</w:t>
            </w:r>
          </w:p>
          <w:p w14:paraId="32555F55" w14:textId="77777777" w:rsidR="00913898" w:rsidRPr="00AD201B" w:rsidRDefault="00913898" w:rsidP="00913898">
            <w:pPr>
              <w:spacing w:before="120" w:after="120"/>
              <w:jc w:val="both"/>
              <w:rPr>
                <w:rFonts w:cstheme="minorHAnsi"/>
                <w:b/>
                <w:color w:val="4F81BD" w:themeColor="accent1"/>
                <w:sz w:val="18"/>
                <w:szCs w:val="18"/>
              </w:rPr>
            </w:pPr>
            <w:r w:rsidRPr="00AD201B">
              <w:rPr>
                <w:rFonts w:cstheme="minorHAnsi"/>
                <w:b/>
                <w:color w:val="4F81BD" w:themeColor="accent1"/>
                <w:sz w:val="18"/>
                <w:szCs w:val="18"/>
              </w:rPr>
              <w:t xml:space="preserve">UNIT II. Tools for the assessment of early childhood development. </w:t>
            </w:r>
          </w:p>
          <w:p w14:paraId="10371AEC" w14:textId="77777777" w:rsidR="00913898" w:rsidRPr="00AD201B" w:rsidRDefault="00913898" w:rsidP="00913898">
            <w:pPr>
              <w:spacing w:before="120" w:after="120"/>
              <w:jc w:val="both"/>
              <w:rPr>
                <w:rFonts w:cstheme="minorHAnsi"/>
                <w:b/>
                <w:color w:val="4F81BD" w:themeColor="accent1"/>
                <w:sz w:val="18"/>
                <w:szCs w:val="18"/>
              </w:rPr>
            </w:pPr>
            <w:r w:rsidRPr="00AD201B">
              <w:rPr>
                <w:rFonts w:cstheme="minorHAnsi"/>
                <w:b/>
                <w:color w:val="4F81BD" w:themeColor="accent1"/>
                <w:sz w:val="18"/>
                <w:szCs w:val="18"/>
              </w:rPr>
              <w:t>UNIT III. Changes to facilities to promote the full participation and development of children with disabilities.</w:t>
            </w:r>
          </w:p>
          <w:p w14:paraId="2D107773" w14:textId="77777777" w:rsidR="00913898" w:rsidRPr="00AD201B" w:rsidRDefault="00913898" w:rsidP="00913898">
            <w:pPr>
              <w:spacing w:before="120" w:after="120"/>
              <w:jc w:val="both"/>
              <w:rPr>
                <w:rFonts w:cstheme="minorHAnsi"/>
                <w:b/>
                <w:color w:val="4F81BD" w:themeColor="accent1"/>
                <w:sz w:val="18"/>
                <w:szCs w:val="18"/>
              </w:rPr>
            </w:pPr>
            <w:r w:rsidRPr="00AD201B">
              <w:rPr>
                <w:rFonts w:cstheme="minorHAnsi"/>
                <w:b/>
                <w:color w:val="4F81BD" w:themeColor="accent1"/>
                <w:sz w:val="18"/>
                <w:szCs w:val="18"/>
              </w:rPr>
              <w:t>UNIT IV. Weekly Activity Plan for Development: attention and inclusive care of children with disabilities</w:t>
            </w:r>
          </w:p>
          <w:p w14:paraId="6BC33497" w14:textId="77777777" w:rsidR="00913898" w:rsidRPr="00AD201B" w:rsidRDefault="00913898" w:rsidP="00913898">
            <w:pPr>
              <w:spacing w:before="120" w:after="120"/>
              <w:jc w:val="both"/>
              <w:rPr>
                <w:rFonts w:cstheme="minorHAnsi"/>
                <w:b/>
                <w:color w:val="4F81BD" w:themeColor="accent1"/>
                <w:sz w:val="18"/>
                <w:szCs w:val="18"/>
              </w:rPr>
            </w:pPr>
            <w:r w:rsidRPr="00AD201B">
              <w:rPr>
                <w:rFonts w:cstheme="minorHAnsi"/>
                <w:b/>
                <w:color w:val="4F81BD" w:themeColor="accent1"/>
                <w:sz w:val="18"/>
                <w:szCs w:val="18"/>
              </w:rPr>
              <w:t>UNIT V. Working Strategy with Families</w:t>
            </w:r>
          </w:p>
          <w:p w14:paraId="3AC57F70" w14:textId="77777777" w:rsidR="00157676" w:rsidRPr="009848EC" w:rsidRDefault="00913898" w:rsidP="009848EC">
            <w:pPr>
              <w:spacing w:before="120" w:after="120"/>
              <w:jc w:val="both"/>
              <w:rPr>
                <w:rFonts w:cstheme="minorHAnsi"/>
                <w:b/>
                <w:color w:val="4F81BD" w:themeColor="accent1"/>
                <w:sz w:val="18"/>
                <w:szCs w:val="18"/>
              </w:rPr>
            </w:pPr>
            <w:r w:rsidRPr="00AD201B">
              <w:rPr>
                <w:rFonts w:cstheme="minorHAnsi"/>
                <w:b/>
                <w:color w:val="4F81BD" w:themeColor="accent1"/>
                <w:sz w:val="18"/>
                <w:szCs w:val="18"/>
              </w:rPr>
              <w:t>UNIT VI. Networking and Support Networks</w:t>
            </w:r>
          </w:p>
        </w:tc>
      </w:tr>
      <w:tr w:rsidR="00157676" w:rsidRPr="00184838" w14:paraId="33FE0DB0"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10B612DB" w14:textId="77777777" w:rsidR="00157676" w:rsidRPr="00184838" w:rsidRDefault="00157676" w:rsidP="00DB0A59">
            <w:pPr>
              <w:pStyle w:val="Prrafodelista"/>
              <w:spacing w:before="60" w:after="60"/>
              <w:ind w:left="0"/>
              <w:contextualSpacing w:val="0"/>
              <w:rPr>
                <w:sz w:val="20"/>
              </w:rPr>
            </w:pPr>
            <w:r w:rsidRPr="00184838">
              <w:rPr>
                <w:b/>
              </w:rPr>
              <w:t xml:space="preserve">Impact </w:t>
            </w:r>
          </w:p>
        </w:tc>
      </w:tr>
      <w:tr w:rsidR="00157676" w:rsidRPr="005C496F" w14:paraId="5D2B8DE8"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345FE045" w14:textId="77777777" w:rsidR="00157676" w:rsidRPr="005C496F" w:rsidRDefault="00293D05" w:rsidP="00DD4A58">
            <w:pPr>
              <w:jc w:val="both"/>
              <w:rPr>
                <w:sz w:val="18"/>
                <w:szCs w:val="18"/>
              </w:rPr>
            </w:pPr>
            <w:r w:rsidRPr="00AD201B">
              <w:rPr>
                <w:rFonts w:cs="Arial"/>
                <w:color w:val="4F81BD" w:themeColor="accent1"/>
                <w:sz w:val="18"/>
                <w:szCs w:val="18"/>
              </w:rPr>
              <w:t>The pilot training scaled-up from 50 to a sample of 405 early childcare facilities, in nine states of southern Mexico. This pilot training started since December 2016 with the effective participation of 350 early childcare facilities Directors.</w:t>
            </w:r>
            <w:r w:rsidR="00DD4A58" w:rsidRPr="00AD201B" w:rsidDel="00DD4A58">
              <w:rPr>
                <w:rFonts w:cs="Arial"/>
                <w:color w:val="4F81BD" w:themeColor="accent1"/>
                <w:sz w:val="18"/>
                <w:szCs w:val="18"/>
              </w:rPr>
              <w:t xml:space="preserve"> </w:t>
            </w:r>
            <w:r w:rsidRPr="00AD201B">
              <w:rPr>
                <w:color w:val="4F81BD" w:themeColor="accent1"/>
                <w:sz w:val="18"/>
                <w:szCs w:val="18"/>
              </w:rPr>
              <w:t>The three didactic tools designed by the project (</w:t>
            </w:r>
            <w:r w:rsidRPr="00AD201B">
              <w:rPr>
                <w:rFonts w:cstheme="minorHAnsi"/>
                <w:i/>
                <w:color w:val="4F81BD" w:themeColor="accent1"/>
                <w:sz w:val="18"/>
                <w:szCs w:val="18"/>
              </w:rPr>
              <w:t>Model of inclusive childcare and attention</w:t>
            </w:r>
            <w:r w:rsidRPr="00AD201B">
              <w:rPr>
                <w:rFonts w:cstheme="minorHAnsi"/>
                <w:color w:val="4F81BD" w:themeColor="accent1"/>
                <w:sz w:val="18"/>
                <w:szCs w:val="18"/>
              </w:rPr>
              <w:t xml:space="preserve">, </w:t>
            </w:r>
            <w:r w:rsidRPr="00AD201B">
              <w:rPr>
                <w:rFonts w:cstheme="minorHAnsi"/>
                <w:i/>
                <w:color w:val="4F81BD" w:themeColor="accent1"/>
                <w:sz w:val="18"/>
                <w:szCs w:val="18"/>
              </w:rPr>
              <w:t>Didactic activity book</w:t>
            </w:r>
            <w:r w:rsidRPr="00AD201B">
              <w:rPr>
                <w:rFonts w:cstheme="minorHAnsi"/>
                <w:color w:val="4F81BD" w:themeColor="accent1"/>
                <w:sz w:val="18"/>
                <w:szCs w:val="18"/>
              </w:rPr>
              <w:t xml:space="preserve"> for inclusion and </w:t>
            </w:r>
            <w:r w:rsidRPr="00AD201B">
              <w:rPr>
                <w:rFonts w:cstheme="minorHAnsi"/>
                <w:i/>
                <w:color w:val="4F81BD" w:themeColor="accent1"/>
                <w:sz w:val="18"/>
                <w:szCs w:val="18"/>
              </w:rPr>
              <w:t>Workbook for information exchange between childcare facilities, families and specialists</w:t>
            </w:r>
            <w:r w:rsidRPr="00AD201B">
              <w:rPr>
                <w:rFonts w:cstheme="minorHAnsi"/>
                <w:color w:val="4F81BD" w:themeColor="accent1"/>
                <w:sz w:val="18"/>
                <w:szCs w:val="18"/>
              </w:rPr>
              <w:t xml:space="preserve">) were distributed and implemented in each of the 350 </w:t>
            </w:r>
            <w:r w:rsidRPr="00AD201B">
              <w:rPr>
                <w:rFonts w:cs="Arial"/>
                <w:color w:val="4F81BD" w:themeColor="accent1"/>
                <w:sz w:val="18"/>
                <w:szCs w:val="18"/>
              </w:rPr>
              <w:t xml:space="preserve">early childcare facilities that attended the capacity building plan. A survey focused on the workshop participants showed a high degree of satisfaction with the capacity building plan as well as with the three didactical tools of the project (see: </w:t>
            </w:r>
            <w:hyperlink r:id="rId9" w:history="1">
              <w:r w:rsidRPr="00AD201B">
                <w:rPr>
                  <w:rStyle w:val="Hipervnculo"/>
                  <w:rFonts w:ascii="Calibri" w:hAnsi="Calibri" w:cs="Calibri"/>
                  <w:color w:val="4F81BD" w:themeColor="accent1"/>
                  <w:sz w:val="18"/>
                  <w:szCs w:val="18"/>
                </w:rPr>
                <w:t>http://bit.ly/2ndw6gJ</w:t>
              </w:r>
            </w:hyperlink>
            <w:r w:rsidRPr="00AD201B">
              <w:rPr>
                <w:rFonts w:ascii="Calibri" w:hAnsi="Calibri" w:cs="Calibri"/>
                <w:color w:val="4F81BD" w:themeColor="accent1"/>
                <w:sz w:val="18"/>
                <w:szCs w:val="18"/>
              </w:rPr>
              <w:t xml:space="preserve">) </w:t>
            </w:r>
            <w:r w:rsidRPr="00AD201B">
              <w:rPr>
                <w:rFonts w:cs="Arial"/>
                <w:color w:val="4F81BD" w:themeColor="accent1"/>
                <w:sz w:val="18"/>
                <w:szCs w:val="18"/>
              </w:rPr>
              <w:t>.</w:t>
            </w:r>
          </w:p>
        </w:tc>
      </w:tr>
      <w:tr w:rsidR="00157676" w:rsidRPr="00184838" w14:paraId="111C0F68"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6AEFEB20" w14:textId="77777777" w:rsidR="00157676" w:rsidRPr="00184838" w:rsidRDefault="00E62666" w:rsidP="00DB0A59">
            <w:pPr>
              <w:pStyle w:val="Prrafodelista"/>
              <w:spacing w:before="60" w:after="60"/>
              <w:ind w:left="0"/>
              <w:contextualSpacing w:val="0"/>
              <w:rPr>
                <w:sz w:val="20"/>
                <w:lang w:val="es-MX"/>
              </w:rPr>
            </w:pPr>
            <w:r>
              <w:rPr>
                <w:b/>
                <w:lang w:val="es-MX"/>
              </w:rPr>
              <w:t xml:space="preserve">Meaningful participation </w:t>
            </w:r>
            <w:r w:rsidR="00157676" w:rsidRPr="00184838">
              <w:rPr>
                <w:b/>
                <w:lang w:val="es-MX"/>
              </w:rPr>
              <w:t xml:space="preserve"> </w:t>
            </w:r>
          </w:p>
        </w:tc>
      </w:tr>
      <w:tr w:rsidR="00157676" w:rsidRPr="001C2F2A" w14:paraId="2117716C"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7C87C818" w14:textId="77777777" w:rsidR="008762C3" w:rsidRPr="000B2F04" w:rsidRDefault="00C16B35" w:rsidP="008762C3">
            <w:pPr>
              <w:autoSpaceDE w:val="0"/>
              <w:autoSpaceDN w:val="0"/>
              <w:adjustRightInd w:val="0"/>
              <w:jc w:val="both"/>
              <w:rPr>
                <w:color w:val="4F81BD" w:themeColor="accent1"/>
                <w:sz w:val="18"/>
                <w:szCs w:val="20"/>
              </w:rPr>
            </w:pPr>
            <w:r>
              <w:rPr>
                <w:color w:val="4F81BD" w:themeColor="accent1"/>
                <w:sz w:val="18"/>
                <w:szCs w:val="20"/>
              </w:rPr>
              <w:t>T</w:t>
            </w:r>
            <w:r w:rsidR="008762C3">
              <w:rPr>
                <w:color w:val="4F81BD" w:themeColor="accent1"/>
                <w:sz w:val="18"/>
                <w:szCs w:val="20"/>
              </w:rPr>
              <w:t xml:space="preserve">he </w:t>
            </w:r>
            <w:r w:rsidR="008762C3" w:rsidRPr="000B2F04">
              <w:rPr>
                <w:i/>
                <w:color w:val="4F81BD" w:themeColor="accent1"/>
                <w:sz w:val="18"/>
                <w:szCs w:val="20"/>
              </w:rPr>
              <w:t>Protocol for inclusive attention and care</w:t>
            </w:r>
            <w:r w:rsidR="008762C3">
              <w:rPr>
                <w:i/>
                <w:color w:val="4F81BD" w:themeColor="accent1"/>
                <w:sz w:val="18"/>
                <w:szCs w:val="20"/>
              </w:rPr>
              <w:t xml:space="preserve"> </w:t>
            </w:r>
            <w:r w:rsidR="008762C3">
              <w:rPr>
                <w:color w:val="4F81BD" w:themeColor="accent1"/>
                <w:sz w:val="18"/>
                <w:szCs w:val="20"/>
              </w:rPr>
              <w:t>was elaborated with the collaboration and validation of México’s Coalition for the rights of persons with disabilities (COAMEX, for its acronym in Spanish).</w:t>
            </w:r>
          </w:p>
          <w:p w14:paraId="00142D38" w14:textId="77777777" w:rsidR="00157676" w:rsidRPr="005F6F73" w:rsidRDefault="008762C3" w:rsidP="00AD201B">
            <w:pPr>
              <w:autoSpaceDE w:val="0"/>
              <w:autoSpaceDN w:val="0"/>
              <w:adjustRightInd w:val="0"/>
              <w:jc w:val="both"/>
              <w:rPr>
                <w:rFonts w:ascii="CenturyGothic" w:hAnsi="CenturyGothic" w:cs="CenturyGothic"/>
                <w:sz w:val="18"/>
                <w:szCs w:val="18"/>
              </w:rPr>
            </w:pPr>
            <w:r>
              <w:rPr>
                <w:color w:val="4F81BD" w:themeColor="accent1"/>
                <w:sz w:val="18"/>
                <w:szCs w:val="20"/>
              </w:rPr>
              <w:t>Additionally, didactic tools developed were constantly revised by three ECF</w:t>
            </w:r>
            <w:r w:rsidRPr="00562EB8">
              <w:rPr>
                <w:color w:val="4F81BD" w:themeColor="accent1"/>
                <w:sz w:val="18"/>
                <w:szCs w:val="20"/>
              </w:rPr>
              <w:t xml:space="preserve"> directors</w:t>
            </w:r>
            <w:r>
              <w:rPr>
                <w:color w:val="4F81BD" w:themeColor="accent1"/>
                <w:sz w:val="18"/>
                <w:szCs w:val="20"/>
              </w:rPr>
              <w:t xml:space="preserve"> who </w:t>
            </w:r>
            <w:r w:rsidR="00DE2933">
              <w:rPr>
                <w:color w:val="4F81BD" w:themeColor="accent1"/>
                <w:sz w:val="18"/>
                <w:szCs w:val="20"/>
              </w:rPr>
              <w:t>are also parents of children with disabilities.</w:t>
            </w:r>
          </w:p>
        </w:tc>
      </w:tr>
      <w:tr w:rsidR="00157676" w:rsidRPr="00184838" w14:paraId="58688885"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1B66F8EE" w14:textId="77777777" w:rsidR="00157676" w:rsidRPr="00184838" w:rsidRDefault="00157676" w:rsidP="00DB0A59">
            <w:pPr>
              <w:pStyle w:val="Prrafodelista"/>
              <w:spacing w:before="60" w:after="60"/>
              <w:ind w:left="0"/>
              <w:contextualSpacing w:val="0"/>
              <w:rPr>
                <w:sz w:val="20"/>
              </w:rPr>
            </w:pPr>
            <w:r w:rsidRPr="00184838">
              <w:rPr>
                <w:b/>
              </w:rPr>
              <w:lastRenderedPageBreak/>
              <w:t xml:space="preserve">Means of verification </w:t>
            </w:r>
          </w:p>
        </w:tc>
      </w:tr>
      <w:tr w:rsidR="00157676" w:rsidRPr="00D53C4F" w14:paraId="323AE228"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tcPr>
          <w:p w14:paraId="3D4A29C9" w14:textId="77777777" w:rsidR="00DE2933" w:rsidRDefault="00DE2933" w:rsidP="00F91C39">
            <w:pPr>
              <w:spacing w:before="60" w:after="60"/>
              <w:jc w:val="both"/>
              <w:rPr>
                <w:color w:val="4F81BD" w:themeColor="accent1"/>
                <w:sz w:val="18"/>
                <w:szCs w:val="20"/>
              </w:rPr>
            </w:pPr>
          </w:p>
          <w:p w14:paraId="6131EB32" w14:textId="77777777" w:rsidR="00B854BF" w:rsidRDefault="00B854BF" w:rsidP="00F91C39">
            <w:pPr>
              <w:pStyle w:val="Prrafodelista"/>
              <w:numPr>
                <w:ilvl w:val="0"/>
                <w:numId w:val="9"/>
              </w:numPr>
              <w:spacing w:before="60" w:after="60"/>
              <w:jc w:val="both"/>
              <w:rPr>
                <w:color w:val="4F81BD" w:themeColor="accent1"/>
                <w:sz w:val="18"/>
                <w:szCs w:val="20"/>
              </w:rPr>
            </w:pPr>
            <w:r w:rsidRPr="000F2A7B">
              <w:rPr>
                <w:color w:val="4F81BD" w:themeColor="accent1"/>
                <w:sz w:val="18"/>
                <w:szCs w:val="20"/>
              </w:rPr>
              <w:t>Model of inclusive childcare and attention</w:t>
            </w:r>
            <w:r>
              <w:rPr>
                <w:color w:val="4F81BD" w:themeColor="accent1"/>
                <w:sz w:val="18"/>
                <w:szCs w:val="20"/>
              </w:rPr>
              <w:t xml:space="preserve"> (</w:t>
            </w:r>
            <w:hyperlink r:id="rId10" w:history="1">
              <w:r w:rsidRPr="000F2A7B">
                <w:rPr>
                  <w:color w:val="4F81BD" w:themeColor="accent1"/>
                  <w:sz w:val="18"/>
                  <w:szCs w:val="20"/>
                </w:rPr>
                <w:t>http://www.mx.undp.org/content/mexico/es/home/library/poverty/guia-practica-para-responsables-y-asistentes.html</w:t>
              </w:r>
            </w:hyperlink>
            <w:r>
              <w:rPr>
                <w:color w:val="4F81BD" w:themeColor="accent1"/>
                <w:sz w:val="18"/>
                <w:szCs w:val="20"/>
              </w:rPr>
              <w:t>)</w:t>
            </w:r>
          </w:p>
          <w:p w14:paraId="5318BB93" w14:textId="77777777" w:rsidR="00B854BF" w:rsidRPr="000F2A7B" w:rsidRDefault="00B854BF" w:rsidP="00F91C39">
            <w:pPr>
              <w:pStyle w:val="Prrafodelista"/>
              <w:numPr>
                <w:ilvl w:val="0"/>
                <w:numId w:val="9"/>
              </w:numPr>
              <w:spacing w:before="60" w:after="60"/>
              <w:jc w:val="both"/>
              <w:rPr>
                <w:color w:val="4F81BD" w:themeColor="accent1"/>
                <w:sz w:val="18"/>
                <w:szCs w:val="20"/>
              </w:rPr>
            </w:pPr>
            <w:r w:rsidRPr="000F2A7B">
              <w:rPr>
                <w:color w:val="4F81BD" w:themeColor="accent1"/>
                <w:sz w:val="18"/>
                <w:szCs w:val="20"/>
              </w:rPr>
              <w:t>Didactic activity book for inclusion</w:t>
            </w:r>
            <w:r>
              <w:rPr>
                <w:color w:val="4F81BD" w:themeColor="accent1"/>
                <w:sz w:val="18"/>
                <w:szCs w:val="20"/>
              </w:rPr>
              <w:t xml:space="preserve"> (</w:t>
            </w:r>
            <w:hyperlink r:id="rId11" w:history="1">
              <w:r w:rsidRPr="008C721E">
                <w:rPr>
                  <w:color w:val="4F81BD" w:themeColor="accent1"/>
                  <w:sz w:val="18"/>
                  <w:szCs w:val="20"/>
                </w:rPr>
                <w:t>http://www.mx.undp.org/content/mexico/es/home/library/poverty/guia-practica-para-responsables-y-asistentes.html</w:t>
              </w:r>
            </w:hyperlink>
            <w:r>
              <w:rPr>
                <w:color w:val="4F81BD" w:themeColor="accent1"/>
                <w:sz w:val="18"/>
                <w:szCs w:val="20"/>
              </w:rPr>
              <w:t>)</w:t>
            </w:r>
          </w:p>
          <w:p w14:paraId="76E0CB25" w14:textId="77777777" w:rsidR="00B854BF" w:rsidRDefault="00B854BF" w:rsidP="00F91C39">
            <w:pPr>
              <w:pStyle w:val="Prrafodelista"/>
              <w:numPr>
                <w:ilvl w:val="0"/>
                <w:numId w:val="9"/>
              </w:numPr>
              <w:spacing w:before="60" w:after="60"/>
              <w:jc w:val="both"/>
              <w:rPr>
                <w:color w:val="4F81BD" w:themeColor="accent1"/>
                <w:sz w:val="18"/>
                <w:szCs w:val="20"/>
              </w:rPr>
            </w:pPr>
            <w:r w:rsidRPr="000F2A7B">
              <w:rPr>
                <w:color w:val="4F81BD" w:themeColor="accent1"/>
                <w:sz w:val="18"/>
                <w:szCs w:val="20"/>
              </w:rPr>
              <w:t>Workbook for information exchange between childcare facilities, families and specialists</w:t>
            </w:r>
            <w:r>
              <w:rPr>
                <w:color w:val="4F81BD" w:themeColor="accent1"/>
                <w:sz w:val="18"/>
                <w:szCs w:val="20"/>
              </w:rPr>
              <w:t xml:space="preserve"> (</w:t>
            </w:r>
            <w:hyperlink r:id="rId12" w:history="1">
              <w:r w:rsidRPr="008C721E">
                <w:rPr>
                  <w:color w:val="4F81BD" w:themeColor="accent1"/>
                  <w:sz w:val="18"/>
                  <w:szCs w:val="20"/>
                </w:rPr>
                <w:t>http://www.mx.undp.org/content/mexico/es/home/library/poverty/guia-practica-para-responsables-y-asistentes.html</w:t>
              </w:r>
            </w:hyperlink>
            <w:r>
              <w:rPr>
                <w:color w:val="4F81BD" w:themeColor="accent1"/>
                <w:sz w:val="18"/>
                <w:szCs w:val="20"/>
              </w:rPr>
              <w:t>)</w:t>
            </w:r>
          </w:p>
          <w:p w14:paraId="28DE34FE" w14:textId="77777777" w:rsidR="00F91C39" w:rsidRDefault="00F91C39" w:rsidP="00F91C39">
            <w:pPr>
              <w:pStyle w:val="Prrafodelista"/>
              <w:numPr>
                <w:ilvl w:val="0"/>
                <w:numId w:val="9"/>
              </w:numPr>
              <w:spacing w:before="60" w:after="60"/>
              <w:jc w:val="both"/>
              <w:rPr>
                <w:color w:val="4F81BD" w:themeColor="accent1"/>
                <w:sz w:val="18"/>
                <w:szCs w:val="20"/>
              </w:rPr>
            </w:pPr>
            <w:r>
              <w:rPr>
                <w:color w:val="4F81BD" w:themeColor="accent1"/>
                <w:sz w:val="18"/>
                <w:szCs w:val="20"/>
              </w:rPr>
              <w:t xml:space="preserve">Preliminary Results Report. Pilot project for capacity building: </w:t>
            </w:r>
            <w:r w:rsidRPr="00562EB8">
              <w:rPr>
                <w:color w:val="4F81BD" w:themeColor="accent1"/>
                <w:sz w:val="18"/>
                <w:szCs w:val="20"/>
              </w:rPr>
              <w:t>childcare facilities directors</w:t>
            </w:r>
            <w:r>
              <w:rPr>
                <w:color w:val="4F81BD" w:themeColor="accent1"/>
                <w:sz w:val="18"/>
                <w:szCs w:val="20"/>
              </w:rPr>
              <w:t xml:space="preserve"> satisfaction and feedback survey regarding the workshop </w:t>
            </w:r>
            <w:r w:rsidRPr="00A17EB6">
              <w:rPr>
                <w:color w:val="4F81BD" w:themeColor="accent1"/>
                <w:sz w:val="18"/>
                <w:szCs w:val="20"/>
              </w:rPr>
              <w:t>“Development of inclusive environments for children in Early Childcare Facilities”</w:t>
            </w:r>
            <w:r>
              <w:rPr>
                <w:color w:val="4F81BD" w:themeColor="accent1"/>
                <w:sz w:val="18"/>
                <w:szCs w:val="20"/>
              </w:rPr>
              <w:t>, march 2017.</w:t>
            </w:r>
          </w:p>
          <w:p w14:paraId="6FA3B323" w14:textId="77777777" w:rsidR="00F91C39" w:rsidRPr="00D53C4F" w:rsidRDefault="00F91C39" w:rsidP="00F91C39">
            <w:pPr>
              <w:pStyle w:val="Prrafodelista"/>
              <w:numPr>
                <w:ilvl w:val="0"/>
                <w:numId w:val="9"/>
              </w:numPr>
              <w:spacing w:before="60" w:after="60"/>
              <w:jc w:val="both"/>
              <w:rPr>
                <w:color w:val="4F81BD" w:themeColor="accent1"/>
                <w:sz w:val="18"/>
                <w:szCs w:val="20"/>
              </w:rPr>
            </w:pPr>
            <w:r>
              <w:rPr>
                <w:color w:val="4F81BD" w:themeColor="accent1"/>
                <w:sz w:val="18"/>
                <w:szCs w:val="20"/>
              </w:rPr>
              <w:t xml:space="preserve">Impact Evaluation Report: </w:t>
            </w:r>
            <w:r w:rsidRPr="00A17EB6">
              <w:rPr>
                <w:color w:val="4F81BD" w:themeColor="accent1"/>
                <w:sz w:val="18"/>
              </w:rPr>
              <w:t>Model of Inclusive Childcare and Attention fo</w:t>
            </w:r>
            <w:r>
              <w:rPr>
                <w:color w:val="4F81BD" w:themeColor="accent1"/>
                <w:sz w:val="18"/>
              </w:rPr>
              <w:t>r Children with Disabilities from</w:t>
            </w:r>
            <w:r w:rsidRPr="00A17EB6">
              <w:rPr>
                <w:color w:val="4F81BD" w:themeColor="accent1"/>
                <w:sz w:val="18"/>
              </w:rPr>
              <w:t xml:space="preserve"> Early Childcare Facilities Program to Support Working Mothers</w:t>
            </w:r>
            <w:r>
              <w:rPr>
                <w:color w:val="4F81BD" w:themeColor="accent1"/>
                <w:sz w:val="18"/>
              </w:rPr>
              <w:t xml:space="preserve">, December 2017. It is worth highlighting that even though the evaluation was developed internally, a diversity of mechanisms was used to guarantee it´s transparency and validity; these mechanisms are described throughout the report. </w:t>
            </w:r>
          </w:p>
          <w:p w14:paraId="761C2EC3" w14:textId="77777777" w:rsidR="00157676" w:rsidRPr="00D53C4F" w:rsidRDefault="00157676" w:rsidP="00DB0A59">
            <w:pPr>
              <w:pStyle w:val="Prrafodelista"/>
              <w:spacing w:before="60" w:after="60"/>
              <w:ind w:left="756"/>
              <w:jc w:val="both"/>
              <w:rPr>
                <w:sz w:val="18"/>
              </w:rPr>
            </w:pPr>
          </w:p>
        </w:tc>
      </w:tr>
    </w:tbl>
    <w:p w14:paraId="1802E0FD" w14:textId="77777777" w:rsidR="00AD201B" w:rsidRDefault="00AD201B">
      <w:r>
        <w:br w:type="page"/>
      </w:r>
    </w:p>
    <w:p w14:paraId="417E1630" w14:textId="77777777" w:rsidR="00F92C4D" w:rsidRDefault="00F92C4D" w:rsidP="00DD7847">
      <w:pPr>
        <w:pStyle w:val="Prrafodelista"/>
        <w:ind w:left="450"/>
      </w:pPr>
    </w:p>
    <w:tbl>
      <w:tblPr>
        <w:tblStyle w:val="Tablaconcuadrcula"/>
        <w:tblW w:w="0" w:type="auto"/>
        <w:tblInd w:w="468" w:type="dxa"/>
        <w:tblLook w:val="04A0" w:firstRow="1" w:lastRow="0" w:firstColumn="1" w:lastColumn="0" w:noHBand="0" w:noVBand="1"/>
        <w:tblCaption w:val="Results Table "/>
        <w:tblDescription w:val="This table describes a key result of the project. Row 1 is titled heading. Row 2 includes a brief statement about the key result. Row 3 includes a descirotion of outcome level result. Row 4 a descirption of the imact level result. Row 5 includes description of the meaningful participation of persons with disabilities. Row 5 includes the means of verification. "/>
      </w:tblPr>
      <w:tblGrid>
        <w:gridCol w:w="9395"/>
      </w:tblGrid>
      <w:tr w:rsidR="00157676" w:rsidRPr="00184838" w14:paraId="56BA806A" w14:textId="77777777" w:rsidTr="00DB0A59">
        <w:trPr>
          <w:tblHeader/>
        </w:trPr>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1D2605D5" w14:textId="77777777" w:rsidR="00157676" w:rsidRPr="00184838" w:rsidRDefault="00157676" w:rsidP="00DB0A59">
            <w:pPr>
              <w:pStyle w:val="Prrafodelista"/>
              <w:spacing w:before="60" w:after="60"/>
              <w:ind w:left="0"/>
              <w:contextualSpacing w:val="0"/>
              <w:rPr>
                <w:b/>
                <w:sz w:val="20"/>
              </w:rPr>
            </w:pPr>
            <w:r w:rsidRPr="00184838">
              <w:rPr>
                <w:b/>
              </w:rPr>
              <w:t xml:space="preserve">Heading </w:t>
            </w:r>
          </w:p>
        </w:tc>
      </w:tr>
      <w:tr w:rsidR="00157676" w:rsidRPr="000722C0" w14:paraId="00F978AA" w14:textId="77777777" w:rsidTr="00DB0A59">
        <w:tc>
          <w:tcPr>
            <w:tcW w:w="9648" w:type="dxa"/>
            <w:tcBorders>
              <w:top w:val="double" w:sz="4" w:space="0" w:color="auto"/>
              <w:left w:val="double" w:sz="4" w:space="0" w:color="auto"/>
              <w:bottom w:val="double" w:sz="4" w:space="0" w:color="auto"/>
              <w:right w:val="double" w:sz="4" w:space="0" w:color="auto"/>
            </w:tcBorders>
            <w:shd w:val="clear" w:color="auto" w:fill="auto"/>
          </w:tcPr>
          <w:p w14:paraId="4BDD39A6" w14:textId="77777777" w:rsidR="00157676" w:rsidRPr="000722C0" w:rsidRDefault="00E3677D" w:rsidP="00DB0A59">
            <w:pPr>
              <w:pStyle w:val="Prrafodelista"/>
              <w:spacing w:before="60" w:after="60"/>
              <w:ind w:left="0"/>
              <w:contextualSpacing w:val="0"/>
              <w:rPr>
                <w:sz w:val="20"/>
              </w:rPr>
            </w:pPr>
            <w:r>
              <w:rPr>
                <w:b/>
                <w:color w:val="4F81BD" w:themeColor="accent1"/>
                <w:sz w:val="18"/>
              </w:rPr>
              <w:t xml:space="preserve">4.  </w:t>
            </w:r>
            <w:r w:rsidRPr="00E3677D">
              <w:rPr>
                <w:b/>
                <w:color w:val="4F81BD" w:themeColor="accent1"/>
                <w:sz w:val="18"/>
              </w:rPr>
              <w:t>Implementation of the pilot program and a monitoring and evaluation system</w:t>
            </w:r>
          </w:p>
        </w:tc>
      </w:tr>
      <w:tr w:rsidR="00157676" w:rsidRPr="00184838" w14:paraId="1B44AA0B" w14:textId="77777777" w:rsidTr="00DB0A59">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7D96BFAF" w14:textId="77777777" w:rsidR="00157676" w:rsidRPr="00184838" w:rsidRDefault="00157676" w:rsidP="00DB0A59">
            <w:pPr>
              <w:pStyle w:val="Prrafodelista"/>
              <w:spacing w:before="60" w:after="60"/>
              <w:ind w:left="0"/>
              <w:contextualSpacing w:val="0"/>
              <w:rPr>
                <w:b/>
              </w:rPr>
            </w:pPr>
            <w:r w:rsidRPr="00184838">
              <w:rPr>
                <w:b/>
              </w:rPr>
              <w:t xml:space="preserve">Outcome-level transformation </w:t>
            </w:r>
          </w:p>
        </w:tc>
      </w:tr>
      <w:tr w:rsidR="00157676" w:rsidRPr="007F3640" w14:paraId="75AB0D92" w14:textId="77777777" w:rsidTr="00DB0A59">
        <w:trPr>
          <w:trHeight w:val="413"/>
        </w:trPr>
        <w:tc>
          <w:tcPr>
            <w:tcW w:w="9648" w:type="dxa"/>
            <w:tcBorders>
              <w:left w:val="double" w:sz="4" w:space="0" w:color="auto"/>
              <w:bottom w:val="double" w:sz="4" w:space="0" w:color="auto"/>
              <w:right w:val="double" w:sz="4" w:space="0" w:color="auto"/>
            </w:tcBorders>
            <w:shd w:val="clear" w:color="auto" w:fill="auto"/>
          </w:tcPr>
          <w:p w14:paraId="343C249D" w14:textId="77777777" w:rsidR="00E3677D" w:rsidRDefault="00E3677D" w:rsidP="00E3677D">
            <w:pPr>
              <w:ind w:right="78"/>
              <w:jc w:val="both"/>
              <w:rPr>
                <w:rFonts w:cs="Arial"/>
                <w:color w:val="4F81BD" w:themeColor="accent1"/>
                <w:sz w:val="18"/>
                <w:szCs w:val="18"/>
              </w:rPr>
            </w:pPr>
            <w:r w:rsidRPr="00AD201B">
              <w:rPr>
                <w:rFonts w:cs="Arial"/>
                <w:color w:val="4F81BD" w:themeColor="accent1"/>
                <w:sz w:val="18"/>
                <w:szCs w:val="18"/>
              </w:rPr>
              <w:t xml:space="preserve">The 24 hours workshop was planned to </w:t>
            </w:r>
            <w:r w:rsidRPr="00AD201B">
              <w:rPr>
                <w:rFonts w:cstheme="minorHAnsi"/>
                <w:color w:val="4F81BD" w:themeColor="accent1"/>
                <w:sz w:val="18"/>
                <w:szCs w:val="18"/>
              </w:rPr>
              <w:t>reach 405 early childcare facilities between December</w:t>
            </w:r>
            <w:r w:rsidRPr="00AD201B">
              <w:rPr>
                <w:rFonts w:cs="Arial"/>
                <w:color w:val="4F81BD" w:themeColor="accent1"/>
                <w:sz w:val="18"/>
                <w:szCs w:val="18"/>
              </w:rPr>
              <w:t xml:space="preserve"> 15, and December 16, 2016</w:t>
            </w:r>
            <w:r w:rsidRPr="00AD201B">
              <w:rPr>
                <w:rFonts w:cstheme="minorHAnsi"/>
                <w:color w:val="4F81BD" w:themeColor="accent1"/>
                <w:sz w:val="18"/>
                <w:szCs w:val="18"/>
              </w:rPr>
              <w:t xml:space="preserve">; </w:t>
            </w:r>
            <w:r w:rsidRPr="00AD201B">
              <w:rPr>
                <w:rFonts w:cs="Arial"/>
                <w:color w:val="4F81BD" w:themeColor="accent1"/>
                <w:sz w:val="18"/>
                <w:szCs w:val="18"/>
              </w:rPr>
              <w:t xml:space="preserve">350 childcare facilities directors attended the workshop (86.4%). PAHO/WHO and UNDP jointly contributed to the implementation and supervision of the workshop in 12 out of the 14 regional centers of the 9 South-Southeast states: Campeche, Chiapas (2), Guerrero (2), Oaxaca, Puebla, Quintana Roo (2), Tabasco, Veracruz (3) and Yucatán (1). </w:t>
            </w:r>
          </w:p>
          <w:p w14:paraId="025572DB" w14:textId="77777777" w:rsidR="00E3677D" w:rsidRPr="00AD201B" w:rsidRDefault="00E3677D" w:rsidP="00E3677D">
            <w:pPr>
              <w:ind w:right="615"/>
              <w:jc w:val="both"/>
              <w:rPr>
                <w:rFonts w:ascii="Calibri" w:hAnsi="Calibri" w:cstheme="minorHAnsi"/>
                <w:color w:val="4F81BD" w:themeColor="accent1"/>
                <w:sz w:val="18"/>
                <w:szCs w:val="18"/>
                <w:lang w:val="en-GB"/>
              </w:rPr>
            </w:pPr>
          </w:p>
          <w:p w14:paraId="2323EA8A" w14:textId="77777777" w:rsidR="00A37028" w:rsidRPr="00A37028" w:rsidRDefault="00E3677D" w:rsidP="00A37028">
            <w:pPr>
              <w:spacing w:after="120"/>
              <w:jc w:val="both"/>
              <w:rPr>
                <w:color w:val="4F81BD" w:themeColor="accent1"/>
                <w:sz w:val="18"/>
                <w:szCs w:val="18"/>
              </w:rPr>
            </w:pPr>
            <w:r w:rsidRPr="00AD201B">
              <w:rPr>
                <w:color w:val="4F81BD" w:themeColor="accent1"/>
                <w:sz w:val="18"/>
                <w:szCs w:val="18"/>
              </w:rPr>
              <w:t xml:space="preserve">By </w:t>
            </w:r>
            <w:r w:rsidR="00856B50">
              <w:rPr>
                <w:color w:val="4F81BD" w:themeColor="accent1"/>
                <w:sz w:val="18"/>
                <w:szCs w:val="18"/>
              </w:rPr>
              <w:t>M</w:t>
            </w:r>
            <w:r w:rsidRPr="00AD201B">
              <w:rPr>
                <w:color w:val="4F81BD" w:themeColor="accent1"/>
                <w:sz w:val="18"/>
                <w:szCs w:val="18"/>
              </w:rPr>
              <w:t xml:space="preserve">arch 2017, UNDP and PAHO/WHO designed and implemented a new workshop with the 350 childcare facilities directors that have already participated in the December’s 2016 capacity building plan. This additional 8 hours workshop, called </w:t>
            </w:r>
            <w:r w:rsidRPr="00AD201B">
              <w:rPr>
                <w:i/>
                <w:color w:val="4F81BD" w:themeColor="accent1"/>
                <w:sz w:val="18"/>
                <w:szCs w:val="18"/>
              </w:rPr>
              <w:t>Systematization of best practices for the development of inclusive environments in Early Childcare Facilities,</w:t>
            </w:r>
            <w:r w:rsidRPr="00AD201B">
              <w:rPr>
                <w:color w:val="4F81BD" w:themeColor="accent1"/>
                <w:sz w:val="18"/>
                <w:szCs w:val="18"/>
              </w:rPr>
              <w:t xml:space="preserve"> allow</w:t>
            </w:r>
            <w:r w:rsidR="00767C6C">
              <w:rPr>
                <w:color w:val="4F81BD" w:themeColor="accent1"/>
                <w:sz w:val="18"/>
                <w:szCs w:val="18"/>
              </w:rPr>
              <w:t>ed</w:t>
            </w:r>
            <w:r w:rsidRPr="00AD201B">
              <w:rPr>
                <w:color w:val="4F81BD" w:themeColor="accent1"/>
                <w:sz w:val="18"/>
                <w:szCs w:val="18"/>
              </w:rPr>
              <w:t xml:space="preserve"> a reinforcement of abilities and knowledge. </w:t>
            </w:r>
            <w:r w:rsidR="00A37028" w:rsidRPr="00A37028">
              <w:rPr>
                <w:color w:val="4F81BD" w:themeColor="accent1"/>
                <w:sz w:val="18"/>
                <w:szCs w:val="18"/>
              </w:rPr>
              <w:t>Using UNPD’s methodology, four areas of systematization were explored:</w:t>
            </w:r>
          </w:p>
          <w:p w14:paraId="33E985B4" w14:textId="77777777" w:rsidR="00A37028" w:rsidRPr="00A37028" w:rsidRDefault="00A37028" w:rsidP="00A37028">
            <w:pPr>
              <w:pStyle w:val="Prrafodelista"/>
              <w:numPr>
                <w:ilvl w:val="0"/>
                <w:numId w:val="26"/>
              </w:numPr>
              <w:tabs>
                <w:tab w:val="num" w:pos="720"/>
              </w:tabs>
              <w:spacing w:after="120"/>
              <w:jc w:val="both"/>
              <w:rPr>
                <w:color w:val="4F81BD" w:themeColor="accent1"/>
                <w:sz w:val="18"/>
                <w:szCs w:val="18"/>
              </w:rPr>
            </w:pPr>
            <w:r w:rsidRPr="00A37028">
              <w:rPr>
                <w:color w:val="4F81BD" w:themeColor="accent1"/>
                <w:sz w:val="18"/>
                <w:szCs w:val="18"/>
              </w:rPr>
              <w:t>Child development assessment and early detection</w:t>
            </w:r>
          </w:p>
          <w:p w14:paraId="20BB2581" w14:textId="77777777" w:rsidR="00A37028" w:rsidRPr="00A37028" w:rsidRDefault="00A37028" w:rsidP="00A37028">
            <w:pPr>
              <w:pStyle w:val="Prrafodelista"/>
              <w:numPr>
                <w:ilvl w:val="0"/>
                <w:numId w:val="26"/>
              </w:numPr>
              <w:tabs>
                <w:tab w:val="num" w:pos="720"/>
              </w:tabs>
              <w:spacing w:after="120"/>
              <w:jc w:val="both"/>
              <w:rPr>
                <w:color w:val="4F81BD" w:themeColor="accent1"/>
                <w:sz w:val="18"/>
                <w:szCs w:val="18"/>
              </w:rPr>
            </w:pPr>
            <w:r w:rsidRPr="00A37028">
              <w:rPr>
                <w:color w:val="4F81BD" w:themeColor="accent1"/>
                <w:sz w:val="18"/>
                <w:szCs w:val="18"/>
              </w:rPr>
              <w:t>Accessibility and reasonable accommodation</w:t>
            </w:r>
          </w:p>
          <w:p w14:paraId="469A9AE8" w14:textId="77777777" w:rsidR="00A37028" w:rsidRPr="00A37028" w:rsidRDefault="00A37028" w:rsidP="00A37028">
            <w:pPr>
              <w:pStyle w:val="Prrafodelista"/>
              <w:numPr>
                <w:ilvl w:val="0"/>
                <w:numId w:val="26"/>
              </w:numPr>
              <w:tabs>
                <w:tab w:val="num" w:pos="720"/>
              </w:tabs>
              <w:spacing w:after="120"/>
              <w:jc w:val="both"/>
              <w:rPr>
                <w:color w:val="4F81BD" w:themeColor="accent1"/>
                <w:sz w:val="18"/>
                <w:szCs w:val="18"/>
              </w:rPr>
            </w:pPr>
            <w:r w:rsidRPr="00A37028">
              <w:rPr>
                <w:color w:val="4F81BD" w:themeColor="accent1"/>
                <w:sz w:val="18"/>
                <w:szCs w:val="18"/>
              </w:rPr>
              <w:t>Inclusive educational planning</w:t>
            </w:r>
          </w:p>
          <w:p w14:paraId="34359657" w14:textId="77777777" w:rsidR="00A37028" w:rsidRDefault="00A37028" w:rsidP="00A37028">
            <w:pPr>
              <w:pStyle w:val="Prrafodelista"/>
              <w:numPr>
                <w:ilvl w:val="0"/>
                <w:numId w:val="26"/>
              </w:numPr>
              <w:tabs>
                <w:tab w:val="num" w:pos="720"/>
              </w:tabs>
              <w:spacing w:after="120"/>
              <w:jc w:val="both"/>
              <w:rPr>
                <w:color w:val="4F81BD" w:themeColor="accent1"/>
                <w:sz w:val="18"/>
                <w:szCs w:val="18"/>
              </w:rPr>
            </w:pPr>
            <w:r w:rsidRPr="00A37028">
              <w:rPr>
                <w:color w:val="4F81BD" w:themeColor="accent1"/>
                <w:sz w:val="18"/>
                <w:szCs w:val="18"/>
              </w:rPr>
              <w:t xml:space="preserve">Family and specialized community networks </w:t>
            </w:r>
          </w:p>
          <w:p w14:paraId="06D55C34" w14:textId="77777777" w:rsidR="00162B0E" w:rsidRPr="00162B0E" w:rsidRDefault="00162B0E" w:rsidP="00162B0E">
            <w:pPr>
              <w:spacing w:after="120"/>
              <w:jc w:val="both"/>
              <w:rPr>
                <w:color w:val="4F81BD" w:themeColor="accent1"/>
                <w:sz w:val="18"/>
                <w:szCs w:val="18"/>
              </w:rPr>
            </w:pPr>
            <w:r w:rsidRPr="00162B0E">
              <w:rPr>
                <w:color w:val="4F81BD" w:themeColor="accent1"/>
                <w:sz w:val="18"/>
                <w:szCs w:val="18"/>
              </w:rPr>
              <w:t xml:space="preserve">Before implementing this new knowledge management workshop, an online survey </w:t>
            </w:r>
            <w:r>
              <w:rPr>
                <w:color w:val="4F81BD" w:themeColor="accent1"/>
                <w:sz w:val="18"/>
                <w:szCs w:val="18"/>
              </w:rPr>
              <w:t xml:space="preserve">was </w:t>
            </w:r>
            <w:r w:rsidRPr="00162B0E">
              <w:rPr>
                <w:color w:val="4F81BD" w:themeColor="accent1"/>
                <w:sz w:val="18"/>
                <w:szCs w:val="18"/>
              </w:rPr>
              <w:t xml:space="preserve">designed and applied online by UNDP in order to evaluate the satisfaction of the 350 childcare facilities directors about the inclusion workshop; collect their feedback; made adjustments to the three project’s tools and start identifying best practices. In addition, 303 childcare facilities directors (86% of the 350 invited) took the best practices workshop and as a result a report on best practices for inclusion has been designed. </w:t>
            </w:r>
          </w:p>
          <w:p w14:paraId="423EED24" w14:textId="77777777" w:rsidR="009C726E" w:rsidRDefault="0076272E" w:rsidP="0076272E">
            <w:pPr>
              <w:ind w:right="615"/>
              <w:jc w:val="both"/>
              <w:rPr>
                <w:rFonts w:cs="Arial"/>
                <w:color w:val="4F81BD" w:themeColor="accent1"/>
                <w:sz w:val="18"/>
                <w:szCs w:val="18"/>
              </w:rPr>
            </w:pPr>
            <w:r w:rsidRPr="0076272E">
              <w:rPr>
                <w:rFonts w:cs="Arial"/>
                <w:color w:val="4F81BD" w:themeColor="accent1"/>
                <w:sz w:val="18"/>
                <w:szCs w:val="18"/>
              </w:rPr>
              <w:t>Implementation of the pilot program has been successful; quantitative and qualitative impact results have been detected in the self-perception of childcare facilities directors on their abilities, knowledge and practices for inclusion.</w:t>
            </w:r>
          </w:p>
          <w:p w14:paraId="031C450A" w14:textId="77777777" w:rsidR="009C726E" w:rsidRDefault="009C726E" w:rsidP="0076272E">
            <w:pPr>
              <w:ind w:right="615"/>
              <w:jc w:val="both"/>
              <w:rPr>
                <w:rFonts w:cs="Arial"/>
                <w:color w:val="4F81BD" w:themeColor="accent1"/>
                <w:sz w:val="18"/>
                <w:szCs w:val="18"/>
              </w:rPr>
            </w:pPr>
          </w:p>
          <w:p w14:paraId="6E9144A1" w14:textId="77777777" w:rsidR="00BC4075" w:rsidRDefault="00F158E4" w:rsidP="0076272E">
            <w:pPr>
              <w:ind w:right="615"/>
              <w:jc w:val="both"/>
              <w:rPr>
                <w:rFonts w:cs="Arial"/>
                <w:color w:val="4F81BD" w:themeColor="accent1"/>
                <w:sz w:val="18"/>
                <w:szCs w:val="18"/>
              </w:rPr>
            </w:pPr>
            <w:r>
              <w:rPr>
                <w:rFonts w:cs="Arial"/>
                <w:color w:val="4F81BD" w:themeColor="accent1"/>
                <w:sz w:val="18"/>
                <w:szCs w:val="18"/>
              </w:rPr>
              <w:t>Additionally, t</w:t>
            </w:r>
            <w:r w:rsidR="00BC4075">
              <w:rPr>
                <w:rFonts w:cs="Arial"/>
                <w:color w:val="4F81BD" w:themeColor="accent1"/>
                <w:sz w:val="18"/>
                <w:szCs w:val="18"/>
              </w:rPr>
              <w:t xml:space="preserve">wo aspects are </w:t>
            </w:r>
            <w:r w:rsidR="009C726E">
              <w:rPr>
                <w:rFonts w:cs="Arial"/>
                <w:color w:val="4F81BD" w:themeColor="accent1"/>
                <w:sz w:val="18"/>
                <w:szCs w:val="18"/>
              </w:rPr>
              <w:t>worth to highlight</w:t>
            </w:r>
            <w:r w:rsidR="00BC4075">
              <w:rPr>
                <w:rFonts w:cs="Arial"/>
                <w:color w:val="4F81BD" w:themeColor="accent1"/>
                <w:sz w:val="18"/>
                <w:szCs w:val="18"/>
              </w:rPr>
              <w:t>:</w:t>
            </w:r>
          </w:p>
          <w:p w14:paraId="5602D6F1" w14:textId="77777777" w:rsidR="00BC4075" w:rsidRDefault="00BC4075" w:rsidP="0076272E">
            <w:pPr>
              <w:ind w:right="615"/>
              <w:jc w:val="both"/>
              <w:rPr>
                <w:rFonts w:cs="Arial"/>
                <w:color w:val="4F81BD" w:themeColor="accent1"/>
                <w:sz w:val="18"/>
                <w:szCs w:val="18"/>
              </w:rPr>
            </w:pPr>
          </w:p>
          <w:p w14:paraId="45FCAF19" w14:textId="77777777" w:rsidR="00E3677D" w:rsidRDefault="00033345" w:rsidP="00037BC0">
            <w:pPr>
              <w:pStyle w:val="Prrafodelista"/>
              <w:numPr>
                <w:ilvl w:val="0"/>
                <w:numId w:val="31"/>
              </w:numPr>
              <w:ind w:right="615"/>
              <w:jc w:val="both"/>
              <w:rPr>
                <w:rFonts w:cs="Arial"/>
                <w:color w:val="4F81BD" w:themeColor="accent1"/>
                <w:sz w:val="18"/>
                <w:szCs w:val="18"/>
              </w:rPr>
            </w:pPr>
            <w:r>
              <w:rPr>
                <w:rFonts w:cs="Arial"/>
                <w:color w:val="4F81BD" w:themeColor="accent1"/>
                <w:sz w:val="18"/>
                <w:szCs w:val="18"/>
              </w:rPr>
              <w:t>f</w:t>
            </w:r>
            <w:r w:rsidR="00BC4075">
              <w:rPr>
                <w:rFonts w:cs="Arial"/>
                <w:color w:val="4F81BD" w:themeColor="accent1"/>
                <w:sz w:val="18"/>
                <w:szCs w:val="18"/>
              </w:rPr>
              <w:t>irst, the fact that 93% of the workshops’ participants were</w:t>
            </w:r>
            <w:r>
              <w:rPr>
                <w:rFonts w:cs="Arial"/>
                <w:color w:val="4F81BD" w:themeColor="accent1"/>
                <w:sz w:val="18"/>
                <w:szCs w:val="18"/>
              </w:rPr>
              <w:t xml:space="preserve"> women; and</w:t>
            </w:r>
          </w:p>
          <w:p w14:paraId="09D619DE" w14:textId="77777777" w:rsidR="00157676" w:rsidRPr="00767C6C" w:rsidRDefault="00033345" w:rsidP="00DD4A58">
            <w:pPr>
              <w:pStyle w:val="Prrafodelista"/>
              <w:numPr>
                <w:ilvl w:val="0"/>
                <w:numId w:val="31"/>
              </w:numPr>
              <w:ind w:right="615"/>
              <w:jc w:val="both"/>
              <w:rPr>
                <w:color w:val="4F81BD" w:themeColor="accent1"/>
                <w:sz w:val="18"/>
                <w:szCs w:val="18"/>
              </w:rPr>
            </w:pPr>
            <w:r>
              <w:rPr>
                <w:rFonts w:cs="Arial"/>
                <w:color w:val="4F81BD" w:themeColor="accent1"/>
                <w:sz w:val="18"/>
                <w:szCs w:val="18"/>
              </w:rPr>
              <w:t>s</w:t>
            </w:r>
            <w:r w:rsidR="00BC4075">
              <w:rPr>
                <w:rFonts w:cs="Arial"/>
                <w:color w:val="4F81BD" w:themeColor="accent1"/>
                <w:sz w:val="18"/>
                <w:szCs w:val="18"/>
              </w:rPr>
              <w:t xml:space="preserve">econdly, the fact that </w:t>
            </w:r>
            <w:r w:rsidR="00BC4075" w:rsidRPr="00037BC0">
              <w:rPr>
                <w:rFonts w:cs="Arial"/>
                <w:color w:val="4F81BD" w:themeColor="accent1"/>
                <w:sz w:val="18"/>
                <w:szCs w:val="18"/>
              </w:rPr>
              <w:t>the nine chosen states</w:t>
            </w:r>
            <w:r w:rsidR="00BC4075">
              <w:rPr>
                <w:rFonts w:cs="Arial"/>
                <w:color w:val="4F81BD" w:themeColor="accent1"/>
                <w:sz w:val="18"/>
                <w:szCs w:val="18"/>
              </w:rPr>
              <w:t xml:space="preserve">, where the program was </w:t>
            </w:r>
            <w:r w:rsidR="00F158E4">
              <w:rPr>
                <w:rFonts w:cs="Arial"/>
                <w:color w:val="4F81BD" w:themeColor="accent1"/>
                <w:sz w:val="18"/>
                <w:szCs w:val="18"/>
              </w:rPr>
              <w:t xml:space="preserve">implemented, </w:t>
            </w:r>
            <w:r w:rsidR="00F158E4" w:rsidRPr="00F158E4">
              <w:rPr>
                <w:rFonts w:cs="Arial"/>
                <w:color w:val="4F81BD" w:themeColor="accent1"/>
                <w:sz w:val="18"/>
                <w:szCs w:val="18"/>
              </w:rPr>
              <w:t>were</w:t>
            </w:r>
            <w:r w:rsidR="00BC4075" w:rsidRPr="00037BC0">
              <w:rPr>
                <w:rFonts w:cs="Arial"/>
                <w:color w:val="4F81BD" w:themeColor="accent1"/>
                <w:sz w:val="18"/>
                <w:szCs w:val="18"/>
              </w:rPr>
              <w:t xml:space="preserve"> selected to give priority to communities with higher proportion of rural facilities, as well as higher proportion of beneficiaries in situation of extreme poverty, and indigenous population.</w:t>
            </w:r>
            <w:r w:rsidR="00E3677D" w:rsidRPr="00AD201B">
              <w:rPr>
                <w:rFonts w:cs="Calibri"/>
                <w:color w:val="4F81BD" w:themeColor="accent1"/>
                <w:sz w:val="18"/>
                <w:szCs w:val="18"/>
              </w:rPr>
              <w:t xml:space="preserve"> </w:t>
            </w:r>
          </w:p>
        </w:tc>
      </w:tr>
      <w:tr w:rsidR="00157676" w:rsidRPr="00184838" w14:paraId="0258F659"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vAlign w:val="center"/>
          </w:tcPr>
          <w:p w14:paraId="3E349585" w14:textId="77777777" w:rsidR="00157676" w:rsidRPr="00184838" w:rsidRDefault="00157676" w:rsidP="00DB0A59">
            <w:pPr>
              <w:pStyle w:val="Prrafodelista"/>
              <w:spacing w:before="60" w:after="60"/>
              <w:ind w:left="0"/>
              <w:contextualSpacing w:val="0"/>
              <w:rPr>
                <w:sz w:val="20"/>
              </w:rPr>
            </w:pPr>
            <w:r w:rsidRPr="00184838">
              <w:rPr>
                <w:b/>
              </w:rPr>
              <w:t xml:space="preserve">Impact </w:t>
            </w:r>
          </w:p>
        </w:tc>
      </w:tr>
      <w:tr w:rsidR="00157676" w:rsidRPr="005C496F" w14:paraId="38829696"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29EF5E72" w14:textId="77777777" w:rsidR="008A0BE8" w:rsidRDefault="008A0BE8" w:rsidP="00DB0A59">
            <w:pPr>
              <w:pStyle w:val="Prrafodelista"/>
              <w:spacing w:before="60" w:after="60"/>
              <w:ind w:left="0"/>
              <w:contextualSpacing w:val="0"/>
              <w:jc w:val="both"/>
              <w:rPr>
                <w:rFonts w:cs="Calibri"/>
                <w:sz w:val="18"/>
                <w:szCs w:val="18"/>
              </w:rPr>
            </w:pPr>
            <w:r w:rsidRPr="00AD201B">
              <w:rPr>
                <w:rFonts w:cs="Calibri"/>
                <w:color w:val="4F81BD" w:themeColor="accent1"/>
                <w:sz w:val="18"/>
                <w:szCs w:val="18"/>
              </w:rPr>
              <w:t>To evaluate the impact of the pilot project, information on children with disabilities, parents and caregivers was collected in the nine Southern Mexican States where childcare facilities directors have been exposed to the UNPRPD project (treatment group). The control group included caregivers, children with disabilities and their parents in 19 Mexican States (control group) of the center and the North of the country. The natural children attrition/desertion rate within the Ministry of Social Development Childcare program (PEI) summed to the replacement by SNDIF of Childcare Facilities selected to be part of the treatment group have significantly reduced the statistical power of the sample. However, data has demonstrated a positive impact of the project in a large range of variables (presented in the impact indicators matrix below) such as: child with disability development, child with disability improvement on key development aspects, child with disability inclusion, child with disability independence and self-care, as well as abilities of directors, caregivers of childcare facilities and parents.</w:t>
            </w:r>
          </w:p>
          <w:p w14:paraId="5F06F20A" w14:textId="77777777" w:rsidR="008A0BE8" w:rsidRPr="005C496F" w:rsidRDefault="008A0BE8" w:rsidP="008A0BE8">
            <w:pPr>
              <w:pStyle w:val="Prrafodelista"/>
              <w:spacing w:before="60" w:after="60"/>
              <w:ind w:left="0"/>
              <w:contextualSpacing w:val="0"/>
              <w:jc w:val="both"/>
              <w:rPr>
                <w:color w:val="4F81BD" w:themeColor="accent1"/>
                <w:sz w:val="18"/>
                <w:szCs w:val="20"/>
              </w:rPr>
            </w:pPr>
            <w:r>
              <w:rPr>
                <w:color w:val="4F81BD" w:themeColor="accent1"/>
                <w:sz w:val="18"/>
                <w:szCs w:val="20"/>
              </w:rPr>
              <w:t>Regarding</w:t>
            </w:r>
            <w:r w:rsidRPr="005C496F">
              <w:rPr>
                <w:color w:val="4F81BD" w:themeColor="accent1"/>
                <w:sz w:val="18"/>
                <w:szCs w:val="20"/>
              </w:rPr>
              <w:t xml:space="preserve"> the final impacts of the project, the semi-experimental evaluation demonstrates that:</w:t>
            </w:r>
          </w:p>
          <w:p w14:paraId="28804413" w14:textId="77777777" w:rsidR="008A0BE8" w:rsidRDefault="008A0BE8" w:rsidP="008A0BE8">
            <w:pPr>
              <w:pStyle w:val="Prrafodelista"/>
              <w:numPr>
                <w:ilvl w:val="0"/>
                <w:numId w:val="8"/>
              </w:numPr>
              <w:spacing w:before="60" w:after="60"/>
              <w:contextualSpacing w:val="0"/>
              <w:jc w:val="both"/>
              <w:rPr>
                <w:color w:val="4F81BD" w:themeColor="accent1"/>
                <w:sz w:val="18"/>
                <w:szCs w:val="20"/>
              </w:rPr>
            </w:pPr>
            <w:r w:rsidRPr="00082251">
              <w:rPr>
                <w:color w:val="4F81BD" w:themeColor="accent1"/>
                <w:sz w:val="18"/>
                <w:szCs w:val="20"/>
              </w:rPr>
              <w:t>According to caregivers</w:t>
            </w:r>
            <w:r>
              <w:rPr>
                <w:color w:val="4F81BD" w:themeColor="accent1"/>
                <w:sz w:val="18"/>
                <w:szCs w:val="20"/>
              </w:rPr>
              <w:t>’</w:t>
            </w:r>
            <w:r w:rsidRPr="00082251">
              <w:rPr>
                <w:color w:val="4F81BD" w:themeColor="accent1"/>
                <w:sz w:val="18"/>
                <w:szCs w:val="20"/>
              </w:rPr>
              <w:t xml:space="preserve"> perception, the project had a</w:t>
            </w:r>
            <w:r>
              <w:rPr>
                <w:color w:val="4F81BD" w:themeColor="accent1"/>
                <w:sz w:val="18"/>
                <w:szCs w:val="20"/>
              </w:rPr>
              <w:t>n impact of 11 pp</w:t>
            </w:r>
            <w:r w:rsidRPr="00082251">
              <w:rPr>
                <w:color w:val="4F81BD" w:themeColor="accent1"/>
                <w:sz w:val="18"/>
                <w:szCs w:val="20"/>
              </w:rPr>
              <w:t xml:space="preserve"> over the </w:t>
            </w:r>
            <w:r w:rsidRPr="00F44434">
              <w:rPr>
                <w:color w:val="4F81BD" w:themeColor="accent1"/>
                <w:sz w:val="18"/>
                <w:szCs w:val="20"/>
              </w:rPr>
              <w:t>Integral Child Development Index</w:t>
            </w:r>
            <w:r w:rsidRPr="00082251">
              <w:rPr>
                <w:color w:val="4F81BD" w:themeColor="accent1"/>
                <w:sz w:val="18"/>
                <w:szCs w:val="20"/>
              </w:rPr>
              <w:t>.</w:t>
            </w:r>
          </w:p>
          <w:p w14:paraId="5BC04998" w14:textId="77777777" w:rsidR="008A0BE8" w:rsidRDefault="008A0BE8" w:rsidP="008A0BE8">
            <w:pPr>
              <w:pStyle w:val="Prrafodelista"/>
              <w:numPr>
                <w:ilvl w:val="0"/>
                <w:numId w:val="8"/>
              </w:numPr>
              <w:spacing w:before="60" w:after="60"/>
              <w:contextualSpacing w:val="0"/>
              <w:jc w:val="both"/>
              <w:rPr>
                <w:color w:val="4F81BD" w:themeColor="accent1"/>
                <w:sz w:val="18"/>
                <w:szCs w:val="20"/>
              </w:rPr>
            </w:pPr>
            <w:r>
              <w:rPr>
                <w:color w:val="4F81BD" w:themeColor="accent1"/>
                <w:sz w:val="18"/>
                <w:szCs w:val="20"/>
              </w:rPr>
              <w:t>The level o</w:t>
            </w:r>
            <w:bookmarkStart w:id="0" w:name="_GoBack"/>
            <w:bookmarkEnd w:id="0"/>
            <w:r>
              <w:rPr>
                <w:color w:val="4F81BD" w:themeColor="accent1"/>
                <w:sz w:val="18"/>
                <w:szCs w:val="20"/>
              </w:rPr>
              <w:t>f inclusion of children with disabilities also increased significantly (9.6 pp).</w:t>
            </w:r>
          </w:p>
          <w:p w14:paraId="7AD42B00" w14:textId="77777777" w:rsidR="00157676" w:rsidRPr="008A0BE8" w:rsidRDefault="008A0BE8" w:rsidP="008A0BE8">
            <w:pPr>
              <w:pStyle w:val="Prrafodelista"/>
              <w:numPr>
                <w:ilvl w:val="0"/>
                <w:numId w:val="8"/>
              </w:numPr>
              <w:spacing w:before="60" w:after="60"/>
              <w:contextualSpacing w:val="0"/>
              <w:jc w:val="both"/>
              <w:rPr>
                <w:color w:val="4F81BD" w:themeColor="accent1"/>
                <w:sz w:val="18"/>
                <w:szCs w:val="20"/>
              </w:rPr>
            </w:pPr>
            <w:r>
              <w:rPr>
                <w:color w:val="4F81BD" w:themeColor="accent1"/>
                <w:sz w:val="18"/>
                <w:szCs w:val="20"/>
              </w:rPr>
              <w:t>The project had an impact of 9.6 pp over parents and primary caregivers will to enroll their children with disabilities in the regular education system after concluding their formative stages in the Early Childcare Facility.</w:t>
            </w:r>
          </w:p>
        </w:tc>
      </w:tr>
      <w:tr w:rsidR="00157676" w:rsidRPr="00184838" w14:paraId="66175F46"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04D7CE70" w14:textId="77777777" w:rsidR="00157676" w:rsidRPr="00184838" w:rsidRDefault="00157676" w:rsidP="00DB0A59">
            <w:pPr>
              <w:pStyle w:val="Prrafodelista"/>
              <w:spacing w:before="60" w:after="60"/>
              <w:ind w:left="0"/>
              <w:contextualSpacing w:val="0"/>
              <w:rPr>
                <w:sz w:val="20"/>
                <w:lang w:val="es-MX"/>
              </w:rPr>
            </w:pPr>
            <w:r w:rsidRPr="00184838">
              <w:rPr>
                <w:b/>
                <w:lang w:val="es-MX"/>
              </w:rPr>
              <w:t xml:space="preserve">Meaningful participation </w:t>
            </w:r>
          </w:p>
        </w:tc>
      </w:tr>
      <w:tr w:rsidR="00157676" w:rsidRPr="001C2F2A" w14:paraId="7E9B79E7"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29AEF04D" w14:textId="77777777" w:rsidR="00810A06" w:rsidRPr="004A55C2" w:rsidRDefault="00810A06" w:rsidP="00810A06">
            <w:pPr>
              <w:autoSpaceDE w:val="0"/>
              <w:autoSpaceDN w:val="0"/>
              <w:adjustRightInd w:val="0"/>
              <w:jc w:val="both"/>
              <w:rPr>
                <w:rFonts w:ascii="CenturyGothic" w:hAnsi="CenturyGothic" w:cs="CenturyGothic"/>
                <w:color w:val="4F81BD" w:themeColor="accent1"/>
                <w:sz w:val="18"/>
                <w:szCs w:val="18"/>
              </w:rPr>
            </w:pPr>
            <w:r w:rsidRPr="004A55C2">
              <w:rPr>
                <w:rFonts w:ascii="CenturyGothic" w:hAnsi="CenturyGothic" w:cs="CenturyGothic"/>
                <w:color w:val="4F81BD" w:themeColor="accent1"/>
                <w:sz w:val="18"/>
                <w:szCs w:val="18"/>
              </w:rPr>
              <w:t xml:space="preserve">The </w:t>
            </w:r>
            <w:r w:rsidRPr="004A55C2">
              <w:rPr>
                <w:rFonts w:ascii="CenturyGothic" w:hAnsi="CenturyGothic" w:cs="CenturyGothic"/>
                <w:i/>
                <w:color w:val="4F81BD" w:themeColor="accent1"/>
                <w:sz w:val="18"/>
                <w:szCs w:val="18"/>
              </w:rPr>
              <w:t xml:space="preserve">programme of the workshop </w:t>
            </w:r>
            <w:r w:rsidRPr="004A55C2">
              <w:rPr>
                <w:rFonts w:ascii="CenturyGothic" w:hAnsi="CenturyGothic" w:cs="CenturyGothic"/>
                <w:color w:val="4F81BD" w:themeColor="accent1"/>
                <w:sz w:val="18"/>
                <w:szCs w:val="18"/>
              </w:rPr>
              <w:t>was elaborated with the collaboration and validation of México’s Coalition for the rights of persons with disabilities (COAMEX, for its acronym in Spanish).</w:t>
            </w:r>
          </w:p>
          <w:p w14:paraId="374574B8" w14:textId="77777777" w:rsidR="00157676" w:rsidRPr="005F6F73" w:rsidRDefault="00810A06" w:rsidP="00810A06">
            <w:pPr>
              <w:autoSpaceDE w:val="0"/>
              <w:autoSpaceDN w:val="0"/>
              <w:adjustRightInd w:val="0"/>
              <w:jc w:val="both"/>
              <w:rPr>
                <w:rFonts w:ascii="CenturyGothic" w:hAnsi="CenturyGothic" w:cs="CenturyGothic"/>
                <w:sz w:val="18"/>
                <w:szCs w:val="18"/>
              </w:rPr>
            </w:pPr>
            <w:r w:rsidRPr="004A55C2">
              <w:rPr>
                <w:rFonts w:ascii="CenturyGothic" w:hAnsi="CenturyGothic" w:cs="CenturyGothic"/>
                <w:color w:val="4F81BD" w:themeColor="accent1"/>
                <w:sz w:val="18"/>
                <w:szCs w:val="18"/>
              </w:rPr>
              <w:t>Additionally, didactic tools developed were constantly revised by three ECF directors who are also parents of children with disabilities.</w:t>
            </w:r>
          </w:p>
        </w:tc>
      </w:tr>
      <w:tr w:rsidR="00157676" w:rsidRPr="00184838" w14:paraId="01BD9AAB"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shd w:val="clear" w:color="auto" w:fill="auto"/>
          </w:tcPr>
          <w:p w14:paraId="2DA08290" w14:textId="77777777" w:rsidR="00157676" w:rsidRPr="00184838" w:rsidRDefault="00157676" w:rsidP="00DB0A59">
            <w:pPr>
              <w:pStyle w:val="Prrafodelista"/>
              <w:spacing w:before="60" w:after="60"/>
              <w:ind w:left="0"/>
              <w:contextualSpacing w:val="0"/>
              <w:rPr>
                <w:sz w:val="20"/>
              </w:rPr>
            </w:pPr>
            <w:r w:rsidRPr="00184838">
              <w:rPr>
                <w:b/>
              </w:rPr>
              <w:lastRenderedPageBreak/>
              <w:t xml:space="preserve">Means of verification </w:t>
            </w:r>
          </w:p>
        </w:tc>
      </w:tr>
      <w:tr w:rsidR="00157676" w:rsidRPr="00D53C4F" w14:paraId="03C2919A" w14:textId="77777777" w:rsidTr="00DB0A59">
        <w:trPr>
          <w:trHeight w:val="413"/>
        </w:trPr>
        <w:tc>
          <w:tcPr>
            <w:tcW w:w="9648" w:type="dxa"/>
            <w:tcBorders>
              <w:top w:val="double" w:sz="4" w:space="0" w:color="auto"/>
              <w:left w:val="double" w:sz="4" w:space="0" w:color="auto"/>
              <w:bottom w:val="double" w:sz="4" w:space="0" w:color="auto"/>
              <w:right w:val="double" w:sz="4" w:space="0" w:color="auto"/>
            </w:tcBorders>
          </w:tcPr>
          <w:p w14:paraId="61E3491E" w14:textId="77777777" w:rsidR="00F91C39" w:rsidRDefault="00F91C39" w:rsidP="00F91C39">
            <w:pPr>
              <w:spacing w:before="60" w:after="60"/>
              <w:jc w:val="both"/>
              <w:rPr>
                <w:color w:val="4F81BD" w:themeColor="accent1"/>
                <w:sz w:val="18"/>
                <w:szCs w:val="20"/>
              </w:rPr>
            </w:pPr>
          </w:p>
          <w:p w14:paraId="6778EA2D" w14:textId="77777777" w:rsidR="004D33BB" w:rsidRDefault="004D33BB" w:rsidP="00F91C39">
            <w:pPr>
              <w:pStyle w:val="Prrafodelista"/>
              <w:numPr>
                <w:ilvl w:val="0"/>
                <w:numId w:val="9"/>
              </w:numPr>
              <w:spacing w:before="60" w:after="60"/>
              <w:jc w:val="both"/>
              <w:rPr>
                <w:color w:val="4F81BD" w:themeColor="accent1"/>
                <w:sz w:val="18"/>
                <w:szCs w:val="20"/>
              </w:rPr>
            </w:pPr>
            <w:r>
              <w:rPr>
                <w:color w:val="4F81BD" w:themeColor="accent1"/>
                <w:sz w:val="18"/>
                <w:szCs w:val="20"/>
              </w:rPr>
              <w:t>Best practices workshop</w:t>
            </w:r>
          </w:p>
          <w:p w14:paraId="24BCAEDE" w14:textId="77777777" w:rsidR="006A7658" w:rsidRDefault="004D33BB" w:rsidP="00F91C39">
            <w:pPr>
              <w:pStyle w:val="Prrafodelista"/>
              <w:numPr>
                <w:ilvl w:val="0"/>
                <w:numId w:val="9"/>
              </w:numPr>
              <w:spacing w:before="60" w:after="60"/>
              <w:jc w:val="both"/>
              <w:rPr>
                <w:color w:val="4F81BD" w:themeColor="accent1"/>
                <w:sz w:val="18"/>
                <w:szCs w:val="20"/>
              </w:rPr>
            </w:pPr>
            <w:r>
              <w:rPr>
                <w:color w:val="4F81BD" w:themeColor="accent1"/>
                <w:sz w:val="18"/>
                <w:szCs w:val="20"/>
              </w:rPr>
              <w:t>End of Project Report</w:t>
            </w:r>
          </w:p>
          <w:p w14:paraId="758D516A" w14:textId="77777777" w:rsidR="00F91C39" w:rsidRDefault="00F91C39" w:rsidP="00F91C39">
            <w:pPr>
              <w:pStyle w:val="Prrafodelista"/>
              <w:numPr>
                <w:ilvl w:val="0"/>
                <w:numId w:val="9"/>
              </w:numPr>
              <w:spacing w:before="60" w:after="60"/>
              <w:jc w:val="both"/>
              <w:rPr>
                <w:color w:val="4F81BD" w:themeColor="accent1"/>
                <w:sz w:val="18"/>
                <w:szCs w:val="20"/>
              </w:rPr>
            </w:pPr>
            <w:r>
              <w:rPr>
                <w:color w:val="4F81BD" w:themeColor="accent1"/>
                <w:sz w:val="18"/>
                <w:szCs w:val="20"/>
              </w:rPr>
              <w:t xml:space="preserve">Preliminary Results Report. Pilot project for capacity building: </w:t>
            </w:r>
            <w:r w:rsidRPr="00562EB8">
              <w:rPr>
                <w:color w:val="4F81BD" w:themeColor="accent1"/>
                <w:sz w:val="18"/>
                <w:szCs w:val="20"/>
              </w:rPr>
              <w:t>childcare facilities directors</w:t>
            </w:r>
            <w:r>
              <w:rPr>
                <w:color w:val="4F81BD" w:themeColor="accent1"/>
                <w:sz w:val="18"/>
                <w:szCs w:val="20"/>
              </w:rPr>
              <w:t xml:space="preserve"> satisfaction and feedback survey regarding the workshop </w:t>
            </w:r>
            <w:r w:rsidRPr="00A17EB6">
              <w:rPr>
                <w:color w:val="4F81BD" w:themeColor="accent1"/>
                <w:sz w:val="18"/>
                <w:szCs w:val="20"/>
              </w:rPr>
              <w:t>“Development of inclusive environments for children in Early Childcare Facilities”</w:t>
            </w:r>
            <w:r>
              <w:rPr>
                <w:color w:val="4F81BD" w:themeColor="accent1"/>
                <w:sz w:val="18"/>
                <w:szCs w:val="20"/>
              </w:rPr>
              <w:t xml:space="preserve">, </w:t>
            </w:r>
            <w:r w:rsidR="00FC1EED">
              <w:rPr>
                <w:color w:val="4F81BD" w:themeColor="accent1"/>
                <w:sz w:val="18"/>
                <w:szCs w:val="20"/>
              </w:rPr>
              <w:t xml:space="preserve">March </w:t>
            </w:r>
            <w:r>
              <w:rPr>
                <w:color w:val="4F81BD" w:themeColor="accent1"/>
                <w:sz w:val="18"/>
                <w:szCs w:val="20"/>
              </w:rPr>
              <w:t>2017.</w:t>
            </w:r>
          </w:p>
          <w:p w14:paraId="49793662" w14:textId="77777777" w:rsidR="00F91C39" w:rsidRPr="00D53C4F" w:rsidRDefault="00F91C39" w:rsidP="00F91C39">
            <w:pPr>
              <w:pStyle w:val="Prrafodelista"/>
              <w:numPr>
                <w:ilvl w:val="0"/>
                <w:numId w:val="9"/>
              </w:numPr>
              <w:spacing w:before="60" w:after="60"/>
              <w:jc w:val="both"/>
              <w:rPr>
                <w:color w:val="4F81BD" w:themeColor="accent1"/>
                <w:sz w:val="18"/>
                <w:szCs w:val="20"/>
              </w:rPr>
            </w:pPr>
            <w:r>
              <w:rPr>
                <w:color w:val="4F81BD" w:themeColor="accent1"/>
                <w:sz w:val="18"/>
                <w:szCs w:val="20"/>
              </w:rPr>
              <w:t xml:space="preserve">Impact Evaluation Report: </w:t>
            </w:r>
            <w:r w:rsidRPr="00A17EB6">
              <w:rPr>
                <w:color w:val="4F81BD" w:themeColor="accent1"/>
                <w:sz w:val="18"/>
              </w:rPr>
              <w:t>Model of Inclusive Childcare and Attention fo</w:t>
            </w:r>
            <w:r>
              <w:rPr>
                <w:color w:val="4F81BD" w:themeColor="accent1"/>
                <w:sz w:val="18"/>
              </w:rPr>
              <w:t>r Children with Disabilities from</w:t>
            </w:r>
            <w:r w:rsidRPr="00A17EB6">
              <w:rPr>
                <w:color w:val="4F81BD" w:themeColor="accent1"/>
                <w:sz w:val="18"/>
              </w:rPr>
              <w:t xml:space="preserve"> Early Childcare Facilities Program to Support Working Mothers</w:t>
            </w:r>
            <w:r>
              <w:rPr>
                <w:color w:val="4F81BD" w:themeColor="accent1"/>
                <w:sz w:val="18"/>
              </w:rPr>
              <w:t xml:space="preserve">, December 2017. It is worth highlighting that even though the evaluation was developed internally, a diversity of mechanisms was used to guarantee </w:t>
            </w:r>
            <w:r w:rsidR="00FC1EED">
              <w:rPr>
                <w:color w:val="4F81BD" w:themeColor="accent1"/>
                <w:sz w:val="18"/>
              </w:rPr>
              <w:t>its</w:t>
            </w:r>
            <w:r>
              <w:rPr>
                <w:color w:val="4F81BD" w:themeColor="accent1"/>
                <w:sz w:val="18"/>
              </w:rPr>
              <w:t xml:space="preserve"> transparency and validity; these mechanisms are described throughout the report. </w:t>
            </w:r>
          </w:p>
          <w:p w14:paraId="4A283693" w14:textId="77777777" w:rsidR="00157676" w:rsidRPr="00D53C4F" w:rsidRDefault="00157676" w:rsidP="00DB0A59">
            <w:pPr>
              <w:pStyle w:val="Prrafodelista"/>
              <w:spacing w:before="60" w:after="60"/>
              <w:ind w:left="756"/>
              <w:jc w:val="both"/>
              <w:rPr>
                <w:sz w:val="18"/>
              </w:rPr>
            </w:pPr>
          </w:p>
        </w:tc>
      </w:tr>
    </w:tbl>
    <w:p w14:paraId="5A587F82" w14:textId="77777777" w:rsidR="002A4697" w:rsidRDefault="009600FB" w:rsidP="00DD7847">
      <w:pPr>
        <w:pStyle w:val="Prrafodelista"/>
        <w:ind w:left="450"/>
        <w:rPr>
          <w:i/>
          <w:sz w:val="20"/>
          <w:szCs w:val="20"/>
        </w:rPr>
      </w:pPr>
      <w:r w:rsidRPr="00184838">
        <w:t xml:space="preserve">* </w:t>
      </w:r>
      <w:r w:rsidRPr="00184838">
        <w:rPr>
          <w:i/>
          <w:sz w:val="20"/>
          <w:szCs w:val="20"/>
        </w:rPr>
        <w:t xml:space="preserve">Please provide sex disaggregation here in the </w:t>
      </w:r>
      <w:r w:rsidR="002C0AA0" w:rsidRPr="00184838">
        <w:rPr>
          <w:i/>
          <w:sz w:val="20"/>
          <w:szCs w:val="20"/>
        </w:rPr>
        <w:t xml:space="preserve">reporting of </w:t>
      </w:r>
      <w:r w:rsidR="007662A5" w:rsidRPr="00184838">
        <w:rPr>
          <w:i/>
          <w:sz w:val="20"/>
          <w:szCs w:val="20"/>
        </w:rPr>
        <w:t>results,</w:t>
      </w:r>
      <w:r w:rsidRPr="00184838">
        <w:rPr>
          <w:i/>
          <w:sz w:val="20"/>
          <w:szCs w:val="20"/>
        </w:rPr>
        <w:t xml:space="preserve"> as relevant. Also </w:t>
      </w:r>
      <w:r w:rsidR="00575BDA" w:rsidRPr="00184838">
        <w:rPr>
          <w:i/>
          <w:sz w:val="20"/>
          <w:szCs w:val="20"/>
        </w:rPr>
        <w:t xml:space="preserve">please </w:t>
      </w:r>
      <w:r w:rsidRPr="00184838">
        <w:rPr>
          <w:i/>
          <w:sz w:val="20"/>
          <w:szCs w:val="20"/>
        </w:rPr>
        <w:t>highlight key outcomes and impact on advancing the rights of women and girls with disabilities.</w:t>
      </w:r>
    </w:p>
    <w:p w14:paraId="102091C5" w14:textId="77777777" w:rsidR="00AD201B" w:rsidRDefault="00AD201B">
      <w:pPr>
        <w:rPr>
          <w:i/>
          <w:sz w:val="20"/>
          <w:szCs w:val="20"/>
        </w:rPr>
      </w:pPr>
      <w:r>
        <w:rPr>
          <w:i/>
          <w:sz w:val="20"/>
          <w:szCs w:val="20"/>
        </w:rPr>
        <w:br w:type="page"/>
      </w:r>
    </w:p>
    <w:p w14:paraId="4C84E97D" w14:textId="77777777" w:rsidR="00AD201B" w:rsidRPr="00184838" w:rsidRDefault="00AD201B" w:rsidP="00DD7847">
      <w:pPr>
        <w:pStyle w:val="Prrafodelista"/>
        <w:ind w:left="450"/>
        <w:rPr>
          <w:sz w:val="20"/>
          <w:szCs w:val="20"/>
        </w:rPr>
      </w:pPr>
    </w:p>
    <w:p w14:paraId="21FE3FB9" w14:textId="77777777" w:rsidR="00E524B6" w:rsidRPr="00184838" w:rsidRDefault="002E5511" w:rsidP="003A1CD2">
      <w:pPr>
        <w:pStyle w:val="Ttulo2"/>
        <w:numPr>
          <w:ilvl w:val="0"/>
          <w:numId w:val="1"/>
        </w:numPr>
      </w:pPr>
      <w:r w:rsidRPr="00184838">
        <w:t>Proposed way forward</w:t>
      </w:r>
    </w:p>
    <w:p w14:paraId="31DF517B" w14:textId="77777777" w:rsidR="00E524B6" w:rsidRPr="00184838" w:rsidRDefault="001F00A9" w:rsidP="00440FBC">
      <w:pPr>
        <w:pStyle w:val="Prrafodelista"/>
        <w:spacing w:before="60" w:after="100" w:afterAutospacing="1"/>
        <w:ind w:left="360"/>
        <w:contextualSpacing w:val="0"/>
        <w:jc w:val="both"/>
        <w:rPr>
          <w:sz w:val="20"/>
        </w:rPr>
      </w:pPr>
      <w:r w:rsidRPr="00184838">
        <w:rPr>
          <w:sz w:val="20"/>
        </w:rPr>
        <w:t>Max 15</w:t>
      </w:r>
      <w:r w:rsidR="00FA02F6" w:rsidRPr="00184838">
        <w:rPr>
          <w:sz w:val="20"/>
        </w:rPr>
        <w:t>00</w:t>
      </w:r>
      <w:r w:rsidR="00440FBC" w:rsidRPr="00184838">
        <w:rPr>
          <w:sz w:val="20"/>
        </w:rPr>
        <w:t xml:space="preserve"> words</w:t>
      </w:r>
      <w:r w:rsidR="00310CA4" w:rsidRPr="00184838">
        <w:rPr>
          <w:sz w:val="20"/>
        </w:rPr>
        <w:t xml:space="preserve"> </w:t>
      </w:r>
    </w:p>
    <w:p w14:paraId="5F45BB24" w14:textId="77777777" w:rsidR="00685A94" w:rsidRPr="00184838" w:rsidRDefault="00AA2D0F" w:rsidP="00233C22">
      <w:pPr>
        <w:spacing w:after="0" w:line="240" w:lineRule="auto"/>
        <w:jc w:val="both"/>
        <w:rPr>
          <w:i/>
          <w:sz w:val="20"/>
        </w:rPr>
      </w:pPr>
      <w:r w:rsidRPr="00184838">
        <w:rPr>
          <w:i/>
          <w:sz w:val="20"/>
        </w:rPr>
        <w:t>Please provide a</w:t>
      </w:r>
      <w:r w:rsidR="0021188A" w:rsidRPr="00184838">
        <w:rPr>
          <w:i/>
          <w:sz w:val="20"/>
        </w:rPr>
        <w:t>n indication of the results that the project intends to take forward and a</w:t>
      </w:r>
      <w:r w:rsidRPr="00184838">
        <w:rPr>
          <w:i/>
          <w:sz w:val="20"/>
        </w:rPr>
        <w:t xml:space="preserve"> desc</w:t>
      </w:r>
      <w:r w:rsidR="002E5D08" w:rsidRPr="00184838">
        <w:rPr>
          <w:i/>
          <w:sz w:val="20"/>
        </w:rPr>
        <w:t>ription of work that would be carried out, should Phase 2 support be granted. For each of the results that the project wishes to build on, kindly articulate how the proposed work would result in:</w:t>
      </w:r>
    </w:p>
    <w:p w14:paraId="11293DA8" w14:textId="77777777" w:rsidR="002E5D08" w:rsidRPr="00184838" w:rsidRDefault="001F00A9" w:rsidP="003A1CD2">
      <w:pPr>
        <w:pStyle w:val="Prrafodelista"/>
        <w:numPr>
          <w:ilvl w:val="0"/>
          <w:numId w:val="2"/>
        </w:numPr>
        <w:spacing w:after="0" w:line="240" w:lineRule="auto"/>
        <w:contextualSpacing w:val="0"/>
        <w:jc w:val="both"/>
        <w:rPr>
          <w:i/>
          <w:sz w:val="20"/>
        </w:rPr>
      </w:pPr>
      <w:r w:rsidRPr="00184838">
        <w:rPr>
          <w:i/>
          <w:sz w:val="20"/>
        </w:rPr>
        <w:t>Consolidation of the results achieved so far;</w:t>
      </w:r>
    </w:p>
    <w:p w14:paraId="762F06E2" w14:textId="77777777" w:rsidR="001F00A9" w:rsidRPr="00184838" w:rsidRDefault="001F00A9" w:rsidP="003A1CD2">
      <w:pPr>
        <w:pStyle w:val="Prrafodelista"/>
        <w:numPr>
          <w:ilvl w:val="0"/>
          <w:numId w:val="2"/>
        </w:numPr>
        <w:spacing w:after="0" w:line="240" w:lineRule="auto"/>
        <w:contextualSpacing w:val="0"/>
        <w:jc w:val="both"/>
        <w:rPr>
          <w:i/>
          <w:sz w:val="20"/>
        </w:rPr>
      </w:pPr>
      <w:r w:rsidRPr="00184838">
        <w:rPr>
          <w:i/>
          <w:sz w:val="20"/>
        </w:rPr>
        <w:t>Scaling-up of the results (please refer for this Annex 3 of the UNPRPD Strategic and Operational Framework);</w:t>
      </w:r>
    </w:p>
    <w:p w14:paraId="0527F66E" w14:textId="77777777" w:rsidR="00866F42" w:rsidRPr="00184838" w:rsidRDefault="00866F42" w:rsidP="003A1CD2">
      <w:pPr>
        <w:pStyle w:val="Prrafodelista"/>
        <w:numPr>
          <w:ilvl w:val="0"/>
          <w:numId w:val="2"/>
        </w:numPr>
        <w:spacing w:after="0" w:line="240" w:lineRule="auto"/>
        <w:contextualSpacing w:val="0"/>
        <w:jc w:val="both"/>
        <w:rPr>
          <w:i/>
          <w:sz w:val="20"/>
        </w:rPr>
      </w:pPr>
      <w:r w:rsidRPr="00184838">
        <w:rPr>
          <w:i/>
          <w:sz w:val="20"/>
        </w:rPr>
        <w:t xml:space="preserve">Sustainability of the results - </w:t>
      </w:r>
      <w:r w:rsidR="001F00A9" w:rsidRPr="00184838">
        <w:rPr>
          <w:i/>
          <w:sz w:val="20"/>
        </w:rPr>
        <w:t>please refer in this context also to</w:t>
      </w:r>
      <w:r w:rsidRPr="00184838">
        <w:rPr>
          <w:i/>
          <w:sz w:val="20"/>
        </w:rPr>
        <w:t xml:space="preserve"> the following:</w:t>
      </w:r>
      <w:r w:rsidR="001F00A9" w:rsidRPr="00184838">
        <w:rPr>
          <w:i/>
          <w:sz w:val="20"/>
        </w:rPr>
        <w:t xml:space="preserve"> </w:t>
      </w:r>
    </w:p>
    <w:p w14:paraId="692583D8" w14:textId="77777777" w:rsidR="00866F42" w:rsidRPr="00184838" w:rsidRDefault="00866F42" w:rsidP="003A1CD2">
      <w:pPr>
        <w:pStyle w:val="Prrafodelista"/>
        <w:numPr>
          <w:ilvl w:val="1"/>
          <w:numId w:val="2"/>
        </w:numPr>
        <w:spacing w:after="0" w:line="240" w:lineRule="auto"/>
        <w:ind w:left="1080"/>
        <w:contextualSpacing w:val="0"/>
        <w:jc w:val="both"/>
        <w:rPr>
          <w:i/>
          <w:sz w:val="20"/>
        </w:rPr>
      </w:pPr>
      <w:r w:rsidRPr="00184838">
        <w:rPr>
          <w:i/>
          <w:sz w:val="20"/>
        </w:rPr>
        <w:t>Opportunities for cost-sharing and further resource mobilization;</w:t>
      </w:r>
    </w:p>
    <w:p w14:paraId="5F3FE3E9" w14:textId="77777777" w:rsidR="00866F42" w:rsidRPr="00184838" w:rsidRDefault="001F00A9" w:rsidP="003A1CD2">
      <w:pPr>
        <w:pStyle w:val="Prrafodelista"/>
        <w:numPr>
          <w:ilvl w:val="1"/>
          <w:numId w:val="2"/>
        </w:numPr>
        <w:spacing w:after="0" w:line="240" w:lineRule="auto"/>
        <w:ind w:left="1080"/>
        <w:contextualSpacing w:val="0"/>
        <w:jc w:val="both"/>
        <w:rPr>
          <w:i/>
          <w:sz w:val="20"/>
        </w:rPr>
      </w:pPr>
      <w:r w:rsidRPr="00184838">
        <w:rPr>
          <w:i/>
          <w:sz w:val="20"/>
        </w:rPr>
        <w:t xml:space="preserve">Government commitments to take forward the work initiated by the project including by bearing the </w:t>
      </w:r>
      <w:r w:rsidR="00866F42" w:rsidRPr="00184838">
        <w:rPr>
          <w:i/>
          <w:sz w:val="20"/>
        </w:rPr>
        <w:t xml:space="preserve">relevant </w:t>
      </w:r>
      <w:r w:rsidRPr="00184838">
        <w:rPr>
          <w:i/>
          <w:sz w:val="20"/>
        </w:rPr>
        <w:t>financial implications</w:t>
      </w:r>
      <w:r w:rsidR="00866F42" w:rsidRPr="00184838">
        <w:rPr>
          <w:i/>
          <w:sz w:val="20"/>
        </w:rPr>
        <w:t>;</w:t>
      </w:r>
      <w:r w:rsidRPr="00184838">
        <w:rPr>
          <w:i/>
          <w:sz w:val="20"/>
        </w:rPr>
        <w:t xml:space="preserve"> </w:t>
      </w:r>
    </w:p>
    <w:p w14:paraId="311757CF" w14:textId="77777777" w:rsidR="00426745" w:rsidRPr="00184838" w:rsidRDefault="0090401D" w:rsidP="003A1CD2">
      <w:pPr>
        <w:pStyle w:val="Prrafodelista"/>
        <w:numPr>
          <w:ilvl w:val="0"/>
          <w:numId w:val="2"/>
        </w:numPr>
        <w:spacing w:before="100" w:beforeAutospacing="1" w:after="60"/>
        <w:jc w:val="both"/>
        <w:rPr>
          <w:b/>
          <w:sz w:val="20"/>
        </w:rPr>
      </w:pPr>
      <w:r w:rsidRPr="00184838">
        <w:rPr>
          <w:i/>
          <w:sz w:val="20"/>
        </w:rPr>
        <w:t>Please also incorporate</w:t>
      </w:r>
      <w:r w:rsidR="00021EC2" w:rsidRPr="00184838">
        <w:rPr>
          <w:i/>
          <w:sz w:val="20"/>
        </w:rPr>
        <w:t xml:space="preserve"> a</w:t>
      </w:r>
      <w:r w:rsidRPr="00184838">
        <w:rPr>
          <w:i/>
          <w:sz w:val="20"/>
        </w:rPr>
        <w:t xml:space="preserve"> gender inclusive approach throughout the proposed way forward.</w:t>
      </w:r>
    </w:p>
    <w:p w14:paraId="679064D5" w14:textId="77777777" w:rsidR="000F11C4" w:rsidRPr="00B777CF" w:rsidRDefault="000F11C4" w:rsidP="007314D6">
      <w:pPr>
        <w:pStyle w:val="Prrafodelista"/>
        <w:spacing w:after="0"/>
        <w:ind w:left="0"/>
        <w:jc w:val="both"/>
        <w:rPr>
          <w:sz w:val="20"/>
          <w:szCs w:val="20"/>
        </w:rPr>
      </w:pPr>
    </w:p>
    <w:p w14:paraId="297927E8" w14:textId="77777777" w:rsidR="000F11C4" w:rsidRPr="000F11C4" w:rsidRDefault="00DE16D4" w:rsidP="007314D6">
      <w:pPr>
        <w:pStyle w:val="Prrafodelista"/>
        <w:spacing w:after="0"/>
        <w:ind w:left="0"/>
        <w:jc w:val="both"/>
        <w:rPr>
          <w:rFonts w:eastAsiaTheme="minorEastAsia"/>
          <w:color w:val="4F81BD" w:themeColor="accent1"/>
        </w:rPr>
      </w:pPr>
      <w:r>
        <w:rPr>
          <w:rFonts w:eastAsiaTheme="minorEastAsia"/>
          <w:color w:val="4F81BD" w:themeColor="accent1"/>
        </w:rPr>
        <w:t>R</w:t>
      </w:r>
      <w:r w:rsidR="000F11C4">
        <w:rPr>
          <w:rFonts w:eastAsiaTheme="minorEastAsia"/>
          <w:color w:val="4F81BD" w:themeColor="accent1"/>
        </w:rPr>
        <w:t>esults from the impact evaluation show that the project had posi</w:t>
      </w:r>
      <w:r w:rsidR="006B0A45">
        <w:rPr>
          <w:rFonts w:eastAsiaTheme="minorEastAsia"/>
          <w:color w:val="4F81BD" w:themeColor="accent1"/>
        </w:rPr>
        <w:t>tive significant impacts and</w:t>
      </w:r>
      <w:r w:rsidR="000F11C4">
        <w:rPr>
          <w:rFonts w:eastAsiaTheme="minorEastAsia"/>
          <w:color w:val="4F81BD" w:themeColor="accent1"/>
        </w:rPr>
        <w:t xml:space="preserve"> fulfilled its objectives. Additionally, </w:t>
      </w:r>
      <w:r w:rsidR="007D7C56">
        <w:rPr>
          <w:rFonts w:eastAsiaTheme="minorEastAsia"/>
          <w:color w:val="4F81BD" w:themeColor="accent1"/>
        </w:rPr>
        <w:t xml:space="preserve">significant positive changes were observed in the level of knowledge and abilities of </w:t>
      </w:r>
      <w:r w:rsidR="00C000CC">
        <w:rPr>
          <w:rFonts w:eastAsiaTheme="minorEastAsia"/>
          <w:color w:val="4F81BD" w:themeColor="accent1"/>
        </w:rPr>
        <w:t xml:space="preserve">ECF directors </w:t>
      </w:r>
      <w:r w:rsidR="009541C2">
        <w:rPr>
          <w:rFonts w:eastAsiaTheme="minorEastAsia"/>
          <w:color w:val="4F81BD" w:themeColor="accent1"/>
        </w:rPr>
        <w:t xml:space="preserve">and caregivers </w:t>
      </w:r>
      <w:r w:rsidR="007D7C56">
        <w:rPr>
          <w:rFonts w:eastAsiaTheme="minorEastAsia"/>
          <w:color w:val="4F81BD" w:themeColor="accent1"/>
        </w:rPr>
        <w:t xml:space="preserve">to </w:t>
      </w:r>
      <w:r w:rsidR="004E6848">
        <w:rPr>
          <w:rFonts w:eastAsiaTheme="minorEastAsia"/>
          <w:color w:val="4F81BD" w:themeColor="accent1"/>
        </w:rPr>
        <w:t>attend disabilities</w:t>
      </w:r>
      <w:r w:rsidR="007D7C56">
        <w:rPr>
          <w:rFonts w:eastAsiaTheme="minorEastAsia"/>
          <w:color w:val="4F81BD" w:themeColor="accent1"/>
        </w:rPr>
        <w:t>. However,</w:t>
      </w:r>
      <w:r w:rsidR="0081177F">
        <w:rPr>
          <w:rFonts w:eastAsiaTheme="minorEastAsia"/>
          <w:color w:val="4F81BD" w:themeColor="accent1"/>
        </w:rPr>
        <w:t xml:space="preserve"> in order to </w:t>
      </w:r>
      <w:r w:rsidR="0027591C">
        <w:rPr>
          <w:rFonts w:eastAsiaTheme="minorEastAsia"/>
          <w:color w:val="4F81BD" w:themeColor="accent1"/>
        </w:rPr>
        <w:t>ensure</w:t>
      </w:r>
      <w:r w:rsidR="0081177F">
        <w:rPr>
          <w:rFonts w:eastAsiaTheme="minorEastAsia"/>
          <w:color w:val="4F81BD" w:themeColor="accent1"/>
        </w:rPr>
        <w:t xml:space="preserve"> greater</w:t>
      </w:r>
      <w:r w:rsidR="00C000CC">
        <w:rPr>
          <w:rFonts w:eastAsiaTheme="minorEastAsia"/>
          <w:color w:val="4F81BD" w:themeColor="accent1"/>
        </w:rPr>
        <w:t xml:space="preserve"> and relevant chang</w:t>
      </w:r>
      <w:r w:rsidR="004E6848">
        <w:rPr>
          <w:rFonts w:eastAsiaTheme="minorEastAsia"/>
          <w:color w:val="4F81BD" w:themeColor="accent1"/>
        </w:rPr>
        <w:t>es in ECF caregivers, they</w:t>
      </w:r>
      <w:r w:rsidR="0081177F">
        <w:rPr>
          <w:rFonts w:eastAsiaTheme="minorEastAsia"/>
          <w:color w:val="4F81BD" w:themeColor="accent1"/>
        </w:rPr>
        <w:t xml:space="preserve"> need to receive training and orientation</w:t>
      </w:r>
      <w:r w:rsidR="004E6848">
        <w:rPr>
          <w:rFonts w:eastAsiaTheme="minorEastAsia"/>
          <w:color w:val="4F81BD" w:themeColor="accent1"/>
        </w:rPr>
        <w:t xml:space="preserve"> personally</w:t>
      </w:r>
      <w:r w:rsidR="00E831BA">
        <w:rPr>
          <w:rFonts w:eastAsiaTheme="minorEastAsia"/>
          <w:color w:val="4F81BD" w:themeColor="accent1"/>
        </w:rPr>
        <w:t>.</w:t>
      </w:r>
    </w:p>
    <w:p w14:paraId="27FCB1AB" w14:textId="77777777" w:rsidR="00E30644" w:rsidRPr="00B777CF" w:rsidRDefault="00E30644" w:rsidP="00E434DC">
      <w:pPr>
        <w:pStyle w:val="Prrafodelista"/>
        <w:spacing w:after="0"/>
        <w:ind w:left="0"/>
        <w:jc w:val="both"/>
        <w:rPr>
          <w:sz w:val="20"/>
          <w:szCs w:val="20"/>
        </w:rPr>
      </w:pPr>
    </w:p>
    <w:p w14:paraId="2438C46A" w14:textId="77777777" w:rsidR="00D4475B" w:rsidRDefault="00C000CC" w:rsidP="00E434DC">
      <w:pPr>
        <w:pStyle w:val="Prrafodelista"/>
        <w:spacing w:after="0"/>
        <w:ind w:left="0"/>
        <w:jc w:val="both"/>
        <w:rPr>
          <w:rFonts w:eastAsiaTheme="minorEastAsia"/>
          <w:color w:val="4F81BD" w:themeColor="accent1"/>
        </w:rPr>
      </w:pPr>
      <w:r>
        <w:rPr>
          <w:rFonts w:eastAsiaTheme="minorEastAsia"/>
          <w:color w:val="4F81BD" w:themeColor="accent1"/>
        </w:rPr>
        <w:t xml:space="preserve">ECF directors </w:t>
      </w:r>
      <w:r w:rsidR="00D9437B">
        <w:rPr>
          <w:rFonts w:eastAsiaTheme="minorEastAsia"/>
          <w:color w:val="4F81BD" w:themeColor="accent1"/>
        </w:rPr>
        <w:t xml:space="preserve">have expressed the need to train their caregivers. 91.9% of the directors </w:t>
      </w:r>
      <w:r w:rsidR="00BF56B3">
        <w:rPr>
          <w:rFonts w:eastAsiaTheme="minorEastAsia"/>
          <w:color w:val="4F81BD" w:themeColor="accent1"/>
        </w:rPr>
        <w:t xml:space="preserve">would be supportive that their caregivers continue to be </w:t>
      </w:r>
      <w:r w:rsidR="00DC0E3D">
        <w:rPr>
          <w:rFonts w:eastAsiaTheme="minorEastAsia"/>
          <w:color w:val="4F81BD" w:themeColor="accent1"/>
        </w:rPr>
        <w:t xml:space="preserve">trained. </w:t>
      </w:r>
      <w:r w:rsidR="00FB579E">
        <w:rPr>
          <w:rFonts w:eastAsiaTheme="minorEastAsia"/>
          <w:color w:val="4F81BD" w:themeColor="accent1"/>
        </w:rPr>
        <w:t xml:space="preserve">Likewise, 97% of </w:t>
      </w:r>
      <w:r w:rsidR="006B0A45">
        <w:rPr>
          <w:rFonts w:eastAsiaTheme="minorEastAsia"/>
          <w:color w:val="4F81BD" w:themeColor="accent1"/>
        </w:rPr>
        <w:t>them</w:t>
      </w:r>
      <w:r>
        <w:rPr>
          <w:rFonts w:eastAsiaTheme="minorEastAsia"/>
          <w:color w:val="4F81BD" w:themeColor="accent1"/>
        </w:rPr>
        <w:t xml:space="preserve"> </w:t>
      </w:r>
      <w:r w:rsidR="00FB579E">
        <w:rPr>
          <w:rFonts w:eastAsiaTheme="minorEastAsia"/>
          <w:color w:val="4F81BD" w:themeColor="accent1"/>
        </w:rPr>
        <w:t xml:space="preserve">agree that caregivers </w:t>
      </w:r>
      <w:r w:rsidR="00BF56B3">
        <w:rPr>
          <w:rFonts w:eastAsiaTheme="minorEastAsia"/>
          <w:color w:val="4F81BD" w:themeColor="accent1"/>
        </w:rPr>
        <w:t xml:space="preserve">should </w:t>
      </w:r>
      <w:r w:rsidR="00FB579E">
        <w:rPr>
          <w:rFonts w:eastAsiaTheme="minorEastAsia"/>
          <w:color w:val="4F81BD" w:themeColor="accent1"/>
        </w:rPr>
        <w:t xml:space="preserve">receive on-line training regarding childhood development. </w:t>
      </w:r>
    </w:p>
    <w:p w14:paraId="30D3E170" w14:textId="77777777" w:rsidR="00D4475B" w:rsidRDefault="00D4475B" w:rsidP="00E434DC">
      <w:pPr>
        <w:pStyle w:val="Prrafodelista"/>
        <w:spacing w:after="0"/>
        <w:ind w:left="0"/>
        <w:jc w:val="both"/>
        <w:rPr>
          <w:rFonts w:eastAsiaTheme="minorEastAsia"/>
          <w:color w:val="4F81BD" w:themeColor="accent1"/>
        </w:rPr>
      </w:pPr>
    </w:p>
    <w:p w14:paraId="4B7C51BD" w14:textId="77777777" w:rsidR="00D9437B" w:rsidRPr="00D9437B" w:rsidRDefault="006D7BCE" w:rsidP="00E434DC">
      <w:pPr>
        <w:pStyle w:val="Prrafodelista"/>
        <w:spacing w:after="0"/>
        <w:ind w:left="0"/>
        <w:jc w:val="both"/>
        <w:rPr>
          <w:sz w:val="20"/>
          <w:szCs w:val="20"/>
        </w:rPr>
      </w:pPr>
      <w:r>
        <w:rPr>
          <w:rFonts w:eastAsiaTheme="minorEastAsia"/>
          <w:color w:val="4F81BD" w:themeColor="accent1"/>
        </w:rPr>
        <w:t>The second phase of the project</w:t>
      </w:r>
      <w:r w:rsidR="00DE6CDB">
        <w:rPr>
          <w:rFonts w:eastAsiaTheme="minorEastAsia"/>
          <w:color w:val="4F81BD" w:themeColor="accent1"/>
        </w:rPr>
        <w:t xml:space="preserve">, which is being submitted by UNDP and </w:t>
      </w:r>
      <w:r w:rsidR="001F142D">
        <w:rPr>
          <w:rFonts w:eastAsiaTheme="minorEastAsia"/>
          <w:color w:val="4F81BD" w:themeColor="accent1"/>
        </w:rPr>
        <w:t>WHO/</w:t>
      </w:r>
      <w:r w:rsidR="00DE6CDB">
        <w:rPr>
          <w:rFonts w:eastAsiaTheme="minorEastAsia"/>
          <w:color w:val="4F81BD" w:themeColor="accent1"/>
        </w:rPr>
        <w:t>PAHO as implementing agencies,</w:t>
      </w:r>
      <w:r w:rsidR="00FE7A98">
        <w:rPr>
          <w:rFonts w:eastAsiaTheme="minorEastAsia"/>
          <w:color w:val="4F81BD" w:themeColor="accent1"/>
        </w:rPr>
        <w:t xml:space="preserve"> </w:t>
      </w:r>
      <w:r w:rsidR="00DC0E3D">
        <w:rPr>
          <w:rFonts w:eastAsiaTheme="minorEastAsia"/>
          <w:color w:val="4F81BD" w:themeColor="accent1"/>
        </w:rPr>
        <w:t>and</w:t>
      </w:r>
      <w:r w:rsidR="008F1CDF">
        <w:rPr>
          <w:rFonts w:eastAsiaTheme="minorEastAsia"/>
          <w:color w:val="4F81BD" w:themeColor="accent1"/>
        </w:rPr>
        <w:t xml:space="preserve"> which</w:t>
      </w:r>
      <w:r w:rsidR="00DC0E3D">
        <w:rPr>
          <w:rFonts w:eastAsiaTheme="minorEastAsia"/>
          <w:color w:val="4F81BD" w:themeColor="accent1"/>
        </w:rPr>
        <w:t xml:space="preserve"> </w:t>
      </w:r>
      <w:r w:rsidR="00FE7A98">
        <w:rPr>
          <w:rFonts w:eastAsiaTheme="minorEastAsia"/>
          <w:color w:val="4F81BD" w:themeColor="accent1"/>
        </w:rPr>
        <w:t xml:space="preserve">will work jointly </w:t>
      </w:r>
      <w:r w:rsidR="004E67B5">
        <w:rPr>
          <w:rFonts w:eastAsiaTheme="minorEastAsia"/>
          <w:color w:val="4F81BD" w:themeColor="accent1"/>
        </w:rPr>
        <w:t>(</w:t>
      </w:r>
      <w:r w:rsidR="001255F6">
        <w:rPr>
          <w:rFonts w:eastAsiaTheme="minorEastAsia"/>
          <w:color w:val="4F81BD" w:themeColor="accent1"/>
        </w:rPr>
        <w:t>mainly</w:t>
      </w:r>
      <w:r w:rsidR="004E67B5">
        <w:rPr>
          <w:rFonts w:eastAsiaTheme="minorEastAsia"/>
          <w:color w:val="4F81BD" w:themeColor="accent1"/>
        </w:rPr>
        <w:t>)</w:t>
      </w:r>
      <w:r w:rsidR="001255F6">
        <w:rPr>
          <w:rFonts w:eastAsiaTheme="minorEastAsia"/>
          <w:color w:val="4F81BD" w:themeColor="accent1"/>
        </w:rPr>
        <w:t xml:space="preserve"> </w:t>
      </w:r>
      <w:r w:rsidR="00FE7A98">
        <w:rPr>
          <w:rFonts w:eastAsiaTheme="minorEastAsia"/>
          <w:color w:val="4F81BD" w:themeColor="accent1"/>
        </w:rPr>
        <w:t>with SEDESOL and DPOS</w:t>
      </w:r>
      <w:r w:rsidR="004E67B5">
        <w:rPr>
          <w:rFonts w:eastAsiaTheme="minorEastAsia"/>
          <w:color w:val="4F81BD" w:themeColor="accent1"/>
        </w:rPr>
        <w:t>,</w:t>
      </w:r>
      <w:r>
        <w:rPr>
          <w:rFonts w:eastAsiaTheme="minorEastAsia"/>
          <w:color w:val="4F81BD" w:themeColor="accent1"/>
        </w:rPr>
        <w:t xml:space="preserve"> seeks </w:t>
      </w:r>
      <w:r w:rsidR="00450559">
        <w:rPr>
          <w:rFonts w:eastAsiaTheme="minorEastAsia"/>
          <w:color w:val="4F81BD" w:themeColor="accent1"/>
        </w:rPr>
        <w:t xml:space="preserve">to attend the existing demand for </w:t>
      </w:r>
      <w:r w:rsidR="009C3B7A">
        <w:rPr>
          <w:rFonts w:eastAsiaTheme="minorEastAsia"/>
          <w:color w:val="4F81BD" w:themeColor="accent1"/>
        </w:rPr>
        <w:t>training o</w:t>
      </w:r>
      <w:r>
        <w:rPr>
          <w:rFonts w:eastAsiaTheme="minorEastAsia"/>
          <w:color w:val="4F81BD" w:themeColor="accent1"/>
        </w:rPr>
        <w:t>n inclusion topics</w:t>
      </w:r>
      <w:r w:rsidR="0027591C">
        <w:rPr>
          <w:rFonts w:eastAsiaTheme="minorEastAsia"/>
          <w:color w:val="4F81BD" w:themeColor="accent1"/>
        </w:rPr>
        <w:t>,</w:t>
      </w:r>
      <w:r>
        <w:rPr>
          <w:rFonts w:eastAsiaTheme="minorEastAsia"/>
          <w:color w:val="4F81BD" w:themeColor="accent1"/>
        </w:rPr>
        <w:t xml:space="preserve"> as well as </w:t>
      </w:r>
      <w:r w:rsidR="0027591C">
        <w:rPr>
          <w:rFonts w:eastAsiaTheme="minorEastAsia"/>
          <w:color w:val="4F81BD" w:themeColor="accent1"/>
        </w:rPr>
        <w:t>to</w:t>
      </w:r>
      <w:r w:rsidR="009C3B7A">
        <w:rPr>
          <w:rFonts w:eastAsiaTheme="minorEastAsia"/>
          <w:color w:val="4F81BD" w:themeColor="accent1"/>
        </w:rPr>
        <w:t xml:space="preserve"> having a coherent</w:t>
      </w:r>
      <w:r>
        <w:rPr>
          <w:rFonts w:eastAsiaTheme="minorEastAsia"/>
          <w:color w:val="4F81BD" w:themeColor="accent1"/>
        </w:rPr>
        <w:t xml:space="preserve"> and integral offer of early childhood programs</w:t>
      </w:r>
      <w:r w:rsidR="009C3B7A">
        <w:rPr>
          <w:rFonts w:eastAsiaTheme="minorEastAsia"/>
          <w:color w:val="4F81BD" w:themeColor="accent1"/>
        </w:rPr>
        <w:t xml:space="preserve"> </w:t>
      </w:r>
      <w:r>
        <w:rPr>
          <w:rFonts w:eastAsiaTheme="minorEastAsia"/>
          <w:color w:val="4F81BD" w:themeColor="accent1"/>
        </w:rPr>
        <w:t>to attend children with disabilities</w:t>
      </w:r>
      <w:r w:rsidR="0060433C">
        <w:rPr>
          <w:rFonts w:eastAsiaTheme="minorEastAsia"/>
          <w:color w:val="4F81BD" w:themeColor="accent1"/>
        </w:rPr>
        <w:t>. To do so, this phase will be divided in two components:</w:t>
      </w:r>
      <w:r>
        <w:rPr>
          <w:rFonts w:eastAsiaTheme="minorEastAsia"/>
          <w:color w:val="4F81BD" w:themeColor="accent1"/>
        </w:rPr>
        <w:t xml:space="preserve"> </w:t>
      </w:r>
    </w:p>
    <w:p w14:paraId="7B58A782" w14:textId="77777777" w:rsidR="00E30644" w:rsidRPr="00D9437B" w:rsidRDefault="00E30644" w:rsidP="00E434DC">
      <w:pPr>
        <w:pStyle w:val="Prrafodelista"/>
        <w:spacing w:after="0"/>
        <w:ind w:left="0"/>
        <w:jc w:val="both"/>
        <w:rPr>
          <w:sz w:val="20"/>
          <w:szCs w:val="20"/>
        </w:rPr>
      </w:pPr>
    </w:p>
    <w:p w14:paraId="131F1CFE" w14:textId="77777777" w:rsidR="00954953" w:rsidRPr="00954953" w:rsidRDefault="00D75F41" w:rsidP="003A1CD2">
      <w:pPr>
        <w:pStyle w:val="Prrafodelista"/>
        <w:numPr>
          <w:ilvl w:val="0"/>
          <w:numId w:val="6"/>
        </w:numPr>
        <w:spacing w:after="0"/>
        <w:jc w:val="both"/>
        <w:rPr>
          <w:rFonts w:eastAsiaTheme="minorEastAsia"/>
          <w:color w:val="4F81BD" w:themeColor="accent1"/>
        </w:rPr>
      </w:pPr>
      <w:r>
        <w:rPr>
          <w:rFonts w:eastAsiaTheme="minorEastAsia"/>
          <w:color w:val="4F81BD" w:themeColor="accent1"/>
        </w:rPr>
        <w:t>T</w:t>
      </w:r>
      <w:r w:rsidR="00954953" w:rsidRPr="00954953">
        <w:rPr>
          <w:rFonts w:eastAsiaTheme="minorEastAsia"/>
          <w:color w:val="4F81BD" w:themeColor="accent1"/>
        </w:rPr>
        <w:t xml:space="preserve">he first one </w:t>
      </w:r>
      <w:r w:rsidR="00352438">
        <w:rPr>
          <w:rFonts w:eastAsiaTheme="minorEastAsia"/>
          <w:color w:val="4F81BD" w:themeColor="accent1"/>
        </w:rPr>
        <w:t xml:space="preserve">aims to </w:t>
      </w:r>
      <w:r w:rsidR="006E3311">
        <w:rPr>
          <w:rFonts w:eastAsiaTheme="minorEastAsia"/>
          <w:color w:val="4F81BD" w:themeColor="accent1"/>
        </w:rPr>
        <w:t xml:space="preserve">guarantee the continuity and implementation of the practices and skills acquired by </w:t>
      </w:r>
      <w:r w:rsidR="00C000CC">
        <w:rPr>
          <w:rFonts w:eastAsiaTheme="minorEastAsia"/>
          <w:color w:val="4F81BD" w:themeColor="accent1"/>
        </w:rPr>
        <w:t xml:space="preserve">ECF directors </w:t>
      </w:r>
      <w:r w:rsidR="00FF7101">
        <w:rPr>
          <w:rFonts w:eastAsiaTheme="minorEastAsia"/>
          <w:color w:val="4F81BD" w:themeColor="accent1"/>
        </w:rPr>
        <w:t>through the direct training of ECF</w:t>
      </w:r>
      <w:r w:rsidR="006E3311">
        <w:rPr>
          <w:rFonts w:eastAsiaTheme="minorEastAsia"/>
          <w:color w:val="4F81BD" w:themeColor="accent1"/>
        </w:rPr>
        <w:t xml:space="preserve"> caregivers. It is relev</w:t>
      </w:r>
      <w:r w:rsidR="00FF7101">
        <w:rPr>
          <w:rFonts w:eastAsiaTheme="minorEastAsia"/>
          <w:color w:val="4F81BD" w:themeColor="accent1"/>
        </w:rPr>
        <w:t>ant to mention</w:t>
      </w:r>
      <w:r w:rsidR="00B92179">
        <w:rPr>
          <w:rFonts w:eastAsiaTheme="minorEastAsia"/>
          <w:color w:val="4F81BD" w:themeColor="accent1"/>
        </w:rPr>
        <w:t xml:space="preserve"> that</w:t>
      </w:r>
      <w:r w:rsidR="00FF7101">
        <w:rPr>
          <w:rFonts w:eastAsiaTheme="minorEastAsia"/>
          <w:color w:val="4F81BD" w:themeColor="accent1"/>
        </w:rPr>
        <w:t xml:space="preserve"> </w:t>
      </w:r>
      <w:r w:rsidR="006E3311">
        <w:rPr>
          <w:rFonts w:eastAsiaTheme="minorEastAsia"/>
          <w:color w:val="4F81BD" w:themeColor="accent1"/>
        </w:rPr>
        <w:t xml:space="preserve">caregivers </w:t>
      </w:r>
      <w:r w:rsidR="00B92179">
        <w:rPr>
          <w:rFonts w:eastAsiaTheme="minorEastAsia"/>
          <w:color w:val="4F81BD" w:themeColor="accent1"/>
        </w:rPr>
        <w:t>have direct</w:t>
      </w:r>
      <w:r w:rsidR="006E3311">
        <w:rPr>
          <w:rFonts w:eastAsiaTheme="minorEastAsia"/>
          <w:color w:val="4F81BD" w:themeColor="accent1"/>
        </w:rPr>
        <w:t xml:space="preserve"> contact with childre</w:t>
      </w:r>
      <w:r w:rsidR="00FF7101">
        <w:rPr>
          <w:rFonts w:eastAsiaTheme="minorEastAsia"/>
          <w:color w:val="4F81BD" w:themeColor="accent1"/>
        </w:rPr>
        <w:t>n attending ECF</w:t>
      </w:r>
      <w:r w:rsidR="006E3311">
        <w:rPr>
          <w:rFonts w:eastAsiaTheme="minorEastAsia"/>
          <w:color w:val="4F81BD" w:themeColor="accent1"/>
        </w:rPr>
        <w:t xml:space="preserve"> and thus the quality of the attention they give is fundamental for achieving an effective inclusion of children with disabilities.</w:t>
      </w:r>
    </w:p>
    <w:p w14:paraId="2BA7EC01" w14:textId="77777777" w:rsidR="00BF56B3" w:rsidRDefault="00352438" w:rsidP="00AD201B">
      <w:pPr>
        <w:pStyle w:val="Prrafodelista"/>
        <w:numPr>
          <w:ilvl w:val="0"/>
          <w:numId w:val="6"/>
        </w:numPr>
        <w:spacing w:after="0"/>
        <w:jc w:val="both"/>
        <w:rPr>
          <w:rFonts w:eastAsiaTheme="minorEastAsia"/>
          <w:color w:val="4F81BD" w:themeColor="accent1"/>
        </w:rPr>
      </w:pPr>
      <w:r w:rsidRPr="00BF56B3">
        <w:rPr>
          <w:rFonts w:eastAsiaTheme="minorEastAsia"/>
          <w:color w:val="4F81BD" w:themeColor="accent1"/>
        </w:rPr>
        <w:t xml:space="preserve">The second one, </w:t>
      </w:r>
      <w:r w:rsidR="00BF56B3" w:rsidRPr="00BF56B3">
        <w:rPr>
          <w:rFonts w:eastAsiaTheme="minorEastAsia"/>
          <w:color w:val="4F81BD" w:themeColor="accent1"/>
        </w:rPr>
        <w:t xml:space="preserve">taking </w:t>
      </w:r>
      <w:r w:rsidR="00FE7A98">
        <w:rPr>
          <w:rFonts w:eastAsiaTheme="minorEastAsia"/>
          <w:color w:val="4F81BD" w:themeColor="accent1"/>
        </w:rPr>
        <w:t>as a starting point</w:t>
      </w:r>
      <w:r w:rsidR="00BF56B3" w:rsidRPr="00BF56B3">
        <w:rPr>
          <w:rFonts w:eastAsiaTheme="minorEastAsia"/>
          <w:color w:val="4F81BD" w:themeColor="accent1"/>
        </w:rPr>
        <w:t xml:space="preserve"> </w:t>
      </w:r>
      <w:r w:rsidR="00FE7A98">
        <w:rPr>
          <w:rFonts w:eastAsiaTheme="minorEastAsia"/>
          <w:color w:val="4F81BD" w:themeColor="accent1"/>
        </w:rPr>
        <w:t xml:space="preserve">recommendations emerged from the </w:t>
      </w:r>
      <w:r w:rsidR="00FE7A98" w:rsidRPr="00BF56B3">
        <w:rPr>
          <w:rFonts w:eastAsiaTheme="minorEastAsia"/>
          <w:color w:val="4F81BD" w:themeColor="accent1"/>
        </w:rPr>
        <w:t>impact</w:t>
      </w:r>
      <w:r w:rsidR="00BF56B3" w:rsidRPr="00BF56B3">
        <w:rPr>
          <w:rFonts w:eastAsiaTheme="minorEastAsia"/>
          <w:color w:val="4F81BD" w:themeColor="accent1"/>
        </w:rPr>
        <w:t xml:space="preserve"> </w:t>
      </w:r>
      <w:r w:rsidR="00FE7A98" w:rsidRPr="00BF56B3">
        <w:rPr>
          <w:rFonts w:eastAsiaTheme="minorEastAsia"/>
          <w:color w:val="4F81BD" w:themeColor="accent1"/>
        </w:rPr>
        <w:t>evaluation, aims</w:t>
      </w:r>
      <w:r w:rsidR="006E3311" w:rsidRPr="00BF56B3">
        <w:rPr>
          <w:rFonts w:eastAsiaTheme="minorEastAsia"/>
          <w:color w:val="4F81BD" w:themeColor="accent1"/>
        </w:rPr>
        <w:t xml:space="preserve"> </w:t>
      </w:r>
      <w:r w:rsidR="00FE7A98">
        <w:rPr>
          <w:rFonts w:eastAsiaTheme="minorEastAsia"/>
          <w:color w:val="4F81BD" w:themeColor="accent1"/>
        </w:rPr>
        <w:t xml:space="preserve"> at </w:t>
      </w:r>
      <w:r w:rsidR="00DC58DE">
        <w:rPr>
          <w:rFonts w:eastAsiaTheme="minorEastAsia"/>
          <w:color w:val="4F81BD" w:themeColor="accent1"/>
        </w:rPr>
        <w:t>identifying a</w:t>
      </w:r>
      <w:r w:rsidR="00BF56B3">
        <w:rPr>
          <w:rFonts w:eastAsiaTheme="minorEastAsia"/>
          <w:color w:val="4F81BD" w:themeColor="accent1"/>
        </w:rPr>
        <w:t xml:space="preserve"> pathway for the creation </w:t>
      </w:r>
      <w:r w:rsidR="00BF56B3" w:rsidRPr="00BF56B3">
        <w:rPr>
          <w:rFonts w:eastAsiaTheme="minorEastAsia"/>
          <w:color w:val="4F81BD" w:themeColor="accent1"/>
        </w:rPr>
        <w:t xml:space="preserve">of a national policy of early </w:t>
      </w:r>
      <w:r w:rsidR="009541C2">
        <w:rPr>
          <w:rFonts w:eastAsiaTheme="minorEastAsia"/>
          <w:color w:val="4F81BD" w:themeColor="accent1"/>
        </w:rPr>
        <w:t>intervention for children</w:t>
      </w:r>
      <w:r w:rsidR="00BF56B3" w:rsidRPr="00BF56B3">
        <w:rPr>
          <w:rFonts w:eastAsiaTheme="minorEastAsia"/>
          <w:color w:val="4F81BD" w:themeColor="accent1"/>
        </w:rPr>
        <w:t xml:space="preserve"> with disabilities</w:t>
      </w:r>
      <w:r w:rsidR="00BF56B3">
        <w:rPr>
          <w:rFonts w:eastAsiaTheme="minorEastAsia"/>
          <w:color w:val="4F81BD" w:themeColor="accent1"/>
        </w:rPr>
        <w:t>, including an in depth analysis of challenges.</w:t>
      </w:r>
    </w:p>
    <w:p w14:paraId="6415B0E3" w14:textId="77777777" w:rsidR="00BF56B3" w:rsidRDefault="00BF56B3" w:rsidP="00BF56B3">
      <w:pPr>
        <w:pStyle w:val="Prrafodelista"/>
        <w:spacing w:after="0"/>
        <w:jc w:val="both"/>
        <w:rPr>
          <w:rFonts w:eastAsiaTheme="minorEastAsia"/>
          <w:color w:val="4F81BD" w:themeColor="accent1"/>
        </w:rPr>
      </w:pPr>
    </w:p>
    <w:p w14:paraId="2F2FDC18" w14:textId="77777777" w:rsidR="00BF56B3" w:rsidRPr="00465B07" w:rsidRDefault="00BF56B3" w:rsidP="00BF56B3">
      <w:pPr>
        <w:pStyle w:val="Prrafodelista"/>
        <w:spacing w:after="0"/>
        <w:jc w:val="both"/>
        <w:rPr>
          <w:rFonts w:eastAsiaTheme="minorEastAsia"/>
          <w:color w:val="4F81BD" w:themeColor="accent1"/>
        </w:rPr>
      </w:pPr>
    </w:p>
    <w:p w14:paraId="5A1B4036" w14:textId="77777777" w:rsidR="00A93E99" w:rsidRPr="00A93E99" w:rsidRDefault="00FF7101" w:rsidP="007314D6">
      <w:pPr>
        <w:spacing w:after="0"/>
        <w:jc w:val="both"/>
        <w:rPr>
          <w:rFonts w:eastAsiaTheme="minorEastAsia"/>
          <w:color w:val="4F81BD" w:themeColor="accent1"/>
        </w:rPr>
      </w:pPr>
      <w:r>
        <w:rPr>
          <w:rFonts w:eastAsiaTheme="minorEastAsia"/>
          <w:color w:val="4F81BD" w:themeColor="accent1"/>
        </w:rPr>
        <w:t>T</w:t>
      </w:r>
      <w:r w:rsidR="00A93E99" w:rsidRPr="00A93E99">
        <w:rPr>
          <w:rFonts w:eastAsiaTheme="minorEastAsia"/>
          <w:color w:val="4F81BD" w:themeColor="accent1"/>
        </w:rPr>
        <w:t xml:space="preserve">he </w:t>
      </w:r>
      <w:r w:rsidR="00A93E99" w:rsidRPr="00ED5338">
        <w:rPr>
          <w:rFonts w:eastAsiaTheme="minorEastAsia"/>
          <w:b/>
          <w:color w:val="4F81BD" w:themeColor="accent1"/>
          <w:u w:val="single"/>
        </w:rPr>
        <w:t>first component</w:t>
      </w:r>
      <w:r w:rsidR="00A93E99" w:rsidRPr="00A93E99">
        <w:rPr>
          <w:rFonts w:eastAsiaTheme="minorEastAsia"/>
          <w:color w:val="4F81BD" w:themeColor="accent1"/>
        </w:rPr>
        <w:t xml:space="preserve"> </w:t>
      </w:r>
      <w:r w:rsidR="00D01D20">
        <w:rPr>
          <w:rFonts w:eastAsiaTheme="minorEastAsia"/>
          <w:color w:val="4F81BD" w:themeColor="accent1"/>
        </w:rPr>
        <w:t xml:space="preserve">seeks to strengthen the results from MACI by training </w:t>
      </w:r>
      <w:r>
        <w:rPr>
          <w:rFonts w:eastAsiaTheme="minorEastAsia"/>
          <w:color w:val="4F81BD" w:themeColor="accent1"/>
        </w:rPr>
        <w:t>ECF caregivers and</w:t>
      </w:r>
      <w:r w:rsidR="001B06AC">
        <w:rPr>
          <w:rFonts w:eastAsiaTheme="minorEastAsia"/>
          <w:color w:val="4F81BD" w:themeColor="accent1"/>
        </w:rPr>
        <w:t>,</w:t>
      </w:r>
      <w:r w:rsidR="00D01D20">
        <w:rPr>
          <w:rFonts w:eastAsiaTheme="minorEastAsia"/>
          <w:color w:val="4F81BD" w:themeColor="accent1"/>
        </w:rPr>
        <w:t xml:space="preserve"> hence, improving Childcare Facilities’ attention and inclusion schemes for children with disabilities.</w:t>
      </w:r>
    </w:p>
    <w:p w14:paraId="627B39FF" w14:textId="77777777" w:rsidR="00927467" w:rsidRPr="00B777CF" w:rsidRDefault="00927467" w:rsidP="00732DC1">
      <w:pPr>
        <w:pStyle w:val="Prrafodelista"/>
        <w:spacing w:after="0"/>
        <w:ind w:left="0"/>
        <w:jc w:val="both"/>
        <w:rPr>
          <w:sz w:val="20"/>
          <w:szCs w:val="20"/>
        </w:rPr>
      </w:pPr>
    </w:p>
    <w:p w14:paraId="2C6CD86F" w14:textId="77777777" w:rsidR="00732DC1" w:rsidRPr="008A5020" w:rsidRDefault="008A5020" w:rsidP="00732DC1">
      <w:pPr>
        <w:pStyle w:val="Prrafodelista"/>
        <w:spacing w:after="0"/>
        <w:ind w:left="0"/>
        <w:jc w:val="both"/>
        <w:rPr>
          <w:sz w:val="20"/>
          <w:szCs w:val="20"/>
        </w:rPr>
      </w:pPr>
      <w:r w:rsidRPr="008A5020">
        <w:rPr>
          <w:rFonts w:eastAsiaTheme="minorEastAsia"/>
          <w:color w:val="4F81BD" w:themeColor="accent1"/>
        </w:rPr>
        <w:t>This component will be carried out as a pilot experiment where 1,242</w:t>
      </w:r>
      <w:r w:rsidRPr="008A5020">
        <w:rPr>
          <w:sz w:val="20"/>
          <w:szCs w:val="20"/>
        </w:rPr>
        <w:t xml:space="preserve"> </w:t>
      </w:r>
      <w:r w:rsidR="00FF7101">
        <w:rPr>
          <w:rFonts w:eastAsiaTheme="minorEastAsia"/>
          <w:color w:val="4F81BD" w:themeColor="accent1"/>
        </w:rPr>
        <w:t>ECF caregivers</w:t>
      </w:r>
      <w:r w:rsidR="00E83B80" w:rsidRPr="008A5020">
        <w:rPr>
          <w:sz w:val="20"/>
          <w:szCs w:val="20"/>
        </w:rPr>
        <w:t xml:space="preserve"> </w:t>
      </w:r>
      <w:r w:rsidRPr="008A5020">
        <w:rPr>
          <w:rFonts w:eastAsiaTheme="minorEastAsia"/>
          <w:color w:val="4F81BD" w:themeColor="accent1"/>
        </w:rPr>
        <w:t>from 5 Mexican states (Colima, Michoacán, Querétaro, San Luis Potosí and Guanajuato)</w:t>
      </w:r>
      <w:r>
        <w:rPr>
          <w:rFonts w:eastAsiaTheme="minorEastAsia"/>
          <w:color w:val="4F81BD" w:themeColor="accent1"/>
        </w:rPr>
        <w:t xml:space="preserve"> will be trained wit</w:t>
      </w:r>
      <w:r w:rsidR="00BC7C74">
        <w:rPr>
          <w:rFonts w:eastAsiaTheme="minorEastAsia"/>
          <w:color w:val="4F81BD" w:themeColor="accent1"/>
        </w:rPr>
        <w:t>h two differentiated treatments</w:t>
      </w:r>
      <w:r>
        <w:rPr>
          <w:rFonts w:eastAsiaTheme="minorEastAsia"/>
          <w:color w:val="4F81BD" w:themeColor="accent1"/>
        </w:rPr>
        <w:t xml:space="preserve"> to determine the</w:t>
      </w:r>
      <w:r w:rsidR="00D4475B">
        <w:rPr>
          <w:rFonts w:eastAsiaTheme="minorEastAsia"/>
          <w:color w:val="4F81BD" w:themeColor="accent1"/>
        </w:rPr>
        <w:t xml:space="preserve"> most</w:t>
      </w:r>
      <w:r>
        <w:rPr>
          <w:rFonts w:eastAsiaTheme="minorEastAsia"/>
          <w:color w:val="4F81BD" w:themeColor="accent1"/>
        </w:rPr>
        <w:t xml:space="preserve"> efficient intervention</w:t>
      </w:r>
      <w:r w:rsidR="00D4475B">
        <w:rPr>
          <w:rFonts w:eastAsiaTheme="minorEastAsia"/>
          <w:color w:val="4F81BD" w:themeColor="accent1"/>
        </w:rPr>
        <w:t xml:space="preserve"> (regarding costs and impacts</w:t>
      </w:r>
      <w:r w:rsidR="004811D3">
        <w:rPr>
          <w:rFonts w:eastAsiaTheme="minorEastAsia"/>
          <w:color w:val="4F81BD" w:themeColor="accent1"/>
        </w:rPr>
        <w:t>)</w:t>
      </w:r>
      <w:r w:rsidR="00DE7049">
        <w:rPr>
          <w:rFonts w:eastAsiaTheme="minorEastAsia"/>
          <w:color w:val="4F81BD" w:themeColor="accent1"/>
        </w:rPr>
        <w:t>. T</w:t>
      </w:r>
      <w:r w:rsidR="00F34B0D">
        <w:rPr>
          <w:rFonts w:eastAsiaTheme="minorEastAsia"/>
          <w:color w:val="4F81BD" w:themeColor="accent1"/>
        </w:rPr>
        <w:t>he first Treatment G</w:t>
      </w:r>
      <w:r>
        <w:rPr>
          <w:rFonts w:eastAsiaTheme="minorEastAsia"/>
          <w:color w:val="4F81BD" w:themeColor="accent1"/>
        </w:rPr>
        <w:t>roup</w:t>
      </w:r>
      <w:r w:rsidR="00F34B0D">
        <w:rPr>
          <w:rFonts w:eastAsiaTheme="minorEastAsia"/>
          <w:color w:val="4F81BD" w:themeColor="accent1"/>
        </w:rPr>
        <w:t xml:space="preserve"> (TG)</w:t>
      </w:r>
      <w:r>
        <w:rPr>
          <w:rFonts w:eastAsiaTheme="minorEastAsia"/>
          <w:color w:val="4F81BD" w:themeColor="accent1"/>
        </w:rPr>
        <w:t xml:space="preserve"> will </w:t>
      </w:r>
      <w:r w:rsidR="001A715A">
        <w:rPr>
          <w:rFonts w:eastAsiaTheme="minorEastAsia"/>
          <w:color w:val="4F81BD" w:themeColor="accent1"/>
        </w:rPr>
        <w:t xml:space="preserve">comprise 621 caregivers (from 311 Childcare Facilities) which will receive 5 hours of </w:t>
      </w:r>
      <w:r w:rsidR="00171031">
        <w:rPr>
          <w:rFonts w:eastAsiaTheme="minorEastAsia"/>
          <w:color w:val="4F81BD" w:themeColor="accent1"/>
        </w:rPr>
        <w:t>instructor-</w:t>
      </w:r>
      <w:r w:rsidR="00171031">
        <w:rPr>
          <w:rFonts w:eastAsiaTheme="minorEastAsia"/>
          <w:color w:val="4F81BD" w:themeColor="accent1"/>
        </w:rPr>
        <w:lastRenderedPageBreak/>
        <w:t>led training and 24 hours of on-line training; the second</w:t>
      </w:r>
      <w:r w:rsidR="001A715A">
        <w:rPr>
          <w:rFonts w:eastAsiaTheme="minorEastAsia"/>
          <w:color w:val="4F81BD" w:themeColor="accent1"/>
        </w:rPr>
        <w:t xml:space="preserve"> </w:t>
      </w:r>
      <w:r w:rsidR="00F34B0D">
        <w:rPr>
          <w:rFonts w:eastAsiaTheme="minorEastAsia"/>
          <w:color w:val="4F81BD" w:themeColor="accent1"/>
        </w:rPr>
        <w:t>TG</w:t>
      </w:r>
      <w:r w:rsidR="00171031">
        <w:rPr>
          <w:rFonts w:eastAsiaTheme="minorEastAsia"/>
          <w:color w:val="4F81BD" w:themeColor="accent1"/>
        </w:rPr>
        <w:t xml:space="preserve"> will comprise another 621 caregivers (from 311 Childcare Facilities) which will only receive 24 hours of on-line training. Additionally, </w:t>
      </w:r>
      <w:r w:rsidR="00F34B0D">
        <w:rPr>
          <w:rFonts w:eastAsiaTheme="minorEastAsia"/>
          <w:color w:val="4F81BD" w:themeColor="accent1"/>
        </w:rPr>
        <w:t>a Control G</w:t>
      </w:r>
      <w:r w:rsidR="00BA2639">
        <w:rPr>
          <w:rFonts w:eastAsiaTheme="minorEastAsia"/>
          <w:color w:val="4F81BD" w:themeColor="accent1"/>
        </w:rPr>
        <w:t>roup</w:t>
      </w:r>
      <w:r w:rsidR="00F34B0D">
        <w:rPr>
          <w:rFonts w:eastAsiaTheme="minorEastAsia"/>
          <w:color w:val="4F81BD" w:themeColor="accent1"/>
        </w:rPr>
        <w:t xml:space="preserve"> (CG)</w:t>
      </w:r>
      <w:r w:rsidR="00BA2639">
        <w:rPr>
          <w:rFonts w:eastAsiaTheme="minorEastAsia"/>
          <w:color w:val="4F81BD" w:themeColor="accent1"/>
        </w:rPr>
        <w:t xml:space="preserve"> of </w:t>
      </w:r>
      <w:r w:rsidR="00BA2639" w:rsidRPr="00F44434">
        <w:rPr>
          <w:rFonts w:eastAsiaTheme="minorEastAsia"/>
          <w:color w:val="4F81BD" w:themeColor="accent1"/>
        </w:rPr>
        <w:t>621</w:t>
      </w:r>
      <w:r w:rsidR="00FF7101" w:rsidRPr="00F44434">
        <w:rPr>
          <w:rFonts w:eastAsiaTheme="minorEastAsia"/>
          <w:color w:val="4F81BD" w:themeColor="accent1"/>
        </w:rPr>
        <w:t xml:space="preserve"> ECF</w:t>
      </w:r>
      <w:r w:rsidR="00BA2639">
        <w:rPr>
          <w:rFonts w:eastAsiaTheme="minorEastAsia"/>
          <w:color w:val="4F81BD" w:themeColor="accent1"/>
        </w:rPr>
        <w:t xml:space="preserve"> where caregivers received no training</w:t>
      </w:r>
      <w:r w:rsidR="00D4475B">
        <w:rPr>
          <w:rFonts w:eastAsiaTheme="minorEastAsia"/>
          <w:color w:val="4F81BD" w:themeColor="accent1"/>
        </w:rPr>
        <w:t xml:space="preserve"> at all</w:t>
      </w:r>
      <w:r w:rsidR="00BA2639">
        <w:rPr>
          <w:rFonts w:eastAsiaTheme="minorEastAsia"/>
          <w:color w:val="4F81BD" w:themeColor="accent1"/>
        </w:rPr>
        <w:t xml:space="preserve"> will be followed in order to study the impact of both interventions.</w:t>
      </w:r>
      <w:r w:rsidR="001B06AC">
        <w:rPr>
          <w:rFonts w:eastAsiaTheme="minorEastAsia"/>
          <w:color w:val="4F81BD" w:themeColor="accent1"/>
        </w:rPr>
        <w:t xml:space="preserve"> </w:t>
      </w:r>
    </w:p>
    <w:p w14:paraId="66B7EA45" w14:textId="77777777" w:rsidR="00891C2A" w:rsidRPr="00B777CF" w:rsidRDefault="00891C2A" w:rsidP="007314D6">
      <w:pPr>
        <w:spacing w:after="0"/>
        <w:jc w:val="both"/>
        <w:rPr>
          <w:rFonts w:ascii="Calibri" w:hAnsi="Calibri"/>
          <w:sz w:val="20"/>
          <w:szCs w:val="20"/>
        </w:rPr>
      </w:pPr>
    </w:p>
    <w:p w14:paraId="38A35200" w14:textId="77777777" w:rsidR="00891C2A" w:rsidRPr="00891C2A" w:rsidRDefault="004811D3" w:rsidP="007314D6">
      <w:pPr>
        <w:spacing w:after="0"/>
        <w:jc w:val="both"/>
        <w:rPr>
          <w:rFonts w:ascii="Calibri" w:hAnsi="Calibri"/>
          <w:sz w:val="20"/>
          <w:szCs w:val="20"/>
        </w:rPr>
      </w:pPr>
      <w:r>
        <w:rPr>
          <w:rFonts w:eastAsiaTheme="minorEastAsia"/>
          <w:color w:val="4F81BD" w:themeColor="accent1"/>
        </w:rPr>
        <w:t>T</w:t>
      </w:r>
      <w:r w:rsidR="00891C2A" w:rsidRPr="00891C2A">
        <w:rPr>
          <w:rFonts w:eastAsiaTheme="minorEastAsia"/>
          <w:color w:val="4F81BD" w:themeColor="accent1"/>
        </w:rPr>
        <w:t xml:space="preserve">he first component will be carried out during 13 months considering the following </w:t>
      </w:r>
      <w:r w:rsidR="00891C2A">
        <w:rPr>
          <w:rFonts w:eastAsiaTheme="minorEastAsia"/>
          <w:color w:val="4F81BD" w:themeColor="accent1"/>
        </w:rPr>
        <w:t>stages:</w:t>
      </w:r>
    </w:p>
    <w:p w14:paraId="6C8DAA48" w14:textId="77777777" w:rsidR="00ED5338" w:rsidRPr="00B777CF" w:rsidRDefault="00ED5338" w:rsidP="00295C0C">
      <w:pPr>
        <w:spacing w:after="0"/>
        <w:jc w:val="both"/>
        <w:rPr>
          <w:sz w:val="20"/>
          <w:szCs w:val="20"/>
        </w:rPr>
      </w:pPr>
    </w:p>
    <w:p w14:paraId="11CA75A9" w14:textId="77777777" w:rsidR="00ED5338" w:rsidRDefault="00ED5338" w:rsidP="00295C0C">
      <w:pPr>
        <w:spacing w:after="0"/>
        <w:jc w:val="both"/>
        <w:rPr>
          <w:rFonts w:eastAsiaTheme="minorEastAsia"/>
          <w:color w:val="4F81BD" w:themeColor="accent1"/>
        </w:rPr>
      </w:pPr>
      <w:r w:rsidRPr="005F6852">
        <w:rPr>
          <w:rFonts w:eastAsiaTheme="minorEastAsia"/>
          <w:b/>
          <w:color w:val="4F81BD" w:themeColor="accent1"/>
        </w:rPr>
        <w:t xml:space="preserve">Stage 1. </w:t>
      </w:r>
      <w:r w:rsidR="002646C1">
        <w:rPr>
          <w:rFonts w:eastAsiaTheme="minorEastAsia"/>
          <w:color w:val="4F81BD" w:themeColor="accent1"/>
        </w:rPr>
        <w:t>During the first stage the development of audiovisual and virtual pedagogic contents will be carried out, using the following tools:</w:t>
      </w:r>
    </w:p>
    <w:p w14:paraId="1F107E48" w14:textId="77777777" w:rsidR="002646C1" w:rsidRDefault="002646C1" w:rsidP="00295C0C">
      <w:pPr>
        <w:spacing w:after="0"/>
        <w:jc w:val="both"/>
        <w:rPr>
          <w:rFonts w:eastAsiaTheme="minorEastAsia"/>
          <w:color w:val="4F81BD" w:themeColor="accent1"/>
        </w:rPr>
      </w:pPr>
    </w:p>
    <w:p w14:paraId="56C9583C" w14:textId="77777777" w:rsidR="002646C1" w:rsidRDefault="002646C1" w:rsidP="003A1CD2">
      <w:pPr>
        <w:pStyle w:val="Prrafodelista"/>
        <w:numPr>
          <w:ilvl w:val="0"/>
          <w:numId w:val="10"/>
        </w:numPr>
        <w:spacing w:after="0"/>
        <w:jc w:val="both"/>
        <w:rPr>
          <w:rFonts w:eastAsiaTheme="minorEastAsia"/>
          <w:color w:val="4F81BD" w:themeColor="accent1"/>
        </w:rPr>
      </w:pPr>
      <w:r w:rsidRPr="002646C1">
        <w:rPr>
          <w:rFonts w:eastAsiaTheme="minorEastAsia"/>
          <w:color w:val="4F81BD" w:themeColor="accent1"/>
        </w:rPr>
        <w:t>Model of Inclusive Childcare and Attention for Children with Disabilities for Early Childcare Facilities Program to Support Working Mothers</w:t>
      </w:r>
      <w:r>
        <w:rPr>
          <w:rFonts w:eastAsiaTheme="minorEastAsia"/>
          <w:color w:val="4F81BD" w:themeColor="accent1"/>
        </w:rPr>
        <w:t xml:space="preserve">, Practical guide for </w:t>
      </w:r>
      <w:r w:rsidR="00B9734A">
        <w:rPr>
          <w:rFonts w:eastAsiaTheme="minorEastAsia"/>
          <w:color w:val="4F81BD" w:themeColor="accent1"/>
        </w:rPr>
        <w:t>c</w:t>
      </w:r>
      <w:r w:rsidR="00B9734A" w:rsidRPr="007D7C56">
        <w:rPr>
          <w:rFonts w:eastAsiaTheme="minorEastAsia"/>
          <w:color w:val="4F81BD" w:themeColor="accent1"/>
        </w:rPr>
        <w:t>hildcare facilities directors</w:t>
      </w:r>
    </w:p>
    <w:p w14:paraId="054AEBF6" w14:textId="77777777" w:rsidR="00B9734A" w:rsidRDefault="00B9734A" w:rsidP="003A1CD2">
      <w:pPr>
        <w:pStyle w:val="Prrafodelista"/>
        <w:numPr>
          <w:ilvl w:val="0"/>
          <w:numId w:val="10"/>
        </w:numPr>
        <w:spacing w:after="0"/>
        <w:jc w:val="both"/>
        <w:rPr>
          <w:rFonts w:eastAsiaTheme="minorEastAsia"/>
          <w:color w:val="4F81BD" w:themeColor="accent1"/>
        </w:rPr>
      </w:pPr>
      <w:r w:rsidRPr="00B9734A">
        <w:rPr>
          <w:rFonts w:eastAsiaTheme="minorEastAsia"/>
          <w:color w:val="4F81BD" w:themeColor="accent1"/>
        </w:rPr>
        <w:t>Didactic activity book for inclusion</w:t>
      </w:r>
    </w:p>
    <w:p w14:paraId="264B0101" w14:textId="77777777" w:rsidR="00B9734A" w:rsidRDefault="00B9734A" w:rsidP="003A1CD2">
      <w:pPr>
        <w:pStyle w:val="Prrafodelista"/>
        <w:numPr>
          <w:ilvl w:val="0"/>
          <w:numId w:val="10"/>
        </w:numPr>
        <w:spacing w:after="0"/>
        <w:jc w:val="both"/>
        <w:rPr>
          <w:rFonts w:eastAsiaTheme="minorEastAsia"/>
          <w:color w:val="4F81BD" w:themeColor="accent1"/>
        </w:rPr>
      </w:pPr>
      <w:r>
        <w:rPr>
          <w:rFonts w:eastAsiaTheme="minorEastAsia"/>
          <w:color w:val="4F81BD" w:themeColor="accent1"/>
        </w:rPr>
        <w:t>Travel notebook for home games and activities</w:t>
      </w:r>
    </w:p>
    <w:p w14:paraId="26724587" w14:textId="77777777" w:rsidR="00B9734A" w:rsidRDefault="00B9734A" w:rsidP="00B9734A">
      <w:pPr>
        <w:pStyle w:val="Prrafodelista"/>
        <w:spacing w:after="0"/>
        <w:jc w:val="both"/>
        <w:rPr>
          <w:rFonts w:eastAsiaTheme="minorEastAsia"/>
          <w:color w:val="4F81BD" w:themeColor="accent1"/>
        </w:rPr>
      </w:pPr>
    </w:p>
    <w:p w14:paraId="08E20E6F" w14:textId="77777777" w:rsidR="00B9734A" w:rsidRDefault="00BC7C74" w:rsidP="00B9734A">
      <w:pPr>
        <w:spacing w:after="0"/>
        <w:jc w:val="both"/>
        <w:rPr>
          <w:rFonts w:eastAsiaTheme="minorEastAsia"/>
          <w:color w:val="4F81BD" w:themeColor="accent1"/>
        </w:rPr>
      </w:pPr>
      <w:r>
        <w:rPr>
          <w:rFonts w:eastAsiaTheme="minorEastAsia"/>
          <w:color w:val="4F81BD" w:themeColor="accent1"/>
        </w:rPr>
        <w:t>C</w:t>
      </w:r>
      <w:r w:rsidR="00B9734A">
        <w:rPr>
          <w:rFonts w:eastAsiaTheme="minorEastAsia"/>
          <w:color w:val="4F81BD" w:themeColor="accent1"/>
        </w:rPr>
        <w:t>ontents should be adapt</w:t>
      </w:r>
      <w:r w:rsidR="00D4475B">
        <w:rPr>
          <w:rFonts w:eastAsiaTheme="minorEastAsia"/>
          <w:color w:val="4F81BD" w:themeColor="accent1"/>
        </w:rPr>
        <w:t>ed</w:t>
      </w:r>
      <w:r w:rsidR="003811E4">
        <w:rPr>
          <w:rFonts w:eastAsiaTheme="minorEastAsia"/>
          <w:color w:val="4F81BD" w:themeColor="accent1"/>
        </w:rPr>
        <w:t xml:space="preserve"> to address</w:t>
      </w:r>
      <w:r w:rsidR="00B9734A">
        <w:rPr>
          <w:rFonts w:eastAsiaTheme="minorEastAsia"/>
          <w:color w:val="4F81BD" w:themeColor="accent1"/>
        </w:rPr>
        <w:t xml:space="preserve"> characteristics and </w:t>
      </w:r>
      <w:r w:rsidR="001B06AC">
        <w:rPr>
          <w:rFonts w:eastAsiaTheme="minorEastAsia"/>
          <w:color w:val="4F81BD" w:themeColor="accent1"/>
        </w:rPr>
        <w:t>labor</w:t>
      </w:r>
      <w:r w:rsidR="00B9734A">
        <w:rPr>
          <w:rFonts w:eastAsiaTheme="minorEastAsia"/>
          <w:color w:val="4F81BD" w:themeColor="accent1"/>
        </w:rPr>
        <w:t xml:space="preserve"> conditions of caregivers, which have different shores and responsibilities and thus face different </w:t>
      </w:r>
      <w:r w:rsidR="00FE7A98">
        <w:rPr>
          <w:rFonts w:eastAsiaTheme="minorEastAsia"/>
          <w:color w:val="4F81BD" w:themeColor="accent1"/>
        </w:rPr>
        <w:t xml:space="preserve">issues </w:t>
      </w:r>
      <w:r w:rsidR="00B9734A">
        <w:rPr>
          <w:rFonts w:eastAsiaTheme="minorEastAsia"/>
          <w:color w:val="4F81BD" w:themeColor="accent1"/>
        </w:rPr>
        <w:t>when dealing with children with disabilities.</w:t>
      </w:r>
      <w:r w:rsidR="003811E4">
        <w:rPr>
          <w:rFonts w:eastAsiaTheme="minorEastAsia"/>
          <w:color w:val="4F81BD" w:themeColor="accent1"/>
        </w:rPr>
        <w:t xml:space="preserve"> </w:t>
      </w:r>
    </w:p>
    <w:p w14:paraId="63506940" w14:textId="77777777" w:rsidR="000911A8" w:rsidRDefault="000911A8" w:rsidP="00B9734A">
      <w:pPr>
        <w:spacing w:after="0"/>
        <w:jc w:val="both"/>
        <w:rPr>
          <w:rFonts w:eastAsiaTheme="minorEastAsia"/>
          <w:color w:val="4F81BD" w:themeColor="accent1"/>
        </w:rPr>
      </w:pPr>
    </w:p>
    <w:p w14:paraId="1EE2AD8B" w14:textId="77777777" w:rsidR="003C004A" w:rsidRDefault="000911A8" w:rsidP="00B9734A">
      <w:pPr>
        <w:spacing w:after="0"/>
        <w:jc w:val="both"/>
        <w:rPr>
          <w:rFonts w:eastAsiaTheme="minorEastAsia"/>
          <w:color w:val="4F81BD" w:themeColor="accent1"/>
        </w:rPr>
      </w:pPr>
      <w:r>
        <w:rPr>
          <w:rFonts w:eastAsiaTheme="minorEastAsia"/>
          <w:color w:val="4F81BD" w:themeColor="accent1"/>
        </w:rPr>
        <w:t>P</w:t>
      </w:r>
      <w:r w:rsidR="003C004A">
        <w:rPr>
          <w:rFonts w:eastAsiaTheme="minorEastAsia"/>
          <w:color w:val="4F81BD" w:themeColor="accent1"/>
        </w:rPr>
        <w:t>roducts developed during the second component should be used to develop an additional module of pedagogic contents that address</w:t>
      </w:r>
      <w:r w:rsidR="00DF5E8D">
        <w:rPr>
          <w:rFonts w:eastAsiaTheme="minorEastAsia"/>
          <w:color w:val="4F81BD" w:themeColor="accent1"/>
        </w:rPr>
        <w:t>es</w:t>
      </w:r>
      <w:r w:rsidR="003C004A">
        <w:rPr>
          <w:rFonts w:eastAsiaTheme="minorEastAsia"/>
          <w:color w:val="4F81BD" w:themeColor="accent1"/>
        </w:rPr>
        <w:t xml:space="preserve"> the main needs and challenges identified</w:t>
      </w:r>
      <w:r w:rsidR="00EE1067">
        <w:rPr>
          <w:rFonts w:eastAsiaTheme="minorEastAsia"/>
          <w:color w:val="4F81BD" w:themeColor="accent1"/>
        </w:rPr>
        <w:t xml:space="preserve"> </w:t>
      </w:r>
      <w:r w:rsidR="007D26B0">
        <w:rPr>
          <w:rFonts w:eastAsiaTheme="minorEastAsia"/>
          <w:color w:val="4F81BD" w:themeColor="accent1"/>
        </w:rPr>
        <w:t xml:space="preserve">for </w:t>
      </w:r>
      <w:r w:rsidR="00EE1067">
        <w:rPr>
          <w:rFonts w:eastAsiaTheme="minorEastAsia"/>
          <w:color w:val="4F81BD" w:themeColor="accent1"/>
        </w:rPr>
        <w:t xml:space="preserve">the </w:t>
      </w:r>
      <w:r w:rsidR="007D26B0">
        <w:rPr>
          <w:rFonts w:eastAsiaTheme="minorEastAsia"/>
          <w:color w:val="4F81BD" w:themeColor="accent1"/>
        </w:rPr>
        <w:t xml:space="preserve">different stakeholders of the universe of </w:t>
      </w:r>
      <w:r w:rsidR="007D26B0" w:rsidRPr="000C580B">
        <w:rPr>
          <w:rFonts w:eastAsiaTheme="minorEastAsia"/>
          <w:color w:val="4F81BD" w:themeColor="accent1"/>
        </w:rPr>
        <w:t>public programs for early childhood attention</w:t>
      </w:r>
      <w:r w:rsidR="007D26B0">
        <w:rPr>
          <w:rFonts w:eastAsiaTheme="minorEastAsia"/>
          <w:color w:val="4F81BD" w:themeColor="accent1"/>
        </w:rPr>
        <w:t xml:space="preserve">. This will allow </w:t>
      </w:r>
      <w:r w:rsidR="00DF5E8D">
        <w:rPr>
          <w:rFonts w:eastAsiaTheme="minorEastAsia"/>
          <w:color w:val="4F81BD" w:themeColor="accent1"/>
        </w:rPr>
        <w:t>to replicate the courses</w:t>
      </w:r>
      <w:r w:rsidR="007D26B0">
        <w:rPr>
          <w:rFonts w:eastAsiaTheme="minorEastAsia"/>
          <w:color w:val="4F81BD" w:themeColor="accent1"/>
        </w:rPr>
        <w:t xml:space="preserve"> beyon</w:t>
      </w:r>
      <w:r w:rsidR="00DF5E8D">
        <w:rPr>
          <w:rFonts w:eastAsiaTheme="minorEastAsia"/>
          <w:color w:val="4F81BD" w:themeColor="accent1"/>
        </w:rPr>
        <w:t>d SEDESOL’s ECF</w:t>
      </w:r>
      <w:r w:rsidR="007D26B0">
        <w:rPr>
          <w:rFonts w:eastAsiaTheme="minorEastAsia"/>
          <w:color w:val="4F81BD" w:themeColor="accent1"/>
        </w:rPr>
        <w:t>.</w:t>
      </w:r>
    </w:p>
    <w:p w14:paraId="7928798C" w14:textId="77777777" w:rsidR="001A0B2C" w:rsidRDefault="001A0B2C" w:rsidP="00B9734A">
      <w:pPr>
        <w:spacing w:after="0"/>
        <w:jc w:val="both"/>
        <w:rPr>
          <w:rFonts w:eastAsiaTheme="minorEastAsia"/>
          <w:color w:val="4F81BD" w:themeColor="accent1"/>
        </w:rPr>
      </w:pPr>
    </w:p>
    <w:p w14:paraId="20CBD7B6" w14:textId="77777777" w:rsidR="001A0B2C" w:rsidRDefault="001A0B2C" w:rsidP="00B9734A">
      <w:pPr>
        <w:spacing w:after="0"/>
        <w:jc w:val="both"/>
        <w:rPr>
          <w:rFonts w:eastAsiaTheme="minorEastAsia"/>
          <w:color w:val="4F81BD" w:themeColor="accent1"/>
        </w:rPr>
      </w:pPr>
      <w:r>
        <w:rPr>
          <w:rFonts w:eastAsiaTheme="minorEastAsia"/>
          <w:color w:val="4F81BD" w:themeColor="accent1"/>
        </w:rPr>
        <w:t>Disabled People’s Organizations (DPO’s) should either develop these pedagogic contents</w:t>
      </w:r>
      <w:r w:rsidR="000C580B">
        <w:rPr>
          <w:rFonts w:eastAsiaTheme="minorEastAsia"/>
          <w:color w:val="4F81BD" w:themeColor="accent1"/>
        </w:rPr>
        <w:t xml:space="preserve"> </w:t>
      </w:r>
      <w:r>
        <w:rPr>
          <w:rFonts w:eastAsiaTheme="minorEastAsia"/>
          <w:color w:val="4F81BD" w:themeColor="accent1"/>
        </w:rPr>
        <w:t xml:space="preserve">or work closely with the developing team providing advice and validation. </w:t>
      </w:r>
      <w:r w:rsidR="00ED0764">
        <w:rPr>
          <w:rFonts w:eastAsiaTheme="minorEastAsia"/>
          <w:color w:val="4F81BD" w:themeColor="accent1"/>
        </w:rPr>
        <w:t>DPO’s should also participate actively in the elaboration of didactic tools such as video</w:t>
      </w:r>
      <w:r w:rsidR="00F03812">
        <w:rPr>
          <w:rFonts w:eastAsiaTheme="minorEastAsia"/>
          <w:color w:val="4F81BD" w:themeColor="accent1"/>
        </w:rPr>
        <w:t>s</w:t>
      </w:r>
      <w:r w:rsidR="00465B07">
        <w:rPr>
          <w:rFonts w:eastAsiaTheme="minorEastAsia"/>
          <w:color w:val="4F81BD" w:themeColor="accent1"/>
        </w:rPr>
        <w:t>.</w:t>
      </w:r>
    </w:p>
    <w:p w14:paraId="471F31AA" w14:textId="77777777" w:rsidR="00EE1067" w:rsidRDefault="00EE1067" w:rsidP="00B9734A">
      <w:pPr>
        <w:spacing w:after="0"/>
        <w:jc w:val="both"/>
        <w:rPr>
          <w:rFonts w:eastAsiaTheme="minorEastAsia"/>
          <w:color w:val="4F81BD" w:themeColor="accent1"/>
        </w:rPr>
      </w:pPr>
    </w:p>
    <w:p w14:paraId="12C12AB7" w14:textId="77777777" w:rsidR="007D26B0" w:rsidRDefault="007D26B0" w:rsidP="00B9734A">
      <w:pPr>
        <w:spacing w:after="0"/>
        <w:jc w:val="both"/>
        <w:rPr>
          <w:rFonts w:eastAsiaTheme="minorEastAsia"/>
          <w:color w:val="4F81BD" w:themeColor="accent1"/>
        </w:rPr>
      </w:pPr>
      <w:r>
        <w:rPr>
          <w:rFonts w:eastAsiaTheme="minorEastAsia"/>
          <w:color w:val="4F81BD" w:themeColor="accent1"/>
        </w:rPr>
        <w:t>Additionally, throughout this stage</w:t>
      </w:r>
      <w:r w:rsidR="00DC6335">
        <w:rPr>
          <w:rFonts w:eastAsiaTheme="minorEastAsia"/>
          <w:color w:val="4F81BD" w:themeColor="accent1"/>
        </w:rPr>
        <w:t xml:space="preserve"> courses should be translat</w:t>
      </w:r>
      <w:r w:rsidR="00DF5E8D">
        <w:rPr>
          <w:rFonts w:eastAsiaTheme="minorEastAsia"/>
          <w:color w:val="4F81BD" w:themeColor="accent1"/>
        </w:rPr>
        <w:t>ed into digital contents, and then</w:t>
      </w:r>
      <w:r w:rsidR="000911A8">
        <w:rPr>
          <w:rFonts w:eastAsiaTheme="minorEastAsia"/>
          <w:color w:val="4F81BD" w:themeColor="accent1"/>
        </w:rPr>
        <w:t xml:space="preserve"> into</w:t>
      </w:r>
      <w:r w:rsidR="00DF5E8D">
        <w:rPr>
          <w:rFonts w:eastAsiaTheme="minorEastAsia"/>
          <w:color w:val="4F81BD" w:themeColor="accent1"/>
        </w:rPr>
        <w:t xml:space="preserve"> a</w:t>
      </w:r>
      <w:r w:rsidR="00DC6335">
        <w:rPr>
          <w:rFonts w:eastAsiaTheme="minorEastAsia"/>
          <w:color w:val="4F81BD" w:themeColor="accent1"/>
        </w:rPr>
        <w:t xml:space="preserve"> digit</w:t>
      </w:r>
      <w:r w:rsidR="005D01A9">
        <w:rPr>
          <w:rFonts w:eastAsiaTheme="minorEastAsia"/>
          <w:color w:val="4F81BD" w:themeColor="accent1"/>
        </w:rPr>
        <w:t>al platform, taking into consideration that this platform should be accessibl</w:t>
      </w:r>
      <w:r w:rsidR="0014370A">
        <w:rPr>
          <w:rFonts w:eastAsiaTheme="minorEastAsia"/>
          <w:color w:val="4F81BD" w:themeColor="accent1"/>
        </w:rPr>
        <w:t>e for persons with disabilities.</w:t>
      </w:r>
    </w:p>
    <w:p w14:paraId="17906DCC" w14:textId="77777777" w:rsidR="008D1B0D" w:rsidRPr="008D1B0D" w:rsidRDefault="008D1B0D" w:rsidP="00295C0C">
      <w:pPr>
        <w:spacing w:after="0"/>
        <w:jc w:val="both"/>
        <w:rPr>
          <w:rFonts w:eastAsiaTheme="minorEastAsia"/>
          <w:color w:val="4F81BD" w:themeColor="accent1"/>
        </w:rPr>
      </w:pPr>
    </w:p>
    <w:p w14:paraId="1AD0F13F" w14:textId="77777777" w:rsidR="00414A13" w:rsidRDefault="00414A13" w:rsidP="00295C0C">
      <w:pPr>
        <w:spacing w:after="0"/>
        <w:jc w:val="both"/>
        <w:rPr>
          <w:rFonts w:eastAsiaTheme="minorEastAsia"/>
          <w:color w:val="4F81BD" w:themeColor="accent1"/>
        </w:rPr>
      </w:pPr>
      <w:r w:rsidRPr="001A0FFE">
        <w:rPr>
          <w:rFonts w:eastAsiaTheme="minorEastAsia"/>
          <w:b/>
          <w:color w:val="4F81BD" w:themeColor="accent1"/>
        </w:rPr>
        <w:t>Stage 2.</w:t>
      </w:r>
      <w:r w:rsidR="00397CDF">
        <w:rPr>
          <w:rFonts w:eastAsiaTheme="minorEastAsia"/>
          <w:b/>
          <w:color w:val="4F81BD" w:themeColor="accent1"/>
        </w:rPr>
        <w:t xml:space="preserve"> </w:t>
      </w:r>
      <w:r w:rsidR="006A4C56">
        <w:rPr>
          <w:rFonts w:eastAsiaTheme="minorEastAsia"/>
          <w:color w:val="4F81BD" w:themeColor="accent1"/>
        </w:rPr>
        <w:t>T</w:t>
      </w:r>
      <w:r w:rsidR="00047C6D" w:rsidRPr="00047C6D">
        <w:rPr>
          <w:rFonts w:eastAsiaTheme="minorEastAsia"/>
          <w:color w:val="4F81BD" w:themeColor="accent1"/>
        </w:rPr>
        <w:t>he profile of t</w:t>
      </w:r>
      <w:r w:rsidR="00047C6D">
        <w:rPr>
          <w:rFonts w:eastAsiaTheme="minorEastAsia"/>
          <w:color w:val="4F81BD" w:themeColor="accent1"/>
        </w:rPr>
        <w:t>he train</w:t>
      </w:r>
      <w:r w:rsidR="00864822">
        <w:rPr>
          <w:rFonts w:eastAsiaTheme="minorEastAsia"/>
          <w:color w:val="4F81BD" w:themeColor="accent1"/>
        </w:rPr>
        <w:t>ers will be defined, afterwards</w:t>
      </w:r>
      <w:r w:rsidR="000B0436">
        <w:rPr>
          <w:rFonts w:eastAsiaTheme="minorEastAsia"/>
          <w:color w:val="4F81BD" w:themeColor="accent1"/>
        </w:rPr>
        <w:t xml:space="preserve"> vacancies will be published. From the contender potential trainers three will be selected, they will, then, be in charge of trickling down the instructor-led training to the selected caregivers. Trainers will be trained by </w:t>
      </w:r>
      <w:r w:rsidR="00CC2ED0">
        <w:rPr>
          <w:rFonts w:eastAsiaTheme="minorEastAsia"/>
          <w:color w:val="4F81BD" w:themeColor="accent1"/>
        </w:rPr>
        <w:t>UN participating agencies</w:t>
      </w:r>
      <w:r w:rsidR="000B0436">
        <w:rPr>
          <w:rFonts w:eastAsiaTheme="minorEastAsia"/>
          <w:color w:val="4F81BD" w:themeColor="accent1"/>
        </w:rPr>
        <w:t xml:space="preserve"> personal in M</w:t>
      </w:r>
      <w:r w:rsidR="00E91D7B">
        <w:rPr>
          <w:rFonts w:eastAsiaTheme="minorEastAsia"/>
          <w:color w:val="4F81BD" w:themeColor="accent1"/>
        </w:rPr>
        <w:t>e</w:t>
      </w:r>
      <w:r w:rsidR="000B0436">
        <w:rPr>
          <w:rFonts w:eastAsiaTheme="minorEastAsia"/>
          <w:color w:val="4F81BD" w:themeColor="accent1"/>
        </w:rPr>
        <w:t>xico City (8 hours workshop).</w:t>
      </w:r>
    </w:p>
    <w:p w14:paraId="5CC3B1F6" w14:textId="77777777" w:rsidR="000B0436" w:rsidRPr="00B777CF" w:rsidRDefault="000B0436" w:rsidP="000B0436">
      <w:pPr>
        <w:spacing w:after="0"/>
        <w:jc w:val="both"/>
        <w:rPr>
          <w:sz w:val="20"/>
          <w:szCs w:val="20"/>
        </w:rPr>
      </w:pPr>
    </w:p>
    <w:p w14:paraId="5A8F0D6C" w14:textId="77777777" w:rsidR="000B0436" w:rsidRDefault="001D2EB6" w:rsidP="000B0436">
      <w:pPr>
        <w:spacing w:after="0"/>
        <w:jc w:val="both"/>
        <w:rPr>
          <w:rFonts w:eastAsiaTheme="minorEastAsia"/>
          <w:color w:val="4F81BD" w:themeColor="accent1"/>
        </w:rPr>
      </w:pPr>
      <w:r>
        <w:rPr>
          <w:rFonts w:eastAsiaTheme="minorEastAsia"/>
          <w:b/>
          <w:color w:val="4F81BD" w:themeColor="accent1"/>
        </w:rPr>
        <w:t xml:space="preserve">Stage 3. </w:t>
      </w:r>
      <w:r w:rsidR="000B0436">
        <w:rPr>
          <w:rFonts w:eastAsiaTheme="minorEastAsia"/>
          <w:color w:val="4F81BD" w:themeColor="accent1"/>
        </w:rPr>
        <w:t>SEDESOL will carry out the in-field</w:t>
      </w:r>
      <w:r w:rsidR="00E94A40">
        <w:rPr>
          <w:rFonts w:eastAsiaTheme="minorEastAsia"/>
          <w:color w:val="4F81BD" w:themeColor="accent1"/>
        </w:rPr>
        <w:t xml:space="preserve"> data collection for t</w:t>
      </w:r>
      <w:r w:rsidR="00864822">
        <w:rPr>
          <w:rFonts w:eastAsiaTheme="minorEastAsia"/>
          <w:color w:val="4F81BD" w:themeColor="accent1"/>
        </w:rPr>
        <w:t>he impact evaluation’s baseline</w:t>
      </w:r>
      <w:r w:rsidR="00E94A40">
        <w:rPr>
          <w:rFonts w:eastAsiaTheme="minorEastAsia"/>
          <w:color w:val="4F81BD" w:themeColor="accent1"/>
        </w:rPr>
        <w:t xml:space="preserve">. </w:t>
      </w:r>
      <w:r w:rsidR="006A4C56">
        <w:rPr>
          <w:rFonts w:eastAsiaTheme="minorEastAsia"/>
          <w:color w:val="4F81BD" w:themeColor="accent1"/>
        </w:rPr>
        <w:t>I</w:t>
      </w:r>
      <w:r w:rsidR="00E94A40">
        <w:rPr>
          <w:rFonts w:eastAsiaTheme="minorEastAsia"/>
          <w:color w:val="4F81BD" w:themeColor="accent1"/>
        </w:rPr>
        <w:t xml:space="preserve">t is important to consider that this baseline shall be collected for three different groups distributed in </w:t>
      </w:r>
      <w:r w:rsidR="00864822">
        <w:rPr>
          <w:rFonts w:eastAsiaTheme="minorEastAsia"/>
          <w:color w:val="4F81BD" w:themeColor="accent1"/>
        </w:rPr>
        <w:t>the 5 five selected states</w:t>
      </w:r>
      <w:r w:rsidR="00E94A40">
        <w:rPr>
          <w:rFonts w:eastAsiaTheme="minorEastAsia"/>
          <w:color w:val="4F81BD" w:themeColor="accent1"/>
        </w:rPr>
        <w:t>:</w:t>
      </w:r>
    </w:p>
    <w:p w14:paraId="3D02C705" w14:textId="77777777" w:rsidR="00E94A40" w:rsidRDefault="00F34B0D" w:rsidP="003A1CD2">
      <w:pPr>
        <w:pStyle w:val="Prrafodelista"/>
        <w:numPr>
          <w:ilvl w:val="0"/>
          <w:numId w:val="11"/>
        </w:numPr>
        <w:spacing w:after="0"/>
        <w:jc w:val="both"/>
        <w:rPr>
          <w:rFonts w:eastAsiaTheme="minorEastAsia"/>
          <w:color w:val="4F81BD" w:themeColor="accent1"/>
        </w:rPr>
      </w:pPr>
      <w:r>
        <w:rPr>
          <w:rFonts w:eastAsiaTheme="minorEastAsia"/>
          <w:color w:val="4F81BD" w:themeColor="accent1"/>
        </w:rPr>
        <w:t>TG</w:t>
      </w:r>
      <w:r w:rsidR="00E94A40">
        <w:rPr>
          <w:rFonts w:eastAsiaTheme="minorEastAsia"/>
          <w:color w:val="4F81BD" w:themeColor="accent1"/>
        </w:rPr>
        <w:t xml:space="preserve"> 1: 621 caregivers which will receive instructor-led and on-line training.</w:t>
      </w:r>
    </w:p>
    <w:p w14:paraId="2E99DC0A" w14:textId="77777777" w:rsidR="00E94A40" w:rsidRDefault="00F34B0D" w:rsidP="003A1CD2">
      <w:pPr>
        <w:pStyle w:val="Prrafodelista"/>
        <w:numPr>
          <w:ilvl w:val="0"/>
          <w:numId w:val="11"/>
        </w:numPr>
        <w:spacing w:after="0"/>
        <w:jc w:val="both"/>
        <w:rPr>
          <w:rFonts w:eastAsiaTheme="minorEastAsia"/>
          <w:color w:val="4F81BD" w:themeColor="accent1"/>
        </w:rPr>
      </w:pPr>
      <w:r>
        <w:rPr>
          <w:rFonts w:eastAsiaTheme="minorEastAsia"/>
          <w:color w:val="4F81BD" w:themeColor="accent1"/>
        </w:rPr>
        <w:t>TG</w:t>
      </w:r>
      <w:r w:rsidR="00E94A40">
        <w:rPr>
          <w:rFonts w:eastAsiaTheme="minorEastAsia"/>
          <w:color w:val="4F81BD" w:themeColor="accent1"/>
        </w:rPr>
        <w:t xml:space="preserve"> 2: 621 caregivers which will only receive on-line training.</w:t>
      </w:r>
    </w:p>
    <w:p w14:paraId="5F9B4193" w14:textId="77777777" w:rsidR="00E94A40" w:rsidRPr="00E94A40" w:rsidRDefault="00F34B0D" w:rsidP="003A1CD2">
      <w:pPr>
        <w:pStyle w:val="Prrafodelista"/>
        <w:numPr>
          <w:ilvl w:val="0"/>
          <w:numId w:val="11"/>
        </w:numPr>
        <w:spacing w:after="0"/>
        <w:jc w:val="both"/>
        <w:rPr>
          <w:rFonts w:eastAsiaTheme="minorEastAsia"/>
          <w:color w:val="4F81BD" w:themeColor="accent1"/>
        </w:rPr>
      </w:pPr>
      <w:r>
        <w:rPr>
          <w:rFonts w:eastAsiaTheme="minorEastAsia"/>
          <w:color w:val="4F81BD" w:themeColor="accent1"/>
        </w:rPr>
        <w:t>CG</w:t>
      </w:r>
      <w:r w:rsidR="00864822">
        <w:rPr>
          <w:rFonts w:eastAsiaTheme="minorEastAsia"/>
          <w:color w:val="4F81BD" w:themeColor="accent1"/>
        </w:rPr>
        <w:t>: 621 ECF</w:t>
      </w:r>
      <w:r w:rsidR="00E94A40">
        <w:rPr>
          <w:rFonts w:eastAsiaTheme="minorEastAsia"/>
          <w:color w:val="4F81BD" w:themeColor="accent1"/>
        </w:rPr>
        <w:t xml:space="preserve"> where no training will be carried out.</w:t>
      </w:r>
    </w:p>
    <w:p w14:paraId="622F8B5A" w14:textId="77777777" w:rsidR="002820EF" w:rsidRPr="00B777CF" w:rsidRDefault="002820EF" w:rsidP="003803DD">
      <w:pPr>
        <w:spacing w:after="0"/>
        <w:jc w:val="both"/>
        <w:rPr>
          <w:sz w:val="20"/>
          <w:szCs w:val="20"/>
        </w:rPr>
      </w:pPr>
    </w:p>
    <w:p w14:paraId="5501EB90" w14:textId="77777777" w:rsidR="002820EF" w:rsidRDefault="002820EF" w:rsidP="002820EF">
      <w:pPr>
        <w:spacing w:after="0"/>
        <w:jc w:val="both"/>
        <w:rPr>
          <w:rFonts w:eastAsiaTheme="minorEastAsia"/>
          <w:color w:val="4F81BD" w:themeColor="accent1"/>
        </w:rPr>
      </w:pPr>
      <w:r w:rsidRPr="002820EF">
        <w:rPr>
          <w:rFonts w:eastAsiaTheme="minorEastAsia"/>
          <w:color w:val="4F81BD" w:themeColor="accent1"/>
        </w:rPr>
        <w:t xml:space="preserve">The allocation </w:t>
      </w:r>
      <w:r w:rsidR="00F701E3" w:rsidRPr="002820EF">
        <w:rPr>
          <w:rFonts w:eastAsiaTheme="minorEastAsia"/>
          <w:color w:val="4F81BD" w:themeColor="accent1"/>
        </w:rPr>
        <w:t xml:space="preserve">of </w:t>
      </w:r>
      <w:r w:rsidR="00F701E3">
        <w:rPr>
          <w:rFonts w:eastAsiaTheme="minorEastAsia"/>
          <w:color w:val="4F81BD" w:themeColor="accent1"/>
        </w:rPr>
        <w:t>caregivers in the 3</w:t>
      </w:r>
      <w:r w:rsidRPr="002820EF">
        <w:rPr>
          <w:rFonts w:eastAsiaTheme="minorEastAsia"/>
          <w:color w:val="4F81BD" w:themeColor="accent1"/>
        </w:rPr>
        <w:t xml:space="preserve"> groups</w:t>
      </w:r>
      <w:r w:rsidR="00F701E3">
        <w:rPr>
          <w:rFonts w:eastAsiaTheme="minorEastAsia"/>
          <w:color w:val="4F81BD" w:themeColor="accent1"/>
        </w:rPr>
        <w:t xml:space="preserve"> will be done with randomized techniques to guarantee an adequate experiment</w:t>
      </w:r>
      <w:r w:rsidR="00864822">
        <w:rPr>
          <w:rFonts w:eastAsiaTheme="minorEastAsia"/>
          <w:color w:val="4F81BD" w:themeColor="accent1"/>
        </w:rPr>
        <w:t>al design and therefore assure</w:t>
      </w:r>
      <w:r w:rsidR="00F701E3">
        <w:rPr>
          <w:rFonts w:eastAsiaTheme="minorEastAsia"/>
          <w:color w:val="4F81BD" w:themeColor="accent1"/>
        </w:rPr>
        <w:t xml:space="preserve"> its internal and external validity.</w:t>
      </w:r>
    </w:p>
    <w:p w14:paraId="45B6D46B" w14:textId="77777777" w:rsidR="00F701E3" w:rsidRDefault="00F701E3" w:rsidP="002820EF">
      <w:pPr>
        <w:spacing w:after="0"/>
        <w:jc w:val="both"/>
        <w:rPr>
          <w:rFonts w:eastAsiaTheme="minorEastAsia"/>
          <w:color w:val="4F81BD" w:themeColor="accent1"/>
        </w:rPr>
      </w:pPr>
    </w:p>
    <w:p w14:paraId="11FFF64C" w14:textId="77777777" w:rsidR="001D2EB6" w:rsidRPr="00497DFB" w:rsidRDefault="00632FB2" w:rsidP="00DD4A58">
      <w:pPr>
        <w:spacing w:after="0"/>
        <w:jc w:val="both"/>
        <w:rPr>
          <w:sz w:val="20"/>
          <w:szCs w:val="20"/>
        </w:rPr>
      </w:pPr>
      <w:r>
        <w:rPr>
          <w:rFonts w:eastAsiaTheme="minorEastAsia"/>
          <w:color w:val="4F81BD" w:themeColor="accent1"/>
        </w:rPr>
        <w:lastRenderedPageBreak/>
        <w:t>Data collected should al</w:t>
      </w:r>
      <w:r w:rsidR="00B213FC">
        <w:rPr>
          <w:rFonts w:eastAsiaTheme="minorEastAsia"/>
          <w:color w:val="4F81BD" w:themeColor="accent1"/>
        </w:rPr>
        <w:t>low</w:t>
      </w:r>
      <w:r>
        <w:rPr>
          <w:rFonts w:eastAsiaTheme="minorEastAsia"/>
          <w:color w:val="4F81BD" w:themeColor="accent1"/>
        </w:rPr>
        <w:t xml:space="preserve"> the construction of key impact indicators regarding </w:t>
      </w:r>
      <w:r w:rsidR="001D2EB6">
        <w:rPr>
          <w:rFonts w:eastAsiaTheme="minorEastAsia"/>
          <w:color w:val="4F81BD" w:themeColor="accent1"/>
        </w:rPr>
        <w:t>caregivers’</w:t>
      </w:r>
      <w:r>
        <w:rPr>
          <w:rFonts w:eastAsiaTheme="minorEastAsia"/>
          <w:color w:val="4F81BD" w:themeColor="accent1"/>
        </w:rPr>
        <w:t xml:space="preserve"> practices and skills to promot</w:t>
      </w:r>
      <w:r w:rsidR="008D1B0D">
        <w:rPr>
          <w:rFonts w:eastAsiaTheme="minorEastAsia"/>
          <w:color w:val="4F81BD" w:themeColor="accent1"/>
        </w:rPr>
        <w:t>e inclusive environments</w:t>
      </w:r>
      <w:r>
        <w:rPr>
          <w:rFonts w:eastAsiaTheme="minorEastAsia"/>
          <w:color w:val="4F81BD" w:themeColor="accent1"/>
        </w:rPr>
        <w:t xml:space="preserve"> for children with disa</w:t>
      </w:r>
      <w:r w:rsidR="00864822">
        <w:rPr>
          <w:rFonts w:eastAsiaTheme="minorEastAsia"/>
          <w:color w:val="4F81BD" w:themeColor="accent1"/>
        </w:rPr>
        <w:t>bilities in ECF</w:t>
      </w:r>
      <w:r w:rsidR="001D2EB6">
        <w:rPr>
          <w:rFonts w:eastAsiaTheme="minorEastAsia"/>
          <w:color w:val="4F81BD" w:themeColor="accent1"/>
        </w:rPr>
        <w:t>.</w:t>
      </w:r>
      <w:r w:rsidR="003803DD" w:rsidRPr="00497DFB">
        <w:rPr>
          <w:sz w:val="20"/>
          <w:szCs w:val="20"/>
        </w:rPr>
        <w:t xml:space="preserve"> </w:t>
      </w:r>
    </w:p>
    <w:p w14:paraId="23988AE4" w14:textId="77777777" w:rsidR="001D2EB6" w:rsidRPr="001D2EB6" w:rsidRDefault="001B06AC" w:rsidP="007314D6">
      <w:pPr>
        <w:spacing w:after="0"/>
        <w:jc w:val="both"/>
        <w:rPr>
          <w:rFonts w:eastAsiaTheme="minorEastAsia"/>
          <w:color w:val="4F81BD" w:themeColor="accent1"/>
        </w:rPr>
      </w:pPr>
      <w:r>
        <w:rPr>
          <w:rFonts w:eastAsiaTheme="minorEastAsia"/>
          <w:color w:val="4F81BD" w:themeColor="accent1"/>
        </w:rPr>
        <w:t>Pre- and</w:t>
      </w:r>
      <w:r w:rsidR="001D2EB6">
        <w:rPr>
          <w:rFonts w:eastAsiaTheme="minorEastAsia"/>
          <w:color w:val="4F81BD" w:themeColor="accent1"/>
        </w:rPr>
        <w:t xml:space="preserve"> post</w:t>
      </w:r>
      <w:r>
        <w:rPr>
          <w:rFonts w:eastAsiaTheme="minorEastAsia"/>
          <w:color w:val="4F81BD" w:themeColor="accent1"/>
        </w:rPr>
        <w:t>-</w:t>
      </w:r>
      <w:r w:rsidR="00497DFB">
        <w:rPr>
          <w:rFonts w:eastAsiaTheme="minorEastAsia"/>
          <w:color w:val="4F81BD" w:themeColor="accent1"/>
        </w:rPr>
        <w:t>intervention</w:t>
      </w:r>
      <w:r w:rsidR="001D2EB6">
        <w:rPr>
          <w:rFonts w:eastAsiaTheme="minorEastAsia"/>
          <w:color w:val="4F81BD" w:themeColor="accent1"/>
        </w:rPr>
        <w:t xml:space="preserve"> surveys will be carried</w:t>
      </w:r>
      <w:r w:rsidR="000E6A19">
        <w:rPr>
          <w:rFonts w:eastAsiaTheme="minorEastAsia"/>
          <w:color w:val="4F81BD" w:themeColor="accent1"/>
        </w:rPr>
        <w:t xml:space="preserve"> out</w:t>
      </w:r>
      <w:r w:rsidR="00B213FC">
        <w:rPr>
          <w:rFonts w:eastAsiaTheme="minorEastAsia"/>
          <w:color w:val="4F81BD" w:themeColor="accent1"/>
        </w:rPr>
        <w:t>,</w:t>
      </w:r>
      <w:r w:rsidR="00497DFB">
        <w:rPr>
          <w:rFonts w:eastAsiaTheme="minorEastAsia"/>
          <w:color w:val="4F81BD" w:themeColor="accent1"/>
        </w:rPr>
        <w:t xml:space="preserve"> </w:t>
      </w:r>
      <w:r>
        <w:rPr>
          <w:rFonts w:eastAsiaTheme="minorEastAsia"/>
          <w:color w:val="4F81BD" w:themeColor="accent1"/>
        </w:rPr>
        <w:t>to</w:t>
      </w:r>
      <w:r w:rsidR="00497DFB">
        <w:rPr>
          <w:rFonts w:eastAsiaTheme="minorEastAsia"/>
          <w:color w:val="4F81BD" w:themeColor="accent1"/>
        </w:rPr>
        <w:t xml:space="preserve"> identify</w:t>
      </w:r>
      <w:r w:rsidR="001D2EB6">
        <w:rPr>
          <w:rFonts w:eastAsiaTheme="minorEastAsia"/>
          <w:color w:val="4F81BD" w:themeColor="accent1"/>
        </w:rPr>
        <w:t xml:space="preserve"> the perceived changes in caregivers’ skills, knowledge levels and attitude towa</w:t>
      </w:r>
      <w:r w:rsidR="00497DFB">
        <w:rPr>
          <w:rFonts w:eastAsiaTheme="minorEastAsia"/>
          <w:color w:val="4F81BD" w:themeColor="accent1"/>
        </w:rPr>
        <w:t xml:space="preserve">rds children with disabilities; as well as </w:t>
      </w:r>
      <w:r w:rsidR="001D2EB6">
        <w:rPr>
          <w:rFonts w:eastAsiaTheme="minorEastAsia"/>
          <w:color w:val="4F81BD" w:themeColor="accent1"/>
        </w:rPr>
        <w:t>their level of satisfaction with the capacity building strategies</w:t>
      </w:r>
      <w:r w:rsidR="00831847">
        <w:rPr>
          <w:rFonts w:eastAsiaTheme="minorEastAsia"/>
          <w:color w:val="4F81BD" w:themeColor="accent1"/>
        </w:rPr>
        <w:t>.</w:t>
      </w:r>
      <w:r w:rsidR="00497DFB">
        <w:rPr>
          <w:rFonts w:eastAsiaTheme="minorEastAsia"/>
          <w:color w:val="4F81BD" w:themeColor="accent1"/>
        </w:rPr>
        <w:t xml:space="preserve"> Surveys will be an important tool not only to evaluate the strategy but also to identify the needed adjustments for scaling up successfully this second phase. </w:t>
      </w:r>
    </w:p>
    <w:p w14:paraId="2E151908" w14:textId="77777777" w:rsidR="00F54B1A" w:rsidRPr="00B777CF" w:rsidRDefault="00F54B1A" w:rsidP="007314D6">
      <w:pPr>
        <w:spacing w:after="0"/>
        <w:jc w:val="both"/>
        <w:rPr>
          <w:b/>
          <w:sz w:val="20"/>
          <w:szCs w:val="20"/>
        </w:rPr>
      </w:pPr>
    </w:p>
    <w:p w14:paraId="7A6E1754" w14:textId="77777777" w:rsidR="00D8674F" w:rsidRDefault="00D8674F" w:rsidP="007314D6">
      <w:pPr>
        <w:spacing w:after="0"/>
        <w:jc w:val="both"/>
        <w:rPr>
          <w:rFonts w:eastAsiaTheme="minorEastAsia"/>
          <w:color w:val="4F81BD" w:themeColor="accent1"/>
        </w:rPr>
      </w:pPr>
      <w:r w:rsidRPr="001A0FFE">
        <w:rPr>
          <w:rFonts w:eastAsiaTheme="minorEastAsia"/>
          <w:b/>
          <w:color w:val="4F81BD" w:themeColor="accent1"/>
        </w:rPr>
        <w:t xml:space="preserve">Stage 4. </w:t>
      </w:r>
      <w:r w:rsidR="00AD5921" w:rsidRPr="00AD5921">
        <w:rPr>
          <w:rFonts w:eastAsiaTheme="minorEastAsia"/>
          <w:color w:val="4F81BD" w:themeColor="accent1"/>
        </w:rPr>
        <w:t>In order to test the instructor-led training model and to receive feedback of its contents, a pilot training will be developed for</w:t>
      </w:r>
      <w:r w:rsidR="00AD5921">
        <w:rPr>
          <w:rFonts w:eastAsiaTheme="minorEastAsia"/>
          <w:color w:val="4F81BD" w:themeColor="accent1"/>
        </w:rPr>
        <w:t xml:space="preserve"> a sample of</w:t>
      </w:r>
      <w:r w:rsidR="00AD5921" w:rsidRPr="00AD5921">
        <w:rPr>
          <w:rFonts w:eastAsiaTheme="minorEastAsia"/>
          <w:color w:val="4F81BD" w:themeColor="accent1"/>
        </w:rPr>
        <w:t xml:space="preserve"> SEDESOL’</w:t>
      </w:r>
      <w:r w:rsidR="00FE464A">
        <w:rPr>
          <w:rFonts w:eastAsiaTheme="minorEastAsia"/>
          <w:color w:val="4F81BD" w:themeColor="accent1"/>
        </w:rPr>
        <w:t xml:space="preserve">s personnel, </w:t>
      </w:r>
      <w:r w:rsidR="00FE464A" w:rsidRPr="00FE464A">
        <w:rPr>
          <w:rFonts w:eastAsiaTheme="minorEastAsia"/>
          <w:color w:val="4F81BD" w:themeColor="accent1"/>
        </w:rPr>
        <w:t>National System for Integral Family Development</w:t>
      </w:r>
      <w:r w:rsidR="00FE464A">
        <w:rPr>
          <w:rFonts w:eastAsiaTheme="minorEastAsia"/>
          <w:color w:val="4F81BD" w:themeColor="accent1"/>
        </w:rPr>
        <w:t>’s personnel</w:t>
      </w:r>
      <w:r w:rsidR="00FE464A" w:rsidRPr="00FE464A">
        <w:rPr>
          <w:rFonts w:eastAsiaTheme="minorEastAsia"/>
          <w:color w:val="4F81BD" w:themeColor="accent1"/>
        </w:rPr>
        <w:t xml:space="preserve"> (SNDIF, for its acronym in Spanish)</w:t>
      </w:r>
      <w:r w:rsidR="00B25B5E">
        <w:rPr>
          <w:rFonts w:eastAsiaTheme="minorEastAsia"/>
          <w:color w:val="4F81BD" w:themeColor="accent1"/>
        </w:rPr>
        <w:t xml:space="preserve"> and possibly other strategic partners.</w:t>
      </w:r>
    </w:p>
    <w:p w14:paraId="6C81E008" w14:textId="77777777" w:rsidR="00115F9B" w:rsidRDefault="00115F9B" w:rsidP="007314D6">
      <w:pPr>
        <w:spacing w:after="0"/>
        <w:jc w:val="both"/>
        <w:rPr>
          <w:rFonts w:eastAsiaTheme="minorEastAsia"/>
          <w:color w:val="4F81BD" w:themeColor="accent1"/>
        </w:rPr>
      </w:pPr>
    </w:p>
    <w:p w14:paraId="4D7C901C" w14:textId="77777777" w:rsidR="00115F9B" w:rsidRPr="00AD5921" w:rsidRDefault="00864822" w:rsidP="007314D6">
      <w:pPr>
        <w:spacing w:after="0"/>
        <w:jc w:val="both"/>
        <w:rPr>
          <w:rFonts w:eastAsiaTheme="minorEastAsia"/>
          <w:color w:val="4F81BD" w:themeColor="accent1"/>
        </w:rPr>
      </w:pPr>
      <w:r>
        <w:rPr>
          <w:rFonts w:eastAsiaTheme="minorEastAsia"/>
          <w:color w:val="4F81BD" w:themeColor="accent1"/>
        </w:rPr>
        <w:t>Pedagogic contents and</w:t>
      </w:r>
      <w:r w:rsidR="00115F9B">
        <w:rPr>
          <w:rFonts w:eastAsiaTheme="minorEastAsia"/>
          <w:color w:val="4F81BD" w:themeColor="accent1"/>
        </w:rPr>
        <w:t xml:space="preserve"> virtual platform shall be adjus</w:t>
      </w:r>
      <w:r w:rsidR="000234DA">
        <w:rPr>
          <w:rFonts w:eastAsiaTheme="minorEastAsia"/>
          <w:color w:val="4F81BD" w:themeColor="accent1"/>
        </w:rPr>
        <w:t>ted</w:t>
      </w:r>
      <w:r w:rsidR="008616E5">
        <w:rPr>
          <w:rFonts w:eastAsiaTheme="minorEastAsia"/>
          <w:color w:val="4F81BD" w:themeColor="accent1"/>
        </w:rPr>
        <w:t xml:space="preserve"> with the identified lessons</w:t>
      </w:r>
      <w:r w:rsidR="00115F9B">
        <w:rPr>
          <w:rFonts w:eastAsiaTheme="minorEastAsia"/>
          <w:color w:val="4F81BD" w:themeColor="accent1"/>
        </w:rPr>
        <w:t xml:space="preserve"> from this pilot. </w:t>
      </w:r>
    </w:p>
    <w:p w14:paraId="3EB17018" w14:textId="77777777" w:rsidR="009C0D74" w:rsidRPr="00B777CF" w:rsidRDefault="009C0D74" w:rsidP="007314D6">
      <w:pPr>
        <w:spacing w:after="0"/>
        <w:jc w:val="both"/>
        <w:rPr>
          <w:b/>
          <w:sz w:val="20"/>
          <w:szCs w:val="20"/>
        </w:rPr>
      </w:pPr>
    </w:p>
    <w:p w14:paraId="38260E1A" w14:textId="77777777" w:rsidR="00D40EB5" w:rsidRDefault="00D40EB5" w:rsidP="007314D6">
      <w:pPr>
        <w:spacing w:after="0"/>
        <w:jc w:val="both"/>
        <w:rPr>
          <w:rFonts w:eastAsiaTheme="minorEastAsia"/>
          <w:color w:val="4F81BD" w:themeColor="accent1"/>
        </w:rPr>
      </w:pPr>
      <w:r w:rsidRPr="001A0FFE">
        <w:rPr>
          <w:rFonts w:eastAsiaTheme="minorEastAsia"/>
          <w:b/>
          <w:color w:val="4F81BD" w:themeColor="accent1"/>
        </w:rPr>
        <w:t xml:space="preserve">Stage 5. </w:t>
      </w:r>
      <w:r w:rsidR="00043E56" w:rsidRPr="00CB16AC">
        <w:rPr>
          <w:rFonts w:eastAsiaTheme="minorEastAsia"/>
          <w:color w:val="4F81BD" w:themeColor="accent1"/>
        </w:rPr>
        <w:t xml:space="preserve">Throughout this stage </w:t>
      </w:r>
      <w:r w:rsidR="00CB16AC" w:rsidRPr="00CB16AC">
        <w:rPr>
          <w:rFonts w:eastAsiaTheme="minorEastAsia"/>
          <w:color w:val="4F81BD" w:themeColor="accent1"/>
        </w:rPr>
        <w:t xml:space="preserve">all the logistics processes to develop the </w:t>
      </w:r>
      <w:r w:rsidR="00CB16AC" w:rsidRPr="00AD5921">
        <w:rPr>
          <w:rFonts w:eastAsiaTheme="minorEastAsia"/>
          <w:color w:val="4F81BD" w:themeColor="accent1"/>
        </w:rPr>
        <w:t>instructor-led training</w:t>
      </w:r>
      <w:r w:rsidR="0028595D">
        <w:rPr>
          <w:rFonts w:eastAsiaTheme="minorEastAsia"/>
          <w:color w:val="4F81BD" w:themeColor="accent1"/>
        </w:rPr>
        <w:t>,</w:t>
      </w:r>
      <w:r w:rsidR="00CB16AC">
        <w:rPr>
          <w:rFonts w:eastAsiaTheme="minorEastAsia"/>
          <w:color w:val="4F81BD" w:themeColor="accent1"/>
        </w:rPr>
        <w:t xml:space="preserve"> in over 19 locations provided by SEDESOL within the 5 selected states</w:t>
      </w:r>
      <w:r w:rsidR="00656B70">
        <w:rPr>
          <w:rFonts w:eastAsiaTheme="minorEastAsia"/>
          <w:color w:val="4F81BD" w:themeColor="accent1"/>
        </w:rPr>
        <w:t>, will be carried out. The</w:t>
      </w:r>
      <w:r w:rsidR="0028595D">
        <w:rPr>
          <w:rFonts w:eastAsiaTheme="minorEastAsia"/>
          <w:color w:val="4F81BD" w:themeColor="accent1"/>
        </w:rPr>
        <w:t>s</w:t>
      </w:r>
      <w:r w:rsidR="00656B70">
        <w:rPr>
          <w:rFonts w:eastAsiaTheme="minorEastAsia"/>
          <w:color w:val="4F81BD" w:themeColor="accent1"/>
        </w:rPr>
        <w:t>e</w:t>
      </w:r>
      <w:r w:rsidR="0028595D">
        <w:rPr>
          <w:rFonts w:eastAsiaTheme="minorEastAsia"/>
          <w:color w:val="4F81BD" w:themeColor="accent1"/>
        </w:rPr>
        <w:t xml:space="preserve"> process</w:t>
      </w:r>
      <w:r w:rsidR="00656B70">
        <w:rPr>
          <w:rFonts w:eastAsiaTheme="minorEastAsia"/>
          <w:color w:val="4F81BD" w:themeColor="accent1"/>
        </w:rPr>
        <w:t>es should consider the elaboration of a</w:t>
      </w:r>
      <w:r w:rsidR="00CB16AC">
        <w:rPr>
          <w:rFonts w:eastAsiaTheme="minorEastAsia"/>
          <w:color w:val="4F81BD" w:themeColor="accent1"/>
        </w:rPr>
        <w:t xml:space="preserve"> schedule for a </w:t>
      </w:r>
      <w:r w:rsidR="006C029C">
        <w:rPr>
          <w:rFonts w:eastAsiaTheme="minorEastAsia"/>
          <w:color w:val="4F81BD" w:themeColor="accent1"/>
        </w:rPr>
        <w:t xml:space="preserve">staggered training. </w:t>
      </w:r>
    </w:p>
    <w:p w14:paraId="26F7DCEE" w14:textId="77777777" w:rsidR="009D6EEF" w:rsidRPr="00B777CF" w:rsidRDefault="009D6EEF" w:rsidP="007314D6">
      <w:pPr>
        <w:spacing w:after="0"/>
        <w:jc w:val="both"/>
        <w:rPr>
          <w:sz w:val="20"/>
          <w:szCs w:val="20"/>
        </w:rPr>
      </w:pPr>
    </w:p>
    <w:p w14:paraId="0DE35601" w14:textId="77777777" w:rsidR="00646BE0" w:rsidRDefault="00646BE0" w:rsidP="007314D6">
      <w:pPr>
        <w:spacing w:after="0"/>
        <w:jc w:val="both"/>
        <w:rPr>
          <w:rFonts w:eastAsiaTheme="minorEastAsia"/>
          <w:color w:val="4F81BD" w:themeColor="accent1"/>
        </w:rPr>
      </w:pPr>
      <w:r w:rsidRPr="001A0FFE">
        <w:rPr>
          <w:rFonts w:eastAsiaTheme="minorEastAsia"/>
          <w:b/>
          <w:color w:val="4F81BD" w:themeColor="accent1"/>
        </w:rPr>
        <w:t xml:space="preserve">Stage 6. </w:t>
      </w:r>
      <w:r w:rsidR="001D0B64">
        <w:rPr>
          <w:rFonts w:eastAsiaTheme="minorEastAsia"/>
          <w:color w:val="4F81BD" w:themeColor="accent1"/>
        </w:rPr>
        <w:t>Instructor-led training</w:t>
      </w:r>
      <w:r>
        <w:rPr>
          <w:rFonts w:eastAsiaTheme="minorEastAsia"/>
          <w:color w:val="4F81BD" w:themeColor="accent1"/>
        </w:rPr>
        <w:t xml:space="preserve"> consists of a </w:t>
      </w:r>
      <w:r w:rsidR="001B06AC">
        <w:rPr>
          <w:rFonts w:eastAsiaTheme="minorEastAsia"/>
          <w:color w:val="4F81BD" w:themeColor="accent1"/>
        </w:rPr>
        <w:t>five</w:t>
      </w:r>
      <w:r>
        <w:rPr>
          <w:rFonts w:eastAsiaTheme="minorEastAsia"/>
          <w:color w:val="4F81BD" w:themeColor="accent1"/>
        </w:rPr>
        <w:t xml:space="preserve"> hours introductory workshop</w:t>
      </w:r>
      <w:r w:rsidR="001D0B64">
        <w:rPr>
          <w:rFonts w:eastAsiaTheme="minorEastAsia"/>
          <w:color w:val="4F81BD" w:themeColor="accent1"/>
        </w:rPr>
        <w:t xml:space="preserve"> for</w:t>
      </w:r>
      <w:r>
        <w:rPr>
          <w:rFonts w:eastAsiaTheme="minorEastAsia"/>
          <w:color w:val="4F81BD" w:themeColor="accent1"/>
        </w:rPr>
        <w:t xml:space="preserve"> ca</w:t>
      </w:r>
      <w:r w:rsidR="001D0B64">
        <w:rPr>
          <w:rFonts w:eastAsiaTheme="minorEastAsia"/>
          <w:color w:val="4F81BD" w:themeColor="accent1"/>
        </w:rPr>
        <w:t>regivers from T</w:t>
      </w:r>
      <w:r w:rsidR="00D14407">
        <w:rPr>
          <w:rFonts w:eastAsiaTheme="minorEastAsia"/>
          <w:color w:val="4F81BD" w:themeColor="accent1"/>
        </w:rPr>
        <w:t>G</w:t>
      </w:r>
      <w:r w:rsidR="001D0B64">
        <w:rPr>
          <w:rFonts w:eastAsiaTheme="minorEastAsia"/>
          <w:color w:val="4F81BD" w:themeColor="accent1"/>
        </w:rPr>
        <w:t xml:space="preserve"> 1</w:t>
      </w:r>
      <w:r w:rsidR="00200405">
        <w:rPr>
          <w:rFonts w:eastAsiaTheme="minorEastAsia"/>
          <w:color w:val="4F81BD" w:themeColor="accent1"/>
        </w:rPr>
        <w:t>, 3 trainers will be in charge of developing this training</w:t>
      </w:r>
      <w:r>
        <w:rPr>
          <w:rFonts w:eastAsiaTheme="minorEastAsia"/>
          <w:color w:val="4F81BD" w:themeColor="accent1"/>
        </w:rPr>
        <w:t>.</w:t>
      </w:r>
    </w:p>
    <w:p w14:paraId="65671909" w14:textId="77777777" w:rsidR="00646BE0" w:rsidRDefault="00646BE0" w:rsidP="007314D6">
      <w:pPr>
        <w:spacing w:after="0"/>
        <w:jc w:val="both"/>
        <w:rPr>
          <w:rFonts w:eastAsiaTheme="minorEastAsia"/>
          <w:color w:val="4F81BD" w:themeColor="accent1"/>
        </w:rPr>
      </w:pPr>
    </w:p>
    <w:p w14:paraId="3F3862B5" w14:textId="77777777" w:rsidR="00646BE0" w:rsidRPr="0024484E" w:rsidRDefault="0024484E" w:rsidP="007314D6">
      <w:pPr>
        <w:spacing w:after="0"/>
        <w:jc w:val="both"/>
        <w:rPr>
          <w:rFonts w:eastAsiaTheme="minorEastAsia"/>
          <w:color w:val="4F81BD" w:themeColor="accent1"/>
        </w:rPr>
      </w:pPr>
      <w:r w:rsidRPr="0024484E">
        <w:rPr>
          <w:rFonts w:eastAsiaTheme="minorEastAsia"/>
          <w:color w:val="4F81BD" w:themeColor="accent1"/>
        </w:rPr>
        <w:t>U</w:t>
      </w:r>
      <w:r w:rsidR="00CC2ED0">
        <w:rPr>
          <w:rFonts w:eastAsiaTheme="minorEastAsia"/>
          <w:color w:val="4F81BD" w:themeColor="accent1"/>
        </w:rPr>
        <w:t>N participating agencies</w:t>
      </w:r>
      <w:r w:rsidRPr="0024484E">
        <w:rPr>
          <w:rFonts w:eastAsiaTheme="minorEastAsia"/>
          <w:color w:val="4F81BD" w:themeColor="accent1"/>
        </w:rPr>
        <w:t>’ personnel</w:t>
      </w:r>
      <w:r>
        <w:rPr>
          <w:rFonts w:eastAsiaTheme="minorEastAsia"/>
          <w:color w:val="4F81BD" w:themeColor="accent1"/>
        </w:rPr>
        <w:t xml:space="preserve"> will supervise those workshops, guaranteeing</w:t>
      </w:r>
      <w:r w:rsidR="00AE4EBE">
        <w:rPr>
          <w:rFonts w:eastAsiaTheme="minorEastAsia"/>
          <w:color w:val="4F81BD" w:themeColor="accent1"/>
        </w:rPr>
        <w:t xml:space="preserve"> homogeneity and quality among them. </w:t>
      </w:r>
    </w:p>
    <w:p w14:paraId="712F9DEE" w14:textId="77777777" w:rsidR="009D6EEF" w:rsidRPr="00B777CF" w:rsidRDefault="009D6EEF" w:rsidP="007314D6">
      <w:pPr>
        <w:spacing w:after="0"/>
        <w:jc w:val="both"/>
        <w:rPr>
          <w:rFonts w:ascii="Calibri" w:hAnsi="Calibri"/>
          <w:sz w:val="20"/>
          <w:szCs w:val="20"/>
        </w:rPr>
      </w:pPr>
    </w:p>
    <w:p w14:paraId="4ACAAE0B" w14:textId="77777777" w:rsidR="0024484E" w:rsidRDefault="0024484E" w:rsidP="007314D6">
      <w:pPr>
        <w:spacing w:after="0"/>
        <w:jc w:val="both"/>
        <w:rPr>
          <w:rFonts w:eastAsiaTheme="minorEastAsia"/>
          <w:color w:val="4F81BD" w:themeColor="accent1"/>
        </w:rPr>
      </w:pPr>
      <w:r w:rsidRPr="00EC7EBD">
        <w:rPr>
          <w:rFonts w:eastAsiaTheme="minorEastAsia"/>
          <w:b/>
          <w:color w:val="4F81BD" w:themeColor="accent1"/>
        </w:rPr>
        <w:t xml:space="preserve">Stage 7. </w:t>
      </w:r>
      <w:r w:rsidR="001D0B64">
        <w:rPr>
          <w:rFonts w:eastAsiaTheme="minorEastAsia"/>
          <w:color w:val="4F81BD" w:themeColor="accent1"/>
        </w:rPr>
        <w:t>On-line</w:t>
      </w:r>
      <w:r w:rsidR="00EC7EBD" w:rsidRPr="00646BE0">
        <w:rPr>
          <w:rFonts w:eastAsiaTheme="minorEastAsia"/>
          <w:color w:val="4F81BD" w:themeColor="accent1"/>
        </w:rPr>
        <w:t xml:space="preserve"> train</w:t>
      </w:r>
      <w:r w:rsidR="00EC7EBD">
        <w:rPr>
          <w:rFonts w:eastAsiaTheme="minorEastAsia"/>
          <w:color w:val="4F81BD" w:themeColor="accent1"/>
        </w:rPr>
        <w:t>ing consists of a 24 hours course which will be available for all the caregivers in T</w:t>
      </w:r>
      <w:r w:rsidR="00D14407">
        <w:rPr>
          <w:rFonts w:eastAsiaTheme="minorEastAsia"/>
          <w:color w:val="4F81BD" w:themeColor="accent1"/>
        </w:rPr>
        <w:t>G</w:t>
      </w:r>
      <w:r w:rsidR="00EC7EBD">
        <w:rPr>
          <w:rFonts w:eastAsiaTheme="minorEastAsia"/>
          <w:color w:val="4F81BD" w:themeColor="accent1"/>
        </w:rPr>
        <w:t xml:space="preserve"> 1 and 2. Each caregiver will have 8 weeks t</w:t>
      </w:r>
      <w:r w:rsidR="00C971C3">
        <w:rPr>
          <w:rFonts w:eastAsiaTheme="minorEastAsia"/>
          <w:color w:val="4F81BD" w:themeColor="accent1"/>
        </w:rPr>
        <w:t>o complete the course, its corresponding evaluations and to receive a participation diploma. On average, each caregiver should assign three hours weekly to complete the course.</w:t>
      </w:r>
    </w:p>
    <w:p w14:paraId="5C83BC21" w14:textId="77777777" w:rsidR="00C971C3" w:rsidRDefault="00C971C3" w:rsidP="007314D6">
      <w:pPr>
        <w:spacing w:after="0"/>
        <w:jc w:val="both"/>
        <w:rPr>
          <w:rFonts w:eastAsiaTheme="minorEastAsia"/>
          <w:color w:val="4F81BD" w:themeColor="accent1"/>
        </w:rPr>
      </w:pPr>
    </w:p>
    <w:p w14:paraId="44D5198D" w14:textId="77777777" w:rsidR="00C971C3" w:rsidRDefault="00C971C3" w:rsidP="007314D6">
      <w:pPr>
        <w:spacing w:after="0"/>
        <w:jc w:val="both"/>
        <w:rPr>
          <w:rFonts w:eastAsiaTheme="minorEastAsia"/>
          <w:color w:val="4F81BD" w:themeColor="accent1"/>
        </w:rPr>
      </w:pPr>
      <w:r>
        <w:rPr>
          <w:rFonts w:eastAsiaTheme="minorEastAsia"/>
          <w:color w:val="4F81BD" w:themeColor="accent1"/>
        </w:rPr>
        <w:t>Each course module will contain the following elements:</w:t>
      </w:r>
    </w:p>
    <w:p w14:paraId="3E420EB7" w14:textId="77777777" w:rsidR="00C971C3" w:rsidRPr="00321F55" w:rsidRDefault="00321F55" w:rsidP="003A1CD2">
      <w:pPr>
        <w:pStyle w:val="Prrafodelista"/>
        <w:numPr>
          <w:ilvl w:val="0"/>
          <w:numId w:val="12"/>
        </w:numPr>
        <w:spacing w:after="0"/>
        <w:jc w:val="both"/>
        <w:rPr>
          <w:rFonts w:eastAsiaTheme="minorEastAsia"/>
          <w:color w:val="4F81BD" w:themeColor="accent1"/>
        </w:rPr>
      </w:pPr>
      <w:r w:rsidRPr="00321F55">
        <w:rPr>
          <w:rFonts w:eastAsiaTheme="minorEastAsia"/>
          <w:color w:val="4F81BD" w:themeColor="accent1"/>
        </w:rPr>
        <w:t>Webinar</w:t>
      </w:r>
    </w:p>
    <w:p w14:paraId="073B49D1" w14:textId="77777777" w:rsidR="00321F55" w:rsidRPr="00321F55" w:rsidRDefault="00321F55" w:rsidP="003A1CD2">
      <w:pPr>
        <w:pStyle w:val="Prrafodelista"/>
        <w:numPr>
          <w:ilvl w:val="0"/>
          <w:numId w:val="12"/>
        </w:numPr>
        <w:spacing w:after="0"/>
        <w:jc w:val="both"/>
        <w:rPr>
          <w:rFonts w:eastAsiaTheme="minorEastAsia"/>
          <w:color w:val="4F81BD" w:themeColor="accent1"/>
        </w:rPr>
      </w:pPr>
      <w:r w:rsidRPr="00321F55">
        <w:rPr>
          <w:rFonts w:eastAsiaTheme="minorEastAsia"/>
          <w:color w:val="4F81BD" w:themeColor="accent1"/>
        </w:rPr>
        <w:t>Theoretic resources</w:t>
      </w:r>
    </w:p>
    <w:p w14:paraId="088B8768" w14:textId="77777777" w:rsidR="00321F55" w:rsidRPr="00321F55" w:rsidRDefault="00321F55" w:rsidP="003A1CD2">
      <w:pPr>
        <w:pStyle w:val="Prrafodelista"/>
        <w:numPr>
          <w:ilvl w:val="0"/>
          <w:numId w:val="12"/>
        </w:numPr>
        <w:spacing w:after="0"/>
        <w:jc w:val="both"/>
        <w:rPr>
          <w:rFonts w:eastAsiaTheme="minorEastAsia"/>
          <w:color w:val="4F81BD" w:themeColor="accent1"/>
        </w:rPr>
      </w:pPr>
      <w:r w:rsidRPr="00321F55">
        <w:rPr>
          <w:rFonts w:eastAsiaTheme="minorEastAsia"/>
          <w:color w:val="4F81BD" w:themeColor="accent1"/>
        </w:rPr>
        <w:t>Didactic activities</w:t>
      </w:r>
    </w:p>
    <w:p w14:paraId="6BD66843" w14:textId="77777777" w:rsidR="00321F55" w:rsidRPr="00321F55" w:rsidRDefault="00321F55" w:rsidP="003A1CD2">
      <w:pPr>
        <w:pStyle w:val="Prrafodelista"/>
        <w:numPr>
          <w:ilvl w:val="0"/>
          <w:numId w:val="12"/>
        </w:numPr>
        <w:spacing w:after="0"/>
        <w:jc w:val="both"/>
        <w:rPr>
          <w:rFonts w:eastAsiaTheme="minorEastAsia"/>
          <w:color w:val="4F81BD" w:themeColor="accent1"/>
        </w:rPr>
      </w:pPr>
      <w:r w:rsidRPr="00321F55">
        <w:rPr>
          <w:rFonts w:eastAsiaTheme="minorEastAsia"/>
          <w:color w:val="4F81BD" w:themeColor="accent1"/>
        </w:rPr>
        <w:t>On-line forum</w:t>
      </w:r>
    </w:p>
    <w:p w14:paraId="1B6AB71F" w14:textId="77777777" w:rsidR="00321F55" w:rsidRDefault="00321F55" w:rsidP="003A1CD2">
      <w:pPr>
        <w:pStyle w:val="Prrafodelista"/>
        <w:numPr>
          <w:ilvl w:val="0"/>
          <w:numId w:val="12"/>
        </w:numPr>
        <w:spacing w:after="0"/>
        <w:jc w:val="both"/>
        <w:rPr>
          <w:rFonts w:eastAsiaTheme="minorEastAsia"/>
          <w:color w:val="4F81BD" w:themeColor="accent1"/>
        </w:rPr>
      </w:pPr>
      <w:r w:rsidRPr="00321F55">
        <w:rPr>
          <w:rFonts w:eastAsiaTheme="minorEastAsia"/>
          <w:color w:val="4F81BD" w:themeColor="accent1"/>
        </w:rPr>
        <w:t>Evaluation</w:t>
      </w:r>
    </w:p>
    <w:p w14:paraId="67FFDF93" w14:textId="77777777" w:rsidR="00552D8F" w:rsidRDefault="00552D8F" w:rsidP="00552D8F">
      <w:pPr>
        <w:pStyle w:val="Prrafodelista"/>
        <w:spacing w:after="0"/>
        <w:jc w:val="both"/>
        <w:rPr>
          <w:rFonts w:eastAsiaTheme="minorEastAsia"/>
          <w:color w:val="4F81BD" w:themeColor="accent1"/>
        </w:rPr>
      </w:pPr>
    </w:p>
    <w:p w14:paraId="5E30F6E6" w14:textId="77777777" w:rsidR="00552D8F" w:rsidRDefault="00552D8F" w:rsidP="00552D8F">
      <w:pPr>
        <w:spacing w:after="0"/>
        <w:jc w:val="both"/>
        <w:rPr>
          <w:rFonts w:eastAsiaTheme="minorEastAsia"/>
          <w:color w:val="4F81BD" w:themeColor="accent1"/>
        </w:rPr>
      </w:pPr>
      <w:r w:rsidRPr="00552D8F">
        <w:rPr>
          <w:rFonts w:eastAsiaTheme="minorEastAsia"/>
          <w:color w:val="4F81BD" w:themeColor="accent1"/>
        </w:rPr>
        <w:t>For this stage, caregivers</w:t>
      </w:r>
      <w:r>
        <w:rPr>
          <w:rFonts w:eastAsiaTheme="minorEastAsia"/>
          <w:color w:val="4F81BD" w:themeColor="accent1"/>
        </w:rPr>
        <w:t xml:space="preserve"> will</w:t>
      </w:r>
      <w:r w:rsidR="00403AC3">
        <w:rPr>
          <w:rFonts w:eastAsiaTheme="minorEastAsia"/>
          <w:color w:val="4F81BD" w:themeColor="accent1"/>
        </w:rPr>
        <w:t xml:space="preserve"> receive advice and guidance by a group of on-line advisors.</w:t>
      </w:r>
    </w:p>
    <w:p w14:paraId="177CAFFF" w14:textId="77777777" w:rsidR="0073269A" w:rsidRPr="00B777CF" w:rsidRDefault="0073269A" w:rsidP="007314D6">
      <w:pPr>
        <w:spacing w:after="0"/>
        <w:jc w:val="both"/>
        <w:rPr>
          <w:rFonts w:ascii="Calibri" w:hAnsi="Calibri"/>
          <w:b/>
          <w:sz w:val="20"/>
          <w:szCs w:val="20"/>
        </w:rPr>
      </w:pPr>
    </w:p>
    <w:p w14:paraId="25788655" w14:textId="77777777" w:rsidR="0086655F" w:rsidRPr="0086655F" w:rsidRDefault="000D76EE" w:rsidP="007314D6">
      <w:pPr>
        <w:spacing w:after="0"/>
        <w:jc w:val="both"/>
        <w:rPr>
          <w:rFonts w:eastAsiaTheme="minorEastAsia"/>
          <w:color w:val="4F81BD" w:themeColor="accent1"/>
        </w:rPr>
      </w:pPr>
      <w:r w:rsidRPr="001A0FFE">
        <w:rPr>
          <w:rFonts w:eastAsiaTheme="minorEastAsia"/>
          <w:b/>
          <w:color w:val="4F81BD" w:themeColor="accent1"/>
        </w:rPr>
        <w:t xml:space="preserve">Stage 8. </w:t>
      </w:r>
      <w:r w:rsidR="0086655F" w:rsidRPr="0086655F">
        <w:rPr>
          <w:rFonts w:eastAsiaTheme="minorEastAsia"/>
          <w:color w:val="4F81BD" w:themeColor="accent1"/>
        </w:rPr>
        <w:t xml:space="preserve">Throughout this stage SEDESOL </w:t>
      </w:r>
      <w:r w:rsidR="0086655F">
        <w:rPr>
          <w:rFonts w:eastAsiaTheme="minorEastAsia"/>
          <w:color w:val="4F81BD" w:themeColor="accent1"/>
        </w:rPr>
        <w:t xml:space="preserve">will carry out the post-intervention data collection. This data should be gathered for the three groups (treatment 1, treatment 2 and control). </w:t>
      </w:r>
      <w:r w:rsidR="0086655F" w:rsidRPr="002B6825">
        <w:rPr>
          <w:rFonts w:eastAsiaTheme="minorEastAsia"/>
          <w:color w:val="4F81BD" w:themeColor="accent1"/>
        </w:rPr>
        <w:t>Afte</w:t>
      </w:r>
      <w:r w:rsidR="0028595D">
        <w:rPr>
          <w:rFonts w:eastAsiaTheme="minorEastAsia"/>
          <w:color w:val="4F81BD" w:themeColor="accent1"/>
        </w:rPr>
        <w:t xml:space="preserve">rwards, </w:t>
      </w:r>
      <w:r w:rsidR="00CC2ED0">
        <w:rPr>
          <w:rFonts w:eastAsiaTheme="minorEastAsia"/>
          <w:color w:val="4F81BD" w:themeColor="accent1"/>
        </w:rPr>
        <w:t xml:space="preserve">we </w:t>
      </w:r>
      <w:r w:rsidR="0028595D">
        <w:rPr>
          <w:rFonts w:eastAsiaTheme="minorEastAsia"/>
          <w:color w:val="4F81BD" w:themeColor="accent1"/>
        </w:rPr>
        <w:t>will elaborate</w:t>
      </w:r>
      <w:r w:rsidR="009D3E57">
        <w:rPr>
          <w:rFonts w:eastAsiaTheme="minorEastAsia"/>
          <w:color w:val="4F81BD" w:themeColor="accent1"/>
        </w:rPr>
        <w:t xml:space="preserve"> statistical</w:t>
      </w:r>
      <w:r w:rsidR="0086655F" w:rsidRPr="002B6825">
        <w:rPr>
          <w:rFonts w:eastAsiaTheme="minorEastAsia"/>
          <w:color w:val="4F81BD" w:themeColor="accent1"/>
        </w:rPr>
        <w:t xml:space="preserve"> analysis and evaluate the results of the intervention.</w:t>
      </w:r>
      <w:r w:rsidR="0086655F">
        <w:rPr>
          <w:rFonts w:eastAsiaTheme="minorEastAsia"/>
          <w:color w:val="4F81BD" w:themeColor="accent1"/>
        </w:rPr>
        <w:t xml:space="preserve"> </w:t>
      </w:r>
    </w:p>
    <w:p w14:paraId="1BC6234D" w14:textId="77777777" w:rsidR="00DF6116" w:rsidRPr="00B777CF" w:rsidRDefault="00DF6116" w:rsidP="007314D6">
      <w:pPr>
        <w:pStyle w:val="Prrafodelista"/>
        <w:spacing w:after="0"/>
        <w:ind w:left="0"/>
        <w:jc w:val="both"/>
        <w:rPr>
          <w:rFonts w:ascii="Calibri" w:hAnsi="Calibri"/>
          <w:b/>
          <w:sz w:val="20"/>
          <w:szCs w:val="20"/>
        </w:rPr>
      </w:pPr>
    </w:p>
    <w:p w14:paraId="1B451233" w14:textId="77777777" w:rsidR="00893096" w:rsidRDefault="00893096" w:rsidP="007314D6">
      <w:pPr>
        <w:pStyle w:val="Prrafodelista"/>
        <w:spacing w:after="0"/>
        <w:ind w:left="0"/>
        <w:jc w:val="both"/>
        <w:rPr>
          <w:rFonts w:eastAsiaTheme="minorEastAsia"/>
          <w:color w:val="4F81BD" w:themeColor="accent1"/>
        </w:rPr>
      </w:pPr>
      <w:r w:rsidRPr="001A0FFE">
        <w:rPr>
          <w:rFonts w:eastAsiaTheme="minorEastAsia"/>
          <w:b/>
          <w:color w:val="4F81BD" w:themeColor="accent1"/>
        </w:rPr>
        <w:t xml:space="preserve">Stage 9. </w:t>
      </w:r>
      <w:r w:rsidR="001D0B64">
        <w:rPr>
          <w:rFonts w:eastAsiaTheme="minorEastAsia"/>
          <w:color w:val="4F81BD" w:themeColor="accent1"/>
        </w:rPr>
        <w:t xml:space="preserve">The products generated </w:t>
      </w:r>
      <w:r w:rsidR="00B00CB9">
        <w:rPr>
          <w:rFonts w:eastAsiaTheme="minorEastAsia"/>
          <w:color w:val="4F81BD" w:themeColor="accent1"/>
        </w:rPr>
        <w:t>i</w:t>
      </w:r>
      <w:r w:rsidR="001D0B64">
        <w:rPr>
          <w:rFonts w:eastAsiaTheme="minorEastAsia"/>
          <w:color w:val="4F81BD" w:themeColor="accent1"/>
        </w:rPr>
        <w:t>n</w:t>
      </w:r>
      <w:r w:rsidR="00317852" w:rsidRPr="00317852">
        <w:rPr>
          <w:rFonts w:eastAsiaTheme="minorEastAsia"/>
          <w:color w:val="4F81BD" w:themeColor="accent1"/>
        </w:rPr>
        <w:t xml:space="preserve"> previous stages will provide information to elaborate the impact evaluation</w:t>
      </w:r>
      <w:r w:rsidR="00317852">
        <w:rPr>
          <w:rFonts w:eastAsiaTheme="minorEastAsia"/>
          <w:color w:val="4F81BD" w:themeColor="accent1"/>
        </w:rPr>
        <w:t xml:space="preserve">, which will </w:t>
      </w:r>
      <w:r w:rsidR="00B66A47">
        <w:rPr>
          <w:rFonts w:eastAsiaTheme="minorEastAsia"/>
          <w:color w:val="4F81BD" w:themeColor="accent1"/>
        </w:rPr>
        <w:t>present</w:t>
      </w:r>
      <w:r w:rsidR="00B46AB7">
        <w:rPr>
          <w:rFonts w:eastAsiaTheme="minorEastAsia"/>
          <w:color w:val="4F81BD" w:themeColor="accent1"/>
        </w:rPr>
        <w:t xml:space="preserve"> evidence</w:t>
      </w:r>
      <w:r w:rsidR="00D14407">
        <w:rPr>
          <w:rFonts w:eastAsiaTheme="minorEastAsia"/>
          <w:color w:val="4F81BD" w:themeColor="accent1"/>
        </w:rPr>
        <w:t xml:space="preserve"> over the effects of</w:t>
      </w:r>
      <w:r w:rsidR="00B66A47">
        <w:rPr>
          <w:rFonts w:eastAsiaTheme="minorEastAsia"/>
          <w:color w:val="4F81BD" w:themeColor="accent1"/>
        </w:rPr>
        <w:t xml:space="preserve"> the</w:t>
      </w:r>
      <w:r w:rsidR="00B46AB7">
        <w:rPr>
          <w:rFonts w:eastAsiaTheme="minorEastAsia"/>
          <w:color w:val="4F81BD" w:themeColor="accent1"/>
        </w:rPr>
        <w:t xml:space="preserve"> project</w:t>
      </w:r>
      <w:r w:rsidR="00D14407">
        <w:rPr>
          <w:rFonts w:eastAsiaTheme="minorEastAsia"/>
          <w:color w:val="4F81BD" w:themeColor="accent1"/>
        </w:rPr>
        <w:t>.</w:t>
      </w:r>
    </w:p>
    <w:p w14:paraId="43D7DE1B" w14:textId="77777777" w:rsidR="00B46AB7" w:rsidRDefault="00B46AB7" w:rsidP="007314D6">
      <w:pPr>
        <w:pStyle w:val="Prrafodelista"/>
        <w:spacing w:after="0"/>
        <w:ind w:left="0"/>
        <w:jc w:val="both"/>
        <w:rPr>
          <w:rFonts w:eastAsiaTheme="minorEastAsia"/>
          <w:color w:val="4F81BD" w:themeColor="accent1"/>
        </w:rPr>
      </w:pPr>
    </w:p>
    <w:p w14:paraId="4B7098C2" w14:textId="77777777" w:rsidR="00B46AB7" w:rsidRDefault="00B66A47" w:rsidP="007314D6">
      <w:pPr>
        <w:pStyle w:val="Prrafodelista"/>
        <w:spacing w:after="0"/>
        <w:ind w:left="0"/>
        <w:jc w:val="both"/>
        <w:rPr>
          <w:rFonts w:eastAsiaTheme="minorEastAsia"/>
          <w:color w:val="4F81BD" w:themeColor="accent1"/>
        </w:rPr>
      </w:pPr>
      <w:r>
        <w:rPr>
          <w:rFonts w:eastAsiaTheme="minorEastAsia"/>
          <w:color w:val="4F81BD" w:themeColor="accent1"/>
        </w:rPr>
        <w:t>The</w:t>
      </w:r>
      <w:r w:rsidR="00467519">
        <w:rPr>
          <w:rFonts w:eastAsiaTheme="minorEastAsia"/>
          <w:color w:val="4F81BD" w:themeColor="accent1"/>
        </w:rPr>
        <w:t xml:space="preserve"> impact evaluation must</w:t>
      </w:r>
      <w:r w:rsidR="00D14407">
        <w:rPr>
          <w:rFonts w:eastAsiaTheme="minorEastAsia"/>
          <w:color w:val="4F81BD" w:themeColor="accent1"/>
        </w:rPr>
        <w:t xml:space="preserve"> </w:t>
      </w:r>
      <w:r w:rsidR="00B46AB7">
        <w:rPr>
          <w:rFonts w:eastAsiaTheme="minorEastAsia"/>
          <w:color w:val="4F81BD" w:themeColor="accent1"/>
        </w:rPr>
        <w:t>have a rigorous methodology, with differentiated re</w:t>
      </w:r>
      <w:r w:rsidR="001B3FF5">
        <w:rPr>
          <w:rFonts w:eastAsiaTheme="minorEastAsia"/>
          <w:color w:val="4F81BD" w:themeColor="accent1"/>
        </w:rPr>
        <w:t>sults for each treatment group.</w:t>
      </w:r>
    </w:p>
    <w:p w14:paraId="39A13A58" w14:textId="77777777" w:rsidR="001B3FF5" w:rsidRDefault="001B3FF5" w:rsidP="007314D6">
      <w:pPr>
        <w:pStyle w:val="Prrafodelista"/>
        <w:spacing w:after="0"/>
        <w:ind w:left="0"/>
        <w:jc w:val="both"/>
        <w:rPr>
          <w:rFonts w:eastAsiaTheme="minorEastAsia"/>
          <w:color w:val="4F81BD" w:themeColor="accent1"/>
        </w:rPr>
      </w:pPr>
    </w:p>
    <w:p w14:paraId="79482313" w14:textId="77777777" w:rsidR="001B3FF5" w:rsidRDefault="001B3FF5" w:rsidP="007314D6">
      <w:pPr>
        <w:pStyle w:val="Prrafodelista"/>
        <w:spacing w:after="0"/>
        <w:ind w:left="0"/>
        <w:jc w:val="both"/>
        <w:rPr>
          <w:rFonts w:eastAsiaTheme="minorEastAsia"/>
          <w:color w:val="4F81BD" w:themeColor="accent1"/>
        </w:rPr>
      </w:pPr>
      <w:r>
        <w:rPr>
          <w:rFonts w:eastAsiaTheme="minorEastAsia"/>
          <w:color w:val="4F81BD" w:themeColor="accent1"/>
        </w:rPr>
        <w:t>Once this phase is finished</w:t>
      </w:r>
      <w:r w:rsidR="001D0B64">
        <w:rPr>
          <w:rFonts w:eastAsiaTheme="minorEastAsia"/>
          <w:color w:val="4F81BD" w:themeColor="accent1"/>
        </w:rPr>
        <w:t>,</w:t>
      </w:r>
      <w:r w:rsidR="003E4E72">
        <w:rPr>
          <w:rFonts w:eastAsiaTheme="minorEastAsia"/>
          <w:color w:val="4F81BD" w:themeColor="accent1"/>
        </w:rPr>
        <w:t xml:space="preserve"> the following elements will be in place for the scaling-up strategy:</w:t>
      </w:r>
    </w:p>
    <w:p w14:paraId="5F767953" w14:textId="77777777" w:rsidR="003E4E72" w:rsidRDefault="003E4E72" w:rsidP="003A1CD2">
      <w:pPr>
        <w:pStyle w:val="Prrafodelista"/>
        <w:numPr>
          <w:ilvl w:val="0"/>
          <w:numId w:val="16"/>
        </w:numPr>
        <w:spacing w:after="0"/>
        <w:jc w:val="both"/>
        <w:rPr>
          <w:rFonts w:eastAsiaTheme="minorEastAsia"/>
          <w:color w:val="4F81BD" w:themeColor="accent1"/>
        </w:rPr>
      </w:pPr>
      <w:r>
        <w:rPr>
          <w:rFonts w:eastAsiaTheme="minorEastAsia"/>
          <w:color w:val="4F81BD" w:themeColor="accent1"/>
        </w:rPr>
        <w:t>Tools and materials adjus</w:t>
      </w:r>
      <w:r w:rsidR="001D0B64">
        <w:rPr>
          <w:rFonts w:eastAsiaTheme="minorEastAsia"/>
          <w:color w:val="4F81BD" w:themeColor="accent1"/>
        </w:rPr>
        <w:t>ted for the target population</w:t>
      </w:r>
      <w:r w:rsidR="007F50BD">
        <w:rPr>
          <w:rFonts w:eastAsiaTheme="minorEastAsia"/>
          <w:color w:val="4F81BD" w:themeColor="accent1"/>
        </w:rPr>
        <w:t>.</w:t>
      </w:r>
    </w:p>
    <w:p w14:paraId="5F1954DE" w14:textId="77777777" w:rsidR="003E4E72" w:rsidRPr="00317852" w:rsidRDefault="003E4E72" w:rsidP="003A1CD2">
      <w:pPr>
        <w:pStyle w:val="Prrafodelista"/>
        <w:numPr>
          <w:ilvl w:val="0"/>
          <w:numId w:val="16"/>
        </w:numPr>
        <w:spacing w:after="0"/>
        <w:jc w:val="both"/>
        <w:rPr>
          <w:rFonts w:eastAsiaTheme="minorEastAsia"/>
          <w:color w:val="4F81BD" w:themeColor="accent1"/>
        </w:rPr>
      </w:pPr>
      <w:r>
        <w:rPr>
          <w:rFonts w:eastAsiaTheme="minorEastAsia"/>
          <w:color w:val="4F81BD" w:themeColor="accent1"/>
        </w:rPr>
        <w:t>The most efficient strategy, regarding costs and impact, to build capacity and skills</w:t>
      </w:r>
      <w:r w:rsidR="007F50BD">
        <w:rPr>
          <w:rFonts w:eastAsiaTheme="minorEastAsia"/>
          <w:color w:val="4F81BD" w:themeColor="accent1"/>
        </w:rPr>
        <w:t xml:space="preserve"> in terms </w:t>
      </w:r>
      <w:r w:rsidR="00A35B04">
        <w:rPr>
          <w:rFonts w:eastAsiaTheme="minorEastAsia"/>
          <w:color w:val="4F81BD" w:themeColor="accent1"/>
        </w:rPr>
        <w:t>of early</w:t>
      </w:r>
      <w:r w:rsidR="007F50BD">
        <w:rPr>
          <w:rFonts w:eastAsiaTheme="minorEastAsia"/>
          <w:color w:val="4F81BD" w:themeColor="accent1"/>
        </w:rPr>
        <w:t xml:space="preserve"> </w:t>
      </w:r>
      <w:r w:rsidR="007F50BD" w:rsidRPr="005E177B">
        <w:rPr>
          <w:rFonts w:eastAsiaTheme="minorEastAsia"/>
          <w:color w:val="4F81BD" w:themeColor="accent1"/>
        </w:rPr>
        <w:t>integral childhood development</w:t>
      </w:r>
      <w:r w:rsidR="007F50BD">
        <w:rPr>
          <w:rFonts w:eastAsiaTheme="minorEastAsia"/>
          <w:color w:val="4F81BD" w:themeColor="accent1"/>
        </w:rPr>
        <w:t>.</w:t>
      </w:r>
    </w:p>
    <w:p w14:paraId="69D9C22E" w14:textId="77777777" w:rsidR="00467519" w:rsidRPr="00B777CF" w:rsidRDefault="00467519" w:rsidP="00241B07">
      <w:pPr>
        <w:spacing w:after="0"/>
        <w:jc w:val="both"/>
        <w:rPr>
          <w:sz w:val="20"/>
          <w:szCs w:val="20"/>
        </w:rPr>
      </w:pPr>
    </w:p>
    <w:p w14:paraId="61FB5060" w14:textId="77777777" w:rsidR="001A0FFE" w:rsidRPr="00B777CF" w:rsidRDefault="00467519" w:rsidP="00241B07">
      <w:pPr>
        <w:spacing w:after="0"/>
        <w:jc w:val="both"/>
        <w:rPr>
          <w:sz w:val="20"/>
          <w:szCs w:val="20"/>
        </w:rPr>
      </w:pPr>
      <w:r w:rsidRPr="00B777CF">
        <w:rPr>
          <w:color w:val="4F81BD" w:themeColor="accent1"/>
          <w:sz w:val="20"/>
          <w:szCs w:val="20"/>
        </w:rPr>
        <w:t>-----------------------------------------------------------------------------------------------------------------------</w:t>
      </w:r>
    </w:p>
    <w:p w14:paraId="014761C6" w14:textId="77777777" w:rsidR="00C21CC0" w:rsidRPr="00467519" w:rsidRDefault="00C21CC0" w:rsidP="007314D6">
      <w:pPr>
        <w:pStyle w:val="Prrafodelista"/>
        <w:spacing w:after="0"/>
        <w:ind w:left="0"/>
        <w:jc w:val="both"/>
        <w:rPr>
          <w:rFonts w:ascii="Calibri" w:hAnsi="Calibri"/>
          <w:b/>
          <w:sz w:val="20"/>
          <w:szCs w:val="20"/>
        </w:rPr>
      </w:pPr>
    </w:p>
    <w:p w14:paraId="2A7E95D0" w14:textId="77777777" w:rsidR="00925E7C" w:rsidRDefault="00925E7C" w:rsidP="007314D6">
      <w:pPr>
        <w:pStyle w:val="Prrafodelista"/>
        <w:spacing w:after="0"/>
        <w:ind w:left="0"/>
        <w:jc w:val="both"/>
        <w:rPr>
          <w:rFonts w:eastAsiaTheme="minorEastAsia"/>
          <w:color w:val="4F81BD" w:themeColor="accent1"/>
        </w:rPr>
      </w:pPr>
      <w:r w:rsidRPr="00925E7C">
        <w:rPr>
          <w:rFonts w:eastAsiaTheme="minorEastAsia"/>
          <w:color w:val="4F81BD" w:themeColor="accent1"/>
        </w:rPr>
        <w:t xml:space="preserve">The second component </w:t>
      </w:r>
      <w:r>
        <w:rPr>
          <w:rFonts w:eastAsiaTheme="minorEastAsia"/>
          <w:color w:val="4F81BD" w:themeColor="accent1"/>
        </w:rPr>
        <w:t xml:space="preserve">seeks to develop a diagnosis </w:t>
      </w:r>
      <w:r w:rsidR="00A72A1D">
        <w:rPr>
          <w:rFonts w:eastAsiaTheme="minorEastAsia"/>
          <w:color w:val="4F81BD" w:themeColor="accent1"/>
        </w:rPr>
        <w:t xml:space="preserve">that considers the complexity of the </w:t>
      </w:r>
      <w:r w:rsidR="00DD2889">
        <w:rPr>
          <w:rFonts w:eastAsiaTheme="minorEastAsia"/>
          <w:color w:val="4F81BD" w:themeColor="accent1"/>
        </w:rPr>
        <w:t xml:space="preserve">Mexican landscape regarding early childhood attention, given the diversity of attention modalities, the fragmentation of the models and the absence of an integrated national policy for early attention of children with disabilities. This diagnosis should lead to public policy recommendations for the creation of an integral national policy for early attention of children with disabilities. </w:t>
      </w:r>
    </w:p>
    <w:p w14:paraId="55461ED5" w14:textId="77777777" w:rsidR="00DD2889" w:rsidRDefault="00DD2889" w:rsidP="007314D6">
      <w:pPr>
        <w:pStyle w:val="Prrafodelista"/>
        <w:spacing w:after="0"/>
        <w:ind w:left="0"/>
        <w:jc w:val="both"/>
        <w:rPr>
          <w:rFonts w:eastAsiaTheme="minorEastAsia"/>
          <w:color w:val="4F81BD" w:themeColor="accent1"/>
        </w:rPr>
      </w:pPr>
    </w:p>
    <w:p w14:paraId="7E19C7A6" w14:textId="77777777" w:rsidR="00DD2889" w:rsidRPr="00925E7C" w:rsidRDefault="00DD2889" w:rsidP="007314D6">
      <w:pPr>
        <w:pStyle w:val="Prrafodelista"/>
        <w:spacing w:after="0"/>
        <w:ind w:left="0"/>
        <w:jc w:val="both"/>
        <w:rPr>
          <w:rFonts w:eastAsiaTheme="minorEastAsia"/>
          <w:color w:val="4F81BD" w:themeColor="accent1"/>
        </w:rPr>
      </w:pPr>
      <w:r>
        <w:rPr>
          <w:rFonts w:eastAsiaTheme="minorEastAsia"/>
          <w:color w:val="4F81BD" w:themeColor="accent1"/>
        </w:rPr>
        <w:t>The second component</w:t>
      </w:r>
      <w:r w:rsidR="007931F4">
        <w:rPr>
          <w:rFonts w:eastAsiaTheme="minorEastAsia"/>
          <w:color w:val="4F81BD" w:themeColor="accent1"/>
        </w:rPr>
        <w:t xml:space="preserve"> will be developed throughout 5 months, considering the following stages:</w:t>
      </w:r>
    </w:p>
    <w:p w14:paraId="3E0D33F9" w14:textId="77777777" w:rsidR="00BD28AD" w:rsidRPr="00B777CF" w:rsidRDefault="00BD28AD" w:rsidP="00BD28AD">
      <w:pPr>
        <w:pStyle w:val="Prrafodelista"/>
        <w:spacing w:after="0"/>
        <w:ind w:left="0"/>
        <w:jc w:val="both"/>
        <w:rPr>
          <w:rFonts w:ascii="Calibri" w:hAnsi="Calibri"/>
          <w:sz w:val="20"/>
          <w:szCs w:val="20"/>
        </w:rPr>
      </w:pPr>
    </w:p>
    <w:p w14:paraId="1B8FBD4A" w14:textId="77777777" w:rsidR="00123E08" w:rsidRDefault="00123E08" w:rsidP="00BD28AD">
      <w:pPr>
        <w:pStyle w:val="Prrafodelista"/>
        <w:spacing w:after="0"/>
        <w:ind w:left="0"/>
        <w:jc w:val="both"/>
        <w:rPr>
          <w:rFonts w:eastAsiaTheme="minorEastAsia"/>
          <w:color w:val="4F81BD" w:themeColor="accent1"/>
        </w:rPr>
      </w:pPr>
      <w:r w:rsidRPr="001A0FFE">
        <w:rPr>
          <w:rFonts w:eastAsiaTheme="minorEastAsia"/>
          <w:b/>
          <w:color w:val="4F81BD" w:themeColor="accent1"/>
        </w:rPr>
        <w:t xml:space="preserve">Stage 1. </w:t>
      </w:r>
      <w:r w:rsidR="00521823">
        <w:rPr>
          <w:rFonts w:eastAsiaTheme="minorEastAsia"/>
          <w:color w:val="4F81BD" w:themeColor="accent1"/>
        </w:rPr>
        <w:t>M</w:t>
      </w:r>
      <w:r w:rsidR="00CF7495">
        <w:rPr>
          <w:rFonts w:eastAsiaTheme="minorEastAsia"/>
          <w:color w:val="4F81BD" w:themeColor="accent1"/>
        </w:rPr>
        <w:t>ethodology for the diagnosis will be established, considering that it should have quantitative as well as qualitative elements. Additionally, throughout this stage all the logistic processes that will allow to develop the diagnosis should be done, for example:</w:t>
      </w:r>
    </w:p>
    <w:p w14:paraId="745D6D96" w14:textId="77777777" w:rsidR="00CF7495" w:rsidRDefault="00CF7495" w:rsidP="00BD28AD">
      <w:pPr>
        <w:pStyle w:val="Prrafodelista"/>
        <w:spacing w:after="0"/>
        <w:ind w:left="0"/>
        <w:jc w:val="both"/>
        <w:rPr>
          <w:rFonts w:eastAsiaTheme="minorEastAsia"/>
          <w:color w:val="4F81BD" w:themeColor="accent1"/>
        </w:rPr>
      </w:pPr>
    </w:p>
    <w:p w14:paraId="3F420C0D" w14:textId="77777777" w:rsidR="00CF7495" w:rsidRDefault="00CF7495" w:rsidP="003A1CD2">
      <w:pPr>
        <w:pStyle w:val="Prrafodelista"/>
        <w:numPr>
          <w:ilvl w:val="0"/>
          <w:numId w:val="4"/>
        </w:numPr>
        <w:spacing w:after="0"/>
        <w:jc w:val="both"/>
        <w:rPr>
          <w:rFonts w:eastAsiaTheme="minorEastAsia"/>
          <w:color w:val="4F81BD" w:themeColor="accent1"/>
        </w:rPr>
      </w:pPr>
      <w:r>
        <w:rPr>
          <w:rFonts w:eastAsiaTheme="minorEastAsia"/>
          <w:color w:val="4F81BD" w:themeColor="accent1"/>
        </w:rPr>
        <w:t>Development of a working plan</w:t>
      </w:r>
    </w:p>
    <w:p w14:paraId="63D5329A" w14:textId="77777777" w:rsidR="00CF7495" w:rsidRDefault="00CF7495" w:rsidP="003A1CD2">
      <w:pPr>
        <w:pStyle w:val="Prrafodelista"/>
        <w:numPr>
          <w:ilvl w:val="0"/>
          <w:numId w:val="4"/>
        </w:numPr>
        <w:spacing w:after="0"/>
        <w:jc w:val="both"/>
        <w:rPr>
          <w:rFonts w:eastAsiaTheme="minorEastAsia"/>
          <w:color w:val="4F81BD" w:themeColor="accent1"/>
        </w:rPr>
      </w:pPr>
      <w:r>
        <w:rPr>
          <w:rFonts w:eastAsiaTheme="minorEastAsia"/>
          <w:color w:val="4F81BD" w:themeColor="accent1"/>
        </w:rPr>
        <w:t>Development of an activities schedule</w:t>
      </w:r>
    </w:p>
    <w:p w14:paraId="05031CA9" w14:textId="77777777" w:rsidR="00CF7495" w:rsidRPr="00AD67E8" w:rsidRDefault="00870590" w:rsidP="00AD67E8">
      <w:pPr>
        <w:pStyle w:val="Prrafodelista"/>
        <w:numPr>
          <w:ilvl w:val="0"/>
          <w:numId w:val="4"/>
        </w:numPr>
        <w:spacing w:after="0"/>
        <w:jc w:val="both"/>
        <w:rPr>
          <w:rFonts w:eastAsiaTheme="minorEastAsia"/>
          <w:color w:val="4F81BD" w:themeColor="accent1"/>
        </w:rPr>
      </w:pPr>
      <w:r>
        <w:rPr>
          <w:rFonts w:eastAsiaTheme="minorEastAsia"/>
          <w:color w:val="4F81BD" w:themeColor="accent1"/>
        </w:rPr>
        <w:t xml:space="preserve">Field research planning </w:t>
      </w:r>
    </w:p>
    <w:p w14:paraId="636F2349" w14:textId="77777777" w:rsidR="00870590" w:rsidRDefault="003918C6" w:rsidP="003A1CD2">
      <w:pPr>
        <w:pStyle w:val="Prrafodelista"/>
        <w:numPr>
          <w:ilvl w:val="0"/>
          <w:numId w:val="4"/>
        </w:numPr>
        <w:spacing w:after="0"/>
        <w:jc w:val="both"/>
        <w:rPr>
          <w:rFonts w:eastAsiaTheme="minorEastAsia"/>
          <w:color w:val="4F81BD" w:themeColor="accent1"/>
        </w:rPr>
      </w:pPr>
      <w:r>
        <w:rPr>
          <w:rFonts w:eastAsiaTheme="minorEastAsia"/>
          <w:color w:val="4F81BD" w:themeColor="accent1"/>
        </w:rPr>
        <w:t xml:space="preserve">Documentary research planning </w:t>
      </w:r>
    </w:p>
    <w:p w14:paraId="39A98196" w14:textId="77777777" w:rsidR="00642E75" w:rsidRPr="00B777CF" w:rsidRDefault="00642E75" w:rsidP="00BD28AD">
      <w:pPr>
        <w:pStyle w:val="Prrafodelista"/>
        <w:spacing w:after="0"/>
        <w:ind w:left="0"/>
        <w:jc w:val="both"/>
        <w:rPr>
          <w:rFonts w:ascii="Calibri" w:hAnsi="Calibri"/>
          <w:sz w:val="20"/>
          <w:szCs w:val="20"/>
        </w:rPr>
      </w:pPr>
    </w:p>
    <w:p w14:paraId="36DD17B5" w14:textId="77777777" w:rsidR="005B4249" w:rsidRPr="005B4249" w:rsidRDefault="005B4249" w:rsidP="00BD28AD">
      <w:pPr>
        <w:pStyle w:val="Prrafodelista"/>
        <w:spacing w:after="0"/>
        <w:ind w:left="0"/>
        <w:jc w:val="both"/>
        <w:rPr>
          <w:rFonts w:eastAsiaTheme="minorEastAsia"/>
          <w:color w:val="4F81BD" w:themeColor="accent1"/>
        </w:rPr>
      </w:pPr>
      <w:r w:rsidRPr="00B64BDF">
        <w:rPr>
          <w:rFonts w:eastAsiaTheme="minorEastAsia"/>
          <w:b/>
          <w:color w:val="4F81BD" w:themeColor="accent1"/>
        </w:rPr>
        <w:t xml:space="preserve">Stage 2. </w:t>
      </w:r>
      <w:r w:rsidR="00A32761" w:rsidRPr="00A32761">
        <w:rPr>
          <w:rFonts w:eastAsiaTheme="minorEastAsia"/>
          <w:color w:val="4F81BD" w:themeColor="accent1"/>
        </w:rPr>
        <w:t>Documentary research.</w:t>
      </w:r>
      <w:r w:rsidR="00A32761">
        <w:rPr>
          <w:rFonts w:eastAsiaTheme="minorEastAsia"/>
          <w:b/>
          <w:color w:val="4F81BD" w:themeColor="accent1"/>
        </w:rPr>
        <w:t xml:space="preserve"> </w:t>
      </w:r>
      <w:r w:rsidRPr="005B4249">
        <w:rPr>
          <w:rFonts w:eastAsiaTheme="minorEastAsia"/>
          <w:color w:val="4F81BD" w:themeColor="accent1"/>
        </w:rPr>
        <w:t>For this stage</w:t>
      </w:r>
      <w:r w:rsidR="00E65304">
        <w:rPr>
          <w:rFonts w:eastAsiaTheme="minorEastAsia"/>
          <w:color w:val="4F81BD" w:themeColor="accent1"/>
        </w:rPr>
        <w:t xml:space="preserve"> </w:t>
      </w:r>
      <w:r w:rsidRPr="005B4249">
        <w:rPr>
          <w:rFonts w:eastAsiaTheme="minorEastAsia"/>
          <w:color w:val="4F81BD" w:themeColor="accent1"/>
        </w:rPr>
        <w:t>access to up-dated information regarding beneficiary records</w:t>
      </w:r>
      <w:r>
        <w:rPr>
          <w:rFonts w:eastAsiaTheme="minorEastAsia"/>
          <w:color w:val="4F81BD" w:themeColor="accent1"/>
        </w:rPr>
        <w:t xml:space="preserve"> for each </w:t>
      </w:r>
      <w:r w:rsidR="00911CD1">
        <w:rPr>
          <w:rFonts w:eastAsiaTheme="minorEastAsia"/>
          <w:color w:val="4F81BD" w:themeColor="accent1"/>
        </w:rPr>
        <w:t xml:space="preserve">early childhood attention modalities, including disaggregated data by type and degree of disability and </w:t>
      </w:r>
      <w:r w:rsidR="001A0E6E">
        <w:rPr>
          <w:rFonts w:eastAsiaTheme="minorEastAsia"/>
          <w:color w:val="4F81BD" w:themeColor="accent1"/>
        </w:rPr>
        <w:t>sex</w:t>
      </w:r>
      <w:r w:rsidR="00465B07">
        <w:rPr>
          <w:rFonts w:eastAsiaTheme="minorEastAsia"/>
          <w:color w:val="4F81BD" w:themeColor="accent1"/>
        </w:rPr>
        <w:t xml:space="preserve"> </w:t>
      </w:r>
      <w:r w:rsidR="00911CD1">
        <w:rPr>
          <w:rFonts w:eastAsiaTheme="minorEastAsia"/>
          <w:color w:val="4F81BD" w:themeColor="accent1"/>
        </w:rPr>
        <w:t xml:space="preserve">(among others) as well as financial information, coverage data and potential demand for the offered services, will be needed. </w:t>
      </w:r>
    </w:p>
    <w:p w14:paraId="5AE347C7" w14:textId="77777777" w:rsidR="00FE7F91" w:rsidRPr="00B777CF" w:rsidRDefault="00FE7F91" w:rsidP="00FE7F91">
      <w:pPr>
        <w:pStyle w:val="Prrafodelista"/>
        <w:spacing w:after="0"/>
        <w:ind w:left="0"/>
        <w:jc w:val="both"/>
        <w:rPr>
          <w:rFonts w:ascii="Calibri" w:hAnsi="Calibri"/>
          <w:sz w:val="20"/>
          <w:szCs w:val="20"/>
        </w:rPr>
      </w:pPr>
    </w:p>
    <w:p w14:paraId="5C459301" w14:textId="77777777" w:rsidR="00911CD1" w:rsidRDefault="00911CD1" w:rsidP="00FE7F91">
      <w:pPr>
        <w:pStyle w:val="Prrafodelista"/>
        <w:spacing w:after="0"/>
        <w:ind w:left="0"/>
        <w:jc w:val="both"/>
        <w:rPr>
          <w:rFonts w:eastAsiaTheme="minorEastAsia"/>
          <w:color w:val="4F81BD" w:themeColor="accent1"/>
        </w:rPr>
      </w:pPr>
      <w:r w:rsidRPr="00B64BDF">
        <w:rPr>
          <w:rFonts w:eastAsiaTheme="minorEastAsia"/>
          <w:b/>
          <w:color w:val="4F81BD" w:themeColor="accent1"/>
        </w:rPr>
        <w:t xml:space="preserve">Stage 3. </w:t>
      </w:r>
      <w:r w:rsidR="00737717">
        <w:rPr>
          <w:rFonts w:eastAsiaTheme="minorEastAsia"/>
          <w:color w:val="4F81BD" w:themeColor="accent1"/>
        </w:rPr>
        <w:t>T</w:t>
      </w:r>
      <w:r w:rsidRPr="00911CD1">
        <w:rPr>
          <w:rFonts w:eastAsiaTheme="minorEastAsia"/>
          <w:color w:val="4F81BD" w:themeColor="accent1"/>
        </w:rPr>
        <w:t>he qualit</w:t>
      </w:r>
      <w:r>
        <w:rPr>
          <w:rFonts w:eastAsiaTheme="minorEastAsia"/>
          <w:color w:val="4F81BD" w:themeColor="accent1"/>
        </w:rPr>
        <w:t>at</w:t>
      </w:r>
      <w:r w:rsidRPr="00911CD1">
        <w:rPr>
          <w:rFonts w:eastAsiaTheme="minorEastAsia"/>
          <w:color w:val="4F81BD" w:themeColor="accent1"/>
        </w:rPr>
        <w:t>ive analysis of the study will be developed, using the following methods</w:t>
      </w:r>
      <w:r w:rsidR="00E65304">
        <w:rPr>
          <w:rFonts w:eastAsiaTheme="minorEastAsia"/>
          <w:color w:val="4F81BD" w:themeColor="accent1"/>
        </w:rPr>
        <w:t xml:space="preserve"> (field</w:t>
      </w:r>
      <w:r w:rsidR="00737717">
        <w:rPr>
          <w:rFonts w:eastAsiaTheme="minorEastAsia"/>
          <w:color w:val="4F81BD" w:themeColor="accent1"/>
        </w:rPr>
        <w:t xml:space="preserve"> research)</w:t>
      </w:r>
      <w:r w:rsidRPr="00911CD1">
        <w:rPr>
          <w:rFonts w:eastAsiaTheme="minorEastAsia"/>
          <w:color w:val="4F81BD" w:themeColor="accent1"/>
        </w:rPr>
        <w:t>:</w:t>
      </w:r>
    </w:p>
    <w:p w14:paraId="742574E9" w14:textId="77777777" w:rsidR="00911CD1" w:rsidRDefault="00911CD1" w:rsidP="00FE7F91">
      <w:pPr>
        <w:pStyle w:val="Prrafodelista"/>
        <w:spacing w:after="0"/>
        <w:ind w:left="0"/>
        <w:jc w:val="both"/>
        <w:rPr>
          <w:rFonts w:eastAsiaTheme="minorEastAsia"/>
          <w:color w:val="4F81BD" w:themeColor="accent1"/>
        </w:rPr>
      </w:pPr>
    </w:p>
    <w:p w14:paraId="5C030FE5" w14:textId="77777777" w:rsidR="00911CD1" w:rsidRDefault="0080189B" w:rsidP="003A1CD2">
      <w:pPr>
        <w:pStyle w:val="Prrafodelista"/>
        <w:numPr>
          <w:ilvl w:val="0"/>
          <w:numId w:val="13"/>
        </w:numPr>
        <w:spacing w:after="0"/>
        <w:jc w:val="both"/>
        <w:rPr>
          <w:rFonts w:eastAsiaTheme="minorEastAsia"/>
          <w:color w:val="4F81BD" w:themeColor="accent1"/>
        </w:rPr>
      </w:pPr>
      <w:r w:rsidRPr="0080189B">
        <w:rPr>
          <w:rFonts w:eastAsiaTheme="minorEastAsia"/>
          <w:color w:val="4F81BD" w:themeColor="accent1"/>
        </w:rPr>
        <w:t>Interviews:</w:t>
      </w:r>
      <w:r>
        <w:rPr>
          <w:rFonts w:eastAsiaTheme="minorEastAsia"/>
          <w:color w:val="4F81BD" w:themeColor="accent1"/>
        </w:rPr>
        <w:t xml:space="preserve"> </w:t>
      </w:r>
      <w:r w:rsidR="00E65304">
        <w:rPr>
          <w:rFonts w:eastAsiaTheme="minorEastAsia"/>
          <w:color w:val="4F81BD" w:themeColor="accent1"/>
        </w:rPr>
        <w:t xml:space="preserve">with </w:t>
      </w:r>
      <w:r>
        <w:rPr>
          <w:rFonts w:eastAsiaTheme="minorEastAsia"/>
          <w:color w:val="4F81BD" w:themeColor="accent1"/>
        </w:rPr>
        <w:t xml:space="preserve">stakeholders from each of the attention modalities </w:t>
      </w:r>
      <w:r w:rsidR="00E65304">
        <w:rPr>
          <w:rFonts w:eastAsiaTheme="minorEastAsia"/>
          <w:color w:val="4F81BD" w:themeColor="accent1"/>
        </w:rPr>
        <w:t>(policy makers, researchers</w:t>
      </w:r>
      <w:r>
        <w:rPr>
          <w:rFonts w:eastAsiaTheme="minorEastAsia"/>
          <w:color w:val="4F81BD" w:themeColor="accent1"/>
        </w:rPr>
        <w:t>, caregivers, family members,</w:t>
      </w:r>
      <w:r w:rsidR="00931F84">
        <w:rPr>
          <w:rFonts w:eastAsiaTheme="minorEastAsia"/>
          <w:color w:val="4F81BD" w:themeColor="accent1"/>
        </w:rPr>
        <w:t xml:space="preserve"> DPO’s,</w:t>
      </w:r>
      <w:r>
        <w:rPr>
          <w:rFonts w:eastAsiaTheme="minorEastAsia"/>
          <w:color w:val="4F81BD" w:themeColor="accent1"/>
        </w:rPr>
        <w:t xml:space="preserve"> etc.)</w:t>
      </w:r>
    </w:p>
    <w:p w14:paraId="7C85AAC4" w14:textId="77777777" w:rsidR="0080189B" w:rsidRDefault="0080189B" w:rsidP="003A1CD2">
      <w:pPr>
        <w:pStyle w:val="Prrafodelista"/>
        <w:numPr>
          <w:ilvl w:val="0"/>
          <w:numId w:val="13"/>
        </w:numPr>
        <w:spacing w:after="0"/>
        <w:jc w:val="both"/>
        <w:rPr>
          <w:rFonts w:eastAsiaTheme="minorEastAsia"/>
          <w:color w:val="4F81BD" w:themeColor="accent1"/>
        </w:rPr>
      </w:pPr>
      <w:r>
        <w:rPr>
          <w:rFonts w:eastAsiaTheme="minorEastAsia"/>
          <w:color w:val="4F81BD" w:themeColor="accent1"/>
        </w:rPr>
        <w:t>Field observation: mainly from the processes carried out in each of the modalities of attention to attend children with disabilities.</w:t>
      </w:r>
    </w:p>
    <w:p w14:paraId="2EF51498" w14:textId="77777777" w:rsidR="0080189B" w:rsidRDefault="0080189B" w:rsidP="0080189B">
      <w:pPr>
        <w:pStyle w:val="Prrafodelista"/>
        <w:spacing w:after="0"/>
        <w:jc w:val="both"/>
        <w:rPr>
          <w:rFonts w:eastAsiaTheme="minorEastAsia"/>
          <w:color w:val="4F81BD" w:themeColor="accent1"/>
        </w:rPr>
      </w:pPr>
    </w:p>
    <w:p w14:paraId="0B23DA92" w14:textId="77777777" w:rsidR="00BC3AE5" w:rsidRDefault="0080189B" w:rsidP="00B777CF">
      <w:pPr>
        <w:spacing w:after="0"/>
        <w:jc w:val="both"/>
        <w:rPr>
          <w:rFonts w:eastAsiaTheme="minorEastAsia"/>
          <w:color w:val="4F81BD" w:themeColor="accent1"/>
        </w:rPr>
      </w:pPr>
      <w:r w:rsidRPr="0080189B">
        <w:rPr>
          <w:rFonts w:eastAsiaTheme="minorEastAsia"/>
          <w:color w:val="4F81BD" w:themeColor="accent1"/>
        </w:rPr>
        <w:t>Both methods should be complementary and will be developed by using standardized instruments.</w:t>
      </w:r>
    </w:p>
    <w:p w14:paraId="7984D439" w14:textId="77777777" w:rsidR="000C10B7" w:rsidRDefault="000C10B7" w:rsidP="00B777CF">
      <w:pPr>
        <w:spacing w:after="0"/>
        <w:jc w:val="both"/>
        <w:rPr>
          <w:rFonts w:eastAsiaTheme="minorEastAsia"/>
          <w:color w:val="4F81BD" w:themeColor="accent1"/>
        </w:rPr>
      </w:pPr>
    </w:p>
    <w:p w14:paraId="77CE8FF5" w14:textId="77777777" w:rsidR="00996A46" w:rsidRDefault="000C10B7" w:rsidP="00B777CF">
      <w:pPr>
        <w:spacing w:after="0"/>
        <w:jc w:val="both"/>
        <w:rPr>
          <w:rFonts w:eastAsiaTheme="minorEastAsia"/>
          <w:color w:val="4F81BD" w:themeColor="accent1"/>
        </w:rPr>
      </w:pPr>
      <w:r>
        <w:rPr>
          <w:rFonts w:eastAsiaTheme="minorEastAsia"/>
          <w:color w:val="4F81BD" w:themeColor="accent1"/>
        </w:rPr>
        <w:t xml:space="preserve">Additionally, a workshop with DPO’s </w:t>
      </w:r>
      <w:r w:rsidR="00342E18">
        <w:rPr>
          <w:rFonts w:eastAsiaTheme="minorEastAsia"/>
          <w:color w:val="4F81BD" w:themeColor="accent1"/>
        </w:rPr>
        <w:t xml:space="preserve">and organization </w:t>
      </w:r>
      <w:r w:rsidR="00F0693A">
        <w:rPr>
          <w:rFonts w:eastAsiaTheme="minorEastAsia"/>
          <w:color w:val="4F81BD" w:themeColor="accent1"/>
        </w:rPr>
        <w:t>of</w:t>
      </w:r>
      <w:r>
        <w:rPr>
          <w:rFonts w:eastAsiaTheme="minorEastAsia"/>
          <w:color w:val="4F81BD" w:themeColor="accent1"/>
        </w:rPr>
        <w:t xml:space="preserve"> children with disabilities</w:t>
      </w:r>
      <w:r w:rsidR="00F0693A">
        <w:rPr>
          <w:rFonts w:eastAsiaTheme="minorEastAsia"/>
          <w:color w:val="4F81BD" w:themeColor="accent1"/>
        </w:rPr>
        <w:t>’ parents</w:t>
      </w:r>
      <w:r>
        <w:rPr>
          <w:rFonts w:eastAsiaTheme="minorEastAsia"/>
          <w:color w:val="4F81BD" w:themeColor="accent1"/>
        </w:rPr>
        <w:t>, will be carried out to discuss</w:t>
      </w:r>
      <w:r w:rsidR="00996A46">
        <w:rPr>
          <w:rFonts w:eastAsiaTheme="minorEastAsia"/>
          <w:color w:val="4F81BD" w:themeColor="accent1"/>
        </w:rPr>
        <w:t>:</w:t>
      </w:r>
    </w:p>
    <w:p w14:paraId="4A759095" w14:textId="77777777" w:rsidR="000C10B7" w:rsidRPr="00996A46" w:rsidRDefault="00D27306" w:rsidP="00996A46">
      <w:pPr>
        <w:pStyle w:val="Prrafodelista"/>
        <w:numPr>
          <w:ilvl w:val="0"/>
          <w:numId w:val="27"/>
        </w:numPr>
        <w:spacing w:after="0"/>
        <w:jc w:val="both"/>
        <w:rPr>
          <w:rFonts w:eastAsiaTheme="minorEastAsia"/>
          <w:color w:val="4F81BD" w:themeColor="accent1"/>
        </w:rPr>
      </w:pPr>
      <w:r>
        <w:rPr>
          <w:rFonts w:eastAsiaTheme="minorEastAsia"/>
          <w:color w:val="4F81BD" w:themeColor="accent1"/>
        </w:rPr>
        <w:t>The main challenges and opportunity areas regarding</w:t>
      </w:r>
      <w:r w:rsidRPr="00996A46">
        <w:rPr>
          <w:rFonts w:eastAsiaTheme="minorEastAsia"/>
          <w:color w:val="4F81BD" w:themeColor="accent1"/>
        </w:rPr>
        <w:t xml:space="preserve"> </w:t>
      </w:r>
      <w:r>
        <w:rPr>
          <w:rFonts w:eastAsiaTheme="minorEastAsia"/>
          <w:color w:val="4F81BD" w:themeColor="accent1"/>
        </w:rPr>
        <w:t>t</w:t>
      </w:r>
      <w:r w:rsidR="00996A46" w:rsidRPr="00996A46">
        <w:rPr>
          <w:rFonts w:eastAsiaTheme="minorEastAsia"/>
          <w:color w:val="4F81BD" w:themeColor="accent1"/>
        </w:rPr>
        <w:t>he</w:t>
      </w:r>
      <w:r w:rsidR="000C10B7" w:rsidRPr="00996A46">
        <w:rPr>
          <w:rFonts w:eastAsiaTheme="minorEastAsia"/>
          <w:color w:val="4F81BD" w:themeColor="accent1"/>
        </w:rPr>
        <w:t xml:space="preserve"> different modalities for early attention of children with disabilities</w:t>
      </w:r>
      <w:r w:rsidR="00996A46" w:rsidRPr="00996A46">
        <w:rPr>
          <w:rFonts w:eastAsiaTheme="minorEastAsia"/>
          <w:color w:val="4F81BD" w:themeColor="accent1"/>
        </w:rPr>
        <w:t>; and</w:t>
      </w:r>
    </w:p>
    <w:p w14:paraId="1B38713C" w14:textId="77777777" w:rsidR="00996A46" w:rsidRPr="00996A46" w:rsidRDefault="00996A46" w:rsidP="00996A46">
      <w:pPr>
        <w:pStyle w:val="Prrafodelista"/>
        <w:numPr>
          <w:ilvl w:val="0"/>
          <w:numId w:val="27"/>
        </w:numPr>
        <w:spacing w:after="0"/>
        <w:jc w:val="both"/>
        <w:rPr>
          <w:rFonts w:eastAsiaTheme="minorEastAsia"/>
          <w:color w:val="4F81BD" w:themeColor="accent1"/>
        </w:rPr>
      </w:pPr>
      <w:r>
        <w:rPr>
          <w:rFonts w:eastAsiaTheme="minorEastAsia"/>
          <w:color w:val="4F81BD" w:themeColor="accent1"/>
        </w:rPr>
        <w:lastRenderedPageBreak/>
        <w:t xml:space="preserve">Public policy recommendations, to create a national policy for early attention of children with disabilities which is aligned to the observations from </w:t>
      </w:r>
      <w:r w:rsidRPr="00F44434">
        <w:rPr>
          <w:rFonts w:eastAsiaTheme="minorEastAsia"/>
          <w:color w:val="4F81BD" w:themeColor="accent1"/>
        </w:rPr>
        <w:t>the Convention on the Rights of Persons with Disabilities.</w:t>
      </w:r>
    </w:p>
    <w:p w14:paraId="5F5CBAC0" w14:textId="77777777" w:rsidR="00E65304" w:rsidRPr="00B777CF" w:rsidRDefault="00E65304" w:rsidP="00B777CF">
      <w:pPr>
        <w:spacing w:after="0"/>
        <w:jc w:val="both"/>
        <w:rPr>
          <w:rFonts w:eastAsiaTheme="minorEastAsia"/>
          <w:color w:val="4F81BD" w:themeColor="accent1"/>
        </w:rPr>
      </w:pPr>
    </w:p>
    <w:p w14:paraId="03753B2F" w14:textId="77777777" w:rsidR="009576EE" w:rsidRDefault="009576EE" w:rsidP="009C513D">
      <w:pPr>
        <w:pStyle w:val="Prrafodelista"/>
        <w:spacing w:after="0" w:line="312" w:lineRule="auto"/>
        <w:ind w:left="0"/>
        <w:jc w:val="both"/>
        <w:rPr>
          <w:rFonts w:eastAsiaTheme="minorEastAsia"/>
          <w:color w:val="4F81BD" w:themeColor="accent1"/>
        </w:rPr>
      </w:pPr>
      <w:r w:rsidRPr="00B64BDF">
        <w:rPr>
          <w:rFonts w:eastAsiaTheme="minorEastAsia"/>
          <w:b/>
          <w:color w:val="4F81BD" w:themeColor="accent1"/>
        </w:rPr>
        <w:t xml:space="preserve">Stage 4. </w:t>
      </w:r>
      <w:r w:rsidRPr="009576EE">
        <w:rPr>
          <w:rFonts w:eastAsiaTheme="minorEastAsia"/>
          <w:color w:val="4F81BD" w:themeColor="accent1"/>
        </w:rPr>
        <w:t>Having finished the research</w:t>
      </w:r>
      <w:r w:rsidR="00CE46CD">
        <w:rPr>
          <w:rFonts w:eastAsiaTheme="minorEastAsia"/>
          <w:color w:val="4F81BD" w:themeColor="accent1"/>
        </w:rPr>
        <w:t xml:space="preserve">, results will </w:t>
      </w:r>
      <w:r w:rsidR="005E29FD">
        <w:rPr>
          <w:rFonts w:eastAsiaTheme="minorEastAsia"/>
          <w:color w:val="4F81BD" w:themeColor="accent1"/>
        </w:rPr>
        <w:t>be compiled in order to analyze</w:t>
      </w:r>
      <w:r w:rsidR="00CE46CD">
        <w:rPr>
          <w:rFonts w:eastAsiaTheme="minorEastAsia"/>
          <w:color w:val="4F81BD" w:themeColor="accent1"/>
        </w:rPr>
        <w:t xml:space="preserve"> variables</w:t>
      </w:r>
      <w:r w:rsidR="005E29FD">
        <w:rPr>
          <w:rFonts w:eastAsiaTheme="minorEastAsia"/>
          <w:color w:val="4F81BD" w:themeColor="accent1"/>
        </w:rPr>
        <w:t xml:space="preserve"> </w:t>
      </w:r>
      <w:r w:rsidR="00ED4A8B">
        <w:rPr>
          <w:rFonts w:eastAsiaTheme="minorEastAsia"/>
          <w:color w:val="4F81BD" w:themeColor="accent1"/>
        </w:rPr>
        <w:t xml:space="preserve">(depending on availability of information) </w:t>
      </w:r>
      <w:r w:rsidR="005E29FD">
        <w:rPr>
          <w:rFonts w:eastAsiaTheme="minorEastAsia"/>
          <w:color w:val="4F81BD" w:themeColor="accent1"/>
        </w:rPr>
        <w:t>such as</w:t>
      </w:r>
      <w:r w:rsidR="00CE46CD">
        <w:rPr>
          <w:rFonts w:eastAsiaTheme="minorEastAsia"/>
          <w:color w:val="4F81BD" w:themeColor="accent1"/>
        </w:rPr>
        <w:t>:</w:t>
      </w:r>
    </w:p>
    <w:p w14:paraId="436C2EF9" w14:textId="77777777" w:rsidR="00CE46CD" w:rsidRDefault="00CE46CD" w:rsidP="009C513D">
      <w:pPr>
        <w:pStyle w:val="Prrafodelista"/>
        <w:spacing w:after="0" w:line="312" w:lineRule="auto"/>
        <w:ind w:left="0"/>
        <w:jc w:val="both"/>
        <w:rPr>
          <w:rFonts w:eastAsiaTheme="minorEastAsia"/>
          <w:color w:val="4F81BD" w:themeColor="accent1"/>
        </w:rPr>
      </w:pPr>
    </w:p>
    <w:p w14:paraId="2852E970" w14:textId="77777777" w:rsidR="00CE46CD" w:rsidRDefault="00E17557"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Governan</w:t>
      </w:r>
      <w:r w:rsidR="00B777CF">
        <w:rPr>
          <w:rFonts w:eastAsiaTheme="minorEastAsia"/>
          <w:color w:val="4F81BD" w:themeColor="accent1"/>
        </w:rPr>
        <w:t>ce and levels of centralization</w:t>
      </w:r>
      <w:r>
        <w:rPr>
          <w:rFonts w:eastAsiaTheme="minorEastAsia"/>
          <w:color w:val="4F81BD" w:themeColor="accent1"/>
        </w:rPr>
        <w:t xml:space="preserve"> of early childhood attention programs for children with disabilities;</w:t>
      </w:r>
    </w:p>
    <w:p w14:paraId="0FD24582" w14:textId="77777777" w:rsidR="00E17557" w:rsidRDefault="00E17557"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 xml:space="preserve">Public investment and expenditures, </w:t>
      </w:r>
      <w:r w:rsidR="00905CDD">
        <w:rPr>
          <w:rFonts w:eastAsiaTheme="minorEastAsia"/>
          <w:color w:val="4F81BD" w:themeColor="accent1"/>
        </w:rPr>
        <w:t xml:space="preserve">with </w:t>
      </w:r>
      <w:r>
        <w:rPr>
          <w:rFonts w:eastAsiaTheme="minorEastAsia"/>
          <w:color w:val="4F81BD" w:themeColor="accent1"/>
        </w:rPr>
        <w:t>disaggregated data for early childhood attention for children with disabilities;</w:t>
      </w:r>
    </w:p>
    <w:p w14:paraId="10C13B36" w14:textId="77777777" w:rsidR="00E17557" w:rsidRDefault="00E17557"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Potential demand and coverage of early childhood attention services, including those for children with disabilities;</w:t>
      </w:r>
    </w:p>
    <w:p w14:paraId="600935D2" w14:textId="77777777" w:rsidR="00F63682" w:rsidRPr="001C3189" w:rsidRDefault="001A0E6E" w:rsidP="00F6368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 xml:space="preserve">Early detection and </w:t>
      </w:r>
      <w:r w:rsidR="00DC58DE">
        <w:rPr>
          <w:rFonts w:eastAsiaTheme="minorEastAsia"/>
          <w:color w:val="4F81BD" w:themeColor="accent1"/>
        </w:rPr>
        <w:t xml:space="preserve">disability </w:t>
      </w:r>
      <w:r>
        <w:rPr>
          <w:rFonts w:eastAsiaTheme="minorEastAsia"/>
          <w:color w:val="4F81BD" w:themeColor="accent1"/>
        </w:rPr>
        <w:t>assessment systems</w:t>
      </w:r>
      <w:r w:rsidR="00F63682">
        <w:rPr>
          <w:rFonts w:eastAsiaTheme="minorEastAsia"/>
          <w:color w:val="4F81BD" w:themeColor="accent1"/>
        </w:rPr>
        <w:t xml:space="preserve"> in the country</w:t>
      </w:r>
      <w:r w:rsidR="009D4102">
        <w:rPr>
          <w:rFonts w:eastAsiaTheme="minorEastAsia"/>
          <w:color w:val="4F81BD" w:themeColor="accent1"/>
        </w:rPr>
        <w:t>;</w:t>
      </w:r>
    </w:p>
    <w:p w14:paraId="5C62A3C3" w14:textId="77777777" w:rsidR="001A0E6E" w:rsidRDefault="001A0E6E"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 xml:space="preserve">Participation </w:t>
      </w:r>
      <w:r w:rsidR="00F63682">
        <w:rPr>
          <w:rFonts w:eastAsiaTheme="minorEastAsia"/>
          <w:color w:val="4F81BD" w:themeColor="accent1"/>
        </w:rPr>
        <w:t xml:space="preserve">and role </w:t>
      </w:r>
      <w:r>
        <w:rPr>
          <w:rFonts w:eastAsiaTheme="minorEastAsia"/>
          <w:color w:val="4F81BD" w:themeColor="accent1"/>
        </w:rPr>
        <w:t xml:space="preserve">of Organizations of Persons with </w:t>
      </w:r>
      <w:r w:rsidR="00F63682">
        <w:rPr>
          <w:rFonts w:eastAsiaTheme="minorEastAsia"/>
          <w:color w:val="4F81BD" w:themeColor="accent1"/>
        </w:rPr>
        <w:t>Disabilities</w:t>
      </w:r>
      <w:r w:rsidR="00DC58DE">
        <w:rPr>
          <w:rFonts w:eastAsiaTheme="minorEastAsia"/>
          <w:color w:val="4F81BD" w:themeColor="accent1"/>
        </w:rPr>
        <w:t xml:space="preserve"> in the implementation of disability related policies in particular early </w:t>
      </w:r>
      <w:r w:rsidR="002A6E82">
        <w:rPr>
          <w:rFonts w:eastAsiaTheme="minorEastAsia"/>
          <w:color w:val="4F81BD" w:themeColor="accent1"/>
        </w:rPr>
        <w:t>childhood</w:t>
      </w:r>
      <w:r w:rsidR="009D4102">
        <w:rPr>
          <w:rFonts w:eastAsiaTheme="minorEastAsia"/>
          <w:color w:val="4F81BD" w:themeColor="accent1"/>
        </w:rPr>
        <w:t>;</w:t>
      </w:r>
    </w:p>
    <w:p w14:paraId="4F314DF3" w14:textId="77777777" w:rsidR="001A0E6E" w:rsidRPr="00613386" w:rsidRDefault="00490028" w:rsidP="00613386">
      <w:pPr>
        <w:pStyle w:val="Prrafodelista"/>
        <w:numPr>
          <w:ilvl w:val="0"/>
          <w:numId w:val="5"/>
        </w:numPr>
        <w:spacing w:after="0" w:line="312" w:lineRule="auto"/>
        <w:jc w:val="both"/>
        <w:rPr>
          <w:rFonts w:eastAsiaTheme="minorEastAsia"/>
          <w:color w:val="4F81BD" w:themeColor="accent1"/>
        </w:rPr>
      </w:pPr>
      <w:r w:rsidRPr="00613386">
        <w:rPr>
          <w:rFonts w:eastAsiaTheme="minorEastAsia"/>
          <w:color w:val="4F81BD" w:themeColor="accent1"/>
        </w:rPr>
        <w:t>Minimum standards to assure the q</w:t>
      </w:r>
      <w:r w:rsidR="00F63682" w:rsidRPr="00613386">
        <w:rPr>
          <w:rFonts w:eastAsiaTheme="minorEastAsia"/>
          <w:color w:val="4F81BD" w:themeColor="accent1"/>
        </w:rPr>
        <w:t xml:space="preserve">uality </w:t>
      </w:r>
      <w:r w:rsidRPr="00613386">
        <w:rPr>
          <w:rFonts w:eastAsiaTheme="minorEastAsia"/>
          <w:color w:val="4F81BD" w:themeColor="accent1"/>
        </w:rPr>
        <w:t>of early childcare attention models</w:t>
      </w:r>
      <w:r w:rsidR="009D4102" w:rsidRPr="00613386">
        <w:rPr>
          <w:rFonts w:eastAsiaTheme="minorEastAsia"/>
          <w:color w:val="4F81BD" w:themeColor="accent1"/>
        </w:rPr>
        <w:t>;</w:t>
      </w:r>
    </w:p>
    <w:p w14:paraId="31884283" w14:textId="77777777" w:rsidR="00E17557" w:rsidRDefault="00E17557"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Focalization criteria for the target population, including those for children with disabilities;</w:t>
      </w:r>
    </w:p>
    <w:p w14:paraId="536C7042" w14:textId="77777777" w:rsidR="00E17557" w:rsidRDefault="00ED4945"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 xml:space="preserve">The types and levels of disaggregation from </w:t>
      </w:r>
      <w:r w:rsidR="00B451F4">
        <w:rPr>
          <w:rFonts w:eastAsiaTheme="minorEastAsia"/>
          <w:color w:val="4F81BD" w:themeColor="accent1"/>
        </w:rPr>
        <w:t>beneficiaries’</w:t>
      </w:r>
      <w:r>
        <w:rPr>
          <w:rFonts w:eastAsiaTheme="minorEastAsia"/>
          <w:color w:val="4F81BD" w:themeColor="accent1"/>
        </w:rPr>
        <w:t xml:space="preserve"> records including variables such as age, type </w:t>
      </w:r>
      <w:r w:rsidR="00B777CF">
        <w:rPr>
          <w:rFonts w:eastAsiaTheme="minorEastAsia"/>
          <w:color w:val="4F81BD" w:themeColor="accent1"/>
        </w:rPr>
        <w:t xml:space="preserve">and level </w:t>
      </w:r>
      <w:r>
        <w:rPr>
          <w:rFonts w:eastAsiaTheme="minorEastAsia"/>
          <w:color w:val="4F81BD" w:themeColor="accent1"/>
        </w:rPr>
        <w:t>of disability, sex</w:t>
      </w:r>
      <w:r w:rsidR="00F0693A">
        <w:rPr>
          <w:rFonts w:eastAsiaTheme="minorEastAsia"/>
          <w:color w:val="4F81BD" w:themeColor="accent1"/>
        </w:rPr>
        <w:t xml:space="preserve"> and ethnicity</w:t>
      </w:r>
      <w:r>
        <w:rPr>
          <w:rFonts w:eastAsiaTheme="minorEastAsia"/>
          <w:color w:val="4F81BD" w:themeColor="accent1"/>
        </w:rPr>
        <w:t xml:space="preserve"> (among others).</w:t>
      </w:r>
    </w:p>
    <w:p w14:paraId="021B778F" w14:textId="77777777" w:rsidR="00ED4945" w:rsidRDefault="00ED4945"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Methods and protocols used for the inclusion of children with disabilities;</w:t>
      </w:r>
    </w:p>
    <w:p w14:paraId="72C66BC8" w14:textId="77777777" w:rsidR="0050444B" w:rsidRDefault="0050444B" w:rsidP="003A1CD2">
      <w:pPr>
        <w:pStyle w:val="Prrafodelista"/>
        <w:numPr>
          <w:ilvl w:val="0"/>
          <w:numId w:val="5"/>
        </w:numPr>
        <w:spacing w:after="0" w:line="312" w:lineRule="auto"/>
        <w:jc w:val="both"/>
        <w:rPr>
          <w:rFonts w:eastAsiaTheme="minorEastAsia"/>
          <w:color w:val="4F81BD" w:themeColor="accent1"/>
        </w:rPr>
      </w:pPr>
      <w:r w:rsidRPr="0050444B">
        <w:rPr>
          <w:rFonts w:eastAsiaTheme="minorEastAsia"/>
          <w:color w:val="4F81BD" w:themeColor="accent1"/>
        </w:rPr>
        <w:t xml:space="preserve">Skills, specialization and knowledge of </w:t>
      </w:r>
      <w:r>
        <w:rPr>
          <w:rFonts w:eastAsiaTheme="minorEastAsia"/>
          <w:color w:val="4F81BD" w:themeColor="accent1"/>
        </w:rPr>
        <w:t>personnel and child caregivers, as well as requirements and methods regarding inclusive attention.</w:t>
      </w:r>
    </w:p>
    <w:p w14:paraId="4121D8C3" w14:textId="77777777" w:rsidR="00EF071D" w:rsidRDefault="00EF071D"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Interaction and connections among children, families, attention centers and external specialists;</w:t>
      </w:r>
    </w:p>
    <w:p w14:paraId="4A857A0B" w14:textId="77777777" w:rsidR="0036400F" w:rsidRDefault="00F63682" w:rsidP="003A1CD2">
      <w:pPr>
        <w:pStyle w:val="Prrafodelista"/>
        <w:numPr>
          <w:ilvl w:val="0"/>
          <w:numId w:val="5"/>
        </w:numPr>
        <w:spacing w:after="0" w:line="312" w:lineRule="auto"/>
        <w:jc w:val="both"/>
        <w:rPr>
          <w:rFonts w:eastAsiaTheme="minorEastAsia"/>
          <w:color w:val="4F81BD" w:themeColor="accent1"/>
        </w:rPr>
      </w:pPr>
      <w:r>
        <w:rPr>
          <w:rFonts w:eastAsiaTheme="minorEastAsia"/>
          <w:color w:val="4F81BD" w:themeColor="accent1"/>
        </w:rPr>
        <w:t xml:space="preserve">Analysis of multiple </w:t>
      </w:r>
      <w:r w:rsidR="001255F6">
        <w:rPr>
          <w:rFonts w:eastAsiaTheme="minorEastAsia"/>
          <w:color w:val="4F81BD" w:themeColor="accent1"/>
        </w:rPr>
        <w:t>elements of discrimination hindering vulnerable children from access to early childhood services.</w:t>
      </w:r>
    </w:p>
    <w:p w14:paraId="7DA7E397" w14:textId="77777777" w:rsidR="001A0E6E" w:rsidRPr="0013241F" w:rsidRDefault="001A0E6E" w:rsidP="0013241F">
      <w:pPr>
        <w:spacing w:after="0" w:line="312" w:lineRule="auto"/>
        <w:ind w:left="360"/>
        <w:jc w:val="both"/>
        <w:rPr>
          <w:rFonts w:eastAsiaTheme="minorEastAsia"/>
          <w:color w:val="4F81BD" w:themeColor="accent1"/>
        </w:rPr>
      </w:pPr>
    </w:p>
    <w:p w14:paraId="2CD311C4" w14:textId="77777777" w:rsidR="009C513D" w:rsidRPr="005D01A9" w:rsidRDefault="009C513D" w:rsidP="009C513D">
      <w:pPr>
        <w:pStyle w:val="Prrafodelista"/>
        <w:spacing w:after="0"/>
        <w:ind w:left="0"/>
        <w:jc w:val="both"/>
        <w:rPr>
          <w:sz w:val="20"/>
          <w:szCs w:val="20"/>
        </w:rPr>
      </w:pPr>
    </w:p>
    <w:p w14:paraId="385D540F" w14:textId="77777777" w:rsidR="00EE5231" w:rsidRDefault="00EE5231" w:rsidP="009C513D">
      <w:pPr>
        <w:pStyle w:val="Prrafodelista"/>
        <w:spacing w:after="0"/>
        <w:ind w:left="0"/>
        <w:jc w:val="both"/>
        <w:rPr>
          <w:rFonts w:eastAsiaTheme="minorEastAsia"/>
          <w:color w:val="4F81BD" w:themeColor="accent1"/>
        </w:rPr>
      </w:pPr>
      <w:r w:rsidRPr="00B64BDF">
        <w:rPr>
          <w:rFonts w:eastAsiaTheme="minorEastAsia"/>
          <w:b/>
          <w:color w:val="4F81BD" w:themeColor="accent1"/>
        </w:rPr>
        <w:t>Stage 5.</w:t>
      </w:r>
      <w:r w:rsidR="00CE5CF5">
        <w:rPr>
          <w:rFonts w:eastAsiaTheme="minorEastAsia"/>
          <w:color w:val="4F81BD" w:themeColor="accent1"/>
        </w:rPr>
        <w:t xml:space="preserve"> A</w:t>
      </w:r>
      <w:r w:rsidRPr="00EE5231">
        <w:rPr>
          <w:rFonts w:eastAsiaTheme="minorEastAsia"/>
          <w:color w:val="4F81BD" w:themeColor="accent1"/>
        </w:rPr>
        <w:t xml:space="preserve"> final report from the diagnosis</w:t>
      </w:r>
      <w:r w:rsidR="002C3617">
        <w:rPr>
          <w:rFonts w:eastAsiaTheme="minorEastAsia"/>
          <w:color w:val="4F81BD" w:themeColor="accent1"/>
        </w:rPr>
        <w:t>,</w:t>
      </w:r>
      <w:r>
        <w:rPr>
          <w:rFonts w:eastAsiaTheme="minorEastAsia"/>
          <w:color w:val="4F81BD" w:themeColor="accent1"/>
        </w:rPr>
        <w:t xml:space="preserve"> which should consider at least the following components</w:t>
      </w:r>
      <w:r w:rsidR="00B777CF">
        <w:rPr>
          <w:rFonts w:eastAsiaTheme="minorEastAsia"/>
          <w:color w:val="4F81BD" w:themeColor="accent1"/>
        </w:rPr>
        <w:t>, will be elaborated</w:t>
      </w:r>
      <w:r>
        <w:rPr>
          <w:rFonts w:eastAsiaTheme="minorEastAsia"/>
          <w:color w:val="4F81BD" w:themeColor="accent1"/>
        </w:rPr>
        <w:t>:</w:t>
      </w:r>
    </w:p>
    <w:p w14:paraId="6F6EA4B4" w14:textId="77777777" w:rsidR="00EE5231" w:rsidRDefault="006E7FFA" w:rsidP="003A1CD2">
      <w:pPr>
        <w:pStyle w:val="Prrafodelista"/>
        <w:numPr>
          <w:ilvl w:val="0"/>
          <w:numId w:val="14"/>
        </w:numPr>
        <w:spacing w:after="0"/>
        <w:jc w:val="both"/>
        <w:rPr>
          <w:rFonts w:eastAsiaTheme="minorEastAsia"/>
          <w:color w:val="4F81BD" w:themeColor="accent1"/>
        </w:rPr>
      </w:pPr>
      <w:r>
        <w:rPr>
          <w:rFonts w:eastAsiaTheme="minorEastAsia"/>
          <w:color w:val="4F81BD" w:themeColor="accent1"/>
        </w:rPr>
        <w:t>Current landscape of early childhood attention for children with disabilities in Mexico.</w:t>
      </w:r>
    </w:p>
    <w:p w14:paraId="02B184C1" w14:textId="77777777" w:rsidR="006E7FFA" w:rsidRDefault="006E7FFA" w:rsidP="003A1CD2">
      <w:pPr>
        <w:pStyle w:val="Prrafodelista"/>
        <w:numPr>
          <w:ilvl w:val="0"/>
          <w:numId w:val="14"/>
        </w:numPr>
        <w:spacing w:after="0"/>
        <w:jc w:val="both"/>
        <w:rPr>
          <w:rFonts w:eastAsiaTheme="minorEastAsia"/>
          <w:color w:val="4F81BD" w:themeColor="accent1"/>
        </w:rPr>
      </w:pPr>
      <w:r>
        <w:rPr>
          <w:rFonts w:eastAsiaTheme="minorEastAsia"/>
          <w:color w:val="4F81BD" w:themeColor="accent1"/>
        </w:rPr>
        <w:t>Challenges and weaknesses regarding childhood attention for children with disabilities in Mexico.</w:t>
      </w:r>
    </w:p>
    <w:p w14:paraId="6F3EA139" w14:textId="77777777" w:rsidR="006E7FFA" w:rsidRPr="00F44434" w:rsidRDefault="006E7FFA" w:rsidP="006E7FFA">
      <w:pPr>
        <w:pStyle w:val="Prrafodelista"/>
        <w:numPr>
          <w:ilvl w:val="0"/>
          <w:numId w:val="14"/>
        </w:numPr>
        <w:spacing w:after="0"/>
        <w:jc w:val="both"/>
        <w:rPr>
          <w:rFonts w:eastAsiaTheme="minorEastAsia"/>
          <w:color w:val="4F81BD" w:themeColor="accent1"/>
        </w:rPr>
      </w:pPr>
      <w:r>
        <w:rPr>
          <w:rFonts w:eastAsiaTheme="minorEastAsia"/>
          <w:color w:val="4F81BD" w:themeColor="accent1"/>
        </w:rPr>
        <w:t>Public policy recommendations, especially to create a national policy for early attentio</w:t>
      </w:r>
      <w:r w:rsidR="00A5391A">
        <w:rPr>
          <w:rFonts w:eastAsiaTheme="minorEastAsia"/>
          <w:color w:val="4F81BD" w:themeColor="accent1"/>
        </w:rPr>
        <w:t>n of children with disabilities which is aligned to the observations from</w:t>
      </w:r>
      <w:r w:rsidR="002C3617">
        <w:rPr>
          <w:rFonts w:eastAsiaTheme="minorEastAsia"/>
          <w:color w:val="4F81BD" w:themeColor="accent1"/>
        </w:rPr>
        <w:t xml:space="preserve"> </w:t>
      </w:r>
      <w:r w:rsidR="002C3617" w:rsidRPr="00F44434">
        <w:rPr>
          <w:rFonts w:eastAsiaTheme="minorEastAsia"/>
          <w:color w:val="4F81BD" w:themeColor="accent1"/>
        </w:rPr>
        <w:t>the</w:t>
      </w:r>
      <w:r w:rsidR="00A5391A" w:rsidRPr="00F44434">
        <w:rPr>
          <w:rFonts w:eastAsiaTheme="minorEastAsia"/>
          <w:color w:val="4F81BD" w:themeColor="accent1"/>
        </w:rPr>
        <w:t xml:space="preserve"> Convention on the Rights of Persons with Disabilities.</w:t>
      </w:r>
      <w:r w:rsidR="001A0E6E">
        <w:rPr>
          <w:rFonts w:eastAsiaTheme="minorEastAsia"/>
          <w:color w:val="4F81BD" w:themeColor="accent1"/>
        </w:rPr>
        <w:t xml:space="preserve"> </w:t>
      </w:r>
    </w:p>
    <w:p w14:paraId="50BC01FE" w14:textId="77777777" w:rsidR="00073C93" w:rsidRDefault="00073C93" w:rsidP="006E7FFA">
      <w:pPr>
        <w:spacing w:after="0"/>
        <w:jc w:val="both"/>
        <w:rPr>
          <w:rFonts w:eastAsiaTheme="minorEastAsia"/>
          <w:color w:val="4F81BD" w:themeColor="accent1"/>
        </w:rPr>
      </w:pPr>
    </w:p>
    <w:p w14:paraId="57A5489C" w14:textId="77777777" w:rsidR="000D1071" w:rsidRDefault="000D1071" w:rsidP="006E7FFA">
      <w:pPr>
        <w:spacing w:after="0"/>
        <w:jc w:val="both"/>
        <w:rPr>
          <w:rFonts w:eastAsiaTheme="minorEastAsia"/>
          <w:color w:val="4F81BD" w:themeColor="accent1"/>
        </w:rPr>
      </w:pPr>
      <w:r>
        <w:rPr>
          <w:rFonts w:eastAsiaTheme="minorEastAsia"/>
          <w:color w:val="4F81BD" w:themeColor="accent1"/>
        </w:rPr>
        <w:t>DPO´s will be invited to participate in the process of validating this report.</w:t>
      </w:r>
    </w:p>
    <w:p w14:paraId="7ADF729E" w14:textId="77777777" w:rsidR="00073C93" w:rsidRPr="005D01A9" w:rsidRDefault="00073C93" w:rsidP="006E7FFA">
      <w:pPr>
        <w:spacing w:after="0"/>
        <w:jc w:val="both"/>
        <w:rPr>
          <w:rFonts w:eastAsiaTheme="minorEastAsia"/>
          <w:color w:val="4F81BD" w:themeColor="accent1"/>
        </w:rPr>
      </w:pPr>
      <w:r w:rsidRPr="005D01A9">
        <w:rPr>
          <w:rFonts w:eastAsiaTheme="minorEastAsia"/>
          <w:color w:val="4F81BD" w:themeColor="accent1"/>
        </w:rPr>
        <w:t>--------------------------------------------------------------------------------------------------------------------</w:t>
      </w:r>
    </w:p>
    <w:p w14:paraId="693D1174" w14:textId="77777777" w:rsidR="00D172A9" w:rsidRPr="005D01A9" w:rsidRDefault="00D172A9" w:rsidP="007314D6">
      <w:pPr>
        <w:pStyle w:val="Prrafodelista"/>
        <w:spacing w:after="0"/>
        <w:ind w:left="0"/>
        <w:jc w:val="both"/>
        <w:rPr>
          <w:sz w:val="20"/>
          <w:szCs w:val="20"/>
        </w:rPr>
      </w:pPr>
    </w:p>
    <w:p w14:paraId="66D38B4B" w14:textId="77777777" w:rsidR="00073C93" w:rsidRDefault="00B03B70" w:rsidP="00073C93">
      <w:pPr>
        <w:spacing w:after="0"/>
        <w:jc w:val="both"/>
        <w:rPr>
          <w:rFonts w:eastAsiaTheme="minorEastAsia"/>
          <w:color w:val="4F81BD" w:themeColor="accent1"/>
        </w:rPr>
      </w:pPr>
      <w:r>
        <w:rPr>
          <w:rFonts w:eastAsiaTheme="minorEastAsia"/>
          <w:color w:val="4F81BD" w:themeColor="accent1"/>
        </w:rPr>
        <w:lastRenderedPageBreak/>
        <w:t>In order to develop both p</w:t>
      </w:r>
      <w:r w:rsidR="00073C93" w:rsidRPr="00073C93">
        <w:rPr>
          <w:rFonts w:eastAsiaTheme="minorEastAsia"/>
          <w:color w:val="4F81BD" w:themeColor="accent1"/>
        </w:rPr>
        <w:t xml:space="preserve">roject </w:t>
      </w:r>
      <w:r w:rsidR="00B451F4" w:rsidRPr="00073C93">
        <w:rPr>
          <w:rFonts w:eastAsiaTheme="minorEastAsia"/>
          <w:color w:val="4F81BD" w:themeColor="accent1"/>
        </w:rPr>
        <w:t>components,</w:t>
      </w:r>
      <w:r w:rsidR="00073C93">
        <w:rPr>
          <w:rFonts w:eastAsiaTheme="minorEastAsia"/>
          <w:color w:val="4F81BD" w:themeColor="accent1"/>
        </w:rPr>
        <w:t xml:space="preserve"> the participation of some governmental entities, such as the </w:t>
      </w:r>
      <w:r>
        <w:rPr>
          <w:rFonts w:eastAsiaTheme="minorEastAsia"/>
          <w:color w:val="4F81BD" w:themeColor="accent1"/>
        </w:rPr>
        <w:t>SEDESOL and</w:t>
      </w:r>
      <w:r w:rsidR="00073C93">
        <w:rPr>
          <w:rFonts w:eastAsiaTheme="minorEastAsia"/>
          <w:color w:val="4F81BD" w:themeColor="accent1"/>
        </w:rPr>
        <w:t xml:space="preserve"> </w:t>
      </w:r>
      <w:r w:rsidR="00BC7F0C">
        <w:rPr>
          <w:rFonts w:eastAsiaTheme="minorEastAsia"/>
          <w:color w:val="4F81BD" w:themeColor="accent1"/>
        </w:rPr>
        <w:t xml:space="preserve">SNDIF </w:t>
      </w:r>
      <w:r w:rsidR="00073C93" w:rsidRPr="00073C93">
        <w:rPr>
          <w:rFonts w:eastAsiaTheme="minorEastAsia"/>
          <w:color w:val="4F81BD" w:themeColor="accent1"/>
        </w:rPr>
        <w:t xml:space="preserve">will be essential; especially considering that </w:t>
      </w:r>
      <w:r w:rsidR="007E7961">
        <w:rPr>
          <w:rFonts w:eastAsiaTheme="minorEastAsia"/>
          <w:color w:val="4F81BD" w:themeColor="accent1"/>
        </w:rPr>
        <w:t>in this phase there will be a follow-up</w:t>
      </w:r>
      <w:r w:rsidR="00F95492">
        <w:rPr>
          <w:rFonts w:eastAsiaTheme="minorEastAsia"/>
          <w:color w:val="4F81BD" w:themeColor="accent1"/>
        </w:rPr>
        <w:t xml:space="preserve"> from the capacity</w:t>
      </w:r>
      <w:r w:rsidR="007E7961">
        <w:rPr>
          <w:rFonts w:eastAsiaTheme="minorEastAsia"/>
          <w:color w:val="4F81BD" w:themeColor="accent1"/>
        </w:rPr>
        <w:t xml:space="preserve"> building strategy with SEDE</w:t>
      </w:r>
      <w:r w:rsidR="00BC7F0C">
        <w:rPr>
          <w:rFonts w:eastAsiaTheme="minorEastAsia"/>
          <w:color w:val="4F81BD" w:themeColor="accent1"/>
        </w:rPr>
        <w:t>SOL’s ECF</w:t>
      </w:r>
      <w:r w:rsidR="007E7961">
        <w:rPr>
          <w:rFonts w:eastAsiaTheme="minorEastAsia"/>
          <w:color w:val="4F81BD" w:themeColor="accent1"/>
        </w:rPr>
        <w:t xml:space="preserve">. </w:t>
      </w:r>
      <w:r w:rsidR="00363465">
        <w:rPr>
          <w:rFonts w:eastAsiaTheme="minorEastAsia"/>
          <w:color w:val="4F81BD" w:themeColor="accent1"/>
        </w:rPr>
        <w:t>These collaborations should provide:</w:t>
      </w:r>
    </w:p>
    <w:p w14:paraId="5C93BB9F" w14:textId="77777777" w:rsidR="00363465" w:rsidRDefault="00363465" w:rsidP="003A1CD2">
      <w:pPr>
        <w:pStyle w:val="Prrafodelista"/>
        <w:numPr>
          <w:ilvl w:val="0"/>
          <w:numId w:val="15"/>
        </w:numPr>
        <w:spacing w:after="0"/>
        <w:jc w:val="both"/>
        <w:rPr>
          <w:rFonts w:eastAsiaTheme="minorEastAsia"/>
          <w:color w:val="4F81BD" w:themeColor="accent1"/>
        </w:rPr>
      </w:pPr>
      <w:r>
        <w:rPr>
          <w:rFonts w:eastAsiaTheme="minorEastAsia"/>
          <w:color w:val="4F81BD" w:themeColor="accent1"/>
        </w:rPr>
        <w:t>Up-dated and detailed data rega</w:t>
      </w:r>
      <w:r w:rsidR="00BC7F0C">
        <w:rPr>
          <w:rFonts w:eastAsiaTheme="minorEastAsia"/>
          <w:color w:val="4F81BD" w:themeColor="accent1"/>
        </w:rPr>
        <w:t>rding ECF</w:t>
      </w:r>
      <w:r>
        <w:rPr>
          <w:rFonts w:eastAsiaTheme="minorEastAsia"/>
          <w:color w:val="4F81BD" w:themeColor="accent1"/>
        </w:rPr>
        <w:t xml:space="preserve"> </w:t>
      </w:r>
      <w:r w:rsidR="00B451F4">
        <w:rPr>
          <w:rFonts w:eastAsiaTheme="minorEastAsia"/>
          <w:color w:val="4F81BD" w:themeColor="accent1"/>
        </w:rPr>
        <w:t>beneficiaries’</w:t>
      </w:r>
      <w:r>
        <w:rPr>
          <w:rFonts w:eastAsiaTheme="minorEastAsia"/>
          <w:color w:val="4F81BD" w:themeColor="accent1"/>
        </w:rPr>
        <w:t xml:space="preserve"> records;</w:t>
      </w:r>
    </w:p>
    <w:p w14:paraId="2A91BAE0" w14:textId="77777777" w:rsidR="007008AB" w:rsidRDefault="007008AB" w:rsidP="003A1CD2">
      <w:pPr>
        <w:pStyle w:val="Prrafodelista"/>
        <w:numPr>
          <w:ilvl w:val="0"/>
          <w:numId w:val="15"/>
        </w:numPr>
        <w:spacing w:after="0"/>
        <w:jc w:val="both"/>
        <w:rPr>
          <w:rFonts w:eastAsiaTheme="minorEastAsia"/>
          <w:color w:val="4F81BD" w:themeColor="accent1"/>
        </w:rPr>
      </w:pPr>
      <w:r>
        <w:rPr>
          <w:rFonts w:eastAsiaTheme="minorEastAsia"/>
          <w:color w:val="4F81BD" w:themeColor="accent1"/>
        </w:rPr>
        <w:t>Contact with childhood at</w:t>
      </w:r>
      <w:r w:rsidR="00BC7F0C">
        <w:rPr>
          <w:rFonts w:eastAsiaTheme="minorEastAsia"/>
          <w:color w:val="4F81BD" w:themeColor="accent1"/>
        </w:rPr>
        <w:t>tention modalities stakeholders</w:t>
      </w:r>
      <w:r>
        <w:rPr>
          <w:rFonts w:eastAsiaTheme="minorEastAsia"/>
          <w:color w:val="4F81BD" w:themeColor="accent1"/>
        </w:rPr>
        <w:t>;</w:t>
      </w:r>
    </w:p>
    <w:p w14:paraId="33BADD5F" w14:textId="77777777" w:rsidR="00363465" w:rsidRDefault="00363465" w:rsidP="003A1CD2">
      <w:pPr>
        <w:pStyle w:val="Prrafodelista"/>
        <w:numPr>
          <w:ilvl w:val="0"/>
          <w:numId w:val="15"/>
        </w:numPr>
        <w:spacing w:after="0"/>
        <w:jc w:val="both"/>
        <w:rPr>
          <w:rFonts w:eastAsiaTheme="minorEastAsia"/>
          <w:color w:val="4F81BD" w:themeColor="accent1"/>
        </w:rPr>
      </w:pPr>
      <w:r>
        <w:rPr>
          <w:rFonts w:eastAsiaTheme="minorEastAsia"/>
          <w:color w:val="4F81BD" w:themeColor="accent1"/>
        </w:rPr>
        <w:t>Localities</w:t>
      </w:r>
      <w:r w:rsidR="00BE269C">
        <w:rPr>
          <w:rFonts w:eastAsiaTheme="minorEastAsia"/>
          <w:color w:val="4F81BD" w:themeColor="accent1"/>
        </w:rPr>
        <w:t xml:space="preserve"> for the </w:t>
      </w:r>
      <w:r w:rsidR="00C32C96">
        <w:rPr>
          <w:rFonts w:eastAsiaTheme="minorEastAsia"/>
          <w:color w:val="4F81BD" w:themeColor="accent1"/>
        </w:rPr>
        <w:t>instructor-led training;</w:t>
      </w:r>
    </w:p>
    <w:p w14:paraId="22CB4F9E" w14:textId="77777777" w:rsidR="00C32C96" w:rsidRPr="00363465" w:rsidRDefault="002654D3" w:rsidP="003A1CD2">
      <w:pPr>
        <w:pStyle w:val="Prrafodelista"/>
        <w:numPr>
          <w:ilvl w:val="0"/>
          <w:numId w:val="15"/>
        </w:numPr>
        <w:spacing w:after="0"/>
        <w:jc w:val="both"/>
        <w:rPr>
          <w:rFonts w:eastAsiaTheme="minorEastAsia"/>
          <w:color w:val="4F81BD" w:themeColor="accent1"/>
        </w:rPr>
      </w:pPr>
      <w:r>
        <w:rPr>
          <w:rFonts w:eastAsiaTheme="minorEastAsia"/>
          <w:color w:val="4F81BD" w:themeColor="accent1"/>
        </w:rPr>
        <w:t>Arrangements to invite caregivers to participate on the project, seeking to achieve a high rate of participation.</w:t>
      </w:r>
    </w:p>
    <w:p w14:paraId="6CBA2C86" w14:textId="77777777" w:rsidR="00B64BDF" w:rsidRPr="005D01A9" w:rsidRDefault="00B64BDF" w:rsidP="007314D6">
      <w:pPr>
        <w:pStyle w:val="Prrafodelista"/>
        <w:spacing w:after="0"/>
        <w:ind w:left="0"/>
        <w:jc w:val="both"/>
        <w:rPr>
          <w:rFonts w:ascii="Calibri" w:hAnsi="Calibri"/>
          <w:sz w:val="20"/>
          <w:szCs w:val="20"/>
        </w:rPr>
      </w:pPr>
    </w:p>
    <w:p w14:paraId="3D4AFF80" w14:textId="77777777" w:rsidR="00DB0179" w:rsidRDefault="00132430" w:rsidP="007314D6">
      <w:pPr>
        <w:pStyle w:val="Prrafodelista"/>
        <w:spacing w:after="0"/>
        <w:ind w:left="0"/>
        <w:jc w:val="both"/>
        <w:rPr>
          <w:rFonts w:eastAsiaTheme="minorEastAsia"/>
          <w:color w:val="4F81BD" w:themeColor="accent1"/>
        </w:rPr>
      </w:pPr>
      <w:r>
        <w:rPr>
          <w:rFonts w:eastAsiaTheme="minorEastAsia"/>
          <w:color w:val="4F81BD" w:themeColor="accent1"/>
        </w:rPr>
        <w:t>As a consequence of t</w:t>
      </w:r>
      <w:r w:rsidRPr="00132430">
        <w:rPr>
          <w:rFonts w:eastAsiaTheme="minorEastAsia"/>
          <w:color w:val="4F81BD" w:themeColor="accent1"/>
        </w:rPr>
        <w:t xml:space="preserve">he positive results of the first phase, </w:t>
      </w:r>
      <w:r w:rsidR="00BC7F0C">
        <w:rPr>
          <w:rFonts w:eastAsiaTheme="minorEastAsia"/>
          <w:color w:val="4F81BD" w:themeColor="accent1"/>
        </w:rPr>
        <w:t>SEDESOL</w:t>
      </w:r>
      <w:r w:rsidR="00B64BDF">
        <w:rPr>
          <w:rFonts w:eastAsiaTheme="minorEastAsia"/>
          <w:color w:val="4F81BD" w:themeColor="accent1"/>
        </w:rPr>
        <w:t xml:space="preserve"> offered to finance </w:t>
      </w:r>
      <w:r w:rsidR="008E1971">
        <w:rPr>
          <w:rFonts w:eastAsiaTheme="minorEastAsia"/>
          <w:color w:val="4F81BD" w:themeColor="accent1"/>
        </w:rPr>
        <w:t xml:space="preserve">the scaling-up of the project to </w:t>
      </w:r>
      <w:r w:rsidR="00BC7F0C">
        <w:rPr>
          <w:rFonts w:eastAsiaTheme="minorEastAsia"/>
          <w:color w:val="4F81BD" w:themeColor="accent1"/>
        </w:rPr>
        <w:t>reach ECF</w:t>
      </w:r>
      <w:r w:rsidR="008E1971">
        <w:rPr>
          <w:rFonts w:eastAsiaTheme="minorEastAsia"/>
          <w:color w:val="4F81BD" w:themeColor="accent1"/>
        </w:rPr>
        <w:t xml:space="preserve"> from 19 </w:t>
      </w:r>
      <w:r>
        <w:rPr>
          <w:rFonts w:eastAsiaTheme="minorEastAsia"/>
          <w:color w:val="4F81BD" w:themeColor="accent1"/>
        </w:rPr>
        <w:t>additional</w:t>
      </w:r>
      <w:r w:rsidR="008E1971">
        <w:rPr>
          <w:rFonts w:eastAsiaTheme="minorEastAsia"/>
          <w:color w:val="4F81BD" w:themeColor="accent1"/>
        </w:rPr>
        <w:t xml:space="preserve"> </w:t>
      </w:r>
      <w:r w:rsidR="008E1971" w:rsidRPr="00F24473">
        <w:rPr>
          <w:rFonts w:eastAsiaTheme="minorEastAsia"/>
          <w:color w:val="4F81BD" w:themeColor="accent1"/>
        </w:rPr>
        <w:t>states</w:t>
      </w:r>
      <w:r>
        <w:rPr>
          <w:rFonts w:eastAsiaTheme="minorEastAsia"/>
          <w:color w:val="4F81BD" w:themeColor="accent1"/>
        </w:rPr>
        <w:t>, furthermore the Ministry</w:t>
      </w:r>
      <w:r w:rsidR="00894DA5">
        <w:rPr>
          <w:rFonts w:eastAsiaTheme="minorEastAsia"/>
          <w:color w:val="4F81BD" w:themeColor="accent1"/>
        </w:rPr>
        <w:t xml:space="preserve"> could potentially</w:t>
      </w:r>
      <w:r>
        <w:rPr>
          <w:rFonts w:eastAsiaTheme="minorEastAsia"/>
          <w:color w:val="4F81BD" w:themeColor="accent1"/>
        </w:rPr>
        <w:t xml:space="preserve"> finance the capacity building strategy of </w:t>
      </w:r>
      <w:r w:rsidR="00C000CC">
        <w:rPr>
          <w:rFonts w:eastAsiaTheme="minorEastAsia"/>
          <w:color w:val="4F81BD" w:themeColor="accent1"/>
        </w:rPr>
        <w:t>ECF directors</w:t>
      </w:r>
      <w:r w:rsidR="00BC7F0C">
        <w:rPr>
          <w:rFonts w:eastAsiaTheme="minorEastAsia"/>
          <w:color w:val="4F81BD" w:themeColor="accent1"/>
        </w:rPr>
        <w:t xml:space="preserve"> from</w:t>
      </w:r>
      <w:r w:rsidR="00F24473">
        <w:rPr>
          <w:rFonts w:eastAsiaTheme="minorEastAsia"/>
          <w:color w:val="4F81BD" w:themeColor="accent1"/>
        </w:rPr>
        <w:t xml:space="preserve"> the missing states as well as of SEDESOL and </w:t>
      </w:r>
      <w:r w:rsidR="00342E18">
        <w:rPr>
          <w:rFonts w:eastAsiaTheme="minorEastAsia"/>
          <w:color w:val="4F81BD" w:themeColor="accent1"/>
        </w:rPr>
        <w:t>SN</w:t>
      </w:r>
      <w:r w:rsidR="00F24473">
        <w:rPr>
          <w:rFonts w:eastAsiaTheme="minorEastAsia"/>
          <w:color w:val="4F81BD" w:themeColor="accent1"/>
        </w:rPr>
        <w:t>DIF’s inspectors</w:t>
      </w:r>
      <w:r w:rsidR="00894DA5">
        <w:rPr>
          <w:rFonts w:eastAsiaTheme="minorEastAsia"/>
          <w:color w:val="4F81BD" w:themeColor="accent1"/>
        </w:rPr>
        <w:t xml:space="preserve"> (</w:t>
      </w:r>
      <w:r w:rsidR="00CB6887">
        <w:rPr>
          <w:rFonts w:eastAsiaTheme="minorEastAsia"/>
          <w:color w:val="4F81BD" w:themeColor="accent1"/>
        </w:rPr>
        <w:t>negotiations</w:t>
      </w:r>
      <w:r w:rsidR="00894DA5">
        <w:rPr>
          <w:rFonts w:eastAsiaTheme="minorEastAsia"/>
          <w:color w:val="4F81BD" w:themeColor="accent1"/>
        </w:rPr>
        <w:t xml:space="preserve"> </w:t>
      </w:r>
      <w:r w:rsidR="00CB6887">
        <w:rPr>
          <w:rFonts w:eastAsiaTheme="minorEastAsia"/>
          <w:color w:val="4F81BD" w:themeColor="accent1"/>
        </w:rPr>
        <w:t>to that regard are currently taking place)</w:t>
      </w:r>
      <w:r w:rsidR="00DB0179">
        <w:rPr>
          <w:rFonts w:eastAsiaTheme="minorEastAsia"/>
          <w:color w:val="4F81BD" w:themeColor="accent1"/>
        </w:rPr>
        <w:t xml:space="preserve">. </w:t>
      </w:r>
    </w:p>
    <w:p w14:paraId="01389DDB" w14:textId="77777777" w:rsidR="00DB0179" w:rsidRDefault="00DB0179" w:rsidP="007314D6">
      <w:pPr>
        <w:pStyle w:val="Prrafodelista"/>
        <w:spacing w:after="0"/>
        <w:ind w:left="0"/>
        <w:jc w:val="both"/>
        <w:rPr>
          <w:rFonts w:eastAsiaTheme="minorEastAsia"/>
          <w:color w:val="4F81BD" w:themeColor="accent1"/>
        </w:rPr>
      </w:pPr>
    </w:p>
    <w:p w14:paraId="740C918E" w14:textId="77777777" w:rsidR="00B64BDF" w:rsidRDefault="00DB0179" w:rsidP="007314D6">
      <w:pPr>
        <w:pStyle w:val="Prrafodelista"/>
        <w:spacing w:after="0"/>
        <w:ind w:left="0"/>
        <w:jc w:val="both"/>
        <w:rPr>
          <w:rFonts w:eastAsiaTheme="minorEastAsia"/>
          <w:color w:val="4F81BD" w:themeColor="accent1"/>
        </w:rPr>
      </w:pPr>
      <w:r>
        <w:rPr>
          <w:rFonts w:eastAsiaTheme="minorEastAsia"/>
          <w:color w:val="4F81BD" w:themeColor="accent1"/>
        </w:rPr>
        <w:t>Considering the above and the fact that</w:t>
      </w:r>
      <w:r w:rsidR="00B777CF">
        <w:rPr>
          <w:rFonts w:eastAsiaTheme="minorEastAsia"/>
          <w:color w:val="4F81BD" w:themeColor="accent1"/>
        </w:rPr>
        <w:t xml:space="preserve"> for</w:t>
      </w:r>
      <w:r>
        <w:rPr>
          <w:rFonts w:eastAsiaTheme="minorEastAsia"/>
          <w:color w:val="4F81BD" w:themeColor="accent1"/>
        </w:rPr>
        <w:t xml:space="preserve"> this second phase the main national partner will be</w:t>
      </w:r>
      <w:r w:rsidR="00B13A10">
        <w:rPr>
          <w:rFonts w:eastAsiaTheme="minorEastAsia"/>
          <w:color w:val="4F81BD" w:themeColor="accent1"/>
        </w:rPr>
        <w:t xml:space="preserve"> SEDESOL</w:t>
      </w:r>
      <w:r>
        <w:rPr>
          <w:rFonts w:eastAsiaTheme="minorEastAsia"/>
          <w:color w:val="4F81BD" w:themeColor="accent1"/>
        </w:rPr>
        <w:t>, it is</w:t>
      </w:r>
      <w:r w:rsidR="00942F9D">
        <w:rPr>
          <w:rFonts w:eastAsiaTheme="minorEastAsia"/>
          <w:color w:val="4F81BD" w:themeColor="accent1"/>
        </w:rPr>
        <w:t xml:space="preserve"> expected</w:t>
      </w:r>
      <w:r>
        <w:rPr>
          <w:rFonts w:eastAsiaTheme="minorEastAsia"/>
          <w:color w:val="4F81BD" w:themeColor="accent1"/>
        </w:rPr>
        <w:t xml:space="preserve"> that if results are satisfactory, they may evaluate the possibility of financing </w:t>
      </w:r>
      <w:r w:rsidR="00B13A10">
        <w:rPr>
          <w:rFonts w:eastAsiaTheme="minorEastAsia"/>
          <w:color w:val="4F81BD" w:themeColor="accent1"/>
        </w:rPr>
        <w:t>the scaling-up o</w:t>
      </w:r>
      <w:r>
        <w:rPr>
          <w:rFonts w:eastAsiaTheme="minorEastAsia"/>
          <w:color w:val="4F81BD" w:themeColor="accent1"/>
        </w:rPr>
        <w:t>f the second phase, so as to reach a greater number of caregivers.</w:t>
      </w:r>
      <w:r w:rsidR="00A54AD9">
        <w:rPr>
          <w:rFonts w:eastAsiaTheme="minorEastAsia"/>
          <w:color w:val="4F81BD" w:themeColor="accent1"/>
        </w:rPr>
        <w:t xml:space="preserve"> Additionally, the diagnosis from the second component will contribute to SEDESOL´s strategy for promoting </w:t>
      </w:r>
      <w:r w:rsidR="00B777CF">
        <w:rPr>
          <w:rFonts w:eastAsiaTheme="minorEastAsia"/>
          <w:color w:val="4F81BD" w:themeColor="accent1"/>
        </w:rPr>
        <w:t>early childhood attention</w:t>
      </w:r>
      <w:r w:rsidR="005A14DB">
        <w:rPr>
          <w:rFonts w:eastAsiaTheme="minorEastAsia"/>
          <w:color w:val="4F81BD" w:themeColor="accent1"/>
        </w:rPr>
        <w:t xml:space="preserve"> policies, specifically for children with disabilities.</w:t>
      </w:r>
    </w:p>
    <w:p w14:paraId="2138DADE" w14:textId="77777777" w:rsidR="00DB0A59" w:rsidRDefault="00DB0A59" w:rsidP="007314D6">
      <w:pPr>
        <w:pStyle w:val="Prrafodelista"/>
        <w:spacing w:after="0"/>
        <w:ind w:left="0"/>
        <w:jc w:val="both"/>
        <w:rPr>
          <w:rFonts w:eastAsiaTheme="minorEastAsia"/>
          <w:color w:val="4F81BD" w:themeColor="accent1"/>
        </w:rPr>
      </w:pPr>
    </w:p>
    <w:p w14:paraId="1D31336B" w14:textId="77777777" w:rsidR="00DB0A59" w:rsidRDefault="00DB0A59" w:rsidP="007314D6">
      <w:pPr>
        <w:pStyle w:val="Prrafodelista"/>
        <w:spacing w:after="0"/>
        <w:ind w:left="0"/>
        <w:jc w:val="both"/>
        <w:rPr>
          <w:rFonts w:eastAsiaTheme="minorEastAsia"/>
          <w:color w:val="4F81BD" w:themeColor="accent1"/>
        </w:rPr>
      </w:pPr>
      <w:r>
        <w:rPr>
          <w:rFonts w:eastAsiaTheme="minorEastAsia"/>
          <w:color w:val="4F81BD" w:themeColor="accent1"/>
        </w:rPr>
        <w:t>Meaningful participation of persons with disabilities throughout the project will be assured by:</w:t>
      </w:r>
    </w:p>
    <w:p w14:paraId="038E4F44" w14:textId="77777777" w:rsidR="00DB0A59" w:rsidRDefault="00DB0A59" w:rsidP="00015402">
      <w:pPr>
        <w:pStyle w:val="Prrafodelista"/>
        <w:numPr>
          <w:ilvl w:val="0"/>
          <w:numId w:val="29"/>
        </w:numPr>
        <w:spacing w:after="0"/>
        <w:ind w:left="993" w:hanging="284"/>
        <w:jc w:val="both"/>
        <w:rPr>
          <w:rFonts w:eastAsiaTheme="minorEastAsia"/>
          <w:color w:val="4F81BD" w:themeColor="accent1"/>
        </w:rPr>
      </w:pPr>
      <w:r>
        <w:rPr>
          <w:rFonts w:eastAsiaTheme="minorEastAsia"/>
          <w:color w:val="4F81BD" w:themeColor="accent1"/>
        </w:rPr>
        <w:t>The participation of DPO´s on the process of developing and validating audiovisual and virtual pedagogic contents for the first component.</w:t>
      </w:r>
    </w:p>
    <w:p w14:paraId="05838A72" w14:textId="77777777" w:rsidR="00DB0A59" w:rsidRDefault="00DB0A59" w:rsidP="00015402">
      <w:pPr>
        <w:pStyle w:val="Prrafodelista"/>
        <w:numPr>
          <w:ilvl w:val="0"/>
          <w:numId w:val="29"/>
        </w:numPr>
        <w:spacing w:after="0"/>
        <w:ind w:left="993" w:hanging="284"/>
        <w:jc w:val="both"/>
        <w:rPr>
          <w:rFonts w:eastAsiaTheme="minorEastAsia"/>
          <w:color w:val="4F81BD" w:themeColor="accent1"/>
        </w:rPr>
      </w:pPr>
      <w:r>
        <w:rPr>
          <w:rFonts w:eastAsiaTheme="minorEastAsia"/>
          <w:color w:val="4F81BD" w:themeColor="accent1"/>
        </w:rPr>
        <w:t xml:space="preserve">A workshop with DPO’s </w:t>
      </w:r>
      <w:r w:rsidR="00342E18">
        <w:rPr>
          <w:rFonts w:eastAsiaTheme="minorEastAsia"/>
          <w:color w:val="4F81BD" w:themeColor="accent1"/>
        </w:rPr>
        <w:t>and organizations of</w:t>
      </w:r>
      <w:r>
        <w:rPr>
          <w:rFonts w:eastAsiaTheme="minorEastAsia"/>
          <w:color w:val="4F81BD" w:themeColor="accent1"/>
        </w:rPr>
        <w:t xml:space="preserve"> children with disabilities</w:t>
      </w:r>
      <w:r w:rsidR="00F0693A">
        <w:rPr>
          <w:rFonts w:eastAsiaTheme="minorEastAsia"/>
          <w:color w:val="4F81BD" w:themeColor="accent1"/>
        </w:rPr>
        <w:t>’ parents</w:t>
      </w:r>
      <w:r>
        <w:rPr>
          <w:rFonts w:eastAsiaTheme="minorEastAsia"/>
          <w:color w:val="4F81BD" w:themeColor="accent1"/>
        </w:rPr>
        <w:t>) as part of the qualitative analysis of the second component.</w:t>
      </w:r>
    </w:p>
    <w:p w14:paraId="2262E75F" w14:textId="77777777" w:rsidR="00DB0A59" w:rsidRPr="00B64BDF" w:rsidRDefault="00DB0A59" w:rsidP="00015402">
      <w:pPr>
        <w:pStyle w:val="Prrafodelista"/>
        <w:numPr>
          <w:ilvl w:val="0"/>
          <w:numId w:val="29"/>
        </w:numPr>
        <w:spacing w:after="0"/>
        <w:ind w:left="993" w:hanging="284"/>
        <w:jc w:val="both"/>
        <w:rPr>
          <w:rFonts w:eastAsiaTheme="minorEastAsia"/>
          <w:color w:val="4F81BD" w:themeColor="accent1"/>
        </w:rPr>
      </w:pPr>
      <w:r>
        <w:rPr>
          <w:rFonts w:eastAsiaTheme="minorEastAsia"/>
          <w:color w:val="4F81BD" w:themeColor="accent1"/>
        </w:rPr>
        <w:t>The participation of DPO’s on the validation of</w:t>
      </w:r>
      <w:r w:rsidR="00AF7695">
        <w:rPr>
          <w:rFonts w:eastAsiaTheme="minorEastAsia"/>
          <w:color w:val="4F81BD" w:themeColor="accent1"/>
        </w:rPr>
        <w:t xml:space="preserve"> the</w:t>
      </w:r>
      <w:r>
        <w:rPr>
          <w:rFonts w:eastAsiaTheme="minorEastAsia"/>
          <w:color w:val="4F81BD" w:themeColor="accent1"/>
        </w:rPr>
        <w:t xml:space="preserve"> </w:t>
      </w:r>
      <w:r w:rsidR="00AF7695" w:rsidRPr="00EE5231">
        <w:rPr>
          <w:rFonts w:eastAsiaTheme="minorEastAsia"/>
          <w:color w:val="4F81BD" w:themeColor="accent1"/>
        </w:rPr>
        <w:t>final report from the diagnosis</w:t>
      </w:r>
      <w:r w:rsidR="00AF7695">
        <w:rPr>
          <w:rFonts w:eastAsiaTheme="minorEastAsia"/>
          <w:color w:val="4F81BD" w:themeColor="accent1"/>
        </w:rPr>
        <w:t xml:space="preserve"> of the second component.</w:t>
      </w:r>
    </w:p>
    <w:p w14:paraId="4752E494" w14:textId="77777777" w:rsidR="00871AD9" w:rsidRPr="005D01A9" w:rsidRDefault="00871AD9" w:rsidP="007314D6">
      <w:pPr>
        <w:pStyle w:val="Prrafodelista"/>
        <w:spacing w:after="0"/>
        <w:ind w:left="0"/>
        <w:jc w:val="both"/>
        <w:rPr>
          <w:sz w:val="20"/>
          <w:szCs w:val="20"/>
        </w:rPr>
      </w:pPr>
    </w:p>
    <w:p w14:paraId="5217DD07" w14:textId="77777777" w:rsidR="0015108D" w:rsidRDefault="0015108D" w:rsidP="007314D6">
      <w:pPr>
        <w:pStyle w:val="Prrafodelista"/>
        <w:spacing w:after="0"/>
        <w:ind w:left="0"/>
        <w:jc w:val="both"/>
        <w:rPr>
          <w:rFonts w:eastAsiaTheme="minorEastAsia"/>
          <w:color w:val="4F81BD" w:themeColor="accent1"/>
        </w:rPr>
      </w:pPr>
      <w:r>
        <w:rPr>
          <w:rFonts w:eastAsiaTheme="minorEastAsia"/>
          <w:color w:val="4F81BD" w:themeColor="accent1"/>
        </w:rPr>
        <w:t xml:space="preserve">The gender based approach will be </w:t>
      </w:r>
      <w:r w:rsidR="001255F6">
        <w:rPr>
          <w:rFonts w:eastAsiaTheme="minorEastAsia"/>
          <w:color w:val="4F81BD" w:themeColor="accent1"/>
        </w:rPr>
        <w:t>integrated in the proposal in the following ways</w:t>
      </w:r>
      <w:r>
        <w:rPr>
          <w:rFonts w:eastAsiaTheme="minorEastAsia"/>
          <w:color w:val="4F81BD" w:themeColor="accent1"/>
        </w:rPr>
        <w:t>:</w:t>
      </w:r>
    </w:p>
    <w:p w14:paraId="78873885" w14:textId="77777777" w:rsidR="00144940" w:rsidRDefault="001255F6" w:rsidP="003A1CD2">
      <w:pPr>
        <w:pStyle w:val="Prrafodelista"/>
        <w:numPr>
          <w:ilvl w:val="1"/>
          <w:numId w:val="1"/>
        </w:numPr>
        <w:spacing w:after="0"/>
        <w:jc w:val="both"/>
        <w:rPr>
          <w:rFonts w:eastAsiaTheme="minorEastAsia"/>
          <w:color w:val="4F81BD" w:themeColor="accent1"/>
        </w:rPr>
      </w:pPr>
      <w:r>
        <w:rPr>
          <w:rFonts w:eastAsiaTheme="minorEastAsia"/>
          <w:color w:val="4F81BD" w:themeColor="accent1"/>
        </w:rPr>
        <w:t>T</w:t>
      </w:r>
      <w:r w:rsidR="0015108D" w:rsidRPr="0015108D">
        <w:rPr>
          <w:rFonts w:eastAsiaTheme="minorEastAsia"/>
          <w:color w:val="4F81BD" w:themeColor="accent1"/>
        </w:rPr>
        <w:t>a</w:t>
      </w:r>
      <w:r w:rsidR="0015108D">
        <w:rPr>
          <w:rFonts w:eastAsiaTheme="minorEastAsia"/>
          <w:color w:val="4F81BD" w:themeColor="accent1"/>
        </w:rPr>
        <w:t xml:space="preserve">rget population from the first </w:t>
      </w:r>
      <w:r w:rsidR="0015108D" w:rsidRPr="0015108D">
        <w:rPr>
          <w:rFonts w:eastAsiaTheme="minorEastAsia"/>
          <w:color w:val="4F81BD" w:themeColor="accent1"/>
        </w:rPr>
        <w:t xml:space="preserve">component are </w:t>
      </w:r>
      <w:r w:rsidR="00FF7101">
        <w:rPr>
          <w:rFonts w:eastAsiaTheme="minorEastAsia"/>
          <w:color w:val="4F81BD" w:themeColor="accent1"/>
        </w:rPr>
        <w:t>ECF caregivers</w:t>
      </w:r>
      <w:r w:rsidR="0015108D">
        <w:rPr>
          <w:rFonts w:eastAsiaTheme="minorEastAsia"/>
          <w:color w:val="4F81BD" w:themeColor="accent1"/>
        </w:rPr>
        <w:t>, which are mainly women</w:t>
      </w:r>
      <w:r w:rsidR="00144940">
        <w:rPr>
          <w:rFonts w:eastAsiaTheme="minorEastAsia"/>
          <w:color w:val="4F81BD" w:themeColor="accent1"/>
        </w:rPr>
        <w:t>;</w:t>
      </w:r>
    </w:p>
    <w:p w14:paraId="7690447E" w14:textId="77777777" w:rsidR="0015108D" w:rsidRDefault="00144940" w:rsidP="003A1CD2">
      <w:pPr>
        <w:pStyle w:val="Prrafodelista"/>
        <w:numPr>
          <w:ilvl w:val="1"/>
          <w:numId w:val="1"/>
        </w:numPr>
        <w:spacing w:after="0"/>
        <w:jc w:val="both"/>
        <w:rPr>
          <w:rFonts w:eastAsiaTheme="minorEastAsia"/>
          <w:color w:val="4F81BD" w:themeColor="accent1"/>
        </w:rPr>
      </w:pPr>
      <w:r>
        <w:rPr>
          <w:rFonts w:eastAsiaTheme="minorEastAsia"/>
          <w:color w:val="4F81BD" w:themeColor="accent1"/>
        </w:rPr>
        <w:t>Caregivers’ skills and abilities will increase and hence their probabilities of having better labor options in and ou</w:t>
      </w:r>
      <w:r w:rsidR="0054072C">
        <w:rPr>
          <w:rFonts w:eastAsiaTheme="minorEastAsia"/>
          <w:color w:val="4F81BD" w:themeColor="accent1"/>
        </w:rPr>
        <w:t>tside ECF</w:t>
      </w:r>
      <w:r>
        <w:rPr>
          <w:rFonts w:eastAsiaTheme="minorEastAsia"/>
          <w:color w:val="4F81BD" w:themeColor="accent1"/>
        </w:rPr>
        <w:t xml:space="preserve"> </w:t>
      </w:r>
      <w:r w:rsidR="000A47F3">
        <w:rPr>
          <w:rFonts w:eastAsiaTheme="minorEastAsia"/>
          <w:color w:val="4F81BD" w:themeColor="accent1"/>
        </w:rPr>
        <w:t>improve</w:t>
      </w:r>
      <w:r w:rsidR="009009D1">
        <w:rPr>
          <w:rFonts w:eastAsiaTheme="minorEastAsia"/>
          <w:color w:val="4F81BD" w:themeColor="accent1"/>
        </w:rPr>
        <w:t xml:space="preserve"> (due to the acquired capabilities and experience regarding early childcare attention)</w:t>
      </w:r>
      <w:r w:rsidR="0015108D">
        <w:rPr>
          <w:rFonts w:eastAsiaTheme="minorEastAsia"/>
          <w:color w:val="4F81BD" w:themeColor="accent1"/>
        </w:rPr>
        <w:t xml:space="preserve"> </w:t>
      </w:r>
    </w:p>
    <w:p w14:paraId="17A0917C" w14:textId="77777777" w:rsidR="0067192F" w:rsidRDefault="00DF6D42" w:rsidP="003A1CD2">
      <w:pPr>
        <w:pStyle w:val="Prrafodelista"/>
        <w:numPr>
          <w:ilvl w:val="1"/>
          <w:numId w:val="1"/>
        </w:numPr>
        <w:spacing w:after="0"/>
        <w:jc w:val="both"/>
        <w:rPr>
          <w:rFonts w:eastAsiaTheme="minorEastAsia"/>
          <w:color w:val="4F81BD" w:themeColor="accent1"/>
        </w:rPr>
      </w:pPr>
      <w:r>
        <w:rPr>
          <w:rFonts w:eastAsiaTheme="minorEastAsia"/>
          <w:color w:val="4F81BD" w:themeColor="accent1"/>
        </w:rPr>
        <w:t>Using</w:t>
      </w:r>
      <w:r w:rsidR="0067192F">
        <w:rPr>
          <w:rFonts w:eastAsiaTheme="minorEastAsia"/>
          <w:color w:val="4F81BD" w:themeColor="accent1"/>
        </w:rPr>
        <w:t xml:space="preserve"> sex disaggregated data</w:t>
      </w:r>
      <w:r w:rsidR="00342E18">
        <w:rPr>
          <w:rFonts w:eastAsiaTheme="minorEastAsia"/>
          <w:color w:val="4F81BD" w:themeColor="accent1"/>
        </w:rPr>
        <w:t xml:space="preserve"> as a starting </w:t>
      </w:r>
      <w:r w:rsidR="002B010C">
        <w:rPr>
          <w:rFonts w:eastAsiaTheme="minorEastAsia"/>
          <w:color w:val="4F81BD" w:themeColor="accent1"/>
        </w:rPr>
        <w:t>point will</w:t>
      </w:r>
      <w:r w:rsidR="00342E18">
        <w:rPr>
          <w:rFonts w:eastAsiaTheme="minorEastAsia"/>
          <w:color w:val="4F81BD" w:themeColor="accent1"/>
        </w:rPr>
        <w:t xml:space="preserve"> allow</w:t>
      </w:r>
      <w:r w:rsidR="0067192F">
        <w:rPr>
          <w:rFonts w:eastAsiaTheme="minorEastAsia"/>
          <w:color w:val="4F81BD" w:themeColor="accent1"/>
        </w:rPr>
        <w:t xml:space="preserve"> to identify whether </w:t>
      </w:r>
      <w:r w:rsidR="00342E18">
        <w:rPr>
          <w:rFonts w:eastAsiaTheme="minorEastAsia"/>
          <w:color w:val="4F81BD" w:themeColor="accent1"/>
        </w:rPr>
        <w:t xml:space="preserve">gender </w:t>
      </w:r>
      <w:r w:rsidR="0067192F">
        <w:rPr>
          <w:rFonts w:eastAsiaTheme="minorEastAsia"/>
          <w:color w:val="4F81BD" w:themeColor="accent1"/>
        </w:rPr>
        <w:t xml:space="preserve">differentiated attention is given to </w:t>
      </w:r>
      <w:r w:rsidR="00342E18">
        <w:rPr>
          <w:rFonts w:eastAsiaTheme="minorEastAsia"/>
          <w:color w:val="4F81BD" w:themeColor="accent1"/>
        </w:rPr>
        <w:t>girls and boys with disabilities</w:t>
      </w:r>
      <w:r w:rsidR="0067192F">
        <w:rPr>
          <w:rFonts w:eastAsiaTheme="minorEastAsia"/>
          <w:color w:val="4F81BD" w:themeColor="accent1"/>
        </w:rPr>
        <w:t xml:space="preserve"> and to propose ac</w:t>
      </w:r>
      <w:r w:rsidR="00180DA0">
        <w:rPr>
          <w:rFonts w:eastAsiaTheme="minorEastAsia"/>
          <w:color w:val="4F81BD" w:themeColor="accent1"/>
        </w:rPr>
        <w:t>tions to mitigate these biases.</w:t>
      </w:r>
      <w:r w:rsidR="001864C9">
        <w:rPr>
          <w:rStyle w:val="Refdenotaalpie"/>
          <w:rFonts w:eastAsiaTheme="minorEastAsia"/>
          <w:color w:val="4F81BD" w:themeColor="accent1"/>
        </w:rPr>
        <w:footnoteReference w:id="1"/>
      </w:r>
    </w:p>
    <w:p w14:paraId="05F9F155" w14:textId="77777777" w:rsidR="00180DA0" w:rsidRDefault="00180DA0" w:rsidP="003A1CD2">
      <w:pPr>
        <w:pStyle w:val="Prrafodelista"/>
        <w:numPr>
          <w:ilvl w:val="1"/>
          <w:numId w:val="1"/>
        </w:numPr>
        <w:spacing w:after="0"/>
        <w:jc w:val="both"/>
        <w:rPr>
          <w:rFonts w:eastAsiaTheme="minorEastAsia"/>
          <w:color w:val="4F81BD" w:themeColor="accent1"/>
        </w:rPr>
      </w:pPr>
      <w:r>
        <w:rPr>
          <w:rFonts w:eastAsiaTheme="minorEastAsia"/>
          <w:color w:val="4F81BD" w:themeColor="accent1"/>
        </w:rPr>
        <w:t>Ensuring that all the pedagogic contents for the capacity building strategy are developed with gender perspective:</w:t>
      </w:r>
    </w:p>
    <w:p w14:paraId="60ABEE98" w14:textId="77777777" w:rsidR="00180DA0" w:rsidRDefault="00180DA0" w:rsidP="003A1CD2">
      <w:pPr>
        <w:pStyle w:val="Prrafodelista"/>
        <w:numPr>
          <w:ilvl w:val="2"/>
          <w:numId w:val="1"/>
        </w:numPr>
        <w:spacing w:after="0"/>
        <w:jc w:val="both"/>
        <w:rPr>
          <w:rFonts w:eastAsiaTheme="minorEastAsia"/>
          <w:color w:val="4F81BD" w:themeColor="accent1"/>
        </w:rPr>
      </w:pPr>
      <w:r>
        <w:rPr>
          <w:rFonts w:eastAsiaTheme="minorEastAsia"/>
          <w:color w:val="4F81BD" w:themeColor="accent1"/>
        </w:rPr>
        <w:t>A gender perspective module could be added, in order to avoid</w:t>
      </w:r>
      <w:r w:rsidR="000F67D3">
        <w:rPr>
          <w:rFonts w:eastAsiaTheme="minorEastAsia"/>
          <w:color w:val="4F81BD" w:themeColor="accent1"/>
        </w:rPr>
        <w:t xml:space="preserve"> the reproduction of gender stereotypes or discrimination w</w:t>
      </w:r>
      <w:r w:rsidR="0054072C">
        <w:rPr>
          <w:rFonts w:eastAsiaTheme="minorEastAsia"/>
          <w:color w:val="4F81BD" w:themeColor="accent1"/>
        </w:rPr>
        <w:t>ithin ECF</w:t>
      </w:r>
    </w:p>
    <w:p w14:paraId="3EED1735" w14:textId="77777777" w:rsidR="00F9504E" w:rsidRPr="00F922ED" w:rsidRDefault="000F67D3" w:rsidP="00F922ED">
      <w:pPr>
        <w:pStyle w:val="Prrafodelista"/>
        <w:numPr>
          <w:ilvl w:val="2"/>
          <w:numId w:val="1"/>
        </w:numPr>
        <w:spacing w:after="0"/>
        <w:jc w:val="both"/>
        <w:rPr>
          <w:rFonts w:eastAsiaTheme="minorEastAsia"/>
          <w:color w:val="4F81BD" w:themeColor="accent1"/>
        </w:rPr>
      </w:pPr>
      <w:r>
        <w:rPr>
          <w:rFonts w:eastAsiaTheme="minorEastAsia"/>
          <w:color w:val="4F81BD" w:themeColor="accent1"/>
        </w:rPr>
        <w:lastRenderedPageBreak/>
        <w:t xml:space="preserve">Activities and tools for working with families should have an emphasis on the role that </w:t>
      </w:r>
      <w:r w:rsidRPr="00787DE1">
        <w:rPr>
          <w:rFonts w:eastAsiaTheme="minorEastAsia"/>
          <w:color w:val="4F81BD" w:themeColor="accent1"/>
        </w:rPr>
        <w:t xml:space="preserve">fathers </w:t>
      </w:r>
      <w:r w:rsidRPr="001255F6">
        <w:rPr>
          <w:rFonts w:eastAsiaTheme="minorEastAsia"/>
          <w:color w:val="4F81BD" w:themeColor="accent1"/>
        </w:rPr>
        <w:t>and mothers</w:t>
      </w:r>
      <w:r>
        <w:rPr>
          <w:rFonts w:eastAsiaTheme="minorEastAsia"/>
          <w:color w:val="4F81BD" w:themeColor="accent1"/>
        </w:rPr>
        <w:t xml:space="preserve"> should play in order to </w:t>
      </w:r>
      <w:r w:rsidR="00B451F4">
        <w:rPr>
          <w:rFonts w:eastAsiaTheme="minorEastAsia"/>
          <w:color w:val="4F81BD" w:themeColor="accent1"/>
        </w:rPr>
        <w:t>en</w:t>
      </w:r>
      <w:r>
        <w:rPr>
          <w:rFonts w:eastAsiaTheme="minorEastAsia"/>
          <w:color w:val="4F81BD" w:themeColor="accent1"/>
        </w:rPr>
        <w:t>sure the integral development of their children, avoiding gender stereotypes or discrimination.</w:t>
      </w:r>
    </w:p>
    <w:sectPr w:rsidR="00F9504E" w:rsidRPr="00F922ED" w:rsidSect="00091CDC">
      <w:pgSz w:w="12240" w:h="15840"/>
      <w:pgMar w:top="806" w:right="1440" w:bottom="152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85AF2" w14:textId="77777777" w:rsidR="00CB7CAE" w:rsidRDefault="00CB7CAE" w:rsidP="00AE5E29">
      <w:pPr>
        <w:spacing w:after="0" w:line="240" w:lineRule="auto"/>
      </w:pPr>
      <w:r>
        <w:separator/>
      </w:r>
    </w:p>
  </w:endnote>
  <w:endnote w:type="continuationSeparator" w:id="0">
    <w:p w14:paraId="5E67F4CF" w14:textId="77777777" w:rsidR="00CB7CAE" w:rsidRDefault="00CB7CAE" w:rsidP="00AE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1EE3" w14:textId="77777777" w:rsidR="00CB7CAE" w:rsidRDefault="00CB7CAE" w:rsidP="00AE5E29">
      <w:pPr>
        <w:spacing w:after="0" w:line="240" w:lineRule="auto"/>
      </w:pPr>
      <w:r>
        <w:separator/>
      </w:r>
    </w:p>
  </w:footnote>
  <w:footnote w:type="continuationSeparator" w:id="0">
    <w:p w14:paraId="469F6EB2" w14:textId="77777777" w:rsidR="00CB7CAE" w:rsidRDefault="00CB7CAE" w:rsidP="00AE5E29">
      <w:pPr>
        <w:spacing w:after="0" w:line="240" w:lineRule="auto"/>
      </w:pPr>
      <w:r>
        <w:continuationSeparator/>
      </w:r>
    </w:p>
  </w:footnote>
  <w:footnote w:id="1">
    <w:p w14:paraId="295370B9" w14:textId="77777777" w:rsidR="001864C9" w:rsidRPr="007F6DA8" w:rsidRDefault="001864C9">
      <w:pPr>
        <w:pStyle w:val="Textonotapie"/>
      </w:pPr>
      <w:r>
        <w:rPr>
          <w:rStyle w:val="Refdenotaalpie"/>
        </w:rPr>
        <w:footnoteRef/>
      </w:r>
      <w:r>
        <w:t xml:space="preserve"> </w:t>
      </w:r>
      <w:r w:rsidR="007F6DA8" w:rsidRPr="00B506A8">
        <w:t xml:space="preserve">This analysis should also be done for ethnic children, that is, </w:t>
      </w:r>
      <w:r w:rsidR="007F6DA8">
        <w:t xml:space="preserve">to identify </w:t>
      </w:r>
      <w:r w:rsidR="007F6DA8">
        <w:rPr>
          <w:rFonts w:eastAsiaTheme="minorEastAsia"/>
          <w:color w:val="4F81BD" w:themeColor="accent1"/>
        </w:rPr>
        <w:t>whether differentiated attention is given to ethnic or non-ethnic children with disabilities and to propose actions to mitigate these biases.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10B"/>
    <w:multiLevelType w:val="hybridMultilevel"/>
    <w:tmpl w:val="C93EFC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A04637D"/>
    <w:multiLevelType w:val="hybridMultilevel"/>
    <w:tmpl w:val="0FC4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C2BC9"/>
    <w:multiLevelType w:val="hybridMultilevel"/>
    <w:tmpl w:val="8FB6AE2A"/>
    <w:lvl w:ilvl="0" w:tplc="77BAAC7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6A61"/>
    <w:multiLevelType w:val="hybridMultilevel"/>
    <w:tmpl w:val="454C034C"/>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80A0001">
      <w:start w:val="1"/>
      <w:numFmt w:val="bullet"/>
      <w:lvlText w:val=""/>
      <w:lvlJc w:val="left"/>
      <w:pPr>
        <w:ind w:left="1710" w:hanging="180"/>
      </w:pPr>
      <w:rPr>
        <w:rFonts w:ascii="Symbol" w:hAnsi="Symbol" w:hint="default"/>
      </w:r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4" w15:restartNumberingAfterBreak="0">
    <w:nsid w:val="10280156"/>
    <w:multiLevelType w:val="hybridMultilevel"/>
    <w:tmpl w:val="C1E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358F"/>
    <w:multiLevelType w:val="hybridMultilevel"/>
    <w:tmpl w:val="5AF4D2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21FDF"/>
    <w:multiLevelType w:val="hybridMultilevel"/>
    <w:tmpl w:val="6F126670"/>
    <w:lvl w:ilvl="0" w:tplc="8C10BCE6">
      <w:start w:val="1"/>
      <w:numFmt w:val="decimal"/>
      <w:lvlText w:val="%1."/>
      <w:lvlJc w:val="left"/>
      <w:pPr>
        <w:ind w:left="360" w:hanging="360"/>
      </w:pPr>
      <w:rPr>
        <w:rFonts w:hint="default"/>
        <w:b/>
        <w:color w:val="4F81BD" w:themeColor="accent1"/>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995F3B"/>
    <w:multiLevelType w:val="multilevel"/>
    <w:tmpl w:val="C1C8C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B01211"/>
    <w:multiLevelType w:val="hybridMultilevel"/>
    <w:tmpl w:val="7F4E4BBC"/>
    <w:lvl w:ilvl="0" w:tplc="080A0001">
      <w:start w:val="1"/>
      <w:numFmt w:val="bullet"/>
      <w:lvlText w:val=""/>
      <w:lvlJc w:val="left"/>
      <w:pPr>
        <w:ind w:left="764" w:hanging="360"/>
      </w:pPr>
      <w:rPr>
        <w:rFonts w:ascii="Symbol" w:hAnsi="Symbol" w:hint="default"/>
      </w:rPr>
    </w:lvl>
    <w:lvl w:ilvl="1" w:tplc="080A0003" w:tentative="1">
      <w:start w:val="1"/>
      <w:numFmt w:val="bullet"/>
      <w:lvlText w:val="o"/>
      <w:lvlJc w:val="left"/>
      <w:pPr>
        <w:ind w:left="1484" w:hanging="360"/>
      </w:pPr>
      <w:rPr>
        <w:rFonts w:ascii="Courier New" w:hAnsi="Courier New" w:cs="Courier New" w:hint="default"/>
      </w:rPr>
    </w:lvl>
    <w:lvl w:ilvl="2" w:tplc="080A0005" w:tentative="1">
      <w:start w:val="1"/>
      <w:numFmt w:val="bullet"/>
      <w:lvlText w:val=""/>
      <w:lvlJc w:val="left"/>
      <w:pPr>
        <w:ind w:left="2204" w:hanging="360"/>
      </w:pPr>
      <w:rPr>
        <w:rFonts w:ascii="Wingdings" w:hAnsi="Wingdings" w:hint="default"/>
      </w:rPr>
    </w:lvl>
    <w:lvl w:ilvl="3" w:tplc="080A0001" w:tentative="1">
      <w:start w:val="1"/>
      <w:numFmt w:val="bullet"/>
      <w:lvlText w:val=""/>
      <w:lvlJc w:val="left"/>
      <w:pPr>
        <w:ind w:left="2924" w:hanging="360"/>
      </w:pPr>
      <w:rPr>
        <w:rFonts w:ascii="Symbol" w:hAnsi="Symbol" w:hint="default"/>
      </w:rPr>
    </w:lvl>
    <w:lvl w:ilvl="4" w:tplc="080A0003" w:tentative="1">
      <w:start w:val="1"/>
      <w:numFmt w:val="bullet"/>
      <w:lvlText w:val="o"/>
      <w:lvlJc w:val="left"/>
      <w:pPr>
        <w:ind w:left="3644" w:hanging="360"/>
      </w:pPr>
      <w:rPr>
        <w:rFonts w:ascii="Courier New" w:hAnsi="Courier New" w:cs="Courier New" w:hint="default"/>
      </w:rPr>
    </w:lvl>
    <w:lvl w:ilvl="5" w:tplc="080A0005" w:tentative="1">
      <w:start w:val="1"/>
      <w:numFmt w:val="bullet"/>
      <w:lvlText w:val=""/>
      <w:lvlJc w:val="left"/>
      <w:pPr>
        <w:ind w:left="4364" w:hanging="360"/>
      </w:pPr>
      <w:rPr>
        <w:rFonts w:ascii="Wingdings" w:hAnsi="Wingdings" w:hint="default"/>
      </w:rPr>
    </w:lvl>
    <w:lvl w:ilvl="6" w:tplc="080A0001" w:tentative="1">
      <w:start w:val="1"/>
      <w:numFmt w:val="bullet"/>
      <w:lvlText w:val=""/>
      <w:lvlJc w:val="left"/>
      <w:pPr>
        <w:ind w:left="5084" w:hanging="360"/>
      </w:pPr>
      <w:rPr>
        <w:rFonts w:ascii="Symbol" w:hAnsi="Symbol" w:hint="default"/>
      </w:rPr>
    </w:lvl>
    <w:lvl w:ilvl="7" w:tplc="080A0003" w:tentative="1">
      <w:start w:val="1"/>
      <w:numFmt w:val="bullet"/>
      <w:lvlText w:val="o"/>
      <w:lvlJc w:val="left"/>
      <w:pPr>
        <w:ind w:left="5804" w:hanging="360"/>
      </w:pPr>
      <w:rPr>
        <w:rFonts w:ascii="Courier New" w:hAnsi="Courier New" w:cs="Courier New" w:hint="default"/>
      </w:rPr>
    </w:lvl>
    <w:lvl w:ilvl="8" w:tplc="080A0005" w:tentative="1">
      <w:start w:val="1"/>
      <w:numFmt w:val="bullet"/>
      <w:lvlText w:val=""/>
      <w:lvlJc w:val="left"/>
      <w:pPr>
        <w:ind w:left="6524" w:hanging="360"/>
      </w:pPr>
      <w:rPr>
        <w:rFonts w:ascii="Wingdings" w:hAnsi="Wingdings" w:hint="default"/>
      </w:rPr>
    </w:lvl>
  </w:abstractNum>
  <w:abstractNum w:abstractNumId="9" w15:restartNumberingAfterBreak="0">
    <w:nsid w:val="33667C3A"/>
    <w:multiLevelType w:val="hybridMultilevel"/>
    <w:tmpl w:val="3974A2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3E5626C4"/>
    <w:multiLevelType w:val="hybridMultilevel"/>
    <w:tmpl w:val="C69CE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700184"/>
    <w:multiLevelType w:val="hybridMultilevel"/>
    <w:tmpl w:val="AF5E4222"/>
    <w:lvl w:ilvl="0" w:tplc="925A213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0721B30"/>
    <w:multiLevelType w:val="hybridMultilevel"/>
    <w:tmpl w:val="7F0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9108F"/>
    <w:multiLevelType w:val="hybridMultilevel"/>
    <w:tmpl w:val="03A0517C"/>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91ABF"/>
    <w:multiLevelType w:val="hybridMultilevel"/>
    <w:tmpl w:val="01B4AA8E"/>
    <w:lvl w:ilvl="0" w:tplc="F99EB24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B4E26B9"/>
    <w:multiLevelType w:val="hybridMultilevel"/>
    <w:tmpl w:val="98B4C91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E827D2"/>
    <w:multiLevelType w:val="hybridMultilevel"/>
    <w:tmpl w:val="D910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65AB7"/>
    <w:multiLevelType w:val="hybridMultilevel"/>
    <w:tmpl w:val="DCEA8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5BC44A3"/>
    <w:multiLevelType w:val="hybridMultilevel"/>
    <w:tmpl w:val="E622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231C3"/>
    <w:multiLevelType w:val="hybridMultilevel"/>
    <w:tmpl w:val="39E46EC8"/>
    <w:lvl w:ilvl="0" w:tplc="080A000F">
      <w:start w:val="1"/>
      <w:numFmt w:val="decimal"/>
      <w:lvlText w:val="%1."/>
      <w:lvlJc w:val="left"/>
      <w:pPr>
        <w:ind w:left="-720" w:hanging="360"/>
      </w:pPr>
    </w:lvl>
    <w:lvl w:ilvl="1" w:tplc="080A0019">
      <w:start w:val="1"/>
      <w:numFmt w:val="lowerLetter"/>
      <w:lvlText w:val="%2."/>
      <w:lvlJc w:val="left"/>
      <w:pPr>
        <w:ind w:left="0" w:hanging="360"/>
      </w:pPr>
    </w:lvl>
    <w:lvl w:ilvl="2" w:tplc="080A001B">
      <w:start w:val="1"/>
      <w:numFmt w:val="lowerRoman"/>
      <w:lvlText w:val="%3."/>
      <w:lvlJc w:val="right"/>
      <w:pPr>
        <w:ind w:left="720" w:hanging="180"/>
      </w:p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2160" w:hanging="360"/>
      </w:pPr>
      <w:rPr>
        <w:rFonts w:ascii="Symbol" w:hAnsi="Symbol" w:hint="default"/>
      </w:rPr>
    </w:lvl>
    <w:lvl w:ilvl="5" w:tplc="080A001B">
      <w:start w:val="1"/>
      <w:numFmt w:val="lowerRoman"/>
      <w:lvlText w:val="%6."/>
      <w:lvlJc w:val="right"/>
      <w:pPr>
        <w:ind w:left="2880" w:hanging="180"/>
      </w:pPr>
    </w:lvl>
    <w:lvl w:ilvl="6" w:tplc="080A000F">
      <w:start w:val="1"/>
      <w:numFmt w:val="decimal"/>
      <w:lvlText w:val="%7."/>
      <w:lvlJc w:val="left"/>
      <w:pPr>
        <w:ind w:left="3600" w:hanging="360"/>
      </w:pPr>
    </w:lvl>
    <w:lvl w:ilvl="7" w:tplc="080A0019">
      <w:start w:val="1"/>
      <w:numFmt w:val="lowerLetter"/>
      <w:lvlText w:val="%8."/>
      <w:lvlJc w:val="left"/>
      <w:pPr>
        <w:ind w:left="4320" w:hanging="360"/>
      </w:pPr>
    </w:lvl>
    <w:lvl w:ilvl="8" w:tplc="080A001B">
      <w:start w:val="1"/>
      <w:numFmt w:val="lowerRoman"/>
      <w:lvlText w:val="%9."/>
      <w:lvlJc w:val="right"/>
      <w:pPr>
        <w:ind w:left="5040" w:hanging="180"/>
      </w:pPr>
    </w:lvl>
  </w:abstractNum>
  <w:abstractNum w:abstractNumId="20" w15:restartNumberingAfterBreak="0">
    <w:nsid w:val="598227B3"/>
    <w:multiLevelType w:val="hybridMultilevel"/>
    <w:tmpl w:val="54DCD944"/>
    <w:lvl w:ilvl="0" w:tplc="080A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EE6F62"/>
    <w:multiLevelType w:val="hybridMultilevel"/>
    <w:tmpl w:val="8138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43B63"/>
    <w:multiLevelType w:val="hybridMultilevel"/>
    <w:tmpl w:val="F2BA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F1A81"/>
    <w:multiLevelType w:val="hybridMultilevel"/>
    <w:tmpl w:val="FD4E5690"/>
    <w:lvl w:ilvl="0" w:tplc="925A213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99182A"/>
    <w:multiLevelType w:val="hybridMultilevel"/>
    <w:tmpl w:val="39E46EC8"/>
    <w:lvl w:ilvl="0" w:tplc="080A000F">
      <w:start w:val="1"/>
      <w:numFmt w:val="decimal"/>
      <w:lvlText w:val="%1."/>
      <w:lvlJc w:val="left"/>
      <w:pPr>
        <w:ind w:left="-720" w:hanging="360"/>
      </w:pPr>
    </w:lvl>
    <w:lvl w:ilvl="1" w:tplc="080A0019">
      <w:start w:val="1"/>
      <w:numFmt w:val="lowerLetter"/>
      <w:lvlText w:val="%2."/>
      <w:lvlJc w:val="left"/>
      <w:pPr>
        <w:ind w:left="0" w:hanging="360"/>
      </w:pPr>
    </w:lvl>
    <w:lvl w:ilvl="2" w:tplc="080A001B">
      <w:start w:val="1"/>
      <w:numFmt w:val="lowerRoman"/>
      <w:lvlText w:val="%3."/>
      <w:lvlJc w:val="right"/>
      <w:pPr>
        <w:ind w:left="720" w:hanging="180"/>
      </w:p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2160" w:hanging="360"/>
      </w:pPr>
      <w:rPr>
        <w:rFonts w:ascii="Symbol" w:hAnsi="Symbol" w:hint="default"/>
      </w:rPr>
    </w:lvl>
    <w:lvl w:ilvl="5" w:tplc="080A001B">
      <w:start w:val="1"/>
      <w:numFmt w:val="lowerRoman"/>
      <w:lvlText w:val="%6."/>
      <w:lvlJc w:val="right"/>
      <w:pPr>
        <w:ind w:left="2880" w:hanging="180"/>
      </w:pPr>
    </w:lvl>
    <w:lvl w:ilvl="6" w:tplc="080A000F">
      <w:start w:val="1"/>
      <w:numFmt w:val="decimal"/>
      <w:lvlText w:val="%7."/>
      <w:lvlJc w:val="left"/>
      <w:pPr>
        <w:ind w:left="3600" w:hanging="360"/>
      </w:pPr>
    </w:lvl>
    <w:lvl w:ilvl="7" w:tplc="080A0019">
      <w:start w:val="1"/>
      <w:numFmt w:val="lowerLetter"/>
      <w:lvlText w:val="%8."/>
      <w:lvlJc w:val="left"/>
      <w:pPr>
        <w:ind w:left="4320" w:hanging="360"/>
      </w:pPr>
    </w:lvl>
    <w:lvl w:ilvl="8" w:tplc="080A001B">
      <w:start w:val="1"/>
      <w:numFmt w:val="lowerRoman"/>
      <w:lvlText w:val="%9."/>
      <w:lvlJc w:val="right"/>
      <w:pPr>
        <w:ind w:left="5040" w:hanging="180"/>
      </w:pPr>
    </w:lvl>
  </w:abstractNum>
  <w:abstractNum w:abstractNumId="25" w15:restartNumberingAfterBreak="0">
    <w:nsid w:val="73C10266"/>
    <w:multiLevelType w:val="hybridMultilevel"/>
    <w:tmpl w:val="39E46EC8"/>
    <w:lvl w:ilvl="0" w:tplc="080A000F">
      <w:start w:val="1"/>
      <w:numFmt w:val="decimal"/>
      <w:lvlText w:val="%1."/>
      <w:lvlJc w:val="left"/>
      <w:pPr>
        <w:ind w:left="-720" w:hanging="360"/>
      </w:pPr>
    </w:lvl>
    <w:lvl w:ilvl="1" w:tplc="080A0019">
      <w:start w:val="1"/>
      <w:numFmt w:val="lowerLetter"/>
      <w:lvlText w:val="%2."/>
      <w:lvlJc w:val="left"/>
      <w:pPr>
        <w:ind w:left="0" w:hanging="360"/>
      </w:pPr>
    </w:lvl>
    <w:lvl w:ilvl="2" w:tplc="080A001B">
      <w:start w:val="1"/>
      <w:numFmt w:val="lowerRoman"/>
      <w:lvlText w:val="%3."/>
      <w:lvlJc w:val="right"/>
      <w:pPr>
        <w:ind w:left="720" w:hanging="180"/>
      </w:pPr>
    </w:lvl>
    <w:lvl w:ilvl="3" w:tplc="04090001">
      <w:start w:val="1"/>
      <w:numFmt w:val="bullet"/>
      <w:lvlText w:val=""/>
      <w:lvlJc w:val="left"/>
      <w:pPr>
        <w:ind w:left="1440" w:hanging="360"/>
      </w:pPr>
      <w:rPr>
        <w:rFonts w:ascii="Symbol" w:hAnsi="Symbol" w:hint="default"/>
      </w:rPr>
    </w:lvl>
    <w:lvl w:ilvl="4" w:tplc="04090001">
      <w:start w:val="1"/>
      <w:numFmt w:val="bullet"/>
      <w:lvlText w:val=""/>
      <w:lvlJc w:val="left"/>
      <w:pPr>
        <w:ind w:left="2160" w:hanging="360"/>
      </w:pPr>
      <w:rPr>
        <w:rFonts w:ascii="Symbol" w:hAnsi="Symbol" w:hint="default"/>
      </w:rPr>
    </w:lvl>
    <w:lvl w:ilvl="5" w:tplc="080A001B">
      <w:start w:val="1"/>
      <w:numFmt w:val="lowerRoman"/>
      <w:lvlText w:val="%6."/>
      <w:lvlJc w:val="right"/>
      <w:pPr>
        <w:ind w:left="2880" w:hanging="180"/>
      </w:pPr>
    </w:lvl>
    <w:lvl w:ilvl="6" w:tplc="080A000F">
      <w:start w:val="1"/>
      <w:numFmt w:val="decimal"/>
      <w:lvlText w:val="%7."/>
      <w:lvlJc w:val="left"/>
      <w:pPr>
        <w:ind w:left="3600" w:hanging="360"/>
      </w:pPr>
    </w:lvl>
    <w:lvl w:ilvl="7" w:tplc="080A0019">
      <w:start w:val="1"/>
      <w:numFmt w:val="lowerLetter"/>
      <w:lvlText w:val="%8."/>
      <w:lvlJc w:val="left"/>
      <w:pPr>
        <w:ind w:left="4320" w:hanging="360"/>
      </w:pPr>
    </w:lvl>
    <w:lvl w:ilvl="8" w:tplc="080A001B">
      <w:start w:val="1"/>
      <w:numFmt w:val="lowerRoman"/>
      <w:lvlText w:val="%9."/>
      <w:lvlJc w:val="right"/>
      <w:pPr>
        <w:ind w:left="5040" w:hanging="180"/>
      </w:pPr>
    </w:lvl>
  </w:abstractNum>
  <w:abstractNum w:abstractNumId="26" w15:restartNumberingAfterBreak="0">
    <w:nsid w:val="745C46AB"/>
    <w:multiLevelType w:val="hybridMultilevel"/>
    <w:tmpl w:val="A8E2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B1B8D"/>
    <w:multiLevelType w:val="hybridMultilevel"/>
    <w:tmpl w:val="6410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71264B"/>
    <w:multiLevelType w:val="hybridMultilevel"/>
    <w:tmpl w:val="A2587430"/>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F1E50"/>
    <w:multiLevelType w:val="hybridMultilevel"/>
    <w:tmpl w:val="E14A55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4E2943"/>
    <w:multiLevelType w:val="hybridMultilevel"/>
    <w:tmpl w:val="540A8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7"/>
  </w:num>
  <w:num w:numId="4">
    <w:abstractNumId w:val="22"/>
  </w:num>
  <w:num w:numId="5">
    <w:abstractNumId w:val="15"/>
  </w:num>
  <w:num w:numId="6">
    <w:abstractNumId w:val="14"/>
  </w:num>
  <w:num w:numId="7">
    <w:abstractNumId w:val="27"/>
  </w:num>
  <w:num w:numId="8">
    <w:abstractNumId w:val="10"/>
  </w:num>
  <w:num w:numId="9">
    <w:abstractNumId w:val="30"/>
  </w:num>
  <w:num w:numId="10">
    <w:abstractNumId w:val="1"/>
  </w:num>
  <w:num w:numId="11">
    <w:abstractNumId w:val="21"/>
  </w:num>
  <w:num w:numId="12">
    <w:abstractNumId w:val="16"/>
  </w:num>
  <w:num w:numId="13">
    <w:abstractNumId w:val="4"/>
  </w:num>
  <w:num w:numId="14">
    <w:abstractNumId w:val="26"/>
  </w:num>
  <w:num w:numId="15">
    <w:abstractNumId w:val="12"/>
  </w:num>
  <w:num w:numId="16">
    <w:abstractNumId w:val="13"/>
  </w:num>
  <w:num w:numId="17">
    <w:abstractNumId w:val="18"/>
  </w:num>
  <w:num w:numId="18">
    <w:abstractNumId w:val="5"/>
  </w:num>
  <w:num w:numId="19">
    <w:abstractNumId w:val="17"/>
  </w:num>
  <w:num w:numId="20">
    <w:abstractNumId w:val="0"/>
  </w:num>
  <w:num w:numId="21">
    <w:abstractNumId w:val="23"/>
  </w:num>
  <w:num w:numId="22">
    <w:abstractNumId w:val="19"/>
  </w:num>
  <w:num w:numId="23">
    <w:abstractNumId w:val="24"/>
  </w:num>
  <w:num w:numId="24">
    <w:abstractNumId w:val="25"/>
  </w:num>
  <w:num w:numId="25">
    <w:abstractNumId w:val="6"/>
  </w:num>
  <w:num w:numId="26">
    <w:abstractNumId w:val="11"/>
  </w:num>
  <w:num w:numId="27">
    <w:abstractNumId w:val="9"/>
  </w:num>
  <w:num w:numId="28">
    <w:abstractNumId w:val="28"/>
  </w:num>
  <w:num w:numId="29">
    <w:abstractNumId w:val="20"/>
  </w:num>
  <w:num w:numId="30">
    <w:abstractNumId w:val="29"/>
  </w:num>
  <w:num w:numId="3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02B"/>
    <w:rsid w:val="00000542"/>
    <w:rsid w:val="00000C30"/>
    <w:rsid w:val="000017A9"/>
    <w:rsid w:val="00001B2B"/>
    <w:rsid w:val="00001BC9"/>
    <w:rsid w:val="0000364E"/>
    <w:rsid w:val="000066B1"/>
    <w:rsid w:val="000068F9"/>
    <w:rsid w:val="000111EA"/>
    <w:rsid w:val="00013759"/>
    <w:rsid w:val="00014139"/>
    <w:rsid w:val="00014409"/>
    <w:rsid w:val="00014FD9"/>
    <w:rsid w:val="00015402"/>
    <w:rsid w:val="00015BB8"/>
    <w:rsid w:val="00016435"/>
    <w:rsid w:val="00020E26"/>
    <w:rsid w:val="00021429"/>
    <w:rsid w:val="00021EC2"/>
    <w:rsid w:val="0002245F"/>
    <w:rsid w:val="000234DA"/>
    <w:rsid w:val="00025658"/>
    <w:rsid w:val="00027DA4"/>
    <w:rsid w:val="00033345"/>
    <w:rsid w:val="0003344B"/>
    <w:rsid w:val="0003594A"/>
    <w:rsid w:val="00035F5B"/>
    <w:rsid w:val="0003660A"/>
    <w:rsid w:val="00037B11"/>
    <w:rsid w:val="00037BC0"/>
    <w:rsid w:val="000400C0"/>
    <w:rsid w:val="00040488"/>
    <w:rsid w:val="00040CC5"/>
    <w:rsid w:val="00041A09"/>
    <w:rsid w:val="000430BC"/>
    <w:rsid w:val="00043E56"/>
    <w:rsid w:val="00044478"/>
    <w:rsid w:val="000472F8"/>
    <w:rsid w:val="000476EF"/>
    <w:rsid w:val="00047C6D"/>
    <w:rsid w:val="00051783"/>
    <w:rsid w:val="00052BBB"/>
    <w:rsid w:val="00055683"/>
    <w:rsid w:val="00057EBB"/>
    <w:rsid w:val="000646B7"/>
    <w:rsid w:val="00066D65"/>
    <w:rsid w:val="00066FF3"/>
    <w:rsid w:val="000722C0"/>
    <w:rsid w:val="00073C93"/>
    <w:rsid w:val="00075CBC"/>
    <w:rsid w:val="0007730B"/>
    <w:rsid w:val="00082251"/>
    <w:rsid w:val="0008536A"/>
    <w:rsid w:val="00085FDF"/>
    <w:rsid w:val="00086582"/>
    <w:rsid w:val="00086652"/>
    <w:rsid w:val="00086B34"/>
    <w:rsid w:val="000911A8"/>
    <w:rsid w:val="00091549"/>
    <w:rsid w:val="0009182E"/>
    <w:rsid w:val="0009197A"/>
    <w:rsid w:val="00091CDC"/>
    <w:rsid w:val="0009218E"/>
    <w:rsid w:val="000933B9"/>
    <w:rsid w:val="00094B85"/>
    <w:rsid w:val="000A1F14"/>
    <w:rsid w:val="000A3696"/>
    <w:rsid w:val="000A3848"/>
    <w:rsid w:val="000A47F3"/>
    <w:rsid w:val="000A5BCF"/>
    <w:rsid w:val="000A7B0B"/>
    <w:rsid w:val="000B0436"/>
    <w:rsid w:val="000B0C85"/>
    <w:rsid w:val="000B2F04"/>
    <w:rsid w:val="000B6166"/>
    <w:rsid w:val="000C1010"/>
    <w:rsid w:val="000C10B7"/>
    <w:rsid w:val="000C580B"/>
    <w:rsid w:val="000C5FE2"/>
    <w:rsid w:val="000D0FDE"/>
    <w:rsid w:val="000D1071"/>
    <w:rsid w:val="000D15BF"/>
    <w:rsid w:val="000D23B0"/>
    <w:rsid w:val="000D267F"/>
    <w:rsid w:val="000D2737"/>
    <w:rsid w:val="000D2EEE"/>
    <w:rsid w:val="000D76EE"/>
    <w:rsid w:val="000E14E9"/>
    <w:rsid w:val="000E1EC2"/>
    <w:rsid w:val="000E6A19"/>
    <w:rsid w:val="000F11C4"/>
    <w:rsid w:val="000F1B34"/>
    <w:rsid w:val="000F29DC"/>
    <w:rsid w:val="000F2A7B"/>
    <w:rsid w:val="000F36F9"/>
    <w:rsid w:val="000F67D3"/>
    <w:rsid w:val="00101E70"/>
    <w:rsid w:val="001023EA"/>
    <w:rsid w:val="001059FE"/>
    <w:rsid w:val="00106626"/>
    <w:rsid w:val="00106938"/>
    <w:rsid w:val="00113C56"/>
    <w:rsid w:val="00114442"/>
    <w:rsid w:val="00115F9B"/>
    <w:rsid w:val="00117B79"/>
    <w:rsid w:val="0012006E"/>
    <w:rsid w:val="0012388F"/>
    <w:rsid w:val="00123DE2"/>
    <w:rsid w:val="00123E08"/>
    <w:rsid w:val="001255F6"/>
    <w:rsid w:val="001268D3"/>
    <w:rsid w:val="00126973"/>
    <w:rsid w:val="00127622"/>
    <w:rsid w:val="0013241F"/>
    <w:rsid w:val="00132430"/>
    <w:rsid w:val="00133A84"/>
    <w:rsid w:val="00134A6B"/>
    <w:rsid w:val="00137348"/>
    <w:rsid w:val="00140978"/>
    <w:rsid w:val="00140C38"/>
    <w:rsid w:val="00141F66"/>
    <w:rsid w:val="00142754"/>
    <w:rsid w:val="00142BE9"/>
    <w:rsid w:val="0014370A"/>
    <w:rsid w:val="00144940"/>
    <w:rsid w:val="00144966"/>
    <w:rsid w:val="0015108D"/>
    <w:rsid w:val="001523DC"/>
    <w:rsid w:val="00152F0B"/>
    <w:rsid w:val="0015445A"/>
    <w:rsid w:val="001566CA"/>
    <w:rsid w:val="00157676"/>
    <w:rsid w:val="00160C4A"/>
    <w:rsid w:val="001618B2"/>
    <w:rsid w:val="00162885"/>
    <w:rsid w:val="00162B0E"/>
    <w:rsid w:val="00164658"/>
    <w:rsid w:val="00164EA8"/>
    <w:rsid w:val="0016516D"/>
    <w:rsid w:val="0016657F"/>
    <w:rsid w:val="00166646"/>
    <w:rsid w:val="00166721"/>
    <w:rsid w:val="00167748"/>
    <w:rsid w:val="00167846"/>
    <w:rsid w:val="00171031"/>
    <w:rsid w:val="00171B6A"/>
    <w:rsid w:val="0017261C"/>
    <w:rsid w:val="001746B0"/>
    <w:rsid w:val="00175FC3"/>
    <w:rsid w:val="00180DA0"/>
    <w:rsid w:val="001819DF"/>
    <w:rsid w:val="00183FAB"/>
    <w:rsid w:val="00184838"/>
    <w:rsid w:val="001864C9"/>
    <w:rsid w:val="0018651E"/>
    <w:rsid w:val="0018674B"/>
    <w:rsid w:val="00187F5F"/>
    <w:rsid w:val="001955A1"/>
    <w:rsid w:val="00195D40"/>
    <w:rsid w:val="00197E4C"/>
    <w:rsid w:val="001A0B2C"/>
    <w:rsid w:val="001A0E6E"/>
    <w:rsid w:val="001A0FFE"/>
    <w:rsid w:val="001A403F"/>
    <w:rsid w:val="001A4650"/>
    <w:rsid w:val="001A6DF2"/>
    <w:rsid w:val="001A715A"/>
    <w:rsid w:val="001B06AC"/>
    <w:rsid w:val="001B219B"/>
    <w:rsid w:val="001B3FF5"/>
    <w:rsid w:val="001B6E09"/>
    <w:rsid w:val="001C18D5"/>
    <w:rsid w:val="001C2F2A"/>
    <w:rsid w:val="001C3189"/>
    <w:rsid w:val="001C67FA"/>
    <w:rsid w:val="001D0B64"/>
    <w:rsid w:val="001D2EB6"/>
    <w:rsid w:val="001D4484"/>
    <w:rsid w:val="001D6964"/>
    <w:rsid w:val="001E00FC"/>
    <w:rsid w:val="001E0576"/>
    <w:rsid w:val="001E25F5"/>
    <w:rsid w:val="001E4101"/>
    <w:rsid w:val="001E6948"/>
    <w:rsid w:val="001E6E2B"/>
    <w:rsid w:val="001E7866"/>
    <w:rsid w:val="001F00A9"/>
    <w:rsid w:val="001F142D"/>
    <w:rsid w:val="001F1CF5"/>
    <w:rsid w:val="001F1DD1"/>
    <w:rsid w:val="001F39DA"/>
    <w:rsid w:val="001F5B1D"/>
    <w:rsid w:val="001F5D3B"/>
    <w:rsid w:val="00200405"/>
    <w:rsid w:val="00202911"/>
    <w:rsid w:val="00203D46"/>
    <w:rsid w:val="00205DB5"/>
    <w:rsid w:val="00210539"/>
    <w:rsid w:val="002108E5"/>
    <w:rsid w:val="0021188A"/>
    <w:rsid w:val="00215848"/>
    <w:rsid w:val="002166B4"/>
    <w:rsid w:val="00221517"/>
    <w:rsid w:val="00230459"/>
    <w:rsid w:val="00230EF5"/>
    <w:rsid w:val="00233C22"/>
    <w:rsid w:val="00234FFA"/>
    <w:rsid w:val="00241B07"/>
    <w:rsid w:val="00243E4B"/>
    <w:rsid w:val="0024484E"/>
    <w:rsid w:val="00246B61"/>
    <w:rsid w:val="00247DC8"/>
    <w:rsid w:val="00252373"/>
    <w:rsid w:val="00252C4F"/>
    <w:rsid w:val="00255A89"/>
    <w:rsid w:val="002569CC"/>
    <w:rsid w:val="00257DFF"/>
    <w:rsid w:val="00263AE5"/>
    <w:rsid w:val="002641B0"/>
    <w:rsid w:val="002646C1"/>
    <w:rsid w:val="002654D3"/>
    <w:rsid w:val="00265BC4"/>
    <w:rsid w:val="00270AFA"/>
    <w:rsid w:val="00272EF1"/>
    <w:rsid w:val="0027591C"/>
    <w:rsid w:val="00275BAF"/>
    <w:rsid w:val="002765B8"/>
    <w:rsid w:val="00276791"/>
    <w:rsid w:val="00281A18"/>
    <w:rsid w:val="002820EF"/>
    <w:rsid w:val="002842E6"/>
    <w:rsid w:val="0028595D"/>
    <w:rsid w:val="00286551"/>
    <w:rsid w:val="002877EB"/>
    <w:rsid w:val="00293D05"/>
    <w:rsid w:val="00295C0C"/>
    <w:rsid w:val="00295FE8"/>
    <w:rsid w:val="002A0A3E"/>
    <w:rsid w:val="002A1653"/>
    <w:rsid w:val="002A214B"/>
    <w:rsid w:val="002A4697"/>
    <w:rsid w:val="002A6E82"/>
    <w:rsid w:val="002B010C"/>
    <w:rsid w:val="002B0B2B"/>
    <w:rsid w:val="002B1542"/>
    <w:rsid w:val="002B19DB"/>
    <w:rsid w:val="002B2CA2"/>
    <w:rsid w:val="002B34AD"/>
    <w:rsid w:val="002B3ACE"/>
    <w:rsid w:val="002B4D70"/>
    <w:rsid w:val="002B6825"/>
    <w:rsid w:val="002B716A"/>
    <w:rsid w:val="002C0AA0"/>
    <w:rsid w:val="002C161E"/>
    <w:rsid w:val="002C3617"/>
    <w:rsid w:val="002C42E1"/>
    <w:rsid w:val="002C4CAB"/>
    <w:rsid w:val="002C5393"/>
    <w:rsid w:val="002D30AD"/>
    <w:rsid w:val="002D3AAA"/>
    <w:rsid w:val="002E25A3"/>
    <w:rsid w:val="002E2880"/>
    <w:rsid w:val="002E35E8"/>
    <w:rsid w:val="002E4599"/>
    <w:rsid w:val="002E5511"/>
    <w:rsid w:val="002E5D08"/>
    <w:rsid w:val="002E7154"/>
    <w:rsid w:val="002E77DF"/>
    <w:rsid w:val="002F1979"/>
    <w:rsid w:val="002F64CE"/>
    <w:rsid w:val="002F7EA3"/>
    <w:rsid w:val="0030423B"/>
    <w:rsid w:val="00304961"/>
    <w:rsid w:val="00306F0A"/>
    <w:rsid w:val="0031003E"/>
    <w:rsid w:val="00310CA4"/>
    <w:rsid w:val="00311856"/>
    <w:rsid w:val="00311EEF"/>
    <w:rsid w:val="00315363"/>
    <w:rsid w:val="00317852"/>
    <w:rsid w:val="00320F5D"/>
    <w:rsid w:val="00321F55"/>
    <w:rsid w:val="0032676F"/>
    <w:rsid w:val="00331D41"/>
    <w:rsid w:val="003326A3"/>
    <w:rsid w:val="00334317"/>
    <w:rsid w:val="00335BB0"/>
    <w:rsid w:val="00342E18"/>
    <w:rsid w:val="003463EE"/>
    <w:rsid w:val="0034714A"/>
    <w:rsid w:val="00350841"/>
    <w:rsid w:val="0035085E"/>
    <w:rsid w:val="00352438"/>
    <w:rsid w:val="00354F77"/>
    <w:rsid w:val="00356626"/>
    <w:rsid w:val="00356A15"/>
    <w:rsid w:val="00361EDE"/>
    <w:rsid w:val="00362547"/>
    <w:rsid w:val="00363465"/>
    <w:rsid w:val="00363AC7"/>
    <w:rsid w:val="0036400F"/>
    <w:rsid w:val="00373CF8"/>
    <w:rsid w:val="003803DD"/>
    <w:rsid w:val="003811E4"/>
    <w:rsid w:val="00381469"/>
    <w:rsid w:val="00382D20"/>
    <w:rsid w:val="00384158"/>
    <w:rsid w:val="00385110"/>
    <w:rsid w:val="00390E78"/>
    <w:rsid w:val="00391652"/>
    <w:rsid w:val="003918C6"/>
    <w:rsid w:val="00393451"/>
    <w:rsid w:val="00394387"/>
    <w:rsid w:val="0039603D"/>
    <w:rsid w:val="00396A98"/>
    <w:rsid w:val="00397CDF"/>
    <w:rsid w:val="003A1CD2"/>
    <w:rsid w:val="003A30BE"/>
    <w:rsid w:val="003A461B"/>
    <w:rsid w:val="003A50D7"/>
    <w:rsid w:val="003A5B0B"/>
    <w:rsid w:val="003A6231"/>
    <w:rsid w:val="003B073F"/>
    <w:rsid w:val="003B5814"/>
    <w:rsid w:val="003B6CC7"/>
    <w:rsid w:val="003B7916"/>
    <w:rsid w:val="003C004A"/>
    <w:rsid w:val="003C016A"/>
    <w:rsid w:val="003C0511"/>
    <w:rsid w:val="003C121A"/>
    <w:rsid w:val="003C31ED"/>
    <w:rsid w:val="003C4659"/>
    <w:rsid w:val="003C4CF1"/>
    <w:rsid w:val="003D2801"/>
    <w:rsid w:val="003E174E"/>
    <w:rsid w:val="003E2328"/>
    <w:rsid w:val="003E4E72"/>
    <w:rsid w:val="003F1AEA"/>
    <w:rsid w:val="003F3EBF"/>
    <w:rsid w:val="003F60A9"/>
    <w:rsid w:val="003F6158"/>
    <w:rsid w:val="003F7C17"/>
    <w:rsid w:val="003F7F49"/>
    <w:rsid w:val="004023B8"/>
    <w:rsid w:val="00403766"/>
    <w:rsid w:val="00403AC3"/>
    <w:rsid w:val="00406A5F"/>
    <w:rsid w:val="004102CE"/>
    <w:rsid w:val="00410C6D"/>
    <w:rsid w:val="00412481"/>
    <w:rsid w:val="00412DCC"/>
    <w:rsid w:val="0041361F"/>
    <w:rsid w:val="00413AFD"/>
    <w:rsid w:val="00414A13"/>
    <w:rsid w:val="00416B6E"/>
    <w:rsid w:val="004176A7"/>
    <w:rsid w:val="00422F61"/>
    <w:rsid w:val="00426745"/>
    <w:rsid w:val="0043013F"/>
    <w:rsid w:val="004337A0"/>
    <w:rsid w:val="00437DA9"/>
    <w:rsid w:val="00440FBC"/>
    <w:rsid w:val="00441C54"/>
    <w:rsid w:val="00444F62"/>
    <w:rsid w:val="00446161"/>
    <w:rsid w:val="00446543"/>
    <w:rsid w:val="00446E9C"/>
    <w:rsid w:val="00450559"/>
    <w:rsid w:val="004537D2"/>
    <w:rsid w:val="00460037"/>
    <w:rsid w:val="00460BB8"/>
    <w:rsid w:val="004620BF"/>
    <w:rsid w:val="00464AD2"/>
    <w:rsid w:val="0046596F"/>
    <w:rsid w:val="00465B07"/>
    <w:rsid w:val="0046717D"/>
    <w:rsid w:val="00467519"/>
    <w:rsid w:val="00471817"/>
    <w:rsid w:val="004739F4"/>
    <w:rsid w:val="004752CB"/>
    <w:rsid w:val="00475A58"/>
    <w:rsid w:val="00475DFE"/>
    <w:rsid w:val="00476866"/>
    <w:rsid w:val="004809CE"/>
    <w:rsid w:val="004811D3"/>
    <w:rsid w:val="00481FA6"/>
    <w:rsid w:val="00482E07"/>
    <w:rsid w:val="00482E28"/>
    <w:rsid w:val="00483295"/>
    <w:rsid w:val="004862B1"/>
    <w:rsid w:val="0048692D"/>
    <w:rsid w:val="00487716"/>
    <w:rsid w:val="00490028"/>
    <w:rsid w:val="00491FDE"/>
    <w:rsid w:val="004939E1"/>
    <w:rsid w:val="00495EFF"/>
    <w:rsid w:val="0049752A"/>
    <w:rsid w:val="00497DFB"/>
    <w:rsid w:val="004A2C3D"/>
    <w:rsid w:val="004A4936"/>
    <w:rsid w:val="004A55C2"/>
    <w:rsid w:val="004A560B"/>
    <w:rsid w:val="004A5AE0"/>
    <w:rsid w:val="004B11B4"/>
    <w:rsid w:val="004B1879"/>
    <w:rsid w:val="004B1FF2"/>
    <w:rsid w:val="004B2F4B"/>
    <w:rsid w:val="004B48A9"/>
    <w:rsid w:val="004B4CF1"/>
    <w:rsid w:val="004B68D6"/>
    <w:rsid w:val="004B741D"/>
    <w:rsid w:val="004C0938"/>
    <w:rsid w:val="004C2F84"/>
    <w:rsid w:val="004C31F3"/>
    <w:rsid w:val="004C73F6"/>
    <w:rsid w:val="004D202B"/>
    <w:rsid w:val="004D33BB"/>
    <w:rsid w:val="004D34A0"/>
    <w:rsid w:val="004D4C90"/>
    <w:rsid w:val="004E0AD5"/>
    <w:rsid w:val="004E0F7E"/>
    <w:rsid w:val="004E29FD"/>
    <w:rsid w:val="004E391F"/>
    <w:rsid w:val="004E67B5"/>
    <w:rsid w:val="004E6848"/>
    <w:rsid w:val="004F0939"/>
    <w:rsid w:val="004F0A8B"/>
    <w:rsid w:val="004F21DD"/>
    <w:rsid w:val="00500EE2"/>
    <w:rsid w:val="0050444B"/>
    <w:rsid w:val="005112F6"/>
    <w:rsid w:val="00511929"/>
    <w:rsid w:val="0052059A"/>
    <w:rsid w:val="005209BE"/>
    <w:rsid w:val="00521823"/>
    <w:rsid w:val="00523452"/>
    <w:rsid w:val="00525BBA"/>
    <w:rsid w:val="005266DE"/>
    <w:rsid w:val="005310B5"/>
    <w:rsid w:val="0053241F"/>
    <w:rsid w:val="0053516C"/>
    <w:rsid w:val="00535A5B"/>
    <w:rsid w:val="0054072C"/>
    <w:rsid w:val="00544D01"/>
    <w:rsid w:val="0055094A"/>
    <w:rsid w:val="005515E2"/>
    <w:rsid w:val="0055170C"/>
    <w:rsid w:val="00552D8F"/>
    <w:rsid w:val="00562EB8"/>
    <w:rsid w:val="005651E0"/>
    <w:rsid w:val="00575BDA"/>
    <w:rsid w:val="00577108"/>
    <w:rsid w:val="0058788C"/>
    <w:rsid w:val="00590110"/>
    <w:rsid w:val="0059698E"/>
    <w:rsid w:val="005A14DB"/>
    <w:rsid w:val="005A3E2E"/>
    <w:rsid w:val="005A6549"/>
    <w:rsid w:val="005A679B"/>
    <w:rsid w:val="005B1304"/>
    <w:rsid w:val="005B1EAC"/>
    <w:rsid w:val="005B1EB7"/>
    <w:rsid w:val="005B4249"/>
    <w:rsid w:val="005B53DE"/>
    <w:rsid w:val="005B6CF7"/>
    <w:rsid w:val="005C00B4"/>
    <w:rsid w:val="005C3B2D"/>
    <w:rsid w:val="005C4314"/>
    <w:rsid w:val="005C496F"/>
    <w:rsid w:val="005D01A9"/>
    <w:rsid w:val="005D0604"/>
    <w:rsid w:val="005D159F"/>
    <w:rsid w:val="005D49C3"/>
    <w:rsid w:val="005D576B"/>
    <w:rsid w:val="005D5CD7"/>
    <w:rsid w:val="005D7EB2"/>
    <w:rsid w:val="005E1171"/>
    <w:rsid w:val="005E177B"/>
    <w:rsid w:val="005E29FD"/>
    <w:rsid w:val="005E2F04"/>
    <w:rsid w:val="005E44AE"/>
    <w:rsid w:val="005E61EE"/>
    <w:rsid w:val="005F07BA"/>
    <w:rsid w:val="005F25E7"/>
    <w:rsid w:val="005F52C9"/>
    <w:rsid w:val="005F6852"/>
    <w:rsid w:val="005F6906"/>
    <w:rsid w:val="005F6974"/>
    <w:rsid w:val="005F6E2B"/>
    <w:rsid w:val="005F6F73"/>
    <w:rsid w:val="005F7C1B"/>
    <w:rsid w:val="0060025F"/>
    <w:rsid w:val="006005EC"/>
    <w:rsid w:val="00601C0A"/>
    <w:rsid w:val="006024F7"/>
    <w:rsid w:val="00602756"/>
    <w:rsid w:val="0060433C"/>
    <w:rsid w:val="006063A9"/>
    <w:rsid w:val="0060765D"/>
    <w:rsid w:val="00607710"/>
    <w:rsid w:val="00612D06"/>
    <w:rsid w:val="00612DCA"/>
    <w:rsid w:val="00613386"/>
    <w:rsid w:val="00613DFB"/>
    <w:rsid w:val="00613EDC"/>
    <w:rsid w:val="006243E9"/>
    <w:rsid w:val="006314AF"/>
    <w:rsid w:val="00632FB2"/>
    <w:rsid w:val="00633C68"/>
    <w:rsid w:val="00634BB8"/>
    <w:rsid w:val="006354B9"/>
    <w:rsid w:val="0063669E"/>
    <w:rsid w:val="006409F4"/>
    <w:rsid w:val="00642664"/>
    <w:rsid w:val="00642E75"/>
    <w:rsid w:val="006433CD"/>
    <w:rsid w:val="00644CAA"/>
    <w:rsid w:val="00645D3D"/>
    <w:rsid w:val="00646BE0"/>
    <w:rsid w:val="00647908"/>
    <w:rsid w:val="006518C5"/>
    <w:rsid w:val="0065341F"/>
    <w:rsid w:val="00655CFE"/>
    <w:rsid w:val="00655D3E"/>
    <w:rsid w:val="00656B70"/>
    <w:rsid w:val="00663CAD"/>
    <w:rsid w:val="00663DDE"/>
    <w:rsid w:val="006705DE"/>
    <w:rsid w:val="00670A86"/>
    <w:rsid w:val="0067192F"/>
    <w:rsid w:val="0067471F"/>
    <w:rsid w:val="00675E82"/>
    <w:rsid w:val="00677AAD"/>
    <w:rsid w:val="00677B01"/>
    <w:rsid w:val="006809A9"/>
    <w:rsid w:val="00681384"/>
    <w:rsid w:val="006817DC"/>
    <w:rsid w:val="0068463C"/>
    <w:rsid w:val="0068507C"/>
    <w:rsid w:val="00685A94"/>
    <w:rsid w:val="006861B3"/>
    <w:rsid w:val="0068672F"/>
    <w:rsid w:val="0068770F"/>
    <w:rsid w:val="006925D9"/>
    <w:rsid w:val="0069404B"/>
    <w:rsid w:val="00694FF7"/>
    <w:rsid w:val="006973DB"/>
    <w:rsid w:val="006A44D9"/>
    <w:rsid w:val="006A4B92"/>
    <w:rsid w:val="006A4C56"/>
    <w:rsid w:val="006A7658"/>
    <w:rsid w:val="006B0A45"/>
    <w:rsid w:val="006B259A"/>
    <w:rsid w:val="006B2763"/>
    <w:rsid w:val="006B50FF"/>
    <w:rsid w:val="006B62E3"/>
    <w:rsid w:val="006C01CE"/>
    <w:rsid w:val="006C029C"/>
    <w:rsid w:val="006C3A97"/>
    <w:rsid w:val="006C4274"/>
    <w:rsid w:val="006C7E20"/>
    <w:rsid w:val="006D0930"/>
    <w:rsid w:val="006D0E84"/>
    <w:rsid w:val="006D0E99"/>
    <w:rsid w:val="006D15FB"/>
    <w:rsid w:val="006D16EC"/>
    <w:rsid w:val="006D371A"/>
    <w:rsid w:val="006D3887"/>
    <w:rsid w:val="006D4097"/>
    <w:rsid w:val="006D5A22"/>
    <w:rsid w:val="006D7BCE"/>
    <w:rsid w:val="006E0C35"/>
    <w:rsid w:val="006E3311"/>
    <w:rsid w:val="006E716E"/>
    <w:rsid w:val="006E7FFA"/>
    <w:rsid w:val="006F03CE"/>
    <w:rsid w:val="006F1568"/>
    <w:rsid w:val="006F397E"/>
    <w:rsid w:val="006F711A"/>
    <w:rsid w:val="006F7610"/>
    <w:rsid w:val="0070011F"/>
    <w:rsid w:val="007001E5"/>
    <w:rsid w:val="007008AB"/>
    <w:rsid w:val="00701CF1"/>
    <w:rsid w:val="00701DC3"/>
    <w:rsid w:val="007035BB"/>
    <w:rsid w:val="00704B4B"/>
    <w:rsid w:val="00707ECC"/>
    <w:rsid w:val="007104ED"/>
    <w:rsid w:val="00714894"/>
    <w:rsid w:val="00715351"/>
    <w:rsid w:val="007173B1"/>
    <w:rsid w:val="00717451"/>
    <w:rsid w:val="00717F7E"/>
    <w:rsid w:val="0072246F"/>
    <w:rsid w:val="00723061"/>
    <w:rsid w:val="00730B7A"/>
    <w:rsid w:val="00730E38"/>
    <w:rsid w:val="007314D6"/>
    <w:rsid w:val="00732206"/>
    <w:rsid w:val="0073269A"/>
    <w:rsid w:val="00732DC1"/>
    <w:rsid w:val="0073369D"/>
    <w:rsid w:val="00735516"/>
    <w:rsid w:val="007359C7"/>
    <w:rsid w:val="0073760D"/>
    <w:rsid w:val="00737717"/>
    <w:rsid w:val="00737CBF"/>
    <w:rsid w:val="00744035"/>
    <w:rsid w:val="007452C9"/>
    <w:rsid w:val="007464B5"/>
    <w:rsid w:val="00746DB3"/>
    <w:rsid w:val="007472BC"/>
    <w:rsid w:val="00747DBC"/>
    <w:rsid w:val="00750F5E"/>
    <w:rsid w:val="00753E43"/>
    <w:rsid w:val="00753FAE"/>
    <w:rsid w:val="00757125"/>
    <w:rsid w:val="0075787F"/>
    <w:rsid w:val="0076090B"/>
    <w:rsid w:val="0076272E"/>
    <w:rsid w:val="007662A5"/>
    <w:rsid w:val="0076758F"/>
    <w:rsid w:val="00767C6C"/>
    <w:rsid w:val="00773605"/>
    <w:rsid w:val="00776870"/>
    <w:rsid w:val="00777A4C"/>
    <w:rsid w:val="00780567"/>
    <w:rsid w:val="00780D89"/>
    <w:rsid w:val="007844F3"/>
    <w:rsid w:val="00787DE1"/>
    <w:rsid w:val="00791478"/>
    <w:rsid w:val="0079231A"/>
    <w:rsid w:val="007931F4"/>
    <w:rsid w:val="007A10D9"/>
    <w:rsid w:val="007A1D86"/>
    <w:rsid w:val="007A231D"/>
    <w:rsid w:val="007A2441"/>
    <w:rsid w:val="007A48D4"/>
    <w:rsid w:val="007A538F"/>
    <w:rsid w:val="007B06BC"/>
    <w:rsid w:val="007C4C49"/>
    <w:rsid w:val="007C755C"/>
    <w:rsid w:val="007D26B0"/>
    <w:rsid w:val="007D3F5D"/>
    <w:rsid w:val="007D42DF"/>
    <w:rsid w:val="007D4A20"/>
    <w:rsid w:val="007D7C56"/>
    <w:rsid w:val="007D7F78"/>
    <w:rsid w:val="007E0E2F"/>
    <w:rsid w:val="007E1742"/>
    <w:rsid w:val="007E238F"/>
    <w:rsid w:val="007E4B5E"/>
    <w:rsid w:val="007E65F0"/>
    <w:rsid w:val="007E6837"/>
    <w:rsid w:val="007E6957"/>
    <w:rsid w:val="007E7961"/>
    <w:rsid w:val="007F03A2"/>
    <w:rsid w:val="007F3640"/>
    <w:rsid w:val="007F3F31"/>
    <w:rsid w:val="007F50BD"/>
    <w:rsid w:val="007F5334"/>
    <w:rsid w:val="007F578E"/>
    <w:rsid w:val="007F6DA8"/>
    <w:rsid w:val="008005D1"/>
    <w:rsid w:val="00800C37"/>
    <w:rsid w:val="0080189B"/>
    <w:rsid w:val="00801AA6"/>
    <w:rsid w:val="00801E3C"/>
    <w:rsid w:val="00802961"/>
    <w:rsid w:val="00802A08"/>
    <w:rsid w:val="00810A06"/>
    <w:rsid w:val="0081177F"/>
    <w:rsid w:val="00816248"/>
    <w:rsid w:val="00820205"/>
    <w:rsid w:val="00821981"/>
    <w:rsid w:val="008242B5"/>
    <w:rsid w:val="0082472A"/>
    <w:rsid w:val="00831847"/>
    <w:rsid w:val="00831B92"/>
    <w:rsid w:val="00832AC7"/>
    <w:rsid w:val="00832CF7"/>
    <w:rsid w:val="008331E5"/>
    <w:rsid w:val="008360A2"/>
    <w:rsid w:val="00836162"/>
    <w:rsid w:val="00837895"/>
    <w:rsid w:val="008446EA"/>
    <w:rsid w:val="00844C49"/>
    <w:rsid w:val="00846EB5"/>
    <w:rsid w:val="008543CA"/>
    <w:rsid w:val="00856B50"/>
    <w:rsid w:val="00857CDA"/>
    <w:rsid w:val="008616E5"/>
    <w:rsid w:val="00862E5B"/>
    <w:rsid w:val="00864822"/>
    <w:rsid w:val="0086606B"/>
    <w:rsid w:val="00866372"/>
    <w:rsid w:val="0086655F"/>
    <w:rsid w:val="00866EF5"/>
    <w:rsid w:val="00866F42"/>
    <w:rsid w:val="00867B0C"/>
    <w:rsid w:val="00867FBC"/>
    <w:rsid w:val="00870590"/>
    <w:rsid w:val="00870C7E"/>
    <w:rsid w:val="008710CE"/>
    <w:rsid w:val="00871AD9"/>
    <w:rsid w:val="008762C3"/>
    <w:rsid w:val="00876EBF"/>
    <w:rsid w:val="00882184"/>
    <w:rsid w:val="00882594"/>
    <w:rsid w:val="00882AD5"/>
    <w:rsid w:val="00882E67"/>
    <w:rsid w:val="00883740"/>
    <w:rsid w:val="008841D3"/>
    <w:rsid w:val="00884379"/>
    <w:rsid w:val="00886CA9"/>
    <w:rsid w:val="00887F23"/>
    <w:rsid w:val="0089081D"/>
    <w:rsid w:val="00891C2A"/>
    <w:rsid w:val="00893096"/>
    <w:rsid w:val="00894DA5"/>
    <w:rsid w:val="00896A52"/>
    <w:rsid w:val="00897D9A"/>
    <w:rsid w:val="008A03AF"/>
    <w:rsid w:val="008A06DF"/>
    <w:rsid w:val="008A0BE8"/>
    <w:rsid w:val="008A11D7"/>
    <w:rsid w:val="008A5020"/>
    <w:rsid w:val="008A628E"/>
    <w:rsid w:val="008A698C"/>
    <w:rsid w:val="008A6B69"/>
    <w:rsid w:val="008A6EBB"/>
    <w:rsid w:val="008B0057"/>
    <w:rsid w:val="008B4C43"/>
    <w:rsid w:val="008C011A"/>
    <w:rsid w:val="008C1DAF"/>
    <w:rsid w:val="008C20E0"/>
    <w:rsid w:val="008C2D81"/>
    <w:rsid w:val="008D1B0D"/>
    <w:rsid w:val="008D356A"/>
    <w:rsid w:val="008E05EC"/>
    <w:rsid w:val="008E1971"/>
    <w:rsid w:val="008E38E9"/>
    <w:rsid w:val="008E55E7"/>
    <w:rsid w:val="008E639A"/>
    <w:rsid w:val="008E71D9"/>
    <w:rsid w:val="008F151C"/>
    <w:rsid w:val="008F1CDF"/>
    <w:rsid w:val="008F3AB4"/>
    <w:rsid w:val="008F447D"/>
    <w:rsid w:val="008F4824"/>
    <w:rsid w:val="008F605E"/>
    <w:rsid w:val="009009D1"/>
    <w:rsid w:val="009011B6"/>
    <w:rsid w:val="00902AEE"/>
    <w:rsid w:val="00903C9C"/>
    <w:rsid w:val="0090401D"/>
    <w:rsid w:val="00905CDD"/>
    <w:rsid w:val="00910C39"/>
    <w:rsid w:val="0091122E"/>
    <w:rsid w:val="00911CD1"/>
    <w:rsid w:val="00913898"/>
    <w:rsid w:val="00914242"/>
    <w:rsid w:val="00915329"/>
    <w:rsid w:val="009154B0"/>
    <w:rsid w:val="00921020"/>
    <w:rsid w:val="00923A57"/>
    <w:rsid w:val="00925E7C"/>
    <w:rsid w:val="0092729B"/>
    <w:rsid w:val="00927467"/>
    <w:rsid w:val="00927C4B"/>
    <w:rsid w:val="009315C4"/>
    <w:rsid w:val="00931F84"/>
    <w:rsid w:val="00933C73"/>
    <w:rsid w:val="00935500"/>
    <w:rsid w:val="009378F3"/>
    <w:rsid w:val="0094012D"/>
    <w:rsid w:val="0094193D"/>
    <w:rsid w:val="00942F9D"/>
    <w:rsid w:val="0094411F"/>
    <w:rsid w:val="0094537E"/>
    <w:rsid w:val="0094757D"/>
    <w:rsid w:val="009541C2"/>
    <w:rsid w:val="00954953"/>
    <w:rsid w:val="00956753"/>
    <w:rsid w:val="009576EE"/>
    <w:rsid w:val="00957B15"/>
    <w:rsid w:val="009600FB"/>
    <w:rsid w:val="00962AF5"/>
    <w:rsid w:val="00962ED2"/>
    <w:rsid w:val="00963E29"/>
    <w:rsid w:val="00964A30"/>
    <w:rsid w:val="00966B74"/>
    <w:rsid w:val="00971567"/>
    <w:rsid w:val="00972A54"/>
    <w:rsid w:val="009749E3"/>
    <w:rsid w:val="00977402"/>
    <w:rsid w:val="00977696"/>
    <w:rsid w:val="00980B32"/>
    <w:rsid w:val="00981C04"/>
    <w:rsid w:val="009848EC"/>
    <w:rsid w:val="00987358"/>
    <w:rsid w:val="009903E4"/>
    <w:rsid w:val="00991779"/>
    <w:rsid w:val="00991EFF"/>
    <w:rsid w:val="00993FF5"/>
    <w:rsid w:val="009940C1"/>
    <w:rsid w:val="00996A46"/>
    <w:rsid w:val="0099718E"/>
    <w:rsid w:val="009A1218"/>
    <w:rsid w:val="009A5A2F"/>
    <w:rsid w:val="009A6197"/>
    <w:rsid w:val="009B1B5E"/>
    <w:rsid w:val="009B1F76"/>
    <w:rsid w:val="009B32A6"/>
    <w:rsid w:val="009B35FF"/>
    <w:rsid w:val="009B3669"/>
    <w:rsid w:val="009C00F9"/>
    <w:rsid w:val="009C0AE7"/>
    <w:rsid w:val="009C0D74"/>
    <w:rsid w:val="009C15DF"/>
    <w:rsid w:val="009C1AFD"/>
    <w:rsid w:val="009C1EA4"/>
    <w:rsid w:val="009C3B7A"/>
    <w:rsid w:val="009C513D"/>
    <w:rsid w:val="009C726E"/>
    <w:rsid w:val="009C74E3"/>
    <w:rsid w:val="009C7765"/>
    <w:rsid w:val="009D2CBC"/>
    <w:rsid w:val="009D3E57"/>
    <w:rsid w:val="009D4102"/>
    <w:rsid w:val="009D4CD2"/>
    <w:rsid w:val="009D6844"/>
    <w:rsid w:val="009D68EB"/>
    <w:rsid w:val="009D6EEF"/>
    <w:rsid w:val="009E1557"/>
    <w:rsid w:val="009E6695"/>
    <w:rsid w:val="009F7486"/>
    <w:rsid w:val="00A01C5C"/>
    <w:rsid w:val="00A02A2F"/>
    <w:rsid w:val="00A02F24"/>
    <w:rsid w:val="00A04151"/>
    <w:rsid w:val="00A041B5"/>
    <w:rsid w:val="00A100C4"/>
    <w:rsid w:val="00A10359"/>
    <w:rsid w:val="00A1175D"/>
    <w:rsid w:val="00A11EA5"/>
    <w:rsid w:val="00A13AAC"/>
    <w:rsid w:val="00A13C3D"/>
    <w:rsid w:val="00A14A4C"/>
    <w:rsid w:val="00A17EB6"/>
    <w:rsid w:val="00A21067"/>
    <w:rsid w:val="00A218C8"/>
    <w:rsid w:val="00A21DD3"/>
    <w:rsid w:val="00A2209B"/>
    <w:rsid w:val="00A22444"/>
    <w:rsid w:val="00A240A2"/>
    <w:rsid w:val="00A2465F"/>
    <w:rsid w:val="00A24B5E"/>
    <w:rsid w:val="00A27466"/>
    <w:rsid w:val="00A30A56"/>
    <w:rsid w:val="00A3140F"/>
    <w:rsid w:val="00A3230E"/>
    <w:rsid w:val="00A32414"/>
    <w:rsid w:val="00A32761"/>
    <w:rsid w:val="00A3371A"/>
    <w:rsid w:val="00A35B04"/>
    <w:rsid w:val="00A36DF4"/>
    <w:rsid w:val="00A37028"/>
    <w:rsid w:val="00A371F6"/>
    <w:rsid w:val="00A3774E"/>
    <w:rsid w:val="00A4056F"/>
    <w:rsid w:val="00A41B2D"/>
    <w:rsid w:val="00A41D5F"/>
    <w:rsid w:val="00A41FF9"/>
    <w:rsid w:val="00A43145"/>
    <w:rsid w:val="00A44C72"/>
    <w:rsid w:val="00A4567F"/>
    <w:rsid w:val="00A45864"/>
    <w:rsid w:val="00A45DDC"/>
    <w:rsid w:val="00A46270"/>
    <w:rsid w:val="00A51855"/>
    <w:rsid w:val="00A52BC8"/>
    <w:rsid w:val="00A5391A"/>
    <w:rsid w:val="00A54186"/>
    <w:rsid w:val="00A54AD9"/>
    <w:rsid w:val="00A55D5E"/>
    <w:rsid w:val="00A56247"/>
    <w:rsid w:val="00A564A8"/>
    <w:rsid w:val="00A573D7"/>
    <w:rsid w:val="00A57417"/>
    <w:rsid w:val="00A6340D"/>
    <w:rsid w:val="00A63E52"/>
    <w:rsid w:val="00A64F2D"/>
    <w:rsid w:val="00A72A1D"/>
    <w:rsid w:val="00A8058D"/>
    <w:rsid w:val="00A82D51"/>
    <w:rsid w:val="00A834AC"/>
    <w:rsid w:val="00A83666"/>
    <w:rsid w:val="00A84472"/>
    <w:rsid w:val="00A85794"/>
    <w:rsid w:val="00A90CDC"/>
    <w:rsid w:val="00A93AD4"/>
    <w:rsid w:val="00A93E99"/>
    <w:rsid w:val="00A961E8"/>
    <w:rsid w:val="00A96FB1"/>
    <w:rsid w:val="00AA10F2"/>
    <w:rsid w:val="00AA123D"/>
    <w:rsid w:val="00AA153D"/>
    <w:rsid w:val="00AA2D0F"/>
    <w:rsid w:val="00AA38EE"/>
    <w:rsid w:val="00AA7D06"/>
    <w:rsid w:val="00AB075E"/>
    <w:rsid w:val="00AB15A0"/>
    <w:rsid w:val="00AB1BAB"/>
    <w:rsid w:val="00AC0410"/>
    <w:rsid w:val="00AC0D4A"/>
    <w:rsid w:val="00AC114F"/>
    <w:rsid w:val="00AC20CD"/>
    <w:rsid w:val="00AC2B90"/>
    <w:rsid w:val="00AC3103"/>
    <w:rsid w:val="00AC33B6"/>
    <w:rsid w:val="00AC5822"/>
    <w:rsid w:val="00AD201B"/>
    <w:rsid w:val="00AD2C46"/>
    <w:rsid w:val="00AD5921"/>
    <w:rsid w:val="00AD59FE"/>
    <w:rsid w:val="00AD67E8"/>
    <w:rsid w:val="00AD75D9"/>
    <w:rsid w:val="00AE1A7D"/>
    <w:rsid w:val="00AE1D83"/>
    <w:rsid w:val="00AE2557"/>
    <w:rsid w:val="00AE287F"/>
    <w:rsid w:val="00AE4EBE"/>
    <w:rsid w:val="00AE5123"/>
    <w:rsid w:val="00AE5E29"/>
    <w:rsid w:val="00AF0700"/>
    <w:rsid w:val="00AF2F44"/>
    <w:rsid w:val="00AF6EB5"/>
    <w:rsid w:val="00AF7695"/>
    <w:rsid w:val="00B00CB9"/>
    <w:rsid w:val="00B03B70"/>
    <w:rsid w:val="00B063E8"/>
    <w:rsid w:val="00B065AE"/>
    <w:rsid w:val="00B13A10"/>
    <w:rsid w:val="00B1627C"/>
    <w:rsid w:val="00B1792F"/>
    <w:rsid w:val="00B213FC"/>
    <w:rsid w:val="00B221CD"/>
    <w:rsid w:val="00B22B85"/>
    <w:rsid w:val="00B25B5E"/>
    <w:rsid w:val="00B25DEF"/>
    <w:rsid w:val="00B27582"/>
    <w:rsid w:val="00B3033F"/>
    <w:rsid w:val="00B3246C"/>
    <w:rsid w:val="00B332D3"/>
    <w:rsid w:val="00B41389"/>
    <w:rsid w:val="00B415E4"/>
    <w:rsid w:val="00B41FB5"/>
    <w:rsid w:val="00B42B12"/>
    <w:rsid w:val="00B43340"/>
    <w:rsid w:val="00B44C55"/>
    <w:rsid w:val="00B44E68"/>
    <w:rsid w:val="00B451F4"/>
    <w:rsid w:val="00B4549A"/>
    <w:rsid w:val="00B46AB7"/>
    <w:rsid w:val="00B46B2B"/>
    <w:rsid w:val="00B478D8"/>
    <w:rsid w:val="00B506A8"/>
    <w:rsid w:val="00B52058"/>
    <w:rsid w:val="00B5416E"/>
    <w:rsid w:val="00B56A0C"/>
    <w:rsid w:val="00B61B7C"/>
    <w:rsid w:val="00B628C7"/>
    <w:rsid w:val="00B63965"/>
    <w:rsid w:val="00B63E49"/>
    <w:rsid w:val="00B64486"/>
    <w:rsid w:val="00B64BDF"/>
    <w:rsid w:val="00B65ADB"/>
    <w:rsid w:val="00B66A47"/>
    <w:rsid w:val="00B7211D"/>
    <w:rsid w:val="00B74D57"/>
    <w:rsid w:val="00B777CF"/>
    <w:rsid w:val="00B77D52"/>
    <w:rsid w:val="00B82E1D"/>
    <w:rsid w:val="00B854BF"/>
    <w:rsid w:val="00B85F34"/>
    <w:rsid w:val="00B9015C"/>
    <w:rsid w:val="00B904FB"/>
    <w:rsid w:val="00B90592"/>
    <w:rsid w:val="00B919C1"/>
    <w:rsid w:val="00B92088"/>
    <w:rsid w:val="00B92179"/>
    <w:rsid w:val="00B924A0"/>
    <w:rsid w:val="00B96818"/>
    <w:rsid w:val="00B972ED"/>
    <w:rsid w:val="00B9734A"/>
    <w:rsid w:val="00BA0F1C"/>
    <w:rsid w:val="00BA11AF"/>
    <w:rsid w:val="00BA2639"/>
    <w:rsid w:val="00BA3633"/>
    <w:rsid w:val="00BA4FFA"/>
    <w:rsid w:val="00BA61ED"/>
    <w:rsid w:val="00BA71E4"/>
    <w:rsid w:val="00BA7521"/>
    <w:rsid w:val="00BB0C6D"/>
    <w:rsid w:val="00BB6D99"/>
    <w:rsid w:val="00BB7CE4"/>
    <w:rsid w:val="00BC2AC8"/>
    <w:rsid w:val="00BC3911"/>
    <w:rsid w:val="00BC3AE5"/>
    <w:rsid w:val="00BC4075"/>
    <w:rsid w:val="00BC5D5A"/>
    <w:rsid w:val="00BC6417"/>
    <w:rsid w:val="00BC646F"/>
    <w:rsid w:val="00BC7C74"/>
    <w:rsid w:val="00BC7F0C"/>
    <w:rsid w:val="00BD13CA"/>
    <w:rsid w:val="00BD28AD"/>
    <w:rsid w:val="00BD594E"/>
    <w:rsid w:val="00BE13FB"/>
    <w:rsid w:val="00BE1A64"/>
    <w:rsid w:val="00BE1B2B"/>
    <w:rsid w:val="00BE269C"/>
    <w:rsid w:val="00BE2806"/>
    <w:rsid w:val="00BE48A8"/>
    <w:rsid w:val="00BE4BD8"/>
    <w:rsid w:val="00BE6E16"/>
    <w:rsid w:val="00BF0385"/>
    <w:rsid w:val="00BF07CF"/>
    <w:rsid w:val="00BF1004"/>
    <w:rsid w:val="00BF19F5"/>
    <w:rsid w:val="00BF1B54"/>
    <w:rsid w:val="00BF5133"/>
    <w:rsid w:val="00BF56B3"/>
    <w:rsid w:val="00C000CC"/>
    <w:rsid w:val="00C04A49"/>
    <w:rsid w:val="00C11D6B"/>
    <w:rsid w:val="00C11EE6"/>
    <w:rsid w:val="00C1537B"/>
    <w:rsid w:val="00C1562D"/>
    <w:rsid w:val="00C16B35"/>
    <w:rsid w:val="00C1739F"/>
    <w:rsid w:val="00C211C7"/>
    <w:rsid w:val="00C217E6"/>
    <w:rsid w:val="00C21CC0"/>
    <w:rsid w:val="00C27C47"/>
    <w:rsid w:val="00C30AE1"/>
    <w:rsid w:val="00C32C7E"/>
    <w:rsid w:val="00C32C96"/>
    <w:rsid w:val="00C33654"/>
    <w:rsid w:val="00C34AF1"/>
    <w:rsid w:val="00C3604F"/>
    <w:rsid w:val="00C37B13"/>
    <w:rsid w:val="00C4026B"/>
    <w:rsid w:val="00C41475"/>
    <w:rsid w:val="00C418B1"/>
    <w:rsid w:val="00C41FB2"/>
    <w:rsid w:val="00C4291A"/>
    <w:rsid w:val="00C43AE3"/>
    <w:rsid w:val="00C45855"/>
    <w:rsid w:val="00C52E57"/>
    <w:rsid w:val="00C5405F"/>
    <w:rsid w:val="00C54662"/>
    <w:rsid w:val="00C549A8"/>
    <w:rsid w:val="00C553AE"/>
    <w:rsid w:val="00C55F29"/>
    <w:rsid w:val="00C57619"/>
    <w:rsid w:val="00C62688"/>
    <w:rsid w:val="00C63996"/>
    <w:rsid w:val="00C63CB1"/>
    <w:rsid w:val="00C679A7"/>
    <w:rsid w:val="00C734F0"/>
    <w:rsid w:val="00C74B35"/>
    <w:rsid w:val="00C74F7A"/>
    <w:rsid w:val="00C753BC"/>
    <w:rsid w:val="00C75DA4"/>
    <w:rsid w:val="00C761E8"/>
    <w:rsid w:val="00C77C70"/>
    <w:rsid w:val="00C8056A"/>
    <w:rsid w:val="00C80890"/>
    <w:rsid w:val="00C81413"/>
    <w:rsid w:val="00C818D8"/>
    <w:rsid w:val="00C81F15"/>
    <w:rsid w:val="00C82293"/>
    <w:rsid w:val="00C827A9"/>
    <w:rsid w:val="00C82B02"/>
    <w:rsid w:val="00C8313B"/>
    <w:rsid w:val="00C86EC0"/>
    <w:rsid w:val="00C87103"/>
    <w:rsid w:val="00C87CC7"/>
    <w:rsid w:val="00C92A80"/>
    <w:rsid w:val="00C94C1F"/>
    <w:rsid w:val="00C95CE7"/>
    <w:rsid w:val="00C963C6"/>
    <w:rsid w:val="00C971C3"/>
    <w:rsid w:val="00CA3239"/>
    <w:rsid w:val="00CA3719"/>
    <w:rsid w:val="00CA3E9C"/>
    <w:rsid w:val="00CB0EE9"/>
    <w:rsid w:val="00CB16AC"/>
    <w:rsid w:val="00CB251C"/>
    <w:rsid w:val="00CB626D"/>
    <w:rsid w:val="00CB6887"/>
    <w:rsid w:val="00CB7667"/>
    <w:rsid w:val="00CB7CAE"/>
    <w:rsid w:val="00CC1ECD"/>
    <w:rsid w:val="00CC2ED0"/>
    <w:rsid w:val="00CC457A"/>
    <w:rsid w:val="00CC5298"/>
    <w:rsid w:val="00CC55EA"/>
    <w:rsid w:val="00CC736B"/>
    <w:rsid w:val="00CD07F5"/>
    <w:rsid w:val="00CD30D4"/>
    <w:rsid w:val="00CD4D43"/>
    <w:rsid w:val="00CD6982"/>
    <w:rsid w:val="00CE1935"/>
    <w:rsid w:val="00CE2016"/>
    <w:rsid w:val="00CE46CD"/>
    <w:rsid w:val="00CE5CF5"/>
    <w:rsid w:val="00CE7752"/>
    <w:rsid w:val="00CF30AF"/>
    <w:rsid w:val="00CF4DF8"/>
    <w:rsid w:val="00CF6C84"/>
    <w:rsid w:val="00CF7495"/>
    <w:rsid w:val="00CF7B58"/>
    <w:rsid w:val="00D0026B"/>
    <w:rsid w:val="00D0122F"/>
    <w:rsid w:val="00D01D20"/>
    <w:rsid w:val="00D0346C"/>
    <w:rsid w:val="00D12D8C"/>
    <w:rsid w:val="00D14094"/>
    <w:rsid w:val="00D14407"/>
    <w:rsid w:val="00D172A9"/>
    <w:rsid w:val="00D20841"/>
    <w:rsid w:val="00D218C1"/>
    <w:rsid w:val="00D21B48"/>
    <w:rsid w:val="00D254CB"/>
    <w:rsid w:val="00D27306"/>
    <w:rsid w:val="00D3336E"/>
    <w:rsid w:val="00D34C59"/>
    <w:rsid w:val="00D36544"/>
    <w:rsid w:val="00D4080C"/>
    <w:rsid w:val="00D40EB5"/>
    <w:rsid w:val="00D41145"/>
    <w:rsid w:val="00D412DE"/>
    <w:rsid w:val="00D4458D"/>
    <w:rsid w:val="00D44686"/>
    <w:rsid w:val="00D4475B"/>
    <w:rsid w:val="00D44C13"/>
    <w:rsid w:val="00D4769B"/>
    <w:rsid w:val="00D514E1"/>
    <w:rsid w:val="00D53C4F"/>
    <w:rsid w:val="00D551F4"/>
    <w:rsid w:val="00D60484"/>
    <w:rsid w:val="00D654B9"/>
    <w:rsid w:val="00D71910"/>
    <w:rsid w:val="00D74CD8"/>
    <w:rsid w:val="00D75F41"/>
    <w:rsid w:val="00D81452"/>
    <w:rsid w:val="00D81521"/>
    <w:rsid w:val="00D8158B"/>
    <w:rsid w:val="00D82E9F"/>
    <w:rsid w:val="00D846A7"/>
    <w:rsid w:val="00D8674F"/>
    <w:rsid w:val="00D86F2F"/>
    <w:rsid w:val="00D90AFB"/>
    <w:rsid w:val="00D91B66"/>
    <w:rsid w:val="00D93E38"/>
    <w:rsid w:val="00D9437B"/>
    <w:rsid w:val="00D9474D"/>
    <w:rsid w:val="00D9577A"/>
    <w:rsid w:val="00D95B3B"/>
    <w:rsid w:val="00D9700B"/>
    <w:rsid w:val="00D9740C"/>
    <w:rsid w:val="00DA30D1"/>
    <w:rsid w:val="00DA4181"/>
    <w:rsid w:val="00DA46D1"/>
    <w:rsid w:val="00DA4EDF"/>
    <w:rsid w:val="00DA56A6"/>
    <w:rsid w:val="00DB0179"/>
    <w:rsid w:val="00DB0A59"/>
    <w:rsid w:val="00DB14DA"/>
    <w:rsid w:val="00DB2A2F"/>
    <w:rsid w:val="00DB4C15"/>
    <w:rsid w:val="00DC0E3D"/>
    <w:rsid w:val="00DC0E77"/>
    <w:rsid w:val="00DC12E2"/>
    <w:rsid w:val="00DC202E"/>
    <w:rsid w:val="00DC4E7E"/>
    <w:rsid w:val="00DC58DE"/>
    <w:rsid w:val="00DC6335"/>
    <w:rsid w:val="00DC7BFE"/>
    <w:rsid w:val="00DD0BCF"/>
    <w:rsid w:val="00DD2889"/>
    <w:rsid w:val="00DD4A58"/>
    <w:rsid w:val="00DD7847"/>
    <w:rsid w:val="00DE0166"/>
    <w:rsid w:val="00DE16D4"/>
    <w:rsid w:val="00DE18D7"/>
    <w:rsid w:val="00DE2933"/>
    <w:rsid w:val="00DE2A8F"/>
    <w:rsid w:val="00DE5F00"/>
    <w:rsid w:val="00DE6371"/>
    <w:rsid w:val="00DE6CDB"/>
    <w:rsid w:val="00DE7049"/>
    <w:rsid w:val="00DF0DE8"/>
    <w:rsid w:val="00DF2745"/>
    <w:rsid w:val="00DF3EAC"/>
    <w:rsid w:val="00DF43BE"/>
    <w:rsid w:val="00DF4C34"/>
    <w:rsid w:val="00DF5CA5"/>
    <w:rsid w:val="00DF5E8D"/>
    <w:rsid w:val="00DF6116"/>
    <w:rsid w:val="00DF6D42"/>
    <w:rsid w:val="00E00AB5"/>
    <w:rsid w:val="00E0100D"/>
    <w:rsid w:val="00E017CA"/>
    <w:rsid w:val="00E0264F"/>
    <w:rsid w:val="00E03080"/>
    <w:rsid w:val="00E03FC9"/>
    <w:rsid w:val="00E10E50"/>
    <w:rsid w:val="00E119BA"/>
    <w:rsid w:val="00E12484"/>
    <w:rsid w:val="00E12DF4"/>
    <w:rsid w:val="00E13DF7"/>
    <w:rsid w:val="00E1496B"/>
    <w:rsid w:val="00E15BA6"/>
    <w:rsid w:val="00E17384"/>
    <w:rsid w:val="00E17557"/>
    <w:rsid w:val="00E20E8A"/>
    <w:rsid w:val="00E21294"/>
    <w:rsid w:val="00E22318"/>
    <w:rsid w:val="00E23E70"/>
    <w:rsid w:val="00E25262"/>
    <w:rsid w:val="00E30644"/>
    <w:rsid w:val="00E321B4"/>
    <w:rsid w:val="00E33885"/>
    <w:rsid w:val="00E33ACD"/>
    <w:rsid w:val="00E33CB7"/>
    <w:rsid w:val="00E348A4"/>
    <w:rsid w:val="00E3677D"/>
    <w:rsid w:val="00E36AAD"/>
    <w:rsid w:val="00E36FD5"/>
    <w:rsid w:val="00E373C4"/>
    <w:rsid w:val="00E42F61"/>
    <w:rsid w:val="00E434DC"/>
    <w:rsid w:val="00E46D84"/>
    <w:rsid w:val="00E5199B"/>
    <w:rsid w:val="00E52148"/>
    <w:rsid w:val="00E524B6"/>
    <w:rsid w:val="00E54CA5"/>
    <w:rsid w:val="00E56136"/>
    <w:rsid w:val="00E606C8"/>
    <w:rsid w:val="00E62666"/>
    <w:rsid w:val="00E62745"/>
    <w:rsid w:val="00E65304"/>
    <w:rsid w:val="00E65AA9"/>
    <w:rsid w:val="00E66184"/>
    <w:rsid w:val="00E736F0"/>
    <w:rsid w:val="00E745DF"/>
    <w:rsid w:val="00E82B9D"/>
    <w:rsid w:val="00E831BA"/>
    <w:rsid w:val="00E83B80"/>
    <w:rsid w:val="00E869C8"/>
    <w:rsid w:val="00E90D53"/>
    <w:rsid w:val="00E9128E"/>
    <w:rsid w:val="00E91D7B"/>
    <w:rsid w:val="00E936F3"/>
    <w:rsid w:val="00E94A40"/>
    <w:rsid w:val="00E97029"/>
    <w:rsid w:val="00EA0231"/>
    <w:rsid w:val="00EA0F97"/>
    <w:rsid w:val="00EA125D"/>
    <w:rsid w:val="00EA1BFF"/>
    <w:rsid w:val="00EA1F55"/>
    <w:rsid w:val="00EA254E"/>
    <w:rsid w:val="00EA2A13"/>
    <w:rsid w:val="00EA6D28"/>
    <w:rsid w:val="00EB474B"/>
    <w:rsid w:val="00EB676C"/>
    <w:rsid w:val="00EB7986"/>
    <w:rsid w:val="00EC0BB2"/>
    <w:rsid w:val="00EC1DC5"/>
    <w:rsid w:val="00EC2407"/>
    <w:rsid w:val="00EC5DE2"/>
    <w:rsid w:val="00EC66B0"/>
    <w:rsid w:val="00EC7CCC"/>
    <w:rsid w:val="00EC7EBD"/>
    <w:rsid w:val="00ED0764"/>
    <w:rsid w:val="00ED1111"/>
    <w:rsid w:val="00ED2EB0"/>
    <w:rsid w:val="00ED4945"/>
    <w:rsid w:val="00ED4A8B"/>
    <w:rsid w:val="00ED5338"/>
    <w:rsid w:val="00ED679F"/>
    <w:rsid w:val="00ED7D8C"/>
    <w:rsid w:val="00EE0219"/>
    <w:rsid w:val="00EE1067"/>
    <w:rsid w:val="00EE1C50"/>
    <w:rsid w:val="00EE5231"/>
    <w:rsid w:val="00EE6A1D"/>
    <w:rsid w:val="00EF071D"/>
    <w:rsid w:val="00EF40CA"/>
    <w:rsid w:val="00EF571C"/>
    <w:rsid w:val="00EF6668"/>
    <w:rsid w:val="00F002F1"/>
    <w:rsid w:val="00F02499"/>
    <w:rsid w:val="00F02EC0"/>
    <w:rsid w:val="00F03812"/>
    <w:rsid w:val="00F04D9E"/>
    <w:rsid w:val="00F067E4"/>
    <w:rsid w:val="00F0693A"/>
    <w:rsid w:val="00F074E8"/>
    <w:rsid w:val="00F07C9D"/>
    <w:rsid w:val="00F11AE6"/>
    <w:rsid w:val="00F11FB2"/>
    <w:rsid w:val="00F123D4"/>
    <w:rsid w:val="00F12C8D"/>
    <w:rsid w:val="00F14756"/>
    <w:rsid w:val="00F1574F"/>
    <w:rsid w:val="00F158E4"/>
    <w:rsid w:val="00F171A7"/>
    <w:rsid w:val="00F24473"/>
    <w:rsid w:val="00F26200"/>
    <w:rsid w:val="00F27E78"/>
    <w:rsid w:val="00F30250"/>
    <w:rsid w:val="00F30E8E"/>
    <w:rsid w:val="00F323CA"/>
    <w:rsid w:val="00F33390"/>
    <w:rsid w:val="00F3482D"/>
    <w:rsid w:val="00F34B0D"/>
    <w:rsid w:val="00F3652E"/>
    <w:rsid w:val="00F36F7E"/>
    <w:rsid w:val="00F4028F"/>
    <w:rsid w:val="00F41283"/>
    <w:rsid w:val="00F44434"/>
    <w:rsid w:val="00F45078"/>
    <w:rsid w:val="00F475BF"/>
    <w:rsid w:val="00F502A9"/>
    <w:rsid w:val="00F508F7"/>
    <w:rsid w:val="00F54271"/>
    <w:rsid w:val="00F54555"/>
    <w:rsid w:val="00F5473C"/>
    <w:rsid w:val="00F54911"/>
    <w:rsid w:val="00F54B1A"/>
    <w:rsid w:val="00F55CDB"/>
    <w:rsid w:val="00F55FBE"/>
    <w:rsid w:val="00F621D2"/>
    <w:rsid w:val="00F63682"/>
    <w:rsid w:val="00F65104"/>
    <w:rsid w:val="00F701E3"/>
    <w:rsid w:val="00F71ED5"/>
    <w:rsid w:val="00F804C0"/>
    <w:rsid w:val="00F831E8"/>
    <w:rsid w:val="00F84CD1"/>
    <w:rsid w:val="00F85027"/>
    <w:rsid w:val="00F91C39"/>
    <w:rsid w:val="00F922ED"/>
    <w:rsid w:val="00F92C4D"/>
    <w:rsid w:val="00F9504E"/>
    <w:rsid w:val="00F95492"/>
    <w:rsid w:val="00FA02F6"/>
    <w:rsid w:val="00FA165C"/>
    <w:rsid w:val="00FA37BF"/>
    <w:rsid w:val="00FA68E5"/>
    <w:rsid w:val="00FA771F"/>
    <w:rsid w:val="00FB1550"/>
    <w:rsid w:val="00FB272E"/>
    <w:rsid w:val="00FB30A5"/>
    <w:rsid w:val="00FB579E"/>
    <w:rsid w:val="00FB6C33"/>
    <w:rsid w:val="00FB704A"/>
    <w:rsid w:val="00FC1EED"/>
    <w:rsid w:val="00FC3D31"/>
    <w:rsid w:val="00FC5D9E"/>
    <w:rsid w:val="00FC6249"/>
    <w:rsid w:val="00FC62FD"/>
    <w:rsid w:val="00FC682B"/>
    <w:rsid w:val="00FD5564"/>
    <w:rsid w:val="00FD59A1"/>
    <w:rsid w:val="00FD72CE"/>
    <w:rsid w:val="00FE0A90"/>
    <w:rsid w:val="00FE3248"/>
    <w:rsid w:val="00FE36DF"/>
    <w:rsid w:val="00FE464A"/>
    <w:rsid w:val="00FE4B24"/>
    <w:rsid w:val="00FE7A98"/>
    <w:rsid w:val="00FE7F91"/>
    <w:rsid w:val="00FF2F51"/>
    <w:rsid w:val="00FF4061"/>
    <w:rsid w:val="00FF462F"/>
    <w:rsid w:val="00FF7101"/>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D1E2"/>
  <w15:docId w15:val="{C6306BDD-BE60-48B4-B870-E1DB4D58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02B"/>
  </w:style>
  <w:style w:type="paragraph" w:styleId="Ttulo1">
    <w:name w:val="heading 1"/>
    <w:basedOn w:val="Normal"/>
    <w:next w:val="Normal"/>
    <w:link w:val="Ttulo1Car"/>
    <w:uiPriority w:val="9"/>
    <w:qFormat/>
    <w:rsid w:val="001E25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B0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F54271"/>
    <w:pPr>
      <w:keepNext/>
      <w:keepLines/>
      <w:spacing w:before="40" w:after="0"/>
      <w:outlineLvl w:val="2"/>
    </w:pPr>
    <w:rPr>
      <w:rFonts w:ascii="Calibri" w:eastAsiaTheme="majorEastAsia" w:hAnsi="Calibri" w:cstheme="majorBidi"/>
      <w:b/>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D2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02B"/>
    <w:rPr>
      <w:rFonts w:ascii="Tahoma" w:hAnsi="Tahoma" w:cs="Tahoma"/>
      <w:sz w:val="16"/>
      <w:szCs w:val="16"/>
    </w:rPr>
  </w:style>
  <w:style w:type="paragraph" w:styleId="Prrafodelista">
    <w:name w:val="List Paragraph"/>
    <w:aliases w:val="Listas,lp1,List Paragraph1"/>
    <w:basedOn w:val="Normal"/>
    <w:link w:val="PrrafodelistaCar"/>
    <w:uiPriority w:val="34"/>
    <w:qFormat/>
    <w:rsid w:val="004D202B"/>
    <w:pPr>
      <w:ind w:left="720"/>
      <w:contextualSpacing/>
    </w:pPr>
  </w:style>
  <w:style w:type="paragraph" w:styleId="Textonotaalfinal">
    <w:name w:val="endnote text"/>
    <w:basedOn w:val="Normal"/>
    <w:link w:val="TextonotaalfinalCar"/>
    <w:uiPriority w:val="99"/>
    <w:semiHidden/>
    <w:unhideWhenUsed/>
    <w:rsid w:val="00AE5E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5E29"/>
    <w:rPr>
      <w:sz w:val="20"/>
      <w:szCs w:val="20"/>
    </w:rPr>
  </w:style>
  <w:style w:type="character" w:styleId="Refdenotaalfinal">
    <w:name w:val="endnote reference"/>
    <w:basedOn w:val="Fuentedeprrafopredeter"/>
    <w:uiPriority w:val="99"/>
    <w:semiHidden/>
    <w:unhideWhenUsed/>
    <w:rsid w:val="00AE5E29"/>
    <w:rPr>
      <w:vertAlign w:val="superscript"/>
    </w:rPr>
  </w:style>
  <w:style w:type="paragraph" w:styleId="Textonotapie">
    <w:name w:val="footnote text"/>
    <w:basedOn w:val="Normal"/>
    <w:link w:val="TextonotapieCar"/>
    <w:uiPriority w:val="99"/>
    <w:unhideWhenUsed/>
    <w:rsid w:val="00AE5E29"/>
    <w:pPr>
      <w:spacing w:after="0" w:line="240" w:lineRule="auto"/>
    </w:pPr>
    <w:rPr>
      <w:sz w:val="20"/>
      <w:szCs w:val="20"/>
    </w:rPr>
  </w:style>
  <w:style w:type="character" w:customStyle="1" w:styleId="TextonotapieCar">
    <w:name w:val="Texto nota pie Car"/>
    <w:basedOn w:val="Fuentedeprrafopredeter"/>
    <w:link w:val="Textonotapie"/>
    <w:uiPriority w:val="99"/>
    <w:rsid w:val="00AE5E29"/>
    <w:rPr>
      <w:sz w:val="20"/>
      <w:szCs w:val="20"/>
    </w:rPr>
  </w:style>
  <w:style w:type="character" w:styleId="Refdenotaalpie">
    <w:name w:val="footnote reference"/>
    <w:aliases w:val="4_G,16 Point,Superscript 6 Point,normal"/>
    <w:basedOn w:val="Fuentedeprrafopredeter"/>
    <w:uiPriority w:val="99"/>
    <w:unhideWhenUsed/>
    <w:rsid w:val="00AE5E29"/>
    <w:rPr>
      <w:vertAlign w:val="superscript"/>
    </w:rPr>
  </w:style>
  <w:style w:type="character" w:styleId="Refdecomentario">
    <w:name w:val="annotation reference"/>
    <w:basedOn w:val="Fuentedeprrafopredeter"/>
    <w:uiPriority w:val="99"/>
    <w:semiHidden/>
    <w:unhideWhenUsed/>
    <w:rsid w:val="00385110"/>
    <w:rPr>
      <w:sz w:val="16"/>
      <w:szCs w:val="16"/>
    </w:rPr>
  </w:style>
  <w:style w:type="paragraph" w:styleId="Textocomentario">
    <w:name w:val="annotation text"/>
    <w:basedOn w:val="Normal"/>
    <w:link w:val="TextocomentarioCar"/>
    <w:uiPriority w:val="99"/>
    <w:unhideWhenUsed/>
    <w:rsid w:val="00385110"/>
    <w:pPr>
      <w:spacing w:line="240" w:lineRule="auto"/>
    </w:pPr>
    <w:rPr>
      <w:sz w:val="20"/>
      <w:szCs w:val="20"/>
    </w:rPr>
  </w:style>
  <w:style w:type="character" w:customStyle="1" w:styleId="TextocomentarioCar">
    <w:name w:val="Texto comentario Car"/>
    <w:basedOn w:val="Fuentedeprrafopredeter"/>
    <w:link w:val="Textocomentario"/>
    <w:uiPriority w:val="99"/>
    <w:rsid w:val="00385110"/>
    <w:rPr>
      <w:sz w:val="20"/>
      <w:szCs w:val="20"/>
    </w:rPr>
  </w:style>
  <w:style w:type="paragraph" w:styleId="Asuntodelcomentario">
    <w:name w:val="annotation subject"/>
    <w:basedOn w:val="Textocomentario"/>
    <w:next w:val="Textocomentario"/>
    <w:link w:val="AsuntodelcomentarioCar"/>
    <w:uiPriority w:val="99"/>
    <w:semiHidden/>
    <w:unhideWhenUsed/>
    <w:rsid w:val="00385110"/>
    <w:rPr>
      <w:b/>
      <w:bCs/>
    </w:rPr>
  </w:style>
  <w:style w:type="character" w:customStyle="1" w:styleId="AsuntodelcomentarioCar">
    <w:name w:val="Asunto del comentario Car"/>
    <w:basedOn w:val="TextocomentarioCar"/>
    <w:link w:val="Asuntodelcomentario"/>
    <w:uiPriority w:val="99"/>
    <w:semiHidden/>
    <w:rsid w:val="00385110"/>
    <w:rPr>
      <w:b/>
      <w:bCs/>
      <w:sz w:val="20"/>
      <w:szCs w:val="20"/>
    </w:rPr>
  </w:style>
  <w:style w:type="table" w:styleId="Tablaconcuadrcula">
    <w:name w:val="Table Grid"/>
    <w:basedOn w:val="Tablanormal"/>
    <w:uiPriority w:val="5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1E25F5"/>
    <w:rPr>
      <w:b/>
      <w:bCs/>
      <w:i/>
      <w:iCs/>
      <w:spacing w:val="5"/>
    </w:rPr>
  </w:style>
  <w:style w:type="character" w:styleId="Textoennegrita">
    <w:name w:val="Strong"/>
    <w:basedOn w:val="Fuentedeprrafopredeter"/>
    <w:uiPriority w:val="22"/>
    <w:qFormat/>
    <w:rsid w:val="001E25F5"/>
    <w:rPr>
      <w:b/>
      <w:bCs/>
    </w:rPr>
  </w:style>
  <w:style w:type="character" w:styleId="Referenciaintensa">
    <w:name w:val="Intense Reference"/>
    <w:basedOn w:val="Fuentedeprrafopredeter"/>
    <w:uiPriority w:val="32"/>
    <w:qFormat/>
    <w:rsid w:val="001E25F5"/>
    <w:rPr>
      <w:b/>
      <w:bCs/>
      <w:smallCaps/>
      <w:color w:val="4F81BD" w:themeColor="accent1"/>
      <w:spacing w:val="5"/>
    </w:rPr>
  </w:style>
  <w:style w:type="character" w:customStyle="1" w:styleId="Ttulo1Car">
    <w:name w:val="Título 1 Car"/>
    <w:basedOn w:val="Fuentedeprrafopredeter"/>
    <w:link w:val="Ttulo1"/>
    <w:uiPriority w:val="9"/>
    <w:rsid w:val="001E25F5"/>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1E25F5"/>
    <w:pPr>
      <w:spacing w:line="259" w:lineRule="auto"/>
      <w:outlineLvl w:val="9"/>
    </w:pPr>
  </w:style>
  <w:style w:type="paragraph" w:styleId="Encabezado">
    <w:name w:val="header"/>
    <w:basedOn w:val="Normal"/>
    <w:link w:val="EncabezadoCar"/>
    <w:uiPriority w:val="99"/>
    <w:unhideWhenUsed/>
    <w:rsid w:val="00C04A49"/>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C04A49"/>
  </w:style>
  <w:style w:type="paragraph" w:styleId="Piedepgina">
    <w:name w:val="footer"/>
    <w:basedOn w:val="Normal"/>
    <w:link w:val="PiedepginaCar"/>
    <w:uiPriority w:val="99"/>
    <w:unhideWhenUsed/>
    <w:rsid w:val="00C04A4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C04A49"/>
  </w:style>
  <w:style w:type="character" w:styleId="nfasisintenso">
    <w:name w:val="Intense Emphasis"/>
    <w:basedOn w:val="Fuentedeprrafopredeter"/>
    <w:uiPriority w:val="21"/>
    <w:qFormat/>
    <w:rsid w:val="003B073F"/>
    <w:rPr>
      <w:i/>
      <w:iCs/>
      <w:color w:val="4F81BD" w:themeColor="accent1"/>
    </w:rPr>
  </w:style>
  <w:style w:type="character" w:customStyle="1" w:styleId="Ttulo2Car">
    <w:name w:val="Título 2 Car"/>
    <w:basedOn w:val="Fuentedeprrafopredeter"/>
    <w:link w:val="Ttulo2"/>
    <w:uiPriority w:val="9"/>
    <w:rsid w:val="003B073F"/>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F54271"/>
    <w:rPr>
      <w:rFonts w:ascii="Calibri" w:eastAsiaTheme="majorEastAsia" w:hAnsi="Calibri" w:cstheme="majorBidi"/>
      <w:b/>
      <w:sz w:val="20"/>
      <w:szCs w:val="24"/>
    </w:rPr>
  </w:style>
  <w:style w:type="character" w:customStyle="1" w:styleId="Ninguno">
    <w:name w:val="Ninguno"/>
    <w:rsid w:val="00EE1C50"/>
  </w:style>
  <w:style w:type="character" w:styleId="Hipervnculo">
    <w:name w:val="Hyperlink"/>
    <w:basedOn w:val="Fuentedeprrafopredeter"/>
    <w:uiPriority w:val="99"/>
    <w:unhideWhenUsed/>
    <w:rsid w:val="009B3669"/>
    <w:rPr>
      <w:color w:val="0000FF" w:themeColor="hyperlink"/>
      <w:u w:val="single"/>
    </w:rPr>
  </w:style>
  <w:style w:type="character" w:customStyle="1" w:styleId="PrrafodelistaCar">
    <w:name w:val="Párrafo de lista Car"/>
    <w:aliases w:val="Listas Car,lp1 Car,List Paragraph1 Car"/>
    <w:basedOn w:val="Fuentedeprrafopredeter"/>
    <w:link w:val="Prrafodelista"/>
    <w:uiPriority w:val="34"/>
    <w:qFormat/>
    <w:locked/>
    <w:rsid w:val="00134A6B"/>
  </w:style>
  <w:style w:type="paragraph" w:styleId="NormalWeb">
    <w:name w:val="Normal (Web)"/>
    <w:basedOn w:val="Normal"/>
    <w:uiPriority w:val="99"/>
    <w:semiHidden/>
    <w:unhideWhenUsed/>
    <w:rsid w:val="003F7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
    <w:name w:val="Cuerpo"/>
    <w:rsid w:val="00BD28AD"/>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s-MX" w:eastAsia="es-MX"/>
    </w:rPr>
  </w:style>
  <w:style w:type="character" w:styleId="Hipervnculovisitado">
    <w:name w:val="FollowedHyperlink"/>
    <w:basedOn w:val="Fuentedeprrafopredeter"/>
    <w:uiPriority w:val="99"/>
    <w:semiHidden/>
    <w:unhideWhenUsed/>
    <w:rsid w:val="00C16B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72231">
      <w:bodyDiv w:val="1"/>
      <w:marLeft w:val="0"/>
      <w:marRight w:val="0"/>
      <w:marTop w:val="0"/>
      <w:marBottom w:val="0"/>
      <w:divBdr>
        <w:top w:val="none" w:sz="0" w:space="0" w:color="auto"/>
        <w:left w:val="none" w:sz="0" w:space="0" w:color="auto"/>
        <w:bottom w:val="none" w:sz="0" w:space="0" w:color="auto"/>
        <w:right w:val="none" w:sz="0" w:space="0" w:color="auto"/>
      </w:divBdr>
      <w:divsChild>
        <w:div w:id="484013722">
          <w:marLeft w:val="288"/>
          <w:marRight w:val="0"/>
          <w:marTop w:val="0"/>
          <w:marBottom w:val="0"/>
          <w:divBdr>
            <w:top w:val="none" w:sz="0" w:space="0" w:color="auto"/>
            <w:left w:val="none" w:sz="0" w:space="0" w:color="auto"/>
            <w:bottom w:val="none" w:sz="0" w:space="0" w:color="auto"/>
            <w:right w:val="none" w:sz="0" w:space="0" w:color="auto"/>
          </w:divBdr>
        </w:div>
        <w:div w:id="942304663">
          <w:marLeft w:val="288"/>
          <w:marRight w:val="0"/>
          <w:marTop w:val="0"/>
          <w:marBottom w:val="0"/>
          <w:divBdr>
            <w:top w:val="none" w:sz="0" w:space="0" w:color="auto"/>
            <w:left w:val="none" w:sz="0" w:space="0" w:color="auto"/>
            <w:bottom w:val="none" w:sz="0" w:space="0" w:color="auto"/>
            <w:right w:val="none" w:sz="0" w:space="0" w:color="auto"/>
          </w:divBdr>
        </w:div>
        <w:div w:id="882209056">
          <w:marLeft w:val="288"/>
          <w:marRight w:val="0"/>
          <w:marTop w:val="0"/>
          <w:marBottom w:val="0"/>
          <w:divBdr>
            <w:top w:val="none" w:sz="0" w:space="0" w:color="auto"/>
            <w:left w:val="none" w:sz="0" w:space="0" w:color="auto"/>
            <w:bottom w:val="none" w:sz="0" w:space="0" w:color="auto"/>
            <w:right w:val="none" w:sz="0" w:space="0" w:color="auto"/>
          </w:divBdr>
        </w:div>
        <w:div w:id="2081443761">
          <w:marLeft w:val="288"/>
          <w:marRight w:val="0"/>
          <w:marTop w:val="0"/>
          <w:marBottom w:val="0"/>
          <w:divBdr>
            <w:top w:val="none" w:sz="0" w:space="0" w:color="auto"/>
            <w:left w:val="none" w:sz="0" w:space="0" w:color="auto"/>
            <w:bottom w:val="none" w:sz="0" w:space="0" w:color="auto"/>
            <w:right w:val="none" w:sz="0" w:space="0" w:color="auto"/>
          </w:divBdr>
        </w:div>
        <w:div w:id="1552382079">
          <w:marLeft w:val="288"/>
          <w:marRight w:val="0"/>
          <w:marTop w:val="0"/>
          <w:marBottom w:val="0"/>
          <w:divBdr>
            <w:top w:val="none" w:sz="0" w:space="0" w:color="auto"/>
            <w:left w:val="none" w:sz="0" w:space="0" w:color="auto"/>
            <w:bottom w:val="none" w:sz="0" w:space="0" w:color="auto"/>
            <w:right w:val="none" w:sz="0" w:space="0" w:color="auto"/>
          </w:divBdr>
        </w:div>
        <w:div w:id="1994792592">
          <w:marLeft w:val="288"/>
          <w:marRight w:val="0"/>
          <w:marTop w:val="0"/>
          <w:marBottom w:val="0"/>
          <w:divBdr>
            <w:top w:val="none" w:sz="0" w:space="0" w:color="auto"/>
            <w:left w:val="none" w:sz="0" w:space="0" w:color="auto"/>
            <w:bottom w:val="none" w:sz="0" w:space="0" w:color="auto"/>
            <w:right w:val="none" w:sz="0" w:space="0" w:color="auto"/>
          </w:divBdr>
        </w:div>
      </w:divsChild>
    </w:div>
    <w:div w:id="686062830">
      <w:bodyDiv w:val="1"/>
      <w:marLeft w:val="0"/>
      <w:marRight w:val="0"/>
      <w:marTop w:val="0"/>
      <w:marBottom w:val="0"/>
      <w:divBdr>
        <w:top w:val="none" w:sz="0" w:space="0" w:color="auto"/>
        <w:left w:val="none" w:sz="0" w:space="0" w:color="auto"/>
        <w:bottom w:val="none" w:sz="0" w:space="0" w:color="auto"/>
        <w:right w:val="none" w:sz="0" w:space="0" w:color="auto"/>
      </w:divBdr>
    </w:div>
    <w:div w:id="808745260">
      <w:bodyDiv w:val="1"/>
      <w:marLeft w:val="0"/>
      <w:marRight w:val="0"/>
      <w:marTop w:val="0"/>
      <w:marBottom w:val="0"/>
      <w:divBdr>
        <w:top w:val="none" w:sz="0" w:space="0" w:color="auto"/>
        <w:left w:val="none" w:sz="0" w:space="0" w:color="auto"/>
        <w:bottom w:val="none" w:sz="0" w:space="0" w:color="auto"/>
        <w:right w:val="none" w:sz="0" w:space="0" w:color="auto"/>
      </w:divBdr>
    </w:div>
    <w:div w:id="980303726">
      <w:bodyDiv w:val="1"/>
      <w:marLeft w:val="0"/>
      <w:marRight w:val="0"/>
      <w:marTop w:val="0"/>
      <w:marBottom w:val="0"/>
      <w:divBdr>
        <w:top w:val="none" w:sz="0" w:space="0" w:color="auto"/>
        <w:left w:val="none" w:sz="0" w:space="0" w:color="auto"/>
        <w:bottom w:val="none" w:sz="0" w:space="0" w:color="auto"/>
        <w:right w:val="none" w:sz="0" w:space="0" w:color="auto"/>
      </w:divBdr>
    </w:div>
    <w:div w:id="1120340133">
      <w:bodyDiv w:val="1"/>
      <w:marLeft w:val="0"/>
      <w:marRight w:val="0"/>
      <w:marTop w:val="0"/>
      <w:marBottom w:val="0"/>
      <w:divBdr>
        <w:top w:val="none" w:sz="0" w:space="0" w:color="auto"/>
        <w:left w:val="none" w:sz="0" w:space="0" w:color="auto"/>
        <w:bottom w:val="none" w:sz="0" w:space="0" w:color="auto"/>
        <w:right w:val="none" w:sz="0" w:space="0" w:color="auto"/>
      </w:divBdr>
    </w:div>
    <w:div w:id="1129788885">
      <w:bodyDiv w:val="1"/>
      <w:marLeft w:val="0"/>
      <w:marRight w:val="0"/>
      <w:marTop w:val="0"/>
      <w:marBottom w:val="0"/>
      <w:divBdr>
        <w:top w:val="none" w:sz="0" w:space="0" w:color="auto"/>
        <w:left w:val="none" w:sz="0" w:space="0" w:color="auto"/>
        <w:bottom w:val="none" w:sz="0" w:space="0" w:color="auto"/>
        <w:right w:val="none" w:sz="0" w:space="0" w:color="auto"/>
      </w:divBdr>
    </w:div>
    <w:div w:id="1181702573">
      <w:bodyDiv w:val="1"/>
      <w:marLeft w:val="0"/>
      <w:marRight w:val="0"/>
      <w:marTop w:val="0"/>
      <w:marBottom w:val="0"/>
      <w:divBdr>
        <w:top w:val="none" w:sz="0" w:space="0" w:color="auto"/>
        <w:left w:val="none" w:sz="0" w:space="0" w:color="auto"/>
        <w:bottom w:val="none" w:sz="0" w:space="0" w:color="auto"/>
        <w:right w:val="none" w:sz="0" w:space="0" w:color="auto"/>
      </w:divBdr>
      <w:divsChild>
        <w:div w:id="1816608761">
          <w:marLeft w:val="288"/>
          <w:marRight w:val="0"/>
          <w:marTop w:val="0"/>
          <w:marBottom w:val="0"/>
          <w:divBdr>
            <w:top w:val="none" w:sz="0" w:space="0" w:color="auto"/>
            <w:left w:val="none" w:sz="0" w:space="0" w:color="auto"/>
            <w:bottom w:val="none" w:sz="0" w:space="0" w:color="auto"/>
            <w:right w:val="none" w:sz="0" w:space="0" w:color="auto"/>
          </w:divBdr>
        </w:div>
      </w:divsChild>
    </w:div>
    <w:div w:id="1284652744">
      <w:bodyDiv w:val="1"/>
      <w:marLeft w:val="0"/>
      <w:marRight w:val="0"/>
      <w:marTop w:val="0"/>
      <w:marBottom w:val="0"/>
      <w:divBdr>
        <w:top w:val="none" w:sz="0" w:space="0" w:color="auto"/>
        <w:left w:val="none" w:sz="0" w:space="0" w:color="auto"/>
        <w:bottom w:val="none" w:sz="0" w:space="0" w:color="auto"/>
        <w:right w:val="none" w:sz="0" w:space="0" w:color="auto"/>
      </w:divBdr>
    </w:div>
    <w:div w:id="1405909941">
      <w:bodyDiv w:val="1"/>
      <w:marLeft w:val="0"/>
      <w:marRight w:val="0"/>
      <w:marTop w:val="0"/>
      <w:marBottom w:val="0"/>
      <w:divBdr>
        <w:top w:val="none" w:sz="0" w:space="0" w:color="auto"/>
        <w:left w:val="none" w:sz="0" w:space="0" w:color="auto"/>
        <w:bottom w:val="none" w:sz="0" w:space="0" w:color="auto"/>
        <w:right w:val="none" w:sz="0" w:space="0" w:color="auto"/>
      </w:divBdr>
    </w:div>
    <w:div w:id="156324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x.undp.org/content/mexico/es/home/library/poverty/guia-practica-para-responsables-y-asistent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x.undp.org/content/mexico/es/home/library/poverty/guia-practica-para-responsables-y-asistentes.html" TargetMode="External"/><Relationship Id="rId5" Type="http://schemas.openxmlformats.org/officeDocument/2006/relationships/webSettings" Target="webSettings.xml"/><Relationship Id="rId10" Type="http://schemas.openxmlformats.org/officeDocument/2006/relationships/hyperlink" Target="http://www.mx.undp.org/content/mexico/es/home/library/poverty/guia-practica-para-responsables-y-asistentes.html" TargetMode="External"/><Relationship Id="rId4" Type="http://schemas.openxmlformats.org/officeDocument/2006/relationships/settings" Target="settings.xml"/><Relationship Id="rId9" Type="http://schemas.openxmlformats.org/officeDocument/2006/relationships/hyperlink" Target="http://bit.ly/2ndw6g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7172-4255-4805-9852-6E9DB037F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7147</Words>
  <Characters>39313</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emanuele.sapienza</dc:creator>
  <cp:lastModifiedBy>Cynthia Valdes</cp:lastModifiedBy>
  <cp:revision>3</cp:revision>
  <cp:lastPrinted>2017-10-19T14:41:00Z</cp:lastPrinted>
  <dcterms:created xsi:type="dcterms:W3CDTF">2018-04-12T19:25:00Z</dcterms:created>
  <dcterms:modified xsi:type="dcterms:W3CDTF">2018-04-12T19:26:00Z</dcterms:modified>
</cp:coreProperties>
</file>