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83AC" w14:textId="33652E7E" w:rsidR="00BF015C" w:rsidRDefault="00C67786" w:rsidP="00EF2217">
      <w:pPr>
        <w:autoSpaceDE w:val="0"/>
        <w:autoSpaceDN w:val="0"/>
        <w:adjustRightInd w:val="0"/>
        <w:jc w:val="center"/>
        <w:rPr>
          <w:rFonts w:ascii="Times" w:hAnsi="Times"/>
          <w:b/>
          <w:sz w:val="22"/>
          <w:szCs w:val="22"/>
        </w:rPr>
      </w:pPr>
      <w:bookmarkStart w:id="0" w:name="_GoBack"/>
      <w:bookmarkEnd w:id="0"/>
      <w:r>
        <w:rPr>
          <w:rFonts w:ascii="Times" w:hAnsi="Times"/>
          <w:b/>
          <w:sz w:val="22"/>
          <w:szCs w:val="22"/>
        </w:rPr>
        <w:t>PROJECT SUMMARY</w:t>
      </w:r>
    </w:p>
    <w:p w14:paraId="025C4500" w14:textId="77777777" w:rsidR="00EF2217" w:rsidRPr="00144919" w:rsidRDefault="00EF2217" w:rsidP="00837408">
      <w:pPr>
        <w:autoSpaceDE w:val="0"/>
        <w:autoSpaceDN w:val="0"/>
        <w:adjustRightInd w:val="0"/>
        <w:jc w:val="both"/>
        <w:rPr>
          <w:rFonts w:ascii="Times" w:hAnsi="Times"/>
          <w:b/>
          <w:sz w:val="22"/>
          <w:szCs w:val="22"/>
        </w:rPr>
      </w:pPr>
    </w:p>
    <w:tbl>
      <w:tblPr>
        <w:tblStyle w:val="TableGrid"/>
        <w:tblW w:w="0" w:type="auto"/>
        <w:tblLook w:val="04A0" w:firstRow="1" w:lastRow="0" w:firstColumn="1" w:lastColumn="0" w:noHBand="0" w:noVBand="1"/>
      </w:tblPr>
      <w:tblGrid>
        <w:gridCol w:w="3397"/>
        <w:gridCol w:w="5593"/>
      </w:tblGrid>
      <w:tr w:rsidR="00BF015C" w:rsidRPr="00B51490" w14:paraId="503A0BE9" w14:textId="77777777" w:rsidTr="00942AC0">
        <w:tc>
          <w:tcPr>
            <w:tcW w:w="3397" w:type="dxa"/>
          </w:tcPr>
          <w:p w14:paraId="48618E8D" w14:textId="7C7560A8" w:rsidR="00BF015C" w:rsidRPr="00B51490" w:rsidRDefault="00BF015C" w:rsidP="00144919">
            <w:pPr>
              <w:autoSpaceDE w:val="0"/>
              <w:autoSpaceDN w:val="0"/>
              <w:adjustRightInd w:val="0"/>
              <w:spacing w:before="60" w:after="60"/>
              <w:jc w:val="both"/>
              <w:rPr>
                <w:rFonts w:ascii="Times" w:hAnsi="Times"/>
                <w:b/>
                <w:sz w:val="22"/>
                <w:szCs w:val="22"/>
              </w:rPr>
            </w:pPr>
            <w:r w:rsidRPr="00B51490">
              <w:rPr>
                <w:rFonts w:ascii="Times" w:hAnsi="Times"/>
                <w:b/>
                <w:sz w:val="22"/>
                <w:szCs w:val="22"/>
              </w:rPr>
              <w:t>Project Duration</w:t>
            </w:r>
          </w:p>
        </w:tc>
        <w:tc>
          <w:tcPr>
            <w:tcW w:w="5593" w:type="dxa"/>
          </w:tcPr>
          <w:p w14:paraId="61A69F4C" w14:textId="61552460" w:rsidR="00BF015C" w:rsidRPr="00B51490" w:rsidRDefault="00BF015C" w:rsidP="00144919">
            <w:pPr>
              <w:autoSpaceDE w:val="0"/>
              <w:autoSpaceDN w:val="0"/>
              <w:adjustRightInd w:val="0"/>
              <w:spacing w:before="60" w:after="60"/>
              <w:jc w:val="both"/>
              <w:rPr>
                <w:rFonts w:ascii="Times" w:hAnsi="Times"/>
                <w:b/>
                <w:sz w:val="22"/>
                <w:szCs w:val="22"/>
              </w:rPr>
            </w:pPr>
            <w:r w:rsidRPr="00B51490">
              <w:rPr>
                <w:rFonts w:ascii="Times" w:hAnsi="Times"/>
                <w:b/>
                <w:sz w:val="22"/>
                <w:szCs w:val="22"/>
              </w:rPr>
              <w:t>January 2019 - June 2020</w:t>
            </w:r>
          </w:p>
        </w:tc>
      </w:tr>
      <w:tr w:rsidR="00144919" w:rsidRPr="00144919" w14:paraId="6BB8B730" w14:textId="77777777" w:rsidTr="00942AC0">
        <w:tc>
          <w:tcPr>
            <w:tcW w:w="3397" w:type="dxa"/>
          </w:tcPr>
          <w:p w14:paraId="5D854F8D" w14:textId="77777777" w:rsidR="00942AC0" w:rsidRDefault="00942AC0" w:rsidP="00144919">
            <w:pPr>
              <w:autoSpaceDE w:val="0"/>
              <w:autoSpaceDN w:val="0"/>
              <w:adjustRightInd w:val="0"/>
              <w:jc w:val="both"/>
              <w:rPr>
                <w:rFonts w:ascii="Times" w:hAnsi="Times"/>
                <w:b/>
                <w:sz w:val="22"/>
                <w:szCs w:val="22"/>
              </w:rPr>
            </w:pPr>
          </w:p>
          <w:p w14:paraId="4CA8E6D4" w14:textId="5C12EFC5" w:rsidR="00144919" w:rsidRDefault="00942AC0" w:rsidP="00144919">
            <w:pPr>
              <w:autoSpaceDE w:val="0"/>
              <w:autoSpaceDN w:val="0"/>
              <w:adjustRightInd w:val="0"/>
              <w:jc w:val="both"/>
              <w:rPr>
                <w:rFonts w:ascii="Times" w:hAnsi="Times"/>
                <w:b/>
                <w:sz w:val="22"/>
                <w:szCs w:val="22"/>
              </w:rPr>
            </w:pPr>
            <w:r>
              <w:rPr>
                <w:rFonts w:ascii="Times" w:hAnsi="Times"/>
                <w:b/>
                <w:sz w:val="22"/>
                <w:szCs w:val="22"/>
              </w:rPr>
              <w:t>Overall Goal</w:t>
            </w:r>
          </w:p>
          <w:p w14:paraId="0BA2D473" w14:textId="789063E6" w:rsidR="00144919" w:rsidRPr="00144919" w:rsidRDefault="00144919" w:rsidP="00144919">
            <w:pPr>
              <w:autoSpaceDE w:val="0"/>
              <w:autoSpaceDN w:val="0"/>
              <w:adjustRightInd w:val="0"/>
              <w:jc w:val="both"/>
              <w:rPr>
                <w:rFonts w:ascii="Times" w:hAnsi="Times"/>
                <w:b/>
                <w:sz w:val="22"/>
                <w:szCs w:val="22"/>
              </w:rPr>
            </w:pPr>
          </w:p>
        </w:tc>
        <w:tc>
          <w:tcPr>
            <w:tcW w:w="5593" w:type="dxa"/>
          </w:tcPr>
          <w:p w14:paraId="148F92C3" w14:textId="5E49BF25" w:rsidR="00144919" w:rsidRDefault="00144919" w:rsidP="00144919">
            <w:pPr>
              <w:autoSpaceDE w:val="0"/>
              <w:autoSpaceDN w:val="0"/>
              <w:adjustRightInd w:val="0"/>
              <w:jc w:val="both"/>
              <w:rPr>
                <w:rFonts w:ascii="Times" w:hAnsi="Times" w:cs="Arial"/>
                <w:bCs/>
                <w:color w:val="000000" w:themeColor="text1"/>
                <w:sz w:val="22"/>
                <w:szCs w:val="22"/>
              </w:rPr>
            </w:pPr>
          </w:p>
          <w:p w14:paraId="4E36CFFF" w14:textId="65891F12" w:rsidR="00942AC0" w:rsidRDefault="00942AC0" w:rsidP="00144919">
            <w:pPr>
              <w:autoSpaceDE w:val="0"/>
              <w:autoSpaceDN w:val="0"/>
              <w:adjustRightInd w:val="0"/>
              <w:jc w:val="both"/>
              <w:rPr>
                <w:rFonts w:ascii="Times" w:hAnsi="Times" w:cs="Arial"/>
                <w:bCs/>
                <w:color w:val="000000" w:themeColor="text1"/>
                <w:sz w:val="22"/>
                <w:szCs w:val="22"/>
              </w:rPr>
            </w:pPr>
            <w:r>
              <w:rPr>
                <w:rFonts w:ascii="Times" w:hAnsi="Times" w:cs="Arial"/>
                <w:bCs/>
                <w:color w:val="000000" w:themeColor="text1"/>
                <w:sz w:val="22"/>
                <w:szCs w:val="22"/>
              </w:rPr>
              <w:t>Contribute to the creation of an environment conducive to peaceful co-existence, trust and citizen participation in development processes</w:t>
            </w:r>
          </w:p>
          <w:p w14:paraId="00BCF2BC" w14:textId="62FDFE55" w:rsidR="00144919" w:rsidRPr="00144919" w:rsidRDefault="00144919" w:rsidP="00942AC0">
            <w:pPr>
              <w:autoSpaceDE w:val="0"/>
              <w:autoSpaceDN w:val="0"/>
              <w:adjustRightInd w:val="0"/>
              <w:jc w:val="both"/>
              <w:rPr>
                <w:rFonts w:ascii="Times" w:hAnsi="Times"/>
                <w:sz w:val="22"/>
                <w:szCs w:val="22"/>
              </w:rPr>
            </w:pPr>
          </w:p>
        </w:tc>
      </w:tr>
      <w:tr w:rsidR="00942AC0" w:rsidRPr="00144919" w14:paraId="7F1A6228" w14:textId="77777777" w:rsidTr="00942AC0">
        <w:tc>
          <w:tcPr>
            <w:tcW w:w="3397" w:type="dxa"/>
          </w:tcPr>
          <w:p w14:paraId="4B6050E7" w14:textId="565555CE" w:rsidR="00942AC0" w:rsidRDefault="00942AC0" w:rsidP="00144919">
            <w:pPr>
              <w:autoSpaceDE w:val="0"/>
              <w:autoSpaceDN w:val="0"/>
              <w:adjustRightInd w:val="0"/>
              <w:jc w:val="both"/>
              <w:rPr>
                <w:rFonts w:ascii="Times" w:hAnsi="Times"/>
                <w:b/>
                <w:sz w:val="22"/>
                <w:szCs w:val="22"/>
              </w:rPr>
            </w:pPr>
            <w:r w:rsidRPr="00144919">
              <w:rPr>
                <w:rFonts w:ascii="Times" w:hAnsi="Times"/>
                <w:b/>
                <w:sz w:val="22"/>
                <w:szCs w:val="22"/>
              </w:rPr>
              <w:t>Expected Outcome</w:t>
            </w:r>
          </w:p>
        </w:tc>
        <w:tc>
          <w:tcPr>
            <w:tcW w:w="5593" w:type="dxa"/>
          </w:tcPr>
          <w:p w14:paraId="39892FFC" w14:textId="77777777" w:rsidR="00942AC0" w:rsidRDefault="00942AC0" w:rsidP="00942AC0">
            <w:pPr>
              <w:autoSpaceDE w:val="0"/>
              <w:autoSpaceDN w:val="0"/>
              <w:adjustRightInd w:val="0"/>
              <w:jc w:val="both"/>
              <w:rPr>
                <w:rFonts w:ascii="Times" w:hAnsi="Times" w:cs="Arial"/>
                <w:bCs/>
                <w:color w:val="000000" w:themeColor="text1"/>
                <w:sz w:val="22"/>
                <w:szCs w:val="22"/>
              </w:rPr>
            </w:pPr>
            <w:r w:rsidRPr="00144919">
              <w:rPr>
                <w:rFonts w:ascii="Times" w:hAnsi="Times" w:cs="Arial"/>
                <w:bCs/>
                <w:color w:val="000000" w:themeColor="text1"/>
                <w:sz w:val="22"/>
                <w:szCs w:val="22"/>
              </w:rPr>
              <w:t>Improved national capacities for peace, inclusive dialogue, consensus-building and reconciliation, with participation of women, youth, marginalized and at-risk communities</w:t>
            </w:r>
          </w:p>
          <w:p w14:paraId="490C7CBE" w14:textId="77777777" w:rsidR="00942AC0" w:rsidRDefault="00942AC0" w:rsidP="00144919">
            <w:pPr>
              <w:autoSpaceDE w:val="0"/>
              <w:autoSpaceDN w:val="0"/>
              <w:adjustRightInd w:val="0"/>
              <w:jc w:val="both"/>
              <w:rPr>
                <w:rFonts w:ascii="Times" w:hAnsi="Times" w:cs="Arial"/>
                <w:bCs/>
                <w:color w:val="000000" w:themeColor="text1"/>
                <w:sz w:val="22"/>
                <w:szCs w:val="22"/>
              </w:rPr>
            </w:pPr>
          </w:p>
        </w:tc>
      </w:tr>
      <w:tr w:rsidR="00144919" w:rsidRPr="00144919" w14:paraId="77F47468" w14:textId="77777777" w:rsidTr="00942AC0">
        <w:tc>
          <w:tcPr>
            <w:tcW w:w="3397" w:type="dxa"/>
          </w:tcPr>
          <w:p w14:paraId="620D72B9" w14:textId="233280F6" w:rsidR="00144919" w:rsidRPr="00144919" w:rsidRDefault="00144919" w:rsidP="00144919">
            <w:pPr>
              <w:autoSpaceDE w:val="0"/>
              <w:autoSpaceDN w:val="0"/>
              <w:adjustRightInd w:val="0"/>
              <w:jc w:val="both"/>
              <w:rPr>
                <w:rFonts w:ascii="Times" w:hAnsi="Times"/>
                <w:b/>
                <w:sz w:val="22"/>
                <w:szCs w:val="22"/>
              </w:rPr>
            </w:pPr>
            <w:r w:rsidRPr="00144919">
              <w:rPr>
                <w:rFonts w:ascii="Times" w:hAnsi="Times"/>
                <w:b/>
                <w:bCs/>
                <w:color w:val="000000"/>
                <w:sz w:val="22"/>
                <w:szCs w:val="22"/>
              </w:rPr>
              <w:t>Output 1</w:t>
            </w:r>
          </w:p>
        </w:tc>
        <w:tc>
          <w:tcPr>
            <w:tcW w:w="5593" w:type="dxa"/>
          </w:tcPr>
          <w:p w14:paraId="5F3AD8E0" w14:textId="6B218F50" w:rsidR="00144919" w:rsidRDefault="00144919" w:rsidP="00144919">
            <w:pPr>
              <w:autoSpaceDE w:val="0"/>
              <w:autoSpaceDN w:val="0"/>
              <w:adjustRightInd w:val="0"/>
              <w:jc w:val="both"/>
              <w:rPr>
                <w:rFonts w:ascii="Times" w:hAnsi="Times"/>
                <w:b/>
                <w:iCs/>
                <w:color w:val="000000" w:themeColor="text1"/>
                <w:sz w:val="22"/>
                <w:szCs w:val="22"/>
              </w:rPr>
            </w:pPr>
            <w:r w:rsidRPr="00144919">
              <w:rPr>
                <w:rFonts w:ascii="Times" w:hAnsi="Times"/>
                <w:i/>
                <w:iCs/>
                <w:color w:val="000000" w:themeColor="text1"/>
                <w:sz w:val="22"/>
                <w:szCs w:val="22"/>
              </w:rPr>
              <w:t>Dialogue, engagement and accountability mechanisms for stakeholder and citizen participation in the Transitional Stabilization Programme (TSP)</w:t>
            </w:r>
          </w:p>
          <w:p w14:paraId="38F707D6" w14:textId="00F201C7" w:rsidR="00144919" w:rsidRPr="00144919" w:rsidRDefault="00144919" w:rsidP="00144919">
            <w:pPr>
              <w:autoSpaceDE w:val="0"/>
              <w:autoSpaceDN w:val="0"/>
              <w:adjustRightInd w:val="0"/>
              <w:jc w:val="both"/>
              <w:rPr>
                <w:rFonts w:ascii="Times" w:hAnsi="Times"/>
                <w:sz w:val="22"/>
                <w:szCs w:val="22"/>
              </w:rPr>
            </w:pPr>
          </w:p>
        </w:tc>
      </w:tr>
      <w:tr w:rsidR="00144919" w:rsidRPr="00144919" w14:paraId="1E064EC1" w14:textId="77777777" w:rsidTr="00942AC0">
        <w:tc>
          <w:tcPr>
            <w:tcW w:w="3397" w:type="dxa"/>
          </w:tcPr>
          <w:p w14:paraId="539989C6" w14:textId="638A1423" w:rsidR="00144919" w:rsidRPr="00144919" w:rsidRDefault="00144919" w:rsidP="00144919">
            <w:pPr>
              <w:jc w:val="both"/>
              <w:rPr>
                <w:rFonts w:ascii="Times" w:hAnsi="Times" w:cs="Calibri"/>
                <w:bCs/>
                <w:i/>
                <w:color w:val="000000"/>
                <w:sz w:val="22"/>
                <w:szCs w:val="22"/>
              </w:rPr>
            </w:pPr>
            <w:r w:rsidRPr="00144919">
              <w:rPr>
                <w:rFonts w:ascii="Times" w:hAnsi="Times" w:cs="Times"/>
                <w:b/>
                <w:bCs/>
                <w:iCs/>
                <w:sz w:val="22"/>
                <w:szCs w:val="22"/>
              </w:rPr>
              <w:t>Output 2</w:t>
            </w:r>
            <w:r w:rsidRPr="00144919">
              <w:rPr>
                <w:rFonts w:ascii="Times" w:hAnsi="Times" w:cs="Arial"/>
                <w:color w:val="000000" w:themeColor="text1"/>
                <w:sz w:val="22"/>
                <w:szCs w:val="22"/>
              </w:rPr>
              <w:t xml:space="preserve"> </w:t>
            </w:r>
          </w:p>
          <w:p w14:paraId="03C4BE94" w14:textId="73080FE3" w:rsidR="00144919" w:rsidRPr="00144919" w:rsidRDefault="00144919" w:rsidP="00144919">
            <w:pPr>
              <w:autoSpaceDE w:val="0"/>
              <w:autoSpaceDN w:val="0"/>
              <w:adjustRightInd w:val="0"/>
              <w:jc w:val="both"/>
              <w:rPr>
                <w:rFonts w:ascii="Times" w:hAnsi="Times"/>
                <w:b/>
                <w:sz w:val="22"/>
                <w:szCs w:val="22"/>
              </w:rPr>
            </w:pPr>
          </w:p>
        </w:tc>
        <w:tc>
          <w:tcPr>
            <w:tcW w:w="5593" w:type="dxa"/>
          </w:tcPr>
          <w:p w14:paraId="42287C72" w14:textId="4108D581" w:rsidR="00144919" w:rsidRDefault="00144919" w:rsidP="00144919">
            <w:pPr>
              <w:autoSpaceDE w:val="0"/>
              <w:autoSpaceDN w:val="0"/>
              <w:adjustRightInd w:val="0"/>
              <w:jc w:val="both"/>
              <w:rPr>
                <w:rFonts w:ascii="Times" w:hAnsi="Times" w:cs="Calibri"/>
                <w:b/>
                <w:bCs/>
                <w:color w:val="000000"/>
                <w:sz w:val="22"/>
                <w:szCs w:val="22"/>
              </w:rPr>
            </w:pPr>
            <w:r w:rsidRPr="00144919">
              <w:rPr>
                <w:rFonts w:ascii="Times" w:hAnsi="Times" w:cs="Calibri"/>
                <w:bCs/>
                <w:i/>
                <w:color w:val="000000"/>
                <w:sz w:val="22"/>
                <w:szCs w:val="22"/>
              </w:rPr>
              <w:t>Improved dispute resolution services and social protection systems in marginalized and at-risk communities</w:t>
            </w:r>
          </w:p>
          <w:p w14:paraId="2DCFF567" w14:textId="6F9F024F" w:rsidR="00144919" w:rsidRPr="00144919" w:rsidRDefault="00144919" w:rsidP="00144919">
            <w:pPr>
              <w:autoSpaceDE w:val="0"/>
              <w:autoSpaceDN w:val="0"/>
              <w:adjustRightInd w:val="0"/>
              <w:jc w:val="both"/>
              <w:rPr>
                <w:rFonts w:ascii="Times" w:hAnsi="Times"/>
                <w:sz w:val="22"/>
                <w:szCs w:val="22"/>
              </w:rPr>
            </w:pPr>
          </w:p>
        </w:tc>
      </w:tr>
      <w:tr w:rsidR="00144919" w:rsidRPr="00144919" w14:paraId="12AC0194" w14:textId="77777777" w:rsidTr="00942AC0">
        <w:tc>
          <w:tcPr>
            <w:tcW w:w="3397" w:type="dxa"/>
          </w:tcPr>
          <w:p w14:paraId="01BB0ED3" w14:textId="43337A73" w:rsidR="00144919" w:rsidRPr="00144919" w:rsidRDefault="00144919" w:rsidP="00144919">
            <w:pPr>
              <w:snapToGrid w:val="0"/>
              <w:ind w:right="-7"/>
              <w:jc w:val="both"/>
              <w:rPr>
                <w:rFonts w:ascii="Times" w:hAnsi="Times" w:cs="Times"/>
                <w:b/>
                <w:bCs/>
                <w:iCs/>
                <w:sz w:val="22"/>
                <w:szCs w:val="22"/>
                <w:lang w:val="en-ZW"/>
              </w:rPr>
            </w:pPr>
            <w:r w:rsidRPr="00144919">
              <w:rPr>
                <w:rFonts w:ascii="Times" w:hAnsi="Times" w:cs="Times"/>
                <w:b/>
                <w:bCs/>
                <w:iCs/>
                <w:sz w:val="22"/>
                <w:szCs w:val="22"/>
                <w:lang w:val="en-ZW"/>
              </w:rPr>
              <w:t>Output 3</w:t>
            </w:r>
            <w:r w:rsidRPr="00144919">
              <w:rPr>
                <w:rFonts w:ascii="Times" w:hAnsi="Times" w:cs="Times"/>
                <w:bCs/>
                <w:iCs/>
                <w:sz w:val="22"/>
                <w:szCs w:val="22"/>
                <w:lang w:val="en-ZW"/>
              </w:rPr>
              <w:t xml:space="preserve"> </w:t>
            </w:r>
          </w:p>
          <w:p w14:paraId="68D14462" w14:textId="77777777" w:rsidR="00144919" w:rsidRDefault="00144919" w:rsidP="00144919">
            <w:pPr>
              <w:autoSpaceDE w:val="0"/>
              <w:autoSpaceDN w:val="0"/>
              <w:adjustRightInd w:val="0"/>
              <w:jc w:val="both"/>
              <w:rPr>
                <w:rFonts w:ascii="Times" w:hAnsi="Times"/>
                <w:b/>
                <w:sz w:val="22"/>
                <w:szCs w:val="22"/>
              </w:rPr>
            </w:pPr>
          </w:p>
        </w:tc>
        <w:tc>
          <w:tcPr>
            <w:tcW w:w="5593" w:type="dxa"/>
          </w:tcPr>
          <w:p w14:paraId="40F0B0D6" w14:textId="21BA37E4" w:rsidR="00144919" w:rsidRDefault="00144919" w:rsidP="00144919">
            <w:pPr>
              <w:autoSpaceDE w:val="0"/>
              <w:autoSpaceDN w:val="0"/>
              <w:adjustRightInd w:val="0"/>
              <w:jc w:val="both"/>
              <w:rPr>
                <w:rFonts w:ascii="Times" w:hAnsi="Times" w:cs="Times"/>
                <w:b/>
                <w:bCs/>
                <w:iCs/>
                <w:sz w:val="22"/>
                <w:szCs w:val="22"/>
                <w:lang w:val="en-ZW"/>
              </w:rPr>
            </w:pPr>
            <w:r w:rsidRPr="00144919">
              <w:rPr>
                <w:rFonts w:ascii="Times" w:hAnsi="Times" w:cs="Times"/>
                <w:bCs/>
                <w:i/>
                <w:iCs/>
                <w:sz w:val="22"/>
                <w:szCs w:val="22"/>
                <w:lang w:val="en-ZW"/>
              </w:rPr>
              <w:t>National healing and reconciliation strategy implemented by the NPRC, Government and in collaboration with key stakeholders</w:t>
            </w:r>
          </w:p>
          <w:p w14:paraId="3F394229" w14:textId="263B030C" w:rsidR="00144919" w:rsidRPr="00144919" w:rsidRDefault="00144919" w:rsidP="00144919">
            <w:pPr>
              <w:autoSpaceDE w:val="0"/>
              <w:autoSpaceDN w:val="0"/>
              <w:adjustRightInd w:val="0"/>
              <w:jc w:val="both"/>
              <w:rPr>
                <w:rFonts w:ascii="Times" w:hAnsi="Times"/>
                <w:sz w:val="22"/>
                <w:szCs w:val="22"/>
              </w:rPr>
            </w:pPr>
          </w:p>
        </w:tc>
      </w:tr>
      <w:tr w:rsidR="00144919" w:rsidRPr="00144919" w14:paraId="11005B30" w14:textId="77777777" w:rsidTr="00942AC0">
        <w:tc>
          <w:tcPr>
            <w:tcW w:w="3397" w:type="dxa"/>
          </w:tcPr>
          <w:p w14:paraId="7BDDA90A" w14:textId="6A7655DB" w:rsidR="00144919" w:rsidRPr="00144919" w:rsidRDefault="00144919" w:rsidP="00144919">
            <w:pPr>
              <w:autoSpaceDE w:val="0"/>
              <w:autoSpaceDN w:val="0"/>
              <w:adjustRightInd w:val="0"/>
              <w:rPr>
                <w:rFonts w:ascii="Times" w:hAnsi="Times"/>
                <w:b/>
                <w:sz w:val="22"/>
                <w:szCs w:val="22"/>
              </w:rPr>
            </w:pPr>
            <w:r w:rsidRPr="00144919">
              <w:rPr>
                <w:rFonts w:ascii="Times" w:hAnsi="Times" w:cs="Arial"/>
                <w:b/>
                <w:bCs/>
                <w:color w:val="000000" w:themeColor="text1"/>
                <w:sz w:val="22"/>
                <w:szCs w:val="22"/>
              </w:rPr>
              <w:t xml:space="preserve">Strategies </w:t>
            </w:r>
            <w:r w:rsidR="00393037">
              <w:rPr>
                <w:rFonts w:ascii="Times" w:hAnsi="Times" w:cs="Arial"/>
                <w:b/>
                <w:bCs/>
                <w:color w:val="000000" w:themeColor="text1"/>
                <w:sz w:val="22"/>
                <w:szCs w:val="22"/>
              </w:rPr>
              <w:t xml:space="preserve">underpinning </w:t>
            </w:r>
            <w:r w:rsidRPr="00144919">
              <w:rPr>
                <w:rFonts w:ascii="Times" w:hAnsi="Times" w:cs="Arial"/>
                <w:b/>
                <w:bCs/>
                <w:color w:val="000000" w:themeColor="text1"/>
                <w:sz w:val="22"/>
                <w:szCs w:val="22"/>
              </w:rPr>
              <w:t>Project</w:t>
            </w:r>
            <w:r w:rsidR="00393037">
              <w:rPr>
                <w:rFonts w:ascii="Times" w:hAnsi="Times" w:cs="Arial"/>
                <w:b/>
                <w:bCs/>
                <w:color w:val="000000" w:themeColor="text1"/>
                <w:sz w:val="22"/>
                <w:szCs w:val="22"/>
              </w:rPr>
              <w:t xml:space="preserve"> </w:t>
            </w:r>
            <w:r w:rsidRPr="00144919">
              <w:rPr>
                <w:rFonts w:ascii="Times" w:hAnsi="Times" w:cs="Arial"/>
                <w:b/>
                <w:bCs/>
                <w:color w:val="000000" w:themeColor="text1"/>
                <w:sz w:val="22"/>
                <w:szCs w:val="22"/>
              </w:rPr>
              <w:t>implementation</w:t>
            </w:r>
          </w:p>
        </w:tc>
        <w:tc>
          <w:tcPr>
            <w:tcW w:w="5593" w:type="dxa"/>
          </w:tcPr>
          <w:p w14:paraId="6760843C" w14:textId="77777777" w:rsidR="00144919" w:rsidRPr="00144919" w:rsidRDefault="00144919" w:rsidP="00144919">
            <w:pPr>
              <w:autoSpaceDE w:val="0"/>
              <w:autoSpaceDN w:val="0"/>
              <w:adjustRightInd w:val="0"/>
              <w:snapToGrid w:val="0"/>
              <w:jc w:val="both"/>
              <w:rPr>
                <w:rFonts w:ascii="Times" w:hAnsi="Times" w:cs="Arial"/>
                <w:bCs/>
                <w:color w:val="000000" w:themeColor="text1"/>
                <w:sz w:val="22"/>
                <w:szCs w:val="22"/>
              </w:rPr>
            </w:pPr>
            <w:r w:rsidRPr="00144919">
              <w:rPr>
                <w:rFonts w:ascii="Times" w:hAnsi="Times" w:cs="Arial"/>
                <w:bCs/>
                <w:color w:val="000000" w:themeColor="text1"/>
                <w:sz w:val="22"/>
                <w:szCs w:val="22"/>
              </w:rPr>
              <w:t>The Constitution of Zimbabwe</w:t>
            </w:r>
          </w:p>
          <w:p w14:paraId="7CBDDDEA" w14:textId="1C882F97" w:rsidR="00144919" w:rsidRPr="00144919" w:rsidRDefault="00144919" w:rsidP="00144919">
            <w:pPr>
              <w:autoSpaceDE w:val="0"/>
              <w:autoSpaceDN w:val="0"/>
              <w:adjustRightInd w:val="0"/>
              <w:snapToGrid w:val="0"/>
              <w:jc w:val="both"/>
              <w:rPr>
                <w:rFonts w:ascii="Times" w:hAnsi="Times" w:cs="Arial"/>
                <w:bCs/>
                <w:color w:val="000000" w:themeColor="text1"/>
                <w:sz w:val="22"/>
                <w:szCs w:val="22"/>
              </w:rPr>
            </w:pPr>
            <w:r w:rsidRPr="00144919">
              <w:rPr>
                <w:rFonts w:ascii="Times" w:hAnsi="Times" w:cs="Arial"/>
                <w:bCs/>
                <w:color w:val="000000" w:themeColor="text1"/>
                <w:sz w:val="22"/>
                <w:szCs w:val="22"/>
              </w:rPr>
              <w:t>The Transition Stabilisation Programme (TSP)</w:t>
            </w:r>
          </w:p>
          <w:p w14:paraId="1AF75E55" w14:textId="2A3A2ACA" w:rsidR="00144919" w:rsidRPr="00144919" w:rsidRDefault="00144919" w:rsidP="00144919">
            <w:pPr>
              <w:autoSpaceDE w:val="0"/>
              <w:autoSpaceDN w:val="0"/>
              <w:adjustRightInd w:val="0"/>
              <w:snapToGrid w:val="0"/>
              <w:jc w:val="both"/>
              <w:rPr>
                <w:rFonts w:ascii="Times" w:hAnsi="Times"/>
                <w:sz w:val="22"/>
                <w:szCs w:val="22"/>
              </w:rPr>
            </w:pPr>
            <w:r w:rsidRPr="00144919">
              <w:rPr>
                <w:rFonts w:ascii="Times" w:hAnsi="Times" w:cs="Arial"/>
                <w:bCs/>
                <w:color w:val="000000" w:themeColor="text1"/>
                <w:sz w:val="22"/>
                <w:szCs w:val="22"/>
              </w:rPr>
              <w:t>The NPRC 2018-2022 Strategic Plan</w:t>
            </w:r>
          </w:p>
          <w:p w14:paraId="1EEAB454" w14:textId="77777777" w:rsidR="00144919" w:rsidRPr="00144919" w:rsidRDefault="00144919" w:rsidP="00144919">
            <w:pPr>
              <w:jc w:val="both"/>
              <w:rPr>
                <w:rFonts w:ascii="Times" w:hAnsi="Times" w:cs="Arial"/>
                <w:bCs/>
                <w:color w:val="000000" w:themeColor="text1"/>
                <w:sz w:val="22"/>
                <w:szCs w:val="22"/>
              </w:rPr>
            </w:pPr>
            <w:r w:rsidRPr="00144919">
              <w:rPr>
                <w:rFonts w:ascii="Times" w:hAnsi="Times" w:cs="Arial"/>
                <w:bCs/>
                <w:color w:val="000000" w:themeColor="text1"/>
                <w:sz w:val="22"/>
                <w:szCs w:val="22"/>
              </w:rPr>
              <w:t>The ZUNDAF (2016-2020)</w:t>
            </w:r>
          </w:p>
          <w:p w14:paraId="01AAD029" w14:textId="77777777" w:rsidR="00144919" w:rsidRPr="00144919" w:rsidRDefault="00144919" w:rsidP="00144919">
            <w:pPr>
              <w:autoSpaceDE w:val="0"/>
              <w:autoSpaceDN w:val="0"/>
              <w:adjustRightInd w:val="0"/>
              <w:jc w:val="both"/>
              <w:rPr>
                <w:rFonts w:ascii="Times" w:hAnsi="Times"/>
                <w:b/>
                <w:sz w:val="22"/>
                <w:szCs w:val="22"/>
              </w:rPr>
            </w:pPr>
          </w:p>
        </w:tc>
      </w:tr>
      <w:tr w:rsidR="00144919" w:rsidRPr="00144919" w14:paraId="3601D211" w14:textId="77777777" w:rsidTr="00942AC0">
        <w:tc>
          <w:tcPr>
            <w:tcW w:w="3397" w:type="dxa"/>
          </w:tcPr>
          <w:p w14:paraId="55B6ECF2" w14:textId="14ED7ED2" w:rsidR="00144919" w:rsidRPr="00144919" w:rsidRDefault="00393037" w:rsidP="00144919">
            <w:pPr>
              <w:autoSpaceDE w:val="0"/>
              <w:autoSpaceDN w:val="0"/>
              <w:adjustRightInd w:val="0"/>
              <w:rPr>
                <w:rFonts w:ascii="Times" w:hAnsi="Times"/>
                <w:b/>
                <w:sz w:val="22"/>
                <w:szCs w:val="22"/>
              </w:rPr>
            </w:pPr>
            <w:r>
              <w:rPr>
                <w:rFonts w:ascii="Times" w:hAnsi="Times" w:cs="Arial"/>
                <w:b/>
                <w:bCs/>
                <w:color w:val="000000" w:themeColor="text1"/>
                <w:sz w:val="22"/>
                <w:szCs w:val="22"/>
              </w:rPr>
              <w:t xml:space="preserve">Lead </w:t>
            </w:r>
            <w:r w:rsidR="00144919" w:rsidRPr="00144919">
              <w:rPr>
                <w:rFonts w:ascii="Times" w:hAnsi="Times" w:cs="Arial"/>
                <w:b/>
                <w:bCs/>
                <w:color w:val="000000" w:themeColor="text1"/>
                <w:sz w:val="22"/>
                <w:szCs w:val="22"/>
              </w:rPr>
              <w:t>Implementing Partner</w:t>
            </w:r>
            <w:r w:rsidR="00144919" w:rsidRPr="00144919">
              <w:rPr>
                <w:rFonts w:ascii="Times" w:hAnsi="Times" w:cs="Arial"/>
                <w:b/>
                <w:bCs/>
                <w:color w:val="000000" w:themeColor="text1"/>
                <w:sz w:val="22"/>
                <w:szCs w:val="22"/>
              </w:rPr>
              <w:tab/>
            </w:r>
          </w:p>
        </w:tc>
        <w:tc>
          <w:tcPr>
            <w:tcW w:w="5593" w:type="dxa"/>
          </w:tcPr>
          <w:p w14:paraId="0A27EFBF" w14:textId="519EBDC9" w:rsidR="00144919" w:rsidRDefault="00144919" w:rsidP="00144919">
            <w:pPr>
              <w:autoSpaceDE w:val="0"/>
              <w:autoSpaceDN w:val="0"/>
              <w:adjustRightInd w:val="0"/>
              <w:jc w:val="both"/>
              <w:rPr>
                <w:rFonts w:ascii="Times" w:hAnsi="Times" w:cs="Arial"/>
                <w:bCs/>
                <w:color w:val="000000" w:themeColor="text1"/>
                <w:sz w:val="22"/>
                <w:szCs w:val="22"/>
              </w:rPr>
            </w:pPr>
            <w:r w:rsidRPr="00144919">
              <w:rPr>
                <w:rFonts w:ascii="Times" w:hAnsi="Times" w:cs="Arial"/>
                <w:bCs/>
                <w:color w:val="000000" w:themeColor="text1"/>
                <w:sz w:val="22"/>
                <w:szCs w:val="22"/>
              </w:rPr>
              <w:t>Office of the President and Cabinet</w:t>
            </w:r>
            <w:r w:rsidR="00393037">
              <w:rPr>
                <w:rFonts w:ascii="Times" w:hAnsi="Times" w:cs="Arial"/>
                <w:bCs/>
                <w:color w:val="000000" w:themeColor="text1"/>
                <w:sz w:val="22"/>
                <w:szCs w:val="22"/>
              </w:rPr>
              <w:t xml:space="preserve"> through the </w:t>
            </w:r>
            <w:r w:rsidR="009A0F56">
              <w:rPr>
                <w:rFonts w:ascii="Times" w:hAnsi="Times" w:cs="Arial"/>
                <w:bCs/>
                <w:color w:val="000000" w:themeColor="text1"/>
                <w:sz w:val="22"/>
                <w:szCs w:val="22"/>
              </w:rPr>
              <w:t>Office of the Vice President – Hon. Kembo Mohadi</w:t>
            </w:r>
          </w:p>
          <w:p w14:paraId="65ACECB5" w14:textId="19C73423" w:rsidR="00144919" w:rsidRPr="00144919" w:rsidRDefault="00144919" w:rsidP="00144919">
            <w:pPr>
              <w:autoSpaceDE w:val="0"/>
              <w:autoSpaceDN w:val="0"/>
              <w:adjustRightInd w:val="0"/>
              <w:jc w:val="both"/>
              <w:rPr>
                <w:rFonts w:ascii="Times" w:hAnsi="Times"/>
                <w:b/>
                <w:sz w:val="22"/>
                <w:szCs w:val="22"/>
              </w:rPr>
            </w:pPr>
          </w:p>
        </w:tc>
      </w:tr>
      <w:tr w:rsidR="00144919" w:rsidRPr="00144919" w14:paraId="6BA394B1" w14:textId="77777777" w:rsidTr="00942AC0">
        <w:tc>
          <w:tcPr>
            <w:tcW w:w="3397" w:type="dxa"/>
          </w:tcPr>
          <w:p w14:paraId="7EE4A8BE" w14:textId="311298C8" w:rsidR="00144919" w:rsidRPr="00144919" w:rsidRDefault="00144919" w:rsidP="00144919">
            <w:pPr>
              <w:autoSpaceDE w:val="0"/>
              <w:autoSpaceDN w:val="0"/>
              <w:adjustRightInd w:val="0"/>
              <w:rPr>
                <w:rFonts w:ascii="Times" w:hAnsi="Times"/>
                <w:b/>
                <w:sz w:val="22"/>
                <w:szCs w:val="22"/>
              </w:rPr>
            </w:pPr>
            <w:r w:rsidRPr="00144919">
              <w:rPr>
                <w:rFonts w:ascii="Times" w:hAnsi="Times" w:cs="Arial"/>
                <w:b/>
                <w:bCs/>
                <w:color w:val="000000" w:themeColor="text1"/>
                <w:sz w:val="22"/>
                <w:szCs w:val="22"/>
              </w:rPr>
              <w:t>Responsible Parties</w:t>
            </w:r>
          </w:p>
        </w:tc>
        <w:tc>
          <w:tcPr>
            <w:tcW w:w="5593" w:type="dxa"/>
          </w:tcPr>
          <w:p w14:paraId="107595ED" w14:textId="77777777" w:rsidR="00144919" w:rsidRPr="00393037" w:rsidRDefault="00144919" w:rsidP="00144919">
            <w:pPr>
              <w:autoSpaceDE w:val="0"/>
              <w:autoSpaceDN w:val="0"/>
              <w:adjustRightInd w:val="0"/>
              <w:rPr>
                <w:rFonts w:ascii="Times" w:hAnsi="Times" w:cs="Arial"/>
                <w:bCs/>
                <w:color w:val="000000" w:themeColor="text1"/>
                <w:sz w:val="22"/>
                <w:szCs w:val="22"/>
              </w:rPr>
            </w:pPr>
            <w:r w:rsidRPr="00393037">
              <w:rPr>
                <w:rFonts w:ascii="Times" w:hAnsi="Times" w:cs="Arial"/>
                <w:bCs/>
                <w:color w:val="000000" w:themeColor="text1"/>
                <w:sz w:val="22"/>
                <w:szCs w:val="22"/>
              </w:rPr>
              <w:t>Ministry of Finance and Economic Development</w:t>
            </w:r>
          </w:p>
          <w:p w14:paraId="65C15B87" w14:textId="77777777" w:rsidR="00393037" w:rsidRPr="00393037" w:rsidRDefault="00393037" w:rsidP="00393037">
            <w:pPr>
              <w:autoSpaceDE w:val="0"/>
              <w:autoSpaceDN w:val="0"/>
              <w:adjustRightInd w:val="0"/>
              <w:snapToGrid w:val="0"/>
              <w:rPr>
                <w:rFonts w:ascii="Times" w:hAnsi="Times"/>
                <w:color w:val="000000"/>
                <w:sz w:val="22"/>
                <w:szCs w:val="22"/>
                <w:lang w:val="en-GB"/>
              </w:rPr>
            </w:pPr>
            <w:r w:rsidRPr="00393037">
              <w:rPr>
                <w:rFonts w:ascii="Times" w:hAnsi="Times"/>
                <w:color w:val="000000"/>
                <w:sz w:val="22"/>
                <w:szCs w:val="22"/>
                <w:lang w:val="en-GB"/>
              </w:rPr>
              <w:t xml:space="preserve">Ministry of Local Government, Public Works and National Housing </w:t>
            </w:r>
          </w:p>
          <w:p w14:paraId="45E14813" w14:textId="77777777" w:rsidR="00393037" w:rsidRPr="00393037" w:rsidRDefault="00393037" w:rsidP="00393037">
            <w:pPr>
              <w:autoSpaceDE w:val="0"/>
              <w:autoSpaceDN w:val="0"/>
              <w:adjustRightInd w:val="0"/>
              <w:snapToGrid w:val="0"/>
              <w:rPr>
                <w:rFonts w:ascii="Times" w:hAnsi="Times"/>
                <w:color w:val="000000"/>
                <w:sz w:val="22"/>
                <w:szCs w:val="22"/>
                <w:lang w:val="en-GB"/>
              </w:rPr>
            </w:pPr>
            <w:r w:rsidRPr="00393037">
              <w:rPr>
                <w:rFonts w:ascii="Times" w:hAnsi="Times"/>
                <w:color w:val="000000"/>
                <w:sz w:val="22"/>
                <w:szCs w:val="22"/>
                <w:lang w:val="en-GB"/>
              </w:rPr>
              <w:t xml:space="preserve">Ministry of Women Affairs, Community and SME Development </w:t>
            </w:r>
          </w:p>
          <w:p w14:paraId="6E96C84E" w14:textId="77777777" w:rsidR="00393037" w:rsidRPr="00393037" w:rsidRDefault="00393037" w:rsidP="00393037">
            <w:pPr>
              <w:autoSpaceDE w:val="0"/>
              <w:autoSpaceDN w:val="0"/>
              <w:adjustRightInd w:val="0"/>
              <w:snapToGrid w:val="0"/>
              <w:rPr>
                <w:rFonts w:ascii="Times" w:hAnsi="Times"/>
                <w:color w:val="000000"/>
                <w:sz w:val="22"/>
                <w:szCs w:val="22"/>
                <w:lang w:val="en-GB"/>
              </w:rPr>
            </w:pPr>
            <w:r w:rsidRPr="00393037">
              <w:rPr>
                <w:rFonts w:ascii="Times" w:hAnsi="Times"/>
                <w:color w:val="000000"/>
                <w:sz w:val="22"/>
                <w:szCs w:val="22"/>
                <w:lang w:val="en-GB"/>
              </w:rPr>
              <w:t>Ministry of Public Service, Labour and Social Welfare</w:t>
            </w:r>
          </w:p>
          <w:p w14:paraId="690A2CEE" w14:textId="77777777" w:rsidR="00393037" w:rsidRPr="00393037" w:rsidRDefault="00393037" w:rsidP="00393037">
            <w:pPr>
              <w:autoSpaceDE w:val="0"/>
              <w:autoSpaceDN w:val="0"/>
              <w:adjustRightInd w:val="0"/>
              <w:snapToGrid w:val="0"/>
              <w:rPr>
                <w:rFonts w:ascii="Times" w:hAnsi="Times"/>
                <w:color w:val="000000"/>
                <w:sz w:val="22"/>
                <w:szCs w:val="22"/>
                <w:lang w:val="en-GB"/>
              </w:rPr>
            </w:pPr>
            <w:r w:rsidRPr="00393037">
              <w:rPr>
                <w:rFonts w:ascii="Times" w:hAnsi="Times"/>
                <w:color w:val="000000"/>
                <w:sz w:val="22"/>
                <w:szCs w:val="22"/>
                <w:lang w:val="en-GB"/>
              </w:rPr>
              <w:t>Ministry of Youth, Sport, Arts and Recreation</w:t>
            </w:r>
          </w:p>
          <w:p w14:paraId="5F97F310" w14:textId="432E79F9" w:rsidR="00144919" w:rsidRPr="00393037" w:rsidRDefault="00144919" w:rsidP="00393037">
            <w:pPr>
              <w:autoSpaceDE w:val="0"/>
              <w:autoSpaceDN w:val="0"/>
              <w:adjustRightInd w:val="0"/>
              <w:snapToGrid w:val="0"/>
              <w:rPr>
                <w:rFonts w:ascii="Times" w:hAnsi="Times"/>
                <w:color w:val="000000"/>
                <w:sz w:val="22"/>
                <w:szCs w:val="22"/>
                <w:lang w:val="en-GB"/>
              </w:rPr>
            </w:pPr>
            <w:r w:rsidRPr="00393037">
              <w:rPr>
                <w:rFonts w:ascii="Times" w:hAnsi="Times" w:cs="Arial"/>
                <w:bCs/>
                <w:color w:val="000000" w:themeColor="text1"/>
                <w:sz w:val="22"/>
                <w:szCs w:val="22"/>
              </w:rPr>
              <w:t>National Peace and Reconciliation Commission</w:t>
            </w:r>
          </w:p>
          <w:p w14:paraId="187AE862" w14:textId="3C602767" w:rsidR="00393037" w:rsidRPr="00393037" w:rsidRDefault="00393037" w:rsidP="00144919">
            <w:pPr>
              <w:autoSpaceDE w:val="0"/>
              <w:autoSpaceDN w:val="0"/>
              <w:adjustRightInd w:val="0"/>
              <w:rPr>
                <w:rFonts w:ascii="Times" w:hAnsi="Times" w:cs="Arial"/>
                <w:bCs/>
                <w:color w:val="000000" w:themeColor="text1"/>
                <w:sz w:val="22"/>
                <w:szCs w:val="22"/>
              </w:rPr>
            </w:pPr>
            <w:r w:rsidRPr="00393037">
              <w:rPr>
                <w:rFonts w:ascii="Times" w:hAnsi="Times" w:cs="Arial"/>
                <w:bCs/>
                <w:color w:val="000000" w:themeColor="text1"/>
                <w:sz w:val="22"/>
                <w:szCs w:val="22"/>
              </w:rPr>
              <w:t>National Association of NGOs (NANGO)</w:t>
            </w:r>
          </w:p>
          <w:p w14:paraId="4A12D3C9" w14:textId="77777777" w:rsidR="00393037" w:rsidRPr="00393037" w:rsidRDefault="00393037" w:rsidP="00393037">
            <w:pPr>
              <w:autoSpaceDE w:val="0"/>
              <w:autoSpaceDN w:val="0"/>
              <w:adjustRightInd w:val="0"/>
              <w:snapToGrid w:val="0"/>
              <w:rPr>
                <w:rFonts w:ascii="Times" w:hAnsi="Times"/>
                <w:color w:val="000000"/>
                <w:sz w:val="22"/>
                <w:szCs w:val="22"/>
                <w:lang w:val="en-GB"/>
              </w:rPr>
            </w:pPr>
            <w:r w:rsidRPr="00393037">
              <w:rPr>
                <w:rFonts w:ascii="Times" w:hAnsi="Times"/>
                <w:color w:val="000000"/>
                <w:sz w:val="22"/>
                <w:szCs w:val="22"/>
                <w:lang w:val="en-GB"/>
              </w:rPr>
              <w:t>Ministry of Higher and Tertiary Education</w:t>
            </w:r>
          </w:p>
          <w:p w14:paraId="252A87AC" w14:textId="1DEBAFA9" w:rsidR="00942AC0" w:rsidRPr="00144919" w:rsidRDefault="00393037" w:rsidP="008F6DDB">
            <w:pPr>
              <w:autoSpaceDE w:val="0"/>
              <w:autoSpaceDN w:val="0"/>
              <w:adjustRightInd w:val="0"/>
              <w:rPr>
                <w:rFonts w:ascii="Times" w:hAnsi="Times"/>
                <w:sz w:val="22"/>
                <w:szCs w:val="22"/>
              </w:rPr>
            </w:pPr>
            <w:r w:rsidRPr="00393037">
              <w:rPr>
                <w:rFonts w:ascii="Times" w:hAnsi="Times"/>
                <w:color w:val="000000"/>
                <w:sz w:val="22"/>
                <w:szCs w:val="22"/>
                <w:lang w:val="en-GB"/>
              </w:rPr>
              <w:t>Ministry of Information, Publicity and Broadcasting Services</w:t>
            </w:r>
          </w:p>
        </w:tc>
      </w:tr>
      <w:tr w:rsidR="00144919" w:rsidRPr="00144919" w14:paraId="5D72E4A9" w14:textId="77777777" w:rsidTr="00942AC0">
        <w:tc>
          <w:tcPr>
            <w:tcW w:w="3397" w:type="dxa"/>
          </w:tcPr>
          <w:p w14:paraId="72CA4BB5" w14:textId="402C0AAC" w:rsidR="00144919" w:rsidRPr="00144919" w:rsidRDefault="00942AC0" w:rsidP="00144919">
            <w:pPr>
              <w:autoSpaceDE w:val="0"/>
              <w:autoSpaceDN w:val="0"/>
              <w:adjustRightInd w:val="0"/>
              <w:rPr>
                <w:rFonts w:ascii="Times" w:hAnsi="Times" w:cs="Arial"/>
                <w:b/>
                <w:bCs/>
                <w:color w:val="000000" w:themeColor="text1"/>
                <w:sz w:val="22"/>
                <w:szCs w:val="22"/>
              </w:rPr>
            </w:pPr>
            <w:r>
              <w:rPr>
                <w:rFonts w:ascii="Times" w:hAnsi="Times" w:cs="Arial"/>
                <w:b/>
                <w:bCs/>
                <w:color w:val="000000" w:themeColor="text1"/>
                <w:sz w:val="22"/>
                <w:szCs w:val="22"/>
              </w:rPr>
              <w:t>Participating UN Agencies</w:t>
            </w:r>
          </w:p>
        </w:tc>
        <w:tc>
          <w:tcPr>
            <w:tcW w:w="5593" w:type="dxa"/>
          </w:tcPr>
          <w:p w14:paraId="0A0F7DC3" w14:textId="77777777" w:rsidR="00942AC0" w:rsidRDefault="00942AC0" w:rsidP="00144919">
            <w:pPr>
              <w:autoSpaceDE w:val="0"/>
              <w:autoSpaceDN w:val="0"/>
              <w:adjustRightInd w:val="0"/>
              <w:jc w:val="both"/>
              <w:rPr>
                <w:rFonts w:ascii="Times" w:hAnsi="Times" w:cs="Arial"/>
                <w:bCs/>
                <w:color w:val="000000" w:themeColor="text1"/>
                <w:sz w:val="22"/>
                <w:szCs w:val="22"/>
              </w:rPr>
            </w:pPr>
            <w:r>
              <w:rPr>
                <w:rFonts w:ascii="Times" w:hAnsi="Times" w:cs="Arial"/>
                <w:bCs/>
                <w:color w:val="000000" w:themeColor="text1"/>
                <w:sz w:val="22"/>
                <w:szCs w:val="22"/>
              </w:rPr>
              <w:t>UNDP (Convener and Technical Lead); UN Women</w:t>
            </w:r>
            <w:r w:rsidR="00DF70D6">
              <w:rPr>
                <w:rFonts w:ascii="Times" w:hAnsi="Times" w:cs="Arial"/>
                <w:bCs/>
                <w:color w:val="000000" w:themeColor="text1"/>
                <w:sz w:val="22"/>
                <w:szCs w:val="22"/>
              </w:rPr>
              <w:t>, UNICEF and WFP</w:t>
            </w:r>
          </w:p>
          <w:p w14:paraId="55C764CD" w14:textId="7A0417BC" w:rsidR="00104D33" w:rsidRPr="00144919" w:rsidRDefault="00104D33" w:rsidP="00144919">
            <w:pPr>
              <w:autoSpaceDE w:val="0"/>
              <w:autoSpaceDN w:val="0"/>
              <w:adjustRightInd w:val="0"/>
              <w:jc w:val="both"/>
              <w:rPr>
                <w:rFonts w:ascii="Times" w:hAnsi="Times" w:cs="Arial"/>
                <w:bCs/>
                <w:color w:val="000000" w:themeColor="text1"/>
                <w:sz w:val="22"/>
                <w:szCs w:val="22"/>
              </w:rPr>
            </w:pPr>
          </w:p>
        </w:tc>
      </w:tr>
      <w:tr w:rsidR="00476D25" w:rsidRPr="00144919" w14:paraId="7A768078" w14:textId="77777777" w:rsidTr="00942AC0">
        <w:tc>
          <w:tcPr>
            <w:tcW w:w="3397" w:type="dxa"/>
          </w:tcPr>
          <w:p w14:paraId="0C990051" w14:textId="5387CEF8" w:rsidR="00476D25" w:rsidRDefault="00B51490" w:rsidP="00144919">
            <w:pPr>
              <w:autoSpaceDE w:val="0"/>
              <w:autoSpaceDN w:val="0"/>
              <w:adjustRightInd w:val="0"/>
              <w:rPr>
                <w:rFonts w:ascii="Times" w:hAnsi="Times" w:cs="Arial"/>
                <w:b/>
                <w:bCs/>
                <w:color w:val="000000" w:themeColor="text1"/>
                <w:sz w:val="22"/>
                <w:szCs w:val="22"/>
              </w:rPr>
            </w:pPr>
            <w:r>
              <w:rPr>
                <w:rFonts w:ascii="Times" w:hAnsi="Times"/>
                <w:b/>
                <w:sz w:val="22"/>
                <w:szCs w:val="22"/>
              </w:rPr>
              <w:t xml:space="preserve">Total Project </w:t>
            </w:r>
            <w:r w:rsidR="00476D25" w:rsidRPr="00144919">
              <w:rPr>
                <w:rFonts w:ascii="Times" w:hAnsi="Times"/>
                <w:b/>
                <w:sz w:val="22"/>
                <w:szCs w:val="22"/>
              </w:rPr>
              <w:t>Budget</w:t>
            </w:r>
          </w:p>
        </w:tc>
        <w:tc>
          <w:tcPr>
            <w:tcW w:w="5593" w:type="dxa"/>
          </w:tcPr>
          <w:p w14:paraId="772D10A0" w14:textId="39175CFB" w:rsidR="00476D25" w:rsidRDefault="00476D25" w:rsidP="00144919">
            <w:pPr>
              <w:autoSpaceDE w:val="0"/>
              <w:autoSpaceDN w:val="0"/>
              <w:adjustRightInd w:val="0"/>
              <w:jc w:val="both"/>
              <w:rPr>
                <w:rFonts w:ascii="Times" w:hAnsi="Times" w:cs="Arial"/>
                <w:bCs/>
                <w:color w:val="000000" w:themeColor="text1"/>
                <w:sz w:val="22"/>
                <w:szCs w:val="22"/>
              </w:rPr>
            </w:pPr>
            <w:r w:rsidRPr="00144919">
              <w:rPr>
                <w:rFonts w:ascii="Times" w:hAnsi="Times" w:cs="Arial"/>
                <w:bCs/>
                <w:color w:val="000000" w:themeColor="text1"/>
                <w:sz w:val="22"/>
                <w:szCs w:val="22"/>
              </w:rPr>
              <w:t>$3,145,000</w:t>
            </w:r>
          </w:p>
          <w:p w14:paraId="64ADCBF6" w14:textId="441866D0" w:rsidR="00C67786" w:rsidRDefault="00C67786" w:rsidP="00144919">
            <w:pPr>
              <w:autoSpaceDE w:val="0"/>
              <w:autoSpaceDN w:val="0"/>
              <w:adjustRightInd w:val="0"/>
              <w:jc w:val="both"/>
              <w:rPr>
                <w:rFonts w:ascii="Times" w:hAnsi="Times" w:cs="Arial"/>
                <w:bCs/>
                <w:color w:val="000000" w:themeColor="text1"/>
                <w:sz w:val="22"/>
                <w:szCs w:val="22"/>
              </w:rPr>
            </w:pPr>
          </w:p>
        </w:tc>
      </w:tr>
    </w:tbl>
    <w:p w14:paraId="4BD08A75" w14:textId="77777777" w:rsidR="00104D33" w:rsidRDefault="00104D33" w:rsidP="00883A5A">
      <w:pPr>
        <w:jc w:val="center"/>
        <w:rPr>
          <w:rFonts w:ascii="Times" w:hAnsi="Times"/>
          <w:b/>
          <w:color w:val="000000" w:themeColor="text1"/>
          <w:sz w:val="22"/>
          <w:szCs w:val="22"/>
        </w:rPr>
      </w:pPr>
    </w:p>
    <w:p w14:paraId="391E66BE" w14:textId="775179E2" w:rsidR="00EF2217" w:rsidRDefault="00EF2217">
      <w:pPr>
        <w:rPr>
          <w:rFonts w:ascii="Times" w:hAnsi="Times"/>
          <w:b/>
          <w:bCs/>
          <w:color w:val="000000"/>
          <w:sz w:val="22"/>
          <w:szCs w:val="22"/>
        </w:rPr>
      </w:pPr>
      <w:r>
        <w:rPr>
          <w:rFonts w:ascii="Times" w:hAnsi="Times"/>
          <w:b/>
          <w:bCs/>
          <w:color w:val="000000"/>
          <w:sz w:val="22"/>
          <w:szCs w:val="22"/>
        </w:rPr>
        <w:br w:type="page"/>
      </w:r>
    </w:p>
    <w:p w14:paraId="1527B9BF" w14:textId="27101157" w:rsidR="00C67786" w:rsidRDefault="00764750" w:rsidP="008D0C1E">
      <w:pPr>
        <w:rPr>
          <w:rFonts w:ascii="Times" w:hAnsi="Times"/>
          <w:b/>
          <w:color w:val="000000" w:themeColor="text1"/>
        </w:rPr>
      </w:pPr>
      <w:r>
        <w:rPr>
          <w:rFonts w:ascii="Times" w:hAnsi="Times"/>
          <w:b/>
          <w:color w:val="000000" w:themeColor="text1"/>
        </w:rPr>
        <w:lastRenderedPageBreak/>
        <w:t xml:space="preserve">Key </w:t>
      </w:r>
      <w:r w:rsidR="008D0C1E">
        <w:rPr>
          <w:rFonts w:ascii="Times" w:hAnsi="Times"/>
          <w:b/>
          <w:color w:val="000000" w:themeColor="text1"/>
        </w:rPr>
        <w:t xml:space="preserve">Summary of </w:t>
      </w:r>
      <w:r w:rsidR="002F0C04">
        <w:rPr>
          <w:rFonts w:ascii="Times" w:hAnsi="Times"/>
          <w:b/>
          <w:color w:val="000000" w:themeColor="text1"/>
        </w:rPr>
        <w:t xml:space="preserve">Output-Based </w:t>
      </w:r>
      <w:r w:rsidR="008D0C1E">
        <w:rPr>
          <w:rFonts w:ascii="Times" w:hAnsi="Times"/>
          <w:b/>
          <w:color w:val="000000" w:themeColor="text1"/>
        </w:rPr>
        <w:t>Results</w:t>
      </w:r>
    </w:p>
    <w:p w14:paraId="131E5DF0" w14:textId="0AB3B5B3" w:rsidR="007D6743" w:rsidRPr="00764750" w:rsidRDefault="007D6743" w:rsidP="008D0C1E">
      <w:pPr>
        <w:rPr>
          <w:rFonts w:ascii="Times" w:hAnsi="Times"/>
          <w:b/>
          <w:color w:val="000000" w:themeColor="text1"/>
          <w:sz w:val="11"/>
          <w:szCs w:val="11"/>
        </w:rPr>
      </w:pPr>
    </w:p>
    <w:p w14:paraId="43D31596" w14:textId="0945A308" w:rsidR="00C51CFA" w:rsidRPr="00C51CFA" w:rsidRDefault="00C51CFA" w:rsidP="00D350B7">
      <w:pPr>
        <w:jc w:val="both"/>
        <w:rPr>
          <w:rFonts w:ascii="Times" w:hAnsi="Times"/>
          <w:color w:val="000000"/>
          <w:sz w:val="22"/>
          <w:szCs w:val="22"/>
        </w:rPr>
      </w:pPr>
      <w:r w:rsidRPr="00C51CFA">
        <w:rPr>
          <w:rFonts w:ascii="Times" w:hAnsi="Times" w:cs="Tahoma"/>
          <w:color w:val="000000"/>
          <w:sz w:val="22"/>
          <w:szCs w:val="22"/>
        </w:rPr>
        <w:t>This catalytic PBF Supported Project is nationally led</w:t>
      </w:r>
      <w:r>
        <w:rPr>
          <w:rFonts w:ascii="Times" w:hAnsi="Times" w:cs="Tahoma"/>
          <w:color w:val="000000"/>
          <w:sz w:val="22"/>
          <w:szCs w:val="22"/>
        </w:rPr>
        <w:t xml:space="preserve">, </w:t>
      </w:r>
      <w:r w:rsidRPr="00C51CFA">
        <w:rPr>
          <w:rFonts w:ascii="Times" w:hAnsi="Times" w:cs="Tahoma"/>
          <w:color w:val="000000"/>
          <w:sz w:val="22"/>
          <w:szCs w:val="22"/>
        </w:rPr>
        <w:t xml:space="preserve">aligned to the TSP and contributing to the attainment of some of </w:t>
      </w:r>
      <w:r w:rsidR="00946D3B">
        <w:rPr>
          <w:rFonts w:ascii="Times" w:hAnsi="Times" w:cs="Tahoma"/>
          <w:color w:val="000000"/>
          <w:sz w:val="22"/>
          <w:szCs w:val="22"/>
        </w:rPr>
        <w:t xml:space="preserve">its (TSP)’s key </w:t>
      </w:r>
      <w:r w:rsidRPr="00C51CFA">
        <w:rPr>
          <w:rFonts w:ascii="Times" w:hAnsi="Times" w:cs="Tahoma"/>
          <w:color w:val="000000"/>
          <w:sz w:val="22"/>
          <w:szCs w:val="22"/>
        </w:rPr>
        <w:t xml:space="preserve">objectives. It seeks to build citizen’s confidence and trust in the country’s transition </w:t>
      </w:r>
      <w:r w:rsidR="00946D3B">
        <w:rPr>
          <w:rFonts w:ascii="Times" w:hAnsi="Times" w:cs="Tahoma"/>
          <w:color w:val="000000"/>
          <w:sz w:val="22"/>
          <w:szCs w:val="22"/>
        </w:rPr>
        <w:t xml:space="preserve">- </w:t>
      </w:r>
      <w:r w:rsidRPr="00C51CFA">
        <w:rPr>
          <w:rFonts w:ascii="Times" w:hAnsi="Times" w:cs="Tahoma"/>
          <w:color w:val="000000"/>
          <w:sz w:val="22"/>
          <w:szCs w:val="22"/>
        </w:rPr>
        <w:t xml:space="preserve">through a broad-based approach around through </w:t>
      </w:r>
      <w:r w:rsidR="00946D3B">
        <w:rPr>
          <w:rFonts w:ascii="Times" w:hAnsi="Times" w:cs="Tahoma"/>
          <w:color w:val="000000"/>
          <w:sz w:val="22"/>
          <w:szCs w:val="22"/>
        </w:rPr>
        <w:t xml:space="preserve">- </w:t>
      </w:r>
      <w:r w:rsidRPr="00C51CFA">
        <w:rPr>
          <w:rFonts w:ascii="Times" w:hAnsi="Times" w:cs="Tahoma"/>
          <w:color w:val="000000"/>
          <w:sz w:val="22"/>
          <w:szCs w:val="22"/>
        </w:rPr>
        <w:t xml:space="preserve">sustained engagement on the TSP; improved social protection systems for at-risk and vulnerable populations and </w:t>
      </w:r>
      <w:r w:rsidR="00946D3B">
        <w:rPr>
          <w:rFonts w:ascii="Times" w:hAnsi="Times" w:cs="Tahoma"/>
          <w:color w:val="000000"/>
          <w:sz w:val="22"/>
          <w:szCs w:val="22"/>
        </w:rPr>
        <w:t>strengthened Country’s peace and reconciliation architecture</w:t>
      </w:r>
      <w:r w:rsidRPr="00C51CFA">
        <w:rPr>
          <w:rFonts w:ascii="Times" w:hAnsi="Times" w:cs="Tahoma"/>
          <w:color w:val="000000"/>
          <w:sz w:val="22"/>
          <w:szCs w:val="22"/>
        </w:rPr>
        <w:t xml:space="preserve">. The ultimate goal is to contribute to the creation of an environment conducive to peaceful co-existence, </w:t>
      </w:r>
      <w:r w:rsidR="00946D3B">
        <w:rPr>
          <w:rFonts w:ascii="Times" w:hAnsi="Times" w:cs="Tahoma"/>
          <w:color w:val="000000"/>
          <w:sz w:val="22"/>
          <w:szCs w:val="22"/>
        </w:rPr>
        <w:t>- where citizens and key stakeholders meaningfully participate in key development planning and policy reforms being initiated during this transition phase.</w:t>
      </w:r>
    </w:p>
    <w:p w14:paraId="13F00645" w14:textId="77777777" w:rsidR="00C51CFA" w:rsidRPr="00764750" w:rsidRDefault="00C51CFA" w:rsidP="00C51CFA">
      <w:pPr>
        <w:rPr>
          <w:rFonts w:ascii="Times" w:hAnsi="Times"/>
          <w:color w:val="000000"/>
          <w:sz w:val="11"/>
          <w:szCs w:val="11"/>
        </w:rPr>
      </w:pPr>
    </w:p>
    <w:p w14:paraId="37FFFB71" w14:textId="38358D13" w:rsidR="00C51CFA" w:rsidRDefault="00946D3B" w:rsidP="00C51CFA">
      <w:pPr>
        <w:rPr>
          <w:rFonts w:ascii="Times" w:hAnsi="Times"/>
          <w:color w:val="000000"/>
          <w:sz w:val="22"/>
          <w:szCs w:val="22"/>
        </w:rPr>
      </w:pPr>
      <w:r>
        <w:rPr>
          <w:rFonts w:ascii="Times" w:hAnsi="Times"/>
          <w:color w:val="000000"/>
          <w:sz w:val="22"/>
          <w:szCs w:val="22"/>
        </w:rPr>
        <w:t>D</w:t>
      </w:r>
      <w:r w:rsidR="00511E1B">
        <w:rPr>
          <w:rFonts w:ascii="Times" w:hAnsi="Times"/>
          <w:color w:val="000000"/>
          <w:sz w:val="22"/>
          <w:szCs w:val="22"/>
        </w:rPr>
        <w:t>uring this reporting period (January-June 2019), the project:</w:t>
      </w:r>
    </w:p>
    <w:p w14:paraId="21D8B3ED" w14:textId="77777777" w:rsidR="002F0C04" w:rsidRPr="00764750" w:rsidRDefault="002F0C04" w:rsidP="00C51CFA">
      <w:pPr>
        <w:rPr>
          <w:rFonts w:ascii="Times" w:hAnsi="Times"/>
          <w:color w:val="000000"/>
          <w:sz w:val="11"/>
          <w:szCs w:val="11"/>
        </w:rPr>
      </w:pPr>
    </w:p>
    <w:p w14:paraId="7C1FA8BA" w14:textId="68DCB6CA" w:rsidR="002F0C04" w:rsidRDefault="00511E1B" w:rsidP="002F0C04">
      <w:pPr>
        <w:pStyle w:val="ListParagraph"/>
        <w:numPr>
          <w:ilvl w:val="0"/>
          <w:numId w:val="15"/>
        </w:numPr>
        <w:jc w:val="both"/>
        <w:rPr>
          <w:rFonts w:ascii="Times" w:hAnsi="Times"/>
          <w:color w:val="000000"/>
        </w:rPr>
      </w:pPr>
      <w:r>
        <w:rPr>
          <w:rFonts w:ascii="Times" w:hAnsi="Times"/>
          <w:color w:val="000000"/>
        </w:rPr>
        <w:t>Establish</w:t>
      </w:r>
      <w:r w:rsidR="00A661B5">
        <w:rPr>
          <w:rFonts w:ascii="Times" w:hAnsi="Times"/>
          <w:color w:val="000000"/>
        </w:rPr>
        <w:t>ed</w:t>
      </w:r>
      <w:r>
        <w:rPr>
          <w:rFonts w:ascii="Times" w:hAnsi="Times"/>
          <w:color w:val="000000"/>
        </w:rPr>
        <w:t xml:space="preserve"> </w:t>
      </w:r>
      <w:r w:rsidR="00A661B5">
        <w:rPr>
          <w:rFonts w:ascii="Times" w:hAnsi="Times"/>
          <w:color w:val="000000"/>
        </w:rPr>
        <w:t xml:space="preserve">multi-stakeholder </w:t>
      </w:r>
      <w:r>
        <w:rPr>
          <w:rFonts w:ascii="Times" w:hAnsi="Times"/>
          <w:color w:val="000000"/>
        </w:rPr>
        <w:t>p</w:t>
      </w:r>
      <w:r w:rsidR="00C51CFA" w:rsidRPr="00C51CFA">
        <w:rPr>
          <w:rFonts w:ascii="Times" w:hAnsi="Times"/>
          <w:color w:val="000000"/>
        </w:rPr>
        <w:t xml:space="preserve">latforms for enhancing awareness and dialogue on the TSP - where </w:t>
      </w:r>
      <w:r w:rsidRPr="00C51CFA">
        <w:rPr>
          <w:rFonts w:ascii="Times" w:hAnsi="Times"/>
          <w:color w:val="000000"/>
        </w:rPr>
        <w:t xml:space="preserve">citizens and stakeholders </w:t>
      </w:r>
      <w:r w:rsidR="00A661B5">
        <w:rPr>
          <w:rFonts w:ascii="Times" w:hAnsi="Times"/>
          <w:color w:val="000000"/>
        </w:rPr>
        <w:t>continue to</w:t>
      </w:r>
      <w:r>
        <w:rPr>
          <w:rFonts w:ascii="Times" w:hAnsi="Times"/>
          <w:color w:val="000000"/>
        </w:rPr>
        <w:t xml:space="preserve"> </w:t>
      </w:r>
      <w:r w:rsidRPr="00C51CFA">
        <w:rPr>
          <w:rFonts w:ascii="Times" w:hAnsi="Times"/>
          <w:color w:val="000000"/>
        </w:rPr>
        <w:t xml:space="preserve">unpack the </w:t>
      </w:r>
      <w:r>
        <w:rPr>
          <w:rFonts w:ascii="Times" w:hAnsi="Times"/>
          <w:color w:val="000000"/>
        </w:rPr>
        <w:t xml:space="preserve">programme. </w:t>
      </w:r>
      <w:r w:rsidR="00A661B5">
        <w:rPr>
          <w:rFonts w:ascii="Times" w:hAnsi="Times"/>
          <w:color w:val="000000"/>
        </w:rPr>
        <w:t>These include</w:t>
      </w:r>
      <w:r w:rsidR="00CB2846">
        <w:rPr>
          <w:rFonts w:ascii="Times" w:hAnsi="Times"/>
          <w:color w:val="000000"/>
        </w:rPr>
        <w:t>s an ongoing</w:t>
      </w:r>
      <w:r w:rsidR="00A661B5">
        <w:rPr>
          <w:rFonts w:ascii="Times" w:hAnsi="Times"/>
          <w:color w:val="000000"/>
        </w:rPr>
        <w:t xml:space="preserve"> citizen’s outreach on the TSP </w:t>
      </w:r>
      <w:r w:rsidR="00CB2846">
        <w:rPr>
          <w:rFonts w:ascii="Times" w:hAnsi="Times"/>
          <w:color w:val="000000"/>
        </w:rPr>
        <w:t xml:space="preserve">coordinated by </w:t>
      </w:r>
      <w:r w:rsidR="00A661B5">
        <w:rPr>
          <w:rFonts w:ascii="Times" w:hAnsi="Times"/>
          <w:color w:val="000000"/>
        </w:rPr>
        <w:t>NANGO</w:t>
      </w:r>
      <w:r w:rsidR="00CB2846">
        <w:rPr>
          <w:rFonts w:ascii="Times" w:hAnsi="Times"/>
          <w:color w:val="000000"/>
        </w:rPr>
        <w:t xml:space="preserve"> which is </w:t>
      </w:r>
      <w:r w:rsidR="00A661B5">
        <w:rPr>
          <w:rFonts w:ascii="Times" w:hAnsi="Times"/>
          <w:color w:val="000000"/>
        </w:rPr>
        <w:t>complimented by an online platform where citizens are unpacking the TSP</w:t>
      </w:r>
      <w:r w:rsidR="00CB2846">
        <w:rPr>
          <w:rFonts w:ascii="Times" w:hAnsi="Times"/>
          <w:color w:val="000000"/>
        </w:rPr>
        <w:t xml:space="preserve">, </w:t>
      </w:r>
      <w:r w:rsidR="00A661B5">
        <w:rPr>
          <w:rFonts w:ascii="Times" w:hAnsi="Times"/>
          <w:color w:val="000000"/>
        </w:rPr>
        <w:t>providing their input and views on opportunities for accelerated implementation – while also recommending strategies for mitigating risks to attainment of expected results.</w:t>
      </w:r>
      <w:r w:rsidR="00CB2846">
        <w:rPr>
          <w:rFonts w:ascii="Times" w:hAnsi="Times"/>
          <w:color w:val="000000"/>
        </w:rPr>
        <w:t xml:space="preserve"> A similar mechanism seeking to provide spaces for youth and women to engage on the TSP has been established. A joint initiative of the Ministry of Finance and Ministry Local Government has been established targeting all the 92 local authorities where CEOs, Treasures and Town Engineers are engaged in the design of respective strategies for implementing the TSP within their authorities. It is expected that through these platforms, there will be:</w:t>
      </w:r>
    </w:p>
    <w:p w14:paraId="7B470352" w14:textId="77777777" w:rsidR="002F0C04" w:rsidRPr="00764750" w:rsidRDefault="002F0C04" w:rsidP="002F0C04">
      <w:pPr>
        <w:pStyle w:val="ListParagraph"/>
        <w:jc w:val="both"/>
        <w:rPr>
          <w:rFonts w:ascii="Times" w:hAnsi="Times"/>
          <w:color w:val="000000"/>
          <w:sz w:val="11"/>
          <w:szCs w:val="11"/>
        </w:rPr>
      </w:pPr>
    </w:p>
    <w:p w14:paraId="117A74B1" w14:textId="77777777" w:rsidR="002F0C04" w:rsidRDefault="002F0C04" w:rsidP="002F0C04">
      <w:pPr>
        <w:pStyle w:val="ListParagraph"/>
        <w:numPr>
          <w:ilvl w:val="1"/>
          <w:numId w:val="15"/>
        </w:numPr>
        <w:jc w:val="both"/>
        <w:rPr>
          <w:rFonts w:ascii="Times" w:hAnsi="Times"/>
          <w:color w:val="000000"/>
        </w:rPr>
      </w:pPr>
      <w:r w:rsidRPr="002F0C04">
        <w:rPr>
          <w:rFonts w:ascii="Times" w:hAnsi="Times"/>
          <w:color w:val="000000"/>
        </w:rPr>
        <w:t>Sustained engagement through dialogue among civil society; other non-State actors and with Government on key economic and governance reforms outlined in the Transitional Stabilization Programme;</w:t>
      </w:r>
      <w:r>
        <w:rPr>
          <w:rFonts w:ascii="Times" w:hAnsi="Times"/>
          <w:color w:val="000000"/>
        </w:rPr>
        <w:t xml:space="preserve"> </w:t>
      </w:r>
    </w:p>
    <w:p w14:paraId="725E00A7" w14:textId="49346BCE" w:rsidR="00C51CFA" w:rsidRDefault="002F0C04" w:rsidP="00985E96">
      <w:pPr>
        <w:pStyle w:val="ListParagraph"/>
        <w:numPr>
          <w:ilvl w:val="1"/>
          <w:numId w:val="15"/>
        </w:numPr>
        <w:jc w:val="both"/>
        <w:rPr>
          <w:rFonts w:ascii="Times" w:hAnsi="Times"/>
          <w:color w:val="000000"/>
        </w:rPr>
      </w:pPr>
      <w:r w:rsidRPr="002F0C04">
        <w:rPr>
          <w:rFonts w:ascii="Times" w:hAnsi="Times"/>
          <w:color w:val="000000"/>
        </w:rPr>
        <w:t xml:space="preserve">Strengthened multi-stakeholder </w:t>
      </w:r>
      <w:r w:rsidR="00CB2846">
        <w:rPr>
          <w:rFonts w:ascii="Times" w:hAnsi="Times"/>
          <w:color w:val="000000"/>
        </w:rPr>
        <w:t>mechanisms</w:t>
      </w:r>
      <w:r w:rsidRPr="002F0C04">
        <w:rPr>
          <w:rFonts w:ascii="Times" w:hAnsi="Times"/>
          <w:color w:val="000000"/>
        </w:rPr>
        <w:t xml:space="preserve"> for accountability </w:t>
      </w:r>
      <w:r w:rsidR="00CB2846">
        <w:rPr>
          <w:rFonts w:ascii="Times" w:hAnsi="Times"/>
          <w:color w:val="000000"/>
        </w:rPr>
        <w:t xml:space="preserve">and collaborative monitoring of </w:t>
      </w:r>
      <w:r w:rsidRPr="002F0C04">
        <w:rPr>
          <w:rFonts w:ascii="Times" w:hAnsi="Times"/>
          <w:color w:val="000000"/>
        </w:rPr>
        <w:t xml:space="preserve">the implementation of the TSP. </w:t>
      </w:r>
    </w:p>
    <w:p w14:paraId="7B18901B" w14:textId="77777777" w:rsidR="00203C73" w:rsidRPr="00764750" w:rsidRDefault="00203C73" w:rsidP="00203C73">
      <w:pPr>
        <w:pStyle w:val="ListParagraph"/>
        <w:ind w:left="1440"/>
        <w:jc w:val="both"/>
        <w:rPr>
          <w:rFonts w:ascii="Times" w:hAnsi="Times"/>
          <w:color w:val="000000"/>
          <w:sz w:val="11"/>
          <w:szCs w:val="11"/>
        </w:rPr>
      </w:pPr>
    </w:p>
    <w:p w14:paraId="6DBC7BF8" w14:textId="3FCDFDE6" w:rsidR="00294311" w:rsidRPr="003520D4" w:rsidRDefault="00461308" w:rsidP="00985E96">
      <w:pPr>
        <w:pStyle w:val="ListParagraph"/>
        <w:numPr>
          <w:ilvl w:val="0"/>
          <w:numId w:val="15"/>
        </w:numPr>
        <w:jc w:val="both"/>
        <w:rPr>
          <w:rFonts w:ascii="Times" w:hAnsi="Times"/>
          <w:color w:val="000000"/>
        </w:rPr>
      </w:pPr>
      <w:r>
        <w:rPr>
          <w:rFonts w:ascii="Times" w:hAnsi="Times"/>
        </w:rPr>
        <w:t xml:space="preserve">Initiated efforts towards improving social protection systems. </w:t>
      </w:r>
      <w:r w:rsidR="00294311">
        <w:rPr>
          <w:rFonts w:ascii="Times" w:hAnsi="Times"/>
        </w:rPr>
        <w:t>Effective implementation of the TSP - especially</w:t>
      </w:r>
      <w:r w:rsidR="00203C73" w:rsidRPr="00833147">
        <w:rPr>
          <w:rFonts w:ascii="Times" w:hAnsi="Times"/>
        </w:rPr>
        <w:t xml:space="preserve"> the austerity measures </w:t>
      </w:r>
      <w:r w:rsidR="00294311">
        <w:rPr>
          <w:rFonts w:ascii="Times" w:hAnsi="Times"/>
        </w:rPr>
        <w:t xml:space="preserve">does </w:t>
      </w:r>
      <w:r w:rsidR="00203C73" w:rsidRPr="00833147">
        <w:rPr>
          <w:rFonts w:ascii="Times" w:hAnsi="Times"/>
        </w:rPr>
        <w:t>require</w:t>
      </w:r>
      <w:r w:rsidR="00294311">
        <w:rPr>
          <w:rFonts w:ascii="Times" w:hAnsi="Times"/>
        </w:rPr>
        <w:t xml:space="preserve"> strengthening of </w:t>
      </w:r>
      <w:r w:rsidR="00203C73" w:rsidRPr="00833147">
        <w:rPr>
          <w:rFonts w:ascii="Times" w:hAnsi="Times"/>
        </w:rPr>
        <w:t xml:space="preserve">safety nets </w:t>
      </w:r>
      <w:r w:rsidR="00294311">
        <w:rPr>
          <w:rFonts w:ascii="Times" w:hAnsi="Times"/>
        </w:rPr>
        <w:t>to mitigate against any social impacts in the short term to vulnerable populations. Enhancing the understanding of the TSP and possible implications as outlined above is the beginning, but this needs to be compounded with improved systems for social protection services. During this reporting period;</w:t>
      </w:r>
    </w:p>
    <w:p w14:paraId="5B9173C4" w14:textId="77777777" w:rsidR="003520D4" w:rsidRPr="00764750" w:rsidRDefault="003520D4" w:rsidP="003520D4">
      <w:pPr>
        <w:pStyle w:val="ListParagraph"/>
        <w:jc w:val="both"/>
        <w:rPr>
          <w:rFonts w:ascii="Times" w:hAnsi="Times"/>
          <w:color w:val="000000"/>
          <w:sz w:val="11"/>
          <w:szCs w:val="11"/>
        </w:rPr>
      </w:pPr>
    </w:p>
    <w:p w14:paraId="30A5F815" w14:textId="77777777" w:rsidR="003520D4" w:rsidRPr="003520D4" w:rsidRDefault="003520D4" w:rsidP="00294311">
      <w:pPr>
        <w:pStyle w:val="ListParagraph"/>
        <w:numPr>
          <w:ilvl w:val="1"/>
          <w:numId w:val="15"/>
        </w:numPr>
        <w:jc w:val="both"/>
        <w:rPr>
          <w:rFonts w:ascii="Times" w:hAnsi="Times"/>
          <w:color w:val="000000"/>
        </w:rPr>
      </w:pPr>
      <w:r>
        <w:rPr>
          <w:rFonts w:ascii="Times" w:hAnsi="Times"/>
        </w:rPr>
        <w:t>A</w:t>
      </w:r>
      <w:r w:rsidRPr="00833147">
        <w:rPr>
          <w:rFonts w:ascii="Times" w:hAnsi="Times"/>
        </w:rPr>
        <w:t xml:space="preserve"> review of the Social Protection Sector in Zimbabwe was concluded. The review serves as a baseline for holistic</w:t>
      </w:r>
      <w:r>
        <w:rPr>
          <w:rFonts w:ascii="Times" w:hAnsi="Times"/>
        </w:rPr>
        <w:t xml:space="preserve">, integrated and collaborative </w:t>
      </w:r>
      <w:r w:rsidRPr="00833147">
        <w:rPr>
          <w:rFonts w:ascii="Times" w:hAnsi="Times"/>
        </w:rPr>
        <w:t xml:space="preserve">support to the sector and </w:t>
      </w:r>
      <w:r>
        <w:rPr>
          <w:rFonts w:ascii="Times" w:hAnsi="Times"/>
        </w:rPr>
        <w:t xml:space="preserve">provides useful data for the design of </w:t>
      </w:r>
      <w:r w:rsidRPr="00833147">
        <w:rPr>
          <w:rFonts w:ascii="Times" w:hAnsi="Times"/>
        </w:rPr>
        <w:t xml:space="preserve">conflict-and gender-sensitive safeguards in the social systems. Such safeguards </w:t>
      </w:r>
      <w:r>
        <w:rPr>
          <w:rFonts w:ascii="Times" w:hAnsi="Times"/>
        </w:rPr>
        <w:t xml:space="preserve">once implemented </w:t>
      </w:r>
      <w:r w:rsidRPr="00833147">
        <w:rPr>
          <w:rFonts w:ascii="Times" w:hAnsi="Times"/>
        </w:rPr>
        <w:t xml:space="preserve">will include clear targeting, grievance handling and feedback mechanisms. </w:t>
      </w:r>
    </w:p>
    <w:p w14:paraId="036A4996" w14:textId="7E35D88B" w:rsidR="00294311" w:rsidRPr="00764750" w:rsidRDefault="003520D4" w:rsidP="003520D4">
      <w:pPr>
        <w:pStyle w:val="ListParagraph"/>
        <w:numPr>
          <w:ilvl w:val="1"/>
          <w:numId w:val="15"/>
        </w:numPr>
        <w:jc w:val="both"/>
        <w:rPr>
          <w:rFonts w:ascii="Times" w:hAnsi="Times"/>
          <w:color w:val="000000"/>
        </w:rPr>
      </w:pPr>
      <w:r>
        <w:rPr>
          <w:rFonts w:ascii="Times" w:hAnsi="Times"/>
        </w:rPr>
        <w:t>Under the leadership of the Ministry of Public Service, Labour and Social Welfare, the project has designed a framework for i</w:t>
      </w:r>
      <w:r w:rsidRPr="00833147">
        <w:rPr>
          <w:rFonts w:ascii="Times" w:hAnsi="Times"/>
        </w:rPr>
        <w:t xml:space="preserve">mplementation of these recommendations through training </w:t>
      </w:r>
      <w:r>
        <w:rPr>
          <w:rFonts w:ascii="Times" w:hAnsi="Times"/>
        </w:rPr>
        <w:t xml:space="preserve">will strengthen national capacities for delivering needs-informed protection measures during the transition period and beyond. </w:t>
      </w:r>
    </w:p>
    <w:p w14:paraId="72C15683" w14:textId="77777777" w:rsidR="00764750" w:rsidRPr="00764750" w:rsidRDefault="00764750" w:rsidP="00764750">
      <w:pPr>
        <w:pStyle w:val="ListParagraph"/>
        <w:ind w:left="1440"/>
        <w:jc w:val="both"/>
        <w:rPr>
          <w:rFonts w:ascii="Times" w:hAnsi="Times"/>
          <w:color w:val="000000"/>
          <w:sz w:val="11"/>
          <w:szCs w:val="11"/>
        </w:rPr>
      </w:pPr>
    </w:p>
    <w:p w14:paraId="786AC95A" w14:textId="2B187964" w:rsidR="00764750" w:rsidRPr="00764750" w:rsidRDefault="00461308" w:rsidP="00764750">
      <w:pPr>
        <w:pStyle w:val="ListParagraph"/>
        <w:numPr>
          <w:ilvl w:val="0"/>
          <w:numId w:val="15"/>
        </w:numPr>
        <w:jc w:val="both"/>
        <w:rPr>
          <w:rFonts w:ascii="Times" w:hAnsi="Times"/>
          <w:color w:val="000000"/>
        </w:rPr>
      </w:pPr>
      <w:r>
        <w:rPr>
          <w:rFonts w:ascii="Times" w:hAnsi="Times"/>
        </w:rPr>
        <w:t>Accelerated</w:t>
      </w:r>
      <w:r w:rsidR="003520D4" w:rsidRPr="00764750">
        <w:rPr>
          <w:rFonts w:ascii="Times" w:hAnsi="Times"/>
        </w:rPr>
        <w:t xml:space="preserve"> the strengthening of national peace and reconciliation architecture in the country. Under the leadership of the NPRC, multi-stakeholder platforms for peacebuilding have been established at provincial level across the country. Through these structures, </w:t>
      </w:r>
      <w:r w:rsidR="00764750">
        <w:rPr>
          <w:rFonts w:ascii="Times" w:hAnsi="Times"/>
        </w:rPr>
        <w:t xml:space="preserve">localized approaches to </w:t>
      </w:r>
      <w:r w:rsidR="003520D4" w:rsidRPr="00764750">
        <w:rPr>
          <w:rFonts w:ascii="Times" w:hAnsi="Times"/>
        </w:rPr>
        <w:t xml:space="preserve">peacebuilding and reconciliation efforts will be scaled up tapping into </w:t>
      </w:r>
      <w:r w:rsidR="00764750">
        <w:rPr>
          <w:rFonts w:ascii="Times" w:hAnsi="Times"/>
        </w:rPr>
        <w:t>existing traditional and alternative dispute resolution measures</w:t>
      </w:r>
      <w:r w:rsidR="003520D4" w:rsidRPr="00764750">
        <w:rPr>
          <w:rFonts w:ascii="Times" w:hAnsi="Times"/>
        </w:rPr>
        <w:t xml:space="preserve">. </w:t>
      </w:r>
      <w:r w:rsidR="00764750">
        <w:rPr>
          <w:rFonts w:ascii="Times" w:hAnsi="Times"/>
        </w:rPr>
        <w:t xml:space="preserve">The NPRC has also established </w:t>
      </w:r>
      <w:r w:rsidR="00764750" w:rsidRPr="00764750">
        <w:rPr>
          <w:rFonts w:ascii="Times" w:hAnsi="Times"/>
        </w:rPr>
        <w:t xml:space="preserve">thematic committees in </w:t>
      </w:r>
      <w:r w:rsidR="00764750">
        <w:rPr>
          <w:rFonts w:ascii="Times" w:hAnsi="Times"/>
        </w:rPr>
        <w:t>line</w:t>
      </w:r>
      <w:r w:rsidR="00764750" w:rsidRPr="00764750">
        <w:rPr>
          <w:rFonts w:ascii="Times" w:hAnsi="Times"/>
        </w:rPr>
        <w:t xml:space="preserve"> with its mandate and as provided for in its strategic plan. </w:t>
      </w:r>
      <w:r w:rsidR="00764750" w:rsidRPr="00764750">
        <w:rPr>
          <w:rFonts w:ascii="Times" w:hAnsi="Times"/>
          <w:color w:val="000000"/>
          <w:lang w:val="en-GB"/>
        </w:rPr>
        <w:t>These committees will bring together state and non-state actors at different levels and will serve as avenues for prioritising region-specific reconciliation efforts</w:t>
      </w:r>
      <w:r w:rsidR="00764750">
        <w:rPr>
          <w:rFonts w:ascii="Times" w:hAnsi="Times"/>
          <w:color w:val="000000"/>
          <w:lang w:val="en-GB"/>
        </w:rPr>
        <w:t xml:space="preserve"> and contribute to national healing</w:t>
      </w:r>
      <w:r w:rsidR="00764750" w:rsidRPr="00764750">
        <w:rPr>
          <w:rFonts w:ascii="Times" w:hAnsi="Times"/>
          <w:color w:val="000000"/>
          <w:lang w:val="en-GB"/>
        </w:rPr>
        <w:t>.</w:t>
      </w:r>
    </w:p>
    <w:p w14:paraId="533F271D" w14:textId="6F2E84B4" w:rsidR="007D6743" w:rsidRPr="00764750" w:rsidRDefault="007D6743" w:rsidP="00764750">
      <w:pPr>
        <w:ind w:left="360"/>
        <w:jc w:val="both"/>
        <w:rPr>
          <w:rFonts w:ascii="Times" w:hAnsi="Times"/>
          <w:color w:val="000000"/>
        </w:rPr>
      </w:pPr>
    </w:p>
    <w:p w14:paraId="06B06B4B" w14:textId="3910CDED" w:rsidR="00393037" w:rsidRDefault="00393037">
      <w:pPr>
        <w:rPr>
          <w:rFonts w:ascii="Times" w:hAnsi="Times"/>
          <w:color w:val="000000"/>
          <w:lang w:val="en-GB"/>
        </w:rPr>
      </w:pPr>
      <w:r>
        <w:rPr>
          <w:rFonts w:ascii="Times" w:hAnsi="Times"/>
          <w:color w:val="000000"/>
          <w:lang w:val="en-GB"/>
        </w:rPr>
        <w:br w:type="page"/>
      </w:r>
    </w:p>
    <w:p w14:paraId="072D22E2" w14:textId="77777777" w:rsidR="00393037" w:rsidRDefault="00393037" w:rsidP="009A0F56">
      <w:pPr>
        <w:autoSpaceDE w:val="0"/>
        <w:autoSpaceDN w:val="0"/>
        <w:adjustRightInd w:val="0"/>
        <w:snapToGrid w:val="0"/>
        <w:jc w:val="both"/>
        <w:rPr>
          <w:rFonts w:ascii="Times" w:hAnsi="Times"/>
          <w:color w:val="000000"/>
          <w:lang w:val="en-GB"/>
        </w:rPr>
        <w:sectPr w:rsidR="00393037" w:rsidSect="0098707A">
          <w:headerReference w:type="default" r:id="rId8"/>
          <w:footerReference w:type="even" r:id="rId9"/>
          <w:footerReference w:type="default" r:id="rId10"/>
          <w:pgSz w:w="11906" w:h="16838"/>
          <w:pgMar w:top="1440" w:right="1106" w:bottom="1440" w:left="1800" w:header="720" w:footer="720" w:gutter="0"/>
          <w:pgBorders w:offsetFrom="page">
            <w:left w:val="single" w:sz="4" w:space="24" w:color="FFFFFF"/>
          </w:pgBorders>
          <w:cols w:space="720"/>
          <w:docGrid w:linePitch="360"/>
        </w:sectPr>
      </w:pPr>
    </w:p>
    <w:p w14:paraId="34689D9B" w14:textId="77777777" w:rsidR="00393037" w:rsidRPr="004156B0" w:rsidRDefault="00393037" w:rsidP="00393037">
      <w:pPr>
        <w:snapToGrid w:val="0"/>
        <w:rPr>
          <w:rFonts w:ascii="Arial" w:hAnsi="Arial" w:cs="Arial"/>
          <w:b/>
          <w:sz w:val="20"/>
          <w:szCs w:val="20"/>
        </w:rPr>
      </w:pPr>
    </w:p>
    <w:tbl>
      <w:tblPr>
        <w:tblStyle w:val="TableGrid"/>
        <w:tblW w:w="13887" w:type="dxa"/>
        <w:tblLook w:val="04A0" w:firstRow="1" w:lastRow="0" w:firstColumn="1" w:lastColumn="0" w:noHBand="0" w:noVBand="1"/>
      </w:tblPr>
      <w:tblGrid>
        <w:gridCol w:w="2711"/>
        <w:gridCol w:w="3167"/>
        <w:gridCol w:w="3494"/>
        <w:gridCol w:w="4515"/>
      </w:tblGrid>
      <w:tr w:rsidR="008608BF" w:rsidRPr="00511E1B" w14:paraId="535AB901" w14:textId="77777777" w:rsidTr="008608BF">
        <w:trPr>
          <w:trHeight w:val="503"/>
          <w:tblHeader/>
        </w:trPr>
        <w:tc>
          <w:tcPr>
            <w:tcW w:w="2711" w:type="dxa"/>
            <w:shd w:val="clear" w:color="auto" w:fill="F7CAAC" w:themeFill="accent2" w:themeFillTint="66"/>
          </w:tcPr>
          <w:p w14:paraId="2C73186E" w14:textId="77777777" w:rsidR="008608BF" w:rsidRPr="00511E1B" w:rsidRDefault="008608BF" w:rsidP="005C4256">
            <w:pPr>
              <w:snapToGrid w:val="0"/>
              <w:ind w:right="864"/>
              <w:rPr>
                <w:rFonts w:ascii="Times" w:hAnsi="Times" w:cs="Arial"/>
                <w:b/>
                <w:iCs/>
                <w:color w:val="000000" w:themeColor="text1"/>
                <w:sz w:val="20"/>
                <w:szCs w:val="20"/>
              </w:rPr>
            </w:pPr>
          </w:p>
          <w:p w14:paraId="567CF49F" w14:textId="77777777"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Objective</w:t>
            </w:r>
          </w:p>
        </w:tc>
        <w:tc>
          <w:tcPr>
            <w:tcW w:w="3167" w:type="dxa"/>
            <w:shd w:val="clear" w:color="auto" w:fill="F7CAAC" w:themeFill="accent2" w:themeFillTint="66"/>
          </w:tcPr>
          <w:p w14:paraId="12C16E9A" w14:textId="77777777" w:rsidR="008608BF" w:rsidRPr="00511E1B" w:rsidRDefault="008608BF" w:rsidP="005C4256">
            <w:pPr>
              <w:snapToGrid w:val="0"/>
              <w:ind w:right="864"/>
              <w:rPr>
                <w:rFonts w:ascii="Times" w:hAnsi="Times" w:cs="Arial"/>
                <w:b/>
                <w:iCs/>
                <w:color w:val="000000" w:themeColor="text1"/>
                <w:sz w:val="20"/>
                <w:szCs w:val="20"/>
              </w:rPr>
            </w:pPr>
          </w:p>
          <w:p w14:paraId="303974D4" w14:textId="77777777" w:rsidR="008608BF" w:rsidRPr="00511E1B" w:rsidRDefault="008608BF" w:rsidP="008608BF">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Activities that have been implemented [Mechanisms in place]</w:t>
            </w:r>
          </w:p>
          <w:p w14:paraId="61346479" w14:textId="77777777" w:rsidR="008608BF" w:rsidRPr="00511E1B" w:rsidRDefault="008608BF" w:rsidP="005C4256">
            <w:pPr>
              <w:snapToGrid w:val="0"/>
              <w:ind w:right="864"/>
              <w:rPr>
                <w:rFonts w:ascii="Times" w:hAnsi="Times" w:cs="Arial"/>
                <w:b/>
                <w:iCs/>
                <w:color w:val="000000" w:themeColor="text1"/>
                <w:sz w:val="20"/>
                <w:szCs w:val="20"/>
              </w:rPr>
            </w:pPr>
          </w:p>
        </w:tc>
        <w:tc>
          <w:tcPr>
            <w:tcW w:w="3494" w:type="dxa"/>
            <w:shd w:val="clear" w:color="auto" w:fill="F7CAAC" w:themeFill="accent2" w:themeFillTint="66"/>
          </w:tcPr>
          <w:p w14:paraId="31FF6214" w14:textId="77777777" w:rsidR="008608BF" w:rsidRPr="00511E1B" w:rsidRDefault="008608BF" w:rsidP="005C4256">
            <w:pPr>
              <w:snapToGrid w:val="0"/>
              <w:ind w:right="864"/>
              <w:rPr>
                <w:rFonts w:ascii="Times" w:hAnsi="Times" w:cs="Arial"/>
                <w:b/>
                <w:iCs/>
                <w:color w:val="000000" w:themeColor="text1"/>
                <w:sz w:val="20"/>
                <w:szCs w:val="20"/>
              </w:rPr>
            </w:pPr>
          </w:p>
          <w:p w14:paraId="2D62773A" w14:textId="4B285F91" w:rsidR="008608BF" w:rsidRPr="00511E1B" w:rsidRDefault="008608BF" w:rsidP="005C4256">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Upcoming / Ongoing Activities</w:t>
            </w:r>
          </w:p>
        </w:tc>
        <w:tc>
          <w:tcPr>
            <w:tcW w:w="4515" w:type="dxa"/>
            <w:shd w:val="clear" w:color="auto" w:fill="F7CAAC" w:themeFill="accent2" w:themeFillTint="66"/>
          </w:tcPr>
          <w:p w14:paraId="7BACCE47" w14:textId="77777777" w:rsidR="008608BF" w:rsidRPr="00511E1B" w:rsidRDefault="008608BF" w:rsidP="005C4256">
            <w:pPr>
              <w:snapToGrid w:val="0"/>
              <w:ind w:right="864"/>
              <w:rPr>
                <w:rFonts w:ascii="Times" w:hAnsi="Times" w:cs="Arial"/>
                <w:b/>
                <w:iCs/>
                <w:color w:val="000000" w:themeColor="text1"/>
                <w:sz w:val="20"/>
                <w:szCs w:val="20"/>
              </w:rPr>
            </w:pPr>
          </w:p>
          <w:p w14:paraId="2F726A09" w14:textId="53948C74"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Key Remarks</w:t>
            </w:r>
            <w:r w:rsidR="008102A5">
              <w:rPr>
                <w:rFonts w:ascii="Times" w:hAnsi="Times" w:cs="Arial"/>
                <w:b/>
                <w:iCs/>
                <w:color w:val="000000" w:themeColor="text1"/>
                <w:sz w:val="20"/>
                <w:szCs w:val="20"/>
              </w:rPr>
              <w:t xml:space="preserve"> / Bottlenecks</w:t>
            </w:r>
          </w:p>
        </w:tc>
      </w:tr>
      <w:tr w:rsidR="008608BF" w:rsidRPr="00511E1B" w14:paraId="3FD3258B" w14:textId="77777777" w:rsidTr="008608BF">
        <w:trPr>
          <w:trHeight w:val="5979"/>
        </w:trPr>
        <w:tc>
          <w:tcPr>
            <w:tcW w:w="2711" w:type="dxa"/>
          </w:tcPr>
          <w:p w14:paraId="5A783E1E" w14:textId="77777777" w:rsidR="008608BF" w:rsidRPr="00511E1B" w:rsidRDefault="008608BF" w:rsidP="005C4256">
            <w:pPr>
              <w:snapToGrid w:val="0"/>
              <w:rPr>
                <w:rFonts w:ascii="Times" w:hAnsi="Times" w:cs="Arial"/>
                <w:b/>
                <w:sz w:val="20"/>
                <w:szCs w:val="20"/>
                <w:lang w:val="en-GB"/>
              </w:rPr>
            </w:pPr>
          </w:p>
          <w:p w14:paraId="51F3EE2C" w14:textId="77777777" w:rsidR="008608BF" w:rsidRPr="00511E1B" w:rsidRDefault="008608BF" w:rsidP="005C4256">
            <w:pPr>
              <w:snapToGrid w:val="0"/>
              <w:rPr>
                <w:rFonts w:ascii="Times" w:hAnsi="Times" w:cs="Arial"/>
                <w:sz w:val="20"/>
                <w:szCs w:val="20"/>
                <w:lang w:val="en-GB"/>
              </w:rPr>
            </w:pPr>
            <w:r w:rsidRPr="00511E1B">
              <w:rPr>
                <w:rFonts w:ascii="Times" w:hAnsi="Times" w:cs="Arial"/>
                <w:sz w:val="20"/>
                <w:szCs w:val="20"/>
                <w:lang w:val="en-GB"/>
              </w:rPr>
              <w:t>To establish mechanisms for accountability and citizens participation in development planning and implementation through sustained dialogue on the TSP</w:t>
            </w:r>
          </w:p>
          <w:p w14:paraId="1604EFB2" w14:textId="77777777" w:rsidR="008608BF" w:rsidRPr="00511E1B" w:rsidRDefault="008608BF" w:rsidP="005C4256">
            <w:pPr>
              <w:snapToGrid w:val="0"/>
              <w:rPr>
                <w:rFonts w:ascii="Times" w:hAnsi="Times" w:cs="Arial"/>
                <w:sz w:val="20"/>
                <w:szCs w:val="20"/>
                <w:lang w:val="en-GB"/>
              </w:rPr>
            </w:pPr>
          </w:p>
          <w:p w14:paraId="566C2DBE" w14:textId="77777777" w:rsidR="008608BF" w:rsidRPr="00511E1B" w:rsidRDefault="008608BF" w:rsidP="005C4256">
            <w:pPr>
              <w:snapToGrid w:val="0"/>
              <w:rPr>
                <w:rFonts w:ascii="Times" w:hAnsi="Times" w:cs="Arial"/>
                <w:sz w:val="20"/>
                <w:szCs w:val="20"/>
                <w:lang w:val="en-GB"/>
              </w:rPr>
            </w:pPr>
          </w:p>
          <w:p w14:paraId="0F23C711" w14:textId="77777777" w:rsidR="008608BF" w:rsidRPr="00511E1B" w:rsidRDefault="008608BF" w:rsidP="005C4256">
            <w:pPr>
              <w:snapToGrid w:val="0"/>
              <w:rPr>
                <w:rFonts w:ascii="Times" w:hAnsi="Times" w:cs="Arial"/>
                <w:color w:val="0D0D0D" w:themeColor="text1" w:themeTint="F2"/>
                <w:sz w:val="20"/>
                <w:szCs w:val="20"/>
              </w:rPr>
            </w:pPr>
          </w:p>
        </w:tc>
        <w:tc>
          <w:tcPr>
            <w:tcW w:w="3167" w:type="dxa"/>
          </w:tcPr>
          <w:p w14:paraId="6A988002" w14:textId="77777777" w:rsidR="008608BF" w:rsidRPr="00511E1B" w:rsidRDefault="008608BF" w:rsidP="005C4256">
            <w:pPr>
              <w:pStyle w:val="ListParagraph"/>
              <w:snapToGrid w:val="0"/>
              <w:ind w:left="360"/>
              <w:contextualSpacing w:val="0"/>
              <w:rPr>
                <w:rFonts w:ascii="Times" w:hAnsi="Times" w:cs="Arial"/>
                <w:b/>
                <w:sz w:val="20"/>
                <w:szCs w:val="20"/>
              </w:rPr>
            </w:pPr>
          </w:p>
          <w:p w14:paraId="17D78C17" w14:textId="203EE416" w:rsidR="00E84F47" w:rsidRPr="00E84F47" w:rsidRDefault="00E84F47" w:rsidP="00393037">
            <w:pPr>
              <w:pStyle w:val="ListParagraph"/>
              <w:numPr>
                <w:ilvl w:val="0"/>
                <w:numId w:val="24"/>
              </w:numPr>
              <w:snapToGrid w:val="0"/>
              <w:ind w:left="360"/>
              <w:contextualSpacing w:val="0"/>
              <w:rPr>
                <w:rFonts w:ascii="Times" w:hAnsi="Times" w:cs="Arial"/>
                <w:b/>
                <w:sz w:val="20"/>
                <w:szCs w:val="20"/>
              </w:rPr>
            </w:pPr>
            <w:r>
              <w:rPr>
                <w:rFonts w:ascii="Times" w:hAnsi="Times" w:cs="Arial"/>
                <w:sz w:val="20"/>
                <w:szCs w:val="20"/>
              </w:rPr>
              <w:t>Platforms (online and offline) for citizen and stakeholder engagement on the TSP have been established at different levels targeting diverse stakeholders:</w:t>
            </w:r>
          </w:p>
          <w:p w14:paraId="7773CCB3" w14:textId="43235609" w:rsidR="008608BF" w:rsidRPr="00E84F47" w:rsidRDefault="00E84F47" w:rsidP="00E84F47">
            <w:pPr>
              <w:pStyle w:val="ListParagraph"/>
              <w:numPr>
                <w:ilvl w:val="0"/>
                <w:numId w:val="24"/>
              </w:numPr>
              <w:snapToGrid w:val="0"/>
              <w:contextualSpacing w:val="0"/>
              <w:rPr>
                <w:rFonts w:ascii="Times" w:hAnsi="Times" w:cs="Arial"/>
                <w:b/>
                <w:sz w:val="20"/>
                <w:szCs w:val="20"/>
              </w:rPr>
            </w:pPr>
            <w:r>
              <w:rPr>
                <w:rFonts w:ascii="Times" w:hAnsi="Times" w:cs="Arial"/>
                <w:sz w:val="20"/>
                <w:szCs w:val="20"/>
              </w:rPr>
              <w:t>Civil Society Organisations under the coordination of NANGO</w:t>
            </w:r>
          </w:p>
          <w:p w14:paraId="04704853" w14:textId="7B079C2D" w:rsidR="00E84F47" w:rsidRDefault="00E84F47" w:rsidP="00E84F47">
            <w:pPr>
              <w:pStyle w:val="ListParagraph"/>
              <w:numPr>
                <w:ilvl w:val="0"/>
                <w:numId w:val="24"/>
              </w:numPr>
              <w:snapToGrid w:val="0"/>
              <w:contextualSpacing w:val="0"/>
              <w:rPr>
                <w:rFonts w:ascii="Times" w:hAnsi="Times" w:cs="Arial"/>
                <w:bCs/>
                <w:sz w:val="20"/>
                <w:szCs w:val="20"/>
              </w:rPr>
            </w:pPr>
            <w:r>
              <w:rPr>
                <w:rFonts w:ascii="Times" w:hAnsi="Times" w:cs="Arial"/>
                <w:bCs/>
                <w:sz w:val="20"/>
                <w:szCs w:val="20"/>
              </w:rPr>
              <w:t xml:space="preserve">Youth and Women engagement </w:t>
            </w:r>
          </w:p>
          <w:p w14:paraId="6DFF52B8" w14:textId="624691C0" w:rsidR="00E84F47" w:rsidRDefault="00E84F47" w:rsidP="00E84F47">
            <w:pPr>
              <w:pStyle w:val="ListParagraph"/>
              <w:numPr>
                <w:ilvl w:val="0"/>
                <w:numId w:val="24"/>
              </w:numPr>
              <w:snapToGrid w:val="0"/>
              <w:contextualSpacing w:val="0"/>
              <w:rPr>
                <w:rFonts w:ascii="Times" w:hAnsi="Times" w:cs="Arial"/>
                <w:bCs/>
                <w:sz w:val="20"/>
                <w:szCs w:val="20"/>
              </w:rPr>
            </w:pPr>
            <w:r>
              <w:rPr>
                <w:rFonts w:ascii="Times" w:hAnsi="Times" w:cs="Arial"/>
                <w:bCs/>
                <w:sz w:val="20"/>
                <w:szCs w:val="20"/>
              </w:rPr>
              <w:t xml:space="preserve">Local Authorities </w:t>
            </w:r>
          </w:p>
          <w:p w14:paraId="48525A27" w14:textId="4EEC28CB" w:rsidR="00E84F47" w:rsidRDefault="00E84F47" w:rsidP="00E84F47">
            <w:pPr>
              <w:pStyle w:val="ListParagraph"/>
              <w:numPr>
                <w:ilvl w:val="0"/>
                <w:numId w:val="24"/>
              </w:numPr>
              <w:snapToGrid w:val="0"/>
              <w:contextualSpacing w:val="0"/>
              <w:rPr>
                <w:rFonts w:ascii="Times" w:hAnsi="Times" w:cs="Arial"/>
                <w:bCs/>
                <w:sz w:val="20"/>
                <w:szCs w:val="20"/>
              </w:rPr>
            </w:pPr>
            <w:r>
              <w:rPr>
                <w:rFonts w:ascii="Times" w:hAnsi="Times" w:cs="Arial"/>
                <w:bCs/>
                <w:sz w:val="20"/>
                <w:szCs w:val="20"/>
              </w:rPr>
              <w:t>Academia</w:t>
            </w:r>
          </w:p>
          <w:p w14:paraId="54E5DC92" w14:textId="03F97EB0" w:rsidR="00E84F47" w:rsidRDefault="00E84F47" w:rsidP="00E84F47">
            <w:pPr>
              <w:pStyle w:val="ListParagraph"/>
              <w:numPr>
                <w:ilvl w:val="0"/>
                <w:numId w:val="24"/>
              </w:numPr>
              <w:snapToGrid w:val="0"/>
              <w:contextualSpacing w:val="0"/>
              <w:rPr>
                <w:rFonts w:ascii="Times" w:hAnsi="Times" w:cs="Arial"/>
                <w:bCs/>
                <w:sz w:val="20"/>
                <w:szCs w:val="20"/>
              </w:rPr>
            </w:pPr>
            <w:r>
              <w:rPr>
                <w:rFonts w:ascii="Times" w:hAnsi="Times" w:cs="Arial"/>
                <w:bCs/>
                <w:sz w:val="20"/>
                <w:szCs w:val="20"/>
              </w:rPr>
              <w:t>Business Community and Private Sector</w:t>
            </w:r>
          </w:p>
          <w:p w14:paraId="157DDF09" w14:textId="5019462C" w:rsidR="008364C4" w:rsidRPr="00E84F47" w:rsidRDefault="008364C4" w:rsidP="00E84F47">
            <w:pPr>
              <w:pStyle w:val="ListParagraph"/>
              <w:numPr>
                <w:ilvl w:val="0"/>
                <w:numId w:val="24"/>
              </w:numPr>
              <w:snapToGrid w:val="0"/>
              <w:contextualSpacing w:val="0"/>
              <w:rPr>
                <w:rFonts w:ascii="Times" w:hAnsi="Times" w:cs="Arial"/>
                <w:bCs/>
                <w:sz w:val="20"/>
                <w:szCs w:val="20"/>
              </w:rPr>
            </w:pPr>
            <w:r>
              <w:rPr>
                <w:rFonts w:ascii="Times" w:hAnsi="Times" w:cs="Arial"/>
                <w:bCs/>
                <w:sz w:val="20"/>
                <w:szCs w:val="20"/>
              </w:rPr>
              <w:t>Engagement with the Media</w:t>
            </w:r>
          </w:p>
          <w:p w14:paraId="29D21B83" w14:textId="77777777" w:rsidR="008608BF" w:rsidRPr="00511E1B" w:rsidRDefault="008608BF" w:rsidP="00E84F47">
            <w:pPr>
              <w:pStyle w:val="ListParagraph"/>
              <w:snapToGrid w:val="0"/>
              <w:ind w:left="360"/>
              <w:contextualSpacing w:val="0"/>
              <w:rPr>
                <w:rFonts w:ascii="Times" w:hAnsi="Times" w:cs="Arial"/>
                <w:sz w:val="20"/>
                <w:szCs w:val="20"/>
              </w:rPr>
            </w:pPr>
          </w:p>
        </w:tc>
        <w:tc>
          <w:tcPr>
            <w:tcW w:w="3494" w:type="dxa"/>
          </w:tcPr>
          <w:p w14:paraId="7C7642C8" w14:textId="77777777" w:rsidR="008608BF" w:rsidRPr="00511E1B" w:rsidRDefault="008608BF" w:rsidP="005C4256">
            <w:pPr>
              <w:snapToGrid w:val="0"/>
              <w:rPr>
                <w:rFonts w:ascii="Times" w:hAnsi="Times" w:cs="Arial"/>
                <w:sz w:val="20"/>
                <w:szCs w:val="20"/>
              </w:rPr>
            </w:pPr>
          </w:p>
          <w:p w14:paraId="218CFC63" w14:textId="672FEBA6" w:rsidR="008608BF" w:rsidRDefault="008608BF" w:rsidP="00E84F47">
            <w:pPr>
              <w:pStyle w:val="ListParagraph"/>
              <w:numPr>
                <w:ilvl w:val="0"/>
                <w:numId w:val="26"/>
              </w:numPr>
              <w:snapToGrid w:val="0"/>
              <w:rPr>
                <w:rFonts w:ascii="Times" w:hAnsi="Times" w:cs="Arial"/>
                <w:iCs/>
                <w:color w:val="000000"/>
                <w:sz w:val="20"/>
                <w:szCs w:val="20"/>
              </w:rPr>
            </w:pPr>
            <w:r w:rsidRPr="00511E1B">
              <w:rPr>
                <w:rFonts w:ascii="Times" w:hAnsi="Times" w:cs="Arial"/>
                <w:iCs/>
                <w:color w:val="000000"/>
                <w:sz w:val="20"/>
                <w:szCs w:val="20"/>
              </w:rPr>
              <w:t>National outreach in all provinces on TSP led by NANGO is ongoing.</w:t>
            </w:r>
          </w:p>
          <w:p w14:paraId="34703A1D" w14:textId="3D7CB9FC" w:rsidR="00E84F47" w:rsidRDefault="00E84F47" w:rsidP="00E84F47">
            <w:pPr>
              <w:pStyle w:val="ListParagraph"/>
              <w:numPr>
                <w:ilvl w:val="0"/>
                <w:numId w:val="26"/>
              </w:numPr>
              <w:snapToGrid w:val="0"/>
              <w:rPr>
                <w:rFonts w:ascii="Times" w:hAnsi="Times" w:cs="Arial"/>
                <w:iCs/>
                <w:color w:val="000000"/>
                <w:sz w:val="20"/>
                <w:szCs w:val="20"/>
              </w:rPr>
            </w:pPr>
            <w:r>
              <w:rPr>
                <w:rFonts w:ascii="Times" w:hAnsi="Times" w:cs="Arial"/>
                <w:iCs/>
                <w:color w:val="000000"/>
                <w:sz w:val="20"/>
                <w:szCs w:val="20"/>
              </w:rPr>
              <w:t>Youth outreach on the TSP coordinated by the Ministry of Youth and the Zimbabwe Youth Council</w:t>
            </w:r>
          </w:p>
          <w:p w14:paraId="74F7D023" w14:textId="0CD6EC3B" w:rsidR="00E84F47" w:rsidRDefault="00E84F47" w:rsidP="00E84F47">
            <w:pPr>
              <w:pStyle w:val="ListParagraph"/>
              <w:numPr>
                <w:ilvl w:val="0"/>
                <w:numId w:val="26"/>
              </w:numPr>
              <w:snapToGrid w:val="0"/>
              <w:rPr>
                <w:rFonts w:ascii="Times" w:hAnsi="Times" w:cs="Arial"/>
                <w:iCs/>
                <w:color w:val="000000"/>
                <w:sz w:val="20"/>
                <w:szCs w:val="20"/>
              </w:rPr>
            </w:pPr>
            <w:r>
              <w:rPr>
                <w:rFonts w:ascii="Times" w:hAnsi="Times" w:cs="Arial"/>
                <w:iCs/>
                <w:color w:val="000000"/>
                <w:sz w:val="20"/>
                <w:szCs w:val="20"/>
              </w:rPr>
              <w:t>Women’s engagement coordinated by Ministry of Women Affairs and NANGO</w:t>
            </w:r>
          </w:p>
          <w:p w14:paraId="2C3156B9" w14:textId="74A5D94D" w:rsidR="00E84F47" w:rsidRDefault="00E84F47" w:rsidP="00E84F47">
            <w:pPr>
              <w:pStyle w:val="ListParagraph"/>
              <w:numPr>
                <w:ilvl w:val="0"/>
                <w:numId w:val="26"/>
              </w:numPr>
              <w:snapToGrid w:val="0"/>
              <w:rPr>
                <w:rFonts w:ascii="Times" w:hAnsi="Times" w:cs="Arial"/>
                <w:iCs/>
                <w:color w:val="000000"/>
                <w:sz w:val="20"/>
                <w:szCs w:val="20"/>
              </w:rPr>
            </w:pPr>
            <w:r>
              <w:rPr>
                <w:rFonts w:ascii="Times" w:hAnsi="Times" w:cs="Arial"/>
                <w:iCs/>
                <w:color w:val="000000"/>
                <w:sz w:val="20"/>
                <w:szCs w:val="20"/>
              </w:rPr>
              <w:t>Engagement with all the 92 Local Authorities</w:t>
            </w:r>
          </w:p>
          <w:p w14:paraId="198E5E94" w14:textId="239D2B62" w:rsidR="008364C4" w:rsidRPr="00E84F47" w:rsidRDefault="008364C4" w:rsidP="00E84F47">
            <w:pPr>
              <w:pStyle w:val="ListParagraph"/>
              <w:numPr>
                <w:ilvl w:val="0"/>
                <w:numId w:val="26"/>
              </w:numPr>
              <w:snapToGrid w:val="0"/>
              <w:rPr>
                <w:rFonts w:ascii="Times" w:hAnsi="Times" w:cs="Arial"/>
                <w:iCs/>
                <w:color w:val="000000"/>
                <w:sz w:val="20"/>
                <w:szCs w:val="20"/>
              </w:rPr>
            </w:pPr>
            <w:r>
              <w:rPr>
                <w:rFonts w:ascii="Times" w:hAnsi="Times" w:cs="Arial"/>
                <w:iCs/>
                <w:color w:val="000000"/>
                <w:sz w:val="20"/>
                <w:szCs w:val="20"/>
              </w:rPr>
              <w:t>Roll out of the Media training</w:t>
            </w:r>
          </w:p>
          <w:p w14:paraId="38BB1D3C" w14:textId="77777777" w:rsidR="008608BF" w:rsidRPr="00511E1B" w:rsidRDefault="008608BF" w:rsidP="005C4256">
            <w:pPr>
              <w:snapToGrid w:val="0"/>
              <w:rPr>
                <w:rFonts w:ascii="Times" w:hAnsi="Times" w:cs="Arial"/>
                <w:sz w:val="20"/>
                <w:szCs w:val="20"/>
              </w:rPr>
            </w:pPr>
          </w:p>
        </w:tc>
        <w:tc>
          <w:tcPr>
            <w:tcW w:w="4515" w:type="dxa"/>
          </w:tcPr>
          <w:p w14:paraId="6CAB1CC2" w14:textId="77777777" w:rsidR="008608BF" w:rsidRPr="00511E1B" w:rsidRDefault="008608BF" w:rsidP="005C4256">
            <w:pPr>
              <w:snapToGrid w:val="0"/>
              <w:jc w:val="both"/>
              <w:rPr>
                <w:rFonts w:ascii="Times" w:hAnsi="Times" w:cs="Arial"/>
                <w:sz w:val="20"/>
                <w:szCs w:val="20"/>
              </w:rPr>
            </w:pPr>
          </w:p>
          <w:p w14:paraId="15566F62" w14:textId="77777777" w:rsidR="008608BF" w:rsidRDefault="008364C4" w:rsidP="005C4256">
            <w:pPr>
              <w:snapToGrid w:val="0"/>
              <w:jc w:val="both"/>
              <w:rPr>
                <w:rFonts w:ascii="Times" w:hAnsi="Times" w:cs="Arial"/>
                <w:sz w:val="20"/>
                <w:szCs w:val="20"/>
              </w:rPr>
            </w:pPr>
            <w:r>
              <w:rPr>
                <w:rFonts w:ascii="Times" w:hAnsi="Times" w:cs="Arial"/>
                <w:sz w:val="20"/>
                <w:szCs w:val="20"/>
              </w:rPr>
              <w:t xml:space="preserve">The project proposes to convene a first high-level policy feedback platform at the end of July where outcomes from the </w:t>
            </w:r>
            <w:r w:rsidR="00EB3C40">
              <w:rPr>
                <w:rFonts w:ascii="Times" w:hAnsi="Times" w:cs="Arial"/>
                <w:sz w:val="20"/>
                <w:szCs w:val="20"/>
              </w:rPr>
              <w:t xml:space="preserve">various TSP engagement / </w:t>
            </w:r>
            <w:r>
              <w:rPr>
                <w:rFonts w:ascii="Times" w:hAnsi="Times" w:cs="Arial"/>
                <w:sz w:val="20"/>
                <w:szCs w:val="20"/>
              </w:rPr>
              <w:t xml:space="preserve">outreach processes </w:t>
            </w:r>
            <w:r w:rsidR="00EB3C40">
              <w:rPr>
                <w:rFonts w:ascii="Times" w:hAnsi="Times" w:cs="Arial"/>
                <w:sz w:val="20"/>
                <w:szCs w:val="20"/>
              </w:rPr>
              <w:t xml:space="preserve">will be brought together. </w:t>
            </w:r>
          </w:p>
          <w:p w14:paraId="689B96E1" w14:textId="77777777" w:rsidR="000D05E8" w:rsidRDefault="000D05E8" w:rsidP="005C4256">
            <w:pPr>
              <w:snapToGrid w:val="0"/>
              <w:jc w:val="both"/>
              <w:rPr>
                <w:rFonts w:ascii="Times" w:hAnsi="Times" w:cs="Arial"/>
                <w:sz w:val="20"/>
                <w:szCs w:val="20"/>
              </w:rPr>
            </w:pPr>
          </w:p>
          <w:p w14:paraId="61A8355A" w14:textId="77777777" w:rsidR="000D05E8" w:rsidRDefault="000D05E8" w:rsidP="005C4256">
            <w:pPr>
              <w:snapToGrid w:val="0"/>
              <w:jc w:val="both"/>
              <w:rPr>
                <w:rFonts w:ascii="Times" w:hAnsi="Times" w:cs="Arial"/>
                <w:sz w:val="20"/>
                <w:szCs w:val="20"/>
              </w:rPr>
            </w:pPr>
            <w:r>
              <w:rPr>
                <w:rFonts w:ascii="Times" w:hAnsi="Times" w:cs="Arial"/>
                <w:sz w:val="20"/>
                <w:szCs w:val="20"/>
              </w:rPr>
              <w:t>The Cabinet Committees on the TSP Pillars could provide a viable mechanism for policy dialogue on the outcomes from the outreach</w:t>
            </w:r>
          </w:p>
          <w:p w14:paraId="486BFD9B" w14:textId="77777777" w:rsidR="000D05E8" w:rsidRDefault="000D05E8" w:rsidP="005C4256">
            <w:pPr>
              <w:snapToGrid w:val="0"/>
              <w:jc w:val="both"/>
              <w:rPr>
                <w:rFonts w:ascii="Times" w:hAnsi="Times" w:cs="Arial"/>
                <w:sz w:val="20"/>
                <w:szCs w:val="20"/>
              </w:rPr>
            </w:pPr>
          </w:p>
          <w:p w14:paraId="7B7B2F51" w14:textId="5D6E33FC" w:rsidR="000D05E8" w:rsidRPr="00511E1B" w:rsidRDefault="000D05E8" w:rsidP="005C4256">
            <w:pPr>
              <w:snapToGrid w:val="0"/>
              <w:jc w:val="both"/>
              <w:rPr>
                <w:rFonts w:ascii="Times" w:hAnsi="Times" w:cs="Arial"/>
                <w:sz w:val="20"/>
                <w:szCs w:val="20"/>
              </w:rPr>
            </w:pPr>
            <w:r>
              <w:rPr>
                <w:rFonts w:ascii="Times" w:hAnsi="Times" w:cs="Arial"/>
                <w:sz w:val="20"/>
                <w:szCs w:val="20"/>
              </w:rPr>
              <w:t xml:space="preserve"> </w:t>
            </w:r>
          </w:p>
        </w:tc>
      </w:tr>
    </w:tbl>
    <w:p w14:paraId="22542DB9" w14:textId="77777777" w:rsidR="00393037" w:rsidRDefault="00393037" w:rsidP="00393037">
      <w:r>
        <w:br w:type="page"/>
      </w:r>
    </w:p>
    <w:tbl>
      <w:tblPr>
        <w:tblStyle w:val="TableGrid"/>
        <w:tblW w:w="13887" w:type="dxa"/>
        <w:tblLook w:val="04A0" w:firstRow="1" w:lastRow="0" w:firstColumn="1" w:lastColumn="0" w:noHBand="0" w:noVBand="1"/>
      </w:tblPr>
      <w:tblGrid>
        <w:gridCol w:w="2703"/>
        <w:gridCol w:w="3160"/>
        <w:gridCol w:w="3480"/>
        <w:gridCol w:w="4544"/>
      </w:tblGrid>
      <w:tr w:rsidR="008608BF" w:rsidRPr="00511E1B" w14:paraId="104FE133" w14:textId="77777777" w:rsidTr="008608BF">
        <w:tc>
          <w:tcPr>
            <w:tcW w:w="2703" w:type="dxa"/>
            <w:shd w:val="clear" w:color="auto" w:fill="F7CAAC" w:themeFill="accent2" w:themeFillTint="66"/>
          </w:tcPr>
          <w:p w14:paraId="126ADF16" w14:textId="77777777" w:rsidR="008608BF" w:rsidRPr="00511E1B" w:rsidRDefault="008608BF" w:rsidP="005C4256">
            <w:pPr>
              <w:snapToGrid w:val="0"/>
              <w:ind w:right="864"/>
              <w:rPr>
                <w:rFonts w:ascii="Times" w:hAnsi="Times" w:cs="Arial"/>
                <w:b/>
                <w:iCs/>
                <w:color w:val="000000" w:themeColor="text1"/>
                <w:sz w:val="20"/>
                <w:szCs w:val="20"/>
              </w:rPr>
            </w:pPr>
          </w:p>
          <w:p w14:paraId="28FD1068" w14:textId="77777777"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Objective</w:t>
            </w:r>
          </w:p>
        </w:tc>
        <w:tc>
          <w:tcPr>
            <w:tcW w:w="3160" w:type="dxa"/>
            <w:shd w:val="clear" w:color="auto" w:fill="F7CAAC" w:themeFill="accent2" w:themeFillTint="66"/>
          </w:tcPr>
          <w:p w14:paraId="0F6B2F37" w14:textId="77777777" w:rsidR="008608BF" w:rsidRPr="00511E1B" w:rsidRDefault="008608BF" w:rsidP="005C4256">
            <w:pPr>
              <w:snapToGrid w:val="0"/>
              <w:ind w:right="864"/>
              <w:rPr>
                <w:rFonts w:ascii="Times" w:hAnsi="Times" w:cs="Arial"/>
                <w:b/>
                <w:iCs/>
                <w:color w:val="000000" w:themeColor="text1"/>
                <w:sz w:val="20"/>
                <w:szCs w:val="20"/>
              </w:rPr>
            </w:pPr>
          </w:p>
          <w:p w14:paraId="6F1C8103" w14:textId="77777777" w:rsidR="008608BF" w:rsidRPr="00511E1B" w:rsidRDefault="008608BF" w:rsidP="008608BF">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Activities that have been implemented [Mechanisms in place]</w:t>
            </w:r>
          </w:p>
          <w:p w14:paraId="5B664DA8" w14:textId="77777777" w:rsidR="008608BF" w:rsidRPr="00511E1B" w:rsidRDefault="008608BF" w:rsidP="005C4256">
            <w:pPr>
              <w:snapToGrid w:val="0"/>
              <w:ind w:right="864"/>
              <w:rPr>
                <w:rFonts w:ascii="Times" w:hAnsi="Times" w:cs="Arial"/>
                <w:b/>
                <w:iCs/>
                <w:color w:val="000000" w:themeColor="text1"/>
                <w:sz w:val="20"/>
                <w:szCs w:val="20"/>
              </w:rPr>
            </w:pPr>
          </w:p>
        </w:tc>
        <w:tc>
          <w:tcPr>
            <w:tcW w:w="3480" w:type="dxa"/>
            <w:shd w:val="clear" w:color="auto" w:fill="F7CAAC" w:themeFill="accent2" w:themeFillTint="66"/>
          </w:tcPr>
          <w:p w14:paraId="7EBE154C" w14:textId="77777777" w:rsidR="008608BF" w:rsidRPr="00511E1B" w:rsidRDefault="008608BF" w:rsidP="005C4256">
            <w:pPr>
              <w:snapToGrid w:val="0"/>
              <w:ind w:right="864"/>
              <w:rPr>
                <w:rFonts w:ascii="Times" w:hAnsi="Times" w:cs="Arial"/>
                <w:b/>
                <w:iCs/>
                <w:color w:val="000000" w:themeColor="text1"/>
                <w:sz w:val="20"/>
                <w:szCs w:val="20"/>
              </w:rPr>
            </w:pPr>
          </w:p>
          <w:p w14:paraId="5D43FAB2" w14:textId="2F3632CA" w:rsidR="008608BF" w:rsidRPr="00511E1B" w:rsidRDefault="008608BF" w:rsidP="005C4256">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Upcoming / Ongoing Activities</w:t>
            </w:r>
          </w:p>
        </w:tc>
        <w:tc>
          <w:tcPr>
            <w:tcW w:w="4544" w:type="dxa"/>
            <w:shd w:val="clear" w:color="auto" w:fill="F7CAAC" w:themeFill="accent2" w:themeFillTint="66"/>
          </w:tcPr>
          <w:p w14:paraId="4675884A" w14:textId="77777777" w:rsidR="008608BF" w:rsidRPr="00511E1B" w:rsidRDefault="008608BF" w:rsidP="005C4256">
            <w:pPr>
              <w:snapToGrid w:val="0"/>
              <w:ind w:right="864"/>
              <w:rPr>
                <w:rFonts w:ascii="Times" w:hAnsi="Times" w:cs="Arial"/>
                <w:b/>
                <w:iCs/>
                <w:color w:val="000000" w:themeColor="text1"/>
                <w:sz w:val="20"/>
                <w:szCs w:val="20"/>
              </w:rPr>
            </w:pPr>
          </w:p>
          <w:p w14:paraId="25FA59B3" w14:textId="3B1891D9"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Key Remarks</w:t>
            </w:r>
            <w:r w:rsidR="000D05E8">
              <w:rPr>
                <w:rFonts w:ascii="Times" w:hAnsi="Times" w:cs="Arial"/>
                <w:b/>
                <w:iCs/>
                <w:color w:val="000000" w:themeColor="text1"/>
                <w:sz w:val="20"/>
                <w:szCs w:val="20"/>
              </w:rPr>
              <w:t xml:space="preserve"> / Bottlenecks</w:t>
            </w:r>
          </w:p>
        </w:tc>
      </w:tr>
      <w:tr w:rsidR="008608BF" w:rsidRPr="00511E1B" w14:paraId="1B697BC4" w14:textId="77777777" w:rsidTr="008608BF">
        <w:tc>
          <w:tcPr>
            <w:tcW w:w="2703" w:type="dxa"/>
          </w:tcPr>
          <w:p w14:paraId="637F2BB4" w14:textId="77777777" w:rsidR="008608BF" w:rsidRPr="00511E1B" w:rsidRDefault="008608BF" w:rsidP="005C4256">
            <w:pPr>
              <w:snapToGrid w:val="0"/>
              <w:rPr>
                <w:rFonts w:ascii="Times" w:hAnsi="Times" w:cs="Arial"/>
                <w:b/>
                <w:sz w:val="20"/>
                <w:szCs w:val="20"/>
                <w:lang w:val="en-GB"/>
              </w:rPr>
            </w:pPr>
          </w:p>
          <w:p w14:paraId="20BC91DA" w14:textId="33C6ED3E" w:rsidR="008608BF" w:rsidRPr="00511E1B" w:rsidRDefault="008608BF" w:rsidP="005C4256">
            <w:pPr>
              <w:snapToGrid w:val="0"/>
              <w:rPr>
                <w:rFonts w:ascii="Times" w:hAnsi="Times" w:cs="Arial"/>
                <w:sz w:val="20"/>
                <w:szCs w:val="20"/>
                <w:lang w:val="en-GB"/>
              </w:rPr>
            </w:pPr>
            <w:r w:rsidRPr="00511E1B">
              <w:rPr>
                <w:rFonts w:ascii="Times" w:hAnsi="Times" w:cs="Arial"/>
                <w:sz w:val="20"/>
                <w:szCs w:val="20"/>
                <w:lang w:val="en-GB"/>
              </w:rPr>
              <w:t xml:space="preserve">Under output 2, the project seeks to </w:t>
            </w:r>
            <w:r w:rsidR="00EB3C40">
              <w:rPr>
                <w:rFonts w:ascii="Times" w:hAnsi="Times" w:cs="Arial"/>
                <w:sz w:val="20"/>
                <w:szCs w:val="20"/>
                <w:lang w:val="en-GB"/>
              </w:rPr>
              <w:t>support efforts</w:t>
            </w:r>
            <w:r w:rsidRPr="00511E1B">
              <w:rPr>
                <w:rFonts w:ascii="Times" w:hAnsi="Times" w:cs="Arial"/>
                <w:sz w:val="20"/>
                <w:szCs w:val="20"/>
                <w:lang w:val="en-GB"/>
              </w:rPr>
              <w:t xml:space="preserve"> to ensure that vulnerable at-risk communities have access to social protection services </w:t>
            </w:r>
            <w:r w:rsidR="00E84F47">
              <w:rPr>
                <w:rFonts w:ascii="Times" w:hAnsi="Times" w:cs="Arial"/>
                <w:sz w:val="20"/>
                <w:szCs w:val="20"/>
                <w:lang w:val="en-GB"/>
              </w:rPr>
              <w:t>designed with a peace building-lens</w:t>
            </w:r>
          </w:p>
          <w:p w14:paraId="7D341C87" w14:textId="77777777" w:rsidR="008608BF" w:rsidRPr="00511E1B" w:rsidRDefault="008608BF" w:rsidP="005C4256">
            <w:pPr>
              <w:snapToGrid w:val="0"/>
              <w:rPr>
                <w:rFonts w:ascii="Times" w:hAnsi="Times" w:cs="Arial"/>
                <w:b/>
                <w:sz w:val="20"/>
                <w:szCs w:val="20"/>
                <w:lang w:val="en-GB"/>
              </w:rPr>
            </w:pPr>
          </w:p>
        </w:tc>
        <w:tc>
          <w:tcPr>
            <w:tcW w:w="3160" w:type="dxa"/>
          </w:tcPr>
          <w:p w14:paraId="53375A0F" w14:textId="77777777" w:rsidR="008608BF" w:rsidRPr="00511E1B" w:rsidRDefault="008608BF" w:rsidP="005C4256">
            <w:pPr>
              <w:pStyle w:val="ListParagraph"/>
              <w:snapToGrid w:val="0"/>
              <w:ind w:left="360"/>
              <w:contextualSpacing w:val="0"/>
              <w:rPr>
                <w:rFonts w:ascii="Times" w:hAnsi="Times" w:cs="Arial"/>
                <w:sz w:val="20"/>
                <w:szCs w:val="20"/>
              </w:rPr>
            </w:pPr>
          </w:p>
          <w:p w14:paraId="167A4485" w14:textId="77777777" w:rsidR="00E84F47" w:rsidRDefault="00E84F47" w:rsidP="00393037">
            <w:pPr>
              <w:pStyle w:val="ListParagraph"/>
              <w:numPr>
                <w:ilvl w:val="0"/>
                <w:numId w:val="28"/>
              </w:numPr>
              <w:snapToGrid w:val="0"/>
              <w:contextualSpacing w:val="0"/>
              <w:rPr>
                <w:rFonts w:ascii="Times" w:hAnsi="Times" w:cs="Arial"/>
                <w:sz w:val="20"/>
                <w:szCs w:val="20"/>
              </w:rPr>
            </w:pPr>
            <w:r>
              <w:rPr>
                <w:rFonts w:ascii="Times" w:hAnsi="Times" w:cs="Arial"/>
                <w:sz w:val="20"/>
                <w:szCs w:val="20"/>
              </w:rPr>
              <w:t>Social Sector Review completed</w:t>
            </w:r>
          </w:p>
          <w:p w14:paraId="06293375" w14:textId="31B0BB64" w:rsidR="008608BF" w:rsidRPr="00511E1B" w:rsidRDefault="00E84F47" w:rsidP="00393037">
            <w:pPr>
              <w:pStyle w:val="ListParagraph"/>
              <w:numPr>
                <w:ilvl w:val="0"/>
                <w:numId w:val="28"/>
              </w:numPr>
              <w:snapToGrid w:val="0"/>
              <w:contextualSpacing w:val="0"/>
              <w:rPr>
                <w:rFonts w:ascii="Times" w:hAnsi="Times" w:cs="Arial"/>
                <w:sz w:val="20"/>
                <w:szCs w:val="20"/>
              </w:rPr>
            </w:pPr>
            <w:r>
              <w:rPr>
                <w:rFonts w:ascii="Times" w:hAnsi="Times" w:cs="Arial"/>
                <w:sz w:val="20"/>
                <w:szCs w:val="20"/>
              </w:rPr>
              <w:t>Capacity enhancement plan for the social protection sector designed [informed by the Sector review findings]</w:t>
            </w:r>
          </w:p>
          <w:p w14:paraId="6353EFFC" w14:textId="412DA213" w:rsidR="00E84F47" w:rsidRDefault="008608BF" w:rsidP="00393037">
            <w:pPr>
              <w:pStyle w:val="ListParagraph"/>
              <w:numPr>
                <w:ilvl w:val="0"/>
                <w:numId w:val="28"/>
              </w:numPr>
              <w:snapToGrid w:val="0"/>
              <w:contextualSpacing w:val="0"/>
              <w:rPr>
                <w:rFonts w:ascii="Times" w:hAnsi="Times" w:cs="Arial"/>
                <w:sz w:val="20"/>
                <w:szCs w:val="20"/>
              </w:rPr>
            </w:pPr>
            <w:r w:rsidRPr="00511E1B">
              <w:rPr>
                <w:rFonts w:ascii="Times" w:hAnsi="Times" w:cs="Arial"/>
                <w:sz w:val="20"/>
                <w:szCs w:val="20"/>
              </w:rPr>
              <w:t>Partnership</w:t>
            </w:r>
            <w:r w:rsidR="00E84F47">
              <w:rPr>
                <w:rFonts w:ascii="Times" w:hAnsi="Times" w:cs="Arial"/>
                <w:sz w:val="20"/>
                <w:szCs w:val="20"/>
              </w:rPr>
              <w:t xml:space="preserve"> with 8 State Universities brokered with the objective:</w:t>
            </w:r>
          </w:p>
          <w:p w14:paraId="75A7BE08" w14:textId="17362238" w:rsidR="00E84F47" w:rsidRPr="00E84F47" w:rsidRDefault="00E84F47" w:rsidP="00E84F47">
            <w:pPr>
              <w:snapToGrid w:val="0"/>
              <w:rPr>
                <w:rFonts w:ascii="Times" w:hAnsi="Times" w:cs="Arial"/>
                <w:sz w:val="20"/>
                <w:szCs w:val="20"/>
              </w:rPr>
            </w:pPr>
          </w:p>
        </w:tc>
        <w:tc>
          <w:tcPr>
            <w:tcW w:w="3480" w:type="dxa"/>
          </w:tcPr>
          <w:p w14:paraId="3F323164" w14:textId="77777777" w:rsidR="008608BF" w:rsidRPr="00511E1B" w:rsidRDefault="008608BF" w:rsidP="005C4256">
            <w:pPr>
              <w:pStyle w:val="ListParagraph"/>
              <w:snapToGrid w:val="0"/>
              <w:ind w:left="360"/>
              <w:contextualSpacing w:val="0"/>
              <w:rPr>
                <w:rFonts w:ascii="Times" w:hAnsi="Times" w:cs="Arial"/>
                <w:sz w:val="20"/>
                <w:szCs w:val="20"/>
              </w:rPr>
            </w:pPr>
          </w:p>
          <w:p w14:paraId="51FC751E" w14:textId="3E4EABF1" w:rsidR="008608BF" w:rsidRDefault="00E84F47" w:rsidP="00E84F47">
            <w:pPr>
              <w:pStyle w:val="ListParagraph"/>
              <w:numPr>
                <w:ilvl w:val="0"/>
                <w:numId w:val="29"/>
              </w:numPr>
              <w:snapToGrid w:val="0"/>
              <w:contextualSpacing w:val="0"/>
              <w:rPr>
                <w:rFonts w:ascii="Times" w:hAnsi="Times" w:cs="Arial"/>
                <w:sz w:val="20"/>
                <w:szCs w:val="20"/>
              </w:rPr>
            </w:pPr>
            <w:r>
              <w:rPr>
                <w:rFonts w:ascii="Times" w:hAnsi="Times" w:cs="Arial"/>
                <w:sz w:val="20"/>
                <w:szCs w:val="20"/>
              </w:rPr>
              <w:t>Tailored capacity building programme / training of the Social Protection Steering Committee</w:t>
            </w:r>
          </w:p>
          <w:p w14:paraId="52C90390" w14:textId="465A0CC3" w:rsidR="00E84F47" w:rsidRDefault="00E84F47" w:rsidP="00E84F47">
            <w:pPr>
              <w:pStyle w:val="ListParagraph"/>
              <w:numPr>
                <w:ilvl w:val="0"/>
                <w:numId w:val="29"/>
              </w:numPr>
              <w:snapToGrid w:val="0"/>
              <w:contextualSpacing w:val="0"/>
              <w:rPr>
                <w:rFonts w:ascii="Times" w:hAnsi="Times" w:cs="Arial"/>
                <w:sz w:val="20"/>
                <w:szCs w:val="20"/>
              </w:rPr>
            </w:pPr>
            <w:r>
              <w:rPr>
                <w:rFonts w:ascii="Times" w:hAnsi="Times" w:cs="Arial"/>
                <w:sz w:val="20"/>
                <w:szCs w:val="20"/>
              </w:rPr>
              <w:t xml:space="preserve">Placement of 50 Students selected from 8 State Universities for on-the-job learning attachments in peacebuilding and social protection organisations </w:t>
            </w:r>
          </w:p>
          <w:p w14:paraId="5D25F443" w14:textId="77777777" w:rsidR="008608BF" w:rsidRPr="00511E1B" w:rsidRDefault="008608BF" w:rsidP="005C4256">
            <w:pPr>
              <w:pStyle w:val="ListParagraph"/>
              <w:snapToGrid w:val="0"/>
              <w:ind w:left="360"/>
              <w:contextualSpacing w:val="0"/>
              <w:rPr>
                <w:rFonts w:ascii="Times" w:hAnsi="Times" w:cs="Arial"/>
                <w:sz w:val="20"/>
                <w:szCs w:val="20"/>
              </w:rPr>
            </w:pPr>
          </w:p>
          <w:p w14:paraId="14188B8E" w14:textId="77777777" w:rsidR="008608BF" w:rsidRPr="00511E1B" w:rsidRDefault="008608BF" w:rsidP="005C4256">
            <w:pPr>
              <w:snapToGrid w:val="0"/>
              <w:rPr>
                <w:rFonts w:ascii="Times" w:hAnsi="Times" w:cs="Arial"/>
                <w:sz w:val="20"/>
                <w:szCs w:val="20"/>
              </w:rPr>
            </w:pPr>
          </w:p>
          <w:p w14:paraId="0CAE7891" w14:textId="77777777" w:rsidR="008608BF" w:rsidRPr="00511E1B" w:rsidRDefault="008608BF" w:rsidP="005C4256">
            <w:pPr>
              <w:snapToGrid w:val="0"/>
              <w:rPr>
                <w:rFonts w:ascii="Times" w:hAnsi="Times" w:cs="Arial"/>
                <w:sz w:val="20"/>
                <w:szCs w:val="20"/>
              </w:rPr>
            </w:pPr>
          </w:p>
        </w:tc>
        <w:tc>
          <w:tcPr>
            <w:tcW w:w="4544" w:type="dxa"/>
          </w:tcPr>
          <w:p w14:paraId="7E2BD9DB" w14:textId="67CD2356" w:rsidR="008608BF" w:rsidRDefault="008608BF" w:rsidP="005C4256">
            <w:pPr>
              <w:snapToGrid w:val="0"/>
              <w:rPr>
                <w:rFonts w:ascii="Times" w:hAnsi="Times" w:cs="Arial"/>
                <w:sz w:val="20"/>
                <w:szCs w:val="20"/>
              </w:rPr>
            </w:pPr>
          </w:p>
          <w:p w14:paraId="43D17D73" w14:textId="75C1F85D" w:rsidR="000D05E8" w:rsidRPr="00511E1B" w:rsidRDefault="000D05E8" w:rsidP="005C4256">
            <w:pPr>
              <w:snapToGrid w:val="0"/>
              <w:rPr>
                <w:rFonts w:ascii="Times" w:hAnsi="Times" w:cs="Arial"/>
                <w:sz w:val="20"/>
                <w:szCs w:val="20"/>
              </w:rPr>
            </w:pPr>
          </w:p>
          <w:p w14:paraId="73519261" w14:textId="05C7A368" w:rsidR="008608BF" w:rsidRPr="00511E1B" w:rsidRDefault="008608BF" w:rsidP="005C4256">
            <w:pPr>
              <w:snapToGrid w:val="0"/>
              <w:rPr>
                <w:rFonts w:ascii="Times" w:hAnsi="Times" w:cs="Arial"/>
                <w:sz w:val="20"/>
                <w:szCs w:val="20"/>
              </w:rPr>
            </w:pPr>
          </w:p>
        </w:tc>
      </w:tr>
    </w:tbl>
    <w:p w14:paraId="38BDD0AA" w14:textId="77777777" w:rsidR="00393037" w:rsidRDefault="00393037" w:rsidP="00393037">
      <w:r>
        <w:br w:type="page"/>
      </w:r>
    </w:p>
    <w:tbl>
      <w:tblPr>
        <w:tblStyle w:val="TableGrid"/>
        <w:tblW w:w="13887" w:type="dxa"/>
        <w:tblLook w:val="04A0" w:firstRow="1" w:lastRow="0" w:firstColumn="1" w:lastColumn="0" w:noHBand="0" w:noVBand="1"/>
      </w:tblPr>
      <w:tblGrid>
        <w:gridCol w:w="2703"/>
        <w:gridCol w:w="3160"/>
        <w:gridCol w:w="3913"/>
        <w:gridCol w:w="4111"/>
      </w:tblGrid>
      <w:tr w:rsidR="008608BF" w:rsidRPr="00511E1B" w14:paraId="25DB012F" w14:textId="77777777" w:rsidTr="008608BF">
        <w:trPr>
          <w:trHeight w:val="983"/>
        </w:trPr>
        <w:tc>
          <w:tcPr>
            <w:tcW w:w="2703" w:type="dxa"/>
            <w:shd w:val="clear" w:color="auto" w:fill="F7CAAC" w:themeFill="accent2" w:themeFillTint="66"/>
          </w:tcPr>
          <w:p w14:paraId="64FAE804" w14:textId="77777777" w:rsidR="008608BF" w:rsidRPr="00511E1B" w:rsidRDefault="008608BF" w:rsidP="005C4256">
            <w:pPr>
              <w:snapToGrid w:val="0"/>
              <w:ind w:right="864"/>
              <w:rPr>
                <w:rFonts w:ascii="Times" w:hAnsi="Times" w:cs="Arial"/>
                <w:b/>
                <w:iCs/>
                <w:color w:val="000000" w:themeColor="text1"/>
                <w:sz w:val="20"/>
                <w:szCs w:val="20"/>
              </w:rPr>
            </w:pPr>
          </w:p>
          <w:p w14:paraId="08A3CEA1" w14:textId="77777777"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Objective</w:t>
            </w:r>
          </w:p>
        </w:tc>
        <w:tc>
          <w:tcPr>
            <w:tcW w:w="3160" w:type="dxa"/>
            <w:shd w:val="clear" w:color="auto" w:fill="F7CAAC" w:themeFill="accent2" w:themeFillTint="66"/>
          </w:tcPr>
          <w:p w14:paraId="0F3A9C8E" w14:textId="77777777" w:rsidR="008608BF" w:rsidRPr="00511E1B" w:rsidRDefault="008608BF" w:rsidP="005C4256">
            <w:pPr>
              <w:snapToGrid w:val="0"/>
              <w:ind w:right="864"/>
              <w:rPr>
                <w:rFonts w:ascii="Times" w:hAnsi="Times" w:cs="Arial"/>
                <w:b/>
                <w:iCs/>
                <w:color w:val="000000" w:themeColor="text1"/>
                <w:sz w:val="20"/>
                <w:szCs w:val="20"/>
              </w:rPr>
            </w:pPr>
          </w:p>
          <w:p w14:paraId="5694B18D" w14:textId="6F44FB09" w:rsidR="008608BF" w:rsidRPr="00511E1B" w:rsidRDefault="008608BF" w:rsidP="005C4256">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Activities that have been implemented [Mechanisms in place]</w:t>
            </w:r>
          </w:p>
          <w:p w14:paraId="216C5062" w14:textId="77777777" w:rsidR="008608BF" w:rsidRPr="00511E1B" w:rsidRDefault="008608BF" w:rsidP="005C4256">
            <w:pPr>
              <w:snapToGrid w:val="0"/>
              <w:ind w:right="864"/>
              <w:rPr>
                <w:rFonts w:ascii="Times" w:hAnsi="Times" w:cs="Arial"/>
                <w:b/>
                <w:iCs/>
                <w:color w:val="000000" w:themeColor="text1"/>
                <w:sz w:val="20"/>
                <w:szCs w:val="20"/>
              </w:rPr>
            </w:pPr>
          </w:p>
        </w:tc>
        <w:tc>
          <w:tcPr>
            <w:tcW w:w="3913" w:type="dxa"/>
            <w:shd w:val="clear" w:color="auto" w:fill="F7CAAC" w:themeFill="accent2" w:themeFillTint="66"/>
          </w:tcPr>
          <w:p w14:paraId="53547121" w14:textId="77777777" w:rsidR="008608BF" w:rsidRPr="00511E1B" w:rsidRDefault="008608BF" w:rsidP="005C4256">
            <w:pPr>
              <w:snapToGrid w:val="0"/>
              <w:ind w:right="864"/>
              <w:rPr>
                <w:rFonts w:ascii="Times" w:hAnsi="Times" w:cs="Arial"/>
                <w:b/>
                <w:iCs/>
                <w:color w:val="000000" w:themeColor="text1"/>
                <w:sz w:val="20"/>
                <w:szCs w:val="20"/>
              </w:rPr>
            </w:pPr>
          </w:p>
          <w:p w14:paraId="6984DB4C" w14:textId="7525CB71" w:rsidR="008608BF" w:rsidRPr="00511E1B" w:rsidRDefault="008608BF" w:rsidP="005C4256">
            <w:pPr>
              <w:snapToGrid w:val="0"/>
              <w:ind w:right="864"/>
              <w:rPr>
                <w:rFonts w:ascii="Times" w:hAnsi="Times" w:cs="Arial"/>
                <w:b/>
                <w:iCs/>
                <w:color w:val="000000" w:themeColor="text1"/>
                <w:sz w:val="20"/>
                <w:szCs w:val="20"/>
              </w:rPr>
            </w:pPr>
            <w:r>
              <w:rPr>
                <w:rFonts w:ascii="Times" w:hAnsi="Times" w:cs="Arial"/>
                <w:b/>
                <w:iCs/>
                <w:color w:val="000000" w:themeColor="text1"/>
                <w:sz w:val="20"/>
                <w:szCs w:val="20"/>
              </w:rPr>
              <w:t xml:space="preserve">Upcoming / Ongoing Activities </w:t>
            </w:r>
          </w:p>
        </w:tc>
        <w:tc>
          <w:tcPr>
            <w:tcW w:w="4111" w:type="dxa"/>
            <w:shd w:val="clear" w:color="auto" w:fill="F7CAAC" w:themeFill="accent2" w:themeFillTint="66"/>
          </w:tcPr>
          <w:p w14:paraId="42BD6E6F" w14:textId="77777777" w:rsidR="008608BF" w:rsidRPr="00511E1B" w:rsidRDefault="008608BF" w:rsidP="005C4256">
            <w:pPr>
              <w:snapToGrid w:val="0"/>
              <w:ind w:right="864"/>
              <w:rPr>
                <w:rFonts w:ascii="Times" w:hAnsi="Times" w:cs="Arial"/>
                <w:b/>
                <w:iCs/>
                <w:color w:val="000000" w:themeColor="text1"/>
                <w:sz w:val="20"/>
                <w:szCs w:val="20"/>
              </w:rPr>
            </w:pPr>
          </w:p>
          <w:p w14:paraId="784262F3" w14:textId="600F67D1" w:rsidR="008608BF" w:rsidRPr="00511E1B" w:rsidRDefault="008608BF" w:rsidP="005C4256">
            <w:pPr>
              <w:snapToGrid w:val="0"/>
              <w:ind w:right="864"/>
              <w:rPr>
                <w:rFonts w:ascii="Times" w:hAnsi="Times" w:cs="Arial"/>
                <w:b/>
                <w:iCs/>
                <w:color w:val="000000" w:themeColor="text1"/>
                <w:sz w:val="20"/>
                <w:szCs w:val="20"/>
              </w:rPr>
            </w:pPr>
            <w:r w:rsidRPr="00511E1B">
              <w:rPr>
                <w:rFonts w:ascii="Times" w:hAnsi="Times" w:cs="Arial"/>
                <w:b/>
                <w:iCs/>
                <w:color w:val="000000" w:themeColor="text1"/>
                <w:sz w:val="20"/>
                <w:szCs w:val="20"/>
              </w:rPr>
              <w:t>Key Remarks</w:t>
            </w:r>
            <w:r w:rsidR="000D05E8">
              <w:rPr>
                <w:rFonts w:ascii="Times" w:hAnsi="Times" w:cs="Arial"/>
                <w:b/>
                <w:iCs/>
                <w:color w:val="000000" w:themeColor="text1"/>
                <w:sz w:val="20"/>
                <w:szCs w:val="20"/>
              </w:rPr>
              <w:t xml:space="preserve"> / Bottlenecks</w:t>
            </w:r>
          </w:p>
        </w:tc>
      </w:tr>
      <w:tr w:rsidR="008608BF" w:rsidRPr="00511E1B" w14:paraId="445BB318" w14:textId="77777777" w:rsidTr="008608BF">
        <w:trPr>
          <w:trHeight w:val="983"/>
        </w:trPr>
        <w:tc>
          <w:tcPr>
            <w:tcW w:w="2703" w:type="dxa"/>
          </w:tcPr>
          <w:p w14:paraId="5DC93A1F" w14:textId="77777777" w:rsidR="008608BF" w:rsidRPr="00511E1B" w:rsidRDefault="008608BF" w:rsidP="005C4256">
            <w:pPr>
              <w:snapToGrid w:val="0"/>
              <w:rPr>
                <w:rFonts w:ascii="Times" w:hAnsi="Times" w:cs="Arial"/>
                <w:sz w:val="20"/>
                <w:szCs w:val="20"/>
                <w:lang w:val="en-GB"/>
              </w:rPr>
            </w:pPr>
          </w:p>
          <w:p w14:paraId="0BC78D22" w14:textId="270FF70E" w:rsidR="008608BF" w:rsidRPr="00511E1B" w:rsidRDefault="008608BF" w:rsidP="005C4256">
            <w:pPr>
              <w:snapToGrid w:val="0"/>
              <w:rPr>
                <w:rFonts w:ascii="Times" w:hAnsi="Times" w:cs="Arial"/>
                <w:sz w:val="20"/>
                <w:szCs w:val="20"/>
                <w:lang w:val="en-GB"/>
              </w:rPr>
            </w:pPr>
            <w:r w:rsidRPr="00511E1B">
              <w:rPr>
                <w:rFonts w:ascii="Times" w:hAnsi="Times" w:cs="Arial"/>
                <w:sz w:val="20"/>
                <w:szCs w:val="20"/>
                <w:lang w:val="en-GB"/>
              </w:rPr>
              <w:t xml:space="preserve">The project </w:t>
            </w:r>
            <w:r>
              <w:rPr>
                <w:rFonts w:ascii="Times" w:hAnsi="Times" w:cs="Arial"/>
                <w:sz w:val="20"/>
                <w:szCs w:val="20"/>
                <w:lang w:val="en-GB"/>
              </w:rPr>
              <w:t>is investing in strengthening national and sub-national mechanisms for inclusive healing and reconciliation</w:t>
            </w:r>
          </w:p>
          <w:p w14:paraId="017E0AFA" w14:textId="77777777" w:rsidR="008608BF" w:rsidRPr="00511E1B" w:rsidRDefault="008608BF" w:rsidP="005C4256">
            <w:pPr>
              <w:snapToGrid w:val="0"/>
              <w:rPr>
                <w:rFonts w:ascii="Times" w:hAnsi="Times" w:cs="Arial"/>
                <w:b/>
                <w:sz w:val="20"/>
                <w:szCs w:val="20"/>
                <w:lang w:val="en-GB"/>
              </w:rPr>
            </w:pPr>
          </w:p>
        </w:tc>
        <w:tc>
          <w:tcPr>
            <w:tcW w:w="3160" w:type="dxa"/>
          </w:tcPr>
          <w:p w14:paraId="5B77C015" w14:textId="77777777" w:rsidR="008608BF" w:rsidRPr="00511E1B" w:rsidRDefault="008608BF" w:rsidP="005C4256">
            <w:pPr>
              <w:pStyle w:val="ListParagraph"/>
              <w:snapToGrid w:val="0"/>
              <w:ind w:left="360"/>
              <w:contextualSpacing w:val="0"/>
              <w:rPr>
                <w:rFonts w:ascii="Times" w:hAnsi="Times" w:cs="Arial"/>
                <w:sz w:val="20"/>
                <w:szCs w:val="20"/>
              </w:rPr>
            </w:pPr>
          </w:p>
          <w:p w14:paraId="1C10C65D" w14:textId="77777777" w:rsidR="008608BF" w:rsidRPr="00511E1B" w:rsidRDefault="008608BF" w:rsidP="005C4256">
            <w:pPr>
              <w:snapToGrid w:val="0"/>
              <w:rPr>
                <w:rFonts w:ascii="Times" w:hAnsi="Times" w:cs="Arial"/>
                <w:sz w:val="20"/>
                <w:szCs w:val="20"/>
              </w:rPr>
            </w:pPr>
            <w:r w:rsidRPr="00511E1B">
              <w:rPr>
                <w:rFonts w:ascii="Times" w:hAnsi="Times" w:cs="Arial"/>
                <w:sz w:val="20"/>
                <w:szCs w:val="20"/>
              </w:rPr>
              <w:t>The Project has so far supported the design of:</w:t>
            </w:r>
          </w:p>
          <w:p w14:paraId="4A96AFD5" w14:textId="77777777" w:rsidR="008608BF" w:rsidRPr="00511E1B" w:rsidRDefault="008608BF" w:rsidP="005C4256">
            <w:pPr>
              <w:snapToGrid w:val="0"/>
              <w:rPr>
                <w:rFonts w:ascii="Times" w:hAnsi="Times" w:cs="Arial"/>
                <w:sz w:val="20"/>
                <w:szCs w:val="20"/>
              </w:rPr>
            </w:pPr>
          </w:p>
          <w:p w14:paraId="01A529F3" w14:textId="5A040B43" w:rsidR="008608BF" w:rsidRDefault="008608BF" w:rsidP="00393037">
            <w:pPr>
              <w:pStyle w:val="ListParagraph"/>
              <w:numPr>
                <w:ilvl w:val="0"/>
                <w:numId w:val="27"/>
              </w:numPr>
              <w:snapToGrid w:val="0"/>
              <w:rPr>
                <w:rFonts w:ascii="Times" w:hAnsi="Times" w:cs="Arial"/>
                <w:sz w:val="20"/>
                <w:szCs w:val="20"/>
              </w:rPr>
            </w:pPr>
            <w:r>
              <w:rPr>
                <w:rFonts w:ascii="Times" w:hAnsi="Times" w:cs="Arial"/>
                <w:sz w:val="20"/>
                <w:szCs w:val="20"/>
              </w:rPr>
              <w:t>Recruitment of NPRC Secretariat Staff and Set up of offices</w:t>
            </w:r>
          </w:p>
          <w:p w14:paraId="11E45440" w14:textId="273043C8" w:rsidR="008608BF" w:rsidRPr="00511E1B" w:rsidRDefault="008608BF" w:rsidP="00393037">
            <w:pPr>
              <w:pStyle w:val="ListParagraph"/>
              <w:numPr>
                <w:ilvl w:val="0"/>
                <w:numId w:val="27"/>
              </w:numPr>
              <w:snapToGrid w:val="0"/>
              <w:rPr>
                <w:rFonts w:ascii="Times" w:hAnsi="Times" w:cs="Arial"/>
                <w:sz w:val="20"/>
                <w:szCs w:val="20"/>
              </w:rPr>
            </w:pPr>
            <w:r>
              <w:rPr>
                <w:rFonts w:ascii="Times" w:hAnsi="Times" w:cs="Arial"/>
                <w:sz w:val="20"/>
                <w:szCs w:val="20"/>
              </w:rPr>
              <w:t>National outreach on the NPRC 5 Year Strategic Plan and Priorities [Conducted in all provinces]</w:t>
            </w:r>
          </w:p>
          <w:p w14:paraId="3BEA19F3" w14:textId="26955DA1" w:rsidR="008608BF" w:rsidRPr="00511E1B" w:rsidRDefault="008608BF" w:rsidP="00393037">
            <w:pPr>
              <w:pStyle w:val="ListParagraph"/>
              <w:numPr>
                <w:ilvl w:val="0"/>
                <w:numId w:val="27"/>
              </w:numPr>
              <w:snapToGrid w:val="0"/>
              <w:rPr>
                <w:rFonts w:ascii="Times" w:hAnsi="Times" w:cs="Arial"/>
                <w:sz w:val="20"/>
                <w:szCs w:val="20"/>
              </w:rPr>
            </w:pPr>
            <w:r w:rsidRPr="00511E1B">
              <w:rPr>
                <w:rFonts w:ascii="Times" w:hAnsi="Times" w:cs="Arial"/>
                <w:sz w:val="20"/>
                <w:szCs w:val="20"/>
              </w:rPr>
              <w:t>5 Thematic Committees for Stakeholder Engagement on Healing and Reconciliation</w:t>
            </w:r>
            <w:r>
              <w:rPr>
                <w:rFonts w:ascii="Times" w:hAnsi="Times" w:cs="Arial"/>
                <w:sz w:val="20"/>
                <w:szCs w:val="20"/>
              </w:rPr>
              <w:t xml:space="preserve"> have been established as per the NPRC General Regulations</w:t>
            </w:r>
          </w:p>
          <w:p w14:paraId="1EF245DD" w14:textId="6830E55A" w:rsidR="008608BF" w:rsidRDefault="008608BF" w:rsidP="00393037">
            <w:pPr>
              <w:pStyle w:val="ListParagraph"/>
              <w:numPr>
                <w:ilvl w:val="0"/>
                <w:numId w:val="27"/>
              </w:numPr>
              <w:snapToGrid w:val="0"/>
              <w:rPr>
                <w:rFonts w:ascii="Times" w:hAnsi="Times" w:cs="Arial"/>
                <w:sz w:val="20"/>
                <w:szCs w:val="20"/>
              </w:rPr>
            </w:pPr>
            <w:r>
              <w:rPr>
                <w:rFonts w:ascii="Times" w:hAnsi="Times" w:cs="Arial"/>
                <w:sz w:val="20"/>
                <w:szCs w:val="20"/>
              </w:rPr>
              <w:t>Multi-Stakeholder Provincial Peace and Reconciliation Committees have been established in all the 10 provinces</w:t>
            </w:r>
          </w:p>
          <w:p w14:paraId="36DB89A2" w14:textId="0B3C92BA" w:rsidR="008608BF" w:rsidRPr="00511E1B" w:rsidRDefault="008608BF" w:rsidP="00393037">
            <w:pPr>
              <w:pStyle w:val="ListParagraph"/>
              <w:numPr>
                <w:ilvl w:val="0"/>
                <w:numId w:val="27"/>
              </w:numPr>
              <w:snapToGrid w:val="0"/>
              <w:rPr>
                <w:rFonts w:ascii="Times" w:hAnsi="Times" w:cs="Arial"/>
                <w:sz w:val="20"/>
                <w:szCs w:val="20"/>
              </w:rPr>
            </w:pPr>
            <w:r>
              <w:rPr>
                <w:rFonts w:ascii="Times" w:hAnsi="Times" w:cs="Arial"/>
                <w:sz w:val="20"/>
                <w:szCs w:val="20"/>
              </w:rPr>
              <w:t>Procurement of Office Equipment for the NPRC Secretariat including a Project Vehicle</w:t>
            </w:r>
          </w:p>
          <w:p w14:paraId="6C995D87" w14:textId="77777777" w:rsidR="008608BF" w:rsidRPr="00511E1B" w:rsidRDefault="008608BF" w:rsidP="008608BF">
            <w:pPr>
              <w:pStyle w:val="ListParagraph"/>
              <w:snapToGrid w:val="0"/>
              <w:ind w:left="360"/>
              <w:rPr>
                <w:rFonts w:ascii="Times" w:hAnsi="Times" w:cs="Arial"/>
                <w:sz w:val="20"/>
                <w:szCs w:val="20"/>
              </w:rPr>
            </w:pPr>
          </w:p>
        </w:tc>
        <w:tc>
          <w:tcPr>
            <w:tcW w:w="3913" w:type="dxa"/>
          </w:tcPr>
          <w:p w14:paraId="52A5E513" w14:textId="77777777" w:rsidR="008608BF" w:rsidRPr="00511E1B" w:rsidRDefault="008608BF" w:rsidP="005C4256">
            <w:pPr>
              <w:pStyle w:val="ListParagraph"/>
              <w:snapToGrid w:val="0"/>
              <w:ind w:left="360"/>
              <w:contextualSpacing w:val="0"/>
              <w:rPr>
                <w:rFonts w:ascii="Times" w:hAnsi="Times" w:cs="Arial"/>
                <w:sz w:val="20"/>
                <w:szCs w:val="20"/>
              </w:rPr>
            </w:pPr>
          </w:p>
          <w:p w14:paraId="4151EC6F" w14:textId="41C4FC5F" w:rsidR="008608BF" w:rsidRDefault="008608BF" w:rsidP="00393037">
            <w:pPr>
              <w:pStyle w:val="ListParagraph"/>
              <w:numPr>
                <w:ilvl w:val="0"/>
                <w:numId w:val="25"/>
              </w:numPr>
              <w:snapToGrid w:val="0"/>
              <w:ind w:left="360"/>
              <w:contextualSpacing w:val="0"/>
              <w:rPr>
                <w:rFonts w:ascii="Times" w:hAnsi="Times" w:cs="Arial"/>
                <w:sz w:val="20"/>
                <w:szCs w:val="20"/>
              </w:rPr>
            </w:pPr>
            <w:r>
              <w:rPr>
                <w:rFonts w:ascii="Times" w:hAnsi="Times" w:cs="Arial"/>
                <w:sz w:val="20"/>
                <w:szCs w:val="20"/>
              </w:rPr>
              <w:t>National conference to present the outcomes of the citizen’s outreach</w:t>
            </w:r>
          </w:p>
          <w:p w14:paraId="3D1291F1" w14:textId="00296630" w:rsidR="008608BF" w:rsidRPr="00511E1B" w:rsidRDefault="008608BF" w:rsidP="00393037">
            <w:pPr>
              <w:pStyle w:val="ListParagraph"/>
              <w:numPr>
                <w:ilvl w:val="0"/>
                <w:numId w:val="25"/>
              </w:numPr>
              <w:snapToGrid w:val="0"/>
              <w:ind w:left="360"/>
              <w:contextualSpacing w:val="0"/>
              <w:rPr>
                <w:rFonts w:ascii="Times" w:hAnsi="Times" w:cs="Arial"/>
                <w:sz w:val="20"/>
                <w:szCs w:val="20"/>
              </w:rPr>
            </w:pPr>
            <w:r>
              <w:rPr>
                <w:rFonts w:ascii="Times" w:hAnsi="Times" w:cs="Arial"/>
                <w:sz w:val="20"/>
                <w:szCs w:val="20"/>
              </w:rPr>
              <w:t>Nation-wide engagement with Women on their role in promoting peace and reconciliation in the country</w:t>
            </w:r>
          </w:p>
          <w:p w14:paraId="7EE832B1" w14:textId="366F52ED" w:rsidR="008608BF" w:rsidRPr="00511E1B" w:rsidRDefault="008608BF" w:rsidP="00393037">
            <w:pPr>
              <w:pStyle w:val="ListParagraph"/>
              <w:numPr>
                <w:ilvl w:val="0"/>
                <w:numId w:val="25"/>
              </w:numPr>
              <w:snapToGrid w:val="0"/>
              <w:ind w:left="360"/>
              <w:contextualSpacing w:val="0"/>
              <w:rPr>
                <w:rFonts w:ascii="Times" w:hAnsi="Times" w:cs="Arial"/>
                <w:sz w:val="20"/>
                <w:szCs w:val="20"/>
              </w:rPr>
            </w:pPr>
            <w:r>
              <w:rPr>
                <w:rFonts w:ascii="Times" w:hAnsi="Times" w:cs="Arial"/>
                <w:sz w:val="20"/>
                <w:szCs w:val="20"/>
              </w:rPr>
              <w:t>Induction and Orientation of the NPRC Secretariat Staff</w:t>
            </w:r>
          </w:p>
          <w:p w14:paraId="32E175E8" w14:textId="7F10E715" w:rsidR="008608BF" w:rsidRPr="00511E1B" w:rsidRDefault="008608BF" w:rsidP="00393037">
            <w:pPr>
              <w:pStyle w:val="ListParagraph"/>
              <w:numPr>
                <w:ilvl w:val="0"/>
                <w:numId w:val="25"/>
              </w:numPr>
              <w:snapToGrid w:val="0"/>
              <w:ind w:left="360"/>
              <w:contextualSpacing w:val="0"/>
              <w:rPr>
                <w:rFonts w:ascii="Times" w:hAnsi="Times" w:cs="Arial"/>
                <w:sz w:val="20"/>
                <w:szCs w:val="20"/>
              </w:rPr>
            </w:pPr>
            <w:r w:rsidRPr="00511E1B">
              <w:rPr>
                <w:rFonts w:ascii="Times" w:hAnsi="Times" w:cs="Arial"/>
                <w:sz w:val="20"/>
                <w:szCs w:val="20"/>
              </w:rPr>
              <w:t xml:space="preserve">Public hearings </w:t>
            </w:r>
            <w:r>
              <w:rPr>
                <w:rFonts w:ascii="Times" w:hAnsi="Times" w:cs="Arial"/>
                <w:sz w:val="20"/>
                <w:szCs w:val="20"/>
              </w:rPr>
              <w:t>as part of the NPRC’s Strategic Plan Priorities</w:t>
            </w:r>
          </w:p>
          <w:p w14:paraId="0E75257E" w14:textId="77777777" w:rsidR="008608BF" w:rsidRPr="00511E1B" w:rsidRDefault="008608BF" w:rsidP="005C4256">
            <w:pPr>
              <w:snapToGrid w:val="0"/>
              <w:ind w:left="-360"/>
              <w:rPr>
                <w:rFonts w:ascii="Times" w:hAnsi="Times" w:cs="Arial"/>
                <w:sz w:val="20"/>
                <w:szCs w:val="20"/>
              </w:rPr>
            </w:pPr>
          </w:p>
        </w:tc>
        <w:tc>
          <w:tcPr>
            <w:tcW w:w="4111" w:type="dxa"/>
          </w:tcPr>
          <w:p w14:paraId="20DAB66A" w14:textId="77777777" w:rsidR="008608BF" w:rsidRPr="00511E1B" w:rsidRDefault="008608BF" w:rsidP="005C4256">
            <w:pPr>
              <w:snapToGrid w:val="0"/>
              <w:rPr>
                <w:rFonts w:ascii="Times" w:hAnsi="Times" w:cs="Arial"/>
                <w:sz w:val="20"/>
                <w:szCs w:val="20"/>
              </w:rPr>
            </w:pPr>
          </w:p>
          <w:p w14:paraId="0194CBD1" w14:textId="2745083A" w:rsidR="008608BF" w:rsidRPr="000D05E8" w:rsidRDefault="008608BF" w:rsidP="008102A5">
            <w:pPr>
              <w:pStyle w:val="ListParagraph"/>
              <w:snapToGrid w:val="0"/>
              <w:ind w:left="360"/>
              <w:rPr>
                <w:rFonts w:ascii="Times" w:hAnsi="Times" w:cs="Arial"/>
                <w:sz w:val="20"/>
                <w:szCs w:val="20"/>
              </w:rPr>
            </w:pPr>
          </w:p>
        </w:tc>
      </w:tr>
    </w:tbl>
    <w:p w14:paraId="0CF272F8" w14:textId="77777777" w:rsidR="00393037" w:rsidRPr="004156B0" w:rsidRDefault="00393037" w:rsidP="00393037">
      <w:pPr>
        <w:snapToGrid w:val="0"/>
        <w:rPr>
          <w:rFonts w:ascii="Arial" w:hAnsi="Arial" w:cs="Arial"/>
          <w:sz w:val="20"/>
          <w:szCs w:val="20"/>
        </w:rPr>
      </w:pPr>
    </w:p>
    <w:p w14:paraId="54B8C0FB" w14:textId="281D4D59" w:rsidR="00393037" w:rsidRPr="00920E13" w:rsidRDefault="00393037" w:rsidP="009A0F56">
      <w:pPr>
        <w:autoSpaceDE w:val="0"/>
        <w:autoSpaceDN w:val="0"/>
        <w:adjustRightInd w:val="0"/>
        <w:snapToGrid w:val="0"/>
        <w:jc w:val="both"/>
        <w:rPr>
          <w:rFonts w:ascii="Times" w:hAnsi="Times"/>
          <w:color w:val="000000"/>
          <w:lang w:val="en-GB"/>
        </w:rPr>
      </w:pPr>
    </w:p>
    <w:sectPr w:rsidR="00393037" w:rsidRPr="00920E13" w:rsidSect="00285F58">
      <w:headerReference w:type="default" r:id="rId11"/>
      <w:footerReference w:type="default" r:id="rId1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9370" w14:textId="77777777" w:rsidR="003759F0" w:rsidRDefault="003759F0">
      <w:r>
        <w:separator/>
      </w:r>
    </w:p>
  </w:endnote>
  <w:endnote w:type="continuationSeparator" w:id="0">
    <w:p w14:paraId="6BA8F67F" w14:textId="77777777" w:rsidR="003759F0" w:rsidRDefault="003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38DC" w14:textId="77777777" w:rsidR="00E20753" w:rsidRDefault="00E20753"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93B99" w14:textId="77777777" w:rsidR="00E20753" w:rsidRDefault="00E20753"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C2B" w14:textId="77777777" w:rsidR="00E20753" w:rsidRPr="00AF78CB" w:rsidRDefault="00E20753" w:rsidP="00AB6FAC">
    <w:pPr>
      <w:pStyle w:val="Footer"/>
      <w:framePr w:wrap="around" w:vAnchor="text" w:hAnchor="margin" w:xAlign="right" w:y="1"/>
      <w:rPr>
        <w:rStyle w:val="PageNumber"/>
        <w:rFonts w:ascii="Times" w:hAnsi="Times"/>
        <w:sz w:val="16"/>
        <w:szCs w:val="16"/>
      </w:rPr>
    </w:pPr>
    <w:r w:rsidRPr="00AF78CB">
      <w:rPr>
        <w:rStyle w:val="PageNumber"/>
        <w:rFonts w:ascii="Times" w:hAnsi="Times"/>
        <w:sz w:val="16"/>
        <w:szCs w:val="16"/>
      </w:rPr>
      <w:fldChar w:fldCharType="begin"/>
    </w:r>
    <w:r w:rsidRPr="00AF78CB">
      <w:rPr>
        <w:rStyle w:val="PageNumber"/>
        <w:rFonts w:ascii="Times" w:hAnsi="Times"/>
        <w:sz w:val="16"/>
        <w:szCs w:val="16"/>
      </w:rPr>
      <w:instrText xml:space="preserve">PAGE  </w:instrText>
    </w:r>
    <w:r w:rsidRPr="00AF78CB">
      <w:rPr>
        <w:rStyle w:val="PageNumber"/>
        <w:rFonts w:ascii="Times" w:hAnsi="Times"/>
        <w:sz w:val="16"/>
        <w:szCs w:val="16"/>
      </w:rPr>
      <w:fldChar w:fldCharType="separate"/>
    </w:r>
    <w:r w:rsidRPr="00AF78CB">
      <w:rPr>
        <w:rStyle w:val="PageNumber"/>
        <w:rFonts w:ascii="Times" w:hAnsi="Times"/>
        <w:noProof/>
        <w:sz w:val="16"/>
        <w:szCs w:val="16"/>
      </w:rPr>
      <w:t>17</w:t>
    </w:r>
    <w:r w:rsidRPr="00AF78CB">
      <w:rPr>
        <w:rStyle w:val="PageNumber"/>
        <w:rFonts w:ascii="Times" w:hAnsi="Times"/>
        <w:sz w:val="16"/>
        <w:szCs w:val="16"/>
      </w:rPr>
      <w:fldChar w:fldCharType="end"/>
    </w:r>
  </w:p>
  <w:p w14:paraId="5C3C3DF0" w14:textId="77777777" w:rsidR="00E20753" w:rsidRPr="00AF78CB" w:rsidRDefault="00E20753" w:rsidP="00D34101">
    <w:pPr>
      <w:pStyle w:val="Footer"/>
      <w:ind w:right="360"/>
      <w:rPr>
        <w:rFonts w:ascii="Times" w:hAnsi="Time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847790"/>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6C473A14" w14:textId="77777777" w:rsidR="00635213" w:rsidRPr="00C075C5" w:rsidRDefault="00312538" w:rsidP="00406E76">
        <w:pPr>
          <w:pStyle w:val="Footer"/>
          <w:pBdr>
            <w:top w:val="single" w:sz="4" w:space="1" w:color="D9D9D9" w:themeColor="background1" w:themeShade="D9"/>
          </w:pBdr>
          <w:jc w:val="right"/>
          <w:rPr>
            <w:rFonts w:ascii="Arial" w:hAnsi="Arial" w:cs="Arial"/>
            <w:b/>
            <w:bCs/>
            <w:sz w:val="16"/>
            <w:szCs w:val="16"/>
          </w:rPr>
        </w:pPr>
        <w:r w:rsidRPr="00C075C5">
          <w:rPr>
            <w:rFonts w:ascii="Arial" w:hAnsi="Arial" w:cs="Arial"/>
            <w:sz w:val="16"/>
            <w:szCs w:val="16"/>
          </w:rPr>
          <w:fldChar w:fldCharType="begin"/>
        </w:r>
        <w:r w:rsidRPr="00C075C5">
          <w:rPr>
            <w:rFonts w:ascii="Arial" w:hAnsi="Arial" w:cs="Arial"/>
            <w:sz w:val="16"/>
            <w:szCs w:val="16"/>
          </w:rPr>
          <w:instrText xml:space="preserve"> PAGE   \* MERGEFORMAT </w:instrText>
        </w:r>
        <w:r w:rsidRPr="00C075C5">
          <w:rPr>
            <w:rFonts w:ascii="Arial" w:hAnsi="Arial" w:cs="Arial"/>
            <w:sz w:val="16"/>
            <w:szCs w:val="16"/>
          </w:rPr>
          <w:fldChar w:fldCharType="separate"/>
        </w:r>
        <w:r w:rsidRPr="00C075C5">
          <w:rPr>
            <w:rFonts w:ascii="Arial" w:hAnsi="Arial" w:cs="Arial"/>
            <w:b/>
            <w:bCs/>
            <w:noProof/>
            <w:sz w:val="16"/>
            <w:szCs w:val="16"/>
          </w:rPr>
          <w:t>2</w:t>
        </w:r>
        <w:r w:rsidRPr="00C075C5">
          <w:rPr>
            <w:rFonts w:ascii="Arial" w:hAnsi="Arial" w:cs="Arial"/>
            <w:b/>
            <w:bCs/>
            <w:noProof/>
            <w:sz w:val="16"/>
            <w:szCs w:val="16"/>
          </w:rPr>
          <w:fldChar w:fldCharType="end"/>
        </w:r>
        <w:r w:rsidRPr="00C075C5">
          <w:rPr>
            <w:rFonts w:ascii="Arial" w:hAnsi="Arial" w:cs="Arial"/>
            <w:b/>
            <w:bCs/>
            <w:sz w:val="16"/>
            <w:szCs w:val="16"/>
          </w:rPr>
          <w:t xml:space="preserve"> | </w:t>
        </w:r>
        <w:r w:rsidRPr="00C075C5">
          <w:rPr>
            <w:rFonts w:ascii="Arial" w:hAnsi="Arial" w:cs="Arial"/>
            <w:color w:val="7F7F7F" w:themeColor="background1" w:themeShade="7F"/>
            <w:spacing w:val="60"/>
            <w:sz w:val="16"/>
            <w:szCs w:val="16"/>
          </w:rPr>
          <w:t>Page</w:t>
        </w:r>
      </w:p>
    </w:sdtContent>
  </w:sdt>
  <w:p w14:paraId="038C064F" w14:textId="167CA3FF" w:rsidR="00635213" w:rsidRPr="00406E76" w:rsidRDefault="00312538">
    <w:pPr>
      <w:pStyle w:val="Footer"/>
      <w:rPr>
        <w:rFonts w:ascii="Arial" w:hAnsi="Arial" w:cs="Arial"/>
        <w:sz w:val="16"/>
        <w:szCs w:val="16"/>
      </w:rPr>
    </w:pPr>
    <w:r>
      <w:rPr>
        <w:rFonts w:ascii="Arial" w:hAnsi="Arial" w:cs="Arial"/>
        <w:sz w:val="16"/>
        <w:szCs w:val="16"/>
      </w:rPr>
      <w:t xml:space="preserve">PBF Project Management [Update] – </w:t>
    </w:r>
    <w:r w:rsidR="00393037">
      <w:rPr>
        <w:rFonts w:ascii="Arial" w:hAnsi="Arial" w:cs="Arial"/>
        <w:sz w:val="16"/>
        <w:szCs w:val="16"/>
      </w:rPr>
      <w:t>30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EAA6" w14:textId="77777777" w:rsidR="003759F0" w:rsidRDefault="003759F0">
      <w:r>
        <w:separator/>
      </w:r>
    </w:p>
  </w:footnote>
  <w:footnote w:type="continuationSeparator" w:id="0">
    <w:p w14:paraId="54070E8F" w14:textId="77777777" w:rsidR="003759F0" w:rsidRDefault="0037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C49F" w14:textId="308987EB" w:rsidR="003F19FC" w:rsidRDefault="00942AC0" w:rsidP="00942AC0">
    <w:pPr>
      <w:pStyle w:val="Header"/>
      <w:jc w:val="right"/>
      <w:rPr>
        <w:b/>
        <w:sz w:val="20"/>
        <w:lang w:val="en-US"/>
      </w:rPr>
    </w:pPr>
    <w:r>
      <w:rPr>
        <w:b/>
        <w:sz w:val="20"/>
        <w:lang w:val="en-US"/>
      </w:rPr>
      <w:t>Building Trust and Confidence in Zimbabwe’s Transition</w:t>
    </w:r>
  </w:p>
  <w:p w14:paraId="27301744" w14:textId="61778119" w:rsidR="00EF2217" w:rsidRPr="003F19FC" w:rsidRDefault="00393037" w:rsidP="00942AC0">
    <w:pPr>
      <w:pStyle w:val="Header"/>
      <w:jc w:val="right"/>
      <w:rPr>
        <w:b/>
        <w:sz w:val="20"/>
        <w:lang w:val="en-US"/>
      </w:rPr>
    </w:pPr>
    <w:r>
      <w:rPr>
        <w:b/>
        <w:sz w:val="20"/>
        <w:lang w:val="en-US"/>
      </w:rPr>
      <w:t xml:space="preserve">Progress Report | January-June 2019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0AD3" w14:textId="77777777" w:rsidR="00635213" w:rsidRDefault="00312538">
    <w:pPr>
      <w:pStyle w:val="Header"/>
    </w:pPr>
    <w:r>
      <w:rPr>
        <w:noProof/>
      </w:rPr>
      <mc:AlternateContent>
        <mc:Choice Requires="wps">
          <w:drawing>
            <wp:anchor distT="0" distB="0" distL="118745" distR="118745" simplePos="0" relativeHeight="251659264" behindDoc="1" locked="0" layoutInCell="1" allowOverlap="0" wp14:anchorId="3945FA20" wp14:editId="4C997883">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66238500"/>
                            <w:dataBinding w:prefixMappings="xmlns:ns0='http://purl.org/dc/elements/1.1/' xmlns:ns1='http://schemas.openxmlformats.org/package/2006/metadata/core-properties' " w:xpath="/ns1:coreProperties[1]/ns0:title[1]" w:storeItemID="{6C3C8BC8-F283-45AE-878A-BAB7291924A1}"/>
                            <w:text/>
                          </w:sdtPr>
                          <w:sdtEndPr/>
                          <w:sdtContent>
                            <w:p w14:paraId="4C314B77" w14:textId="5D88C3F0" w:rsidR="00635213" w:rsidRDefault="002F0C04">
                              <w:pPr>
                                <w:pStyle w:val="Header"/>
                                <w:jc w:val="center"/>
                                <w:rPr>
                                  <w:caps/>
                                  <w:color w:val="FFFFFF" w:themeColor="background1"/>
                                </w:rPr>
                              </w:pPr>
                              <w:r>
                                <w:rPr>
                                  <w:b/>
                                  <w:caps/>
                                  <w:color w:val="FFFFFF" w:themeColor="background1"/>
                                  <w:sz w:val="28"/>
                                  <w:szCs w:val="28"/>
                                </w:rPr>
                                <w:t>Output /Activity-based results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45FA2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4472c4 [3204]" stroked="f" strokeweight="1pt">
              <v:textbox style="mso-fit-shape-to-text:t">
                <w:txbxContent>
                  <w:sdt>
                    <w:sdtPr>
                      <w:rPr>
                        <w:b/>
                        <w:caps/>
                        <w:color w:val="FFFFFF" w:themeColor="background1"/>
                        <w:sz w:val="28"/>
                        <w:szCs w:val="28"/>
                      </w:rPr>
                      <w:alias w:val="Title"/>
                      <w:tag w:val=""/>
                      <w:id w:val="-1166238500"/>
                      <w:dataBinding w:prefixMappings="xmlns:ns0='http://purl.org/dc/elements/1.1/' xmlns:ns1='http://schemas.openxmlformats.org/package/2006/metadata/core-properties' " w:xpath="/ns1:coreProperties[1]/ns0:title[1]" w:storeItemID="{6C3C8BC8-F283-45AE-878A-BAB7291924A1}"/>
                      <w:text/>
                    </w:sdtPr>
                    <w:sdtEndPr/>
                    <w:sdtContent>
                      <w:p w14:paraId="4C314B77" w14:textId="5D88C3F0" w:rsidR="00635213" w:rsidRDefault="002F0C04">
                        <w:pPr>
                          <w:pStyle w:val="Header"/>
                          <w:jc w:val="center"/>
                          <w:rPr>
                            <w:caps/>
                            <w:color w:val="FFFFFF" w:themeColor="background1"/>
                          </w:rPr>
                        </w:pPr>
                        <w:r>
                          <w:rPr>
                            <w:b/>
                            <w:caps/>
                            <w:color w:val="FFFFFF" w:themeColor="background1"/>
                            <w:sz w:val="28"/>
                            <w:szCs w:val="28"/>
                          </w:rPr>
                          <w:t>Output /Activity-based results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B7"/>
    <w:multiLevelType w:val="hybridMultilevel"/>
    <w:tmpl w:val="2AA665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5FD72BD"/>
    <w:multiLevelType w:val="multilevel"/>
    <w:tmpl w:val="24A4FE5A"/>
    <w:lvl w:ilvl="0">
      <w:start w:val="2"/>
      <w:numFmt w:val="lowerRoman"/>
      <w:lvlText w:val="%1."/>
      <w:lvlJc w:val="right"/>
      <w:pPr>
        <w:tabs>
          <w:tab w:val="num" w:pos="720"/>
        </w:tabs>
        <w:ind w:left="720" w:hanging="360"/>
      </w:pPr>
      <w:rPr>
        <w:rFonts w:ascii="Times" w:hAnsi="Times" w:hint="default"/>
        <w:b w:val="0"/>
        <w:i w:val="0"/>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6A3D93"/>
    <w:multiLevelType w:val="hybridMultilevel"/>
    <w:tmpl w:val="D000328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62CFB"/>
    <w:multiLevelType w:val="multilevel"/>
    <w:tmpl w:val="85E8BA6A"/>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4" w15:restartNumberingAfterBreak="0">
    <w:nsid w:val="0C8755C9"/>
    <w:multiLevelType w:val="hybridMultilevel"/>
    <w:tmpl w:val="999684A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44325"/>
    <w:multiLevelType w:val="hybridMultilevel"/>
    <w:tmpl w:val="5ACA60A6"/>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3BEA"/>
    <w:multiLevelType w:val="hybridMultilevel"/>
    <w:tmpl w:val="8160B1F6"/>
    <w:lvl w:ilvl="0" w:tplc="08090005">
      <w:start w:val="1"/>
      <w:numFmt w:val="bullet"/>
      <w:lvlText w:val=""/>
      <w:lvlJc w:val="left"/>
      <w:pPr>
        <w:ind w:left="36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C3F521A"/>
    <w:multiLevelType w:val="hybridMultilevel"/>
    <w:tmpl w:val="CF2AFA22"/>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C2BBB"/>
    <w:multiLevelType w:val="multilevel"/>
    <w:tmpl w:val="D600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86CB5"/>
    <w:multiLevelType w:val="hybridMultilevel"/>
    <w:tmpl w:val="2EFE1C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012227"/>
    <w:multiLevelType w:val="hybridMultilevel"/>
    <w:tmpl w:val="913E808A"/>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09C1697"/>
    <w:multiLevelType w:val="hybridMultilevel"/>
    <w:tmpl w:val="4CDCE41E"/>
    <w:lvl w:ilvl="0" w:tplc="19FE6704">
      <w:start w:val="1"/>
      <w:numFmt w:val="lowerLetter"/>
      <w:lvlText w:val="%1)"/>
      <w:lvlJc w:val="left"/>
      <w:pPr>
        <w:ind w:left="720" w:hanging="360"/>
      </w:pPr>
      <w:rPr>
        <w:rFonts w:ascii="Times" w:hAnsi="Time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B45CA"/>
    <w:multiLevelType w:val="hybridMultilevel"/>
    <w:tmpl w:val="401C0262"/>
    <w:lvl w:ilvl="0" w:tplc="C48810E4">
      <w:start w:val="1"/>
      <w:numFmt w:val="upperRoman"/>
      <w:lvlText w:val="%1."/>
      <w:lvlJc w:val="left"/>
      <w:pPr>
        <w:ind w:left="990" w:hanging="720"/>
      </w:pPr>
      <w:rPr>
        <w:rFonts w:ascii="Times" w:hAnsi="Time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85E69"/>
    <w:multiLevelType w:val="multilevel"/>
    <w:tmpl w:val="EBDE506E"/>
    <w:lvl w:ilvl="0">
      <w:start w:val="3"/>
      <w:numFmt w:val="lowerRoman"/>
      <w:lvlText w:val="%1."/>
      <w:lvlJc w:val="right"/>
      <w:pPr>
        <w:tabs>
          <w:tab w:val="num" w:pos="720"/>
        </w:tabs>
        <w:ind w:left="720" w:hanging="360"/>
      </w:pPr>
      <w:rPr>
        <w:rFonts w:ascii="Times" w:hAnsi="Times" w:hint="default"/>
        <w:b w:val="0"/>
        <w:i w:val="0"/>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9855670"/>
    <w:multiLevelType w:val="hybridMultilevel"/>
    <w:tmpl w:val="A050A4F6"/>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F70B18"/>
    <w:multiLevelType w:val="multilevel"/>
    <w:tmpl w:val="A1BE762E"/>
    <w:lvl w:ilvl="0">
      <w:start w:val="1"/>
      <w:numFmt w:val="lowerRoman"/>
      <w:lvlText w:val="%1."/>
      <w:lvlJc w:val="right"/>
      <w:pPr>
        <w:tabs>
          <w:tab w:val="num" w:pos="720"/>
        </w:tabs>
        <w:ind w:left="720" w:hanging="360"/>
      </w:pPr>
      <w:rPr>
        <w:rFonts w:ascii="Times" w:hAnsi="Times" w:hint="default"/>
        <w:b w:val="0"/>
        <w:i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A0E3138"/>
    <w:multiLevelType w:val="hybridMultilevel"/>
    <w:tmpl w:val="C120623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FD3959"/>
    <w:multiLevelType w:val="hybridMultilevel"/>
    <w:tmpl w:val="8F006B00"/>
    <w:lvl w:ilvl="0" w:tplc="C776A5E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260F2"/>
    <w:multiLevelType w:val="hybridMultilevel"/>
    <w:tmpl w:val="CEAC3AC8"/>
    <w:lvl w:ilvl="0" w:tplc="C776A5E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3B56"/>
    <w:multiLevelType w:val="hybridMultilevel"/>
    <w:tmpl w:val="3A60E158"/>
    <w:lvl w:ilvl="0" w:tplc="74322B9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12E3"/>
    <w:multiLevelType w:val="hybridMultilevel"/>
    <w:tmpl w:val="18409AD6"/>
    <w:lvl w:ilvl="0" w:tplc="82E86C8C">
      <w:start w:val="1"/>
      <w:numFmt w:val="lowerLetter"/>
      <w:lvlText w:val="%1)"/>
      <w:lvlJc w:val="left"/>
      <w:pPr>
        <w:tabs>
          <w:tab w:val="num" w:pos="720"/>
        </w:tabs>
        <w:ind w:left="720" w:hanging="360"/>
      </w:pPr>
      <w:rPr>
        <w:rFonts w:hint="default"/>
        <w:i w:val="0"/>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B40F1D"/>
    <w:multiLevelType w:val="hybridMultilevel"/>
    <w:tmpl w:val="E7CABD5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C0A3F"/>
    <w:multiLevelType w:val="hybridMultilevel"/>
    <w:tmpl w:val="711E1620"/>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34326"/>
    <w:multiLevelType w:val="hybridMultilevel"/>
    <w:tmpl w:val="B2F85F6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61A6C"/>
    <w:multiLevelType w:val="hybridMultilevel"/>
    <w:tmpl w:val="E1AC2626"/>
    <w:lvl w:ilvl="0" w:tplc="C776A5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4F062F"/>
    <w:multiLevelType w:val="hybridMultilevel"/>
    <w:tmpl w:val="F104D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B9786F"/>
    <w:multiLevelType w:val="hybridMultilevel"/>
    <w:tmpl w:val="73FE5AB2"/>
    <w:lvl w:ilvl="0" w:tplc="08090005">
      <w:start w:val="1"/>
      <w:numFmt w:val="bullet"/>
      <w:lvlText w:val=""/>
      <w:lvlJc w:val="left"/>
      <w:pPr>
        <w:ind w:left="360" w:hanging="360"/>
      </w:pPr>
      <w:rPr>
        <w:rFonts w:ascii="Wingdings" w:hAnsi="Wingdings"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8" w15:restartNumberingAfterBreak="0">
    <w:nsid w:val="6D581E30"/>
    <w:multiLevelType w:val="hybridMultilevel"/>
    <w:tmpl w:val="3420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0000D"/>
    <w:multiLevelType w:val="hybridMultilevel"/>
    <w:tmpl w:val="3A96F5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0"/>
  </w:num>
  <w:num w:numId="4">
    <w:abstractNumId w:val="29"/>
  </w:num>
  <w:num w:numId="5">
    <w:abstractNumId w:val="12"/>
  </w:num>
  <w:num w:numId="6">
    <w:abstractNumId w:val="16"/>
  </w:num>
  <w:num w:numId="7">
    <w:abstractNumId w:val="1"/>
  </w:num>
  <w:num w:numId="8">
    <w:abstractNumId w:val="13"/>
  </w:num>
  <w:num w:numId="9">
    <w:abstractNumId w:val="3"/>
  </w:num>
  <w:num w:numId="10">
    <w:abstractNumId w:val="20"/>
  </w:num>
  <w:num w:numId="11">
    <w:abstractNumId w:val="11"/>
  </w:num>
  <w:num w:numId="12">
    <w:abstractNumId w:val="24"/>
  </w:num>
  <w:num w:numId="13">
    <w:abstractNumId w:val="4"/>
  </w:num>
  <w:num w:numId="14">
    <w:abstractNumId w:val="22"/>
  </w:num>
  <w:num w:numId="15">
    <w:abstractNumId w:val="5"/>
  </w:num>
  <w:num w:numId="16">
    <w:abstractNumId w:val="25"/>
  </w:num>
  <w:num w:numId="17">
    <w:abstractNumId w:val="19"/>
  </w:num>
  <w:num w:numId="18">
    <w:abstractNumId w:val="18"/>
  </w:num>
  <w:num w:numId="19">
    <w:abstractNumId w:val="26"/>
  </w:num>
  <w:num w:numId="20">
    <w:abstractNumId w:val="23"/>
  </w:num>
  <w:num w:numId="21">
    <w:abstractNumId w:val="14"/>
  </w:num>
  <w:num w:numId="22">
    <w:abstractNumId w:val="9"/>
  </w:num>
  <w:num w:numId="23">
    <w:abstractNumId w:val="28"/>
  </w:num>
  <w:num w:numId="24">
    <w:abstractNumId w:val="10"/>
  </w:num>
  <w:num w:numId="25">
    <w:abstractNumId w:val="0"/>
  </w:num>
  <w:num w:numId="26">
    <w:abstractNumId w:val="7"/>
  </w:num>
  <w:num w:numId="27">
    <w:abstractNumId w:val="2"/>
  </w:num>
  <w:num w:numId="28">
    <w:abstractNumId w:val="27"/>
  </w:num>
  <w:num w:numId="29">
    <w:abstractNumId w:val="6"/>
  </w:num>
  <w:num w:numId="30">
    <w:abstractNumId w:val="8"/>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875"/>
    <w:rsid w:val="00000F10"/>
    <w:rsid w:val="000035C4"/>
    <w:rsid w:val="0000619C"/>
    <w:rsid w:val="000066A6"/>
    <w:rsid w:val="00007655"/>
    <w:rsid w:val="00010CF2"/>
    <w:rsid w:val="00011215"/>
    <w:rsid w:val="00011378"/>
    <w:rsid w:val="00011D7D"/>
    <w:rsid w:val="00013165"/>
    <w:rsid w:val="000154B3"/>
    <w:rsid w:val="00015E2E"/>
    <w:rsid w:val="00016374"/>
    <w:rsid w:val="00020FBE"/>
    <w:rsid w:val="00022849"/>
    <w:rsid w:val="00024534"/>
    <w:rsid w:val="000246C1"/>
    <w:rsid w:val="00026500"/>
    <w:rsid w:val="000301A5"/>
    <w:rsid w:val="000341C6"/>
    <w:rsid w:val="00035D9E"/>
    <w:rsid w:val="00035E0A"/>
    <w:rsid w:val="0004262E"/>
    <w:rsid w:val="0004289B"/>
    <w:rsid w:val="0004305C"/>
    <w:rsid w:val="000454E3"/>
    <w:rsid w:val="000454E6"/>
    <w:rsid w:val="000455D2"/>
    <w:rsid w:val="00051572"/>
    <w:rsid w:val="000526E9"/>
    <w:rsid w:val="0005327B"/>
    <w:rsid w:val="00053BE1"/>
    <w:rsid w:val="0005448E"/>
    <w:rsid w:val="00054847"/>
    <w:rsid w:val="00065D5C"/>
    <w:rsid w:val="00066A65"/>
    <w:rsid w:val="00066CFE"/>
    <w:rsid w:val="00067B6A"/>
    <w:rsid w:val="00071210"/>
    <w:rsid w:val="00072351"/>
    <w:rsid w:val="00072971"/>
    <w:rsid w:val="00074437"/>
    <w:rsid w:val="000756A7"/>
    <w:rsid w:val="00075E41"/>
    <w:rsid w:val="00077ABC"/>
    <w:rsid w:val="00080FB1"/>
    <w:rsid w:val="00082104"/>
    <w:rsid w:val="0008267F"/>
    <w:rsid w:val="00083802"/>
    <w:rsid w:val="00086575"/>
    <w:rsid w:val="00087AC7"/>
    <w:rsid w:val="00091863"/>
    <w:rsid w:val="00093D9E"/>
    <w:rsid w:val="0009673C"/>
    <w:rsid w:val="00097516"/>
    <w:rsid w:val="00097CC6"/>
    <w:rsid w:val="000A1470"/>
    <w:rsid w:val="000A2F86"/>
    <w:rsid w:val="000A32BD"/>
    <w:rsid w:val="000A35F4"/>
    <w:rsid w:val="000A5D5C"/>
    <w:rsid w:val="000A6845"/>
    <w:rsid w:val="000A6946"/>
    <w:rsid w:val="000A6EB4"/>
    <w:rsid w:val="000B0115"/>
    <w:rsid w:val="000B0A93"/>
    <w:rsid w:val="000B1D38"/>
    <w:rsid w:val="000B1E09"/>
    <w:rsid w:val="000B43FC"/>
    <w:rsid w:val="000B4A30"/>
    <w:rsid w:val="000B7BFB"/>
    <w:rsid w:val="000C2274"/>
    <w:rsid w:val="000C3E31"/>
    <w:rsid w:val="000C68D7"/>
    <w:rsid w:val="000C6C1B"/>
    <w:rsid w:val="000C6D64"/>
    <w:rsid w:val="000C6FB9"/>
    <w:rsid w:val="000D02A3"/>
    <w:rsid w:val="000D051B"/>
    <w:rsid w:val="000D05E8"/>
    <w:rsid w:val="000D11F5"/>
    <w:rsid w:val="000D55DA"/>
    <w:rsid w:val="000D61A8"/>
    <w:rsid w:val="000E0F14"/>
    <w:rsid w:val="000E277E"/>
    <w:rsid w:val="000E4C8A"/>
    <w:rsid w:val="000E6746"/>
    <w:rsid w:val="000E7B43"/>
    <w:rsid w:val="000F0442"/>
    <w:rsid w:val="000F12AD"/>
    <w:rsid w:val="000F134F"/>
    <w:rsid w:val="000F248E"/>
    <w:rsid w:val="000F2AE1"/>
    <w:rsid w:val="000F3936"/>
    <w:rsid w:val="000F3D09"/>
    <w:rsid w:val="000F4EFF"/>
    <w:rsid w:val="000F510B"/>
    <w:rsid w:val="000F64F9"/>
    <w:rsid w:val="000F67BA"/>
    <w:rsid w:val="00102BF0"/>
    <w:rsid w:val="0010336D"/>
    <w:rsid w:val="00104016"/>
    <w:rsid w:val="00104C40"/>
    <w:rsid w:val="00104D33"/>
    <w:rsid w:val="001053AD"/>
    <w:rsid w:val="00106563"/>
    <w:rsid w:val="00107791"/>
    <w:rsid w:val="00110390"/>
    <w:rsid w:val="00113137"/>
    <w:rsid w:val="00116D19"/>
    <w:rsid w:val="00123893"/>
    <w:rsid w:val="00123BD6"/>
    <w:rsid w:val="00130586"/>
    <w:rsid w:val="00130B49"/>
    <w:rsid w:val="0013130F"/>
    <w:rsid w:val="001313C1"/>
    <w:rsid w:val="00131510"/>
    <w:rsid w:val="00131E8A"/>
    <w:rsid w:val="001334D8"/>
    <w:rsid w:val="0013366B"/>
    <w:rsid w:val="00133F22"/>
    <w:rsid w:val="001360AB"/>
    <w:rsid w:val="0013718C"/>
    <w:rsid w:val="0013749C"/>
    <w:rsid w:val="00137EC9"/>
    <w:rsid w:val="001411A0"/>
    <w:rsid w:val="001427D3"/>
    <w:rsid w:val="00143436"/>
    <w:rsid w:val="001434E7"/>
    <w:rsid w:val="00143B39"/>
    <w:rsid w:val="00144919"/>
    <w:rsid w:val="0015035B"/>
    <w:rsid w:val="00151E19"/>
    <w:rsid w:val="00154301"/>
    <w:rsid w:val="00154E51"/>
    <w:rsid w:val="001560F0"/>
    <w:rsid w:val="00157AD8"/>
    <w:rsid w:val="00162FDB"/>
    <w:rsid w:val="00163552"/>
    <w:rsid w:val="001643B0"/>
    <w:rsid w:val="0016652C"/>
    <w:rsid w:val="00166F71"/>
    <w:rsid w:val="001713A7"/>
    <w:rsid w:val="00171980"/>
    <w:rsid w:val="00173A66"/>
    <w:rsid w:val="00174CAB"/>
    <w:rsid w:val="00175373"/>
    <w:rsid w:val="00177CB1"/>
    <w:rsid w:val="00180747"/>
    <w:rsid w:val="0018142D"/>
    <w:rsid w:val="001825CD"/>
    <w:rsid w:val="00183E8D"/>
    <w:rsid w:val="00184112"/>
    <w:rsid w:val="0018418D"/>
    <w:rsid w:val="0018497B"/>
    <w:rsid w:val="00185475"/>
    <w:rsid w:val="00185B5A"/>
    <w:rsid w:val="00185B9D"/>
    <w:rsid w:val="00187D11"/>
    <w:rsid w:val="00190DDF"/>
    <w:rsid w:val="001952C2"/>
    <w:rsid w:val="00196783"/>
    <w:rsid w:val="00196DDA"/>
    <w:rsid w:val="001979EA"/>
    <w:rsid w:val="001A0294"/>
    <w:rsid w:val="001A4E90"/>
    <w:rsid w:val="001A5E0E"/>
    <w:rsid w:val="001A7841"/>
    <w:rsid w:val="001B19C5"/>
    <w:rsid w:val="001B267A"/>
    <w:rsid w:val="001B2FD8"/>
    <w:rsid w:val="001B3EA2"/>
    <w:rsid w:val="001B5AEB"/>
    <w:rsid w:val="001B6A7C"/>
    <w:rsid w:val="001C162A"/>
    <w:rsid w:val="001C3609"/>
    <w:rsid w:val="001C47DA"/>
    <w:rsid w:val="001C7CAB"/>
    <w:rsid w:val="001D2803"/>
    <w:rsid w:val="001D3B75"/>
    <w:rsid w:val="001D5EA0"/>
    <w:rsid w:val="001E0818"/>
    <w:rsid w:val="001E0BBA"/>
    <w:rsid w:val="001E0ECE"/>
    <w:rsid w:val="001E15DA"/>
    <w:rsid w:val="001E240F"/>
    <w:rsid w:val="001E3CC7"/>
    <w:rsid w:val="001E4DC1"/>
    <w:rsid w:val="001E62AD"/>
    <w:rsid w:val="001F041F"/>
    <w:rsid w:val="001F0572"/>
    <w:rsid w:val="001F1E93"/>
    <w:rsid w:val="001F2FC2"/>
    <w:rsid w:val="001F3715"/>
    <w:rsid w:val="001F652A"/>
    <w:rsid w:val="001F6A54"/>
    <w:rsid w:val="001F71F6"/>
    <w:rsid w:val="00200667"/>
    <w:rsid w:val="0020121A"/>
    <w:rsid w:val="00201843"/>
    <w:rsid w:val="0020209A"/>
    <w:rsid w:val="002020BC"/>
    <w:rsid w:val="00203C73"/>
    <w:rsid w:val="0020452D"/>
    <w:rsid w:val="00207520"/>
    <w:rsid w:val="00210687"/>
    <w:rsid w:val="00212489"/>
    <w:rsid w:val="002149F7"/>
    <w:rsid w:val="0021702C"/>
    <w:rsid w:val="002201C5"/>
    <w:rsid w:val="00220B9F"/>
    <w:rsid w:val="002215EF"/>
    <w:rsid w:val="00222FAF"/>
    <w:rsid w:val="00226E48"/>
    <w:rsid w:val="00232681"/>
    <w:rsid w:val="00232BE2"/>
    <w:rsid w:val="0023301C"/>
    <w:rsid w:val="0023344A"/>
    <w:rsid w:val="0023570E"/>
    <w:rsid w:val="00236786"/>
    <w:rsid w:val="00236E93"/>
    <w:rsid w:val="00241ABC"/>
    <w:rsid w:val="00244206"/>
    <w:rsid w:val="002442D9"/>
    <w:rsid w:val="00244DB3"/>
    <w:rsid w:val="00246BB5"/>
    <w:rsid w:val="00250269"/>
    <w:rsid w:val="0025190D"/>
    <w:rsid w:val="002560F0"/>
    <w:rsid w:val="00257939"/>
    <w:rsid w:val="00260C3F"/>
    <w:rsid w:val="002623E1"/>
    <w:rsid w:val="002638A1"/>
    <w:rsid w:val="0026607C"/>
    <w:rsid w:val="00271537"/>
    <w:rsid w:val="0027272E"/>
    <w:rsid w:val="0027409F"/>
    <w:rsid w:val="002766AB"/>
    <w:rsid w:val="00280AAE"/>
    <w:rsid w:val="00281563"/>
    <w:rsid w:val="00281D18"/>
    <w:rsid w:val="00281EB2"/>
    <w:rsid w:val="00282DC4"/>
    <w:rsid w:val="002847EE"/>
    <w:rsid w:val="00286515"/>
    <w:rsid w:val="002936C6"/>
    <w:rsid w:val="00294311"/>
    <w:rsid w:val="002948FC"/>
    <w:rsid w:val="00294B5E"/>
    <w:rsid w:val="002A0E89"/>
    <w:rsid w:val="002A4CAA"/>
    <w:rsid w:val="002B14EB"/>
    <w:rsid w:val="002B3B42"/>
    <w:rsid w:val="002B6786"/>
    <w:rsid w:val="002C44EF"/>
    <w:rsid w:val="002C481F"/>
    <w:rsid w:val="002C60FC"/>
    <w:rsid w:val="002C7664"/>
    <w:rsid w:val="002D1EC1"/>
    <w:rsid w:val="002D4044"/>
    <w:rsid w:val="002D4060"/>
    <w:rsid w:val="002D43D5"/>
    <w:rsid w:val="002E1D59"/>
    <w:rsid w:val="002E1EB4"/>
    <w:rsid w:val="002E3C9C"/>
    <w:rsid w:val="002E482A"/>
    <w:rsid w:val="002E56F4"/>
    <w:rsid w:val="002E5AD3"/>
    <w:rsid w:val="002E7335"/>
    <w:rsid w:val="002E770B"/>
    <w:rsid w:val="002F0C04"/>
    <w:rsid w:val="002F28D3"/>
    <w:rsid w:val="002F2C4C"/>
    <w:rsid w:val="002F3999"/>
    <w:rsid w:val="002F4336"/>
    <w:rsid w:val="002F6315"/>
    <w:rsid w:val="002F6F31"/>
    <w:rsid w:val="002F7D82"/>
    <w:rsid w:val="003009A2"/>
    <w:rsid w:val="0030144F"/>
    <w:rsid w:val="00303E27"/>
    <w:rsid w:val="003049F8"/>
    <w:rsid w:val="003051A2"/>
    <w:rsid w:val="00305D3E"/>
    <w:rsid w:val="003060D3"/>
    <w:rsid w:val="00307BE6"/>
    <w:rsid w:val="00311207"/>
    <w:rsid w:val="00312250"/>
    <w:rsid w:val="00312538"/>
    <w:rsid w:val="0031453D"/>
    <w:rsid w:val="003149E8"/>
    <w:rsid w:val="00315C1E"/>
    <w:rsid w:val="00316C39"/>
    <w:rsid w:val="00320012"/>
    <w:rsid w:val="00320EB9"/>
    <w:rsid w:val="0032248B"/>
    <w:rsid w:val="00322A44"/>
    <w:rsid w:val="003260C2"/>
    <w:rsid w:val="003309F3"/>
    <w:rsid w:val="003311B4"/>
    <w:rsid w:val="003325EC"/>
    <w:rsid w:val="00333F07"/>
    <w:rsid w:val="0033477F"/>
    <w:rsid w:val="00335048"/>
    <w:rsid w:val="0033583B"/>
    <w:rsid w:val="00336C65"/>
    <w:rsid w:val="0034114E"/>
    <w:rsid w:val="00341C66"/>
    <w:rsid w:val="00341EBC"/>
    <w:rsid w:val="003433DB"/>
    <w:rsid w:val="003442C6"/>
    <w:rsid w:val="00347054"/>
    <w:rsid w:val="00351692"/>
    <w:rsid w:val="003520D4"/>
    <w:rsid w:val="00352D3E"/>
    <w:rsid w:val="003557AA"/>
    <w:rsid w:val="00356EF1"/>
    <w:rsid w:val="00360A89"/>
    <w:rsid w:val="00361C2F"/>
    <w:rsid w:val="00365721"/>
    <w:rsid w:val="00365EE9"/>
    <w:rsid w:val="00367C1A"/>
    <w:rsid w:val="00371347"/>
    <w:rsid w:val="00372135"/>
    <w:rsid w:val="0037250B"/>
    <w:rsid w:val="003759F0"/>
    <w:rsid w:val="003764C9"/>
    <w:rsid w:val="00380322"/>
    <w:rsid w:val="00381058"/>
    <w:rsid w:val="00383763"/>
    <w:rsid w:val="00383B86"/>
    <w:rsid w:val="0038489A"/>
    <w:rsid w:val="00385DD5"/>
    <w:rsid w:val="00386B40"/>
    <w:rsid w:val="00387373"/>
    <w:rsid w:val="00392E87"/>
    <w:rsid w:val="00393037"/>
    <w:rsid w:val="003951C6"/>
    <w:rsid w:val="00396434"/>
    <w:rsid w:val="003965A0"/>
    <w:rsid w:val="003A10A7"/>
    <w:rsid w:val="003A27D1"/>
    <w:rsid w:val="003A29E0"/>
    <w:rsid w:val="003A2E29"/>
    <w:rsid w:val="003A39C6"/>
    <w:rsid w:val="003A3C05"/>
    <w:rsid w:val="003A40AD"/>
    <w:rsid w:val="003B1484"/>
    <w:rsid w:val="003B3A96"/>
    <w:rsid w:val="003B4975"/>
    <w:rsid w:val="003B73DE"/>
    <w:rsid w:val="003C06C5"/>
    <w:rsid w:val="003C29AA"/>
    <w:rsid w:val="003C2EB0"/>
    <w:rsid w:val="003C387A"/>
    <w:rsid w:val="003D1084"/>
    <w:rsid w:val="003D13C1"/>
    <w:rsid w:val="003D1B1A"/>
    <w:rsid w:val="003D234B"/>
    <w:rsid w:val="003D30CB"/>
    <w:rsid w:val="003D3A56"/>
    <w:rsid w:val="003D5934"/>
    <w:rsid w:val="003D5AAC"/>
    <w:rsid w:val="003D650B"/>
    <w:rsid w:val="003E0317"/>
    <w:rsid w:val="003E14B2"/>
    <w:rsid w:val="003E1F1D"/>
    <w:rsid w:val="003E2364"/>
    <w:rsid w:val="003E25AC"/>
    <w:rsid w:val="003E6704"/>
    <w:rsid w:val="003F017E"/>
    <w:rsid w:val="003F0A89"/>
    <w:rsid w:val="003F0A8C"/>
    <w:rsid w:val="003F19FC"/>
    <w:rsid w:val="003F202D"/>
    <w:rsid w:val="003F43AB"/>
    <w:rsid w:val="003F43F4"/>
    <w:rsid w:val="003F67B3"/>
    <w:rsid w:val="003F68E6"/>
    <w:rsid w:val="003F78CD"/>
    <w:rsid w:val="00400845"/>
    <w:rsid w:val="00402ECB"/>
    <w:rsid w:val="00405123"/>
    <w:rsid w:val="0040584F"/>
    <w:rsid w:val="00405A06"/>
    <w:rsid w:val="00406094"/>
    <w:rsid w:val="00410EA7"/>
    <w:rsid w:val="00417BA9"/>
    <w:rsid w:val="00420B3F"/>
    <w:rsid w:val="00420DF8"/>
    <w:rsid w:val="00421443"/>
    <w:rsid w:val="00421CC4"/>
    <w:rsid w:val="00422DA4"/>
    <w:rsid w:val="00422FF3"/>
    <w:rsid w:val="00425DB7"/>
    <w:rsid w:val="00427F6F"/>
    <w:rsid w:val="004317F4"/>
    <w:rsid w:val="00431D36"/>
    <w:rsid w:val="00432D0D"/>
    <w:rsid w:val="0043345A"/>
    <w:rsid w:val="00433C25"/>
    <w:rsid w:val="00435580"/>
    <w:rsid w:val="00436422"/>
    <w:rsid w:val="004365A2"/>
    <w:rsid w:val="00437AB5"/>
    <w:rsid w:val="004405A0"/>
    <w:rsid w:val="00440EDD"/>
    <w:rsid w:val="00441356"/>
    <w:rsid w:val="004414FE"/>
    <w:rsid w:val="00441A83"/>
    <w:rsid w:val="00442ADD"/>
    <w:rsid w:val="00442E02"/>
    <w:rsid w:val="00442FFE"/>
    <w:rsid w:val="0044358C"/>
    <w:rsid w:val="00443C67"/>
    <w:rsid w:val="00446696"/>
    <w:rsid w:val="004466FD"/>
    <w:rsid w:val="004470EF"/>
    <w:rsid w:val="004500D0"/>
    <w:rsid w:val="0045010D"/>
    <w:rsid w:val="00451D19"/>
    <w:rsid w:val="00451EEC"/>
    <w:rsid w:val="00452577"/>
    <w:rsid w:val="004532D1"/>
    <w:rsid w:val="00453F6F"/>
    <w:rsid w:val="00457F50"/>
    <w:rsid w:val="00461308"/>
    <w:rsid w:val="00462E73"/>
    <w:rsid w:val="004637B6"/>
    <w:rsid w:val="00463A10"/>
    <w:rsid w:val="00463A25"/>
    <w:rsid w:val="00466395"/>
    <w:rsid w:val="00466912"/>
    <w:rsid w:val="004676A5"/>
    <w:rsid w:val="0046798F"/>
    <w:rsid w:val="004704D2"/>
    <w:rsid w:val="0047063E"/>
    <w:rsid w:val="004714B5"/>
    <w:rsid w:val="00473D27"/>
    <w:rsid w:val="00475D40"/>
    <w:rsid w:val="00476D25"/>
    <w:rsid w:val="00480024"/>
    <w:rsid w:val="00480E33"/>
    <w:rsid w:val="004813CA"/>
    <w:rsid w:val="00483D9B"/>
    <w:rsid w:val="00485CFE"/>
    <w:rsid w:val="00490826"/>
    <w:rsid w:val="00490AD1"/>
    <w:rsid w:val="0049174A"/>
    <w:rsid w:val="0049274E"/>
    <w:rsid w:val="00492806"/>
    <w:rsid w:val="00492D1A"/>
    <w:rsid w:val="004933DE"/>
    <w:rsid w:val="0049515F"/>
    <w:rsid w:val="004955DC"/>
    <w:rsid w:val="00495960"/>
    <w:rsid w:val="00495E24"/>
    <w:rsid w:val="00497436"/>
    <w:rsid w:val="00497C91"/>
    <w:rsid w:val="004A0213"/>
    <w:rsid w:val="004A267C"/>
    <w:rsid w:val="004A305B"/>
    <w:rsid w:val="004A3822"/>
    <w:rsid w:val="004A4080"/>
    <w:rsid w:val="004A4642"/>
    <w:rsid w:val="004A4C8C"/>
    <w:rsid w:val="004A598D"/>
    <w:rsid w:val="004A78C9"/>
    <w:rsid w:val="004B1B12"/>
    <w:rsid w:val="004B6046"/>
    <w:rsid w:val="004B6AFF"/>
    <w:rsid w:val="004B7ABD"/>
    <w:rsid w:val="004C3303"/>
    <w:rsid w:val="004C37F7"/>
    <w:rsid w:val="004C4748"/>
    <w:rsid w:val="004C49D4"/>
    <w:rsid w:val="004D0A4B"/>
    <w:rsid w:val="004D4138"/>
    <w:rsid w:val="004D4ADB"/>
    <w:rsid w:val="004D5B3D"/>
    <w:rsid w:val="004E3DCF"/>
    <w:rsid w:val="004E4AA0"/>
    <w:rsid w:val="004E524E"/>
    <w:rsid w:val="004E5FA5"/>
    <w:rsid w:val="004E70D8"/>
    <w:rsid w:val="004F0012"/>
    <w:rsid w:val="004F04A8"/>
    <w:rsid w:val="004F11D5"/>
    <w:rsid w:val="004F1C9B"/>
    <w:rsid w:val="004F1D1E"/>
    <w:rsid w:val="004F44C8"/>
    <w:rsid w:val="004F52C5"/>
    <w:rsid w:val="004F5D00"/>
    <w:rsid w:val="00500108"/>
    <w:rsid w:val="00500A05"/>
    <w:rsid w:val="00502AEA"/>
    <w:rsid w:val="005045D8"/>
    <w:rsid w:val="00505F5A"/>
    <w:rsid w:val="00510935"/>
    <w:rsid w:val="00511E1B"/>
    <w:rsid w:val="00514981"/>
    <w:rsid w:val="00514A94"/>
    <w:rsid w:val="005152E8"/>
    <w:rsid w:val="00517884"/>
    <w:rsid w:val="0052335E"/>
    <w:rsid w:val="0052363E"/>
    <w:rsid w:val="00524790"/>
    <w:rsid w:val="00524E9A"/>
    <w:rsid w:val="005257D8"/>
    <w:rsid w:val="005261E1"/>
    <w:rsid w:val="00526B91"/>
    <w:rsid w:val="00526D97"/>
    <w:rsid w:val="00530CEE"/>
    <w:rsid w:val="00531B34"/>
    <w:rsid w:val="00535E57"/>
    <w:rsid w:val="0053692D"/>
    <w:rsid w:val="00536FD2"/>
    <w:rsid w:val="00537BFF"/>
    <w:rsid w:val="00543542"/>
    <w:rsid w:val="005453BA"/>
    <w:rsid w:val="00551920"/>
    <w:rsid w:val="00554325"/>
    <w:rsid w:val="005546A4"/>
    <w:rsid w:val="00556CD6"/>
    <w:rsid w:val="005606D3"/>
    <w:rsid w:val="005613FB"/>
    <w:rsid w:val="00562809"/>
    <w:rsid w:val="0056520D"/>
    <w:rsid w:val="00565419"/>
    <w:rsid w:val="00566050"/>
    <w:rsid w:val="0056650A"/>
    <w:rsid w:val="0056709B"/>
    <w:rsid w:val="00570F35"/>
    <w:rsid w:val="00571789"/>
    <w:rsid w:val="00576D79"/>
    <w:rsid w:val="00580CFE"/>
    <w:rsid w:val="00582A94"/>
    <w:rsid w:val="00582B0A"/>
    <w:rsid w:val="00583086"/>
    <w:rsid w:val="00584237"/>
    <w:rsid w:val="005857E4"/>
    <w:rsid w:val="00585A97"/>
    <w:rsid w:val="005865CF"/>
    <w:rsid w:val="005869DE"/>
    <w:rsid w:val="0059103E"/>
    <w:rsid w:val="00592C8D"/>
    <w:rsid w:val="005937A9"/>
    <w:rsid w:val="005A2A4B"/>
    <w:rsid w:val="005A40C6"/>
    <w:rsid w:val="005A49B1"/>
    <w:rsid w:val="005A4F25"/>
    <w:rsid w:val="005A5B43"/>
    <w:rsid w:val="005A5D94"/>
    <w:rsid w:val="005A6202"/>
    <w:rsid w:val="005A7497"/>
    <w:rsid w:val="005B14DC"/>
    <w:rsid w:val="005B1B11"/>
    <w:rsid w:val="005B1CB0"/>
    <w:rsid w:val="005B2B91"/>
    <w:rsid w:val="005B2E5B"/>
    <w:rsid w:val="005B585B"/>
    <w:rsid w:val="005B7632"/>
    <w:rsid w:val="005C057D"/>
    <w:rsid w:val="005C1649"/>
    <w:rsid w:val="005C253D"/>
    <w:rsid w:val="005C2D84"/>
    <w:rsid w:val="005C4C12"/>
    <w:rsid w:val="005C6C7D"/>
    <w:rsid w:val="005C6F37"/>
    <w:rsid w:val="005D2249"/>
    <w:rsid w:val="005D3CAD"/>
    <w:rsid w:val="005D514C"/>
    <w:rsid w:val="005D544C"/>
    <w:rsid w:val="005E1667"/>
    <w:rsid w:val="005E17D6"/>
    <w:rsid w:val="005E1C9E"/>
    <w:rsid w:val="005E2939"/>
    <w:rsid w:val="005E3457"/>
    <w:rsid w:val="005E59A5"/>
    <w:rsid w:val="005E6875"/>
    <w:rsid w:val="005F0C38"/>
    <w:rsid w:val="005F0ECA"/>
    <w:rsid w:val="005F1452"/>
    <w:rsid w:val="005F246F"/>
    <w:rsid w:val="005F2697"/>
    <w:rsid w:val="005F27B0"/>
    <w:rsid w:val="005F4B15"/>
    <w:rsid w:val="005F5AE2"/>
    <w:rsid w:val="005F60FD"/>
    <w:rsid w:val="005F7464"/>
    <w:rsid w:val="005F7B99"/>
    <w:rsid w:val="00603D48"/>
    <w:rsid w:val="00607D2E"/>
    <w:rsid w:val="00610027"/>
    <w:rsid w:val="0061078F"/>
    <w:rsid w:val="00610F8C"/>
    <w:rsid w:val="00612DA9"/>
    <w:rsid w:val="00613091"/>
    <w:rsid w:val="00614939"/>
    <w:rsid w:val="00615393"/>
    <w:rsid w:val="00617585"/>
    <w:rsid w:val="00620DAA"/>
    <w:rsid w:val="00621DCA"/>
    <w:rsid w:val="00622EED"/>
    <w:rsid w:val="00623A0C"/>
    <w:rsid w:val="00624CA1"/>
    <w:rsid w:val="00626CAF"/>
    <w:rsid w:val="0063104F"/>
    <w:rsid w:val="00631578"/>
    <w:rsid w:val="00631B61"/>
    <w:rsid w:val="00634187"/>
    <w:rsid w:val="006379CF"/>
    <w:rsid w:val="00640556"/>
    <w:rsid w:val="006407AD"/>
    <w:rsid w:val="00641706"/>
    <w:rsid w:val="0064272F"/>
    <w:rsid w:val="00642D63"/>
    <w:rsid w:val="00644F26"/>
    <w:rsid w:val="0064629B"/>
    <w:rsid w:val="00647C82"/>
    <w:rsid w:val="00650401"/>
    <w:rsid w:val="00650512"/>
    <w:rsid w:val="00651602"/>
    <w:rsid w:val="00654988"/>
    <w:rsid w:val="0065642D"/>
    <w:rsid w:val="00657CD8"/>
    <w:rsid w:val="006600DB"/>
    <w:rsid w:val="0066225B"/>
    <w:rsid w:val="006629A5"/>
    <w:rsid w:val="00662EFC"/>
    <w:rsid w:val="00664FF1"/>
    <w:rsid w:val="006665B0"/>
    <w:rsid w:val="0067151F"/>
    <w:rsid w:val="00672493"/>
    <w:rsid w:val="00672DC6"/>
    <w:rsid w:val="00673032"/>
    <w:rsid w:val="006732B8"/>
    <w:rsid w:val="006737FA"/>
    <w:rsid w:val="00673A7C"/>
    <w:rsid w:val="00673B55"/>
    <w:rsid w:val="006749D9"/>
    <w:rsid w:val="0067690E"/>
    <w:rsid w:val="00676B5D"/>
    <w:rsid w:val="00677698"/>
    <w:rsid w:val="0068025A"/>
    <w:rsid w:val="006815BF"/>
    <w:rsid w:val="00681F4A"/>
    <w:rsid w:val="00683206"/>
    <w:rsid w:val="006839CB"/>
    <w:rsid w:val="00683A38"/>
    <w:rsid w:val="00683A69"/>
    <w:rsid w:val="00684449"/>
    <w:rsid w:val="00686DD1"/>
    <w:rsid w:val="006902D0"/>
    <w:rsid w:val="00691005"/>
    <w:rsid w:val="006913F4"/>
    <w:rsid w:val="0069357D"/>
    <w:rsid w:val="0069378C"/>
    <w:rsid w:val="0069479B"/>
    <w:rsid w:val="00695587"/>
    <w:rsid w:val="00696139"/>
    <w:rsid w:val="00696F3B"/>
    <w:rsid w:val="006A0767"/>
    <w:rsid w:val="006A0994"/>
    <w:rsid w:val="006A44B1"/>
    <w:rsid w:val="006A45D4"/>
    <w:rsid w:val="006A5E10"/>
    <w:rsid w:val="006A6216"/>
    <w:rsid w:val="006A6817"/>
    <w:rsid w:val="006A7A24"/>
    <w:rsid w:val="006A7A53"/>
    <w:rsid w:val="006A7D66"/>
    <w:rsid w:val="006B1447"/>
    <w:rsid w:val="006B1EAF"/>
    <w:rsid w:val="006B26CB"/>
    <w:rsid w:val="006B7184"/>
    <w:rsid w:val="006C1B58"/>
    <w:rsid w:val="006C2B3C"/>
    <w:rsid w:val="006C4260"/>
    <w:rsid w:val="006C5266"/>
    <w:rsid w:val="006D0451"/>
    <w:rsid w:val="006D13E4"/>
    <w:rsid w:val="006D1C31"/>
    <w:rsid w:val="006D1EBE"/>
    <w:rsid w:val="006D3B7B"/>
    <w:rsid w:val="006D4097"/>
    <w:rsid w:val="006D4C04"/>
    <w:rsid w:val="006D4E4C"/>
    <w:rsid w:val="006D581F"/>
    <w:rsid w:val="006D69D1"/>
    <w:rsid w:val="006E19C6"/>
    <w:rsid w:val="006F0CAF"/>
    <w:rsid w:val="006F10CB"/>
    <w:rsid w:val="006F29CA"/>
    <w:rsid w:val="006F3912"/>
    <w:rsid w:val="006F3C12"/>
    <w:rsid w:val="006F3E97"/>
    <w:rsid w:val="006F5667"/>
    <w:rsid w:val="006F6B28"/>
    <w:rsid w:val="007028DB"/>
    <w:rsid w:val="007053AD"/>
    <w:rsid w:val="00705622"/>
    <w:rsid w:val="00705FB5"/>
    <w:rsid w:val="00706600"/>
    <w:rsid w:val="0070702A"/>
    <w:rsid w:val="00710547"/>
    <w:rsid w:val="007107BA"/>
    <w:rsid w:val="00711A06"/>
    <w:rsid w:val="0071425E"/>
    <w:rsid w:val="00715503"/>
    <w:rsid w:val="00715D05"/>
    <w:rsid w:val="00716667"/>
    <w:rsid w:val="0072189E"/>
    <w:rsid w:val="00723F79"/>
    <w:rsid w:val="007263AE"/>
    <w:rsid w:val="007304AB"/>
    <w:rsid w:val="00730667"/>
    <w:rsid w:val="00732CC5"/>
    <w:rsid w:val="00736616"/>
    <w:rsid w:val="00737693"/>
    <w:rsid w:val="0074099D"/>
    <w:rsid w:val="007423F9"/>
    <w:rsid w:val="0074346A"/>
    <w:rsid w:val="00744BD0"/>
    <w:rsid w:val="00746720"/>
    <w:rsid w:val="00747E00"/>
    <w:rsid w:val="0075107F"/>
    <w:rsid w:val="00751C9C"/>
    <w:rsid w:val="00752F64"/>
    <w:rsid w:val="007536E0"/>
    <w:rsid w:val="00757053"/>
    <w:rsid w:val="0075712F"/>
    <w:rsid w:val="0076031B"/>
    <w:rsid w:val="00760415"/>
    <w:rsid w:val="00760705"/>
    <w:rsid w:val="00760D18"/>
    <w:rsid w:val="007612BD"/>
    <w:rsid w:val="00762B59"/>
    <w:rsid w:val="00762E44"/>
    <w:rsid w:val="00764750"/>
    <w:rsid w:val="007652F6"/>
    <w:rsid w:val="00770A8B"/>
    <w:rsid w:val="00771457"/>
    <w:rsid w:val="0077344D"/>
    <w:rsid w:val="007744D7"/>
    <w:rsid w:val="00774A27"/>
    <w:rsid w:val="00776B2E"/>
    <w:rsid w:val="00782AAE"/>
    <w:rsid w:val="00784753"/>
    <w:rsid w:val="00785C12"/>
    <w:rsid w:val="00791D60"/>
    <w:rsid w:val="00793265"/>
    <w:rsid w:val="00793C8F"/>
    <w:rsid w:val="007941AD"/>
    <w:rsid w:val="0079422A"/>
    <w:rsid w:val="00797428"/>
    <w:rsid w:val="007A1561"/>
    <w:rsid w:val="007A2651"/>
    <w:rsid w:val="007A4B18"/>
    <w:rsid w:val="007A512D"/>
    <w:rsid w:val="007A55C8"/>
    <w:rsid w:val="007A5C4F"/>
    <w:rsid w:val="007A5D2D"/>
    <w:rsid w:val="007A6B33"/>
    <w:rsid w:val="007A7CFA"/>
    <w:rsid w:val="007B1A84"/>
    <w:rsid w:val="007B1E82"/>
    <w:rsid w:val="007B35B7"/>
    <w:rsid w:val="007B3E1D"/>
    <w:rsid w:val="007B4D00"/>
    <w:rsid w:val="007B6D53"/>
    <w:rsid w:val="007C1D5A"/>
    <w:rsid w:val="007C26D0"/>
    <w:rsid w:val="007C2A0C"/>
    <w:rsid w:val="007C3FF1"/>
    <w:rsid w:val="007C4C9E"/>
    <w:rsid w:val="007C5498"/>
    <w:rsid w:val="007C5B08"/>
    <w:rsid w:val="007D01DD"/>
    <w:rsid w:val="007D2F6D"/>
    <w:rsid w:val="007D33E9"/>
    <w:rsid w:val="007D352A"/>
    <w:rsid w:val="007D40E0"/>
    <w:rsid w:val="007D6743"/>
    <w:rsid w:val="007E03EC"/>
    <w:rsid w:val="007E1429"/>
    <w:rsid w:val="007E1538"/>
    <w:rsid w:val="007E3915"/>
    <w:rsid w:val="007E5C28"/>
    <w:rsid w:val="007F13F7"/>
    <w:rsid w:val="007F1745"/>
    <w:rsid w:val="007F28C2"/>
    <w:rsid w:val="007F2B3B"/>
    <w:rsid w:val="007F56A5"/>
    <w:rsid w:val="00800610"/>
    <w:rsid w:val="0080256C"/>
    <w:rsid w:val="008046BB"/>
    <w:rsid w:val="0080531A"/>
    <w:rsid w:val="008102A5"/>
    <w:rsid w:val="00811B82"/>
    <w:rsid w:val="00811C41"/>
    <w:rsid w:val="0081273E"/>
    <w:rsid w:val="00815C4B"/>
    <w:rsid w:val="00816C22"/>
    <w:rsid w:val="00817A20"/>
    <w:rsid w:val="00820168"/>
    <w:rsid w:val="00821027"/>
    <w:rsid w:val="00822501"/>
    <w:rsid w:val="00825DF2"/>
    <w:rsid w:val="00826397"/>
    <w:rsid w:val="00826530"/>
    <w:rsid w:val="00827360"/>
    <w:rsid w:val="008314E7"/>
    <w:rsid w:val="008321DD"/>
    <w:rsid w:val="00833147"/>
    <w:rsid w:val="008335A3"/>
    <w:rsid w:val="008346FE"/>
    <w:rsid w:val="008364C4"/>
    <w:rsid w:val="00837408"/>
    <w:rsid w:val="008457EB"/>
    <w:rsid w:val="00846793"/>
    <w:rsid w:val="00850005"/>
    <w:rsid w:val="0085005A"/>
    <w:rsid w:val="00854BE8"/>
    <w:rsid w:val="00856AB2"/>
    <w:rsid w:val="008575D0"/>
    <w:rsid w:val="00857C6C"/>
    <w:rsid w:val="0086049F"/>
    <w:rsid w:val="008604A6"/>
    <w:rsid w:val="0086073E"/>
    <w:rsid w:val="008608BF"/>
    <w:rsid w:val="00861526"/>
    <w:rsid w:val="00862988"/>
    <w:rsid w:val="0086337D"/>
    <w:rsid w:val="00865F85"/>
    <w:rsid w:val="00865FD7"/>
    <w:rsid w:val="00866C87"/>
    <w:rsid w:val="00867F5B"/>
    <w:rsid w:val="00872114"/>
    <w:rsid w:val="00872D16"/>
    <w:rsid w:val="008747D3"/>
    <w:rsid w:val="00874884"/>
    <w:rsid w:val="008765F3"/>
    <w:rsid w:val="00876F57"/>
    <w:rsid w:val="00877351"/>
    <w:rsid w:val="008802FE"/>
    <w:rsid w:val="0088080E"/>
    <w:rsid w:val="0088144B"/>
    <w:rsid w:val="00883A5A"/>
    <w:rsid w:val="008846E6"/>
    <w:rsid w:val="008863E3"/>
    <w:rsid w:val="008875BD"/>
    <w:rsid w:val="008879EC"/>
    <w:rsid w:val="00887F95"/>
    <w:rsid w:val="00893584"/>
    <w:rsid w:val="008949A8"/>
    <w:rsid w:val="008966C4"/>
    <w:rsid w:val="00897F40"/>
    <w:rsid w:val="008A2D38"/>
    <w:rsid w:val="008A402D"/>
    <w:rsid w:val="008A4E43"/>
    <w:rsid w:val="008A5B2F"/>
    <w:rsid w:val="008A6892"/>
    <w:rsid w:val="008B2105"/>
    <w:rsid w:val="008B2C59"/>
    <w:rsid w:val="008B3846"/>
    <w:rsid w:val="008B4F02"/>
    <w:rsid w:val="008B7FDB"/>
    <w:rsid w:val="008C0870"/>
    <w:rsid w:val="008C1263"/>
    <w:rsid w:val="008C151F"/>
    <w:rsid w:val="008C1F62"/>
    <w:rsid w:val="008C441B"/>
    <w:rsid w:val="008C4D2F"/>
    <w:rsid w:val="008C5126"/>
    <w:rsid w:val="008C610C"/>
    <w:rsid w:val="008C650A"/>
    <w:rsid w:val="008D005B"/>
    <w:rsid w:val="008D0097"/>
    <w:rsid w:val="008D0C1E"/>
    <w:rsid w:val="008D1207"/>
    <w:rsid w:val="008D3331"/>
    <w:rsid w:val="008E17A1"/>
    <w:rsid w:val="008E43D8"/>
    <w:rsid w:val="008E6104"/>
    <w:rsid w:val="008E6840"/>
    <w:rsid w:val="008F0547"/>
    <w:rsid w:val="008F0C7D"/>
    <w:rsid w:val="008F1D08"/>
    <w:rsid w:val="008F4EB7"/>
    <w:rsid w:val="008F6B33"/>
    <w:rsid w:val="008F6DDB"/>
    <w:rsid w:val="00900BE3"/>
    <w:rsid w:val="00902815"/>
    <w:rsid w:val="00911461"/>
    <w:rsid w:val="00911534"/>
    <w:rsid w:val="00911F7B"/>
    <w:rsid w:val="009134FC"/>
    <w:rsid w:val="009154D7"/>
    <w:rsid w:val="00916D03"/>
    <w:rsid w:val="00917330"/>
    <w:rsid w:val="00917D50"/>
    <w:rsid w:val="00920208"/>
    <w:rsid w:val="00920E13"/>
    <w:rsid w:val="00923930"/>
    <w:rsid w:val="0092491E"/>
    <w:rsid w:val="00925A85"/>
    <w:rsid w:val="00927335"/>
    <w:rsid w:val="009276D9"/>
    <w:rsid w:val="00932562"/>
    <w:rsid w:val="009349AC"/>
    <w:rsid w:val="009363C6"/>
    <w:rsid w:val="00942AC0"/>
    <w:rsid w:val="00945177"/>
    <w:rsid w:val="0094528E"/>
    <w:rsid w:val="00945AAD"/>
    <w:rsid w:val="00946D3B"/>
    <w:rsid w:val="00947F8C"/>
    <w:rsid w:val="009535C2"/>
    <w:rsid w:val="0095716E"/>
    <w:rsid w:val="009574E3"/>
    <w:rsid w:val="00960386"/>
    <w:rsid w:val="009605EF"/>
    <w:rsid w:val="00961927"/>
    <w:rsid w:val="0096222F"/>
    <w:rsid w:val="0096278C"/>
    <w:rsid w:val="0096560F"/>
    <w:rsid w:val="00965751"/>
    <w:rsid w:val="00965D1D"/>
    <w:rsid w:val="0096750B"/>
    <w:rsid w:val="009701AE"/>
    <w:rsid w:val="009710E9"/>
    <w:rsid w:val="00972C58"/>
    <w:rsid w:val="00973913"/>
    <w:rsid w:val="00973AE1"/>
    <w:rsid w:val="00974861"/>
    <w:rsid w:val="0097555A"/>
    <w:rsid w:val="009773EB"/>
    <w:rsid w:val="00985E96"/>
    <w:rsid w:val="00986BED"/>
    <w:rsid w:val="0098707A"/>
    <w:rsid w:val="0099030D"/>
    <w:rsid w:val="0099315F"/>
    <w:rsid w:val="00993414"/>
    <w:rsid w:val="00993FDC"/>
    <w:rsid w:val="00994DB2"/>
    <w:rsid w:val="009967C4"/>
    <w:rsid w:val="00997562"/>
    <w:rsid w:val="00997F55"/>
    <w:rsid w:val="009A0F56"/>
    <w:rsid w:val="009A0F77"/>
    <w:rsid w:val="009A1657"/>
    <w:rsid w:val="009A1CD4"/>
    <w:rsid w:val="009A3029"/>
    <w:rsid w:val="009A4E2B"/>
    <w:rsid w:val="009B3CBE"/>
    <w:rsid w:val="009B7F41"/>
    <w:rsid w:val="009C0AF7"/>
    <w:rsid w:val="009C2D00"/>
    <w:rsid w:val="009C4D14"/>
    <w:rsid w:val="009D025B"/>
    <w:rsid w:val="009D47BD"/>
    <w:rsid w:val="009D6692"/>
    <w:rsid w:val="009D6CBD"/>
    <w:rsid w:val="009D7CAC"/>
    <w:rsid w:val="009E0A3B"/>
    <w:rsid w:val="009E133F"/>
    <w:rsid w:val="009E1FF3"/>
    <w:rsid w:val="009E230E"/>
    <w:rsid w:val="009E23DC"/>
    <w:rsid w:val="009E411F"/>
    <w:rsid w:val="009E4A26"/>
    <w:rsid w:val="009E4D01"/>
    <w:rsid w:val="009E5A96"/>
    <w:rsid w:val="009E6665"/>
    <w:rsid w:val="009F01BA"/>
    <w:rsid w:val="009F0871"/>
    <w:rsid w:val="009F2BA2"/>
    <w:rsid w:val="009F2F52"/>
    <w:rsid w:val="009F3192"/>
    <w:rsid w:val="009F5294"/>
    <w:rsid w:val="009F6008"/>
    <w:rsid w:val="009F6D87"/>
    <w:rsid w:val="009F6F46"/>
    <w:rsid w:val="00A003C3"/>
    <w:rsid w:val="00A01DAD"/>
    <w:rsid w:val="00A020A6"/>
    <w:rsid w:val="00A024D1"/>
    <w:rsid w:val="00A02C7A"/>
    <w:rsid w:val="00A05440"/>
    <w:rsid w:val="00A07AA1"/>
    <w:rsid w:val="00A07CB0"/>
    <w:rsid w:val="00A12615"/>
    <w:rsid w:val="00A135BA"/>
    <w:rsid w:val="00A13B4C"/>
    <w:rsid w:val="00A14340"/>
    <w:rsid w:val="00A16233"/>
    <w:rsid w:val="00A17E97"/>
    <w:rsid w:val="00A21686"/>
    <w:rsid w:val="00A22A78"/>
    <w:rsid w:val="00A22F83"/>
    <w:rsid w:val="00A230E9"/>
    <w:rsid w:val="00A26175"/>
    <w:rsid w:val="00A30A2F"/>
    <w:rsid w:val="00A33A6A"/>
    <w:rsid w:val="00A36A23"/>
    <w:rsid w:val="00A37687"/>
    <w:rsid w:val="00A37865"/>
    <w:rsid w:val="00A40824"/>
    <w:rsid w:val="00A4336D"/>
    <w:rsid w:val="00A43761"/>
    <w:rsid w:val="00A43E42"/>
    <w:rsid w:val="00A448F0"/>
    <w:rsid w:val="00A44AF4"/>
    <w:rsid w:val="00A4596E"/>
    <w:rsid w:val="00A45E0D"/>
    <w:rsid w:val="00A4643C"/>
    <w:rsid w:val="00A46A97"/>
    <w:rsid w:val="00A50D13"/>
    <w:rsid w:val="00A5213A"/>
    <w:rsid w:val="00A54656"/>
    <w:rsid w:val="00A54D60"/>
    <w:rsid w:val="00A55014"/>
    <w:rsid w:val="00A57C50"/>
    <w:rsid w:val="00A62D89"/>
    <w:rsid w:val="00A661B5"/>
    <w:rsid w:val="00A661E9"/>
    <w:rsid w:val="00A67122"/>
    <w:rsid w:val="00A72C38"/>
    <w:rsid w:val="00A746A7"/>
    <w:rsid w:val="00A77467"/>
    <w:rsid w:val="00A816CA"/>
    <w:rsid w:val="00A81FE1"/>
    <w:rsid w:val="00A86E60"/>
    <w:rsid w:val="00A91F44"/>
    <w:rsid w:val="00A94F78"/>
    <w:rsid w:val="00A96C42"/>
    <w:rsid w:val="00AA053E"/>
    <w:rsid w:val="00AA18A1"/>
    <w:rsid w:val="00AA2AE3"/>
    <w:rsid w:val="00AA504C"/>
    <w:rsid w:val="00AA5B7B"/>
    <w:rsid w:val="00AA70E5"/>
    <w:rsid w:val="00AA7C77"/>
    <w:rsid w:val="00AB0A14"/>
    <w:rsid w:val="00AB4018"/>
    <w:rsid w:val="00AB555D"/>
    <w:rsid w:val="00AB58C9"/>
    <w:rsid w:val="00AB6E27"/>
    <w:rsid w:val="00AB6FAC"/>
    <w:rsid w:val="00AB79AA"/>
    <w:rsid w:val="00AC1133"/>
    <w:rsid w:val="00AC14BD"/>
    <w:rsid w:val="00AC1B01"/>
    <w:rsid w:val="00AC30B9"/>
    <w:rsid w:val="00AC5592"/>
    <w:rsid w:val="00AC683D"/>
    <w:rsid w:val="00AC74C7"/>
    <w:rsid w:val="00AC7D00"/>
    <w:rsid w:val="00AD11F9"/>
    <w:rsid w:val="00AD3298"/>
    <w:rsid w:val="00AD48BA"/>
    <w:rsid w:val="00AD6101"/>
    <w:rsid w:val="00AD7385"/>
    <w:rsid w:val="00AE0C7D"/>
    <w:rsid w:val="00AE0FCF"/>
    <w:rsid w:val="00AE129B"/>
    <w:rsid w:val="00AE185D"/>
    <w:rsid w:val="00AE1D46"/>
    <w:rsid w:val="00AE2564"/>
    <w:rsid w:val="00AE3EFB"/>
    <w:rsid w:val="00AE510A"/>
    <w:rsid w:val="00AE608E"/>
    <w:rsid w:val="00AE6584"/>
    <w:rsid w:val="00AE77E1"/>
    <w:rsid w:val="00AE7E81"/>
    <w:rsid w:val="00AF0701"/>
    <w:rsid w:val="00AF12E9"/>
    <w:rsid w:val="00AF16B8"/>
    <w:rsid w:val="00AF34C0"/>
    <w:rsid w:val="00AF4077"/>
    <w:rsid w:val="00AF493D"/>
    <w:rsid w:val="00AF78CB"/>
    <w:rsid w:val="00B01750"/>
    <w:rsid w:val="00B027C2"/>
    <w:rsid w:val="00B031E0"/>
    <w:rsid w:val="00B04F13"/>
    <w:rsid w:val="00B05007"/>
    <w:rsid w:val="00B0588A"/>
    <w:rsid w:val="00B07058"/>
    <w:rsid w:val="00B071CC"/>
    <w:rsid w:val="00B07CDA"/>
    <w:rsid w:val="00B100DC"/>
    <w:rsid w:val="00B11AE3"/>
    <w:rsid w:val="00B1638B"/>
    <w:rsid w:val="00B16711"/>
    <w:rsid w:val="00B2026B"/>
    <w:rsid w:val="00B21D78"/>
    <w:rsid w:val="00B22F42"/>
    <w:rsid w:val="00B23FCA"/>
    <w:rsid w:val="00B24374"/>
    <w:rsid w:val="00B2451B"/>
    <w:rsid w:val="00B24D88"/>
    <w:rsid w:val="00B26D12"/>
    <w:rsid w:val="00B276B9"/>
    <w:rsid w:val="00B2792E"/>
    <w:rsid w:val="00B27C32"/>
    <w:rsid w:val="00B31884"/>
    <w:rsid w:val="00B3330F"/>
    <w:rsid w:val="00B35A46"/>
    <w:rsid w:val="00B3660A"/>
    <w:rsid w:val="00B36C1C"/>
    <w:rsid w:val="00B37E2E"/>
    <w:rsid w:val="00B40336"/>
    <w:rsid w:val="00B408B4"/>
    <w:rsid w:val="00B4155A"/>
    <w:rsid w:val="00B41BAE"/>
    <w:rsid w:val="00B41FD9"/>
    <w:rsid w:val="00B43ECC"/>
    <w:rsid w:val="00B513A7"/>
    <w:rsid w:val="00B51490"/>
    <w:rsid w:val="00B51E95"/>
    <w:rsid w:val="00B52502"/>
    <w:rsid w:val="00B5424C"/>
    <w:rsid w:val="00B55139"/>
    <w:rsid w:val="00B556AE"/>
    <w:rsid w:val="00B55D69"/>
    <w:rsid w:val="00B561FC"/>
    <w:rsid w:val="00B567F2"/>
    <w:rsid w:val="00B611D1"/>
    <w:rsid w:val="00B633F9"/>
    <w:rsid w:val="00B63CCD"/>
    <w:rsid w:val="00B6466C"/>
    <w:rsid w:val="00B64AD0"/>
    <w:rsid w:val="00B65284"/>
    <w:rsid w:val="00B65B0C"/>
    <w:rsid w:val="00B65B64"/>
    <w:rsid w:val="00B66578"/>
    <w:rsid w:val="00B666B2"/>
    <w:rsid w:val="00B677EF"/>
    <w:rsid w:val="00B71BCD"/>
    <w:rsid w:val="00B7236A"/>
    <w:rsid w:val="00B757DA"/>
    <w:rsid w:val="00B77566"/>
    <w:rsid w:val="00B817EF"/>
    <w:rsid w:val="00B81FDE"/>
    <w:rsid w:val="00B83FFE"/>
    <w:rsid w:val="00B84D14"/>
    <w:rsid w:val="00B9070F"/>
    <w:rsid w:val="00B9081C"/>
    <w:rsid w:val="00B92FF3"/>
    <w:rsid w:val="00B93044"/>
    <w:rsid w:val="00B9453F"/>
    <w:rsid w:val="00B95B56"/>
    <w:rsid w:val="00B96CDA"/>
    <w:rsid w:val="00BA18D2"/>
    <w:rsid w:val="00BA1913"/>
    <w:rsid w:val="00BA2B9C"/>
    <w:rsid w:val="00BA42F0"/>
    <w:rsid w:val="00BA7F2B"/>
    <w:rsid w:val="00BB04D4"/>
    <w:rsid w:val="00BB3F7A"/>
    <w:rsid w:val="00BB46DC"/>
    <w:rsid w:val="00BB4E0A"/>
    <w:rsid w:val="00BB4FB3"/>
    <w:rsid w:val="00BB71A5"/>
    <w:rsid w:val="00BB77C8"/>
    <w:rsid w:val="00BB794D"/>
    <w:rsid w:val="00BB7ED7"/>
    <w:rsid w:val="00BC057B"/>
    <w:rsid w:val="00BC070B"/>
    <w:rsid w:val="00BC1844"/>
    <w:rsid w:val="00BC22A8"/>
    <w:rsid w:val="00BC22F2"/>
    <w:rsid w:val="00BC4E82"/>
    <w:rsid w:val="00BC6799"/>
    <w:rsid w:val="00BC77BA"/>
    <w:rsid w:val="00BD1E41"/>
    <w:rsid w:val="00BD57C1"/>
    <w:rsid w:val="00BD5F5C"/>
    <w:rsid w:val="00BD6615"/>
    <w:rsid w:val="00BE2811"/>
    <w:rsid w:val="00BE559C"/>
    <w:rsid w:val="00BE6D6E"/>
    <w:rsid w:val="00BF015C"/>
    <w:rsid w:val="00BF0872"/>
    <w:rsid w:val="00BF208D"/>
    <w:rsid w:val="00BF5F81"/>
    <w:rsid w:val="00C0049B"/>
    <w:rsid w:val="00C0216B"/>
    <w:rsid w:val="00C02CA1"/>
    <w:rsid w:val="00C02F62"/>
    <w:rsid w:val="00C03902"/>
    <w:rsid w:val="00C040D1"/>
    <w:rsid w:val="00C0452A"/>
    <w:rsid w:val="00C12685"/>
    <w:rsid w:val="00C1283E"/>
    <w:rsid w:val="00C12D57"/>
    <w:rsid w:val="00C1431A"/>
    <w:rsid w:val="00C1433A"/>
    <w:rsid w:val="00C14B53"/>
    <w:rsid w:val="00C14DBB"/>
    <w:rsid w:val="00C1564E"/>
    <w:rsid w:val="00C172C1"/>
    <w:rsid w:val="00C1740C"/>
    <w:rsid w:val="00C1756D"/>
    <w:rsid w:val="00C20BB4"/>
    <w:rsid w:val="00C20E58"/>
    <w:rsid w:val="00C21CD3"/>
    <w:rsid w:val="00C22313"/>
    <w:rsid w:val="00C24880"/>
    <w:rsid w:val="00C30D12"/>
    <w:rsid w:val="00C31AAC"/>
    <w:rsid w:val="00C31B8E"/>
    <w:rsid w:val="00C351E0"/>
    <w:rsid w:val="00C366CD"/>
    <w:rsid w:val="00C41A9C"/>
    <w:rsid w:val="00C4571E"/>
    <w:rsid w:val="00C478EA"/>
    <w:rsid w:val="00C51CFA"/>
    <w:rsid w:val="00C54990"/>
    <w:rsid w:val="00C55384"/>
    <w:rsid w:val="00C5626F"/>
    <w:rsid w:val="00C565D5"/>
    <w:rsid w:val="00C57787"/>
    <w:rsid w:val="00C606A3"/>
    <w:rsid w:val="00C64B7B"/>
    <w:rsid w:val="00C66DB2"/>
    <w:rsid w:val="00C66FB0"/>
    <w:rsid w:val="00C6762B"/>
    <w:rsid w:val="00C67786"/>
    <w:rsid w:val="00C67A66"/>
    <w:rsid w:val="00C709F5"/>
    <w:rsid w:val="00C73BE2"/>
    <w:rsid w:val="00C7424B"/>
    <w:rsid w:val="00C74711"/>
    <w:rsid w:val="00C7475A"/>
    <w:rsid w:val="00C7513C"/>
    <w:rsid w:val="00C76730"/>
    <w:rsid w:val="00C7732F"/>
    <w:rsid w:val="00C80C6C"/>
    <w:rsid w:val="00C814A0"/>
    <w:rsid w:val="00C81FBA"/>
    <w:rsid w:val="00C8203C"/>
    <w:rsid w:val="00C8433D"/>
    <w:rsid w:val="00C8504C"/>
    <w:rsid w:val="00C85096"/>
    <w:rsid w:val="00C85BDB"/>
    <w:rsid w:val="00C86638"/>
    <w:rsid w:val="00C87FE8"/>
    <w:rsid w:val="00C90B18"/>
    <w:rsid w:val="00C92B67"/>
    <w:rsid w:val="00C93B1E"/>
    <w:rsid w:val="00CA0F71"/>
    <w:rsid w:val="00CA1EFB"/>
    <w:rsid w:val="00CA28A5"/>
    <w:rsid w:val="00CA29F1"/>
    <w:rsid w:val="00CA3F53"/>
    <w:rsid w:val="00CA4677"/>
    <w:rsid w:val="00CA539F"/>
    <w:rsid w:val="00CA582A"/>
    <w:rsid w:val="00CA5C9E"/>
    <w:rsid w:val="00CB024C"/>
    <w:rsid w:val="00CB0BCA"/>
    <w:rsid w:val="00CB1C82"/>
    <w:rsid w:val="00CB201F"/>
    <w:rsid w:val="00CB2846"/>
    <w:rsid w:val="00CB2B96"/>
    <w:rsid w:val="00CB3CF0"/>
    <w:rsid w:val="00CB56F0"/>
    <w:rsid w:val="00CC1200"/>
    <w:rsid w:val="00CC295C"/>
    <w:rsid w:val="00CC3128"/>
    <w:rsid w:val="00CC4515"/>
    <w:rsid w:val="00CC4EF4"/>
    <w:rsid w:val="00CC764E"/>
    <w:rsid w:val="00CC7AD3"/>
    <w:rsid w:val="00CD0F68"/>
    <w:rsid w:val="00CD2D34"/>
    <w:rsid w:val="00CD44D6"/>
    <w:rsid w:val="00CD4FB3"/>
    <w:rsid w:val="00CD5E62"/>
    <w:rsid w:val="00CD7438"/>
    <w:rsid w:val="00CE2247"/>
    <w:rsid w:val="00CE5DA6"/>
    <w:rsid w:val="00CE7878"/>
    <w:rsid w:val="00CE7BE0"/>
    <w:rsid w:val="00CF19B4"/>
    <w:rsid w:val="00CF1B97"/>
    <w:rsid w:val="00CF2AD1"/>
    <w:rsid w:val="00CF2E93"/>
    <w:rsid w:val="00CF31E3"/>
    <w:rsid w:val="00CF37C0"/>
    <w:rsid w:val="00CF3C8C"/>
    <w:rsid w:val="00CF7972"/>
    <w:rsid w:val="00D0302A"/>
    <w:rsid w:val="00D03BDD"/>
    <w:rsid w:val="00D03C99"/>
    <w:rsid w:val="00D050B2"/>
    <w:rsid w:val="00D05811"/>
    <w:rsid w:val="00D058FD"/>
    <w:rsid w:val="00D05991"/>
    <w:rsid w:val="00D05CBF"/>
    <w:rsid w:val="00D06163"/>
    <w:rsid w:val="00D06298"/>
    <w:rsid w:val="00D069C7"/>
    <w:rsid w:val="00D1090B"/>
    <w:rsid w:val="00D1280C"/>
    <w:rsid w:val="00D141C7"/>
    <w:rsid w:val="00D1687B"/>
    <w:rsid w:val="00D217DF"/>
    <w:rsid w:val="00D21BF0"/>
    <w:rsid w:val="00D2699C"/>
    <w:rsid w:val="00D271BF"/>
    <w:rsid w:val="00D3129A"/>
    <w:rsid w:val="00D31FBA"/>
    <w:rsid w:val="00D33F6B"/>
    <w:rsid w:val="00D34080"/>
    <w:rsid w:val="00D34101"/>
    <w:rsid w:val="00D350B7"/>
    <w:rsid w:val="00D35A99"/>
    <w:rsid w:val="00D369BD"/>
    <w:rsid w:val="00D37263"/>
    <w:rsid w:val="00D3740D"/>
    <w:rsid w:val="00D37A0E"/>
    <w:rsid w:val="00D417E8"/>
    <w:rsid w:val="00D433AC"/>
    <w:rsid w:val="00D439BF"/>
    <w:rsid w:val="00D47603"/>
    <w:rsid w:val="00D51655"/>
    <w:rsid w:val="00D57EB9"/>
    <w:rsid w:val="00D60483"/>
    <w:rsid w:val="00D630D6"/>
    <w:rsid w:val="00D63364"/>
    <w:rsid w:val="00D63449"/>
    <w:rsid w:val="00D63686"/>
    <w:rsid w:val="00D649CA"/>
    <w:rsid w:val="00D65EDE"/>
    <w:rsid w:val="00D65FD1"/>
    <w:rsid w:val="00D666BD"/>
    <w:rsid w:val="00D7045C"/>
    <w:rsid w:val="00D71384"/>
    <w:rsid w:val="00D71A87"/>
    <w:rsid w:val="00D7415D"/>
    <w:rsid w:val="00D744D1"/>
    <w:rsid w:val="00D75D5A"/>
    <w:rsid w:val="00D761C3"/>
    <w:rsid w:val="00D7630D"/>
    <w:rsid w:val="00D819C9"/>
    <w:rsid w:val="00D82D3F"/>
    <w:rsid w:val="00D83748"/>
    <w:rsid w:val="00D837C7"/>
    <w:rsid w:val="00D8442C"/>
    <w:rsid w:val="00D84434"/>
    <w:rsid w:val="00D8514F"/>
    <w:rsid w:val="00D92845"/>
    <w:rsid w:val="00D92C36"/>
    <w:rsid w:val="00D94A82"/>
    <w:rsid w:val="00D95B09"/>
    <w:rsid w:val="00D96BC5"/>
    <w:rsid w:val="00D974FA"/>
    <w:rsid w:val="00D97BCD"/>
    <w:rsid w:val="00DA0C4C"/>
    <w:rsid w:val="00DA1540"/>
    <w:rsid w:val="00DA2217"/>
    <w:rsid w:val="00DA2493"/>
    <w:rsid w:val="00DA5E8D"/>
    <w:rsid w:val="00DA6B28"/>
    <w:rsid w:val="00DB1872"/>
    <w:rsid w:val="00DB1FD0"/>
    <w:rsid w:val="00DB2565"/>
    <w:rsid w:val="00DB2593"/>
    <w:rsid w:val="00DB25CF"/>
    <w:rsid w:val="00DB7EA8"/>
    <w:rsid w:val="00DC191C"/>
    <w:rsid w:val="00DC1A4A"/>
    <w:rsid w:val="00DC26A6"/>
    <w:rsid w:val="00DC2F85"/>
    <w:rsid w:val="00DC3D77"/>
    <w:rsid w:val="00DC6975"/>
    <w:rsid w:val="00DC6CA6"/>
    <w:rsid w:val="00DC779A"/>
    <w:rsid w:val="00DC78F0"/>
    <w:rsid w:val="00DD40AB"/>
    <w:rsid w:val="00DD4BCE"/>
    <w:rsid w:val="00DD52A1"/>
    <w:rsid w:val="00DD6EEE"/>
    <w:rsid w:val="00DE097A"/>
    <w:rsid w:val="00DE16DF"/>
    <w:rsid w:val="00DE1732"/>
    <w:rsid w:val="00DE3418"/>
    <w:rsid w:val="00DE4180"/>
    <w:rsid w:val="00DE4CF0"/>
    <w:rsid w:val="00DE6CC6"/>
    <w:rsid w:val="00DE7581"/>
    <w:rsid w:val="00DE76DD"/>
    <w:rsid w:val="00DE7C2E"/>
    <w:rsid w:val="00DF122F"/>
    <w:rsid w:val="00DF1891"/>
    <w:rsid w:val="00DF1925"/>
    <w:rsid w:val="00DF265F"/>
    <w:rsid w:val="00DF3934"/>
    <w:rsid w:val="00DF400A"/>
    <w:rsid w:val="00DF464E"/>
    <w:rsid w:val="00DF665C"/>
    <w:rsid w:val="00DF70D6"/>
    <w:rsid w:val="00DF7AD0"/>
    <w:rsid w:val="00E01BC6"/>
    <w:rsid w:val="00E02CD1"/>
    <w:rsid w:val="00E04A05"/>
    <w:rsid w:val="00E068DA"/>
    <w:rsid w:val="00E0788A"/>
    <w:rsid w:val="00E13D3A"/>
    <w:rsid w:val="00E1464D"/>
    <w:rsid w:val="00E15ECF"/>
    <w:rsid w:val="00E16433"/>
    <w:rsid w:val="00E167CC"/>
    <w:rsid w:val="00E20753"/>
    <w:rsid w:val="00E21A22"/>
    <w:rsid w:val="00E230DE"/>
    <w:rsid w:val="00E23385"/>
    <w:rsid w:val="00E23402"/>
    <w:rsid w:val="00E23626"/>
    <w:rsid w:val="00E23893"/>
    <w:rsid w:val="00E2466B"/>
    <w:rsid w:val="00E248FC"/>
    <w:rsid w:val="00E24DC0"/>
    <w:rsid w:val="00E25295"/>
    <w:rsid w:val="00E253DB"/>
    <w:rsid w:val="00E26045"/>
    <w:rsid w:val="00E278BC"/>
    <w:rsid w:val="00E3044F"/>
    <w:rsid w:val="00E30844"/>
    <w:rsid w:val="00E30FEB"/>
    <w:rsid w:val="00E314A2"/>
    <w:rsid w:val="00E3165F"/>
    <w:rsid w:val="00E333CE"/>
    <w:rsid w:val="00E33D0F"/>
    <w:rsid w:val="00E34771"/>
    <w:rsid w:val="00E348DB"/>
    <w:rsid w:val="00E354FA"/>
    <w:rsid w:val="00E37207"/>
    <w:rsid w:val="00E3754D"/>
    <w:rsid w:val="00E3773F"/>
    <w:rsid w:val="00E40DC5"/>
    <w:rsid w:val="00E41043"/>
    <w:rsid w:val="00E41466"/>
    <w:rsid w:val="00E41956"/>
    <w:rsid w:val="00E42B3B"/>
    <w:rsid w:val="00E43C60"/>
    <w:rsid w:val="00E4467F"/>
    <w:rsid w:val="00E44E7D"/>
    <w:rsid w:val="00E451A0"/>
    <w:rsid w:val="00E454A1"/>
    <w:rsid w:val="00E4572E"/>
    <w:rsid w:val="00E45881"/>
    <w:rsid w:val="00E4757C"/>
    <w:rsid w:val="00E52274"/>
    <w:rsid w:val="00E5273D"/>
    <w:rsid w:val="00E57A9C"/>
    <w:rsid w:val="00E60026"/>
    <w:rsid w:val="00E60220"/>
    <w:rsid w:val="00E70961"/>
    <w:rsid w:val="00E84F47"/>
    <w:rsid w:val="00E85A59"/>
    <w:rsid w:val="00E86508"/>
    <w:rsid w:val="00E8669B"/>
    <w:rsid w:val="00E913CA"/>
    <w:rsid w:val="00E91DCA"/>
    <w:rsid w:val="00E92AAC"/>
    <w:rsid w:val="00E95458"/>
    <w:rsid w:val="00E95982"/>
    <w:rsid w:val="00E95F85"/>
    <w:rsid w:val="00EA168D"/>
    <w:rsid w:val="00EB115B"/>
    <w:rsid w:val="00EB3C40"/>
    <w:rsid w:val="00EB6355"/>
    <w:rsid w:val="00EC143C"/>
    <w:rsid w:val="00EC2FEC"/>
    <w:rsid w:val="00EC736F"/>
    <w:rsid w:val="00ED04D4"/>
    <w:rsid w:val="00ED1B5B"/>
    <w:rsid w:val="00ED1BA7"/>
    <w:rsid w:val="00ED4264"/>
    <w:rsid w:val="00ED4712"/>
    <w:rsid w:val="00ED6E8D"/>
    <w:rsid w:val="00ED722C"/>
    <w:rsid w:val="00ED73BE"/>
    <w:rsid w:val="00EE012A"/>
    <w:rsid w:val="00EE1A57"/>
    <w:rsid w:val="00EE1BCB"/>
    <w:rsid w:val="00EE34A3"/>
    <w:rsid w:val="00EE3F32"/>
    <w:rsid w:val="00EE498C"/>
    <w:rsid w:val="00EE52C6"/>
    <w:rsid w:val="00EE59DB"/>
    <w:rsid w:val="00EE7192"/>
    <w:rsid w:val="00EF029A"/>
    <w:rsid w:val="00EF044D"/>
    <w:rsid w:val="00EF2217"/>
    <w:rsid w:val="00EF2948"/>
    <w:rsid w:val="00EF438D"/>
    <w:rsid w:val="00EF4CC5"/>
    <w:rsid w:val="00EF5300"/>
    <w:rsid w:val="00EF68E5"/>
    <w:rsid w:val="00EF6B5E"/>
    <w:rsid w:val="00EF6D0D"/>
    <w:rsid w:val="00EF6DDA"/>
    <w:rsid w:val="00EF736A"/>
    <w:rsid w:val="00F003DF"/>
    <w:rsid w:val="00F010C9"/>
    <w:rsid w:val="00F0596C"/>
    <w:rsid w:val="00F07470"/>
    <w:rsid w:val="00F07BA0"/>
    <w:rsid w:val="00F07E7E"/>
    <w:rsid w:val="00F124F1"/>
    <w:rsid w:val="00F12769"/>
    <w:rsid w:val="00F12D26"/>
    <w:rsid w:val="00F134A0"/>
    <w:rsid w:val="00F14566"/>
    <w:rsid w:val="00F14DE6"/>
    <w:rsid w:val="00F1550A"/>
    <w:rsid w:val="00F21325"/>
    <w:rsid w:val="00F2271B"/>
    <w:rsid w:val="00F245B3"/>
    <w:rsid w:val="00F24812"/>
    <w:rsid w:val="00F25A56"/>
    <w:rsid w:val="00F25E99"/>
    <w:rsid w:val="00F30714"/>
    <w:rsid w:val="00F3085E"/>
    <w:rsid w:val="00F30DAE"/>
    <w:rsid w:val="00F31905"/>
    <w:rsid w:val="00F31D4B"/>
    <w:rsid w:val="00F32C85"/>
    <w:rsid w:val="00F3536A"/>
    <w:rsid w:val="00F358DC"/>
    <w:rsid w:val="00F35BDC"/>
    <w:rsid w:val="00F40F43"/>
    <w:rsid w:val="00F41B79"/>
    <w:rsid w:val="00F42430"/>
    <w:rsid w:val="00F456D6"/>
    <w:rsid w:val="00F479FE"/>
    <w:rsid w:val="00F53B1A"/>
    <w:rsid w:val="00F54322"/>
    <w:rsid w:val="00F54907"/>
    <w:rsid w:val="00F54CA2"/>
    <w:rsid w:val="00F56A4F"/>
    <w:rsid w:val="00F57AB8"/>
    <w:rsid w:val="00F6041A"/>
    <w:rsid w:val="00F61594"/>
    <w:rsid w:val="00F616DA"/>
    <w:rsid w:val="00F63BE3"/>
    <w:rsid w:val="00F6493D"/>
    <w:rsid w:val="00F665E5"/>
    <w:rsid w:val="00F66BAF"/>
    <w:rsid w:val="00F672B2"/>
    <w:rsid w:val="00F708C8"/>
    <w:rsid w:val="00F7119E"/>
    <w:rsid w:val="00F71698"/>
    <w:rsid w:val="00F72B96"/>
    <w:rsid w:val="00F7344E"/>
    <w:rsid w:val="00F74508"/>
    <w:rsid w:val="00F77270"/>
    <w:rsid w:val="00F81C1A"/>
    <w:rsid w:val="00F81CD3"/>
    <w:rsid w:val="00F8262A"/>
    <w:rsid w:val="00F85EDC"/>
    <w:rsid w:val="00F90328"/>
    <w:rsid w:val="00F91626"/>
    <w:rsid w:val="00F926AA"/>
    <w:rsid w:val="00F94F54"/>
    <w:rsid w:val="00F95888"/>
    <w:rsid w:val="00F96513"/>
    <w:rsid w:val="00F96B3E"/>
    <w:rsid w:val="00FA0066"/>
    <w:rsid w:val="00FA0BB0"/>
    <w:rsid w:val="00FA3D93"/>
    <w:rsid w:val="00FA6A70"/>
    <w:rsid w:val="00FA71EA"/>
    <w:rsid w:val="00FA7AE8"/>
    <w:rsid w:val="00FB0BA7"/>
    <w:rsid w:val="00FB5004"/>
    <w:rsid w:val="00FB663D"/>
    <w:rsid w:val="00FB6AA3"/>
    <w:rsid w:val="00FB6C4C"/>
    <w:rsid w:val="00FC3693"/>
    <w:rsid w:val="00FC41A5"/>
    <w:rsid w:val="00FC49FC"/>
    <w:rsid w:val="00FC4B5A"/>
    <w:rsid w:val="00FC4D12"/>
    <w:rsid w:val="00FC52DE"/>
    <w:rsid w:val="00FC53A1"/>
    <w:rsid w:val="00FC7360"/>
    <w:rsid w:val="00FD08D2"/>
    <w:rsid w:val="00FD0F7F"/>
    <w:rsid w:val="00FD1EBA"/>
    <w:rsid w:val="00FD33B5"/>
    <w:rsid w:val="00FD3EA8"/>
    <w:rsid w:val="00FE0ABF"/>
    <w:rsid w:val="00FE141F"/>
    <w:rsid w:val="00FE1DD8"/>
    <w:rsid w:val="00FE63F4"/>
    <w:rsid w:val="00FF2FC1"/>
    <w:rsid w:val="00FF4AA5"/>
    <w:rsid w:val="00FF4B5D"/>
    <w:rsid w:val="00FF4F27"/>
    <w:rsid w:val="00FF6F6C"/>
    <w:rsid w:val="00FF7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9B2F0"/>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67A"/>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paragraph" w:styleId="Heading2">
    <w:name w:val="heading 2"/>
    <w:basedOn w:val="Normal"/>
    <w:next w:val="Normal"/>
    <w:link w:val="Heading2Char"/>
    <w:semiHidden/>
    <w:unhideWhenUsed/>
    <w:qFormat/>
    <w:rsid w:val="001643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BA"/>
    <w:pPr>
      <w:widowControl w:val="0"/>
      <w:tabs>
        <w:tab w:val="center" w:pos="4320"/>
        <w:tab w:val="right" w:pos="8640"/>
      </w:tabs>
    </w:pPr>
    <w:rPr>
      <w:snapToGrid w:val="0"/>
      <w:szCs w:val="20"/>
      <w:lang w:val="en-GB"/>
    </w:rPr>
  </w:style>
  <w:style w:type="paragraph" w:styleId="FootnoteText">
    <w:name w:val="footnote text"/>
    <w:aliases w:val="ft,ADB,single space,Footnote,Footnote Text Char1 Char Char Char,Footnote Text Char Char Char Char Char,Footnote Text Char1 Char1 Char,Footnote Text Char Char Char1 Char,fn,Footnote Text Cha,Footnote Text Char1 Char,5_G"/>
    <w:basedOn w:val="Normal"/>
    <w:link w:val="FootnoteTextChar"/>
    <w:uiPriority w:val="99"/>
    <w:qFormat/>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Carattere Char1,FOOTNOTES Char,4_G,16 Point"/>
    <w:link w:val="Char2"/>
    <w:uiPriority w:val="99"/>
    <w:qFormat/>
    <w:rsid w:val="00AD48BA"/>
    <w:rPr>
      <w:vertAlign w:val="superscript"/>
    </w:rPr>
  </w:style>
  <w:style w:type="character" w:styleId="CommentReference">
    <w:name w:val="annotation reference"/>
    <w:uiPriority w:val="99"/>
    <w:semiHidden/>
    <w:rsid w:val="00AD48BA"/>
    <w:rPr>
      <w:sz w:val="16"/>
      <w:szCs w:val="16"/>
    </w:rPr>
  </w:style>
  <w:style w:type="paragraph" w:styleId="CommentText">
    <w:name w:val="annotation text"/>
    <w:basedOn w:val="Normal"/>
    <w:link w:val="CommentTextChar1"/>
    <w:uiPriority w:val="99"/>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uiPriority w:val="99"/>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References,WB List Paragraph,Figures,List Bullet-OpsManual,Title Style 1,List Paragraph nowy,Liste 1,ANNEX,List Paragraph1,List Paragraph2,Table of contents numbered,List Bulet,List_Paragraph,lp1,L"/>
    <w:basedOn w:val="Normal"/>
    <w:link w:val="ListParagraphChar"/>
    <w:uiPriority w:val="34"/>
    <w:qFormat/>
    <w:rsid w:val="007E1538"/>
    <w:pPr>
      <w:ind w:left="720"/>
      <w:contextualSpacing/>
    </w:pPr>
    <w:rPr>
      <w:rFonts w:ascii="Calibri" w:hAnsi="Calibri"/>
      <w:sz w:val="22"/>
      <w:szCs w:val="22"/>
    </w:rPr>
  </w:style>
  <w:style w:type="character" w:customStyle="1" w:styleId="CommentTextChar">
    <w:name w:val="Comment Text Char"/>
    <w:uiPriority w:val="99"/>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link w:val="FooterChar"/>
    <w:uiPriority w:val="99"/>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Footnote Char,Footnote Text Char1 Char Char Char Char,Footnote Text Char Char Char Char Char Char,Footnote Text Char1 Char1 Char Char,Footnote Text Char Char Char1 Char Char,fn Char,5_G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Heading1Char">
    <w:name w:val="Heading 1 Char"/>
    <w:basedOn w:val="DefaultParagraphFont"/>
    <w:link w:val="Heading1"/>
    <w:rsid w:val="003C06C5"/>
    <w:rPr>
      <w:rFonts w:eastAsia="Times New Roman"/>
      <w:b/>
      <w:sz w:val="24"/>
      <w:szCs w:val="24"/>
      <w:lang w:eastAsia="en-US"/>
    </w:rPr>
  </w:style>
  <w:style w:type="character" w:customStyle="1" w:styleId="Olstomnmnand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customStyle="1" w:styleId="BalloonTextChar">
    <w:name w:val="Balloon Text Char"/>
    <w:basedOn w:val="DefaultParagraphFont"/>
    <w:link w:val="BalloonText"/>
    <w:semiHidden/>
    <w:rsid w:val="00584237"/>
    <w:rPr>
      <w:rFonts w:ascii="Tahoma" w:eastAsia="Times New Roman" w:hAnsi="Tahoma" w:cs="Tahoma"/>
      <w:snapToGrid w:val="0"/>
      <w:sz w:val="16"/>
      <w:szCs w:val="16"/>
      <w:lang w:val="en-GB" w:eastAsia="en-US"/>
    </w:rPr>
  </w:style>
  <w:style w:type="character" w:customStyle="1" w:styleId="ListParagraphChar">
    <w:name w:val="List Paragraph Char"/>
    <w:aliases w:val="Bullets Char,List Paragraph (numbered (a)) Char,References Char,WB List Paragraph Char,Figures Char,List Bullet-OpsManual Char,Title Style 1 Char,List Paragraph nowy Char,Liste 1 Char,ANNEX Char,List Paragraph1 Char,List Bulet Char"/>
    <w:link w:val="ListParagraph"/>
    <w:uiPriority w:val="34"/>
    <w:locked/>
    <w:rsid w:val="00EB115B"/>
    <w:rPr>
      <w:rFonts w:ascii="Calibri" w:eastAsia="Times New Roman" w:hAnsi="Calibri"/>
      <w:sz w:val="22"/>
      <w:szCs w:val="22"/>
      <w:lang w:eastAsia="en-US"/>
    </w:rPr>
  </w:style>
  <w:style w:type="paragraph" w:customStyle="1" w:styleId="Char2">
    <w:name w:val="Char2"/>
    <w:basedOn w:val="Normal"/>
    <w:link w:val="FootnoteReference"/>
    <w:uiPriority w:val="99"/>
    <w:rsid w:val="00EB115B"/>
    <w:pPr>
      <w:spacing w:after="160" w:line="240" w:lineRule="exact"/>
    </w:pPr>
    <w:rPr>
      <w:rFonts w:eastAsia="MS Mincho"/>
      <w:sz w:val="20"/>
      <w:szCs w:val="20"/>
      <w:vertAlign w:val="superscript"/>
      <w:lang w:eastAsia="zh-CN"/>
    </w:rPr>
  </w:style>
  <w:style w:type="character" w:customStyle="1" w:styleId="Heading2Char">
    <w:name w:val="Heading 2 Char"/>
    <w:basedOn w:val="DefaultParagraphFont"/>
    <w:link w:val="Heading2"/>
    <w:semiHidden/>
    <w:rsid w:val="001643B0"/>
    <w:rPr>
      <w:rFonts w:asciiTheme="majorHAnsi" w:eastAsiaTheme="majorEastAsia" w:hAnsiTheme="majorHAnsi" w:cstheme="majorBidi"/>
      <w:color w:val="2F5496" w:themeColor="accent1" w:themeShade="BF"/>
      <w:sz w:val="26"/>
      <w:szCs w:val="26"/>
      <w:lang w:eastAsia="en-US"/>
    </w:rPr>
  </w:style>
  <w:style w:type="character" w:customStyle="1" w:styleId="HeaderChar">
    <w:name w:val="Header Char"/>
    <w:basedOn w:val="DefaultParagraphFont"/>
    <w:link w:val="Header"/>
    <w:uiPriority w:val="99"/>
    <w:rsid w:val="00131E8A"/>
    <w:rPr>
      <w:rFonts w:eastAsia="Times New Roman"/>
      <w:snapToGrid w:val="0"/>
      <w:sz w:val="24"/>
      <w:lang w:val="en-GB" w:eastAsia="en-US"/>
    </w:rPr>
  </w:style>
  <w:style w:type="paragraph" w:customStyle="1" w:styleId="Default">
    <w:name w:val="Default"/>
    <w:rsid w:val="00131E8A"/>
    <w:pPr>
      <w:autoSpaceDE w:val="0"/>
      <w:autoSpaceDN w:val="0"/>
      <w:adjustRightInd w:val="0"/>
    </w:pPr>
    <w:rPr>
      <w:rFonts w:eastAsiaTheme="minorEastAsia"/>
      <w:color w:val="000000"/>
      <w:sz w:val="24"/>
      <w:szCs w:val="24"/>
    </w:rPr>
  </w:style>
  <w:style w:type="character" w:customStyle="1" w:styleId="apple-converted-space">
    <w:name w:val="apple-converted-space"/>
    <w:basedOn w:val="DefaultParagraphFont"/>
    <w:rsid w:val="003A39C6"/>
  </w:style>
  <w:style w:type="character" w:customStyle="1" w:styleId="UnresolvedMention1">
    <w:name w:val="Unresolved Mention1"/>
    <w:basedOn w:val="DefaultParagraphFont"/>
    <w:uiPriority w:val="99"/>
    <w:semiHidden/>
    <w:unhideWhenUsed/>
    <w:rsid w:val="0059103E"/>
    <w:rPr>
      <w:color w:val="605E5C"/>
      <w:shd w:val="clear" w:color="auto" w:fill="E1DFDD"/>
    </w:rPr>
  </w:style>
  <w:style w:type="paragraph" w:styleId="EndnoteText">
    <w:name w:val="endnote text"/>
    <w:basedOn w:val="Normal"/>
    <w:link w:val="EndnoteTextChar"/>
    <w:rsid w:val="001434E7"/>
    <w:rPr>
      <w:sz w:val="20"/>
      <w:szCs w:val="20"/>
    </w:rPr>
  </w:style>
  <w:style w:type="character" w:customStyle="1" w:styleId="EndnoteTextChar">
    <w:name w:val="Endnote Text Char"/>
    <w:basedOn w:val="DefaultParagraphFont"/>
    <w:link w:val="EndnoteText"/>
    <w:rsid w:val="001434E7"/>
    <w:rPr>
      <w:rFonts w:eastAsia="Times New Roman"/>
      <w:lang w:eastAsia="en-US"/>
    </w:rPr>
  </w:style>
  <w:style w:type="character" w:styleId="EndnoteReference">
    <w:name w:val="endnote reference"/>
    <w:basedOn w:val="DefaultParagraphFont"/>
    <w:rsid w:val="001434E7"/>
    <w:rPr>
      <w:vertAlign w:val="superscript"/>
    </w:rPr>
  </w:style>
  <w:style w:type="character" w:customStyle="1" w:styleId="FooterChar">
    <w:name w:val="Footer Char"/>
    <w:basedOn w:val="DefaultParagraphFont"/>
    <w:link w:val="Footer"/>
    <w:uiPriority w:val="99"/>
    <w:rsid w:val="0039303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73604027">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956329767">
      <w:bodyDiv w:val="1"/>
      <w:marLeft w:val="0"/>
      <w:marRight w:val="0"/>
      <w:marTop w:val="0"/>
      <w:marBottom w:val="0"/>
      <w:divBdr>
        <w:top w:val="none" w:sz="0" w:space="0" w:color="auto"/>
        <w:left w:val="none" w:sz="0" w:space="0" w:color="auto"/>
        <w:bottom w:val="none" w:sz="0" w:space="0" w:color="auto"/>
        <w:right w:val="none" w:sz="0" w:space="0" w:color="auto"/>
      </w:divBdr>
      <w:divsChild>
        <w:div w:id="978413140">
          <w:marLeft w:val="0"/>
          <w:marRight w:val="0"/>
          <w:marTop w:val="0"/>
          <w:marBottom w:val="0"/>
          <w:divBdr>
            <w:top w:val="none" w:sz="0" w:space="0" w:color="auto"/>
            <w:left w:val="none" w:sz="0" w:space="0" w:color="auto"/>
            <w:bottom w:val="none" w:sz="0" w:space="0" w:color="auto"/>
            <w:right w:val="none" w:sz="0" w:space="0" w:color="auto"/>
          </w:divBdr>
        </w:div>
        <w:div w:id="1057435099">
          <w:marLeft w:val="0"/>
          <w:marRight w:val="0"/>
          <w:marTop w:val="0"/>
          <w:marBottom w:val="0"/>
          <w:divBdr>
            <w:top w:val="none" w:sz="0" w:space="0" w:color="auto"/>
            <w:left w:val="none" w:sz="0" w:space="0" w:color="auto"/>
            <w:bottom w:val="none" w:sz="0" w:space="0" w:color="auto"/>
            <w:right w:val="none" w:sz="0" w:space="0" w:color="auto"/>
          </w:divBdr>
        </w:div>
        <w:div w:id="1385829520">
          <w:marLeft w:val="0"/>
          <w:marRight w:val="0"/>
          <w:marTop w:val="0"/>
          <w:marBottom w:val="0"/>
          <w:divBdr>
            <w:top w:val="none" w:sz="0" w:space="0" w:color="auto"/>
            <w:left w:val="none" w:sz="0" w:space="0" w:color="auto"/>
            <w:bottom w:val="none" w:sz="0" w:space="0" w:color="auto"/>
            <w:right w:val="none" w:sz="0" w:space="0" w:color="auto"/>
          </w:divBdr>
        </w:div>
        <w:div w:id="1669821067">
          <w:marLeft w:val="0"/>
          <w:marRight w:val="0"/>
          <w:marTop w:val="0"/>
          <w:marBottom w:val="0"/>
          <w:divBdr>
            <w:top w:val="none" w:sz="0" w:space="0" w:color="auto"/>
            <w:left w:val="none" w:sz="0" w:space="0" w:color="auto"/>
            <w:bottom w:val="none" w:sz="0" w:space="0" w:color="auto"/>
            <w:right w:val="none" w:sz="0" w:space="0" w:color="auto"/>
          </w:divBdr>
        </w:div>
        <w:div w:id="1977248906">
          <w:marLeft w:val="0"/>
          <w:marRight w:val="0"/>
          <w:marTop w:val="0"/>
          <w:marBottom w:val="0"/>
          <w:divBdr>
            <w:top w:val="none" w:sz="0" w:space="0" w:color="auto"/>
            <w:left w:val="none" w:sz="0" w:space="0" w:color="auto"/>
            <w:bottom w:val="none" w:sz="0" w:space="0" w:color="auto"/>
            <w:right w:val="none" w:sz="0" w:space="0" w:color="auto"/>
          </w:divBdr>
        </w:div>
        <w:div w:id="568270758">
          <w:marLeft w:val="0"/>
          <w:marRight w:val="0"/>
          <w:marTop w:val="0"/>
          <w:marBottom w:val="0"/>
          <w:divBdr>
            <w:top w:val="none" w:sz="0" w:space="0" w:color="auto"/>
            <w:left w:val="none" w:sz="0" w:space="0" w:color="auto"/>
            <w:bottom w:val="none" w:sz="0" w:space="0" w:color="auto"/>
            <w:right w:val="none" w:sz="0" w:space="0" w:color="auto"/>
          </w:divBdr>
        </w:div>
        <w:div w:id="799958347">
          <w:marLeft w:val="0"/>
          <w:marRight w:val="0"/>
          <w:marTop w:val="0"/>
          <w:marBottom w:val="0"/>
          <w:divBdr>
            <w:top w:val="none" w:sz="0" w:space="0" w:color="auto"/>
            <w:left w:val="none" w:sz="0" w:space="0" w:color="auto"/>
            <w:bottom w:val="none" w:sz="0" w:space="0" w:color="auto"/>
            <w:right w:val="none" w:sz="0" w:space="0" w:color="auto"/>
          </w:divBdr>
        </w:div>
      </w:divsChild>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430733397">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7890292">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4E73-66EA-437C-846E-A2EF84E5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Output /Activity-based results</vt:lpstr>
    </vt:vector>
  </TitlesOfParts>
  <Company>United Nations</Company>
  <LinksUpToDate>false</LinksUpToDate>
  <CharactersWithSpaces>8823</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/Activity-based results</dc:title>
  <dc:subject/>
  <dc:creator>United Nations</dc:creator>
  <cp:keywords/>
  <dc:description/>
  <cp:lastModifiedBy>Jean-Paul Kimbulu</cp:lastModifiedBy>
  <cp:revision>2</cp:revision>
  <cp:lastPrinted>2018-10-17T15:00:00Z</cp:lastPrinted>
  <dcterms:created xsi:type="dcterms:W3CDTF">2019-09-11T08:06:00Z</dcterms:created>
  <dcterms:modified xsi:type="dcterms:W3CDTF">2019-09-11T08:06:00Z</dcterms:modified>
</cp:coreProperties>
</file>