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A0" w:rsidRPr="00594C28"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C28">
        <w:rPr>
          <w:rFonts w:ascii="Arial Narrow" w:hAnsi="Arial Narrow"/>
          <w:b/>
          <w:sz w:val="22"/>
          <w:szCs w:val="22"/>
          <w:lang w:val="fr-FR"/>
        </w:rPr>
        <w:t>SECRETARY-GENERAL'S PEACEBUILDING FUND</w:t>
      </w:r>
    </w:p>
    <w:p w:rsidR="00BC3BA0" w:rsidRPr="00594C28" w:rsidRDefault="00136BFF" w:rsidP="00B12FB8">
      <w:pPr>
        <w:rPr>
          <w:rFonts w:ascii="Arial Narrow" w:hAnsi="Arial Narrow"/>
          <w:b/>
          <w:sz w:val="22"/>
          <w:szCs w:val="22"/>
          <w:lang w:val="fr-FR"/>
        </w:rPr>
      </w:pPr>
      <w:r w:rsidRPr="00594C28">
        <w:rPr>
          <w:rFonts w:ascii="Arial Narrow" w:hAnsi="Arial Narrow"/>
          <w:b/>
          <w:sz w:val="22"/>
          <w:szCs w:val="22"/>
          <w:lang w:val="fr-FR"/>
        </w:rPr>
        <w:t>MODELE DE RAPPORT DE PROGRES DE PROJET PBF</w:t>
      </w:r>
    </w:p>
    <w:p w:rsidR="00BC3BA0" w:rsidRPr="00594C28" w:rsidRDefault="00E97C4A" w:rsidP="00CB02F7">
      <w:pPr>
        <w:jc w:val="right"/>
        <w:rPr>
          <w:rFonts w:ascii="Arial Narrow" w:hAnsi="Arial Narrow"/>
          <w:b/>
          <w:sz w:val="22"/>
          <w:szCs w:val="22"/>
          <w:lang w:val="fr-FR"/>
        </w:rPr>
      </w:pPr>
      <w:r w:rsidRPr="00594C28">
        <w:rPr>
          <w:rFonts w:ascii="Arial Narrow" w:hAnsi="Arial Narrow"/>
          <w:b/>
          <w:sz w:val="22"/>
          <w:szCs w:val="22"/>
          <w:lang w:val="fr-FR"/>
        </w:rPr>
        <w:tab/>
      </w:r>
      <w:r w:rsidRPr="00594C28">
        <w:rPr>
          <w:rFonts w:ascii="Arial Narrow" w:hAnsi="Arial Narrow"/>
          <w:b/>
          <w:sz w:val="22"/>
          <w:szCs w:val="22"/>
          <w:lang w:val="fr-FR"/>
        </w:rPr>
        <w:tab/>
      </w:r>
    </w:p>
    <w:p w:rsidR="00BC3BA0" w:rsidRPr="00594C28" w:rsidRDefault="00B12FB8" w:rsidP="00B12FB8">
      <w:pPr>
        <w:numPr>
          <w:ilvl w:val="12"/>
          <w:numId w:val="0"/>
        </w:numPr>
        <w:tabs>
          <w:tab w:val="left" w:pos="0"/>
        </w:tabs>
        <w:suppressAutoHyphens/>
        <w:rPr>
          <w:b/>
          <w:bCs/>
          <w:spacing w:val="-3"/>
          <w:lang w:val="fr-FR"/>
        </w:rPr>
      </w:pPr>
      <w:r w:rsidRPr="00594C28">
        <w:rPr>
          <w:rFonts w:ascii="Arial" w:hAnsi="Arial"/>
          <w:spacing w:val="-3"/>
          <w:sz w:val="20"/>
          <w:lang w:val="fr-FR"/>
        </w:rPr>
        <w:t xml:space="preserve"> </w:t>
      </w:r>
      <w:r w:rsidRPr="00594C28">
        <w:rPr>
          <w:rFonts w:ascii="Arial" w:hAnsi="Arial"/>
          <w:spacing w:val="-3"/>
          <w:sz w:val="20"/>
          <w:lang w:val="fr-FR"/>
        </w:rPr>
        <w:tab/>
      </w:r>
      <w:r w:rsidRPr="00594C28">
        <w:rPr>
          <w:rFonts w:ascii="Arial" w:hAnsi="Arial"/>
          <w:spacing w:val="-3"/>
          <w:sz w:val="20"/>
          <w:lang w:val="fr-FR"/>
        </w:rPr>
        <w:tab/>
      </w:r>
      <w:r w:rsidRPr="00594C28">
        <w:rPr>
          <w:rFonts w:ascii="Arial" w:hAnsi="Arial"/>
          <w:spacing w:val="-3"/>
          <w:sz w:val="20"/>
          <w:lang w:val="fr-FR"/>
        </w:rPr>
        <w:tab/>
      </w:r>
    </w:p>
    <w:p w:rsidR="00BC3BA0" w:rsidRPr="00594C28" w:rsidRDefault="00BC3BA0" w:rsidP="00E76CA1">
      <w:pPr>
        <w:rPr>
          <w:rFonts w:ascii="Arial Narrow" w:hAnsi="Arial Narrow"/>
          <w:sz w:val="22"/>
          <w:szCs w:val="22"/>
          <w:lang w:val="fr-FR"/>
        </w:rPr>
      </w:pPr>
    </w:p>
    <w:p w:rsidR="00BC3BA0" w:rsidRPr="00594C28" w:rsidRDefault="00136BFF" w:rsidP="008640A5">
      <w:pPr>
        <w:jc w:val="center"/>
        <w:rPr>
          <w:b/>
          <w:bCs/>
          <w:caps/>
          <w:lang w:val="fr-FR"/>
        </w:rPr>
      </w:pPr>
      <w:r w:rsidRPr="00594C28">
        <w:rPr>
          <w:b/>
          <w:lang w:val="fr-FR"/>
        </w:rPr>
        <w:t>RAPPORT DE PROGRES DE PROJET PBF</w:t>
      </w:r>
    </w:p>
    <w:p w:rsidR="00BC3BA0" w:rsidRPr="00594C28" w:rsidRDefault="00136BFF" w:rsidP="00CB02F7">
      <w:pPr>
        <w:jc w:val="center"/>
        <w:rPr>
          <w:b/>
          <w:bCs/>
          <w:caps/>
          <w:lang w:val="fr-FR"/>
        </w:rPr>
      </w:pPr>
      <w:proofErr w:type="gramStart"/>
      <w:r w:rsidRPr="00594C28">
        <w:rPr>
          <w:b/>
          <w:bCs/>
          <w:caps/>
          <w:lang w:val="fr-FR"/>
        </w:rPr>
        <w:t>PAYS:</w:t>
      </w:r>
      <w:proofErr w:type="gramEnd"/>
      <w:r w:rsidRPr="00594C28">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'Côte d'Ivoire</w:t>
      </w:r>
      <w:r>
        <w:rPr>
          <w:bCs/>
          <w:iCs/>
          <w:snapToGrid w:val="0"/>
          <w:szCs w:val="28"/>
        </w:rPr>
        <w:fldChar w:fldCharType="end"/>
      </w:r>
    </w:p>
    <w:p w:rsidR="00BC3BA0" w:rsidRPr="00594C28" w:rsidRDefault="008640A5" w:rsidP="00CB02F7">
      <w:pPr>
        <w:jc w:val="center"/>
        <w:rPr>
          <w:b/>
          <w:bCs/>
          <w:caps/>
          <w:lang w:val="fr-FR"/>
        </w:rPr>
      </w:pPr>
      <w:r w:rsidRPr="00594C28">
        <w:rPr>
          <w:b/>
          <w:bCs/>
          <w:caps/>
          <w:lang w:val="fr-FR"/>
        </w:rPr>
        <w:t xml:space="preserve">TYPE DE </w:t>
      </w:r>
      <w:proofErr w:type="gramStart"/>
      <w:r w:rsidRPr="00594C28">
        <w:rPr>
          <w:b/>
          <w:bCs/>
          <w:caps/>
          <w:lang w:val="fr-FR"/>
        </w:rPr>
        <w:t>RAPPORT:</w:t>
      </w:r>
      <w:proofErr w:type="gramEnd"/>
      <w:r w:rsidRPr="00594C28">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'SEMESTRIEL</w:t>
      </w:r>
      <w:r>
        <w:rPr>
          <w:bCs/>
          <w:iCs/>
          <w:snapToGrid w:val="0"/>
          <w:szCs w:val="28"/>
        </w:rPr>
        <w:fldChar w:fldCharType="end"/>
      </w:r>
    </w:p>
    <w:p w:rsidR="00BC3BA0"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'Octobre 2019</w:t>
      </w:r>
      <w:r>
        <w:rPr>
          <w:bCs/>
          <w:iCs/>
          <w:snapToGrid w:val="0"/>
          <w:szCs w:val="28"/>
        </w:rPr>
        <w:fldChar w:fldCharType="end"/>
      </w:r>
    </w:p>
    <w:p w:rsidR="00BC3BA0" w:rsidRDefault="00BC3BA0"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BC3BA0" w:rsidTr="00F23D0F">
        <w:trPr>
          <w:trHeight w:val="422"/>
        </w:trPr>
        <w:tc>
          <w:tcPr>
            <w:tcW w:w="10080" w:type="dxa"/>
            <w:gridSpan w:val="2"/>
          </w:tcPr>
          <w:p w:rsidR="00BC3BA0" w:rsidRPr="00594C28"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594C28">
              <w:rPr>
                <w:rFonts w:ascii="Times New Roman" w:hAnsi="Times New Roman"/>
                <w:b/>
                <w:sz w:val="24"/>
                <w:szCs w:val="24"/>
                <w:lang w:val="fr-FR"/>
              </w:rPr>
              <w:t xml:space="preserve">Titre du </w:t>
            </w:r>
            <w:proofErr w:type="gramStart"/>
            <w:r w:rsidRPr="00594C28">
              <w:rPr>
                <w:rFonts w:ascii="Times New Roman" w:hAnsi="Times New Roman"/>
                <w:b/>
                <w:sz w:val="24"/>
                <w:szCs w:val="24"/>
                <w:lang w:val="fr-FR"/>
              </w:rPr>
              <w:t>projet:</w:t>
            </w:r>
            <w:proofErr w:type="gramEnd"/>
            <w:r w:rsidRPr="00594C28">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94C28">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94C28">
              <w:rPr>
                <w:lang w:val="fr-FR"/>
              </w:rPr>
              <w:t xml:space="preserve">'Projet de Mobilisation des Jeunes Engagés pour la Consolidation de la paix en Côte d’Ivoire (MOJEC) </w:t>
            </w:r>
            <w:r w:rsidRPr="00594C28">
              <w:rPr>
                <w:rFonts w:cs="Tahoma"/>
                <w:lang w:val="fr-FR"/>
              </w:rPr>
              <w:t xml:space="preserve">  </w:t>
            </w:r>
            <w:r>
              <w:rPr>
                <w:rFonts w:cs="Tahoma"/>
                <w:bCs/>
                <w:iCs/>
                <w:snapToGrid w:val="0"/>
                <w:szCs w:val="28"/>
              </w:rPr>
              <w:fldChar w:fldCharType="end"/>
            </w:r>
          </w:p>
          <w:p w:rsidR="00BC3BA0"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'11</w:t>
            </w:r>
            <w:r>
              <w:rPr>
                <w:bCs/>
                <w:iCs/>
                <w:snapToGrid w:val="0"/>
                <w:szCs w:val="28"/>
              </w:rPr>
              <w:fldChar w:fldCharType="end"/>
            </w:r>
          </w:p>
        </w:tc>
      </w:tr>
      <w:tr w:rsidR="00BC3BA0" w:rsidTr="00F23D0F">
        <w:trPr>
          <w:trHeight w:val="422"/>
        </w:trPr>
        <w:tc>
          <w:tcPr>
            <w:tcW w:w="2569" w:type="dxa"/>
          </w:tcPr>
          <w:p w:rsidR="00BC3BA0" w:rsidRPr="00594C28" w:rsidRDefault="00136BFF" w:rsidP="00136BFF">
            <w:pPr>
              <w:tabs>
                <w:tab w:val="left" w:pos="0"/>
              </w:tabs>
              <w:suppressAutoHyphens/>
              <w:rPr>
                <w:b/>
                <w:bCs/>
                <w:lang w:val="fr-FR"/>
              </w:rPr>
            </w:pPr>
            <w:r w:rsidRPr="00594C28">
              <w:rPr>
                <w:b/>
                <w:bCs/>
                <w:lang w:val="fr-FR"/>
              </w:rPr>
              <w:t xml:space="preserve">Modalité de financement </w:t>
            </w:r>
            <w:proofErr w:type="gramStart"/>
            <w:r w:rsidRPr="00594C28">
              <w:rPr>
                <w:b/>
                <w:bCs/>
                <w:lang w:val="fr-FR"/>
              </w:rPr>
              <w:t>PBF:</w:t>
            </w:r>
            <w:proofErr w:type="gramEnd"/>
          </w:p>
          <w:p w:rsidR="00BC3BA0" w:rsidRPr="00594C28" w:rsidRDefault="00136BFF" w:rsidP="00136BFF">
            <w:pPr>
              <w:tabs>
                <w:tab w:val="left" w:pos="0"/>
              </w:tabs>
              <w:suppressAutoHyphens/>
              <w:rPr>
                <w:b/>
                <w:spacing w:val="-3"/>
                <w:lang w:val="fr-FR"/>
              </w:rPr>
            </w:pPr>
            <w:r>
              <w:fldChar w:fldCharType="begin">
                <w:ffData>
                  <w:name w:val=""/>
                  <w:enabled/>
                  <w:calcOnExit w:val="0"/>
                  <w:checkBox>
                    <w:sizeAuto/>
                    <w:default w:val="0"/>
                    <w:checked/>
                  </w:checkBox>
                </w:ffData>
              </w:fldChar>
            </w:r>
            <w:r w:rsidRPr="00594C28">
              <w:rPr>
                <w:lang w:val="fr-FR"/>
              </w:rPr>
              <w:instrText xml:space="preserve"> FORMCHECKBOX </w:instrText>
            </w:r>
            <w:r w:rsidR="00516DDB">
              <w:fldChar w:fldCharType="separate"/>
            </w:r>
            <w:r>
              <w:fldChar w:fldCharType="end"/>
            </w:r>
            <w:r w:rsidRPr="00594C28">
              <w:rPr>
                <w:lang w:val="fr-FR"/>
              </w:rPr>
              <w:tab/>
            </w:r>
            <w:r w:rsidRPr="00594C28">
              <w:rPr>
                <w:spacing w:val="-3"/>
                <w:lang w:val="fr-FR"/>
              </w:rPr>
              <w:t xml:space="preserve">IRF </w:t>
            </w:r>
          </w:p>
          <w:p w:rsidR="00BC3BA0" w:rsidRPr="00594C28"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594C28">
              <w:rPr>
                <w:lang w:val="fr-FR"/>
              </w:rPr>
              <w:instrText xml:space="preserve"> FORMCHECKBOX </w:instrText>
            </w:r>
            <w:r w:rsidR="00516DDB">
              <w:fldChar w:fldCharType="separate"/>
            </w:r>
            <w:r>
              <w:fldChar w:fldCharType="end"/>
            </w:r>
            <w:r w:rsidRPr="00594C28">
              <w:rPr>
                <w:lang w:val="fr-FR"/>
              </w:rPr>
              <w:tab/>
              <w:t>PRF</w:t>
            </w:r>
          </w:p>
        </w:tc>
        <w:tc>
          <w:tcPr>
            <w:tcW w:w="7511" w:type="dxa"/>
          </w:tcPr>
          <w:p w:rsidR="00BC3BA0" w:rsidRPr="00594C28"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594C28">
              <w:rPr>
                <w:rFonts w:ascii="Times New Roman" w:hAnsi="Times New Roman"/>
                <w:b/>
                <w:sz w:val="24"/>
                <w:szCs w:val="24"/>
                <w:lang w:val="fr-FR"/>
              </w:rPr>
              <w:t>Si le financement passe par un Fonds Fiduciaire (“Trust fund”</w:t>
            </w:r>
            <w:proofErr w:type="gramStart"/>
            <w:r w:rsidRPr="00594C28">
              <w:rPr>
                <w:rFonts w:ascii="Times New Roman" w:hAnsi="Times New Roman"/>
                <w:b/>
                <w:sz w:val="24"/>
                <w:szCs w:val="24"/>
                <w:lang w:val="fr-FR"/>
              </w:rPr>
              <w:t>):</w:t>
            </w:r>
            <w:proofErr w:type="gramEnd"/>
            <w:r w:rsidRPr="00594C28">
              <w:rPr>
                <w:rFonts w:ascii="Times New Roman" w:hAnsi="Times New Roman"/>
                <w:b/>
                <w:sz w:val="24"/>
                <w:szCs w:val="24"/>
                <w:lang w:val="fr-FR"/>
              </w:rPr>
              <w:t xml:space="preserve"> </w:t>
            </w:r>
          </w:p>
          <w:p w:rsidR="00BC3BA0" w:rsidRPr="00594C28"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594C28">
              <w:rPr>
                <w:lang w:val="fr-FR"/>
              </w:rPr>
              <w:instrText xml:space="preserve"> FORMCHECKBOX </w:instrText>
            </w:r>
            <w:r w:rsidR="00516DDB">
              <w:fldChar w:fldCharType="separate"/>
            </w:r>
            <w:r>
              <w:fldChar w:fldCharType="end"/>
            </w:r>
            <w:r w:rsidRPr="00594C28">
              <w:rPr>
                <w:lang w:val="fr-FR"/>
              </w:rPr>
              <w:tab/>
            </w:r>
            <w:r w:rsidRPr="00594C28">
              <w:rPr>
                <w:lang w:val="fr-FR"/>
              </w:rPr>
              <w:tab/>
            </w:r>
            <w:r w:rsidRPr="00594C28">
              <w:rPr>
                <w:spacing w:val="-3"/>
                <w:lang w:val="fr-FR"/>
              </w:rPr>
              <w:t>Fonds fiduciaire pays</w:t>
            </w:r>
            <w:r w:rsidRPr="00594C28">
              <w:rPr>
                <w:b/>
                <w:spacing w:val="-3"/>
                <w:lang w:val="fr-FR"/>
              </w:rPr>
              <w:t xml:space="preserve"> </w:t>
            </w:r>
          </w:p>
          <w:p w:rsidR="00BC3BA0" w:rsidRPr="00594C28"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594C28">
              <w:rPr>
                <w:lang w:val="fr-FR"/>
              </w:rPr>
              <w:instrText xml:space="preserve"> FORMCHECKBOX </w:instrText>
            </w:r>
            <w:r w:rsidR="00516DDB">
              <w:fldChar w:fldCharType="separate"/>
            </w:r>
            <w:r>
              <w:fldChar w:fldCharType="end"/>
            </w:r>
            <w:r w:rsidRPr="00594C28">
              <w:rPr>
                <w:lang w:val="fr-FR"/>
              </w:rPr>
              <w:tab/>
            </w:r>
            <w:r w:rsidRPr="00594C28">
              <w:rPr>
                <w:lang w:val="fr-FR"/>
              </w:rPr>
              <w:tab/>
              <w:t>Fonds fiduciaire régional</w:t>
            </w:r>
            <w:r w:rsidRPr="00594C28">
              <w:rPr>
                <w:b/>
                <w:lang w:val="fr-FR"/>
              </w:rPr>
              <w:t xml:space="preserve"> </w:t>
            </w:r>
          </w:p>
          <w:p w:rsidR="00BC3BA0"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00BC3BA0" w:rsidRDefault="00BC3BA0" w:rsidP="00F23D0F">
            <w:pPr>
              <w:pStyle w:val="Textedebulles"/>
              <w:numPr>
                <w:ilvl w:val="12"/>
                <w:numId w:val="0"/>
              </w:numPr>
              <w:tabs>
                <w:tab w:val="left" w:pos="-720"/>
                <w:tab w:val="left" w:pos="4500"/>
              </w:tabs>
              <w:rPr>
                <w:rFonts w:ascii="Times New Roman" w:hAnsi="Times New Roman"/>
                <w:b/>
                <w:sz w:val="24"/>
                <w:szCs w:val="24"/>
              </w:rPr>
            </w:pPr>
          </w:p>
        </w:tc>
      </w:tr>
      <w:tr w:rsidR="00BC3BA0" w:rsidRPr="00594C28" w:rsidTr="00F23D0F">
        <w:trPr>
          <w:trHeight w:val="368"/>
        </w:trPr>
        <w:tc>
          <w:tcPr>
            <w:tcW w:w="10080" w:type="dxa"/>
            <w:gridSpan w:val="2"/>
          </w:tcPr>
          <w:p w:rsidR="00BC3BA0" w:rsidRPr="00594C28" w:rsidRDefault="00136BFF" w:rsidP="00F23D0F">
            <w:pPr>
              <w:rPr>
                <w:b/>
                <w:bCs/>
                <w:iCs/>
                <w:lang w:val="fr-FR"/>
              </w:rPr>
            </w:pPr>
            <w:r w:rsidRPr="00594C28">
              <w:rPr>
                <w:b/>
                <w:bCs/>
                <w:iCs/>
                <w:lang w:val="fr-FR"/>
              </w:rPr>
              <w:t>Liste de toutes les agences récipiendaires des fonds PBF (en commençant par l'agence chef de file</w:t>
            </w:r>
            <w:r w:rsidRPr="00594C28">
              <w:rPr>
                <w:b/>
                <w:bCs/>
                <w:iCs/>
                <w:sz w:val="22"/>
                <w:szCs w:val="22"/>
                <w:lang w:val="fr-FR"/>
              </w:rPr>
              <w:t>)</w:t>
            </w:r>
            <w:r w:rsidRPr="00594C28">
              <w:rPr>
                <w:b/>
                <w:bCs/>
                <w:iCs/>
                <w:lang w:val="fr-FR"/>
              </w:rPr>
              <w:t>, avec le type d'organisation (ONU, ONG etc</w:t>
            </w:r>
            <w:proofErr w:type="gramStart"/>
            <w:r w:rsidRPr="00594C28">
              <w:rPr>
                <w:b/>
                <w:bCs/>
                <w:iCs/>
                <w:lang w:val="fr-FR"/>
              </w:rPr>
              <w:t>):</w:t>
            </w:r>
            <w:proofErr w:type="gramEnd"/>
          </w:p>
          <w:p w:rsidR="00BC3BA0" w:rsidRPr="00594C28"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CARE,  </w:t>
            </w:r>
            <w:r>
              <w:rPr>
                <w:bCs/>
                <w:iCs/>
                <w:snapToGrid w:val="0"/>
                <w:szCs w:val="28"/>
              </w:rPr>
              <w:fldChar w:fldCharType="end"/>
            </w:r>
          </w:p>
          <w:p w:rsidR="00BC3BA0" w:rsidRPr="00594C28" w:rsidRDefault="00136BFF" w:rsidP="00F23D0F">
            <w:pPr>
              <w:rPr>
                <w:b/>
                <w:bCs/>
                <w:iCs/>
                <w:lang w:val="fr-FR"/>
              </w:rPr>
            </w:pPr>
            <w:r w:rsidRPr="00594C28">
              <w:rPr>
                <w:b/>
                <w:bCs/>
                <w:iCs/>
                <w:lang w:val="fr-FR"/>
              </w:rPr>
              <w:t>Liste d'autres partenaires de mise en œuvre (gouvernementaux ou non-gouvernementaux</w:t>
            </w:r>
            <w:proofErr w:type="gramStart"/>
            <w:r w:rsidRPr="00594C28">
              <w:rPr>
                <w:b/>
                <w:bCs/>
                <w:iCs/>
                <w:lang w:val="fr-FR"/>
              </w:rPr>
              <w:t>):</w:t>
            </w:r>
            <w:proofErr w:type="gramEnd"/>
          </w:p>
          <w:p w:rsidR="00BC3BA0" w:rsidRPr="00594C28"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L’Association des Femmes Juristes de Côte d’Ivoire, Observatoire de la solidarité et de la cohésion sociale (OSCS</w:t>
            </w:r>
            <w:proofErr w:type="gramStart"/>
            <w:r w:rsidRPr="00594C28">
              <w:rPr>
                <w:lang w:val="fr-FR"/>
              </w:rPr>
              <w:t>) ,</w:t>
            </w:r>
            <w:proofErr w:type="gramEnd"/>
            <w:r w:rsidRPr="00594C28">
              <w:rPr>
                <w:lang w:val="fr-FR"/>
              </w:rPr>
              <w:t xml:space="preserve"> Conseil pour l’Assistance Humanitaire et le Développement, Réseau Ivoirien des Jeunes Leaders pour l’Intégrité, </w:t>
            </w:r>
            <w:r>
              <w:rPr>
                <w:bCs/>
                <w:iCs/>
                <w:snapToGrid w:val="0"/>
                <w:szCs w:val="28"/>
              </w:rPr>
              <w:fldChar w:fldCharType="end"/>
            </w:r>
          </w:p>
        </w:tc>
      </w:tr>
      <w:tr w:rsidR="00BC3BA0" w:rsidRPr="00594C28" w:rsidTr="00F23D0F">
        <w:trPr>
          <w:trHeight w:val="368"/>
        </w:trPr>
        <w:tc>
          <w:tcPr>
            <w:tcW w:w="10080" w:type="dxa"/>
            <w:gridSpan w:val="2"/>
          </w:tcPr>
          <w:p w:rsidR="00BC3BA0" w:rsidRPr="00594C28" w:rsidRDefault="00136BFF" w:rsidP="00136BFF">
            <w:pPr>
              <w:rPr>
                <w:b/>
                <w:bCs/>
                <w:iCs/>
                <w:lang w:val="fr-FR"/>
              </w:rPr>
            </w:pPr>
            <w:r w:rsidRPr="00594C28">
              <w:rPr>
                <w:b/>
                <w:bCs/>
                <w:iCs/>
                <w:lang w:val="fr-FR"/>
              </w:rPr>
              <w:t>Date de début du projet</w:t>
            </w:r>
            <w:r>
              <w:rPr>
                <w:rStyle w:val="Appelnotedebasdep"/>
                <w:b/>
                <w:bCs/>
                <w:iCs/>
              </w:rPr>
              <w:footnoteReference w:id="1"/>
            </w:r>
            <w:r w:rsidRPr="00594C28">
              <w:rPr>
                <w:b/>
                <w:bCs/>
                <w:iCs/>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'05/01/2019</w:t>
            </w:r>
            <w:r>
              <w:rPr>
                <w:bCs/>
                <w:iCs/>
                <w:snapToGrid w:val="0"/>
                <w:szCs w:val="28"/>
              </w:rPr>
              <w:fldChar w:fldCharType="end"/>
            </w:r>
          </w:p>
          <w:p w:rsidR="00BC3BA0" w:rsidRPr="00594C28" w:rsidRDefault="00136BFF" w:rsidP="00D05BD3">
            <w:pPr>
              <w:rPr>
                <w:bCs/>
                <w:iCs/>
                <w:snapToGrid w:val="0"/>
                <w:szCs w:val="28"/>
                <w:lang w:val="fr-FR"/>
              </w:rPr>
            </w:pPr>
            <w:r w:rsidRPr="00594C28">
              <w:rPr>
                <w:b/>
                <w:bCs/>
                <w:iCs/>
                <w:lang w:val="fr-FR"/>
              </w:rPr>
              <w:t>Durée du projet en mois :</w:t>
            </w:r>
            <w:r>
              <w:rPr>
                <w:rStyle w:val="Appelnotedebasdep"/>
                <w:b/>
                <w:bCs/>
                <w:iCs/>
              </w:rPr>
              <w:footnoteReference w:id="2"/>
            </w:r>
            <w:r w:rsidRPr="00594C28">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'18 mois (31 Juillet 2020)</w:t>
            </w:r>
            <w:r>
              <w:rPr>
                <w:bCs/>
                <w:iCs/>
                <w:snapToGrid w:val="0"/>
                <w:szCs w:val="28"/>
              </w:rPr>
              <w:fldChar w:fldCharType="end"/>
            </w:r>
          </w:p>
          <w:p w:rsidR="00BC3BA0" w:rsidRPr="00594C28" w:rsidRDefault="00D05BD3" w:rsidP="00D05BD3">
            <w:pPr>
              <w:rPr>
                <w:b/>
                <w:bCs/>
                <w:iCs/>
                <w:lang w:val="fr-FR"/>
              </w:rPr>
            </w:pPr>
            <w:r w:rsidRPr="00594C28">
              <w:rPr>
                <w:b/>
                <w:bCs/>
                <w:iCs/>
                <w:lang w:val="fr-FR"/>
              </w:rPr>
              <w:t xml:space="preserve"> </w:t>
            </w:r>
          </w:p>
        </w:tc>
      </w:tr>
      <w:tr w:rsidR="00BC3BA0" w:rsidTr="00F23D0F">
        <w:trPr>
          <w:trHeight w:val="368"/>
        </w:trPr>
        <w:tc>
          <w:tcPr>
            <w:tcW w:w="10080" w:type="dxa"/>
            <w:gridSpan w:val="2"/>
          </w:tcPr>
          <w:p w:rsidR="00BC3BA0" w:rsidRPr="00594C28" w:rsidRDefault="00136BFF" w:rsidP="00136BFF">
            <w:pPr>
              <w:rPr>
                <w:b/>
                <w:bCs/>
                <w:iCs/>
                <w:lang w:val="fr-FR"/>
              </w:rPr>
            </w:pPr>
            <w:r w:rsidRPr="00594C28">
              <w:rPr>
                <w:b/>
                <w:bCs/>
                <w:iCs/>
                <w:lang w:val="fr-FR"/>
              </w:rPr>
              <w:t xml:space="preserve">Est-ce que le projet fait part d'une des fenêtres prioritaires spécifiques du </w:t>
            </w:r>
            <w:proofErr w:type="gramStart"/>
            <w:r w:rsidRPr="00594C28">
              <w:rPr>
                <w:b/>
                <w:bCs/>
                <w:iCs/>
                <w:lang w:val="fr-FR"/>
              </w:rPr>
              <w:t>PBF:</w:t>
            </w:r>
            <w:proofErr w:type="gramEnd"/>
          </w:p>
          <w:p w:rsidR="00BC3BA0" w:rsidRPr="00594C28" w:rsidRDefault="00136BFF" w:rsidP="00136BFF">
            <w:pPr>
              <w:rPr>
                <w:lang w:val="fr-FR"/>
              </w:rPr>
            </w:pPr>
            <w:r>
              <w:fldChar w:fldCharType="begin">
                <w:ffData>
                  <w:name w:val=""/>
                  <w:enabled/>
                  <w:calcOnExit w:val="0"/>
                  <w:checkBox>
                    <w:sizeAuto/>
                    <w:default w:val="0"/>
                    <w:checked w:val="0"/>
                  </w:checkBox>
                </w:ffData>
              </w:fldChar>
            </w:r>
            <w:r w:rsidRPr="00594C28">
              <w:rPr>
                <w:lang w:val="fr-FR"/>
              </w:rPr>
              <w:instrText xml:space="preserve"> FORMCHECKBOX </w:instrText>
            </w:r>
            <w:r w:rsidR="00516DDB">
              <w:fldChar w:fldCharType="separate"/>
            </w:r>
            <w:r>
              <w:fldChar w:fldCharType="end"/>
            </w:r>
            <w:r w:rsidRPr="00594C28">
              <w:rPr>
                <w:lang w:val="fr-FR"/>
              </w:rPr>
              <w:t xml:space="preserve"> Initiative de promotion du genre</w:t>
            </w:r>
          </w:p>
          <w:p w:rsidR="00BC3BA0" w:rsidRPr="00594C28" w:rsidRDefault="00136BFF" w:rsidP="00136BFF">
            <w:pPr>
              <w:rPr>
                <w:lang w:val="fr-FR"/>
              </w:rPr>
            </w:pPr>
            <w:r>
              <w:fldChar w:fldCharType="begin">
                <w:ffData>
                  <w:name w:val=""/>
                  <w:enabled/>
                  <w:calcOnExit w:val="0"/>
                  <w:checkBox>
                    <w:sizeAuto/>
                    <w:default w:val="0"/>
                    <w:checked w:val="0"/>
                  </w:checkBox>
                </w:ffData>
              </w:fldChar>
            </w:r>
            <w:r w:rsidRPr="00594C28">
              <w:rPr>
                <w:lang w:val="fr-FR"/>
              </w:rPr>
              <w:instrText xml:space="preserve"> FORMCHECKBOX </w:instrText>
            </w:r>
            <w:r w:rsidR="00516DDB">
              <w:fldChar w:fldCharType="separate"/>
            </w:r>
            <w:r>
              <w:fldChar w:fldCharType="end"/>
            </w:r>
            <w:r w:rsidRPr="00594C28">
              <w:rPr>
                <w:lang w:val="fr-FR"/>
              </w:rPr>
              <w:t xml:space="preserve"> Initiative de promotion de la jeunesse</w:t>
            </w:r>
          </w:p>
          <w:p w:rsidR="00BC3BA0" w:rsidRPr="00594C28" w:rsidRDefault="00136BFF" w:rsidP="00136BFF">
            <w:pPr>
              <w:rPr>
                <w:sz w:val="22"/>
                <w:szCs w:val="22"/>
                <w:lang w:val="fr-FR"/>
              </w:rPr>
            </w:pPr>
            <w:r>
              <w:fldChar w:fldCharType="begin">
                <w:ffData>
                  <w:name w:val=""/>
                  <w:enabled/>
                  <w:calcOnExit w:val="0"/>
                  <w:checkBox>
                    <w:sizeAuto/>
                    <w:default w:val="0"/>
                    <w:checked/>
                  </w:checkBox>
                </w:ffData>
              </w:fldChar>
            </w:r>
            <w:r w:rsidRPr="00594C28">
              <w:rPr>
                <w:lang w:val="fr-FR"/>
              </w:rPr>
              <w:instrText xml:space="preserve"> FORMCHECKBOX </w:instrText>
            </w:r>
            <w:r w:rsidR="00516DDB">
              <w:fldChar w:fldCharType="separate"/>
            </w:r>
            <w:r>
              <w:fldChar w:fldCharType="end"/>
            </w:r>
            <w:r w:rsidRPr="00594C28">
              <w:rPr>
                <w:lang w:val="fr-FR"/>
              </w:rPr>
              <w:t xml:space="preserve"> Transition entre différentes configurations de </w:t>
            </w:r>
            <w:r w:rsidRPr="00594C28">
              <w:rPr>
                <w:sz w:val="22"/>
                <w:szCs w:val="22"/>
                <w:lang w:val="fr-FR"/>
              </w:rPr>
              <w:t>l'ONU (e.g. sortie de la mission de maintien de la paix)</w:t>
            </w:r>
          </w:p>
          <w:p w:rsidR="00BC3BA0" w:rsidRDefault="00136BFF" w:rsidP="00136BFF">
            <w:r>
              <w:fldChar w:fldCharType="begin">
                <w:ffData>
                  <w:name w:val=""/>
                  <w:enabled/>
                  <w:calcOnExit w:val="0"/>
                  <w:checkBox>
                    <w:sizeAuto/>
                    <w:default w:val="0"/>
                    <w:checked w:val="0"/>
                  </w:checkBox>
                </w:ffData>
              </w:fldChar>
            </w:r>
            <w:r>
              <w:instrText xml:space="preserve"> FORMCHECKBOX </w:instrText>
            </w:r>
            <w:r w:rsidR="00516DDB">
              <w:fldChar w:fldCharType="separate"/>
            </w:r>
            <w:r>
              <w:fldChar w:fldCharType="end"/>
            </w:r>
            <w:r>
              <w:t xml:space="preserve"> Projet transfrontalier ou régional</w:t>
            </w:r>
          </w:p>
          <w:p w:rsidR="00BC3BA0" w:rsidRDefault="00BC3BA0" w:rsidP="00F23D0F">
            <w:pPr>
              <w:rPr>
                <w:b/>
                <w:bCs/>
                <w:iCs/>
              </w:rPr>
            </w:pPr>
          </w:p>
        </w:tc>
      </w:tr>
      <w:tr w:rsidR="00BC3BA0" w:rsidRPr="00594C28" w:rsidTr="00F23D0F">
        <w:trPr>
          <w:trHeight w:val="1124"/>
        </w:trPr>
        <w:tc>
          <w:tcPr>
            <w:tcW w:w="10080" w:type="dxa"/>
            <w:gridSpan w:val="2"/>
          </w:tcPr>
          <w:p w:rsidR="00BC3BA0" w:rsidRPr="00594C28" w:rsidRDefault="00136BFF" w:rsidP="00F23D0F">
            <w:pPr>
              <w:rPr>
                <w:b/>
                <w:bCs/>
                <w:iCs/>
                <w:lang w:val="fr-FR"/>
              </w:rPr>
            </w:pPr>
            <w:r w:rsidRPr="00594C28">
              <w:rPr>
                <w:b/>
                <w:bCs/>
                <w:iCs/>
                <w:lang w:val="fr-FR"/>
              </w:rPr>
              <w:t xml:space="preserve">Budget PBF total approuvé* </w:t>
            </w:r>
            <w:r w:rsidRPr="00594C28">
              <w:rPr>
                <w:b/>
                <w:bCs/>
                <w:iCs/>
                <w:sz w:val="22"/>
                <w:szCs w:val="22"/>
                <w:lang w:val="fr-FR"/>
              </w:rPr>
              <w:t>(par agence récipiendaire</w:t>
            </w:r>
            <w:proofErr w:type="gramStart"/>
            <w:r w:rsidRPr="00594C28">
              <w:rPr>
                <w:b/>
                <w:bCs/>
                <w:iCs/>
                <w:sz w:val="22"/>
                <w:szCs w:val="22"/>
                <w:lang w:val="fr-FR"/>
              </w:rPr>
              <w:t>)</w:t>
            </w:r>
            <w:r w:rsidRPr="00594C28">
              <w:rPr>
                <w:b/>
                <w:bCs/>
                <w:iCs/>
                <w:lang w:val="fr-FR"/>
              </w:rPr>
              <w:t>:</w:t>
            </w:r>
            <w:proofErr w:type="gramEnd"/>
            <w:r w:rsidRPr="00594C28">
              <w:rPr>
                <w:b/>
                <w:bCs/>
                <w:iCs/>
                <w:lang w:val="fr-FR"/>
              </w:rPr>
              <w:t xml:space="preserve"> </w:t>
            </w:r>
          </w:p>
          <w:p w:rsidR="00BC3BA0" w:rsidRPr="00594C28"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CARE</w:t>
            </w:r>
            <w:r>
              <w:rPr>
                <w:bCs/>
                <w:iCs/>
                <w:snapToGrid w:val="0"/>
                <w:szCs w:val="28"/>
              </w:rPr>
              <w:fldChar w:fldCharType="end"/>
            </w:r>
            <w:r w:rsidRPr="00594C28">
              <w:rPr>
                <w:bCs/>
                <w:iCs/>
                <w:snapToGrid w:val="0"/>
                <w:szCs w:val="28"/>
                <w:lang w:val="fr-FR"/>
              </w:rPr>
              <w:t xml:space="preserve"> </w:t>
            </w:r>
            <w:r w:rsidRPr="00594C28">
              <w:rPr>
                <w:b/>
                <w:bCs/>
                <w:iCs/>
                <w:lang w:val="fr-FR"/>
              </w:rPr>
              <w:t xml:space="preserve">: </w:t>
            </w:r>
            <w:r w:rsidRPr="00594C28">
              <w:rPr>
                <w:iCs/>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1100000</w:t>
            </w:r>
            <w:r>
              <w:rPr>
                <w:bCs/>
                <w:iCs/>
                <w:snapToGrid w:val="0"/>
                <w:szCs w:val="28"/>
              </w:rPr>
              <w:fldChar w:fldCharType="end"/>
            </w:r>
          </w:p>
          <w:p w:rsidR="00BC3BA0" w:rsidRPr="00594C28"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r w:rsidRPr="00594C28">
              <w:rPr>
                <w:bCs/>
                <w:iCs/>
                <w:snapToGrid w:val="0"/>
                <w:szCs w:val="28"/>
                <w:lang w:val="fr-FR"/>
              </w:rPr>
              <w:t xml:space="preserve"> </w:t>
            </w:r>
            <w:r w:rsidRPr="00594C28">
              <w:rPr>
                <w:b/>
                <w:bCs/>
                <w:iCs/>
                <w:lang w:val="fr-FR"/>
              </w:rPr>
              <w:t xml:space="preserve">: </w:t>
            </w:r>
            <w:r w:rsidRPr="00594C28">
              <w:rPr>
                <w:iCs/>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p>
          <w:p w:rsidR="00BC3BA0" w:rsidRPr="00594C28"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r w:rsidRPr="00594C28">
              <w:rPr>
                <w:bCs/>
                <w:iCs/>
                <w:snapToGrid w:val="0"/>
                <w:szCs w:val="28"/>
                <w:lang w:val="fr-FR"/>
              </w:rPr>
              <w:t xml:space="preserve"> </w:t>
            </w:r>
            <w:r w:rsidRPr="00594C28">
              <w:rPr>
                <w:b/>
                <w:bCs/>
                <w:iCs/>
                <w:lang w:val="fr-FR"/>
              </w:rPr>
              <w:t xml:space="preserve">: </w:t>
            </w:r>
            <w:r w:rsidRPr="00594C28">
              <w:rPr>
                <w:iCs/>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p>
          <w:p w:rsidR="00BC3BA0" w:rsidRPr="00594C28"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r w:rsidRPr="00594C28">
              <w:rPr>
                <w:bCs/>
                <w:iCs/>
                <w:snapToGrid w:val="0"/>
                <w:szCs w:val="28"/>
                <w:lang w:val="fr-FR"/>
              </w:rPr>
              <w:t xml:space="preserve"> </w:t>
            </w:r>
            <w:r w:rsidRPr="00594C28">
              <w:rPr>
                <w:b/>
                <w:bCs/>
                <w:iCs/>
                <w:lang w:val="fr-FR"/>
              </w:rPr>
              <w:t xml:space="preserve">: </w:t>
            </w:r>
            <w:r w:rsidRPr="00594C28">
              <w:rPr>
                <w:iCs/>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 xml:space="preserve">        </w:t>
            </w:r>
            <w:r>
              <w:rPr>
                <w:bCs/>
                <w:iCs/>
                <w:snapToGrid w:val="0"/>
                <w:szCs w:val="28"/>
              </w:rPr>
              <w:fldChar w:fldCharType="end"/>
            </w:r>
          </w:p>
          <w:p w:rsidR="00BC3BA0" w:rsidRPr="00594C28"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594C28">
              <w:rPr>
                <w:rFonts w:ascii="Times New Roman" w:hAnsi="Times New Roman"/>
                <w:sz w:val="24"/>
                <w:szCs w:val="24"/>
                <w:lang w:val="fr-FR"/>
              </w:rPr>
              <w:t>Total:</w:t>
            </w:r>
            <w:proofErr w:type="gramEnd"/>
            <w:r w:rsidRPr="00594C28">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94C28">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94C28">
              <w:rPr>
                <w:lang w:val="fr-FR"/>
              </w:rPr>
              <w:t>1,100,000 $US</w:t>
            </w:r>
            <w:r>
              <w:rPr>
                <w:rFonts w:cs="Tahoma"/>
                <w:bCs/>
                <w:iCs/>
                <w:snapToGrid w:val="0"/>
                <w:szCs w:val="28"/>
              </w:rPr>
              <w:fldChar w:fldCharType="end"/>
            </w:r>
          </w:p>
          <w:p w:rsidR="00BC3BA0" w:rsidRPr="00594C28" w:rsidRDefault="00136BFF" w:rsidP="00136BFF">
            <w:pPr>
              <w:pStyle w:val="Textedebulles"/>
              <w:numPr>
                <w:ilvl w:val="12"/>
                <w:numId w:val="0"/>
              </w:numPr>
              <w:tabs>
                <w:tab w:val="left" w:pos="-720"/>
                <w:tab w:val="left" w:pos="4500"/>
              </w:tabs>
              <w:suppressAutoHyphens/>
              <w:rPr>
                <w:rFonts w:cs="Tahoma"/>
                <w:i/>
                <w:iCs/>
                <w:szCs w:val="24"/>
                <w:lang w:val="fr-FR"/>
              </w:rPr>
            </w:pPr>
            <w:r w:rsidRPr="00594C28">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rsidR="00BC3BA0" w:rsidRPr="00594C28"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594C28">
              <w:rPr>
                <w:rFonts w:ascii="Times New Roman" w:hAnsi="Times New Roman"/>
                <w:b/>
                <w:bCs/>
                <w:sz w:val="24"/>
                <w:szCs w:val="24"/>
                <w:lang w:val="fr-FR"/>
              </w:rPr>
              <w:t xml:space="preserve">Combien de tranches ont déjà été perçues par le </w:t>
            </w:r>
            <w:proofErr w:type="gramStart"/>
            <w:r w:rsidRPr="00594C28">
              <w:rPr>
                <w:rFonts w:ascii="Times New Roman" w:hAnsi="Times New Roman"/>
                <w:b/>
                <w:bCs/>
                <w:sz w:val="24"/>
                <w:szCs w:val="24"/>
                <w:lang w:val="fr-FR"/>
              </w:rPr>
              <w:t>projet:</w:t>
            </w:r>
            <w:proofErr w:type="gramEnd"/>
            <w:r w:rsidRPr="00594C28">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94C28">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94C28">
              <w:rPr>
                <w:lang w:val="fr-FR"/>
              </w:rPr>
              <w:t>Une tranche sur 2 a été reçue, représentant 70% du budget global</w:t>
            </w:r>
            <w:r>
              <w:rPr>
                <w:rFonts w:cs="Tahoma"/>
                <w:bCs/>
                <w:iCs/>
                <w:snapToGrid w:val="0"/>
                <w:szCs w:val="28"/>
              </w:rPr>
              <w:fldChar w:fldCharType="end"/>
            </w:r>
          </w:p>
        </w:tc>
      </w:tr>
      <w:tr w:rsidR="00BC3BA0" w:rsidTr="00F23D0F">
        <w:trPr>
          <w:trHeight w:val="1124"/>
        </w:trPr>
        <w:tc>
          <w:tcPr>
            <w:tcW w:w="10080" w:type="dxa"/>
            <w:gridSpan w:val="2"/>
          </w:tcPr>
          <w:p w:rsidR="00BC3BA0" w:rsidRPr="00594C28" w:rsidRDefault="00136BFF" w:rsidP="00793DE6">
            <w:pPr>
              <w:rPr>
                <w:b/>
                <w:bCs/>
                <w:sz w:val="22"/>
                <w:lang w:val="fr-FR"/>
              </w:rPr>
            </w:pPr>
            <w:r w:rsidRPr="00594C28">
              <w:rPr>
                <w:b/>
                <w:bCs/>
                <w:sz w:val="22"/>
                <w:lang w:val="fr-FR"/>
              </w:rPr>
              <w:t xml:space="preserve">Préparation du </w:t>
            </w:r>
            <w:proofErr w:type="gramStart"/>
            <w:r w:rsidRPr="00594C28">
              <w:rPr>
                <w:b/>
                <w:bCs/>
                <w:sz w:val="22"/>
                <w:lang w:val="fr-FR"/>
              </w:rPr>
              <w:t>rapport:</w:t>
            </w:r>
            <w:proofErr w:type="gramEnd"/>
          </w:p>
          <w:p w:rsidR="00BC3BA0" w:rsidRPr="00594C28" w:rsidRDefault="00136BFF" w:rsidP="00793DE6">
            <w:pPr>
              <w:rPr>
                <w:sz w:val="22"/>
                <w:lang w:val="fr-FR"/>
              </w:rPr>
            </w:pPr>
            <w:r w:rsidRPr="00594C28">
              <w:rPr>
                <w:sz w:val="22"/>
                <w:lang w:val="fr-FR"/>
              </w:rPr>
              <w:t xml:space="preserve">Rapport préparé </w:t>
            </w:r>
            <w:proofErr w:type="gramStart"/>
            <w:r w:rsidRPr="00594C28">
              <w:rPr>
                <w:sz w:val="22"/>
                <w:lang w:val="fr-FR"/>
              </w:rPr>
              <w:t>par:</w:t>
            </w:r>
            <w:proofErr w:type="gramEnd"/>
            <w:r w:rsidRPr="00594C28">
              <w:rPr>
                <w:sz w:val="22"/>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Losseni Coulibaly</w:t>
            </w:r>
            <w:r>
              <w:rPr>
                <w:bCs/>
                <w:iCs/>
                <w:snapToGrid w:val="0"/>
                <w:szCs w:val="28"/>
              </w:rPr>
              <w:fldChar w:fldCharType="end"/>
            </w:r>
          </w:p>
          <w:p w:rsidR="00BC3BA0" w:rsidRPr="00594C28" w:rsidRDefault="00136BFF" w:rsidP="00793DE6">
            <w:pPr>
              <w:rPr>
                <w:sz w:val="22"/>
                <w:lang w:val="fr-FR"/>
              </w:rPr>
            </w:pPr>
            <w:r w:rsidRPr="00594C28">
              <w:rPr>
                <w:sz w:val="22"/>
                <w:lang w:val="fr-FR"/>
              </w:rPr>
              <w:t xml:space="preserve">Rapport approuvé </w:t>
            </w:r>
            <w:proofErr w:type="gramStart"/>
            <w:r w:rsidRPr="00594C28">
              <w:rPr>
                <w:sz w:val="22"/>
                <w:lang w:val="fr-FR"/>
              </w:rPr>
              <w:t>par:</w:t>
            </w:r>
            <w:proofErr w:type="gramEnd"/>
            <w:r w:rsidRPr="00594C28">
              <w:rPr>
                <w:sz w:val="22"/>
                <w:lang w:val="fr-FR"/>
              </w:rPr>
              <w:t xml:space="preserve"> </w:t>
            </w:r>
            <w:r>
              <w:rPr>
                <w:bCs/>
                <w:iCs/>
                <w:snapToGrid w:val="0"/>
                <w:szCs w:val="28"/>
              </w:rPr>
              <w:fldChar w:fldCharType="begin">
                <w:ffData>
                  <w:name w:val="Text11"/>
                  <w:enabled/>
                  <w:calcOnExit w:val="0"/>
                  <w:textInput>
                    <w:format w:val="FIRST CAPITAL"/>
                  </w:textInput>
                </w:ffData>
              </w:fldChar>
            </w:r>
            <w:r w:rsidRPr="00594C28">
              <w:rPr>
                <w:bCs/>
                <w:iCs/>
                <w:snapToGrid w:val="0"/>
                <w:szCs w:val="28"/>
                <w:lang w:val="fr-FR"/>
              </w:rPr>
              <w:instrText xml:space="preserve"> FORMTEXT </w:instrText>
            </w:r>
            <w:r>
              <w:rPr>
                <w:bCs/>
                <w:iCs/>
                <w:snapToGrid w:val="0"/>
                <w:szCs w:val="28"/>
              </w:rPr>
            </w:r>
            <w:r>
              <w:rPr>
                <w:bCs/>
                <w:iCs/>
                <w:snapToGrid w:val="0"/>
                <w:szCs w:val="28"/>
              </w:rPr>
              <w:fldChar w:fldCharType="separate"/>
            </w:r>
            <w:r w:rsidRPr="00594C28">
              <w:rPr>
                <w:lang w:val="fr-FR"/>
              </w:rPr>
              <w:t>Guillaume Aguettant</w:t>
            </w:r>
            <w:r>
              <w:rPr>
                <w:bCs/>
                <w:iCs/>
                <w:snapToGrid w:val="0"/>
                <w:szCs w:val="28"/>
              </w:rPr>
              <w:fldChar w:fldCharType="end"/>
            </w:r>
          </w:p>
          <w:p w:rsidR="00BC3BA0" w:rsidRPr="00594C28" w:rsidRDefault="00136BFF" w:rsidP="00793DE6">
            <w:pPr>
              <w:rPr>
                <w:sz w:val="22"/>
                <w:lang w:val="fr-FR"/>
              </w:rPr>
            </w:pPr>
            <w:r w:rsidRPr="00594C28">
              <w:rPr>
                <w:sz w:val="22"/>
                <w:lang w:val="fr-FR"/>
              </w:rPr>
              <w:t xml:space="preserve">Le Secrétariat PBF a-t-il revu le </w:t>
            </w:r>
            <w:proofErr w:type="gramStart"/>
            <w:r w:rsidRPr="00594C28">
              <w:rPr>
                <w:sz w:val="22"/>
                <w:lang w:val="fr-FR"/>
              </w:rPr>
              <w:t>rapport:</w:t>
            </w:r>
            <w:proofErr w:type="gramEnd"/>
            <w:r w:rsidRPr="00594C28">
              <w:rPr>
                <w:sz w:val="22"/>
                <w:lang w:val="fr-FR"/>
              </w:rPr>
              <w:t xml:space="preserve"> </w:t>
            </w:r>
            <w:r>
              <w:rPr>
                <w:sz w:val="22"/>
              </w:rPr>
              <w:fldChar w:fldCharType="begin">
                <w:ffData>
                  <w:name w:val="Text25"/>
                  <w:enabled/>
                  <w:calcOnExit w:val="0"/>
                  <w:textInput/>
                </w:ffData>
              </w:fldChar>
            </w:r>
            <w:r w:rsidRPr="00594C28">
              <w:rPr>
                <w:sz w:val="22"/>
                <w:lang w:val="fr-FR"/>
              </w:rPr>
              <w:instrText xml:space="preserve"> FORMTEXT </w:instrText>
            </w:r>
            <w:r>
              <w:rPr>
                <w:sz w:val="22"/>
              </w:rPr>
            </w:r>
            <w:r>
              <w:rPr>
                <w:sz w:val="22"/>
              </w:rPr>
              <w:fldChar w:fldCharType="separate"/>
            </w:r>
            <w:r w:rsidR="008C28D6" w:rsidRPr="008C28D6">
              <w:rPr>
                <w:lang w:val="fr-FR"/>
              </w:rPr>
              <w:t>Oui</w:t>
            </w:r>
            <w:r>
              <w:rPr>
                <w:sz w:val="22"/>
              </w:rPr>
              <w:fldChar w:fldCharType="end"/>
            </w:r>
          </w:p>
          <w:p w:rsidR="00BC3BA0" w:rsidRPr="00594C28" w:rsidRDefault="00136BFF" w:rsidP="00793DE6">
            <w:pPr>
              <w:rPr>
                <w:sz w:val="22"/>
                <w:lang w:val="fr-FR"/>
              </w:rPr>
            </w:pPr>
            <w:r w:rsidRPr="00594C28">
              <w:rPr>
                <w:sz w:val="22"/>
                <w:lang w:val="fr-FR"/>
              </w:rPr>
              <w:t xml:space="preserve">Commentaire du Secrétariat PBF sur le rapport: </w:t>
            </w:r>
            <w:r>
              <w:rPr>
                <w:sz w:val="22"/>
              </w:rPr>
              <w:fldChar w:fldCharType="begin">
                <w:ffData>
                  <w:name w:val="Text25"/>
                  <w:enabled/>
                  <w:calcOnExit w:val="0"/>
                  <w:textInput/>
                </w:ffData>
              </w:fldChar>
            </w:r>
            <w:r w:rsidRPr="00594C28">
              <w:rPr>
                <w:sz w:val="22"/>
                <w:lang w:val="fr-FR"/>
              </w:rPr>
              <w:instrText xml:space="preserve"> FORMTEXT </w:instrText>
            </w:r>
            <w:r>
              <w:rPr>
                <w:sz w:val="22"/>
              </w:rPr>
            </w:r>
            <w:r>
              <w:rPr>
                <w:sz w:val="22"/>
              </w:rPr>
              <w:fldChar w:fldCharType="separate"/>
            </w:r>
            <w:r w:rsidR="008C28D6" w:rsidRPr="008C28D6">
              <w:rPr>
                <w:lang w:val="fr-FR"/>
              </w:rPr>
              <w:t>Rapport acceptabl</w:t>
            </w:r>
            <w:r w:rsidR="008C28D6">
              <w:t>e</w:t>
            </w:r>
            <w:bookmarkStart w:id="0" w:name="_GoBack"/>
            <w:bookmarkEnd w:id="0"/>
            <w:r w:rsidRPr="00594C28">
              <w:rPr>
                <w:lang w:val="fr-FR"/>
              </w:rPr>
              <w:t>-</w:t>
            </w:r>
            <w:r>
              <w:rPr>
                <w:sz w:val="22"/>
              </w:rPr>
              <w:fldChar w:fldCharType="end"/>
            </w:r>
          </w:p>
          <w:p w:rsidR="00BC3BA0" w:rsidRDefault="00136BFF" w:rsidP="00302A5D">
            <w:pPr>
              <w:rPr>
                <w:b/>
                <w:bCs/>
                <w:iCs/>
              </w:rPr>
            </w:pPr>
            <w:r w:rsidRPr="00594C28">
              <w:rPr>
                <w:sz w:val="22"/>
                <w:lang w:val="fr-FR"/>
              </w:rPr>
              <w:lastRenderedPageBreak/>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rsidR="00BC3BA0" w:rsidRDefault="00BC3BA0" w:rsidP="00E76CA1">
      <w:pPr>
        <w:rPr>
          <w:rFonts w:ascii="Arial Narrow" w:hAnsi="Arial Narrow"/>
          <w:b/>
          <w:sz w:val="22"/>
          <w:szCs w:val="22"/>
        </w:rPr>
        <w:sectPr w:rsidR="00BC3BA0" w:rsidSect="0078600B">
          <w:footerReference w:type="default" r:id="rId9"/>
          <w:pgSz w:w="11906" w:h="16838"/>
          <w:pgMar w:top="1440" w:right="1800" w:bottom="1440" w:left="1800" w:header="720" w:footer="720" w:gutter="0"/>
          <w:cols w:space="720"/>
          <w:docGrid w:linePitch="360"/>
        </w:sectPr>
      </w:pPr>
    </w:p>
    <w:p w:rsidR="00BC3BA0" w:rsidRPr="00594C28"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594C28">
        <w:rPr>
          <w:rFonts w:ascii="inherit" w:hAnsi="inherit" w:cs="Courier New"/>
          <w:b/>
          <w:bCs/>
          <w:color w:val="212121"/>
          <w:sz w:val="22"/>
          <w:szCs w:val="22"/>
          <w:lang w:val="fr-FR"/>
        </w:rPr>
        <w:lastRenderedPageBreak/>
        <w:t xml:space="preserve">NOTES POUR REMPLIR LE </w:t>
      </w:r>
      <w:proofErr w:type="gramStart"/>
      <w:r w:rsidRPr="00594C28">
        <w:rPr>
          <w:rFonts w:ascii="inherit" w:hAnsi="inherit" w:cs="Courier New"/>
          <w:b/>
          <w:bCs/>
          <w:color w:val="212121"/>
          <w:sz w:val="22"/>
          <w:szCs w:val="22"/>
          <w:lang w:val="fr-FR"/>
        </w:rPr>
        <w:t>RAPPORT:</w:t>
      </w:r>
      <w:proofErr w:type="gramEnd"/>
    </w:p>
    <w:p w:rsidR="00BC3BA0" w:rsidRPr="00594C28"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94C28">
        <w:rPr>
          <w:rFonts w:ascii="inherit" w:hAnsi="inherit" w:cs="Courier New"/>
          <w:color w:val="212121"/>
          <w:sz w:val="22"/>
          <w:szCs w:val="22"/>
          <w:lang w:val="fr-FR"/>
        </w:rPr>
        <w:t>- Évitez les acronymes et le jargon des Nations Unies, utilisez un langage général / commun.</w:t>
      </w:r>
    </w:p>
    <w:p w:rsidR="00BC3BA0" w:rsidRPr="00594C28"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94C28">
        <w:rPr>
          <w:rFonts w:ascii="inherit" w:hAnsi="inherit" w:cs="Courier New"/>
          <w:color w:val="212121"/>
          <w:sz w:val="22"/>
          <w:szCs w:val="22"/>
          <w:lang w:val="fr-FR"/>
        </w:rPr>
        <w:t>- Soyez aussi concret que possible. Évitez les discours théoriques, vagues ou conceptuels.</w:t>
      </w:r>
    </w:p>
    <w:p w:rsidR="00BC3BA0" w:rsidRPr="00594C28"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94C28">
        <w:rPr>
          <w:rFonts w:ascii="inherit" w:hAnsi="inherit" w:cs="Courier New"/>
          <w:color w:val="212121"/>
          <w:sz w:val="22"/>
          <w:szCs w:val="22"/>
          <w:lang w:val="fr-FR"/>
        </w:rPr>
        <w:t>- Veillez à ce que l'analyse et l'évaluation des progrès du projet tiennent compte des spécificités du sexe et de l'âge.</w:t>
      </w:r>
    </w:p>
    <w:p w:rsidR="00BC3BA0" w:rsidRPr="00594C28" w:rsidRDefault="00BC3BA0" w:rsidP="00A47DDA">
      <w:pPr>
        <w:ind w:hanging="810"/>
        <w:jc w:val="both"/>
        <w:rPr>
          <w:rFonts w:ascii="Arial Narrow" w:hAnsi="Arial Narrow"/>
          <w:b/>
          <w:sz w:val="22"/>
          <w:szCs w:val="22"/>
          <w:lang w:val="fr-FR"/>
        </w:rPr>
      </w:pPr>
    </w:p>
    <w:p w:rsidR="00BC3BA0" w:rsidRPr="00594C28" w:rsidRDefault="00A47DDA" w:rsidP="00A47DDA">
      <w:pPr>
        <w:ind w:hanging="810"/>
        <w:jc w:val="both"/>
        <w:rPr>
          <w:rFonts w:ascii="Arial Narrow" w:hAnsi="Arial Narrow"/>
          <w:b/>
          <w:sz w:val="22"/>
          <w:szCs w:val="22"/>
          <w:lang w:val="fr-FR"/>
        </w:rPr>
      </w:pPr>
      <w:r w:rsidRPr="00594C28">
        <w:rPr>
          <w:rFonts w:ascii="Arial Narrow" w:hAnsi="Arial Narrow"/>
          <w:b/>
          <w:sz w:val="22"/>
          <w:szCs w:val="22"/>
          <w:lang w:val="fr-FR"/>
        </w:rPr>
        <w:t xml:space="preserve">PARTIE </w:t>
      </w:r>
      <w:proofErr w:type="gramStart"/>
      <w:r w:rsidRPr="00594C28">
        <w:rPr>
          <w:rFonts w:ascii="Arial Narrow" w:hAnsi="Arial Narrow"/>
          <w:b/>
          <w:sz w:val="22"/>
          <w:szCs w:val="22"/>
          <w:lang w:val="fr-FR"/>
        </w:rPr>
        <w:t>1:</w:t>
      </w:r>
      <w:proofErr w:type="gramEnd"/>
      <w:r w:rsidRPr="00594C28">
        <w:rPr>
          <w:rFonts w:ascii="Arial Narrow" w:hAnsi="Arial Narrow"/>
          <w:b/>
          <w:sz w:val="22"/>
          <w:szCs w:val="22"/>
          <w:lang w:val="fr-FR"/>
        </w:rPr>
        <w:t xml:space="preserve"> PROGRES DES RESULTATS DU PROJET</w:t>
      </w:r>
    </w:p>
    <w:p w:rsidR="00BC3BA0" w:rsidRDefault="00BC3BA0" w:rsidP="000A4752">
      <w:pPr>
        <w:pStyle w:val="PrformatHTML"/>
        <w:shd w:val="clear" w:color="auto" w:fill="FFFFFF"/>
        <w:rPr>
          <w:rFonts w:ascii="inherit" w:hAnsi="inherit"/>
          <w:color w:val="212121"/>
        </w:rPr>
      </w:pPr>
    </w:p>
    <w:p w:rsidR="00BC3BA0"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00BC3BA0" w:rsidRDefault="00BC3BA0" w:rsidP="000A4752">
      <w:pPr>
        <w:ind w:left="-810"/>
        <w:rPr>
          <w:rFonts w:ascii="inherit" w:hAnsi="inherit"/>
          <w:color w:val="212121"/>
        </w:rPr>
      </w:pPr>
    </w:p>
    <w:p w:rsidR="00BC3BA0" w:rsidRPr="00594C28" w:rsidRDefault="000A4752" w:rsidP="000A4752">
      <w:pPr>
        <w:ind w:left="-810"/>
        <w:rPr>
          <w:lang w:val="fr-FR"/>
        </w:rPr>
      </w:pPr>
      <w:r w:rsidRPr="00594C28">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594C28">
        <w:rPr>
          <w:rFonts w:ascii="inherit" w:hAnsi="inherit"/>
          <w:color w:val="212121"/>
          <w:lang w:val="fr-FR"/>
        </w:rPr>
        <w:t>)</w:t>
      </w:r>
      <w:r w:rsidRPr="00594C28">
        <w:rPr>
          <w:lang w:val="fr-FR"/>
        </w:rPr>
        <w:t>:</w:t>
      </w:r>
      <w:proofErr w:type="gramEnd"/>
      <w:r w:rsidRPr="00594C28">
        <w:rPr>
          <w:lang w:val="fr-FR"/>
        </w:rPr>
        <w:t xml:space="preserve"> </w:t>
      </w:r>
    </w:p>
    <w:p w:rsidR="00BC3BA0" w:rsidRPr="00594C28"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594C28">
        <w:rPr>
          <w:rFonts w:ascii="Arial Narrow" w:hAnsi="Arial Narrow"/>
          <w:b/>
          <w:i/>
          <w:sz w:val="22"/>
          <w:szCs w:val="22"/>
          <w:lang w:val="fr-FR"/>
        </w:rPr>
        <w:instrText xml:space="preserve"> </w:instrText>
      </w:r>
      <w:bookmarkStart w:id="1" w:name="Text31"/>
      <w:r w:rsidRPr="00594C28">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594C28">
        <w:rPr>
          <w:lang w:val="fr-FR"/>
        </w:rPr>
        <w:t xml:space="preserve">Au cours de ce semestre, on note que d’importants progrès enregistrés au cours de ce deuxième semestre. (1) 6 plateformes regroupant 144 associations de jeunes organisant un espace/cadre de dialogue et expression libre sont mis en place et opérationnels, (2) Mise en place de 6 plateformes digitales rassemblant aujourd’hui 95 leaders de jeunesse dont 22 femmes et 73 hommes qui se parlent et communiquent régulièrement sur les questions politiques, de cohésion sociale, de sécurité, de civisme. (3) Renforcement des capacités des membres des plateformes sur la responsabilisation de la société civile dans le contrôle de la qualité des services et la gestion rationnelle et transparente des ressources (4) La formation des plateformes des associations des jeunes sur les techniques de sensibilisation et de mobilisation de l’action civique citoyenne.(5) facilitation de cadre de dialogue conduits par les jeunes de la société civile.(6) production de rapports sur le suivi des articles faisant la promotion de la paix. (7) organisation de 4 ateliers de vulgarisations à l’endroit des autorités ainsi que 04 séances de vulgarisations et d’appropriation des résolutions à l’endroit des jeunes. (9) Mise en place des actions citoyennes à travers les blogs et capsules sur l’engagement politique des jeunes dans le processus électoral à travers la Chaine YouTube, Facebook, Twitter, WhatsApp, Télegram, (10) l’opérationnalisation du système informatisé de suivi et évaluation avec l'appui du PBF </w:t>
      </w:r>
      <w:r>
        <w:rPr>
          <w:rFonts w:ascii="Arial Narrow" w:hAnsi="Arial Narrow"/>
          <w:b/>
          <w:i/>
          <w:sz w:val="22"/>
          <w:szCs w:val="22"/>
        </w:rPr>
        <w:fldChar w:fldCharType="end"/>
      </w:r>
      <w:bookmarkEnd w:id="1"/>
    </w:p>
    <w:p w:rsidR="00BC3BA0" w:rsidRPr="00594C28" w:rsidRDefault="00BC3BA0" w:rsidP="000A4752">
      <w:pPr>
        <w:ind w:left="-810"/>
        <w:rPr>
          <w:rFonts w:ascii="Arial Narrow" w:hAnsi="Arial Narrow"/>
          <w:b/>
          <w:i/>
          <w:sz w:val="22"/>
          <w:szCs w:val="22"/>
          <w:lang w:val="fr-FR"/>
        </w:rPr>
      </w:pPr>
    </w:p>
    <w:p w:rsidR="00BC3BA0" w:rsidRPr="00594C28" w:rsidRDefault="000A4752" w:rsidP="000A4752">
      <w:pPr>
        <w:ind w:left="-810"/>
        <w:rPr>
          <w:lang w:val="fr-FR"/>
        </w:rPr>
      </w:pPr>
      <w:r w:rsidRPr="00594C28">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594C28">
        <w:rPr>
          <w:rFonts w:ascii="inherit" w:hAnsi="inherit"/>
          <w:b/>
          <w:bCs/>
          <w:color w:val="212121"/>
          <w:lang w:val="fr-FR"/>
        </w:rPr>
        <w:t xml:space="preserve">pertinent et bien placé </w:t>
      </w:r>
      <w:r w:rsidRPr="00594C28">
        <w:rPr>
          <w:rFonts w:ascii="inherit" w:hAnsi="inherit"/>
          <w:color w:val="212121"/>
          <w:lang w:val="fr-FR"/>
        </w:rPr>
        <w:t xml:space="preserve">pour traiter les facteurs de conflit / sources potentielles de </w:t>
      </w:r>
      <w:proofErr w:type="gramStart"/>
      <w:r w:rsidRPr="00594C28">
        <w:rPr>
          <w:rFonts w:ascii="inherit" w:hAnsi="inherit"/>
          <w:color w:val="212121"/>
          <w:lang w:val="fr-FR"/>
        </w:rPr>
        <w:t>tensions?</w:t>
      </w:r>
      <w:proofErr w:type="gramEnd"/>
      <w:r w:rsidRPr="00594C28">
        <w:rPr>
          <w:rFonts w:ascii="inherit" w:hAnsi="inherit"/>
          <w:color w:val="212121"/>
          <w:lang w:val="fr-FR"/>
        </w:rPr>
        <w:t xml:space="preserve"> Veuillez illustrer concrètement. Si le projet est toujours en cours, des ajustements sont-ils </w:t>
      </w:r>
      <w:proofErr w:type="gramStart"/>
      <w:r w:rsidRPr="00594C28">
        <w:rPr>
          <w:rFonts w:ascii="inherit" w:hAnsi="inherit"/>
          <w:color w:val="212121"/>
          <w:lang w:val="fr-FR"/>
        </w:rPr>
        <w:t>nécessaires?</w:t>
      </w:r>
      <w:proofErr w:type="gramEnd"/>
      <w:r w:rsidRPr="00594C28">
        <w:rPr>
          <w:rFonts w:ascii="inherit" w:hAnsi="inherit"/>
          <w:color w:val="212121"/>
          <w:lang w:val="fr-FR"/>
        </w:rPr>
        <w:t xml:space="preserve"> (Limite de 1500 caractères)</w:t>
      </w:r>
    </w:p>
    <w:p w:rsidR="00BC3BA0" w:rsidRPr="00594C28"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594C28">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594C28">
        <w:rPr>
          <w:lang w:val="fr-FR"/>
        </w:rPr>
        <w:t xml:space="preserve"> Le</w:t>
      </w:r>
      <w:r w:rsidRPr="00594C28">
        <w:rPr>
          <w:lang w:val="fr-FR"/>
        </w:rPr>
        <w:br/>
        <w:t>projet est en ce moment dans une phase active et coïncide avec plusieurs faits</w:t>
      </w:r>
      <w:r w:rsidRPr="00594C28">
        <w:rPr>
          <w:lang w:val="fr-FR"/>
        </w:rPr>
        <w:br/>
        <w:t>majeurs au niveau de l'actualité politique qui justifie sa pertinence. On note</w:t>
      </w:r>
      <w:r w:rsidRPr="00594C28">
        <w:rPr>
          <w:lang w:val="fr-FR"/>
        </w:rPr>
        <w:br/>
        <w:t>que à ce jour : - Le consensus autour de la nouvelle CEI</w:t>
      </w:r>
      <w:r w:rsidRPr="00594C28">
        <w:rPr>
          <w:lang w:val="fr-FR"/>
        </w:rPr>
        <w:br/>
        <w:t>n'est pas total qui est source de contestation du résultat des élections à</w:t>
      </w:r>
      <w:r w:rsidRPr="00594C28">
        <w:rPr>
          <w:lang w:val="fr-FR"/>
        </w:rPr>
        <w:br/>
        <w:t>venir (2020).  Les discours d'intimidations des</w:t>
      </w:r>
      <w:r w:rsidRPr="00594C28">
        <w:rPr>
          <w:lang w:val="fr-FR"/>
        </w:rPr>
        <w:br/>
        <w:t>différents bords politiques qui peuvent provoquer des tensions entre</w:t>
      </w:r>
      <w:r w:rsidRPr="00594C28">
        <w:rPr>
          <w:lang w:val="fr-FR"/>
        </w:rPr>
        <w:br/>
        <w:t xml:space="preserve">communautés </w:t>
      </w:r>
      <w:r w:rsidRPr="00594C28">
        <w:rPr>
          <w:lang w:val="fr-FR"/>
        </w:rPr>
        <w:br/>
        <w:t>L’opposant dénonce l’arrestation arbitraire</w:t>
      </w:r>
      <w:r w:rsidRPr="00594C28">
        <w:rPr>
          <w:lang w:val="fr-FR"/>
        </w:rPr>
        <w:br/>
        <w:t xml:space="preserve">de certains de leurs cadres. </w:t>
      </w:r>
      <w:r w:rsidRPr="00594C28">
        <w:rPr>
          <w:lang w:val="fr-FR"/>
        </w:rPr>
        <w:br/>
      </w:r>
      <w:r w:rsidRPr="00594C28">
        <w:rPr>
          <w:lang w:val="fr-FR"/>
        </w:rPr>
        <w:br/>
      </w:r>
      <w:r w:rsidRPr="00594C28">
        <w:rPr>
          <w:lang w:val="fr-FR"/>
        </w:rPr>
        <w:br/>
      </w:r>
      <w:r w:rsidRPr="00594C28">
        <w:rPr>
          <w:lang w:val="fr-FR"/>
        </w:rPr>
        <w:br/>
      </w:r>
      <w:r w:rsidRPr="00594C28">
        <w:rPr>
          <w:lang w:val="fr-FR"/>
        </w:rPr>
        <w:br/>
      </w:r>
      <w:r w:rsidRPr="00594C28">
        <w:rPr>
          <w:lang w:val="fr-FR"/>
        </w:rPr>
        <w:br/>
      </w:r>
      <w:r w:rsidRPr="00594C28">
        <w:rPr>
          <w:lang w:val="fr-FR"/>
        </w:rPr>
        <w:br/>
      </w:r>
      <w:r w:rsidRPr="00594C28">
        <w:rPr>
          <w:lang w:val="fr-FR"/>
        </w:rPr>
        <w:lastRenderedPageBreak/>
        <w:br/>
        <w:t xml:space="preserve"> Tous ces énumerés démontrent que la pertinence du projet demeure</w:t>
      </w:r>
      <w:r w:rsidRPr="00594C28">
        <w:rPr>
          <w:lang w:val="fr-FR"/>
        </w:rPr>
        <w:br/>
        <w:t xml:space="preserve">pour le maintien de la paix et de la cohésion sociale.  </w:t>
      </w:r>
      <w:r>
        <w:rPr>
          <w:rFonts w:ascii="Arial Narrow" w:hAnsi="Arial Narrow"/>
          <w:b/>
          <w:i/>
          <w:sz w:val="22"/>
          <w:szCs w:val="22"/>
        </w:rPr>
        <w:fldChar w:fldCharType="end"/>
      </w:r>
    </w:p>
    <w:p w:rsidR="00BC3BA0" w:rsidRPr="00594C28" w:rsidRDefault="00BC3BA0" w:rsidP="00E3351E">
      <w:pPr>
        <w:ind w:left="-810"/>
        <w:rPr>
          <w:lang w:val="fr-FR"/>
        </w:rPr>
      </w:pPr>
    </w:p>
    <w:p w:rsidR="00BC3BA0" w:rsidRPr="00594C28" w:rsidRDefault="00E3351E" w:rsidP="00E3351E">
      <w:pPr>
        <w:ind w:left="-810"/>
        <w:rPr>
          <w:rFonts w:ascii="inherit" w:hAnsi="inherit"/>
          <w:color w:val="212121"/>
          <w:lang w:val="fr-FR"/>
        </w:rPr>
      </w:pPr>
      <w:r w:rsidRPr="00594C28">
        <w:rPr>
          <w:rFonts w:ascii="inherit" w:hAnsi="inherit"/>
          <w:color w:val="212121"/>
          <w:lang w:val="fr-FR"/>
        </w:rPr>
        <w:t xml:space="preserve">En quelques phrases, résumez ce qui est </w:t>
      </w:r>
      <w:r w:rsidRPr="00594C28">
        <w:rPr>
          <w:rFonts w:ascii="inherit" w:hAnsi="inherit"/>
          <w:b/>
          <w:bCs/>
          <w:color w:val="212121"/>
          <w:lang w:val="fr-FR"/>
        </w:rPr>
        <w:t>unique / innovant / intéressant</w:t>
      </w:r>
      <w:r w:rsidRPr="00594C28">
        <w:rPr>
          <w:rFonts w:ascii="inherit" w:hAnsi="inherit"/>
          <w:color w:val="212121"/>
          <w:lang w:val="fr-FR"/>
        </w:rPr>
        <w:t xml:space="preserve"> par rapport à ce que ce projet essaie / a tenté d'accomplir ou son approche (plutôt que de lister les progrès de l'activité) (limite de 1500 caractères).</w:t>
      </w:r>
    </w:p>
    <w:p w:rsidR="00BC3BA0" w:rsidRPr="00594C28"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594C28">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594C28">
        <w:rPr>
          <w:lang w:val="fr-FR"/>
        </w:rPr>
        <w:t xml:space="preserve">Le projet a assuré la mise en place de 6 plateformes régionales des associations de jeunesse dans le but de promouvoir le dialogue entre eux quelque soit les aspirations divergentes. Ces plateformes constituent les structures communautaires de base des actions des partenaires engagés dans ce projet et qui met ainsi en avant les expertises comparatatives internes des 3 partenaires et la synergie de l'ensemble des activites. Ainsi, elles sont les beneficiaires du projet et seront renforcées pour la mobilisation continue des jeunes. Aussi, on enregistre comme innovation pour ce semestre, en plus des plateformes physiques, la création des plateformes digitales régionales et nationales à travers les applications TELEGRAM et WhatsApp dont le résultat est le renforcement des liens entre mouvements de jeunes. Ceci a permis la création de groupes de discussions et de partage d’information de façon continuelle sur les réseaux sociaux (WhatsApp,  Facebook) par les jeunes eux mêmes sur tous les sujets qui touchent la Jeunesse en générale et particulièrement la participation politique et la consolidation de la paix. La 3ieme innovation porte sur la mise en place d’un système de surveillance du climat politique à travers des revues mensuelles des articles de presse et sur les réseaux sociaux et d’en faire des compilations et publications par AFJCI. Ces sujets sont partagés dans les plateformes physiques et électroniques et favorisent un meilleur encadrement des mouvements de jeunesse. </w:t>
      </w:r>
      <w:r>
        <w:rPr>
          <w:rFonts w:ascii="Arial Narrow" w:hAnsi="Arial Narrow"/>
          <w:b/>
          <w:i/>
          <w:sz w:val="22"/>
          <w:szCs w:val="22"/>
        </w:rPr>
        <w:fldChar w:fldCharType="end"/>
      </w:r>
    </w:p>
    <w:p w:rsidR="00BC3BA0" w:rsidRPr="00594C28" w:rsidRDefault="00BC3BA0" w:rsidP="00E3351E">
      <w:pPr>
        <w:ind w:left="-810"/>
        <w:rPr>
          <w:lang w:val="fr-FR"/>
        </w:rPr>
      </w:pPr>
    </w:p>
    <w:p w:rsidR="00BC3BA0" w:rsidRPr="00594C28" w:rsidRDefault="00E3351E" w:rsidP="00E3351E">
      <w:pPr>
        <w:ind w:left="-810"/>
        <w:rPr>
          <w:rFonts w:ascii="inherit" w:hAnsi="inherit"/>
          <w:color w:val="212121"/>
          <w:lang w:val="fr-FR"/>
        </w:rPr>
      </w:pPr>
      <w:r w:rsidRPr="00594C28">
        <w:rPr>
          <w:rFonts w:ascii="inherit" w:hAnsi="inherit"/>
          <w:color w:val="212121"/>
          <w:lang w:val="fr-FR"/>
        </w:rPr>
        <w:t xml:space="preserve">Compte tenu du moment dans le cycle de mise en œuvre du projet, veuillez </w:t>
      </w:r>
      <w:r w:rsidRPr="00594C28">
        <w:rPr>
          <w:rFonts w:ascii="inherit" w:hAnsi="inherit"/>
          <w:b/>
          <w:bCs/>
          <w:color w:val="212121"/>
          <w:lang w:val="fr-FR"/>
        </w:rPr>
        <w:t xml:space="preserve">évaluer les progrès globaux </w:t>
      </w:r>
      <w:r w:rsidRPr="00594C28">
        <w:rPr>
          <w:rFonts w:ascii="inherit" w:hAnsi="inherit"/>
          <w:color w:val="212121"/>
          <w:lang w:val="fr-FR"/>
        </w:rPr>
        <w:t>de ce projet vers les résultats à ce jour (faire le choix entre trois options</w:t>
      </w:r>
      <w:proofErr w:type="gramStart"/>
      <w:r w:rsidRPr="00594C28">
        <w:rPr>
          <w:rFonts w:ascii="inherit" w:hAnsi="inherit"/>
          <w:color w:val="212121"/>
          <w:lang w:val="fr-FR"/>
        </w:rPr>
        <w:t>):</w:t>
      </w:r>
      <w:proofErr w:type="gramEnd"/>
    </w:p>
    <w:p w:rsidR="00BC3BA0"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516DDB">
        <w:rPr>
          <w:rFonts w:ascii="Arial Narrow" w:hAnsi="Arial Narrow"/>
          <w:sz w:val="22"/>
          <w:szCs w:val="22"/>
        </w:rPr>
      </w:r>
      <w:r w:rsidR="00516DDB">
        <w:rPr>
          <w:rFonts w:ascii="Arial Narrow" w:hAnsi="Arial Narrow"/>
          <w:sz w:val="22"/>
          <w:szCs w:val="22"/>
        </w:rPr>
        <w:fldChar w:fldCharType="separate"/>
      </w:r>
      <w:r>
        <w:rPr>
          <w:rFonts w:ascii="Arial Narrow" w:hAnsi="Arial Narrow"/>
          <w:sz w:val="22"/>
          <w:szCs w:val="22"/>
        </w:rPr>
        <w:fldChar w:fldCharType="end"/>
      </w:r>
    </w:p>
    <w:p w:rsidR="00BC3BA0" w:rsidRDefault="00BC3BA0" w:rsidP="00E3351E">
      <w:pPr>
        <w:ind w:left="-810"/>
        <w:rPr>
          <w:rFonts w:ascii="Arial Narrow" w:hAnsi="Arial Narrow"/>
          <w:sz w:val="22"/>
          <w:szCs w:val="22"/>
        </w:rPr>
      </w:pPr>
    </w:p>
    <w:p w:rsidR="00BC3BA0" w:rsidRPr="00594C28" w:rsidRDefault="00E3351E" w:rsidP="00E3351E">
      <w:pPr>
        <w:ind w:left="-810"/>
        <w:rPr>
          <w:rFonts w:ascii="inherit" w:hAnsi="inherit"/>
          <w:color w:val="212121"/>
          <w:lang w:val="fr-FR"/>
        </w:rPr>
      </w:pPr>
      <w:r w:rsidRPr="00594C28">
        <w:rPr>
          <w:rFonts w:ascii="inherit" w:hAnsi="inherit"/>
          <w:color w:val="212121"/>
          <w:lang w:val="fr-FR"/>
        </w:rPr>
        <w:t xml:space="preserve">En quelques phrases, résumez les </w:t>
      </w:r>
      <w:r w:rsidRPr="00594C28">
        <w:rPr>
          <w:rFonts w:ascii="inherit" w:hAnsi="inherit"/>
          <w:b/>
          <w:bCs/>
          <w:color w:val="212121"/>
          <w:lang w:val="fr-FR"/>
        </w:rPr>
        <w:t>progrès / résultats majeurs de consolidation de la paix</w:t>
      </w:r>
      <w:r w:rsidRPr="00594C28">
        <w:rPr>
          <w:rFonts w:ascii="inherit" w:hAnsi="inherit"/>
          <w:color w:val="212121"/>
          <w:lang w:val="fr-FR"/>
        </w:rPr>
        <w:t xml:space="preserve"> du projet (avec preuves), que PBSO peut utiliser dans les communications publiques pour mettre en évidence le projet (limite de 1500 caractères) :</w:t>
      </w:r>
    </w:p>
    <w:p w:rsidR="00BC3BA0" w:rsidRPr="00594C28" w:rsidRDefault="008C782A" w:rsidP="00AD66A5">
      <w:pPr>
        <w:rPr>
          <w:lang w:val="fr-FR"/>
        </w:rPr>
      </w:pPr>
      <w:r w:rsidRPr="00594C28">
        <w:rPr>
          <w:lang w:val="fr-FR"/>
        </w:rPr>
        <w:t xml:space="preserve"> </w:t>
      </w:r>
      <w:r>
        <w:fldChar w:fldCharType="begin">
          <w:ffData>
            <w:name w:val=""/>
            <w:enabled/>
            <w:calcOnExit w:val="0"/>
            <w:textInput>
              <w:maxLength w:val="1500"/>
            </w:textInput>
          </w:ffData>
        </w:fldChar>
      </w:r>
      <w:r w:rsidRPr="00594C28">
        <w:rPr>
          <w:lang w:val="fr-FR"/>
        </w:rPr>
        <w:instrText xml:space="preserve"> FORMTEXT </w:instrText>
      </w:r>
      <w:r>
        <w:fldChar w:fldCharType="separate"/>
      </w:r>
      <w:r w:rsidRPr="00594C28">
        <w:rPr>
          <w:lang w:val="fr-FR"/>
        </w:rPr>
        <w:t>144 représentants des organisations de jeunesses ont été formés en septembre 2019 utilisent régulièrement la plateforme digitale à travers l’application mobile/web telegram. https://web.facebook.com/mojecpaixenci/videos/320856088821079/ ;</w:t>
      </w:r>
      <w:r w:rsidRPr="00594C28">
        <w:rPr>
          <w:lang w:val="fr-FR"/>
        </w:rPr>
        <w:br/>
        <w:t>https://web.facebook.com/mojecpaixenci/videos/359469444735353/</w:t>
      </w:r>
      <w:r w:rsidRPr="00594C28">
        <w:rPr>
          <w:lang w:val="fr-FR"/>
        </w:rPr>
        <w:br/>
        <w:t>6 plateformes digitales sont mises en place et fonctionnelles avec 95 leaders de jeunesse dont 22 femmes et 73 hommes qui se communiquent régulièrement sur les questions politiques, de cohésion sociale, de sécurité, de civisme</w:t>
      </w:r>
      <w:r w:rsidRPr="00594C28">
        <w:rPr>
          <w:lang w:val="fr-FR"/>
        </w:rPr>
        <w:br/>
        <w:t>2 capsules (videos de 5 minutes) sont produites. Celle sur la violence et les jeunes a été mise en ligne sur Facebook avec plus de 11 000 vues et partagée plus de 100 fois par les internautes. :https://m.facebook.com/story.php?story_fbid=987502058086813&amp;id=911513169019036&amp;sfnsn=mo</w:t>
      </w:r>
      <w:r w:rsidRPr="00594C28">
        <w:rPr>
          <w:lang w:val="fr-FR"/>
        </w:rPr>
        <w:br/>
        <w:t xml:space="preserve">86 sur 120 ciblés (soit 72%) dont 51 hommes et 35 femmes, membres de mouvements identifiés ont vu leur capacité renforcée sur la réglementation internationale en matière de consolidation de la paix, l’action citoyenne de l’espace démocratique par AFJCI. </w:t>
      </w:r>
      <w:r w:rsidRPr="00594C28">
        <w:rPr>
          <w:lang w:val="fr-FR"/>
        </w:rPr>
        <w:br/>
        <w:t>6 dialogues politiques impliquant les différents mouvements de jeunesses politiques facilités par les jeunes de la société civile ont été organisées avec 91participants (53 hommes et 38 femmes)</w:t>
      </w:r>
      <w:r w:rsidRPr="00594C28">
        <w:rPr>
          <w:lang w:val="fr-FR"/>
        </w:rPr>
        <w:br/>
        <w:t xml:space="preserve">6 séances de dialogue et de vulgarisation permanent instauré entre les autorités locales et </w:t>
      </w:r>
      <w:r w:rsidRPr="00594C28">
        <w:rPr>
          <w:lang w:val="fr-FR"/>
        </w:rPr>
        <w:lastRenderedPageBreak/>
        <w:t>les organisations/ mouvements de jeunesses. 80 leaders dont 98 leaders de jeunesses et 80 autorités locales y ont pris part.</w:t>
      </w:r>
      <w:r w:rsidRPr="00594C28">
        <w:rPr>
          <w:lang w:val="fr-FR"/>
        </w:rPr>
        <w:br/>
      </w:r>
      <w:r w:rsidRPr="00594C28">
        <w:rPr>
          <w:lang w:val="fr-FR"/>
        </w:rPr>
        <w:br/>
      </w:r>
      <w:r>
        <w:fldChar w:fldCharType="end"/>
      </w:r>
    </w:p>
    <w:p w:rsidR="00BC3BA0" w:rsidRPr="00594C28" w:rsidRDefault="00BC3BA0" w:rsidP="00E3351E">
      <w:pPr>
        <w:ind w:left="-810" w:right="-154"/>
        <w:rPr>
          <w:lang w:val="fr-FR"/>
        </w:rPr>
      </w:pPr>
    </w:p>
    <w:p w:rsidR="00BC3BA0" w:rsidRPr="00594C28" w:rsidRDefault="00E3351E" w:rsidP="00E3351E">
      <w:pPr>
        <w:ind w:left="-810"/>
        <w:rPr>
          <w:rFonts w:ascii="inherit" w:hAnsi="inherit"/>
          <w:color w:val="212121"/>
          <w:lang w:val="fr-FR"/>
        </w:rPr>
      </w:pPr>
      <w:r w:rsidRPr="00594C28">
        <w:rPr>
          <w:rFonts w:ascii="inherit" w:hAnsi="inherit"/>
          <w:color w:val="212121"/>
          <w:lang w:val="fr-FR"/>
        </w:rPr>
        <w:t xml:space="preserve">En quelques phrases, expliquez comment le projet a eu </w:t>
      </w:r>
      <w:r w:rsidRPr="00594C28">
        <w:rPr>
          <w:rFonts w:ascii="inherit" w:hAnsi="inherit"/>
          <w:b/>
          <w:bCs/>
          <w:color w:val="212121"/>
          <w:lang w:val="fr-FR"/>
        </w:rPr>
        <w:t>un impact humain réel</w:t>
      </w:r>
      <w:r w:rsidRPr="00594C28">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roofErr w:type="gramStart"/>
      <w:r w:rsidRPr="00594C28">
        <w:rPr>
          <w:rFonts w:ascii="inherit" w:hAnsi="inherit"/>
          <w:color w:val="212121"/>
          <w:lang w:val="fr-FR"/>
        </w:rPr>
        <w:t>):</w:t>
      </w:r>
      <w:proofErr w:type="gramEnd"/>
    </w:p>
    <w:p w:rsidR="00BC3BA0" w:rsidRPr="00594C28" w:rsidRDefault="008C782A" w:rsidP="00F01002">
      <w:pPr>
        <w:ind w:left="-810"/>
        <w:rPr>
          <w:lang w:val="fr-FR"/>
        </w:rPr>
      </w:pPr>
      <w:r>
        <w:fldChar w:fldCharType="begin">
          <w:ffData>
            <w:name w:val=""/>
            <w:enabled/>
            <w:calcOnExit w:val="0"/>
            <w:textInput>
              <w:maxLength w:val="1500"/>
            </w:textInput>
          </w:ffData>
        </w:fldChar>
      </w:r>
      <w:r w:rsidRPr="00594C28">
        <w:rPr>
          <w:lang w:val="fr-FR"/>
        </w:rPr>
        <w:instrText xml:space="preserve"> FORMTEXT </w:instrText>
      </w:r>
      <w:r>
        <w:fldChar w:fldCharType="separate"/>
      </w:r>
      <w:r w:rsidRPr="00594C28">
        <w:rPr>
          <w:lang w:val="fr-FR"/>
        </w:rPr>
        <w:t>Les principaux impacts resumés ci-</w:t>
      </w:r>
      <w:proofErr w:type="gramStart"/>
      <w:r w:rsidRPr="00594C28">
        <w:rPr>
          <w:lang w:val="fr-FR"/>
        </w:rPr>
        <w:t>dessous:</w:t>
      </w:r>
      <w:proofErr w:type="gramEnd"/>
      <w:r w:rsidRPr="00594C28">
        <w:rPr>
          <w:lang w:val="fr-FR"/>
        </w:rPr>
        <w:t xml:space="preserve"> </w:t>
      </w:r>
      <w:r w:rsidRPr="00594C28">
        <w:rPr>
          <w:lang w:val="fr-FR"/>
        </w:rPr>
        <w:br/>
        <w:t>•Rapprochement entre les différents groupes de jeunesse (partis politiques et société civile), membres de la même plateforme dans les zones d'intervention du projet est reel. Nous avons noté la naissance de nouvelles relations amicales entre les individus qui ne se connaissaient pas et pour d'autres qui ne connaissaient l'autre qu'à travers la presse;</w:t>
      </w:r>
      <w:r w:rsidRPr="00594C28">
        <w:rPr>
          <w:lang w:val="fr-FR"/>
        </w:rPr>
        <w:br/>
        <w:t>•Naissance d’un dialogue franc et constructif entre les différentes organisations de jeunesses autour de la problématique de la paix et de la cohésion sociale. C'est le cas de M. SORO de la CIED qui a indiqué que c'est grace à cette initiative qu'il a pu parle avec le representant du MVCI proches de M. Soro Guillaume.</w:t>
      </w:r>
      <w:r w:rsidRPr="00594C28">
        <w:rPr>
          <w:lang w:val="fr-FR"/>
        </w:rPr>
        <w:br/>
        <w:t>•</w:t>
      </w:r>
      <w:r w:rsidRPr="00594C28">
        <w:rPr>
          <w:lang w:val="fr-FR"/>
        </w:rPr>
        <w:tab/>
        <w:t>Renforcement de l’engagement des responsables d’organisation de jeunesse pour un contrôle optimal et rigoureux de l’espace démocratique. A Korhogo, le Coordonnateur de la plateforme, quelques jours après la formation sur la vulgarisation des résolutions 2250, 2419 et 1325, nous a rapporté ceci : ‘’La formation sur les résolutions m’a bien encouragé, parce qu’apres cela nous avons rencontré certaines autorités de la ville, chose qui me faisait peur, aujourd’hui grâce à ces rencontres de plaidoyers avec les autres, nous avons pu bénéficier d’un  bureau de la DR Jeunesse pour tenir toutes réunions de la plateforme MOJEC Korhogo, je remercie l’AFJCI, tous les partenaires et CARE International pour ce grand projet qui accorde de l’importance à la jeunesse de Korhogo»</w:t>
      </w:r>
      <w:r w:rsidRPr="00594C28">
        <w:rPr>
          <w:lang w:val="fr-FR"/>
        </w:rPr>
        <w:br/>
        <w:t xml:space="preserve"> </w:t>
      </w:r>
      <w:r>
        <w:fldChar w:fldCharType="end"/>
      </w:r>
    </w:p>
    <w:p w:rsidR="00BC3BA0" w:rsidRPr="00594C28" w:rsidRDefault="00BC3BA0" w:rsidP="002573C4">
      <w:pPr>
        <w:ind w:left="-810"/>
        <w:rPr>
          <w:lang w:val="fr-FR"/>
        </w:rPr>
      </w:pPr>
    </w:p>
    <w:p w:rsidR="00BC3BA0" w:rsidRPr="00594C28" w:rsidRDefault="002573C4" w:rsidP="002573C4">
      <w:pPr>
        <w:ind w:left="-810"/>
        <w:rPr>
          <w:rFonts w:ascii="inherit" w:hAnsi="inherit"/>
          <w:color w:val="212121"/>
          <w:lang w:val="fr-FR"/>
        </w:rPr>
      </w:pPr>
      <w:r w:rsidRPr="00594C28">
        <w:rPr>
          <w:rFonts w:ascii="inherit" w:hAnsi="inherit"/>
          <w:color w:val="212121"/>
          <w:lang w:val="fr-FR"/>
        </w:rPr>
        <w:t xml:space="preserve">Si l'évaluation de l'avancement du projet est </w:t>
      </w:r>
      <w:r w:rsidRPr="00594C28">
        <w:rPr>
          <w:rFonts w:ascii="inherit" w:hAnsi="inherit"/>
          <w:b/>
          <w:bCs/>
          <w:color w:val="212121"/>
          <w:lang w:val="fr-FR"/>
        </w:rPr>
        <w:t>sur la bonne voie</w:t>
      </w:r>
      <w:r w:rsidRPr="00594C28">
        <w:rPr>
          <w:rFonts w:ascii="inherit" w:hAnsi="inherit"/>
          <w:color w:val="212121"/>
          <w:lang w:val="fr-FR"/>
        </w:rPr>
        <w:t xml:space="preserve">, veuillez expliquer quels ont été les </w:t>
      </w:r>
      <w:r w:rsidRPr="00594C28">
        <w:rPr>
          <w:rFonts w:ascii="inherit" w:hAnsi="inherit"/>
          <w:b/>
          <w:bCs/>
          <w:color w:val="212121"/>
          <w:lang w:val="fr-FR"/>
        </w:rPr>
        <w:t>principaux défis</w:t>
      </w:r>
      <w:r w:rsidRPr="00594C28">
        <w:rPr>
          <w:rFonts w:ascii="inherit" w:hAnsi="inherit"/>
          <w:color w:val="212121"/>
          <w:lang w:val="fr-FR"/>
        </w:rPr>
        <w:t xml:space="preserve"> (le cas échéant) et quelles mesures ont été prises pour y remédier (limite de 1500 caractères).</w:t>
      </w:r>
    </w:p>
    <w:p w:rsidR="00BC3BA0" w:rsidRPr="00594C28" w:rsidRDefault="00521468" w:rsidP="002573C4">
      <w:pPr>
        <w:ind w:left="-810"/>
        <w:rPr>
          <w:lang w:val="fr-FR"/>
        </w:rPr>
      </w:pPr>
      <w:r>
        <w:fldChar w:fldCharType="begin">
          <w:ffData>
            <w:name w:val=""/>
            <w:enabled/>
            <w:calcOnExit w:val="0"/>
            <w:textInput>
              <w:maxLength w:val="1500"/>
            </w:textInput>
          </w:ffData>
        </w:fldChar>
      </w:r>
      <w:r w:rsidRPr="00594C28">
        <w:rPr>
          <w:lang w:val="fr-FR"/>
        </w:rPr>
        <w:instrText xml:space="preserve"> FORMTEXT </w:instrText>
      </w:r>
      <w:r>
        <w:fldChar w:fldCharType="separate"/>
      </w:r>
      <w:r w:rsidRPr="00594C28">
        <w:rPr>
          <w:lang w:val="fr-FR"/>
        </w:rPr>
        <w:t>Les principaux defis auquels le projet fait face a ce stade de la mise en oeuvre sont fournis ci-dessous :</w:t>
      </w:r>
      <w:r w:rsidRPr="00594C28">
        <w:rPr>
          <w:lang w:val="fr-FR"/>
        </w:rPr>
        <w:br/>
        <w:t xml:space="preserve">- La sous représentation des femmes dans les organisations de jeunesse dans les zones d'intervention. En effet, les organisations de jeunesse rencontrées sont mixtes pour la plus part et il y a peu d'organisations feminines ainsi il se pose un defis pour l'atteinte des objectifs de 40% de la cible dans ce projet. </w:t>
      </w:r>
      <w:r w:rsidRPr="00594C28">
        <w:rPr>
          <w:lang w:val="fr-FR"/>
        </w:rPr>
        <w:br/>
        <w:t>- L'application des décisions prises par la plateforme dans les différentes associations et groupements politiques. Ainsi, il conviendrait de formaliser les plateformes afin que ses decisions s'imposent à tous les membres. Cette situation pose également le defis de la durée du projet pour la formalisation des plateformes et son adoption par tous les acteurs au niveau regional et national.</w:t>
      </w:r>
      <w:r w:rsidRPr="00594C28">
        <w:rPr>
          <w:lang w:val="fr-FR"/>
        </w:rPr>
        <w:br/>
        <w:t>- Maintenir la collaboration entre les organisations de la société civile et les mouvements de jeunesses des partis politiques. Il s'agit surtout d'assurer la collaboration continue entre les organisations de jeunesse et maintenir ce cadre permanent de collaboration neutre. Ce defi est en partie lié à celui sur l'application des décisions prises par la plateforme dans les differents groupes politiques et associations.</w:t>
      </w:r>
      <w:r w:rsidRPr="00594C28">
        <w:rPr>
          <w:lang w:val="fr-FR"/>
        </w:rPr>
        <w:br/>
        <w:t xml:space="preserve">- Le faible niveau de connaissance et d’utilisation des réseaux sociaux par certains jeunes à l’exception de Facebook et de whatsapp va necessiter un suivi post formation régulier afin de les </w:t>
      </w:r>
      <w:r w:rsidRPr="00594C28">
        <w:rPr>
          <w:lang w:val="fr-FR"/>
        </w:rPr>
        <w:lastRenderedPageBreak/>
        <w:t xml:space="preserve">familiariser à l'usage des autres reseaux. </w:t>
      </w:r>
      <w:r w:rsidRPr="00594C28">
        <w:rPr>
          <w:lang w:val="fr-FR"/>
        </w:rPr>
        <w:br/>
        <w:t xml:space="preserve">  </w:t>
      </w:r>
      <w:r>
        <w:fldChar w:fldCharType="end"/>
      </w:r>
    </w:p>
    <w:p w:rsidR="00BC3BA0" w:rsidRPr="00594C28" w:rsidRDefault="00BC3BA0" w:rsidP="002573C4">
      <w:pPr>
        <w:ind w:left="-810"/>
        <w:rPr>
          <w:lang w:val="fr-FR"/>
        </w:rPr>
      </w:pPr>
    </w:p>
    <w:p w:rsidR="00BC3BA0" w:rsidRPr="00594C28" w:rsidRDefault="002573C4" w:rsidP="002573C4">
      <w:pPr>
        <w:ind w:left="-810"/>
        <w:rPr>
          <w:lang w:val="fr-FR"/>
        </w:rPr>
      </w:pPr>
      <w:r w:rsidRPr="00594C28">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594C28">
        <w:rPr>
          <w:rFonts w:ascii="inherit" w:hAnsi="inherit"/>
          <w:color w:val="212121"/>
          <w:lang w:val="fr-FR"/>
        </w:rPr>
        <w:t>):</w:t>
      </w:r>
      <w:proofErr w:type="gramEnd"/>
      <w:r w:rsidRPr="00594C28">
        <w:rPr>
          <w:lang w:val="fr-FR"/>
        </w:rPr>
        <w:t xml:space="preserve"> </w:t>
      </w:r>
    </w:p>
    <w:p w:rsidR="00BC3BA0" w:rsidRPr="00594C28"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594C28">
        <w:rPr>
          <w:lang w:val="fr-FR"/>
        </w:rPr>
        <w:instrText xml:space="preserve"> FORMTEXT </w:instrText>
      </w:r>
      <w:r>
        <w:fldChar w:fldCharType="separate"/>
      </w:r>
      <w:r w:rsidRPr="00594C28">
        <w:rPr>
          <w:lang w:val="fr-FR"/>
        </w:rPr>
        <w:t xml:space="preserve"> Les principales causes du retard de l’étude de base sont liées à la non budgétisation de l’étude de base. Pour pallier cette faiblesse, le projet a adopté une stratégie, en accord avec le Secrétariat technique, pour intégrer ces études aux sondages trimestrielles sur les perceptions et l’appropriation des plateformes et leurs évaluations trimestrielles. </w:t>
      </w:r>
      <w:r w:rsidRPr="00594C28">
        <w:rPr>
          <w:lang w:val="fr-FR"/>
        </w:rPr>
        <w:br/>
        <w:t>A ce stade de la mise en oeuvre, l'enquête de perception qui doit fournir les données de base du projet est en cours et les données ne sont pas encore disponibles. Elle va nous permettre, selon la méthodologie proposée (1) de ressortir la situation des bénéficiaires avant le projet, donc la situation de référence et (2) de mesurer par la suite le niveau d'avancement de certains indicateurs d'effet et d'impact. Les résultats de cette étude seront disponibles au cours dans le mois de Novembre 2019; ce qui nous permettra de réaliser une revue à mi parcours du projet dans le mois de Décembre 2019.</w:t>
      </w:r>
      <w:r w:rsidRPr="00594C28">
        <w:rPr>
          <w:lang w:val="fr-FR"/>
        </w:rPr>
        <w:br/>
      </w:r>
      <w:r w:rsidRPr="00594C28">
        <w:rPr>
          <w:lang w:val="fr-FR"/>
        </w:rPr>
        <w:br/>
        <w:t xml:space="preserve"> </w:t>
      </w:r>
      <w:r>
        <w:fldChar w:fldCharType="end"/>
      </w:r>
    </w:p>
    <w:p w:rsidR="00BC3BA0" w:rsidRPr="00594C28" w:rsidRDefault="00BC3BA0" w:rsidP="005C5ADE">
      <w:pPr>
        <w:ind w:left="-810"/>
        <w:rPr>
          <w:rFonts w:ascii="inherit" w:hAnsi="inherit"/>
          <w:color w:val="212121"/>
          <w:lang w:val="fr-FR"/>
        </w:rPr>
      </w:pPr>
    </w:p>
    <w:p w:rsidR="00BC3BA0" w:rsidRPr="00594C28" w:rsidRDefault="005C5ADE" w:rsidP="005C5ADE">
      <w:pPr>
        <w:ind w:left="-810"/>
        <w:rPr>
          <w:rFonts w:ascii="inherit" w:hAnsi="inherit"/>
          <w:color w:val="212121"/>
          <w:lang w:val="fr-FR"/>
        </w:rPr>
      </w:pPr>
      <w:r w:rsidRPr="00594C28">
        <w:rPr>
          <w:rFonts w:ascii="inherit" w:hAnsi="inherit"/>
          <w:color w:val="212121"/>
          <w:lang w:val="fr-FR"/>
        </w:rPr>
        <w:t xml:space="preserve">Veuillez joindre en pièce(s) séparée(s) tout document mettant en évidence ou fournissant plus de preuves de l'avancement du projet (par </w:t>
      </w:r>
      <w:proofErr w:type="gramStart"/>
      <w:r w:rsidRPr="00594C28">
        <w:rPr>
          <w:rFonts w:ascii="inherit" w:hAnsi="inherit"/>
          <w:color w:val="212121"/>
          <w:lang w:val="fr-FR"/>
        </w:rPr>
        <w:t>exemple:</w:t>
      </w:r>
      <w:proofErr w:type="gramEnd"/>
      <w:r w:rsidRPr="00594C28">
        <w:rPr>
          <w:rFonts w:ascii="inherit" w:hAnsi="inherit"/>
          <w:color w:val="212121"/>
          <w:lang w:val="fr-FR"/>
        </w:rPr>
        <w:t xml:space="preserve"> publications, photos, vidéos, rapports de suivi, rapports d'évaluation, etc.). Listez ci-dessous ce qui a été attaché au rapport, y compris le but et l'auditoire du document.</w:t>
      </w:r>
    </w:p>
    <w:p w:rsidR="00BC3BA0" w:rsidRPr="00594C28" w:rsidRDefault="006A2E42" w:rsidP="008B4426">
      <w:pPr>
        <w:rPr>
          <w:rFonts w:ascii="Arial Narrow" w:hAnsi="Arial Narrow"/>
          <w:sz w:val="22"/>
          <w:szCs w:val="22"/>
          <w:lang w:val="fr-FR"/>
        </w:rPr>
      </w:pPr>
      <w:r>
        <w:fldChar w:fldCharType="begin">
          <w:ffData>
            <w:name w:val="Text33"/>
            <w:enabled/>
            <w:calcOnExit w:val="0"/>
            <w:textInput/>
          </w:ffData>
        </w:fldChar>
      </w:r>
      <w:r w:rsidRPr="00594C28">
        <w:rPr>
          <w:lang w:val="fr-FR"/>
        </w:rPr>
        <w:instrText xml:space="preserve"> FORMTEXT </w:instrText>
      </w:r>
      <w:r>
        <w:fldChar w:fldCharType="separate"/>
      </w:r>
      <w:r w:rsidRPr="00594C28">
        <w:rPr>
          <w:lang w:val="fr-FR"/>
        </w:rPr>
        <w:t xml:space="preserve">Liens pour capsules et plateformes digitales à partir </w:t>
      </w:r>
      <w:proofErr w:type="gramStart"/>
      <w:r w:rsidRPr="00594C28">
        <w:rPr>
          <w:lang w:val="fr-FR"/>
        </w:rPr>
        <w:t>de  FACE</w:t>
      </w:r>
      <w:proofErr w:type="gramEnd"/>
      <w:r w:rsidRPr="00594C28">
        <w:rPr>
          <w:lang w:val="fr-FR"/>
        </w:rPr>
        <w:t xml:space="preserve"> , Lien capsules lot2, Appui des actions collectives citoyenne, Liste de presence appui action citoyenne, Liste de presence appui action collectives, Liste de presence controle espace democratique KGO, Controle espace democratique Guiglo, Liste de presence controle espace democratique DALOA, Liste de presence controle espace democratique Bouaké, Liste de presence cadre de dialogue KGO,  </w:t>
      </w:r>
      <w:r>
        <w:fldChar w:fldCharType="end"/>
      </w:r>
    </w:p>
    <w:p w:rsidR="00BC3BA0" w:rsidRPr="00594C28" w:rsidRDefault="00BC3BA0" w:rsidP="0078600B">
      <w:pPr>
        <w:rPr>
          <w:b/>
          <w:lang w:val="fr-FR"/>
        </w:rPr>
      </w:pPr>
    </w:p>
    <w:p w:rsidR="00BC3BA0" w:rsidRDefault="00B252C4" w:rsidP="00B252C4">
      <w:pPr>
        <w:numPr>
          <w:ilvl w:val="1"/>
          <w:numId w:val="31"/>
        </w:numPr>
        <w:ind w:hanging="1170"/>
        <w:rPr>
          <w:b/>
        </w:rPr>
      </w:pPr>
      <w:r>
        <w:rPr>
          <w:b/>
        </w:rPr>
        <w:t>Progrès par résultat du projet</w:t>
      </w:r>
    </w:p>
    <w:p w:rsidR="00BC3BA0" w:rsidRDefault="00BC3BA0" w:rsidP="00B252C4">
      <w:pPr>
        <w:ind w:left="-810"/>
        <w:rPr>
          <w:b/>
        </w:rPr>
      </w:pPr>
    </w:p>
    <w:p w:rsidR="00BC3BA0" w:rsidRPr="00594C28" w:rsidRDefault="00B252C4" w:rsidP="00B252C4">
      <w:pPr>
        <w:ind w:left="-810"/>
        <w:rPr>
          <w:rFonts w:ascii="inherit" w:hAnsi="inherit"/>
          <w:color w:val="212121"/>
          <w:lang w:val="fr-FR"/>
        </w:rPr>
      </w:pPr>
      <w:r w:rsidRPr="00594C28">
        <w:rPr>
          <w:rFonts w:ascii="inherit" w:hAnsi="inherit"/>
          <w:color w:val="212121"/>
          <w:lang w:val="fr-FR"/>
        </w:rPr>
        <w:t>L'espace dans le modèle permet d'inclure jusqu'à quatre résultats de projet. Si votre projet a plus de résultats approuvés, contactez PBSO pour la modification du modèle.</w:t>
      </w:r>
    </w:p>
    <w:p w:rsidR="00BC3BA0" w:rsidRPr="00594C28" w:rsidRDefault="00BC3BA0" w:rsidP="0078600B">
      <w:pPr>
        <w:rPr>
          <w:b/>
          <w:u w:val="single"/>
          <w:lang w:val="fr-FR"/>
        </w:rPr>
      </w:pPr>
    </w:p>
    <w:p w:rsidR="00BC3BA0" w:rsidRPr="00594C28" w:rsidRDefault="009C39D0" w:rsidP="00323ABC">
      <w:pPr>
        <w:ind w:left="-720"/>
        <w:rPr>
          <w:b/>
          <w:lang w:val="fr-FR"/>
        </w:rPr>
      </w:pPr>
      <w:r w:rsidRPr="00594C28">
        <w:rPr>
          <w:b/>
          <w:u w:val="single"/>
          <w:lang w:val="fr-FR"/>
        </w:rPr>
        <w:t xml:space="preserve">Résultat </w:t>
      </w:r>
      <w:proofErr w:type="gramStart"/>
      <w:r w:rsidRPr="00594C28">
        <w:rPr>
          <w:b/>
          <w:u w:val="single"/>
          <w:lang w:val="fr-FR"/>
        </w:rPr>
        <w:t>1:</w:t>
      </w:r>
      <w:proofErr w:type="gramEnd"/>
      <w:r w:rsidRPr="00594C28">
        <w:rPr>
          <w:b/>
          <w:lang w:val="fr-FR"/>
        </w:rPr>
        <w:t xml:space="preserve">  </w:t>
      </w:r>
      <w:r>
        <w:rPr>
          <w:b/>
        </w:rPr>
        <w:fldChar w:fldCharType="begin">
          <w:ffData>
            <w:name w:val="Text33"/>
            <w:enabled/>
            <w:calcOnExit w:val="0"/>
            <w:textInput/>
          </w:ffData>
        </w:fldChar>
      </w:r>
      <w:bookmarkStart w:id="2" w:name="Text33"/>
      <w:r w:rsidRPr="00594C28">
        <w:rPr>
          <w:b/>
          <w:lang w:val="fr-FR"/>
        </w:rPr>
        <w:instrText xml:space="preserve"> FORMTEXT </w:instrText>
      </w:r>
      <w:r>
        <w:rPr>
          <w:b/>
        </w:rPr>
      </w:r>
      <w:r>
        <w:rPr>
          <w:b/>
        </w:rPr>
        <w:fldChar w:fldCharType="separate"/>
      </w:r>
      <w:r w:rsidRPr="00594C28">
        <w:rPr>
          <w:lang w:val="fr-FR"/>
        </w:rPr>
        <w:t xml:space="preserve"> L’action citoyenne des jeunes dans la surveillance des actions politiques qui promeuvent les divisions et clivages politiques identitaires est augmentée.  </w:t>
      </w:r>
      <w:r>
        <w:rPr>
          <w:b/>
        </w:rPr>
        <w:fldChar w:fldCharType="end"/>
      </w:r>
      <w:bookmarkEnd w:id="2"/>
    </w:p>
    <w:p w:rsidR="00BC3BA0" w:rsidRPr="00594C28" w:rsidRDefault="00BC3BA0" w:rsidP="00323ABC">
      <w:pPr>
        <w:ind w:left="-720"/>
        <w:rPr>
          <w:b/>
          <w:lang w:val="fr-FR"/>
        </w:rPr>
      </w:pPr>
    </w:p>
    <w:p w:rsidR="00BC3BA0" w:rsidRPr="00594C28"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94C28">
        <w:rPr>
          <w:rFonts w:ascii="inherit" w:hAnsi="inherit"/>
          <w:color w:val="212121"/>
          <w:lang w:val="fr-FR"/>
        </w:rPr>
        <w:t xml:space="preserve">Veuillez évaluer l'état actuel des progrès du </w:t>
      </w:r>
      <w:proofErr w:type="gramStart"/>
      <w:r w:rsidRPr="00594C28">
        <w:rPr>
          <w:rFonts w:ascii="inherit" w:hAnsi="inherit"/>
          <w:color w:val="212121"/>
          <w:lang w:val="fr-FR"/>
        </w:rPr>
        <w:t>résultats:</w:t>
      </w:r>
      <w:proofErr w:type="gramEnd"/>
      <w:r w:rsidRPr="00594C2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Pr="00594C28">
        <w:rPr>
          <w:rFonts w:ascii="Arial Narrow" w:hAnsi="Arial Narrow"/>
          <w:b/>
          <w:sz w:val="22"/>
          <w:szCs w:val="22"/>
          <w:lang w:val="fr-FR"/>
        </w:rPr>
        <w:instrText xml:space="preserve"> FORMDROPDOWN </w:instrText>
      </w:r>
      <w:r w:rsidR="00516DDB">
        <w:rPr>
          <w:rFonts w:ascii="Arial Narrow" w:hAnsi="Arial Narrow"/>
          <w:b/>
          <w:sz w:val="22"/>
          <w:szCs w:val="22"/>
        </w:rPr>
      </w:r>
      <w:r w:rsidR="00516DDB">
        <w:rPr>
          <w:rFonts w:ascii="Arial Narrow" w:hAnsi="Arial Narrow"/>
          <w:b/>
          <w:sz w:val="22"/>
          <w:szCs w:val="22"/>
        </w:rPr>
        <w:fldChar w:fldCharType="separate"/>
      </w:r>
      <w:r>
        <w:rPr>
          <w:rFonts w:ascii="Arial Narrow" w:hAnsi="Arial Narrow"/>
          <w:b/>
          <w:sz w:val="22"/>
          <w:szCs w:val="22"/>
        </w:rPr>
        <w:fldChar w:fldCharType="end"/>
      </w:r>
      <w:bookmarkEnd w:id="3"/>
    </w:p>
    <w:p w:rsidR="00BC3BA0" w:rsidRPr="00594C28" w:rsidRDefault="00BC3BA0" w:rsidP="00323ABC">
      <w:pPr>
        <w:ind w:left="-720"/>
        <w:jc w:val="both"/>
        <w:rPr>
          <w:rFonts w:ascii="Arial Narrow" w:hAnsi="Arial Narrow"/>
          <w:b/>
          <w:sz w:val="22"/>
          <w:szCs w:val="22"/>
          <w:lang w:val="fr-FR"/>
        </w:rPr>
      </w:pPr>
    </w:p>
    <w:p w:rsidR="00BC3BA0"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w:t>
      </w:r>
      <w:r>
        <w:rPr>
          <w:rFonts w:ascii="inherit" w:hAnsi="inherit"/>
          <w:color w:val="212121"/>
          <w:sz w:val="24"/>
          <w:szCs w:val="24"/>
        </w:rPr>
        <w:lastRenderedPageBreak/>
        <w:t>ainsi que, lorsque disponibles et pertinents, des citations des partenaires ou des bénéficiaires au sujet du projet et de leur expérience. (Limite de 3000 caractères)</w:t>
      </w:r>
    </w:p>
    <w:p w:rsidR="00BC3BA0" w:rsidRPr="00594C28" w:rsidRDefault="003235DF" w:rsidP="009C39D0">
      <w:pPr>
        <w:ind w:left="-720"/>
        <w:jc w:val="both"/>
        <w:rPr>
          <w:b/>
          <w:lang w:val="fr-FR"/>
        </w:rPr>
      </w:pPr>
      <w:r w:rsidRPr="00594C28">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4" w:name="Text38"/>
      <w:r w:rsidRPr="00594C28">
        <w:rPr>
          <w:b/>
          <w:lang w:val="fr-FR"/>
        </w:rPr>
        <w:instrText xml:space="preserve"> FORMTEXT </w:instrText>
      </w:r>
      <w:r>
        <w:rPr>
          <w:b/>
        </w:rPr>
      </w:r>
      <w:r>
        <w:rPr>
          <w:b/>
        </w:rPr>
        <w:fldChar w:fldCharType="separate"/>
      </w:r>
      <w:r w:rsidRPr="00594C28">
        <w:rPr>
          <w:lang w:val="fr-FR"/>
        </w:rPr>
        <w:t xml:space="preserve">  sessions de formation sur l’action citoyenne de contrôle de l’espace démocratique ont permis de renforcer les capacités de 104 membres (51 hommes et 53 femmes) de 24 organisations des plateformes sur la responsabilisation de la société civile dans le contrôle de la qualité des services et la gestion rationnelle et transparente des ressources. </w:t>
      </w:r>
      <w:r w:rsidRPr="00594C28">
        <w:rPr>
          <w:lang w:val="fr-FR"/>
        </w:rPr>
        <w:br/>
        <w:t>4 cadres de dialogue ont été conduits par les plateformes en vue de retenir de façon consensuelle une thématique susceptible d’entraver la consolidation de la paix et la cohésion sociale dans chacune des zones d'intervention dans la perspective des élections prochaines en Côte d’Ivoire. Les themes suivants ont ete retenus:</w:t>
      </w:r>
      <w:r w:rsidRPr="00594C28">
        <w:rPr>
          <w:lang w:val="fr-FR"/>
        </w:rPr>
        <w:br/>
        <w:t>A Guiglo : «La gestion des rumeurs» car dans cette localité, la récupération partisane des rumeurs à contribuer à créer des dissensions et des conflits intercommunautaires.</w:t>
      </w:r>
      <w:r w:rsidRPr="00594C28">
        <w:rPr>
          <w:lang w:val="fr-FR"/>
        </w:rPr>
        <w:br/>
        <w:t>A Bouaké : « Considération ethnique et religieuse : impact sur la cohésion sociale »</w:t>
      </w:r>
      <w:r w:rsidRPr="00594C28">
        <w:rPr>
          <w:lang w:val="fr-FR"/>
        </w:rPr>
        <w:br/>
        <w:t>A Daloa : « Comment consolider la paix à l’orée des échéances électorales en Côte d’Ivoire, singulièrement dans le Département de Daloa ?</w:t>
      </w:r>
      <w:r w:rsidRPr="00594C28">
        <w:rPr>
          <w:lang w:val="fr-FR"/>
        </w:rPr>
        <w:br/>
        <w:t>A Korhogo « L’appartenance politique régionale, l’intérêt des jeunes de Korhogo dans le choix du candidat »</w:t>
      </w:r>
      <w:r w:rsidRPr="00594C28">
        <w:rPr>
          <w:lang w:val="fr-FR"/>
        </w:rPr>
        <w:br/>
        <w:t xml:space="preserve">En somme, ces rencontres ont favorisé la participation de 91 jeunes dont 53 hommes et 38 femmes à des dialogues politiques inclusifs et dans la liberté d’expression des opinions politiques, ethniques et sociales différentes. Elles ont également permis de mettre en avant l’intérêt général au détriment d’intérêt idéologiques et surtout le respect du débat contradictoire et celui de l’opinion de l’autre chez les jeunes.  </w:t>
      </w:r>
      <w:r w:rsidRPr="00594C28">
        <w:rPr>
          <w:lang w:val="fr-FR"/>
        </w:rPr>
        <w:br/>
        <w:t>03 rapports mensuels ont été produits sur le suivi des articles faisant la promotion de la paix durant les mois de Mai, Juin et Juillet 2019 dans la presse. Nous avons les journaux L’inter, le Temps, le Patriote, LG Infos, le Nouveau Réveil et le Quotidien D’Abidjan.</w:t>
      </w:r>
      <w:r w:rsidRPr="00594C28">
        <w:rPr>
          <w:lang w:val="fr-FR"/>
        </w:rPr>
        <w:br/>
        <w:t>Pour les parutions de la presse en ligne, il ressort  : koaci.com, Fratmat.info, AIP, APA, Abidjan.net, jeuneafrique.com, Linfodrome.com, Ivoirecho.net et Afriquematin.net</w:t>
      </w:r>
      <w:r w:rsidRPr="00594C28">
        <w:rPr>
          <w:lang w:val="fr-FR"/>
        </w:rPr>
        <w:br/>
        <w:t>On note que Fratmat.info détient le pourcentage le plus élevé en termes de publications sur les actions qui font la promotion de la paix, soit 44% sur les 03 mois avec 13 parutions sur 43 pour l'ensemble.</w:t>
      </w:r>
      <w:r w:rsidRPr="00594C28">
        <w:rPr>
          <w:lang w:val="fr-FR"/>
        </w:rPr>
        <w:br/>
        <w:t xml:space="preserve">4 sessions de formation de 89 participants dont 58 hommes et 31 femmes de 24 collectifs/mouvements identifiés sur les techniques de sensibilisation et de mobilisation de l’action civique inclusive. Ces sessions ont permis aux jeunes participants de maîtriser les valeurs et notions relatives à la citoyenneté; </w:t>
      </w:r>
      <w:r w:rsidRPr="00594C28">
        <w:rPr>
          <w:lang w:val="fr-FR"/>
        </w:rPr>
        <w:br/>
        <w:t>Une mission d’appui à la réhabilitation infrastructures sociocommunautaires proposés par les plateformes et favorisant les rencontres entre les mouvements de jeunesse a permis d’abord de faire l’état des lieux des travaux des infrastructures sociocommunautaires à réaliser dans les villes de Guiglo (Espace Ami des Femmes, Foyer de NIKLA), Daloa (Bibliothèque), Korhogo (Piscine Municipale) et Bouaké (Foyer des jeunes de Koko).</w:t>
      </w:r>
      <w:r w:rsidRPr="00594C28">
        <w:rPr>
          <w:lang w:val="fr-FR"/>
        </w:rPr>
        <w:br/>
        <w:t xml:space="preserve"> </w:t>
      </w:r>
      <w:r>
        <w:rPr>
          <w:b/>
        </w:rPr>
        <w:fldChar w:fldCharType="end"/>
      </w:r>
      <w:bookmarkEnd w:id="4"/>
    </w:p>
    <w:p w:rsidR="00BC3BA0" w:rsidRPr="00594C28" w:rsidRDefault="00BC3BA0" w:rsidP="007E4FA1">
      <w:pPr>
        <w:rPr>
          <w:b/>
          <w:lang w:val="fr-FR"/>
        </w:rPr>
      </w:pPr>
    </w:p>
    <w:p w:rsidR="00BC3BA0" w:rsidRPr="00594C28" w:rsidRDefault="009C39D0" w:rsidP="00D3351A">
      <w:pPr>
        <w:ind w:left="-720"/>
        <w:rPr>
          <w:b/>
          <w:lang w:val="fr-FR"/>
        </w:rPr>
      </w:pPr>
      <w:r w:rsidRPr="00594C28">
        <w:rPr>
          <w:b/>
          <w:u w:val="single"/>
          <w:lang w:val="fr-FR"/>
        </w:rPr>
        <w:t xml:space="preserve">Résultat </w:t>
      </w:r>
      <w:proofErr w:type="gramStart"/>
      <w:r w:rsidRPr="00594C28">
        <w:rPr>
          <w:b/>
          <w:u w:val="single"/>
          <w:lang w:val="fr-FR"/>
        </w:rPr>
        <w:t>2:</w:t>
      </w:r>
      <w:proofErr w:type="gramEnd"/>
      <w:r w:rsidRPr="00594C28">
        <w:rPr>
          <w:b/>
          <w:lang w:val="fr-FR"/>
        </w:rPr>
        <w:t xml:space="preserve">  </w:t>
      </w:r>
      <w:r>
        <w:rPr>
          <w:b/>
        </w:rPr>
        <w:fldChar w:fldCharType="begin">
          <w:ffData>
            <w:name w:val="Text33"/>
            <w:enabled/>
            <w:calcOnExit w:val="0"/>
            <w:textInput/>
          </w:ffData>
        </w:fldChar>
      </w:r>
      <w:r w:rsidRPr="00594C28">
        <w:rPr>
          <w:b/>
          <w:lang w:val="fr-FR"/>
        </w:rPr>
        <w:instrText xml:space="preserve"> FORMTEXT </w:instrText>
      </w:r>
      <w:r>
        <w:rPr>
          <w:b/>
        </w:rPr>
      </w:r>
      <w:r>
        <w:rPr>
          <w:b/>
        </w:rPr>
        <w:fldChar w:fldCharType="separate"/>
      </w:r>
      <w:r w:rsidRPr="00594C28">
        <w:rPr>
          <w:lang w:val="fr-FR"/>
        </w:rPr>
        <w:t xml:space="preserve">5 plateformes régionales de jeunes pour la promotion de l’expression libre et dialogue politique parmi les jeunes militent contre l’engagement des jeunes dans les violences politiques.    </w:t>
      </w:r>
      <w:r>
        <w:rPr>
          <w:b/>
        </w:rPr>
        <w:t> </w:t>
      </w:r>
      <w:r>
        <w:rPr>
          <w:b/>
        </w:rPr>
        <w:fldChar w:fldCharType="end"/>
      </w:r>
    </w:p>
    <w:p w:rsidR="00BC3BA0" w:rsidRPr="00594C28" w:rsidRDefault="00BC3BA0" w:rsidP="00D3351A">
      <w:pPr>
        <w:ind w:left="-720"/>
        <w:rPr>
          <w:b/>
          <w:lang w:val="fr-FR"/>
        </w:rPr>
      </w:pPr>
    </w:p>
    <w:p w:rsidR="00BC3BA0" w:rsidRPr="00594C28" w:rsidRDefault="00856568" w:rsidP="00B0370E">
      <w:pPr>
        <w:ind w:left="-720"/>
        <w:rPr>
          <w:b/>
          <w:lang w:val="fr-FR"/>
        </w:rPr>
      </w:pPr>
      <w:r w:rsidRPr="00594C28">
        <w:rPr>
          <w:rFonts w:ascii="inherit" w:hAnsi="inherit"/>
          <w:color w:val="212121"/>
          <w:lang w:val="fr-FR"/>
        </w:rPr>
        <w:t xml:space="preserve">Veuillez évaluer l'état actuel des progrès du </w:t>
      </w:r>
      <w:proofErr w:type="gramStart"/>
      <w:r w:rsidRPr="00594C28">
        <w:rPr>
          <w:rFonts w:ascii="inherit" w:hAnsi="inherit"/>
          <w:color w:val="212121"/>
          <w:lang w:val="fr-FR"/>
        </w:rPr>
        <w:t>résultats:</w:t>
      </w:r>
      <w:proofErr w:type="gramEnd"/>
      <w:r w:rsidRPr="00594C2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594C28">
        <w:rPr>
          <w:rFonts w:ascii="Arial Narrow" w:hAnsi="Arial Narrow"/>
          <w:b/>
          <w:sz w:val="22"/>
          <w:szCs w:val="22"/>
          <w:lang w:val="fr-FR"/>
        </w:rPr>
        <w:instrText xml:space="preserve"> FORMDROPDOWN </w:instrText>
      </w:r>
      <w:r w:rsidR="00516DDB">
        <w:rPr>
          <w:rFonts w:ascii="Arial Narrow" w:hAnsi="Arial Narrow"/>
          <w:b/>
          <w:sz w:val="22"/>
          <w:szCs w:val="22"/>
        </w:rPr>
      </w:r>
      <w:r w:rsidR="00516DDB">
        <w:rPr>
          <w:rFonts w:ascii="Arial Narrow" w:hAnsi="Arial Narrow"/>
          <w:b/>
          <w:sz w:val="22"/>
          <w:szCs w:val="22"/>
        </w:rPr>
        <w:fldChar w:fldCharType="separate"/>
      </w:r>
      <w:r>
        <w:rPr>
          <w:rFonts w:ascii="Arial Narrow" w:hAnsi="Arial Narrow"/>
          <w:b/>
          <w:sz w:val="22"/>
          <w:szCs w:val="22"/>
        </w:rPr>
        <w:fldChar w:fldCharType="end"/>
      </w:r>
    </w:p>
    <w:p w:rsidR="00BC3BA0" w:rsidRPr="00594C28" w:rsidRDefault="00BC3BA0" w:rsidP="00D3351A">
      <w:pPr>
        <w:ind w:left="-720"/>
        <w:rPr>
          <w:b/>
          <w:lang w:val="fr-FR"/>
        </w:rPr>
      </w:pPr>
    </w:p>
    <w:p w:rsidR="00BC3BA0" w:rsidRPr="00594C28" w:rsidRDefault="00856568" w:rsidP="00C07A0C">
      <w:pPr>
        <w:ind w:left="-720"/>
        <w:jc w:val="both"/>
        <w:rPr>
          <w:rFonts w:ascii="Arial Narrow" w:hAnsi="Arial Narrow"/>
          <w:i/>
          <w:sz w:val="22"/>
          <w:szCs w:val="22"/>
          <w:lang w:val="fr-FR"/>
        </w:rPr>
      </w:pPr>
      <w:r w:rsidRPr="00594C28">
        <w:rPr>
          <w:rFonts w:ascii="inherit" w:hAnsi="inherit"/>
          <w:b/>
          <w:bCs/>
          <w:color w:val="212121"/>
          <w:lang w:val="fr-FR"/>
        </w:rPr>
        <w:t xml:space="preserve">Résumé du </w:t>
      </w:r>
      <w:proofErr w:type="gramStart"/>
      <w:r w:rsidRPr="00594C28">
        <w:rPr>
          <w:rFonts w:ascii="inherit" w:hAnsi="inherit"/>
          <w:b/>
          <w:bCs/>
          <w:color w:val="212121"/>
          <w:lang w:val="fr-FR"/>
        </w:rPr>
        <w:t>progrès</w:t>
      </w:r>
      <w:r w:rsidRPr="00594C28">
        <w:rPr>
          <w:rFonts w:ascii="Arial Narrow" w:hAnsi="Arial Narrow"/>
          <w:b/>
          <w:sz w:val="22"/>
          <w:szCs w:val="22"/>
          <w:lang w:val="fr-FR"/>
        </w:rPr>
        <w:t>:</w:t>
      </w:r>
      <w:proofErr w:type="gramEnd"/>
      <w:r w:rsidRPr="00594C28">
        <w:rPr>
          <w:rFonts w:ascii="Arial Narrow" w:hAnsi="Arial Narrow"/>
          <w:b/>
          <w:sz w:val="22"/>
          <w:szCs w:val="22"/>
          <w:lang w:val="fr-FR"/>
        </w:rPr>
        <w:t xml:space="preserve"> </w:t>
      </w:r>
      <w:r w:rsidRPr="00594C28">
        <w:rPr>
          <w:rFonts w:ascii="Arial Narrow" w:hAnsi="Arial Narrow"/>
          <w:i/>
          <w:sz w:val="22"/>
          <w:szCs w:val="22"/>
          <w:lang w:val="fr-FR"/>
        </w:rPr>
        <w:t xml:space="preserve">(voir les questions données sous Résultat 1)  </w:t>
      </w:r>
    </w:p>
    <w:p w:rsidR="00BC3BA0" w:rsidRPr="00594C28"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594C28">
        <w:rPr>
          <w:b/>
          <w:lang w:val="fr-FR"/>
        </w:rPr>
        <w:instrText xml:space="preserve"> FORMTEXT </w:instrText>
      </w:r>
      <w:r>
        <w:rPr>
          <w:b/>
        </w:rPr>
      </w:r>
      <w:r>
        <w:rPr>
          <w:b/>
        </w:rPr>
        <w:fldChar w:fldCharType="separate"/>
      </w:r>
      <w:r w:rsidRPr="00594C28">
        <w:rPr>
          <w:lang w:val="fr-FR"/>
        </w:rPr>
        <w:t xml:space="preserve"> La mise en place du système digital a nécessité une formation à l’endroit des 124 organisations de jeunesse habilitées identifiées à l’usage des 4 plateformes digitales qui en dérivent. Le lien </w:t>
      </w:r>
      <w:r w:rsidRPr="00594C28">
        <w:rPr>
          <w:lang w:val="fr-FR"/>
        </w:rPr>
        <w:lastRenderedPageBreak/>
        <w:t xml:space="preserve">suivant donne les impressions d’un apprenant après la formation : https://web.facebook.com/mojecpaixenci/videos/320856088821079/ </w:t>
      </w:r>
      <w:r w:rsidRPr="00594C28">
        <w:rPr>
          <w:lang w:val="fr-FR"/>
        </w:rPr>
        <w:br/>
      </w:r>
      <w:r w:rsidRPr="00594C28">
        <w:rPr>
          <w:lang w:val="fr-FR"/>
        </w:rPr>
        <w:br/>
        <w:t>Il faut souligner que ces plateformes sont devenues, aujourd’hui, des canaux de communication et de transmission d’informations, de comptes rendus de réunion et d’activités de ces différentes organisations de jeunesses. On note également que la communication autour des activités publiées sur les réseaux a favorisé l’intérêt de plusieurs jeunes des autres localités telles que Dabou et Agboville. [Cela a été notifié par l’équipe projet de RIJLI qui a été contacté par ces leaders de jeunesse qui souhaitent être des points focaux du projet MOJEC dans leurs localités. 2 capsules sur les actions citoyennes et l'engagement politiques des jeunes ont été produites sur la Chaine YouTube, Facebook, Twitter, WhatsApp, Télegram. Celle en relation avec la violence et les jeunes a été mise en ligne sur Facebook suivant le lien ci-dessous : https://m.facebook.com/story.php?story_fbid=987502058086813&amp;id=911513169019036&amp;sfnsn=mo</w:t>
      </w:r>
      <w:r w:rsidRPr="00594C28">
        <w:rPr>
          <w:lang w:val="fr-FR"/>
        </w:rPr>
        <w:br/>
      </w:r>
      <w:r w:rsidRPr="00594C28">
        <w:rPr>
          <w:lang w:val="fr-FR"/>
        </w:rPr>
        <w:br/>
        <w:t xml:space="preserve"> </w:t>
      </w:r>
      <w:r w:rsidRPr="00594C28">
        <w:rPr>
          <w:lang w:val="fr-FR"/>
        </w:rPr>
        <w:br/>
      </w:r>
      <w:r>
        <w:rPr>
          <w:b/>
        </w:rPr>
        <w:fldChar w:fldCharType="end"/>
      </w:r>
    </w:p>
    <w:p w:rsidR="00BC3BA0" w:rsidRPr="00594C28" w:rsidRDefault="00BC3BA0" w:rsidP="007E4FA1">
      <w:pPr>
        <w:rPr>
          <w:b/>
          <w:lang w:val="fr-FR"/>
        </w:rPr>
      </w:pPr>
    </w:p>
    <w:p w:rsidR="00BC3BA0" w:rsidRPr="00594C28" w:rsidRDefault="00856568" w:rsidP="00D3351A">
      <w:pPr>
        <w:ind w:left="-720"/>
        <w:rPr>
          <w:b/>
          <w:lang w:val="fr-FR"/>
        </w:rPr>
      </w:pPr>
      <w:r w:rsidRPr="00594C28">
        <w:rPr>
          <w:b/>
          <w:u w:val="single"/>
          <w:lang w:val="fr-FR"/>
        </w:rPr>
        <w:t xml:space="preserve">Résultat </w:t>
      </w:r>
      <w:proofErr w:type="gramStart"/>
      <w:r w:rsidRPr="00594C28">
        <w:rPr>
          <w:b/>
          <w:u w:val="single"/>
          <w:lang w:val="fr-FR"/>
        </w:rPr>
        <w:t>3:</w:t>
      </w:r>
      <w:proofErr w:type="gramEnd"/>
      <w:r w:rsidRPr="00594C28">
        <w:rPr>
          <w:b/>
          <w:lang w:val="fr-FR"/>
        </w:rPr>
        <w:t xml:space="preserve">  </w:t>
      </w:r>
      <w:r>
        <w:rPr>
          <w:b/>
        </w:rPr>
        <w:fldChar w:fldCharType="begin">
          <w:ffData>
            <w:name w:val="Text33"/>
            <w:enabled/>
            <w:calcOnExit w:val="0"/>
            <w:textInput/>
          </w:ffData>
        </w:fldChar>
      </w:r>
      <w:r w:rsidRPr="00594C28">
        <w:rPr>
          <w:b/>
          <w:lang w:val="fr-FR"/>
        </w:rPr>
        <w:instrText xml:space="preserve"> FORMTEXT </w:instrText>
      </w:r>
      <w:r>
        <w:rPr>
          <w:b/>
        </w:rPr>
      </w:r>
      <w:r>
        <w:rPr>
          <w:b/>
        </w:rPr>
        <w:fldChar w:fldCharType="separate"/>
      </w:r>
      <w:r w:rsidRPr="00594C28">
        <w:rPr>
          <w:lang w:val="fr-FR"/>
        </w:rPr>
        <w:t xml:space="preserve">La redevabilité politique envers la participation inclusive et l’action civique des jeunes renforcés.   </w:t>
      </w:r>
      <w:r w:rsidRPr="00594C28">
        <w:rPr>
          <w:lang w:val="fr-FR"/>
        </w:rPr>
        <w:br/>
      </w:r>
      <w:r w:rsidRPr="00594C28">
        <w:rPr>
          <w:lang w:val="fr-FR"/>
        </w:rPr>
        <w:br/>
        <w:t xml:space="preserve">  </w:t>
      </w:r>
      <w:r>
        <w:rPr>
          <w:b/>
        </w:rPr>
        <w:fldChar w:fldCharType="end"/>
      </w:r>
    </w:p>
    <w:p w:rsidR="00BC3BA0" w:rsidRPr="00594C28" w:rsidRDefault="00BC3BA0" w:rsidP="00D3351A">
      <w:pPr>
        <w:ind w:left="-720"/>
        <w:rPr>
          <w:b/>
          <w:lang w:val="fr-FR"/>
        </w:rPr>
      </w:pPr>
    </w:p>
    <w:p w:rsidR="00BC3BA0" w:rsidRPr="00594C28" w:rsidRDefault="00856568" w:rsidP="00856568">
      <w:pPr>
        <w:ind w:left="-720"/>
        <w:rPr>
          <w:b/>
          <w:lang w:val="fr-FR"/>
        </w:rPr>
      </w:pPr>
      <w:r w:rsidRPr="00594C28">
        <w:rPr>
          <w:rFonts w:ascii="inherit" w:hAnsi="inherit"/>
          <w:color w:val="212121"/>
          <w:lang w:val="fr-FR"/>
        </w:rPr>
        <w:t xml:space="preserve">Veuillez évaluer l'état actuel des progrès du </w:t>
      </w:r>
      <w:proofErr w:type="gramStart"/>
      <w:r w:rsidRPr="00594C28">
        <w:rPr>
          <w:rFonts w:ascii="inherit" w:hAnsi="inherit"/>
          <w:color w:val="212121"/>
          <w:lang w:val="fr-FR"/>
        </w:rPr>
        <w:t>résultats:</w:t>
      </w:r>
      <w:proofErr w:type="gramEnd"/>
      <w:r w:rsidRPr="00594C28">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594C28">
        <w:rPr>
          <w:rFonts w:ascii="Arial Narrow" w:hAnsi="Arial Narrow"/>
          <w:b/>
          <w:sz w:val="22"/>
          <w:szCs w:val="22"/>
          <w:lang w:val="fr-FR"/>
        </w:rPr>
        <w:instrText xml:space="preserve"> FORMDROPDOWN </w:instrText>
      </w:r>
      <w:r w:rsidR="00516DDB">
        <w:rPr>
          <w:rFonts w:ascii="Arial Narrow" w:hAnsi="Arial Narrow"/>
          <w:b/>
          <w:sz w:val="22"/>
          <w:szCs w:val="22"/>
        </w:rPr>
      </w:r>
      <w:r w:rsidR="00516DDB">
        <w:rPr>
          <w:rFonts w:ascii="Arial Narrow" w:hAnsi="Arial Narrow"/>
          <w:b/>
          <w:sz w:val="22"/>
          <w:szCs w:val="22"/>
        </w:rPr>
        <w:fldChar w:fldCharType="separate"/>
      </w:r>
      <w:r>
        <w:rPr>
          <w:rFonts w:ascii="Arial Narrow" w:hAnsi="Arial Narrow"/>
          <w:b/>
          <w:sz w:val="22"/>
          <w:szCs w:val="22"/>
        </w:rPr>
        <w:fldChar w:fldCharType="end"/>
      </w:r>
    </w:p>
    <w:p w:rsidR="00BC3BA0" w:rsidRPr="00594C28" w:rsidRDefault="00BC3BA0" w:rsidP="00856568">
      <w:pPr>
        <w:ind w:left="-720"/>
        <w:rPr>
          <w:b/>
          <w:lang w:val="fr-FR"/>
        </w:rPr>
      </w:pPr>
    </w:p>
    <w:p w:rsidR="00BC3BA0" w:rsidRPr="00594C28" w:rsidRDefault="00856568" w:rsidP="00856568">
      <w:pPr>
        <w:ind w:left="-720"/>
        <w:jc w:val="both"/>
        <w:rPr>
          <w:rFonts w:ascii="Arial Narrow" w:hAnsi="Arial Narrow"/>
          <w:i/>
          <w:sz w:val="22"/>
          <w:szCs w:val="22"/>
          <w:lang w:val="fr-FR"/>
        </w:rPr>
      </w:pPr>
      <w:r w:rsidRPr="00594C28">
        <w:rPr>
          <w:rFonts w:ascii="inherit" w:hAnsi="inherit"/>
          <w:b/>
          <w:bCs/>
          <w:color w:val="212121"/>
          <w:lang w:val="fr-FR"/>
        </w:rPr>
        <w:t xml:space="preserve">Résumé du </w:t>
      </w:r>
      <w:proofErr w:type="gramStart"/>
      <w:r w:rsidRPr="00594C28">
        <w:rPr>
          <w:rFonts w:ascii="inherit" w:hAnsi="inherit"/>
          <w:b/>
          <w:bCs/>
          <w:color w:val="212121"/>
          <w:lang w:val="fr-FR"/>
        </w:rPr>
        <w:t>progrès</w:t>
      </w:r>
      <w:r w:rsidRPr="00594C28">
        <w:rPr>
          <w:rFonts w:ascii="Arial Narrow" w:hAnsi="Arial Narrow"/>
          <w:b/>
          <w:sz w:val="22"/>
          <w:szCs w:val="22"/>
          <w:lang w:val="fr-FR"/>
        </w:rPr>
        <w:t>:</w:t>
      </w:r>
      <w:proofErr w:type="gramEnd"/>
      <w:r w:rsidRPr="00594C28">
        <w:rPr>
          <w:rFonts w:ascii="Arial Narrow" w:hAnsi="Arial Narrow"/>
          <w:b/>
          <w:sz w:val="22"/>
          <w:szCs w:val="22"/>
          <w:lang w:val="fr-FR"/>
        </w:rPr>
        <w:t xml:space="preserve"> </w:t>
      </w:r>
      <w:r w:rsidRPr="00594C28">
        <w:rPr>
          <w:rFonts w:ascii="Arial Narrow" w:hAnsi="Arial Narrow"/>
          <w:i/>
          <w:sz w:val="22"/>
          <w:szCs w:val="22"/>
          <w:lang w:val="fr-FR"/>
        </w:rPr>
        <w:t xml:space="preserve">(voir les questions données sous Résultat 1)  </w:t>
      </w:r>
    </w:p>
    <w:p w:rsidR="00BC3BA0" w:rsidRPr="00594C28"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594C28">
        <w:rPr>
          <w:b/>
          <w:lang w:val="fr-FR"/>
        </w:rPr>
        <w:instrText xml:space="preserve"> FORMTEXT </w:instrText>
      </w:r>
      <w:r>
        <w:rPr>
          <w:b/>
        </w:rPr>
      </w:r>
      <w:r>
        <w:rPr>
          <w:b/>
        </w:rPr>
        <w:fldChar w:fldCharType="separate"/>
      </w:r>
      <w:r w:rsidRPr="00594C28">
        <w:rPr>
          <w:lang w:val="fr-FR"/>
        </w:rPr>
        <w:t xml:space="preserve">  Pour ce semestre 2, les grandes réalisations, les principales avancées observées </w:t>
      </w:r>
      <w:proofErr w:type="gramStart"/>
      <w:r w:rsidRPr="00594C28">
        <w:rPr>
          <w:lang w:val="fr-FR"/>
        </w:rPr>
        <w:t>sont:</w:t>
      </w:r>
      <w:proofErr w:type="gramEnd"/>
      <w:r w:rsidRPr="00594C28">
        <w:rPr>
          <w:lang w:val="fr-FR"/>
        </w:rPr>
        <w:t xml:space="preserve"> L'organisation de 04 ateliers de vulgarisations des résolutions 2250, 2419 et 1325 auprès des associations de jeunesse et des autorités  dans les localités de Korhogo le 25, Bouaké le 27, Daloa le 30 et Guiglo le 31 Juillet 2019 à l’endroit des autorités. Étaient présents à ces séances, les Autorités Administratives (Préfecture, Sous-Préfecture et Mairie), les Directions des Ministères spécialisés (Ministère de la Femme, Ministère de la Jeunesse), les Autorités Policières (Préfecture de police, gendarmerie), les Autorités religieuses (Forum des confessions religieuses), les représentants de partis politiques et les responsables d’organisations de la société civile. On note également que 04 séances de vulgarisations et d’appropriation des résolutions ont été organisées à l’endroit des jeunes dans les localités de Bouaké et Korhogo les 26, Daloa 27 Juillet 2019 et Guiglo le 03 Aout 2019. Il faut noter   la présence à cette activité de 96 leaders de jeunesse et de 83 autorités, soit respectivement 80% et 69,17% de la cible prévue. Ces ateliers ont permis de renforcer l'engagement de ces leaders d'associations ou de partis politiques dans les domaines de la consolidation de la paix, de la prévention et de gestion pacifique des conflits afin qu'ils deviennent des acteurs de paix et de cohésion sociale. On note la création de plateformes sur les réseaux sociaux pour assurer la visibilité du projet. Ainsi, nous notons une plateforme digitale nationale et une plateforme régionale conçue à partir de Chaine Youtube, ;Facebook,Twitter,WhatsApp,etTélegram. Ils sont dans la majorité tous fonctionnels depuis mai 2019 au nom du projet MOJEC (voir annexes pour les captures d’écran de certaines plateformes).  4 missions de supervision des activités de citoyenneté à l’intention des jeunes en collaboration avec les formations politiques ont été organisées par les plateformes à Bouaké, Daloa, Guiglo et Korhogo.</w:t>
      </w:r>
      <w:r w:rsidRPr="00594C28">
        <w:rPr>
          <w:lang w:val="fr-FR"/>
        </w:rPr>
        <w:br/>
        <w:t xml:space="preserve"> </w:t>
      </w:r>
      <w:r w:rsidRPr="00594C28">
        <w:rPr>
          <w:lang w:val="fr-FR"/>
        </w:rPr>
        <w:br/>
      </w:r>
      <w:r>
        <w:rPr>
          <w:b/>
        </w:rPr>
        <w:fldChar w:fldCharType="end"/>
      </w:r>
    </w:p>
    <w:p w:rsidR="00BC3BA0" w:rsidRPr="00594C28" w:rsidRDefault="00BC3BA0" w:rsidP="00D3351A">
      <w:pPr>
        <w:ind w:left="-720"/>
        <w:rPr>
          <w:b/>
          <w:lang w:val="fr-FR"/>
        </w:rPr>
      </w:pPr>
    </w:p>
    <w:p w:rsidR="00BC3BA0" w:rsidRPr="00594C28" w:rsidRDefault="00856568" w:rsidP="00D3351A">
      <w:pPr>
        <w:ind w:left="-720"/>
        <w:rPr>
          <w:b/>
          <w:lang w:val="fr-FR"/>
        </w:rPr>
      </w:pPr>
      <w:r w:rsidRPr="00594C28">
        <w:rPr>
          <w:b/>
          <w:u w:val="single"/>
          <w:lang w:val="fr-FR"/>
        </w:rPr>
        <w:t xml:space="preserve">Résultat </w:t>
      </w:r>
      <w:proofErr w:type="gramStart"/>
      <w:r w:rsidRPr="00594C28">
        <w:rPr>
          <w:b/>
          <w:u w:val="single"/>
          <w:lang w:val="fr-FR"/>
        </w:rPr>
        <w:t>4:</w:t>
      </w:r>
      <w:proofErr w:type="gramEnd"/>
      <w:r w:rsidRPr="00594C28">
        <w:rPr>
          <w:b/>
          <w:lang w:val="fr-FR"/>
        </w:rPr>
        <w:t xml:space="preserve">  </w:t>
      </w:r>
      <w:r>
        <w:rPr>
          <w:b/>
        </w:rPr>
        <w:fldChar w:fldCharType="begin">
          <w:ffData>
            <w:name w:val="Text33"/>
            <w:enabled/>
            <w:calcOnExit w:val="0"/>
            <w:textInput/>
          </w:ffData>
        </w:fldChar>
      </w:r>
      <w:r w:rsidRPr="00594C28">
        <w:rPr>
          <w:b/>
          <w:lang w:val="fr-FR"/>
        </w:rPr>
        <w:instrText xml:space="preserve"> FORMTEXT </w:instrText>
      </w:r>
      <w:r>
        <w:rPr>
          <w:b/>
        </w:rPr>
      </w:r>
      <w:r>
        <w:rPr>
          <w:b/>
        </w:rPr>
        <w:fldChar w:fldCharType="separate"/>
      </w:r>
      <w:r w:rsidRPr="00594C28">
        <w:rPr>
          <w:lang w:val="fr-FR"/>
        </w:rPr>
        <w:t xml:space="preserve">     </w:t>
      </w:r>
      <w:r>
        <w:rPr>
          <w:b/>
        </w:rPr>
        <w:fldChar w:fldCharType="end"/>
      </w:r>
    </w:p>
    <w:p w:rsidR="00BC3BA0" w:rsidRPr="00594C28" w:rsidRDefault="00BC3BA0" w:rsidP="00D3351A">
      <w:pPr>
        <w:ind w:left="-720"/>
        <w:rPr>
          <w:b/>
          <w:lang w:val="fr-FR"/>
        </w:rPr>
      </w:pPr>
    </w:p>
    <w:p w:rsidR="00BC3BA0" w:rsidRPr="00594C28" w:rsidRDefault="00856568" w:rsidP="00856568">
      <w:pPr>
        <w:ind w:left="-720"/>
        <w:rPr>
          <w:b/>
          <w:lang w:val="fr-FR"/>
        </w:rPr>
      </w:pPr>
      <w:r w:rsidRPr="00594C28">
        <w:rPr>
          <w:rFonts w:ascii="inherit" w:hAnsi="inherit"/>
          <w:color w:val="212121"/>
          <w:lang w:val="fr-FR"/>
        </w:rPr>
        <w:t xml:space="preserve">Veuillez évaluer l'état actuel des progrès du </w:t>
      </w:r>
      <w:proofErr w:type="gramStart"/>
      <w:r w:rsidRPr="00594C28">
        <w:rPr>
          <w:rFonts w:ascii="inherit" w:hAnsi="inherit"/>
          <w:color w:val="212121"/>
          <w:lang w:val="fr-FR"/>
        </w:rPr>
        <w:t>résultats:</w:t>
      </w:r>
      <w:proofErr w:type="gramEnd"/>
      <w:r w:rsidRPr="00594C28">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594C28">
        <w:rPr>
          <w:rFonts w:ascii="Arial Narrow" w:hAnsi="Arial Narrow"/>
          <w:b/>
          <w:sz w:val="22"/>
          <w:szCs w:val="22"/>
          <w:lang w:val="fr-FR"/>
        </w:rPr>
        <w:instrText xml:space="preserve"> FORMDROPDOWN </w:instrText>
      </w:r>
      <w:r w:rsidR="00516DDB">
        <w:rPr>
          <w:rFonts w:ascii="Arial Narrow" w:hAnsi="Arial Narrow"/>
          <w:b/>
          <w:sz w:val="22"/>
          <w:szCs w:val="22"/>
        </w:rPr>
      </w:r>
      <w:r w:rsidR="00516DDB">
        <w:rPr>
          <w:rFonts w:ascii="Arial Narrow" w:hAnsi="Arial Narrow"/>
          <w:b/>
          <w:sz w:val="22"/>
          <w:szCs w:val="22"/>
        </w:rPr>
        <w:fldChar w:fldCharType="separate"/>
      </w:r>
      <w:r>
        <w:rPr>
          <w:rFonts w:ascii="Arial Narrow" w:hAnsi="Arial Narrow"/>
          <w:b/>
          <w:sz w:val="22"/>
          <w:szCs w:val="22"/>
        </w:rPr>
        <w:fldChar w:fldCharType="end"/>
      </w:r>
    </w:p>
    <w:p w:rsidR="00BC3BA0" w:rsidRPr="00594C28" w:rsidRDefault="00BC3BA0" w:rsidP="00856568">
      <w:pPr>
        <w:ind w:left="-720"/>
        <w:rPr>
          <w:b/>
          <w:lang w:val="fr-FR"/>
        </w:rPr>
      </w:pPr>
    </w:p>
    <w:p w:rsidR="00BC3BA0" w:rsidRPr="00594C28" w:rsidRDefault="00856568" w:rsidP="00856568">
      <w:pPr>
        <w:ind w:left="-720"/>
        <w:jc w:val="both"/>
        <w:rPr>
          <w:rFonts w:ascii="Arial Narrow" w:hAnsi="Arial Narrow"/>
          <w:i/>
          <w:sz w:val="22"/>
          <w:szCs w:val="22"/>
          <w:lang w:val="fr-FR"/>
        </w:rPr>
      </w:pPr>
      <w:r w:rsidRPr="00594C28">
        <w:rPr>
          <w:rFonts w:ascii="inherit" w:hAnsi="inherit"/>
          <w:b/>
          <w:bCs/>
          <w:color w:val="212121"/>
          <w:lang w:val="fr-FR"/>
        </w:rPr>
        <w:t xml:space="preserve">Résumé du </w:t>
      </w:r>
      <w:proofErr w:type="gramStart"/>
      <w:r w:rsidRPr="00594C28">
        <w:rPr>
          <w:rFonts w:ascii="inherit" w:hAnsi="inherit"/>
          <w:b/>
          <w:bCs/>
          <w:color w:val="212121"/>
          <w:lang w:val="fr-FR"/>
        </w:rPr>
        <w:t>progrès</w:t>
      </w:r>
      <w:r w:rsidRPr="00594C28">
        <w:rPr>
          <w:rFonts w:ascii="Arial Narrow" w:hAnsi="Arial Narrow"/>
          <w:b/>
          <w:sz w:val="22"/>
          <w:szCs w:val="22"/>
          <w:lang w:val="fr-FR"/>
        </w:rPr>
        <w:t>:</w:t>
      </w:r>
      <w:proofErr w:type="gramEnd"/>
      <w:r w:rsidRPr="00594C28">
        <w:rPr>
          <w:rFonts w:ascii="Arial Narrow" w:hAnsi="Arial Narrow"/>
          <w:b/>
          <w:sz w:val="22"/>
          <w:szCs w:val="22"/>
          <w:lang w:val="fr-FR"/>
        </w:rPr>
        <w:t xml:space="preserve"> </w:t>
      </w:r>
      <w:r w:rsidRPr="00594C28">
        <w:rPr>
          <w:rFonts w:ascii="Arial Narrow" w:hAnsi="Arial Narrow"/>
          <w:i/>
          <w:sz w:val="22"/>
          <w:szCs w:val="22"/>
          <w:lang w:val="fr-FR"/>
        </w:rPr>
        <w:t xml:space="preserve">(voir les questions données sous Résultat 1)  </w:t>
      </w:r>
    </w:p>
    <w:p w:rsidR="00BC3BA0" w:rsidRDefault="00C07A0C" w:rsidP="00C07A0C">
      <w:pPr>
        <w:ind w:left="-720"/>
        <w:rPr>
          <w:b/>
        </w:rPr>
      </w:pPr>
      <w:r>
        <w:rPr>
          <w:b/>
        </w:rPr>
        <w:fldChar w:fldCharType="begin">
          <w:ffData>
            <w:name w:val="Text38"/>
            <w:enabled/>
            <w:calcOnExit w:val="0"/>
            <w:textInput>
              <w:maxLength w:val="3000"/>
              <w:format w:val="FIRST CAPITAL"/>
            </w:textInput>
          </w:ffData>
        </w:fldChar>
      </w:r>
      <w:r w:rsidRPr="00594C28">
        <w:rPr>
          <w:b/>
          <w:lang w:val="fr-FR"/>
        </w:rPr>
        <w:instrText xml:space="preserve"> FORMTEXT </w:instrText>
      </w:r>
      <w:r>
        <w:rPr>
          <w:b/>
        </w:rPr>
      </w:r>
      <w:r>
        <w:rPr>
          <w:b/>
        </w:rPr>
        <w:fldChar w:fldCharType="separate"/>
      </w:r>
      <w:r w:rsidRPr="00594C28">
        <w:rPr>
          <w:lang w:val="fr-FR"/>
        </w:rPr>
        <w:t xml:space="preserve"> </w:t>
      </w:r>
      <w:r>
        <w:t>N/A</w:t>
      </w:r>
      <w:r>
        <w:rPr>
          <w:b/>
        </w:rPr>
        <w:fldChar w:fldCharType="end"/>
      </w:r>
    </w:p>
    <w:p w:rsidR="00BC3BA0" w:rsidRDefault="00BC3BA0" w:rsidP="0078600B">
      <w:pPr>
        <w:rPr>
          <w:b/>
        </w:rPr>
      </w:pPr>
    </w:p>
    <w:p w:rsidR="00BC3BA0" w:rsidRDefault="00856568" w:rsidP="0078600B">
      <w:pPr>
        <w:numPr>
          <w:ilvl w:val="1"/>
          <w:numId w:val="31"/>
        </w:numPr>
        <w:ind w:hanging="1170"/>
        <w:rPr>
          <w:b/>
        </w:rPr>
      </w:pPr>
      <w:r>
        <w:rPr>
          <w:b/>
        </w:rPr>
        <w:t xml:space="preserve">Questions transversales </w:t>
      </w:r>
    </w:p>
    <w:p w:rsidR="00BC3BA0" w:rsidRDefault="00BC3BA0"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BC3BA0" w:rsidRPr="00594C28" w:rsidTr="005529F5">
        <w:tc>
          <w:tcPr>
            <w:tcW w:w="4860" w:type="dxa"/>
            <w:shd w:val="clear" w:color="auto" w:fill="auto"/>
          </w:tcPr>
          <w:p w:rsidR="00BC3BA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594C28">
              <w:rPr>
                <w:rFonts w:ascii="inherit" w:hAnsi="inherit" w:cs="Courier New"/>
                <w:b/>
                <w:bCs/>
                <w:color w:val="212121"/>
                <w:sz w:val="22"/>
                <w:szCs w:val="22"/>
                <w:u w:val="single"/>
                <w:lang w:val="fr-FR"/>
              </w:rPr>
              <w:t xml:space="preserve">Appropriation </w:t>
            </w:r>
            <w:proofErr w:type="gramStart"/>
            <w:r w:rsidRPr="00594C28">
              <w:rPr>
                <w:rFonts w:ascii="inherit" w:hAnsi="inherit" w:cs="Courier New"/>
                <w:b/>
                <w:bCs/>
                <w:color w:val="212121"/>
                <w:sz w:val="22"/>
                <w:szCs w:val="22"/>
                <w:u w:val="single"/>
                <w:lang w:val="fr-FR"/>
              </w:rPr>
              <w:t>nationale:</w:t>
            </w:r>
            <w:proofErr w:type="gramEnd"/>
            <w:r w:rsidRPr="00594C28">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rsidR="00BC3BA0" w:rsidRPr="00594C28" w:rsidRDefault="007F7257" w:rsidP="005351A2">
            <w:pPr>
              <w:rPr>
                <w:lang w:val="fr-FR"/>
              </w:rPr>
            </w:pPr>
            <w:r>
              <w:fldChar w:fldCharType="begin">
                <w:ffData>
                  <w:name w:val=""/>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 Oui, le système est en bonne voie. Cela est démontré par la mise en place d'un système de suivi et évaluation informatisée, d'un plan de suivi et évaluation et du renforcement de capacité et orientation des partenaires sur les outils de gestion du projet </w:t>
            </w:r>
            <w:proofErr w:type="gramStart"/>
            <w:r w:rsidRPr="00594C28">
              <w:rPr>
                <w:lang w:val="fr-FR"/>
              </w:rPr>
              <w:t>MOJEC..</w:t>
            </w:r>
            <w:proofErr w:type="gramEnd"/>
            <w:r w:rsidRPr="00594C28">
              <w:rPr>
                <w:lang w:val="fr-FR"/>
              </w:rPr>
              <w:t xml:space="preserve">  </w:t>
            </w:r>
            <w:r>
              <w:fldChar w:fldCharType="end"/>
            </w:r>
          </w:p>
        </w:tc>
      </w:tr>
      <w:tr w:rsidR="00BC3BA0" w:rsidRPr="00594C28" w:rsidTr="005529F5">
        <w:tc>
          <w:tcPr>
            <w:tcW w:w="4860" w:type="dxa"/>
            <w:shd w:val="clear" w:color="auto" w:fill="auto"/>
          </w:tcPr>
          <w:p w:rsidR="00BC3BA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594C28">
              <w:rPr>
                <w:rFonts w:ascii="inherit" w:hAnsi="inherit" w:cs="Courier New"/>
                <w:b/>
                <w:bCs/>
                <w:color w:val="212121"/>
                <w:sz w:val="22"/>
                <w:szCs w:val="22"/>
                <w:u w:val="single"/>
                <w:lang w:val="fr-FR"/>
              </w:rPr>
              <w:t>Suivi:</w:t>
            </w:r>
            <w:proofErr w:type="gramEnd"/>
            <w:r w:rsidRPr="00594C28">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594C28">
              <w:rPr>
                <w:rFonts w:ascii="inherit" w:hAnsi="inherit" w:cs="Courier New"/>
                <w:color w:val="212121"/>
                <w:sz w:val="22"/>
                <w:szCs w:val="22"/>
                <w:lang w:val="fr-FR"/>
              </w:rPr>
              <w:t>utilisées?</w:t>
            </w:r>
            <w:proofErr w:type="gramEnd"/>
            <w:r w:rsidRPr="00594C28">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rsidR="00BC3BA0" w:rsidRPr="00594C28" w:rsidRDefault="0048168F" w:rsidP="00A5745D">
            <w:pPr>
              <w:rPr>
                <w:lang w:val="fr-FR"/>
              </w:rPr>
            </w:pPr>
            <w:r>
              <w:fldChar w:fldCharType="begin">
                <w:ffData>
                  <w:name w:val="Text5"/>
                  <w:enabled/>
                  <w:calcOnExit w:val="0"/>
                  <w:textInput>
                    <w:maxLength w:val="1500"/>
                    <w:format w:val="FIRST CAPITAL"/>
                  </w:textInput>
                </w:ffData>
              </w:fldChar>
            </w:r>
            <w:bookmarkStart w:id="5" w:name="Text5"/>
            <w:r w:rsidRPr="00594C28">
              <w:rPr>
                <w:lang w:val="fr-FR"/>
              </w:rPr>
              <w:instrText xml:space="preserve"> FORMTEXT </w:instrText>
            </w:r>
            <w:r>
              <w:fldChar w:fldCharType="separate"/>
            </w:r>
            <w:r w:rsidRPr="00594C28">
              <w:rPr>
                <w:lang w:val="fr-FR"/>
              </w:rPr>
              <w:t xml:space="preserve">Oui, le système est en bonne voie. Cela est démontré par la mise en place d'un système de suivi et évaluation informatisée, d'un plan de suivi et évaluation et du renforcement de capacité et orientation des partenaires sur les outils de gestion du projet MOJEC. Le rapportage du projet et du </w:t>
            </w:r>
            <w:proofErr w:type="spellStart"/>
            <w:r w:rsidRPr="00594C28">
              <w:rPr>
                <w:lang w:val="fr-FR"/>
              </w:rPr>
              <w:t>tracking</w:t>
            </w:r>
            <w:proofErr w:type="spellEnd"/>
            <w:r w:rsidRPr="00594C28">
              <w:rPr>
                <w:lang w:val="fr-FR"/>
              </w:rPr>
              <w:t xml:space="preserve"> des données en ligne à partir de ce semestre en ligne en est une illustration du bon fonctionnement du </w:t>
            </w:r>
            <w:proofErr w:type="gramStart"/>
            <w:r w:rsidRPr="00594C28">
              <w:rPr>
                <w:lang w:val="fr-FR"/>
              </w:rPr>
              <w:t>système .</w:t>
            </w:r>
            <w:proofErr w:type="gramEnd"/>
            <w:r w:rsidRPr="00594C28">
              <w:rPr>
                <w:lang w:val="fr-FR"/>
              </w:rPr>
              <w:br/>
              <w:t xml:space="preserve"> </w:t>
            </w:r>
            <w:r w:rsidRPr="00594C28">
              <w:rPr>
                <w:lang w:val="fr-FR"/>
              </w:rPr>
              <w:br/>
              <w:t xml:space="preserve">  </w:t>
            </w:r>
            <w:r>
              <w:fldChar w:fldCharType="end"/>
            </w:r>
            <w:bookmarkEnd w:id="5"/>
          </w:p>
        </w:tc>
      </w:tr>
      <w:tr w:rsidR="00BC3BA0" w:rsidRPr="00594C28" w:rsidTr="005529F5">
        <w:tc>
          <w:tcPr>
            <w:tcW w:w="4860" w:type="dxa"/>
            <w:shd w:val="clear" w:color="auto" w:fill="auto"/>
          </w:tcPr>
          <w:p w:rsidR="00BC3BA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594C28">
              <w:rPr>
                <w:rFonts w:ascii="inherit" w:hAnsi="inherit" w:cs="Courier New"/>
                <w:b/>
                <w:bCs/>
                <w:color w:val="212121"/>
                <w:sz w:val="22"/>
                <w:szCs w:val="22"/>
                <w:u w:val="single"/>
                <w:lang w:val="fr-FR"/>
              </w:rPr>
              <w:t>Évaluation</w:t>
            </w:r>
            <w:r w:rsidRPr="00594C28">
              <w:rPr>
                <w:rFonts w:ascii="inherit" w:hAnsi="inherit" w:cs="Courier New"/>
                <w:color w:val="212121"/>
                <w:sz w:val="22"/>
                <w:szCs w:val="22"/>
                <w:lang w:val="fr-FR"/>
              </w:rPr>
              <w:t>:</w:t>
            </w:r>
            <w:proofErr w:type="gramEnd"/>
            <w:r w:rsidRPr="00594C28">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rsidR="00BC3BA0" w:rsidRPr="00594C28" w:rsidRDefault="00B735DD" w:rsidP="005351A2">
            <w:pPr>
              <w:rPr>
                <w:lang w:val="fr-FR"/>
              </w:rPr>
            </w:pPr>
            <w:r>
              <w:fldChar w:fldCharType="begin">
                <w:ffData>
                  <w:name w:val="Text3"/>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'La seule évaluation en cours est celle relative à l'étude de perception en vue </w:t>
            </w:r>
            <w:proofErr w:type="spellStart"/>
            <w:r w:rsidRPr="00594C28">
              <w:rPr>
                <w:lang w:val="fr-FR"/>
              </w:rPr>
              <w:t>receuillir</w:t>
            </w:r>
            <w:proofErr w:type="spellEnd"/>
            <w:r w:rsidRPr="00594C28">
              <w:rPr>
                <w:lang w:val="fr-FR"/>
              </w:rPr>
              <w:t xml:space="preserve"> les données en lien avec les indicateurs de produits, d'effet et </w:t>
            </w:r>
            <w:proofErr w:type="gramStart"/>
            <w:r w:rsidRPr="00594C28">
              <w:rPr>
                <w:lang w:val="fr-FR"/>
              </w:rPr>
              <w:t>d'impact .</w:t>
            </w:r>
            <w:proofErr w:type="gramEnd"/>
            <w:r>
              <w:fldChar w:fldCharType="end"/>
            </w:r>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94C28">
              <w:rPr>
                <w:rFonts w:ascii="inherit" w:hAnsi="inherit" w:cs="Courier New"/>
                <w:b/>
                <w:bCs/>
                <w:color w:val="212121"/>
                <w:sz w:val="22"/>
                <w:szCs w:val="22"/>
                <w:u w:val="single"/>
                <w:lang w:val="fr-FR"/>
              </w:rPr>
              <w:t>Effets catalytiques (financiers</w:t>
            </w:r>
            <w:proofErr w:type="gramStart"/>
            <w:r w:rsidRPr="00594C28">
              <w:rPr>
                <w:rFonts w:ascii="inherit" w:hAnsi="inherit" w:cs="Courier New"/>
                <w:b/>
                <w:bCs/>
                <w:color w:val="212121"/>
                <w:sz w:val="22"/>
                <w:szCs w:val="22"/>
                <w:u w:val="single"/>
                <w:lang w:val="fr-FR"/>
              </w:rPr>
              <w:t>):</w:t>
            </w:r>
            <w:proofErr w:type="gramEnd"/>
            <w:r w:rsidRPr="00594C28">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594C28">
              <w:rPr>
                <w:rFonts w:ascii="inherit" w:hAnsi="inherit" w:cs="Courier New"/>
                <w:color w:val="212121"/>
                <w:sz w:val="22"/>
                <w:szCs w:val="22"/>
                <w:lang w:val="fr-FR"/>
              </w:rPr>
              <w:t>montant?</w:t>
            </w:r>
            <w:proofErr w:type="gramEnd"/>
            <w:r w:rsidRPr="00594C28">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594C28">
              <w:rPr>
                <w:rFonts w:ascii="inherit" w:hAnsi="inherit" w:cs="Courier New"/>
                <w:color w:val="212121"/>
                <w:sz w:val="22"/>
                <w:szCs w:val="22"/>
                <w:lang w:val="fr-FR"/>
              </w:rPr>
              <w:t>delà?</w:t>
            </w:r>
            <w:proofErr w:type="gramEnd"/>
            <w:r w:rsidRPr="00594C28">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BC3BA0" w:rsidRPr="00594C28" w:rsidRDefault="007626C9" w:rsidP="00A5745D">
            <w:pPr>
              <w:rPr>
                <w:lang w:val="fr-FR"/>
              </w:rPr>
            </w:pPr>
            <w:r>
              <w:fldChar w:fldCharType="begin">
                <w:ffData>
                  <w:name w:val="Text3"/>
                  <w:enabled/>
                  <w:calcOnExit w:val="0"/>
                  <w:textInput>
                    <w:maxLength w:val="1500"/>
                    <w:format w:val="FIRST CAPITAL"/>
                  </w:textInput>
                </w:ffData>
              </w:fldChar>
            </w:r>
            <w:bookmarkStart w:id="6" w:name="Text3"/>
            <w:r w:rsidRPr="00594C28">
              <w:rPr>
                <w:lang w:val="fr-FR"/>
              </w:rPr>
              <w:instrText xml:space="preserve"> FORMTEXT </w:instrText>
            </w:r>
            <w:r>
              <w:fldChar w:fldCharType="separate"/>
            </w:r>
            <w:r w:rsidRPr="00594C28">
              <w:rPr>
                <w:lang w:val="fr-FR"/>
              </w:rPr>
              <w:t xml:space="preserve"> Non applicable pour cette </w:t>
            </w:r>
            <w:proofErr w:type="gramStart"/>
            <w:r w:rsidRPr="00594C28">
              <w:rPr>
                <w:lang w:val="fr-FR"/>
              </w:rPr>
              <w:t>section  .</w:t>
            </w:r>
            <w:proofErr w:type="gramEnd"/>
            <w:r>
              <w:fldChar w:fldCharType="end"/>
            </w:r>
            <w:bookmarkEnd w:id="6"/>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94C28">
              <w:rPr>
                <w:rFonts w:ascii="inherit" w:hAnsi="inherit" w:cs="Courier New"/>
                <w:b/>
                <w:bCs/>
                <w:color w:val="212121"/>
                <w:sz w:val="22"/>
                <w:szCs w:val="22"/>
                <w:u w:val="single"/>
                <w:lang w:val="fr-FR"/>
              </w:rPr>
              <w:t>Effets catalytiques (non financiers</w:t>
            </w:r>
            <w:proofErr w:type="gramStart"/>
            <w:r w:rsidRPr="00594C28">
              <w:rPr>
                <w:rFonts w:ascii="inherit" w:hAnsi="inherit" w:cs="Courier New"/>
                <w:b/>
                <w:bCs/>
                <w:color w:val="212121"/>
                <w:sz w:val="22"/>
                <w:szCs w:val="22"/>
                <w:u w:val="single"/>
                <w:lang w:val="fr-FR"/>
              </w:rPr>
              <w:t>):</w:t>
            </w:r>
            <w:proofErr w:type="gramEnd"/>
            <w:r w:rsidRPr="00594C28">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rsidR="00BC3BA0" w:rsidRPr="00594C28" w:rsidRDefault="00B735DD" w:rsidP="00A5745D">
            <w:pPr>
              <w:rPr>
                <w:lang w:val="fr-FR"/>
              </w:rPr>
            </w:pPr>
            <w:r>
              <w:fldChar w:fldCharType="begin">
                <w:ffData>
                  <w:name w:val=""/>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Les plateformes régionales constituent de véritables leviers pour l'engagement des jeunes dans </w:t>
            </w:r>
            <w:proofErr w:type="gramStart"/>
            <w:r w:rsidRPr="00594C28">
              <w:rPr>
                <w:lang w:val="fr-FR"/>
              </w:rPr>
              <w:t>la consolidations</w:t>
            </w:r>
            <w:proofErr w:type="gramEnd"/>
            <w:r w:rsidRPr="00594C28">
              <w:rPr>
                <w:lang w:val="fr-FR"/>
              </w:rPr>
              <w:t xml:space="preserve"> de la paix. Ces plateformes constituées d'organisation de la Société Civile et des partis politiques peuvent peser dans la consolidation de la paix et dans toutes les autres initiatives locales en direction des jeunes. C'est en ces termes que les participants aux différentes rencontres ont salué cette initiative qui permet de trouver un cadre de résolution des différends, de gestion des rumeurs et la coordination des activités pour la cohésions </w:t>
            </w:r>
            <w:r w:rsidRPr="00594C28">
              <w:rPr>
                <w:lang w:val="fr-FR"/>
              </w:rPr>
              <w:lastRenderedPageBreak/>
              <w:t>sociale</w:t>
            </w:r>
            <w:r w:rsidRPr="00594C28">
              <w:rPr>
                <w:lang w:val="fr-FR"/>
              </w:rPr>
              <w:br/>
              <w:t xml:space="preserve"> </w:t>
            </w:r>
            <w:r w:rsidRPr="00594C28">
              <w:rPr>
                <w:lang w:val="fr-FR"/>
              </w:rPr>
              <w:br/>
            </w:r>
            <w:r>
              <w:fldChar w:fldCharType="end"/>
            </w:r>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94C28">
              <w:rPr>
                <w:rFonts w:ascii="inherit" w:hAnsi="inherit" w:cs="Courier New"/>
                <w:b/>
                <w:bCs/>
                <w:color w:val="212121"/>
                <w:sz w:val="22"/>
                <w:szCs w:val="22"/>
                <w:u w:val="single"/>
                <w:lang w:val="fr-FR"/>
              </w:rPr>
              <w:lastRenderedPageBreak/>
              <w:t xml:space="preserve">Stratégie de sortie / </w:t>
            </w:r>
            <w:proofErr w:type="gramStart"/>
            <w:r w:rsidRPr="00594C28">
              <w:rPr>
                <w:rFonts w:ascii="inherit" w:hAnsi="inherit" w:cs="Courier New"/>
                <w:b/>
                <w:bCs/>
                <w:color w:val="212121"/>
                <w:sz w:val="22"/>
                <w:szCs w:val="22"/>
                <w:u w:val="single"/>
                <w:lang w:val="fr-FR"/>
              </w:rPr>
              <w:t>durabilité:</w:t>
            </w:r>
            <w:proofErr w:type="gramEnd"/>
            <w:r w:rsidRPr="00594C28">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rsidR="00BC3BA0" w:rsidRPr="00594C28" w:rsidRDefault="006A07CA" w:rsidP="007B7579">
            <w:pPr>
              <w:rPr>
                <w:lang w:val="fr-FR"/>
              </w:rPr>
            </w:pPr>
            <w:r>
              <w:fldChar w:fldCharType="begin">
                <w:ffData>
                  <w:name w:val=""/>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Deux principales organisations sont </w:t>
            </w:r>
            <w:proofErr w:type="spellStart"/>
            <w:r w:rsidRPr="00594C28">
              <w:rPr>
                <w:lang w:val="fr-FR"/>
              </w:rPr>
              <w:t>identifiees</w:t>
            </w:r>
            <w:proofErr w:type="spellEnd"/>
            <w:r w:rsidRPr="00594C28">
              <w:rPr>
                <w:lang w:val="fr-FR"/>
              </w:rPr>
              <w:t xml:space="preserve"> pour assurer la </w:t>
            </w:r>
            <w:proofErr w:type="spellStart"/>
            <w:r w:rsidRPr="00594C28">
              <w:rPr>
                <w:lang w:val="fr-FR"/>
              </w:rPr>
              <w:t>perennisation</w:t>
            </w:r>
            <w:proofErr w:type="spellEnd"/>
            <w:r w:rsidRPr="00594C28">
              <w:rPr>
                <w:lang w:val="fr-FR"/>
              </w:rPr>
              <w:t xml:space="preserve"> des actions entreprises dans le cadre de ce projet. Il s'agit de l'OSCS et des plateformes </w:t>
            </w:r>
            <w:proofErr w:type="spellStart"/>
            <w:r w:rsidRPr="00594C28">
              <w:rPr>
                <w:lang w:val="fr-FR"/>
              </w:rPr>
              <w:t>regionales</w:t>
            </w:r>
            <w:proofErr w:type="spellEnd"/>
            <w:r w:rsidRPr="00594C28">
              <w:rPr>
                <w:lang w:val="fr-FR"/>
              </w:rPr>
              <w:t xml:space="preserve"> des organisations de Jeunesses.</w:t>
            </w:r>
            <w:r w:rsidRPr="00594C28">
              <w:rPr>
                <w:lang w:val="fr-FR"/>
              </w:rPr>
              <w:br/>
              <w:t xml:space="preserve">L'OSCS poursuivra ainsi, avec les </w:t>
            </w:r>
            <w:proofErr w:type="spellStart"/>
            <w:r w:rsidRPr="00594C28">
              <w:rPr>
                <w:lang w:val="fr-FR"/>
              </w:rPr>
              <w:t>mecanismes</w:t>
            </w:r>
            <w:proofErr w:type="spellEnd"/>
            <w:r w:rsidRPr="00594C28">
              <w:rPr>
                <w:lang w:val="fr-FR"/>
              </w:rPr>
              <w:t xml:space="preserve"> mis en place, le suivi des incidents </w:t>
            </w:r>
            <w:proofErr w:type="spellStart"/>
            <w:r w:rsidRPr="00594C28">
              <w:rPr>
                <w:lang w:val="fr-FR"/>
              </w:rPr>
              <w:t>securitaires</w:t>
            </w:r>
            <w:proofErr w:type="spellEnd"/>
            <w:r w:rsidRPr="00594C28">
              <w:rPr>
                <w:lang w:val="fr-FR"/>
              </w:rPr>
              <w:t xml:space="preserve">. </w:t>
            </w:r>
            <w:proofErr w:type="spellStart"/>
            <w:r w:rsidRPr="00594C28">
              <w:rPr>
                <w:lang w:val="fr-FR"/>
              </w:rPr>
              <w:t>Quand</w:t>
            </w:r>
            <w:proofErr w:type="spellEnd"/>
            <w:r w:rsidRPr="00594C28">
              <w:rPr>
                <w:lang w:val="fr-FR"/>
              </w:rPr>
              <w:t xml:space="preserve"> aux plateformes, elles poursuivront </w:t>
            </w:r>
            <w:proofErr w:type="gramStart"/>
            <w:r w:rsidRPr="00594C28">
              <w:rPr>
                <w:lang w:val="fr-FR"/>
              </w:rPr>
              <w:t>leurs engagement</w:t>
            </w:r>
            <w:proofErr w:type="gramEnd"/>
            <w:r w:rsidRPr="00594C28">
              <w:rPr>
                <w:lang w:val="fr-FR"/>
              </w:rPr>
              <w:t xml:space="preserve"> de plateformes des jeunes pour la consolidation de la paix dans leur </w:t>
            </w:r>
            <w:proofErr w:type="spellStart"/>
            <w:r w:rsidRPr="00594C28">
              <w:rPr>
                <w:lang w:val="fr-FR"/>
              </w:rPr>
              <w:t>region</w:t>
            </w:r>
            <w:proofErr w:type="spellEnd"/>
            <w:r w:rsidRPr="00594C28">
              <w:rPr>
                <w:lang w:val="fr-FR"/>
              </w:rPr>
              <w:t xml:space="preserve"> respective. </w:t>
            </w:r>
            <w:r w:rsidRPr="00594C28">
              <w:rPr>
                <w:lang w:val="fr-FR"/>
              </w:rPr>
              <w:br/>
            </w:r>
            <w:r>
              <w:fldChar w:fldCharType="end"/>
            </w:r>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94C28">
              <w:rPr>
                <w:rFonts w:ascii="inherit" w:hAnsi="inherit" w:cs="Courier New"/>
                <w:b/>
                <w:bCs/>
                <w:color w:val="212121"/>
                <w:sz w:val="22"/>
                <w:szCs w:val="22"/>
                <w:u w:val="single"/>
                <w:lang w:val="fr-FR"/>
              </w:rPr>
              <w:t>Prise de risques :</w:t>
            </w:r>
            <w:r w:rsidRPr="00594C28">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rsidR="00BC3BA0" w:rsidRPr="00594C28" w:rsidRDefault="007626C9" w:rsidP="007B7579">
            <w:pPr>
              <w:rPr>
                <w:lang w:val="fr-FR"/>
              </w:rPr>
            </w:pPr>
            <w:r>
              <w:fldChar w:fldCharType="begin">
                <w:ffData>
                  <w:name w:val="Text4"/>
                  <w:enabled/>
                  <w:calcOnExit w:val="0"/>
                  <w:textInput>
                    <w:maxLength w:val="1500"/>
                    <w:format w:val="FIRST CAPITAL"/>
                  </w:textInput>
                </w:ffData>
              </w:fldChar>
            </w:r>
            <w:bookmarkStart w:id="7" w:name="Text4"/>
            <w:r w:rsidRPr="00594C28">
              <w:rPr>
                <w:lang w:val="fr-FR"/>
              </w:rPr>
              <w:instrText xml:space="preserve"> FORMTEXT </w:instrText>
            </w:r>
            <w:r>
              <w:fldChar w:fldCharType="separate"/>
            </w:r>
            <w:r w:rsidRPr="00594C28">
              <w:rPr>
                <w:lang w:val="fr-FR"/>
              </w:rPr>
              <w:t xml:space="preserve">Le principal risque lie </w:t>
            </w:r>
            <w:proofErr w:type="spellStart"/>
            <w:proofErr w:type="gramStart"/>
            <w:r w:rsidRPr="00594C28">
              <w:rPr>
                <w:lang w:val="fr-FR"/>
              </w:rPr>
              <w:t>a</w:t>
            </w:r>
            <w:proofErr w:type="spellEnd"/>
            <w:proofErr w:type="gramEnd"/>
            <w:r w:rsidRPr="00594C28">
              <w:rPr>
                <w:lang w:val="fr-FR"/>
              </w:rPr>
              <w:t xml:space="preserve"> la mise en </w:t>
            </w:r>
            <w:proofErr w:type="spellStart"/>
            <w:r w:rsidRPr="00594C28">
              <w:rPr>
                <w:lang w:val="fr-FR"/>
              </w:rPr>
              <w:t>oeuvre</w:t>
            </w:r>
            <w:proofErr w:type="spellEnd"/>
            <w:r w:rsidRPr="00594C28">
              <w:rPr>
                <w:lang w:val="fr-FR"/>
              </w:rPr>
              <w:t xml:space="preserve"> du projet est lie </w:t>
            </w:r>
            <w:proofErr w:type="spellStart"/>
            <w:r w:rsidRPr="00594C28">
              <w:rPr>
                <w:lang w:val="fr-FR"/>
              </w:rPr>
              <w:t>a</w:t>
            </w:r>
            <w:proofErr w:type="spellEnd"/>
            <w:r w:rsidRPr="00594C28">
              <w:rPr>
                <w:lang w:val="fr-FR"/>
              </w:rPr>
              <w:t xml:space="preserve"> la lenteur de la mise en place de la nouvelle </w:t>
            </w:r>
            <w:proofErr w:type="spellStart"/>
            <w:r w:rsidRPr="00594C28">
              <w:rPr>
                <w:lang w:val="fr-FR"/>
              </w:rPr>
              <w:t>equipe</w:t>
            </w:r>
            <w:proofErr w:type="spellEnd"/>
            <w:r w:rsidRPr="00594C28">
              <w:rPr>
                <w:lang w:val="fr-FR"/>
              </w:rPr>
              <w:t xml:space="preserve"> de l'UNJCI. En effet, le projet a </w:t>
            </w:r>
            <w:proofErr w:type="spellStart"/>
            <w:r w:rsidRPr="00594C28">
              <w:rPr>
                <w:lang w:val="fr-FR"/>
              </w:rPr>
              <w:t>prevu</w:t>
            </w:r>
            <w:proofErr w:type="spellEnd"/>
            <w:r w:rsidRPr="00594C28">
              <w:rPr>
                <w:lang w:val="fr-FR"/>
              </w:rPr>
              <w:t xml:space="preserve"> la </w:t>
            </w:r>
            <w:proofErr w:type="spellStart"/>
            <w:r w:rsidRPr="00594C28">
              <w:rPr>
                <w:lang w:val="fr-FR"/>
              </w:rPr>
              <w:t>creation</w:t>
            </w:r>
            <w:proofErr w:type="spellEnd"/>
            <w:r w:rsidRPr="00594C28">
              <w:rPr>
                <w:lang w:val="fr-FR"/>
              </w:rPr>
              <w:t xml:space="preserve"> d'un prix pour </w:t>
            </w:r>
            <w:proofErr w:type="spellStart"/>
            <w:r w:rsidRPr="00594C28">
              <w:rPr>
                <w:lang w:val="fr-FR"/>
              </w:rPr>
              <w:t>feliciter</w:t>
            </w:r>
            <w:proofErr w:type="spellEnd"/>
            <w:r w:rsidRPr="00594C28">
              <w:rPr>
                <w:lang w:val="fr-FR"/>
              </w:rPr>
              <w:t xml:space="preserve"> les organes de presse </w:t>
            </w:r>
            <w:proofErr w:type="spellStart"/>
            <w:r w:rsidRPr="00594C28">
              <w:rPr>
                <w:lang w:val="fr-FR"/>
              </w:rPr>
              <w:t>ecrites</w:t>
            </w:r>
            <w:proofErr w:type="spellEnd"/>
            <w:r w:rsidRPr="00594C28">
              <w:rPr>
                <w:lang w:val="fr-FR"/>
              </w:rPr>
              <w:t xml:space="preserve"> qui </w:t>
            </w:r>
            <w:proofErr w:type="spellStart"/>
            <w:r w:rsidRPr="00594C28">
              <w:rPr>
                <w:lang w:val="fr-FR"/>
              </w:rPr>
              <w:t>contrbuent</w:t>
            </w:r>
            <w:proofErr w:type="spellEnd"/>
            <w:r w:rsidRPr="00594C28">
              <w:rPr>
                <w:lang w:val="fr-FR"/>
              </w:rPr>
              <w:t xml:space="preserve"> positivement </w:t>
            </w:r>
            <w:proofErr w:type="spellStart"/>
            <w:r w:rsidRPr="00594C28">
              <w:rPr>
                <w:lang w:val="fr-FR"/>
              </w:rPr>
              <w:t>a</w:t>
            </w:r>
            <w:proofErr w:type="spellEnd"/>
            <w:r w:rsidRPr="00594C28">
              <w:rPr>
                <w:lang w:val="fr-FR"/>
              </w:rPr>
              <w:t xml:space="preserve"> la promotion de la consolidation de la paix en </w:t>
            </w:r>
            <w:proofErr w:type="spellStart"/>
            <w:r w:rsidRPr="00594C28">
              <w:rPr>
                <w:lang w:val="fr-FR"/>
              </w:rPr>
              <w:t>Cote</w:t>
            </w:r>
            <w:proofErr w:type="spellEnd"/>
            <w:r w:rsidRPr="00594C28">
              <w:rPr>
                <w:lang w:val="fr-FR"/>
              </w:rPr>
              <w:t xml:space="preserve"> d'Ivoire et l'absence de cet organe est un handicap majeur. </w:t>
            </w:r>
            <w:r>
              <w:fldChar w:fldCharType="end"/>
            </w:r>
            <w:bookmarkEnd w:id="7"/>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94C28">
              <w:rPr>
                <w:rFonts w:ascii="inherit" w:hAnsi="inherit" w:cs="Courier New"/>
                <w:b/>
                <w:bCs/>
                <w:color w:val="212121"/>
                <w:sz w:val="22"/>
                <w:szCs w:val="22"/>
                <w:u w:val="single"/>
                <w:lang w:val="fr-FR"/>
              </w:rPr>
              <w:t>Égalité entre les sexes :</w:t>
            </w:r>
            <w:r w:rsidRPr="00594C28">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594C28">
              <w:rPr>
                <w:rFonts w:ascii="inherit" w:hAnsi="inherit" w:cs="Courier New"/>
                <w:color w:val="212121"/>
                <w:sz w:val="22"/>
                <w:szCs w:val="22"/>
                <w:lang w:val="fr-FR"/>
              </w:rPr>
              <w:t>femmes?</w:t>
            </w:r>
            <w:proofErr w:type="gramEnd"/>
            <w:r w:rsidRPr="00594C28">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BC3BA0" w:rsidRPr="00594C28" w:rsidRDefault="00D3351A" w:rsidP="007B7579">
            <w:pPr>
              <w:rPr>
                <w:lang w:val="fr-FR"/>
              </w:rPr>
            </w:pPr>
            <w:r>
              <w:fldChar w:fldCharType="begin">
                <w:ffData>
                  <w:name w:val=""/>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 Le projet prend compte</w:t>
            </w:r>
            <w:r w:rsidRPr="00594C28">
              <w:rPr>
                <w:lang w:val="fr-FR"/>
              </w:rPr>
              <w:br/>
              <w:t>de l'égalité entre sexe dans la programmation des activités, ateliers et</w:t>
            </w:r>
            <w:r w:rsidRPr="00594C28">
              <w:rPr>
                <w:lang w:val="fr-FR"/>
              </w:rPr>
              <w:br/>
              <w:t xml:space="preserve">formations. Dans l'analyse des données, une </w:t>
            </w:r>
            <w:proofErr w:type="spellStart"/>
            <w:r w:rsidRPr="00594C28">
              <w:rPr>
                <w:lang w:val="fr-FR"/>
              </w:rPr>
              <w:t>desagregation</w:t>
            </w:r>
            <w:proofErr w:type="spellEnd"/>
            <w:r w:rsidRPr="00594C28">
              <w:rPr>
                <w:lang w:val="fr-FR"/>
              </w:rPr>
              <w:t xml:space="preserve"> par sexe est faite</w:t>
            </w:r>
            <w:r w:rsidRPr="00594C28">
              <w:rPr>
                <w:lang w:val="fr-FR"/>
              </w:rPr>
              <w:br/>
              <w:t>lors des rapportages. Une stratégie GENRE sera mise en place par le projet pour</w:t>
            </w:r>
            <w:r w:rsidRPr="00594C28">
              <w:rPr>
                <w:lang w:val="fr-FR"/>
              </w:rPr>
              <w:br/>
              <w:t>assurer la prise en compte de l'égalité des sexes. Cette stratégie permettra</w:t>
            </w:r>
            <w:r w:rsidRPr="00594C28">
              <w:rPr>
                <w:lang w:val="fr-FR"/>
              </w:rPr>
              <w:br/>
              <w:t>d'assurer l'intégration d'activités spécifiques sur le GENRE pour renforcer la</w:t>
            </w:r>
            <w:r w:rsidRPr="00594C28">
              <w:rPr>
                <w:lang w:val="fr-FR"/>
              </w:rPr>
              <w:br/>
              <w:t>participation des associations féminines. Il faut rappeler que 2 organisations</w:t>
            </w:r>
            <w:r w:rsidRPr="00594C28">
              <w:rPr>
                <w:lang w:val="fr-FR"/>
              </w:rPr>
              <w:br/>
              <w:t>sur les 5 membres des plateformes régionales seront des organisations féminines</w:t>
            </w:r>
            <w:r w:rsidRPr="00594C28">
              <w:rPr>
                <w:lang w:val="fr-FR"/>
              </w:rPr>
              <w:br/>
              <w:t>pour prendre en compte les problématiques spécifiques et renforcer l'équité et</w:t>
            </w:r>
            <w:r w:rsidRPr="00594C28">
              <w:rPr>
                <w:lang w:val="fr-FR"/>
              </w:rPr>
              <w:br/>
              <w:t xml:space="preserve">le genre dans le projet. </w:t>
            </w:r>
            <w:r>
              <w:fldChar w:fldCharType="end"/>
            </w:r>
          </w:p>
        </w:tc>
      </w:tr>
      <w:tr w:rsidR="00BC3BA0" w:rsidRPr="00594C28" w:rsidTr="005529F5">
        <w:tc>
          <w:tcPr>
            <w:tcW w:w="4860" w:type="dxa"/>
            <w:shd w:val="clear" w:color="auto" w:fill="auto"/>
          </w:tcPr>
          <w:p w:rsidR="00BC3BA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594C28">
              <w:rPr>
                <w:rFonts w:ascii="inherit" w:hAnsi="inherit" w:cs="Courier New"/>
                <w:b/>
                <w:bCs/>
                <w:color w:val="212121"/>
                <w:sz w:val="22"/>
                <w:szCs w:val="22"/>
                <w:u w:val="single"/>
                <w:lang w:val="fr-FR"/>
              </w:rPr>
              <w:t>Autre:</w:t>
            </w:r>
            <w:proofErr w:type="gramEnd"/>
            <w:r w:rsidRPr="00594C28">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rsidR="00BC3BA0" w:rsidRPr="00594C28" w:rsidRDefault="006A07CA" w:rsidP="007B7579">
            <w:pPr>
              <w:rPr>
                <w:lang w:val="fr-FR"/>
              </w:rPr>
            </w:pPr>
            <w:r>
              <w:fldChar w:fldCharType="begin">
                <w:ffData>
                  <w:name w:val=""/>
                  <w:enabled/>
                  <w:calcOnExit w:val="0"/>
                  <w:textInput>
                    <w:maxLength w:val="1500"/>
                    <w:format w:val="FIRST CAPITAL"/>
                  </w:textInput>
                </w:ffData>
              </w:fldChar>
            </w:r>
            <w:r w:rsidRPr="00594C28">
              <w:rPr>
                <w:lang w:val="fr-FR"/>
              </w:rPr>
              <w:instrText xml:space="preserve"> FORMTEXT </w:instrText>
            </w:r>
            <w:r>
              <w:fldChar w:fldCharType="separate"/>
            </w:r>
            <w:r w:rsidRPr="00594C28">
              <w:rPr>
                <w:lang w:val="fr-FR"/>
              </w:rPr>
              <w:t xml:space="preserve"> Le projet travaille en parfaite synergie avec les autres projets de CARE relatifs aux problématiques de jeunesses. C'est ainsi que le projet collabore avec les projets </w:t>
            </w:r>
            <w:proofErr w:type="spellStart"/>
            <w:r w:rsidRPr="00594C28">
              <w:rPr>
                <w:lang w:val="fr-FR"/>
              </w:rPr>
              <w:t>Political</w:t>
            </w:r>
            <w:proofErr w:type="spellEnd"/>
            <w:r w:rsidRPr="00594C28">
              <w:rPr>
                <w:lang w:val="fr-FR"/>
              </w:rPr>
              <w:t xml:space="preserve"> Transition and Inclusion "PTI" mis en </w:t>
            </w:r>
            <w:proofErr w:type="spellStart"/>
            <w:r w:rsidRPr="00594C28">
              <w:rPr>
                <w:lang w:val="fr-FR"/>
              </w:rPr>
              <w:t>oeuvre</w:t>
            </w:r>
            <w:proofErr w:type="spellEnd"/>
            <w:r w:rsidRPr="00594C28">
              <w:rPr>
                <w:lang w:val="fr-FR"/>
              </w:rPr>
              <w:t xml:space="preserve"> par le Consortium NDI- CARE et </w:t>
            </w:r>
            <w:proofErr w:type="spellStart"/>
            <w:r w:rsidRPr="00594C28">
              <w:rPr>
                <w:lang w:val="fr-FR"/>
              </w:rPr>
              <w:t>Internews</w:t>
            </w:r>
            <w:proofErr w:type="spellEnd"/>
            <w:r w:rsidRPr="00594C28">
              <w:rPr>
                <w:lang w:val="fr-FR"/>
              </w:rPr>
              <w:t xml:space="preserve"> et celui dédié à l'appui </w:t>
            </w:r>
            <w:proofErr w:type="spellStart"/>
            <w:r w:rsidRPr="00594C28">
              <w:rPr>
                <w:lang w:val="fr-FR"/>
              </w:rPr>
              <w:t>a</w:t>
            </w:r>
            <w:proofErr w:type="spellEnd"/>
            <w:r w:rsidRPr="00594C28">
              <w:rPr>
                <w:lang w:val="fr-FR"/>
              </w:rPr>
              <w:t xml:space="preserve"> la réintégration socio-économique des migrants de retour en </w:t>
            </w:r>
            <w:proofErr w:type="spellStart"/>
            <w:r w:rsidRPr="00594C28">
              <w:rPr>
                <w:lang w:val="fr-FR"/>
              </w:rPr>
              <w:t>Cote</w:t>
            </w:r>
            <w:proofErr w:type="spellEnd"/>
            <w:r w:rsidRPr="00594C28">
              <w:rPr>
                <w:lang w:val="fr-FR"/>
              </w:rPr>
              <w:t xml:space="preserve"> d'Ivoire.</w:t>
            </w:r>
            <w:r w:rsidRPr="00594C28">
              <w:rPr>
                <w:lang w:val="fr-FR"/>
              </w:rPr>
              <w:br/>
              <w:t xml:space="preserve"> </w:t>
            </w:r>
            <w:r w:rsidRPr="00594C28">
              <w:rPr>
                <w:lang w:val="fr-FR"/>
              </w:rPr>
              <w:br/>
            </w:r>
            <w:r>
              <w:fldChar w:fldCharType="end"/>
            </w:r>
          </w:p>
        </w:tc>
      </w:tr>
    </w:tbl>
    <w:p w:rsidR="00BC3BA0" w:rsidRPr="00594C28" w:rsidRDefault="00BC3BA0" w:rsidP="00E76CA1">
      <w:pPr>
        <w:rPr>
          <w:b/>
          <w:lang w:val="fr-FR"/>
        </w:rPr>
      </w:pPr>
    </w:p>
    <w:p w:rsidR="00BC3BA0" w:rsidRPr="00594C28" w:rsidRDefault="00BC3BA0" w:rsidP="00411A5F">
      <w:pPr>
        <w:rPr>
          <w:lang w:val="fr-FR"/>
        </w:rPr>
      </w:pPr>
    </w:p>
    <w:p w:rsidR="00BC3BA0" w:rsidRPr="00594C28" w:rsidRDefault="00BC3BA0" w:rsidP="0078600B">
      <w:pPr>
        <w:rPr>
          <w:lang w:val="fr-FR"/>
        </w:rPr>
        <w:sectPr w:rsidR="00BC3BA0" w:rsidRPr="00594C28" w:rsidSect="00E3351E">
          <w:pgSz w:w="11906" w:h="16838"/>
          <w:pgMar w:top="1440" w:right="1556" w:bottom="1440" w:left="1800" w:header="720" w:footer="720" w:gutter="0"/>
          <w:cols w:space="720"/>
          <w:docGrid w:linePitch="360"/>
        </w:sectPr>
      </w:pPr>
    </w:p>
    <w:p w:rsidR="00BC3BA0"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BC3BA0" w:rsidRPr="00594C28" w:rsidRDefault="00BC3BA0"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BC3BA0" w:rsidRPr="00594C28" w:rsidTr="005529F5">
        <w:trPr>
          <w:tblHeader/>
        </w:trPr>
        <w:tc>
          <w:tcPr>
            <w:tcW w:w="1530" w:type="dxa"/>
          </w:tcPr>
          <w:p w:rsidR="00BC3BA0" w:rsidRPr="00594C28" w:rsidRDefault="00BC3BA0" w:rsidP="004E3B3E">
            <w:pPr>
              <w:jc w:val="center"/>
              <w:rPr>
                <w:rFonts w:cs="Tahoma"/>
                <w:b/>
                <w:szCs w:val="20"/>
                <w:lang w:val="fr-FR"/>
              </w:rPr>
            </w:pPr>
          </w:p>
        </w:tc>
        <w:tc>
          <w:tcPr>
            <w:tcW w:w="2070" w:type="dxa"/>
            <w:shd w:val="clear" w:color="auto" w:fill="EEECE1"/>
          </w:tcPr>
          <w:p w:rsidR="00BC3BA0" w:rsidRDefault="005529F5" w:rsidP="004E3B3E">
            <w:pPr>
              <w:jc w:val="center"/>
              <w:rPr>
                <w:rFonts w:cs="Tahoma"/>
                <w:b/>
                <w:szCs w:val="20"/>
              </w:rPr>
            </w:pPr>
            <w:r>
              <w:rPr>
                <w:rFonts w:cs="Tahoma"/>
                <w:b/>
                <w:szCs w:val="20"/>
              </w:rPr>
              <w:t>Indicateurs</w:t>
            </w:r>
          </w:p>
        </w:tc>
        <w:tc>
          <w:tcPr>
            <w:tcW w:w="1530" w:type="dxa"/>
            <w:shd w:val="clear" w:color="auto" w:fill="EEECE1"/>
          </w:tcPr>
          <w:p w:rsidR="00BC3BA0" w:rsidRDefault="005529F5" w:rsidP="004E3B3E">
            <w:pPr>
              <w:jc w:val="center"/>
              <w:rPr>
                <w:rFonts w:cs="Tahoma"/>
                <w:b/>
                <w:szCs w:val="20"/>
              </w:rPr>
            </w:pPr>
            <w:r>
              <w:rPr>
                <w:rFonts w:cs="Tahoma"/>
                <w:b/>
                <w:szCs w:val="20"/>
              </w:rPr>
              <w:t>Base de donnée</w:t>
            </w:r>
          </w:p>
        </w:tc>
        <w:tc>
          <w:tcPr>
            <w:tcW w:w="1620" w:type="dxa"/>
            <w:shd w:val="clear" w:color="auto" w:fill="EEECE1"/>
          </w:tcPr>
          <w:p w:rsidR="00BC3BA0" w:rsidRPr="00594C28" w:rsidRDefault="005529F5" w:rsidP="004E3B3E">
            <w:pPr>
              <w:jc w:val="center"/>
              <w:rPr>
                <w:rFonts w:cs="Tahoma"/>
                <w:b/>
                <w:szCs w:val="20"/>
                <w:lang w:val="fr-FR"/>
              </w:rPr>
            </w:pPr>
            <w:r w:rsidRPr="00594C28">
              <w:rPr>
                <w:rFonts w:cs="Tahoma"/>
                <w:b/>
                <w:szCs w:val="20"/>
                <w:lang w:val="fr-FR"/>
              </w:rPr>
              <w:t>Cible de fin de projet</w:t>
            </w:r>
          </w:p>
        </w:tc>
        <w:tc>
          <w:tcPr>
            <w:tcW w:w="2070" w:type="dxa"/>
          </w:tcPr>
          <w:p w:rsidR="00BC3BA0" w:rsidRDefault="005A6420" w:rsidP="004E3B3E">
            <w:pPr>
              <w:jc w:val="center"/>
              <w:rPr>
                <w:rFonts w:cs="Tahoma"/>
                <w:b/>
                <w:szCs w:val="20"/>
              </w:rPr>
            </w:pPr>
            <w:r>
              <w:rPr>
                <w:rFonts w:cs="Tahoma"/>
                <w:b/>
                <w:szCs w:val="20"/>
              </w:rPr>
              <w:t>Progrès actuel de l'indicateur</w:t>
            </w:r>
          </w:p>
        </w:tc>
        <w:tc>
          <w:tcPr>
            <w:tcW w:w="4140" w:type="dxa"/>
          </w:tcPr>
          <w:p w:rsidR="00BC3BA0" w:rsidRPr="00594C28" w:rsidRDefault="005529F5" w:rsidP="004E3B3E">
            <w:pPr>
              <w:jc w:val="center"/>
              <w:rPr>
                <w:rFonts w:cs="Tahoma"/>
                <w:b/>
                <w:szCs w:val="20"/>
                <w:lang w:val="fr-FR"/>
              </w:rPr>
            </w:pPr>
            <w:r w:rsidRPr="00594C28">
              <w:rPr>
                <w:rFonts w:cs="Tahoma"/>
                <w:b/>
                <w:szCs w:val="20"/>
                <w:lang w:val="fr-FR"/>
              </w:rPr>
              <w:t>Raisons pour les retards ou changements</w:t>
            </w:r>
          </w:p>
        </w:tc>
        <w:tc>
          <w:tcPr>
            <w:tcW w:w="2250" w:type="dxa"/>
          </w:tcPr>
          <w:p w:rsidR="00BC3BA0" w:rsidRPr="00594C28" w:rsidRDefault="005529F5" w:rsidP="004E3B3E">
            <w:pPr>
              <w:jc w:val="center"/>
              <w:rPr>
                <w:rFonts w:cs="Tahoma"/>
                <w:b/>
                <w:szCs w:val="20"/>
                <w:lang w:val="fr-FR"/>
              </w:rPr>
            </w:pPr>
            <w:r w:rsidRPr="00594C28">
              <w:rPr>
                <w:rFonts w:cs="Tahoma"/>
                <w:b/>
                <w:szCs w:val="20"/>
                <w:lang w:val="fr-FR"/>
              </w:rPr>
              <w:t>Ajustement des cibles (cas échéant)</w:t>
            </w:r>
          </w:p>
        </w:tc>
      </w:tr>
      <w:tr w:rsidR="00BC3BA0" w:rsidRPr="00594C28" w:rsidTr="005529F5">
        <w:trPr>
          <w:trHeight w:val="548"/>
        </w:trPr>
        <w:tc>
          <w:tcPr>
            <w:tcW w:w="1530" w:type="dxa"/>
            <w:vMerge w:val="restart"/>
          </w:tcPr>
          <w:p w:rsidR="00BC3BA0" w:rsidRPr="00594C28" w:rsidRDefault="005A6420" w:rsidP="004E3B3E">
            <w:pPr>
              <w:rPr>
                <w:rFonts w:cs="Tahoma"/>
                <w:b/>
                <w:szCs w:val="20"/>
                <w:lang w:val="fr-FR"/>
              </w:rPr>
            </w:pPr>
            <w:r w:rsidRPr="00594C28">
              <w:rPr>
                <w:rFonts w:cs="Tahoma"/>
                <w:b/>
                <w:szCs w:val="20"/>
                <w:lang w:val="fr-FR"/>
              </w:rPr>
              <w:t>Résultat 1</w:t>
            </w:r>
          </w:p>
          <w:p w:rsidR="00BC3BA0" w:rsidRPr="00594C28"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L’action citoyenne des jeunes dans la surveillance des actions politiques qui promeuvent les divisions et clivages politiques identitaires est augmentée. </w:t>
            </w:r>
            <w:r>
              <w:rPr>
                <w:b/>
                <w:sz w:val="22"/>
                <w:szCs w:val="22"/>
              </w:rPr>
              <w:fldChar w:fldCharType="end"/>
            </w: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1.1</w:t>
            </w:r>
          </w:p>
          <w:p w:rsidR="00BC3BA0" w:rsidRPr="00594C28"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Pourcentage des organisations de jeunes des zones cibles impliquées dans le suivi citoyen des actions et mœurs politiques</w:t>
            </w:r>
            <w:r>
              <w:rPr>
                <w:b/>
                <w:sz w:val="22"/>
                <w:szCs w:val="22"/>
              </w:rPr>
              <w:fldChar w:fldCharType="end"/>
            </w:r>
          </w:p>
        </w:tc>
        <w:tc>
          <w:tcPr>
            <w:tcW w:w="1530" w:type="dxa"/>
            <w:shd w:val="clear" w:color="auto" w:fill="EEECE1"/>
          </w:tcPr>
          <w:p w:rsidR="00BC3BA0" w:rsidRPr="00594C28" w:rsidRDefault="00C13590" w:rsidP="00EC6257">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c>
          <w:tcPr>
            <w:tcW w:w="1620" w:type="dxa"/>
            <w:shd w:val="clear" w:color="auto" w:fill="EEECE1"/>
          </w:tcPr>
          <w:p w:rsidR="00BC3BA0" w:rsidRPr="00594C28" w:rsidRDefault="00C13590" w:rsidP="00F32B53">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c>
          <w:tcPr>
            <w:tcW w:w="2070" w:type="dxa"/>
          </w:tcPr>
          <w:p w:rsidR="00BC3BA0" w:rsidRPr="00594C28" w:rsidRDefault="00C13590" w:rsidP="00BB321D">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Le progrès actuel est issu de l'exploitation des données des activités des </w:t>
            </w:r>
            <w:proofErr w:type="gramStart"/>
            <w:r w:rsidRPr="00594C28">
              <w:rPr>
                <w:lang w:val="fr-FR"/>
              </w:rPr>
              <w:t>partenaires .Ces</w:t>
            </w:r>
            <w:proofErr w:type="gramEnd"/>
            <w:r w:rsidRPr="00594C28">
              <w:rPr>
                <w:lang w:val="fr-FR"/>
              </w:rPr>
              <w:t xml:space="preserve"> données seront revues ou actualisées dès la production du rapport de l’enquête sur les </w:t>
            </w:r>
            <w:proofErr w:type="spellStart"/>
            <w:r w:rsidRPr="00594C28">
              <w:rPr>
                <w:lang w:val="fr-FR"/>
              </w:rPr>
              <w:t>perceptions.Sur</w:t>
            </w:r>
            <w:proofErr w:type="spellEnd"/>
            <w:r w:rsidRPr="00594C28">
              <w:rPr>
                <w:lang w:val="fr-FR"/>
              </w:rPr>
              <w:t xml:space="preserve"> les 6plateformes 4 sont </w:t>
            </w:r>
            <w:proofErr w:type="spellStart"/>
            <w:r w:rsidRPr="00594C28">
              <w:rPr>
                <w:lang w:val="fr-FR"/>
              </w:rPr>
              <w:t>opérationnelles.Les</w:t>
            </w:r>
            <w:proofErr w:type="spellEnd"/>
            <w:r w:rsidRPr="00594C28">
              <w:rPr>
                <w:lang w:val="fr-FR"/>
              </w:rPr>
              <w:t xml:space="preserve"> 2 de Yopougon et Abobo viennent d'</w:t>
            </w:r>
            <w:proofErr w:type="spellStart"/>
            <w:r w:rsidRPr="00594C28">
              <w:rPr>
                <w:lang w:val="fr-FR"/>
              </w:rPr>
              <w:t>etre</w:t>
            </w:r>
            <w:proofErr w:type="spellEnd"/>
            <w:r w:rsidRPr="00594C28">
              <w:rPr>
                <w:lang w:val="fr-FR"/>
              </w:rPr>
              <w:t xml:space="preserve"> installés (chiffre clé:66)</w:t>
            </w:r>
            <w:r>
              <w:rPr>
                <w:b/>
                <w:sz w:val="22"/>
                <w:szCs w:val="22"/>
              </w:rPr>
              <w:fldChar w:fldCharType="end"/>
            </w:r>
          </w:p>
        </w:tc>
        <w:tc>
          <w:tcPr>
            <w:tcW w:w="4140" w:type="dxa"/>
          </w:tcPr>
          <w:p w:rsidR="00BC3BA0" w:rsidRPr="00594C28" w:rsidRDefault="00C13590" w:rsidP="006952C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Nous avions planifié les résultats de cette enquête pour le 15 novembre.</w:t>
            </w:r>
            <w:r>
              <w:rPr>
                <w:b/>
                <w:sz w:val="22"/>
                <w:szCs w:val="22"/>
              </w:rPr>
              <w:fldChar w:fldCharType="end"/>
            </w:r>
          </w:p>
        </w:tc>
        <w:tc>
          <w:tcPr>
            <w:tcW w:w="2250" w:type="dxa"/>
          </w:tcPr>
          <w:p w:rsidR="00BC3BA0" w:rsidRPr="00594C28" w:rsidRDefault="00C13590"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RPr="00594C28" w:rsidTr="005529F5">
        <w:trPr>
          <w:trHeight w:val="548"/>
        </w:trPr>
        <w:tc>
          <w:tcPr>
            <w:tcW w:w="1530" w:type="dxa"/>
            <w:vMerge/>
          </w:tcPr>
          <w:p w:rsidR="00BC3BA0" w:rsidRPr="00594C28" w:rsidRDefault="00BC3BA0" w:rsidP="004E3B3E">
            <w:pPr>
              <w:rPr>
                <w:rFonts w:cs="Tahoma"/>
                <w:b/>
                <w:szCs w:val="20"/>
                <w:lang w:val="fr-FR"/>
              </w:rPr>
            </w:pP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1.2</w:t>
            </w:r>
          </w:p>
          <w:p w:rsidR="00BC3BA0" w:rsidRPr="00594C28" w:rsidRDefault="00C13590" w:rsidP="00591E2A">
            <w:pPr>
              <w:jc w:val="both"/>
              <w:rPr>
                <w:rFonts w:cs="Tahoma"/>
                <w:szCs w:val="20"/>
                <w:lang w:val="fr-FR"/>
              </w:rPr>
            </w:pPr>
            <w:r>
              <w:rPr>
                <w:b/>
                <w:sz w:val="22"/>
                <w:szCs w:val="22"/>
              </w:rPr>
              <w:lastRenderedPageBreak/>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Niveau d’augmentation de l’implication des jeunes dans le dialogue et débats politiques publics</w:t>
            </w:r>
            <w:r>
              <w:rPr>
                <w:b/>
                <w:sz w:val="22"/>
                <w:szCs w:val="22"/>
              </w:rPr>
              <w:fldChar w:fldCharType="end"/>
            </w:r>
          </w:p>
        </w:tc>
        <w:tc>
          <w:tcPr>
            <w:tcW w:w="1530" w:type="dxa"/>
            <w:shd w:val="clear" w:color="auto" w:fill="EEECE1"/>
          </w:tcPr>
          <w:p w:rsidR="00BC3BA0"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A déterminer </w:t>
            </w:r>
            <w:r>
              <w:rPr>
                <w:b/>
                <w:sz w:val="22"/>
                <w:szCs w:val="22"/>
              </w:rPr>
              <w:fldChar w:fldCharType="end"/>
            </w:r>
          </w:p>
        </w:tc>
        <w:tc>
          <w:tcPr>
            <w:tcW w:w="1620" w:type="dxa"/>
            <w:shd w:val="clear" w:color="auto" w:fill="EEECE1"/>
          </w:tcPr>
          <w:p w:rsidR="00BC3BA0" w:rsidRPr="00594C28" w:rsidRDefault="00C13590" w:rsidP="00F32B53">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70% des organisations </w:t>
            </w:r>
            <w:r w:rsidRPr="00594C28">
              <w:rPr>
                <w:lang w:val="fr-FR"/>
              </w:rPr>
              <w:lastRenderedPageBreak/>
              <w:t xml:space="preserve">bénéficiaires des actions du projets </w:t>
            </w:r>
            <w:r>
              <w:rPr>
                <w:b/>
                <w:sz w:val="22"/>
                <w:szCs w:val="22"/>
              </w:rPr>
              <w:fldChar w:fldCharType="end"/>
            </w:r>
          </w:p>
        </w:tc>
        <w:tc>
          <w:tcPr>
            <w:tcW w:w="2070" w:type="dxa"/>
          </w:tcPr>
          <w:p w:rsidR="00BC3BA0" w:rsidRPr="00594C28" w:rsidRDefault="00C13590" w:rsidP="00BB321D">
            <w:pPr>
              <w:rPr>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04 sessions de formation sur </w:t>
            </w:r>
            <w:r w:rsidRPr="00594C28">
              <w:rPr>
                <w:lang w:val="fr-FR"/>
              </w:rPr>
              <w:lastRenderedPageBreak/>
              <w:t xml:space="preserve">l’action citoyenne de contrôle de l’espace démocratique ont permis de renforcer les capacités de 104 membres (51 hommes et 53 femmes) de 24 organisations des plateformes sur la responsabilisation de la société civile dans le contrôle de la qualité des services et la gestion rationnelle et transparente des ressources. </w:t>
            </w:r>
            <w:r w:rsidRPr="00594C28">
              <w:rPr>
                <w:lang w:val="fr-FR"/>
              </w:rPr>
              <w:br/>
              <w:t xml:space="preserve">04 cadres de dialogue ont été conduits par les jeunes de la société civile en vue de retenir de façon consensuelle </w:t>
            </w:r>
            <w:r w:rsidRPr="00594C28">
              <w:rPr>
                <w:lang w:val="fr-FR"/>
              </w:rPr>
              <w:lastRenderedPageBreak/>
              <w:t xml:space="preserve">une thématique par plateforme susceptible d’entraver la consolidation de la paix et la cohésion sociales au sein </w:t>
            </w:r>
            <w:proofErr w:type="gramStart"/>
            <w:r w:rsidRPr="00594C28">
              <w:rPr>
                <w:lang w:val="fr-FR"/>
              </w:rPr>
              <w:t>des  (</w:t>
            </w:r>
            <w:proofErr w:type="gramEnd"/>
            <w:r w:rsidRPr="00594C28">
              <w:rPr>
                <w:lang w:val="fr-FR"/>
              </w:rPr>
              <w:t>chiffre clé:15)</w:t>
            </w:r>
            <w:r>
              <w:rPr>
                <w:b/>
                <w:sz w:val="22"/>
                <w:szCs w:val="22"/>
              </w:rPr>
              <w:fldChar w:fldCharType="end"/>
            </w:r>
          </w:p>
        </w:tc>
        <w:tc>
          <w:tcPr>
            <w:tcW w:w="4140" w:type="dxa"/>
          </w:tcPr>
          <w:p w:rsidR="00BC3BA0" w:rsidRPr="00594C28"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Pr="00594C28" w:rsidRDefault="00C13590"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Tr="005529F5">
        <w:trPr>
          <w:trHeight w:val="548"/>
        </w:trPr>
        <w:tc>
          <w:tcPr>
            <w:tcW w:w="1530" w:type="dxa"/>
            <w:vMerge/>
          </w:tcPr>
          <w:p w:rsidR="00BC3BA0" w:rsidRPr="00594C28" w:rsidRDefault="00BC3BA0" w:rsidP="004E3B3E">
            <w:pPr>
              <w:rPr>
                <w:rFonts w:cs="Tahoma"/>
                <w:szCs w:val="20"/>
                <w:lang w:val="fr-FR"/>
              </w:rPr>
            </w:pPr>
          </w:p>
        </w:tc>
        <w:tc>
          <w:tcPr>
            <w:tcW w:w="2070" w:type="dxa"/>
            <w:shd w:val="clear" w:color="auto" w:fill="EEECE1"/>
          </w:tcPr>
          <w:p w:rsidR="00BC3BA0" w:rsidRDefault="005A6420" w:rsidP="004E3B3E">
            <w:pPr>
              <w:jc w:val="both"/>
              <w:rPr>
                <w:rFonts w:cs="Tahoma"/>
                <w:szCs w:val="20"/>
              </w:rPr>
            </w:pPr>
            <w:r>
              <w:rPr>
                <w:rFonts w:cs="Tahoma"/>
                <w:szCs w:val="20"/>
              </w:rPr>
              <w:t>Indicateur 1.3</w:t>
            </w:r>
          </w:p>
          <w:p w:rsidR="00BC3BA0"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RPr="00594C28" w:rsidTr="005529F5">
        <w:trPr>
          <w:trHeight w:val="548"/>
        </w:trPr>
        <w:tc>
          <w:tcPr>
            <w:tcW w:w="1530" w:type="dxa"/>
            <w:vMerge w:val="restart"/>
          </w:tcPr>
          <w:p w:rsidR="00BC3BA0" w:rsidRPr="00594C28" w:rsidRDefault="005529F5" w:rsidP="004E3B3E">
            <w:pPr>
              <w:rPr>
                <w:rFonts w:cs="Tahoma"/>
                <w:szCs w:val="20"/>
                <w:lang w:val="fr-FR"/>
              </w:rPr>
            </w:pPr>
            <w:r w:rsidRPr="00594C28">
              <w:rPr>
                <w:rFonts w:cs="Tahoma"/>
                <w:szCs w:val="20"/>
                <w:lang w:val="fr-FR"/>
              </w:rPr>
              <w:t>Produit 1.1</w:t>
            </w:r>
          </w:p>
          <w:p w:rsidR="00BC3BA0" w:rsidRPr="00594C28"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L’action catalyseur de 5 collectifs et/ou mouvements de jeunes de l’engagement civique des jeunes dans le dialogue politique est renforcée</w:t>
            </w:r>
            <w:r>
              <w:rPr>
                <w:b/>
                <w:sz w:val="22"/>
                <w:szCs w:val="22"/>
              </w:rPr>
              <w:fldChar w:fldCharType="end"/>
            </w:r>
          </w:p>
          <w:p w:rsidR="00BC3BA0" w:rsidRPr="00594C28" w:rsidRDefault="00BC3BA0" w:rsidP="004E3B3E">
            <w:pPr>
              <w:rPr>
                <w:rFonts w:cs="Tahoma"/>
                <w:b/>
                <w:szCs w:val="20"/>
                <w:lang w:val="fr-FR"/>
              </w:rPr>
            </w:pPr>
          </w:p>
        </w:tc>
        <w:tc>
          <w:tcPr>
            <w:tcW w:w="2070" w:type="dxa"/>
            <w:shd w:val="clear" w:color="auto" w:fill="EEECE1"/>
          </w:tcPr>
          <w:p w:rsidR="00BC3BA0" w:rsidRPr="00594C28" w:rsidRDefault="005A6420" w:rsidP="004E3B3E">
            <w:pPr>
              <w:jc w:val="both"/>
              <w:rPr>
                <w:rFonts w:cs="Tahoma"/>
                <w:szCs w:val="20"/>
                <w:lang w:val="fr-FR"/>
              </w:rPr>
            </w:pPr>
            <w:proofErr w:type="gramStart"/>
            <w:r w:rsidRPr="00594C28">
              <w:rPr>
                <w:rFonts w:cs="Tahoma"/>
                <w:szCs w:val="20"/>
                <w:lang w:val="fr-FR"/>
              </w:rPr>
              <w:t>Indicateur  1.1.1</w:t>
            </w:r>
            <w:proofErr w:type="gramEnd"/>
          </w:p>
          <w:p w:rsidR="00BC3BA0" w:rsidRPr="00594C28"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50% des membres des collectifs et/ou mouvements des jeunes sensibilisés par le projet sont actifs dans les initiatives de suivi et de dialogue sur les actions, slogans et message susceptible d’inciter à la violence politique</w:t>
            </w:r>
            <w:r>
              <w:rPr>
                <w:b/>
                <w:sz w:val="22"/>
                <w:szCs w:val="22"/>
              </w:rPr>
              <w:fldChar w:fldCharType="end"/>
            </w:r>
          </w:p>
        </w:tc>
        <w:tc>
          <w:tcPr>
            <w:tcW w:w="1530" w:type="dxa"/>
            <w:shd w:val="clear" w:color="auto" w:fill="EEECE1"/>
          </w:tcPr>
          <w:p w:rsidR="00BC3BA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1620" w:type="dxa"/>
            <w:shd w:val="clear" w:color="auto" w:fill="EEECE1"/>
          </w:tcPr>
          <w:p w:rsidR="00BC3BA0" w:rsidRPr="00594C28" w:rsidRDefault="00C13590" w:rsidP="00F32B53">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au moins 5 collectifs et/ou mouvements des jeunes dont 2 de femmes</w:t>
            </w:r>
            <w:r>
              <w:rPr>
                <w:b/>
                <w:sz w:val="22"/>
                <w:szCs w:val="22"/>
              </w:rPr>
              <w:fldChar w:fldCharType="end"/>
            </w:r>
          </w:p>
        </w:tc>
        <w:tc>
          <w:tcPr>
            <w:tcW w:w="2070" w:type="dxa"/>
          </w:tcPr>
          <w:p w:rsidR="00BC3BA0" w:rsidRPr="00594C28" w:rsidRDefault="00C13590" w:rsidP="001D3FDC">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Ces données seront revu lorsque le rapport de l'</w:t>
            </w:r>
            <w:proofErr w:type="spellStart"/>
            <w:r w:rsidRPr="00594C28">
              <w:rPr>
                <w:lang w:val="fr-FR"/>
              </w:rPr>
              <w:t>enquete</w:t>
            </w:r>
            <w:proofErr w:type="spellEnd"/>
            <w:r w:rsidRPr="00594C28">
              <w:rPr>
                <w:lang w:val="fr-FR"/>
              </w:rPr>
              <w:t xml:space="preserve"> sur la perception sera </w:t>
            </w:r>
            <w:proofErr w:type="gramStart"/>
            <w:r w:rsidRPr="00594C28">
              <w:rPr>
                <w:lang w:val="fr-FR"/>
              </w:rPr>
              <w:t>finalisé:</w:t>
            </w:r>
            <w:proofErr w:type="gramEnd"/>
            <w:r w:rsidRPr="00594C28">
              <w:rPr>
                <w:lang w:val="fr-FR"/>
              </w:rPr>
              <w:t xml:space="preserve"> Fratmat.info détient le pourcentage le plus élevé en termes de publications sur les actions qui font la promotion de la paix, soit 44% sur les 03 mois avec </w:t>
            </w:r>
            <w:r w:rsidRPr="00594C28">
              <w:rPr>
                <w:lang w:val="fr-FR"/>
              </w:rPr>
              <w:lastRenderedPageBreak/>
              <w:t>13 parutions.</w:t>
            </w:r>
            <w:r w:rsidRPr="00594C28">
              <w:rPr>
                <w:lang w:val="fr-FR"/>
              </w:rPr>
              <w:br/>
              <w:t>04 session de formation de 89 participants dont 58 hommes et 31 femmes de 24 collectifs/mouvements identifiés sur les techniques de sensibilisation et de mobilisation de l’action civique inclusive. Ces sessions ont permis aux jeunes participants de maîtriser les valeurs et notions relatives à la citoyenneté</w:t>
            </w:r>
            <w:r w:rsidRPr="00594C28">
              <w:rPr>
                <w:lang w:val="fr-FR"/>
              </w:rPr>
              <w:br/>
              <w:t xml:space="preserve"> (chiffre </w:t>
            </w:r>
            <w:proofErr w:type="gramStart"/>
            <w:r w:rsidRPr="00594C28">
              <w:rPr>
                <w:lang w:val="fr-FR"/>
              </w:rPr>
              <w:t>clé:</w:t>
            </w:r>
            <w:proofErr w:type="gramEnd"/>
            <w:r w:rsidRPr="00594C28">
              <w:rPr>
                <w:lang w:val="fr-FR"/>
              </w:rPr>
              <w:t>62)</w:t>
            </w:r>
            <w:r>
              <w:rPr>
                <w:b/>
                <w:sz w:val="22"/>
                <w:szCs w:val="22"/>
              </w:rPr>
              <w:fldChar w:fldCharType="end"/>
            </w:r>
          </w:p>
        </w:tc>
        <w:tc>
          <w:tcPr>
            <w:tcW w:w="4140" w:type="dxa"/>
          </w:tcPr>
          <w:p w:rsidR="00BC3BA0" w:rsidRPr="00594C28"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Pr="00594C28" w:rsidRDefault="00C13590"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RPr="00594C28" w:rsidTr="005529F5">
        <w:trPr>
          <w:trHeight w:val="512"/>
        </w:trPr>
        <w:tc>
          <w:tcPr>
            <w:tcW w:w="1530" w:type="dxa"/>
            <w:vMerge/>
          </w:tcPr>
          <w:p w:rsidR="00BC3BA0" w:rsidRPr="00594C28" w:rsidRDefault="00BC3BA0" w:rsidP="004E3B3E">
            <w:pPr>
              <w:rPr>
                <w:rFonts w:cs="Tahoma"/>
                <w:b/>
                <w:szCs w:val="20"/>
                <w:lang w:val="fr-FR"/>
              </w:rPr>
            </w:pP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1.1.2</w:t>
            </w:r>
          </w:p>
          <w:p w:rsidR="00BC3BA0" w:rsidRPr="00594C28"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 Niveau d’augmentation de rapportage des cas d’abus et utilisation des </w:t>
            </w:r>
            <w:r w:rsidR="00C13590" w:rsidRPr="00594C28">
              <w:rPr>
                <w:lang w:val="fr-FR"/>
              </w:rPr>
              <w:lastRenderedPageBreak/>
              <w:t xml:space="preserve">slogans politiques d’incitation aux divisions et polarisation identitaire des campagnes électorales. </w:t>
            </w:r>
          </w:p>
          <w:p w:rsidR="00BC3BA0" w:rsidRPr="00594C28" w:rsidRDefault="00BC3BA0" w:rsidP="00591E2A">
            <w:pPr>
              <w:jc w:val="both"/>
              <w:rPr>
                <w:lang w:val="fr-FR"/>
              </w:rPr>
            </w:pPr>
          </w:p>
          <w:p w:rsidR="00BC3BA0" w:rsidRPr="00594C28" w:rsidRDefault="00356E0B" w:rsidP="00356E0B">
            <w:pPr>
              <w:jc w:val="both"/>
              <w:rPr>
                <w:rFonts w:cs="Tahoma"/>
                <w:szCs w:val="20"/>
                <w:lang w:val="fr-FR"/>
              </w:rPr>
            </w:pPr>
            <w:r w:rsidRPr="00594C28">
              <w:rPr>
                <w:lang w:val="fr-FR"/>
              </w:rPr>
              <w:t xml:space="preserve">      </w:t>
            </w:r>
            <w:r>
              <w:rPr>
                <w:b/>
                <w:sz w:val="22"/>
                <w:szCs w:val="22"/>
              </w:rPr>
              <w:fldChar w:fldCharType="end"/>
            </w:r>
          </w:p>
        </w:tc>
        <w:tc>
          <w:tcPr>
            <w:tcW w:w="1530" w:type="dxa"/>
            <w:shd w:val="clear" w:color="auto" w:fill="EEECE1"/>
          </w:tcPr>
          <w:p w:rsidR="00BC3BA0"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A déterminer  </w:t>
            </w:r>
          </w:p>
          <w:p w:rsidR="00BC3BA0" w:rsidRDefault="00BC3BA0" w:rsidP="00EC6257"/>
          <w:p w:rsidR="00BC3BA0" w:rsidRDefault="00356E0B" w:rsidP="00356E0B">
            <w:r>
              <w:t xml:space="preserve">      </w:t>
            </w:r>
            <w:r>
              <w:rPr>
                <w:b/>
                <w:sz w:val="22"/>
                <w:szCs w:val="22"/>
              </w:rPr>
              <w:fldChar w:fldCharType="end"/>
            </w:r>
          </w:p>
        </w:tc>
        <w:tc>
          <w:tcPr>
            <w:tcW w:w="1620" w:type="dxa"/>
            <w:shd w:val="clear" w:color="auto" w:fill="EEECE1"/>
          </w:tcPr>
          <w:p w:rsidR="00BC3BA0"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50% d’augmentation</w:t>
            </w:r>
          </w:p>
          <w:p w:rsidR="00BC3BA0" w:rsidRDefault="00BC3BA0" w:rsidP="0039798C"/>
          <w:p w:rsidR="00BC3BA0" w:rsidRDefault="00356E0B" w:rsidP="00356E0B">
            <w:r>
              <w:t xml:space="preserve">      </w:t>
            </w:r>
            <w:r>
              <w:rPr>
                <w:b/>
                <w:sz w:val="22"/>
                <w:szCs w:val="22"/>
              </w:rPr>
              <w:fldChar w:fldCharType="end"/>
            </w:r>
          </w:p>
        </w:tc>
        <w:tc>
          <w:tcPr>
            <w:tcW w:w="2070" w:type="dxa"/>
          </w:tcPr>
          <w:p w:rsidR="00BC3BA0"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(chiffre clé:0)</w:t>
            </w:r>
          </w:p>
          <w:p w:rsidR="00BC3BA0" w:rsidRDefault="00BC3BA0" w:rsidP="001D3FDC"/>
          <w:p w:rsidR="00BC3BA0" w:rsidRDefault="00356E0B" w:rsidP="00356E0B">
            <w:r>
              <w:t xml:space="preserve">      </w:t>
            </w:r>
            <w:r>
              <w:rPr>
                <w:b/>
                <w:sz w:val="22"/>
                <w:szCs w:val="22"/>
              </w:rPr>
              <w:fldChar w:fldCharType="end"/>
            </w:r>
          </w:p>
        </w:tc>
        <w:tc>
          <w:tcPr>
            <w:tcW w:w="4140" w:type="dxa"/>
          </w:tcPr>
          <w:p w:rsidR="00BC3BA0" w:rsidRPr="00594C28" w:rsidRDefault="00356E0B" w:rsidP="006952C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Projet en phase de </w:t>
            </w:r>
            <w:proofErr w:type="gramStart"/>
            <w:r w:rsidR="00C13590" w:rsidRPr="00594C28">
              <w:rPr>
                <w:lang w:val="fr-FR"/>
              </w:rPr>
              <w:t>démarrage;</w:t>
            </w:r>
            <w:proofErr w:type="gramEnd"/>
            <w:r w:rsidR="00C13590" w:rsidRPr="00594C28">
              <w:rPr>
                <w:lang w:val="fr-FR"/>
              </w:rPr>
              <w:t xml:space="preserve"> les contrats des partenaires de mise en </w:t>
            </w:r>
            <w:proofErr w:type="spellStart"/>
            <w:r w:rsidR="00C13590" w:rsidRPr="00594C28">
              <w:rPr>
                <w:lang w:val="fr-FR"/>
              </w:rPr>
              <w:t>oeuvre</w:t>
            </w:r>
            <w:proofErr w:type="spellEnd"/>
            <w:r w:rsidR="00C13590" w:rsidRPr="00594C28">
              <w:rPr>
                <w:lang w:val="fr-FR"/>
              </w:rPr>
              <w:t xml:space="preserve"> viennent d'être signés</w:t>
            </w:r>
          </w:p>
          <w:p w:rsidR="00BC3BA0" w:rsidRPr="00594C28" w:rsidRDefault="00BC3BA0" w:rsidP="006952C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c>
          <w:tcPr>
            <w:tcW w:w="2250" w:type="dxa"/>
          </w:tcPr>
          <w:p w:rsidR="00BC3BA0" w:rsidRPr="00594C28" w:rsidRDefault="00356E0B" w:rsidP="00A657B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      </w:t>
            </w:r>
          </w:p>
          <w:p w:rsidR="00BC3BA0" w:rsidRPr="00594C28" w:rsidRDefault="00BC3BA0" w:rsidP="00A657B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r>
      <w:tr w:rsidR="00BC3BA0" w:rsidRPr="00594C28" w:rsidTr="005529F5">
        <w:trPr>
          <w:trHeight w:val="440"/>
        </w:trPr>
        <w:tc>
          <w:tcPr>
            <w:tcW w:w="1530" w:type="dxa"/>
            <w:vMerge w:val="restart"/>
          </w:tcPr>
          <w:p w:rsidR="00BC3BA0" w:rsidRPr="00594C28" w:rsidRDefault="005529F5" w:rsidP="004E3B3E">
            <w:pPr>
              <w:rPr>
                <w:rFonts w:cs="Tahoma"/>
                <w:szCs w:val="20"/>
                <w:lang w:val="fr-FR"/>
              </w:rPr>
            </w:pPr>
            <w:r w:rsidRPr="00594C28">
              <w:rPr>
                <w:rFonts w:cs="Tahoma"/>
                <w:szCs w:val="20"/>
                <w:lang w:val="fr-FR"/>
              </w:rPr>
              <w:t>Produit 1.2</w:t>
            </w:r>
          </w:p>
          <w:p w:rsidR="00BC3BA0" w:rsidRPr="00594C28"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Les </w:t>
            </w:r>
            <w:proofErr w:type="gramStart"/>
            <w:r w:rsidRPr="00594C28">
              <w:rPr>
                <w:lang w:val="fr-FR"/>
              </w:rPr>
              <w:t>structures  de</w:t>
            </w:r>
            <w:proofErr w:type="gramEnd"/>
            <w:r w:rsidRPr="00594C28">
              <w:rPr>
                <w:lang w:val="fr-FR"/>
              </w:rPr>
              <w:t xml:space="preserve"> jeunesses des partis politiques et celles de la société civile collaborent sur les actions collectives citoyennes des jeunes pour la prévention des violences politiques et </w:t>
            </w:r>
            <w:r w:rsidRPr="00594C28">
              <w:rPr>
                <w:lang w:val="fr-FR"/>
              </w:rPr>
              <w:lastRenderedPageBreak/>
              <w:t>la consolidation de la paix</w:t>
            </w:r>
            <w:r>
              <w:rPr>
                <w:b/>
                <w:sz w:val="22"/>
                <w:szCs w:val="22"/>
              </w:rPr>
              <w:fldChar w:fldCharType="end"/>
            </w:r>
          </w:p>
        </w:tc>
        <w:tc>
          <w:tcPr>
            <w:tcW w:w="2070" w:type="dxa"/>
            <w:shd w:val="clear" w:color="auto" w:fill="EEECE1"/>
          </w:tcPr>
          <w:p w:rsidR="00BC3BA0" w:rsidRPr="00594C28" w:rsidRDefault="005A6420" w:rsidP="004E3B3E">
            <w:pPr>
              <w:jc w:val="both"/>
              <w:rPr>
                <w:rFonts w:cs="Tahoma"/>
                <w:szCs w:val="20"/>
                <w:lang w:val="fr-FR"/>
              </w:rPr>
            </w:pPr>
            <w:proofErr w:type="gramStart"/>
            <w:r w:rsidRPr="00594C28">
              <w:rPr>
                <w:rFonts w:cs="Tahoma"/>
                <w:szCs w:val="20"/>
                <w:lang w:val="fr-FR"/>
              </w:rPr>
              <w:lastRenderedPageBreak/>
              <w:t>Indicateur  1.2.1</w:t>
            </w:r>
            <w:proofErr w:type="gramEnd"/>
          </w:p>
          <w:p w:rsidR="00BC3BA0" w:rsidRPr="00594C28"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Nombre de rencontre de concertations organisées entre les collectifs/mouvements de jeunesse    </w:t>
            </w:r>
            <w:r w:rsidRPr="00594C28">
              <w:rPr>
                <w:b/>
                <w:sz w:val="22"/>
                <w:szCs w:val="22"/>
                <w:lang w:val="fr-FR"/>
              </w:rPr>
              <w:t>     </w:t>
            </w:r>
            <w:r>
              <w:rPr>
                <w:b/>
                <w:sz w:val="22"/>
                <w:szCs w:val="22"/>
              </w:rPr>
              <w:fldChar w:fldCharType="end"/>
            </w:r>
          </w:p>
        </w:tc>
        <w:tc>
          <w:tcPr>
            <w:tcW w:w="1530" w:type="dxa"/>
            <w:shd w:val="clear" w:color="auto" w:fill="EEECE1"/>
          </w:tcPr>
          <w:p w:rsidR="00BC3BA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A déterminer </w:t>
            </w:r>
            <w:r>
              <w:rPr>
                <w:b/>
                <w:sz w:val="22"/>
                <w:szCs w:val="22"/>
              </w:rPr>
              <w:fldChar w:fldCharType="end"/>
            </w:r>
          </w:p>
        </w:tc>
        <w:tc>
          <w:tcPr>
            <w:tcW w:w="1620" w:type="dxa"/>
            <w:shd w:val="clear" w:color="auto" w:fill="EEECE1"/>
          </w:tcPr>
          <w:p w:rsidR="00BC3BA0"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36 rencontres </w:t>
            </w:r>
            <w:r>
              <w:rPr>
                <w:b/>
                <w:sz w:val="22"/>
                <w:szCs w:val="22"/>
              </w:rPr>
              <w:fldChar w:fldCharType="end"/>
            </w:r>
          </w:p>
        </w:tc>
        <w:tc>
          <w:tcPr>
            <w:tcW w:w="2070" w:type="dxa"/>
          </w:tcPr>
          <w:p w:rsidR="00BC3BA0" w:rsidRPr="00594C28" w:rsidRDefault="00C13590" w:rsidP="001D3FDC">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4 cadres de concertation </w:t>
            </w:r>
            <w:proofErr w:type="spellStart"/>
            <w:r w:rsidRPr="00594C28">
              <w:rPr>
                <w:lang w:val="fr-FR"/>
              </w:rPr>
              <w:t>on</w:t>
            </w:r>
            <w:proofErr w:type="spellEnd"/>
            <w:r w:rsidRPr="00594C28">
              <w:rPr>
                <w:lang w:val="fr-FR"/>
              </w:rPr>
              <w:t xml:space="preserve"> été tenus (chiffre </w:t>
            </w:r>
            <w:proofErr w:type="gramStart"/>
            <w:r w:rsidRPr="00594C28">
              <w:rPr>
                <w:lang w:val="fr-FR"/>
              </w:rPr>
              <w:t>clé:</w:t>
            </w:r>
            <w:proofErr w:type="gramEnd"/>
            <w:r w:rsidRPr="00594C28">
              <w:rPr>
                <w:lang w:val="fr-FR"/>
              </w:rPr>
              <w:t>4)</w:t>
            </w:r>
            <w:r>
              <w:rPr>
                <w:b/>
                <w:sz w:val="22"/>
                <w:szCs w:val="22"/>
              </w:rPr>
              <w:fldChar w:fldCharType="end"/>
            </w:r>
          </w:p>
        </w:tc>
        <w:tc>
          <w:tcPr>
            <w:tcW w:w="4140" w:type="dxa"/>
          </w:tcPr>
          <w:p w:rsidR="00BC3BA0" w:rsidRPr="00594C28" w:rsidRDefault="00C13590" w:rsidP="006952C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Pr="00594C28" w:rsidRDefault="00C13590"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RPr="00594C28" w:rsidTr="005529F5">
        <w:trPr>
          <w:trHeight w:val="467"/>
        </w:trPr>
        <w:tc>
          <w:tcPr>
            <w:tcW w:w="1530" w:type="dxa"/>
            <w:vMerge/>
          </w:tcPr>
          <w:p w:rsidR="00BC3BA0" w:rsidRPr="00594C28" w:rsidRDefault="00BC3BA0" w:rsidP="004E3B3E">
            <w:pPr>
              <w:rPr>
                <w:rFonts w:cs="Tahoma"/>
                <w:b/>
                <w:szCs w:val="20"/>
                <w:lang w:val="fr-FR"/>
              </w:rPr>
            </w:pP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1.2.2</w:t>
            </w:r>
          </w:p>
          <w:p w:rsidR="00BC3BA0" w:rsidRPr="00594C28"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Nombre de cas de violences potentielles désamorcer grâce à l’action citoyenne des jeunes vigiles de l’espace politique </w:t>
            </w:r>
          </w:p>
          <w:p w:rsidR="00BC3BA0" w:rsidRPr="00594C28" w:rsidRDefault="00BC3BA0" w:rsidP="00FF7B86">
            <w:pPr>
              <w:jc w:val="both"/>
              <w:rPr>
                <w:lang w:val="fr-FR"/>
              </w:rPr>
            </w:pPr>
          </w:p>
          <w:p w:rsidR="00BC3BA0" w:rsidRPr="00594C28" w:rsidRDefault="00FF7B86" w:rsidP="00FF7B86">
            <w:pPr>
              <w:jc w:val="both"/>
              <w:rPr>
                <w:rFonts w:cs="Tahoma"/>
                <w:szCs w:val="20"/>
                <w:lang w:val="fr-FR"/>
              </w:rPr>
            </w:pPr>
            <w:r w:rsidRPr="00594C28">
              <w:rPr>
                <w:lang w:val="fr-FR"/>
              </w:rPr>
              <w:lastRenderedPageBreak/>
              <w:t xml:space="preserve">      </w:t>
            </w:r>
            <w:r>
              <w:rPr>
                <w:b/>
                <w:sz w:val="22"/>
                <w:szCs w:val="22"/>
              </w:rPr>
              <w:fldChar w:fldCharType="end"/>
            </w:r>
          </w:p>
        </w:tc>
        <w:tc>
          <w:tcPr>
            <w:tcW w:w="1530" w:type="dxa"/>
            <w:shd w:val="clear" w:color="auto" w:fill="EEECE1"/>
          </w:tcPr>
          <w:p w:rsidR="00BC3BA0"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A déterminer  </w:t>
            </w:r>
          </w:p>
          <w:p w:rsidR="00BC3BA0" w:rsidRDefault="00BC3BA0" w:rsidP="00EC6257"/>
          <w:p w:rsidR="00BC3BA0" w:rsidRDefault="00356E0B" w:rsidP="00356E0B">
            <w:r>
              <w:t xml:space="preserve">      </w:t>
            </w:r>
            <w:r>
              <w:rPr>
                <w:b/>
                <w:sz w:val="22"/>
                <w:szCs w:val="22"/>
              </w:rPr>
              <w:fldChar w:fldCharType="end"/>
            </w:r>
          </w:p>
        </w:tc>
        <w:tc>
          <w:tcPr>
            <w:tcW w:w="1620" w:type="dxa"/>
            <w:shd w:val="clear" w:color="auto" w:fill="EEECE1"/>
          </w:tcPr>
          <w:p w:rsidR="00BC3BA0"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00 cas </w:t>
            </w:r>
          </w:p>
          <w:p w:rsidR="00BC3BA0" w:rsidRDefault="00BC3BA0" w:rsidP="0039798C"/>
          <w:p w:rsidR="00BC3BA0" w:rsidRDefault="00356E0B" w:rsidP="00356E0B">
            <w:r>
              <w:t xml:space="preserve">      </w:t>
            </w:r>
            <w:r>
              <w:rPr>
                <w:b/>
                <w:sz w:val="22"/>
                <w:szCs w:val="22"/>
              </w:rPr>
              <w:fldChar w:fldCharType="end"/>
            </w:r>
          </w:p>
        </w:tc>
        <w:tc>
          <w:tcPr>
            <w:tcW w:w="2070" w:type="dxa"/>
          </w:tcPr>
          <w:p w:rsidR="00BC3BA0"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(chiffre clé:0)</w:t>
            </w:r>
          </w:p>
          <w:p w:rsidR="00BC3BA0" w:rsidRDefault="00BC3BA0" w:rsidP="001D3FDC"/>
          <w:p w:rsidR="00BC3BA0" w:rsidRDefault="00356E0B" w:rsidP="00865461">
            <w:r>
              <w:t xml:space="preserve">      </w:t>
            </w:r>
            <w:r>
              <w:rPr>
                <w:b/>
                <w:sz w:val="22"/>
                <w:szCs w:val="22"/>
              </w:rPr>
              <w:fldChar w:fldCharType="end"/>
            </w:r>
          </w:p>
        </w:tc>
        <w:tc>
          <w:tcPr>
            <w:tcW w:w="4140" w:type="dxa"/>
          </w:tcPr>
          <w:p w:rsidR="00BC3BA0" w:rsidRPr="00594C28" w:rsidRDefault="00356E0B" w:rsidP="006952C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Projet en phase de </w:t>
            </w:r>
            <w:proofErr w:type="gramStart"/>
            <w:r w:rsidR="00C13590" w:rsidRPr="00594C28">
              <w:rPr>
                <w:lang w:val="fr-FR"/>
              </w:rPr>
              <w:t>démarrage;</w:t>
            </w:r>
            <w:proofErr w:type="gramEnd"/>
            <w:r w:rsidR="00C13590" w:rsidRPr="00594C28">
              <w:rPr>
                <w:lang w:val="fr-FR"/>
              </w:rPr>
              <w:t xml:space="preserve"> les contrats des partenaires de mise en </w:t>
            </w:r>
            <w:proofErr w:type="spellStart"/>
            <w:r w:rsidR="00C13590" w:rsidRPr="00594C28">
              <w:rPr>
                <w:lang w:val="fr-FR"/>
              </w:rPr>
              <w:t>oeuvre</w:t>
            </w:r>
            <w:proofErr w:type="spellEnd"/>
            <w:r w:rsidR="00C13590" w:rsidRPr="00594C28">
              <w:rPr>
                <w:lang w:val="fr-FR"/>
              </w:rPr>
              <w:t xml:space="preserve"> viennent d'être signés</w:t>
            </w:r>
          </w:p>
          <w:p w:rsidR="00BC3BA0" w:rsidRPr="00594C28" w:rsidRDefault="00BC3BA0" w:rsidP="006952C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c>
          <w:tcPr>
            <w:tcW w:w="2250" w:type="dxa"/>
          </w:tcPr>
          <w:p w:rsidR="00BC3BA0" w:rsidRPr="00594C28" w:rsidRDefault="00356E0B" w:rsidP="00A657B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      </w:t>
            </w:r>
          </w:p>
          <w:p w:rsidR="00BC3BA0" w:rsidRPr="00594C28" w:rsidRDefault="00BC3BA0" w:rsidP="00A657B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r>
      <w:tr w:rsidR="00BC3BA0" w:rsidTr="005529F5">
        <w:trPr>
          <w:trHeight w:val="422"/>
        </w:trPr>
        <w:tc>
          <w:tcPr>
            <w:tcW w:w="1530" w:type="dxa"/>
            <w:vMerge w:val="restart"/>
          </w:tcPr>
          <w:p w:rsidR="00BC3BA0" w:rsidRPr="00594C28" w:rsidRDefault="005529F5" w:rsidP="004E3B3E">
            <w:pPr>
              <w:rPr>
                <w:rFonts w:cs="Tahoma"/>
                <w:szCs w:val="20"/>
                <w:lang w:val="fr-FR"/>
              </w:rPr>
            </w:pPr>
            <w:r w:rsidRPr="00594C28">
              <w:rPr>
                <w:rFonts w:cs="Tahoma"/>
                <w:szCs w:val="20"/>
                <w:lang w:val="fr-FR"/>
              </w:rPr>
              <w:t>Produit 1.3</w:t>
            </w:r>
          </w:p>
          <w:p w:rsidR="00BC3BA0" w:rsidRPr="00594C28"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Un mécanisme des jeunes pour le suivi des actions politiques est en place et fonctionnel</w:t>
            </w:r>
            <w:r w:rsidRPr="00594C28">
              <w:rPr>
                <w:lang w:val="fr-FR"/>
              </w:rPr>
              <w:br/>
            </w:r>
            <w:r w:rsidRPr="00594C28">
              <w:rPr>
                <w:lang w:val="fr-FR"/>
              </w:rPr>
              <w:br/>
            </w:r>
            <w:r>
              <w:rPr>
                <w:b/>
                <w:sz w:val="22"/>
                <w:szCs w:val="22"/>
              </w:rPr>
              <w:fldChar w:fldCharType="end"/>
            </w: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1.3.1</w:t>
            </w:r>
          </w:p>
          <w:p w:rsidR="00BC3BA0" w:rsidRPr="00594C28"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Cas des violences politiques reportées par les jeunes au niveau local et national.</w:t>
            </w:r>
            <w:r>
              <w:rPr>
                <w:b/>
                <w:sz w:val="22"/>
                <w:szCs w:val="22"/>
              </w:rPr>
              <w:fldChar w:fldCharType="end"/>
            </w:r>
          </w:p>
        </w:tc>
        <w:tc>
          <w:tcPr>
            <w:tcW w:w="1530" w:type="dxa"/>
            <w:shd w:val="clear" w:color="auto" w:fill="EEECE1"/>
          </w:tcPr>
          <w:p w:rsidR="00BC3BA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A déterminer  </w:t>
            </w:r>
            <w:r>
              <w:rPr>
                <w:b/>
                <w:sz w:val="22"/>
                <w:szCs w:val="22"/>
              </w:rPr>
              <w:fldChar w:fldCharType="end"/>
            </w:r>
          </w:p>
        </w:tc>
        <w:tc>
          <w:tcPr>
            <w:tcW w:w="1620" w:type="dxa"/>
            <w:shd w:val="clear" w:color="auto" w:fill="EEECE1"/>
          </w:tcPr>
          <w:p w:rsidR="00BC3BA0"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2070" w:type="dxa"/>
          </w:tcPr>
          <w:p w:rsidR="00BC3BA0"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BC3BA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RPr="00594C28" w:rsidTr="005529F5">
        <w:trPr>
          <w:trHeight w:val="422"/>
        </w:trPr>
        <w:tc>
          <w:tcPr>
            <w:tcW w:w="1530" w:type="dxa"/>
            <w:vMerge/>
          </w:tcPr>
          <w:p w:rsidR="00BC3BA0" w:rsidRDefault="00BC3BA0" w:rsidP="004E3B3E">
            <w:pPr>
              <w:rPr>
                <w:rFonts w:cs="Tahoma"/>
                <w:b/>
                <w:szCs w:val="20"/>
              </w:rPr>
            </w:pP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t>Indicateur 1.3.2</w:t>
            </w:r>
          </w:p>
          <w:p w:rsidR="00BC3BA0" w:rsidRPr="00594C28"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 Le nombre </w:t>
            </w:r>
            <w:proofErr w:type="gramStart"/>
            <w:r w:rsidR="00C13590" w:rsidRPr="00594C28">
              <w:rPr>
                <w:lang w:val="fr-FR"/>
              </w:rPr>
              <w:t>de  partages</w:t>
            </w:r>
            <w:proofErr w:type="gramEnd"/>
            <w:r w:rsidR="00C13590" w:rsidRPr="00594C28">
              <w:rPr>
                <w:lang w:val="fr-FR"/>
              </w:rPr>
              <w:t xml:space="preserve"> et publications articles, commentaires politiques sur l’engagement citoyens des jeunes dans la prévention de violence politique. </w:t>
            </w:r>
            <w:r w:rsidR="00C13590" w:rsidRPr="00594C28">
              <w:rPr>
                <w:lang w:val="fr-FR"/>
              </w:rPr>
              <w:br/>
            </w:r>
            <w:r w:rsidR="00C13590" w:rsidRPr="00594C28">
              <w:rPr>
                <w:lang w:val="fr-FR"/>
              </w:rPr>
              <w:br/>
            </w:r>
          </w:p>
          <w:p w:rsidR="00BC3BA0" w:rsidRPr="00594C28" w:rsidRDefault="00BC3BA0" w:rsidP="00591E2A">
            <w:pPr>
              <w:jc w:val="both"/>
              <w:rPr>
                <w:lang w:val="fr-FR"/>
              </w:rPr>
            </w:pPr>
          </w:p>
          <w:p w:rsidR="00BC3BA0" w:rsidRPr="00594C28" w:rsidRDefault="00356E0B" w:rsidP="00356E0B">
            <w:pPr>
              <w:jc w:val="both"/>
              <w:rPr>
                <w:rFonts w:cs="Tahoma"/>
                <w:szCs w:val="20"/>
                <w:lang w:val="fr-FR"/>
              </w:rPr>
            </w:pPr>
            <w:r w:rsidRPr="00594C28">
              <w:rPr>
                <w:lang w:val="fr-FR"/>
              </w:rPr>
              <w:t xml:space="preserve">      </w:t>
            </w:r>
            <w:r>
              <w:rPr>
                <w:b/>
                <w:sz w:val="22"/>
                <w:szCs w:val="22"/>
              </w:rPr>
              <w:fldChar w:fldCharType="end"/>
            </w:r>
          </w:p>
        </w:tc>
        <w:tc>
          <w:tcPr>
            <w:tcW w:w="1530" w:type="dxa"/>
            <w:shd w:val="clear" w:color="auto" w:fill="EEECE1"/>
          </w:tcPr>
          <w:p w:rsidR="00BC3BA0"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A déterminer</w:t>
            </w:r>
          </w:p>
          <w:p w:rsidR="00BC3BA0" w:rsidRDefault="00BC3BA0" w:rsidP="00EC6257"/>
          <w:p w:rsidR="00BC3BA0" w:rsidRDefault="00356E0B" w:rsidP="00356E0B">
            <w:r>
              <w:t xml:space="preserve">      </w:t>
            </w:r>
            <w:r>
              <w:rPr>
                <w:b/>
                <w:sz w:val="22"/>
                <w:szCs w:val="22"/>
              </w:rPr>
              <w:fldChar w:fldCharType="end"/>
            </w:r>
          </w:p>
        </w:tc>
        <w:tc>
          <w:tcPr>
            <w:tcW w:w="1620" w:type="dxa"/>
            <w:shd w:val="clear" w:color="auto" w:fill="EEECE1"/>
          </w:tcPr>
          <w:p w:rsidR="00BC3BA0"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A determiner</w:t>
            </w:r>
          </w:p>
          <w:p w:rsidR="00BC3BA0" w:rsidRDefault="00BC3BA0" w:rsidP="0039798C"/>
          <w:p w:rsidR="00BC3BA0" w:rsidRDefault="00356E0B" w:rsidP="00356E0B">
            <w:r>
              <w:t xml:space="preserve">      </w:t>
            </w:r>
            <w:r>
              <w:rPr>
                <w:b/>
                <w:sz w:val="22"/>
                <w:szCs w:val="22"/>
              </w:rPr>
              <w:fldChar w:fldCharType="end"/>
            </w:r>
          </w:p>
        </w:tc>
        <w:tc>
          <w:tcPr>
            <w:tcW w:w="2070" w:type="dxa"/>
          </w:tcPr>
          <w:p w:rsidR="00BC3BA0" w:rsidRPr="00594C28" w:rsidRDefault="00356E0B" w:rsidP="001D3FDC">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parutions de la presse écrite des mois d’Août, Septembre et Octobre 2019</w:t>
            </w:r>
            <w:r w:rsidR="00C13590" w:rsidRPr="00594C28">
              <w:rPr>
                <w:lang w:val="fr-FR"/>
              </w:rPr>
              <w:br/>
              <w:t xml:space="preserve">parutions de la presse en ligne des mois d’Août, Septembre et Octobre 2019, </w:t>
            </w:r>
            <w:r w:rsidR="00C13590" w:rsidRPr="00594C28">
              <w:rPr>
                <w:lang w:val="fr-FR"/>
              </w:rPr>
              <w:br/>
              <w:t xml:space="preserve"> (chiffre </w:t>
            </w:r>
            <w:proofErr w:type="gramStart"/>
            <w:r w:rsidR="00C13590" w:rsidRPr="00594C28">
              <w:rPr>
                <w:lang w:val="fr-FR"/>
              </w:rPr>
              <w:t>clé:</w:t>
            </w:r>
            <w:proofErr w:type="gramEnd"/>
            <w:r w:rsidR="00C13590" w:rsidRPr="00594C28">
              <w:rPr>
                <w:lang w:val="fr-FR"/>
              </w:rPr>
              <w:t>123)</w:t>
            </w:r>
          </w:p>
          <w:p w:rsidR="00BC3BA0" w:rsidRPr="00594C28" w:rsidRDefault="00BC3BA0" w:rsidP="001D3FDC">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c>
          <w:tcPr>
            <w:tcW w:w="4140" w:type="dxa"/>
          </w:tcPr>
          <w:p w:rsidR="00BC3BA0" w:rsidRPr="00594C28" w:rsidRDefault="00356E0B" w:rsidP="006952C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p>
          <w:p w:rsidR="00BC3BA0" w:rsidRPr="00594C28" w:rsidRDefault="00BC3BA0" w:rsidP="006952C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c>
          <w:tcPr>
            <w:tcW w:w="2250" w:type="dxa"/>
          </w:tcPr>
          <w:p w:rsidR="00BC3BA0" w:rsidRPr="00594C28" w:rsidRDefault="00356E0B" w:rsidP="00A657B2">
            <w:pPr>
              <w:rPr>
                <w:lang w:val="fr-FR"/>
              </w:rPr>
            </w:pPr>
            <w:r>
              <w:rPr>
                <w:b/>
                <w:sz w:val="22"/>
                <w:szCs w:val="22"/>
              </w:rPr>
              <w:fldChar w:fldCharType="begin">
                <w:ffData>
                  <w:name w:val=""/>
                  <w:enabled/>
                  <w:calcOnExit w:val="0"/>
                  <w:textInput>
                    <w:maxLength w:val="300"/>
                  </w:textInput>
                </w:ffData>
              </w:fldChar>
            </w:r>
            <w:r w:rsidR="00C13590" w:rsidRPr="00594C28">
              <w:rPr>
                <w:b/>
                <w:sz w:val="22"/>
                <w:szCs w:val="22"/>
                <w:lang w:val="fr-FR"/>
              </w:rPr>
              <w:instrText xml:space="preserve"> FORMTEXT </w:instrText>
            </w:r>
            <w:r>
              <w:rPr>
                <w:b/>
                <w:sz w:val="22"/>
                <w:szCs w:val="22"/>
              </w:rPr>
            </w:r>
            <w:r>
              <w:rPr>
                <w:b/>
                <w:sz w:val="22"/>
                <w:szCs w:val="22"/>
              </w:rPr>
              <w:fldChar w:fldCharType="separate"/>
            </w:r>
            <w:r w:rsidR="00C13590" w:rsidRPr="00594C28">
              <w:rPr>
                <w:lang w:val="fr-FR"/>
              </w:rPr>
              <w:t xml:space="preserve">      </w:t>
            </w:r>
          </w:p>
          <w:p w:rsidR="00BC3BA0" w:rsidRPr="00594C28" w:rsidRDefault="00BC3BA0" w:rsidP="00A657B2">
            <w:pPr>
              <w:rPr>
                <w:lang w:val="fr-FR"/>
              </w:rPr>
            </w:pPr>
          </w:p>
          <w:p w:rsidR="00BC3BA0" w:rsidRPr="00594C28" w:rsidRDefault="00356E0B" w:rsidP="00356E0B">
            <w:pPr>
              <w:rPr>
                <w:lang w:val="fr-FR"/>
              </w:rPr>
            </w:pPr>
            <w:r w:rsidRPr="00594C28">
              <w:rPr>
                <w:lang w:val="fr-FR"/>
              </w:rPr>
              <w:t xml:space="preserve">      </w:t>
            </w:r>
            <w:r>
              <w:rPr>
                <w:b/>
                <w:sz w:val="22"/>
                <w:szCs w:val="22"/>
              </w:rPr>
              <w:fldChar w:fldCharType="end"/>
            </w:r>
          </w:p>
        </w:tc>
      </w:tr>
      <w:tr w:rsidR="00BC3BA0" w:rsidRPr="00594C28" w:rsidTr="005529F5">
        <w:trPr>
          <w:trHeight w:val="422"/>
        </w:trPr>
        <w:tc>
          <w:tcPr>
            <w:tcW w:w="1530" w:type="dxa"/>
            <w:vMerge w:val="restart"/>
          </w:tcPr>
          <w:p w:rsidR="00BC3BA0" w:rsidRPr="00594C28" w:rsidRDefault="005A6420" w:rsidP="004E3B3E">
            <w:pPr>
              <w:rPr>
                <w:rFonts w:cs="Tahoma"/>
                <w:b/>
                <w:szCs w:val="20"/>
                <w:lang w:val="fr-FR"/>
              </w:rPr>
            </w:pPr>
            <w:r w:rsidRPr="00594C28">
              <w:rPr>
                <w:rFonts w:cs="Tahoma"/>
                <w:b/>
                <w:szCs w:val="20"/>
                <w:lang w:val="fr-FR"/>
              </w:rPr>
              <w:t>Résultat 2</w:t>
            </w:r>
          </w:p>
          <w:p w:rsidR="00BC3BA0" w:rsidRPr="00594C28" w:rsidRDefault="00C13590" w:rsidP="004E3B3E">
            <w:pPr>
              <w:rPr>
                <w:rFonts w:cs="Tahoma"/>
                <w:b/>
                <w:szCs w:val="20"/>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5 plateformes régionales de jeunes pour la promotion de l’expression libre et dialogue politique parmi les jeunes militent contre l’engagement des jeunes dans les violences politiques.    </w:t>
            </w:r>
            <w:r>
              <w:rPr>
                <w:b/>
                <w:sz w:val="22"/>
                <w:szCs w:val="22"/>
              </w:rPr>
              <w:fldChar w:fldCharType="end"/>
            </w:r>
          </w:p>
          <w:p w:rsidR="00BC3BA0" w:rsidRPr="00594C28" w:rsidRDefault="00BC3BA0" w:rsidP="004E3B3E">
            <w:pPr>
              <w:rPr>
                <w:rFonts w:cs="Tahoma"/>
                <w:b/>
                <w:szCs w:val="20"/>
                <w:lang w:val="fr-FR"/>
              </w:rPr>
            </w:pPr>
          </w:p>
        </w:tc>
        <w:tc>
          <w:tcPr>
            <w:tcW w:w="2070" w:type="dxa"/>
            <w:shd w:val="clear" w:color="auto" w:fill="EEECE1"/>
          </w:tcPr>
          <w:p w:rsidR="00BC3BA0" w:rsidRPr="00594C28" w:rsidRDefault="005A6420" w:rsidP="004E3B3E">
            <w:pPr>
              <w:jc w:val="both"/>
              <w:rPr>
                <w:rFonts w:cs="Tahoma"/>
                <w:szCs w:val="20"/>
                <w:lang w:val="fr-FR"/>
              </w:rPr>
            </w:pPr>
            <w:r w:rsidRPr="00594C28">
              <w:rPr>
                <w:rFonts w:cs="Tahoma"/>
                <w:szCs w:val="20"/>
                <w:lang w:val="fr-FR"/>
              </w:rPr>
              <w:lastRenderedPageBreak/>
              <w:t>Indicateur 2.1</w:t>
            </w:r>
          </w:p>
          <w:p w:rsidR="00BC3BA0" w:rsidRPr="00594C28" w:rsidRDefault="00C13590" w:rsidP="00591E2A">
            <w:pPr>
              <w:rPr>
                <w:rFonts w:cs="Tahoma"/>
                <w:szCs w:val="20"/>
                <w:lang w:val="fr-FR"/>
              </w:rPr>
            </w:pPr>
            <w:r>
              <w:rPr>
                <w:b/>
                <w:sz w:val="22"/>
                <w:szCs w:val="22"/>
              </w:rPr>
              <w:lastRenderedPageBreak/>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Nombre de plateformes des jeunes fonctionnels</w:t>
            </w:r>
            <w:r>
              <w:rPr>
                <w:b/>
                <w:sz w:val="22"/>
                <w:szCs w:val="22"/>
              </w:rPr>
              <w:fldChar w:fldCharType="end"/>
            </w:r>
          </w:p>
        </w:tc>
        <w:tc>
          <w:tcPr>
            <w:tcW w:w="1530" w:type="dxa"/>
            <w:shd w:val="clear" w:color="auto" w:fill="EEECE1"/>
          </w:tcPr>
          <w:p w:rsidR="00BC3BA0"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1620" w:type="dxa"/>
            <w:shd w:val="clear" w:color="auto" w:fill="EEECE1"/>
          </w:tcPr>
          <w:p w:rsidR="00BC3BA0" w:rsidRPr="00594C28" w:rsidRDefault="00C13590" w:rsidP="0039798C">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70% des plateformes </w:t>
            </w:r>
            <w:r w:rsidRPr="00594C28">
              <w:rPr>
                <w:lang w:val="fr-FR"/>
              </w:rPr>
              <w:lastRenderedPageBreak/>
              <w:t xml:space="preserve">soutenues par le projet sont fonctionnel. </w:t>
            </w:r>
            <w:r>
              <w:rPr>
                <w:b/>
                <w:sz w:val="22"/>
                <w:szCs w:val="22"/>
              </w:rPr>
              <w:fldChar w:fldCharType="end"/>
            </w:r>
          </w:p>
        </w:tc>
        <w:tc>
          <w:tcPr>
            <w:tcW w:w="2070" w:type="dxa"/>
          </w:tcPr>
          <w:p w:rsidR="00BC3BA0" w:rsidRPr="00594C28" w:rsidRDefault="00C13590" w:rsidP="001D3FDC">
            <w:pPr>
              <w:rPr>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Les 2 </w:t>
            </w:r>
            <w:proofErr w:type="spellStart"/>
            <w:r w:rsidRPr="00594C28">
              <w:rPr>
                <w:lang w:val="fr-FR"/>
              </w:rPr>
              <w:t>dernieres</w:t>
            </w:r>
            <w:proofErr w:type="spellEnd"/>
            <w:r w:rsidRPr="00594C28">
              <w:rPr>
                <w:lang w:val="fr-FR"/>
              </w:rPr>
              <w:t xml:space="preserve"> </w:t>
            </w:r>
            <w:proofErr w:type="spellStart"/>
            <w:r w:rsidRPr="00594C28">
              <w:rPr>
                <w:lang w:val="fr-FR"/>
              </w:rPr>
              <w:t>plate formes</w:t>
            </w:r>
            <w:proofErr w:type="spellEnd"/>
            <w:r w:rsidRPr="00594C28">
              <w:rPr>
                <w:lang w:val="fr-FR"/>
              </w:rPr>
              <w:t xml:space="preserve"> ont </w:t>
            </w:r>
            <w:r w:rsidRPr="00594C28">
              <w:rPr>
                <w:lang w:val="fr-FR"/>
              </w:rPr>
              <w:lastRenderedPageBreak/>
              <w:t xml:space="preserve">été mis en place et sont fonctionnels (chiffre </w:t>
            </w:r>
            <w:proofErr w:type="gramStart"/>
            <w:r w:rsidRPr="00594C28">
              <w:rPr>
                <w:lang w:val="fr-FR"/>
              </w:rPr>
              <w:t>clé:</w:t>
            </w:r>
            <w:proofErr w:type="gramEnd"/>
            <w:r w:rsidRPr="00594C28">
              <w:rPr>
                <w:lang w:val="fr-FR"/>
              </w:rPr>
              <w:t>100)</w:t>
            </w:r>
            <w:r>
              <w:rPr>
                <w:b/>
                <w:sz w:val="22"/>
                <w:szCs w:val="22"/>
              </w:rPr>
              <w:fldChar w:fldCharType="end"/>
            </w:r>
          </w:p>
        </w:tc>
        <w:tc>
          <w:tcPr>
            <w:tcW w:w="4140" w:type="dxa"/>
          </w:tcPr>
          <w:p w:rsidR="00BC3BA0" w:rsidRPr="00594C28"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594C28">
              <w:rPr>
                <w:b/>
                <w:sz w:val="22"/>
                <w:szCs w:val="22"/>
                <w:lang w:val="fr-FR"/>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Pr="00594C28" w:rsidRDefault="00C13590"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Tr="005529F5">
        <w:trPr>
          <w:trHeight w:val="422"/>
        </w:trPr>
        <w:tc>
          <w:tcPr>
            <w:tcW w:w="1530" w:type="dxa"/>
            <w:vMerge/>
          </w:tcPr>
          <w:p w:rsidR="00BC3BA0" w:rsidRPr="00594C28" w:rsidRDefault="00BC3BA0" w:rsidP="00B652A1">
            <w:pPr>
              <w:rPr>
                <w:rFonts w:cs="Tahoma"/>
                <w:szCs w:val="20"/>
                <w:lang w:val="fr-FR"/>
              </w:rPr>
            </w:pPr>
          </w:p>
        </w:tc>
        <w:tc>
          <w:tcPr>
            <w:tcW w:w="2070" w:type="dxa"/>
            <w:shd w:val="clear" w:color="auto" w:fill="EEECE1"/>
          </w:tcPr>
          <w:p w:rsidR="00BC3BA0" w:rsidRDefault="005A6420" w:rsidP="00B652A1">
            <w:pPr>
              <w:jc w:val="both"/>
              <w:rPr>
                <w:rFonts w:cs="Tahoma"/>
                <w:szCs w:val="20"/>
              </w:rPr>
            </w:pPr>
            <w:r>
              <w:rPr>
                <w:rFonts w:cs="Tahoma"/>
                <w:szCs w:val="20"/>
              </w:rPr>
              <w:t>Indicateur 2.2</w:t>
            </w:r>
          </w:p>
          <w:p w:rsidR="00BC3BA0"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22"/>
        </w:trPr>
        <w:tc>
          <w:tcPr>
            <w:tcW w:w="1530" w:type="dxa"/>
            <w:vMerge/>
          </w:tcPr>
          <w:p w:rsidR="00BC3BA0" w:rsidRDefault="00BC3BA0" w:rsidP="00B652A1">
            <w:pPr>
              <w:rPr>
                <w:rFonts w:cs="Tahoma"/>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2.3</w:t>
            </w:r>
          </w:p>
          <w:p w:rsidR="00BC3BA0"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RPr="00594C28" w:rsidTr="005529F5">
        <w:trPr>
          <w:trHeight w:val="422"/>
        </w:trPr>
        <w:tc>
          <w:tcPr>
            <w:tcW w:w="1530" w:type="dxa"/>
            <w:vMerge w:val="restart"/>
          </w:tcPr>
          <w:p w:rsidR="00BC3BA0" w:rsidRPr="00594C28" w:rsidRDefault="005529F5" w:rsidP="00B652A1">
            <w:pPr>
              <w:rPr>
                <w:rFonts w:cs="Tahoma"/>
                <w:szCs w:val="20"/>
                <w:lang w:val="fr-FR"/>
              </w:rPr>
            </w:pPr>
            <w:r w:rsidRPr="00594C28">
              <w:rPr>
                <w:rFonts w:cs="Tahoma"/>
                <w:szCs w:val="20"/>
                <w:lang w:val="fr-FR"/>
              </w:rPr>
              <w:t>Produit 2.1</w:t>
            </w:r>
          </w:p>
          <w:p w:rsidR="00BC3BA0" w:rsidRPr="00594C28"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Les débats et dialogues politiques entre jeunes sont libres, inclusif et </w:t>
            </w:r>
            <w:r w:rsidRPr="00594C28">
              <w:rPr>
                <w:lang w:val="fr-FR"/>
              </w:rPr>
              <w:lastRenderedPageBreak/>
              <w:t>soutenus par des évidences dans les zones cibles du projet</w:t>
            </w:r>
            <w:r>
              <w:rPr>
                <w:b/>
                <w:sz w:val="22"/>
                <w:szCs w:val="22"/>
              </w:rPr>
              <w:fldChar w:fldCharType="end"/>
            </w:r>
          </w:p>
          <w:p w:rsidR="00BC3BA0" w:rsidRPr="00594C28" w:rsidRDefault="00BC3BA0" w:rsidP="00B652A1">
            <w:pPr>
              <w:rPr>
                <w:rFonts w:cs="Tahoma"/>
                <w:b/>
                <w:szCs w:val="20"/>
                <w:lang w:val="fr-FR"/>
              </w:rPr>
            </w:pPr>
          </w:p>
        </w:tc>
        <w:tc>
          <w:tcPr>
            <w:tcW w:w="2070" w:type="dxa"/>
            <w:shd w:val="clear" w:color="auto" w:fill="EEECE1"/>
          </w:tcPr>
          <w:p w:rsidR="00BC3BA0" w:rsidRPr="00594C28" w:rsidRDefault="005A6420" w:rsidP="00B652A1">
            <w:pPr>
              <w:jc w:val="both"/>
              <w:rPr>
                <w:rFonts w:cs="Tahoma"/>
                <w:szCs w:val="20"/>
                <w:lang w:val="fr-FR"/>
              </w:rPr>
            </w:pPr>
            <w:proofErr w:type="gramStart"/>
            <w:r w:rsidRPr="00594C28">
              <w:rPr>
                <w:rFonts w:cs="Tahoma"/>
                <w:szCs w:val="20"/>
                <w:lang w:val="fr-FR"/>
              </w:rPr>
              <w:lastRenderedPageBreak/>
              <w:t>Indicateur  2.1.1</w:t>
            </w:r>
            <w:proofErr w:type="gramEnd"/>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Pourcentage des cas de violence politiques soutenus par les évidences/faits réels rassembler </w:t>
            </w:r>
            <w:r w:rsidRPr="00594C28">
              <w:rPr>
                <w:lang w:val="fr-FR"/>
              </w:rPr>
              <w:lastRenderedPageBreak/>
              <w:t xml:space="preserve">par les jeunes eux-mêmes. </w:t>
            </w:r>
            <w:r>
              <w:rPr>
                <w:b/>
                <w:sz w:val="22"/>
                <w:szCs w:val="22"/>
              </w:rPr>
              <w:fldChar w:fldCharType="end"/>
            </w:r>
          </w:p>
        </w:tc>
        <w:tc>
          <w:tcPr>
            <w:tcW w:w="1530" w:type="dxa"/>
            <w:shd w:val="clear" w:color="auto" w:fill="EEECE1"/>
          </w:tcPr>
          <w:p w:rsidR="00BC3BA0"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A déterminer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60% des sujets de discussion</w:t>
            </w:r>
            <w:r>
              <w:rPr>
                <w:b/>
                <w:sz w:val="22"/>
                <w:szCs w:val="22"/>
              </w:rPr>
              <w:fldChar w:fldCharType="end"/>
            </w:r>
          </w:p>
        </w:tc>
        <w:tc>
          <w:tcPr>
            <w:tcW w:w="2070" w:type="dxa"/>
          </w:tcPr>
          <w:p w:rsidR="00BC3BA0"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BC3BA0" w:rsidRPr="00594C28" w:rsidRDefault="00B652A1" w:rsidP="006952C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Projet en phase de </w:t>
            </w:r>
            <w:proofErr w:type="gramStart"/>
            <w:r w:rsidRPr="00594C28">
              <w:rPr>
                <w:lang w:val="fr-FR"/>
              </w:rPr>
              <w:t>démarrage;</w:t>
            </w:r>
            <w:proofErr w:type="gramEnd"/>
            <w:r w:rsidRPr="00594C28">
              <w:rPr>
                <w:lang w:val="fr-FR"/>
              </w:rPr>
              <w:t xml:space="preserve"> les contrats des partenaires de mise en </w:t>
            </w:r>
            <w:proofErr w:type="spellStart"/>
            <w:r w:rsidRPr="00594C28">
              <w:rPr>
                <w:lang w:val="fr-FR"/>
              </w:rPr>
              <w:t>oeuvre</w:t>
            </w:r>
            <w:proofErr w:type="spellEnd"/>
            <w:r w:rsidRPr="00594C28">
              <w:rPr>
                <w:lang w:val="fr-FR"/>
              </w:rPr>
              <w:t xml:space="preserve"> viennent d'être signés</w:t>
            </w:r>
            <w:r>
              <w:rPr>
                <w:b/>
                <w:sz w:val="22"/>
                <w:szCs w:val="22"/>
              </w:rPr>
              <w:fldChar w:fldCharType="end"/>
            </w:r>
          </w:p>
        </w:tc>
        <w:tc>
          <w:tcPr>
            <w:tcW w:w="2250" w:type="dxa"/>
          </w:tcPr>
          <w:p w:rsidR="00BC3BA0" w:rsidRPr="00594C28" w:rsidRDefault="00B652A1"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Tr="005529F5">
        <w:trPr>
          <w:trHeight w:val="458"/>
        </w:trPr>
        <w:tc>
          <w:tcPr>
            <w:tcW w:w="1530" w:type="dxa"/>
            <w:vMerge/>
          </w:tcPr>
          <w:p w:rsidR="00BC3BA0" w:rsidRPr="00594C28" w:rsidRDefault="00BC3BA0" w:rsidP="00B652A1">
            <w:pPr>
              <w:rPr>
                <w:rFonts w:cs="Tahoma"/>
                <w:b/>
                <w:szCs w:val="20"/>
                <w:lang w:val="fr-FR"/>
              </w:rPr>
            </w:pPr>
          </w:p>
        </w:tc>
        <w:tc>
          <w:tcPr>
            <w:tcW w:w="2070" w:type="dxa"/>
            <w:shd w:val="clear" w:color="auto" w:fill="EEECE1"/>
          </w:tcPr>
          <w:p w:rsidR="00BC3BA0" w:rsidRPr="00594C28" w:rsidRDefault="005A6420" w:rsidP="00B652A1">
            <w:pPr>
              <w:jc w:val="both"/>
              <w:rPr>
                <w:rFonts w:cs="Tahoma"/>
                <w:szCs w:val="20"/>
                <w:lang w:val="fr-FR"/>
              </w:rPr>
            </w:pPr>
            <w:proofErr w:type="gramStart"/>
            <w:r w:rsidRPr="00594C28">
              <w:rPr>
                <w:rFonts w:cs="Tahoma"/>
                <w:szCs w:val="20"/>
                <w:lang w:val="fr-FR"/>
              </w:rPr>
              <w:t>Indicateur  2.1.2</w:t>
            </w:r>
            <w:proofErr w:type="gramEnd"/>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Nombre de rencontres trimestrielles</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14 rencontres</w:t>
            </w:r>
            <w:r>
              <w:rPr>
                <w:b/>
                <w:sz w:val="22"/>
                <w:szCs w:val="22"/>
              </w:rPr>
              <w:fldChar w:fldCharType="end"/>
            </w:r>
          </w:p>
        </w:tc>
        <w:tc>
          <w:tcPr>
            <w:tcW w:w="2070" w:type="dxa"/>
          </w:tcPr>
          <w:p w:rsidR="00BC3BA0" w:rsidRDefault="00B652A1" w:rsidP="001D3FDC">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04 cadres de dialogue ont été conduits par les jeunes de la société civile en vue de retenir de façon consensuelle une thématique par plateforme susceptible d’entraver la consolidation de la paix et la cohésion sociales au sein des communautés dans la perspective des élections prochaines en Côte d’Ivoire. </w:t>
            </w:r>
            <w:proofErr w:type="spellStart"/>
            <w:r>
              <w:t>Ainsi</w:t>
            </w:r>
            <w:proofErr w:type="spellEnd"/>
            <w:r>
              <w:t xml:space="preserve"> : (</w:t>
            </w:r>
            <w:proofErr w:type="spellStart"/>
            <w:r>
              <w:t>chiffre</w:t>
            </w:r>
            <w:proofErr w:type="spellEnd"/>
            <w:r>
              <w:t xml:space="preserve"> clé:4)</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512"/>
        </w:trPr>
        <w:tc>
          <w:tcPr>
            <w:tcW w:w="1530" w:type="dxa"/>
            <w:vMerge w:val="restart"/>
          </w:tcPr>
          <w:p w:rsidR="00BC3BA0" w:rsidRDefault="00BC3BA0" w:rsidP="00B652A1">
            <w:pPr>
              <w:rPr>
                <w:rFonts w:cs="Tahoma"/>
                <w:b/>
                <w:szCs w:val="20"/>
              </w:rPr>
            </w:pPr>
          </w:p>
          <w:p w:rsidR="00BC3BA0" w:rsidRPr="00594C28" w:rsidRDefault="005529F5" w:rsidP="00B652A1">
            <w:pPr>
              <w:rPr>
                <w:rFonts w:cs="Tahoma"/>
                <w:szCs w:val="20"/>
                <w:lang w:val="fr-FR"/>
              </w:rPr>
            </w:pPr>
            <w:r w:rsidRPr="00594C28">
              <w:rPr>
                <w:rFonts w:cs="Tahoma"/>
                <w:szCs w:val="20"/>
                <w:lang w:val="fr-FR"/>
              </w:rPr>
              <w:t>Produit 2.2</w:t>
            </w:r>
          </w:p>
          <w:p w:rsidR="00BC3BA0" w:rsidRPr="00594C28"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Le mécanisme de </w:t>
            </w:r>
            <w:r w:rsidRPr="00594C28">
              <w:rPr>
                <w:lang w:val="fr-FR"/>
              </w:rPr>
              <w:lastRenderedPageBreak/>
              <w:t>coordination des actions citoyennes des jeunes des différentes formations est en place et fonctionnel dans les zones cibles du projet</w:t>
            </w:r>
            <w:r>
              <w:rPr>
                <w:b/>
                <w:sz w:val="22"/>
                <w:szCs w:val="22"/>
              </w:rPr>
              <w:fldChar w:fldCharType="end"/>
            </w:r>
          </w:p>
        </w:tc>
        <w:tc>
          <w:tcPr>
            <w:tcW w:w="2070" w:type="dxa"/>
            <w:shd w:val="clear" w:color="auto" w:fill="EEECE1"/>
          </w:tcPr>
          <w:p w:rsidR="00BC3BA0" w:rsidRPr="00594C28" w:rsidRDefault="005A6420" w:rsidP="00B652A1">
            <w:pPr>
              <w:jc w:val="both"/>
              <w:rPr>
                <w:rFonts w:cs="Tahoma"/>
                <w:szCs w:val="20"/>
                <w:lang w:val="fr-FR"/>
              </w:rPr>
            </w:pPr>
            <w:proofErr w:type="gramStart"/>
            <w:r w:rsidRPr="00594C28">
              <w:rPr>
                <w:rFonts w:cs="Tahoma"/>
                <w:szCs w:val="20"/>
                <w:lang w:val="fr-FR"/>
              </w:rPr>
              <w:lastRenderedPageBreak/>
              <w:t>Indicateur  2.2.1</w:t>
            </w:r>
            <w:proofErr w:type="gramEnd"/>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La plateforme digitale est fonctionnelle</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Non</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oui</w:t>
            </w:r>
            <w:r>
              <w:rPr>
                <w:b/>
                <w:sz w:val="22"/>
                <w:szCs w:val="22"/>
              </w:rPr>
              <w:fldChar w:fldCharType="end"/>
            </w:r>
          </w:p>
        </w:tc>
        <w:tc>
          <w:tcPr>
            <w:tcW w:w="2070" w:type="dxa"/>
          </w:tcPr>
          <w:p w:rsidR="00BC3BA0" w:rsidRDefault="00B652A1" w:rsidP="001D3FDC">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Création d'une </w:t>
            </w:r>
            <w:proofErr w:type="spellStart"/>
            <w:r w:rsidRPr="00594C28">
              <w:rPr>
                <w:lang w:val="fr-FR"/>
              </w:rPr>
              <w:t>plate forme</w:t>
            </w:r>
            <w:proofErr w:type="spellEnd"/>
            <w:r w:rsidRPr="00594C28">
              <w:rPr>
                <w:lang w:val="fr-FR"/>
              </w:rPr>
              <w:t xml:space="preserve"> digitale composés de 6 </w:t>
            </w:r>
            <w:proofErr w:type="spellStart"/>
            <w:r w:rsidRPr="00594C28">
              <w:rPr>
                <w:lang w:val="fr-FR"/>
              </w:rPr>
              <w:t>plate formes</w:t>
            </w:r>
            <w:proofErr w:type="spellEnd"/>
            <w:r w:rsidRPr="00594C28">
              <w:rPr>
                <w:lang w:val="fr-FR"/>
              </w:rPr>
              <w:t xml:space="preserve"> digitales par </w:t>
            </w:r>
            <w:r w:rsidRPr="00594C28">
              <w:rPr>
                <w:lang w:val="fr-FR"/>
              </w:rPr>
              <w:lastRenderedPageBreak/>
              <w:t xml:space="preserve">localité dont MOJEC </w:t>
            </w:r>
            <w:proofErr w:type="gramStart"/>
            <w:r w:rsidRPr="00594C28">
              <w:rPr>
                <w:lang w:val="fr-FR"/>
              </w:rPr>
              <w:t>KRHOGO;MOJEC</w:t>
            </w:r>
            <w:proofErr w:type="gramEnd"/>
            <w:r w:rsidRPr="00594C28">
              <w:rPr>
                <w:lang w:val="fr-FR"/>
              </w:rPr>
              <w:t xml:space="preserve"> BOUAKE;MOJEC ABOBO; MOJEC YOPOUGON; MOJEC DALOA;MOJEC GUIGLO . </w:t>
            </w:r>
            <w:r>
              <w:t>(</w:t>
            </w:r>
            <w:proofErr w:type="spellStart"/>
            <w:r>
              <w:t>chiffre</w:t>
            </w:r>
            <w:proofErr w:type="spellEnd"/>
            <w:r>
              <w:t xml:space="preserve"> clé:1)</w:t>
            </w:r>
            <w:r>
              <w:rPr>
                <w:b/>
                <w:sz w:val="22"/>
                <w:szCs w:val="22"/>
              </w:rPr>
              <w:fldChar w:fldCharType="end"/>
            </w:r>
          </w:p>
        </w:tc>
        <w:tc>
          <w:tcPr>
            <w:tcW w:w="4140" w:type="dxa"/>
          </w:tcPr>
          <w:p w:rsidR="00BC3BA0" w:rsidRDefault="00B652A1" w:rsidP="006952C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RPr="00594C28" w:rsidTr="005529F5">
        <w:trPr>
          <w:trHeight w:val="458"/>
        </w:trPr>
        <w:tc>
          <w:tcPr>
            <w:tcW w:w="1530" w:type="dxa"/>
            <w:vMerge/>
          </w:tcPr>
          <w:p w:rsidR="00BC3BA0" w:rsidRDefault="00BC3BA0" w:rsidP="00B652A1">
            <w:pPr>
              <w:rPr>
                <w:rFonts w:cs="Tahoma"/>
                <w:b/>
                <w:szCs w:val="20"/>
              </w:rPr>
            </w:pPr>
          </w:p>
        </w:tc>
        <w:tc>
          <w:tcPr>
            <w:tcW w:w="2070" w:type="dxa"/>
            <w:shd w:val="clear" w:color="auto" w:fill="EEECE1"/>
          </w:tcPr>
          <w:p w:rsidR="00BC3BA0" w:rsidRPr="00594C28" w:rsidRDefault="005A6420" w:rsidP="00B652A1">
            <w:pPr>
              <w:jc w:val="both"/>
              <w:rPr>
                <w:rFonts w:cs="Tahoma"/>
                <w:szCs w:val="20"/>
                <w:lang w:val="fr-FR"/>
              </w:rPr>
            </w:pPr>
            <w:proofErr w:type="gramStart"/>
            <w:r w:rsidRPr="00594C28">
              <w:rPr>
                <w:rFonts w:cs="Tahoma"/>
                <w:szCs w:val="20"/>
                <w:lang w:val="fr-FR"/>
              </w:rPr>
              <w:t>Indicateur  2.2.2</w:t>
            </w:r>
            <w:proofErr w:type="gramEnd"/>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Nombre de structures de jeunesses qui utilisent les évidences pendant les débats et dialogues politiques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5 structures de jeunesses</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BC3BA0" w:rsidRPr="00594C28" w:rsidRDefault="00B652A1" w:rsidP="006952C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Projet en phase de </w:t>
            </w:r>
            <w:proofErr w:type="gramStart"/>
            <w:r w:rsidRPr="00594C28">
              <w:rPr>
                <w:lang w:val="fr-FR"/>
              </w:rPr>
              <w:t>démarrage;</w:t>
            </w:r>
            <w:proofErr w:type="gramEnd"/>
            <w:r w:rsidRPr="00594C28">
              <w:rPr>
                <w:lang w:val="fr-FR"/>
              </w:rPr>
              <w:t xml:space="preserve"> les contrats des partenaires de mise en </w:t>
            </w:r>
            <w:proofErr w:type="spellStart"/>
            <w:r w:rsidRPr="00594C28">
              <w:rPr>
                <w:lang w:val="fr-FR"/>
              </w:rPr>
              <w:t>oeuvre</w:t>
            </w:r>
            <w:proofErr w:type="spellEnd"/>
            <w:r w:rsidRPr="00594C28">
              <w:rPr>
                <w:lang w:val="fr-FR"/>
              </w:rPr>
              <w:t xml:space="preserve"> viennent d'être signés</w:t>
            </w:r>
            <w:r>
              <w:rPr>
                <w:b/>
                <w:sz w:val="22"/>
                <w:szCs w:val="22"/>
              </w:rPr>
              <w:fldChar w:fldCharType="end"/>
            </w:r>
          </w:p>
        </w:tc>
        <w:tc>
          <w:tcPr>
            <w:tcW w:w="2250" w:type="dxa"/>
          </w:tcPr>
          <w:p w:rsidR="00BC3BA0" w:rsidRPr="00594C28" w:rsidRDefault="00B652A1"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Tr="005529F5">
        <w:trPr>
          <w:trHeight w:val="458"/>
        </w:trPr>
        <w:tc>
          <w:tcPr>
            <w:tcW w:w="1530" w:type="dxa"/>
            <w:vMerge w:val="restart"/>
          </w:tcPr>
          <w:p w:rsidR="00BC3BA0" w:rsidRPr="00594C28" w:rsidRDefault="00BC3BA0" w:rsidP="00B652A1">
            <w:pPr>
              <w:rPr>
                <w:rFonts w:cs="Tahoma"/>
                <w:b/>
                <w:szCs w:val="20"/>
                <w:lang w:val="fr-FR"/>
              </w:rPr>
            </w:pPr>
          </w:p>
          <w:p w:rsidR="00BC3BA0" w:rsidRDefault="005529F5" w:rsidP="00B652A1">
            <w:pPr>
              <w:rPr>
                <w:rFonts w:cs="Tahoma"/>
                <w:szCs w:val="20"/>
              </w:rPr>
            </w:pPr>
            <w:r>
              <w:rPr>
                <w:rFonts w:cs="Tahoma"/>
                <w:szCs w:val="20"/>
              </w:rPr>
              <w:t>Produit 2.3</w:t>
            </w:r>
          </w:p>
          <w:p w:rsidR="00BC3BA0"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proofErr w:type="gramStart"/>
            <w:r>
              <w:rPr>
                <w:rFonts w:cs="Tahoma"/>
                <w:szCs w:val="20"/>
              </w:rPr>
              <w:t>Indicateur  2.3.1</w:t>
            </w:r>
            <w:proofErr w:type="gramEnd"/>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b/>
                <w:szCs w:val="20"/>
              </w:rPr>
            </w:pPr>
          </w:p>
        </w:tc>
        <w:tc>
          <w:tcPr>
            <w:tcW w:w="2070" w:type="dxa"/>
            <w:shd w:val="clear" w:color="auto" w:fill="EEECE1"/>
          </w:tcPr>
          <w:p w:rsidR="00BC3BA0" w:rsidRDefault="005A6420" w:rsidP="00B652A1">
            <w:pPr>
              <w:jc w:val="both"/>
              <w:rPr>
                <w:rFonts w:cs="Tahoma"/>
                <w:szCs w:val="20"/>
              </w:rPr>
            </w:pPr>
            <w:proofErr w:type="gramStart"/>
            <w:r>
              <w:rPr>
                <w:rFonts w:cs="Tahoma"/>
                <w:szCs w:val="20"/>
              </w:rPr>
              <w:t>Indicateur  2.3.2</w:t>
            </w:r>
            <w:proofErr w:type="gramEnd"/>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Pr="00594C28" w:rsidRDefault="005A6420" w:rsidP="00B652A1">
            <w:pPr>
              <w:rPr>
                <w:rFonts w:cs="Tahoma"/>
                <w:b/>
                <w:szCs w:val="20"/>
                <w:lang w:val="fr-FR"/>
              </w:rPr>
            </w:pPr>
            <w:r w:rsidRPr="00594C28">
              <w:rPr>
                <w:rFonts w:cs="Tahoma"/>
                <w:b/>
                <w:szCs w:val="20"/>
                <w:lang w:val="fr-FR"/>
              </w:rPr>
              <w:t>Résultat 3</w:t>
            </w:r>
          </w:p>
          <w:p w:rsidR="00BC3BA0" w:rsidRPr="00594C28" w:rsidRDefault="00B652A1" w:rsidP="003F5B9C">
            <w:pPr>
              <w:rPr>
                <w:rFonts w:cs="Tahoma"/>
                <w:b/>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La redevabilité </w:t>
            </w:r>
            <w:r w:rsidRPr="00594C28">
              <w:rPr>
                <w:lang w:val="fr-FR"/>
              </w:rPr>
              <w:lastRenderedPageBreak/>
              <w:t xml:space="preserve">politique envers la participation inclusive et l’action civique des jeunes renforcés.   </w:t>
            </w:r>
            <w:r w:rsidRPr="00594C28">
              <w:rPr>
                <w:lang w:val="fr-FR"/>
              </w:rPr>
              <w:br/>
            </w:r>
            <w:r w:rsidRPr="00594C28">
              <w:rPr>
                <w:lang w:val="fr-FR"/>
              </w:rPr>
              <w:br/>
              <w:t xml:space="preserve"> </w:t>
            </w:r>
            <w:r>
              <w:rPr>
                <w:b/>
                <w:sz w:val="22"/>
                <w:szCs w:val="22"/>
              </w:rPr>
              <w:fldChar w:fldCharType="end"/>
            </w:r>
          </w:p>
        </w:tc>
        <w:tc>
          <w:tcPr>
            <w:tcW w:w="2070" w:type="dxa"/>
            <w:shd w:val="clear" w:color="auto" w:fill="EEECE1"/>
          </w:tcPr>
          <w:p w:rsidR="00BC3BA0" w:rsidRPr="00594C28" w:rsidRDefault="005A6420" w:rsidP="00B652A1">
            <w:pPr>
              <w:jc w:val="both"/>
              <w:rPr>
                <w:rFonts w:cs="Tahoma"/>
                <w:szCs w:val="20"/>
                <w:lang w:val="fr-FR"/>
              </w:rPr>
            </w:pPr>
            <w:r w:rsidRPr="00594C28">
              <w:rPr>
                <w:rFonts w:cs="Tahoma"/>
                <w:szCs w:val="20"/>
                <w:lang w:val="fr-FR"/>
              </w:rPr>
              <w:lastRenderedPageBreak/>
              <w:t>Indicateur 3.1</w:t>
            </w:r>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Niveau d’augmentation </w:t>
            </w:r>
            <w:r w:rsidRPr="00594C28">
              <w:rPr>
                <w:lang w:val="fr-FR"/>
              </w:rPr>
              <w:lastRenderedPageBreak/>
              <w:t xml:space="preserve">des opportunités d’interaction directe entre les jeunes et les leaders politiques dans les zones </w:t>
            </w:r>
            <w:r>
              <w:rPr>
                <w:b/>
                <w:sz w:val="22"/>
                <w:szCs w:val="22"/>
              </w:rPr>
              <w:fldChar w:fldCharType="end"/>
            </w:r>
          </w:p>
        </w:tc>
        <w:tc>
          <w:tcPr>
            <w:tcW w:w="1530" w:type="dxa"/>
            <w:shd w:val="clear" w:color="auto" w:fill="EEECE1"/>
          </w:tcPr>
          <w:p w:rsidR="00BC3BA0"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 déterminer</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04 dialogues politiques impliquant les </w:t>
            </w:r>
            <w:r w:rsidRPr="00594C28">
              <w:rPr>
                <w:lang w:val="fr-FR"/>
              </w:rPr>
              <w:lastRenderedPageBreak/>
              <w:t>différents mouvements de jeunesses politiques facilités par les jeunes de la société civile sont organisées dont 91 (53 hommes et 38 femmes ont assisté)</w:t>
            </w:r>
            <w:r w:rsidRPr="00594C28">
              <w:rPr>
                <w:lang w:val="fr-FR"/>
              </w:rPr>
              <w:br/>
              <w:t>04 séances de dialogue permanent instauré entre les autorités locales et les organisations/ mouvements de jeunesses .80 leaders dont 98 leaders de jeunesses et 80 autorités locales ont pris part.</w:t>
            </w:r>
            <w:r w:rsidRPr="00594C28">
              <w:rPr>
                <w:lang w:val="fr-FR"/>
              </w:rPr>
              <w:br/>
              <w:t xml:space="preserve"> </w:t>
            </w:r>
            <w:r>
              <w:t>(</w:t>
            </w:r>
            <w:proofErr w:type="spellStart"/>
            <w:r>
              <w:t>chiffre</w:t>
            </w:r>
            <w:proofErr w:type="spellEnd"/>
            <w:r>
              <w:t xml:space="preserve"> </w:t>
            </w:r>
            <w:proofErr w:type="gramStart"/>
            <w:r>
              <w:t>clé:</w:t>
            </w:r>
            <w:proofErr w:type="gramEnd"/>
            <w:r>
              <w:t>8)</w:t>
            </w:r>
            <w:r>
              <w:rPr>
                <w:b/>
                <w:sz w:val="22"/>
                <w:szCs w:val="22"/>
              </w:rPr>
              <w:fldChar w:fldCharType="end"/>
            </w:r>
          </w:p>
        </w:tc>
        <w:tc>
          <w:tcPr>
            <w:tcW w:w="4140" w:type="dxa"/>
          </w:tcPr>
          <w:p w:rsidR="00BC3BA0" w:rsidRDefault="00B652A1" w:rsidP="006952C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3.2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3.3</w:t>
            </w:r>
          </w:p>
          <w:p w:rsidR="00BC3BA0" w:rsidRDefault="00B652A1" w:rsidP="00591E2A">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Pr="00594C28" w:rsidRDefault="005529F5" w:rsidP="00B652A1">
            <w:pPr>
              <w:rPr>
                <w:rFonts w:cs="Tahoma"/>
                <w:szCs w:val="20"/>
                <w:lang w:val="fr-FR"/>
              </w:rPr>
            </w:pPr>
            <w:r w:rsidRPr="00594C28">
              <w:rPr>
                <w:rFonts w:cs="Tahoma"/>
                <w:szCs w:val="20"/>
                <w:lang w:val="fr-FR"/>
              </w:rPr>
              <w:t>Produit 3.1</w:t>
            </w:r>
          </w:p>
          <w:p w:rsidR="00BC3BA0" w:rsidRPr="00594C28"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Les autorités et leaders des partis politiques ont augmenté leurs interactions et dialogue inclusif avec les jeunes dans les zones cibles du projet</w:t>
            </w:r>
            <w:r>
              <w:rPr>
                <w:b/>
                <w:sz w:val="22"/>
                <w:szCs w:val="22"/>
              </w:rPr>
              <w:fldChar w:fldCharType="end"/>
            </w:r>
          </w:p>
        </w:tc>
        <w:tc>
          <w:tcPr>
            <w:tcW w:w="2070" w:type="dxa"/>
            <w:shd w:val="clear" w:color="auto" w:fill="EEECE1"/>
          </w:tcPr>
          <w:p w:rsidR="00BC3BA0" w:rsidRPr="00594C28" w:rsidRDefault="005A6420" w:rsidP="00B652A1">
            <w:pPr>
              <w:jc w:val="both"/>
              <w:rPr>
                <w:rFonts w:cs="Tahoma"/>
                <w:szCs w:val="20"/>
                <w:lang w:val="fr-FR"/>
              </w:rPr>
            </w:pPr>
            <w:r w:rsidRPr="00594C28">
              <w:rPr>
                <w:rFonts w:cs="Tahoma"/>
                <w:szCs w:val="20"/>
                <w:lang w:val="fr-FR"/>
              </w:rPr>
              <w:t>Indicateur 3.1.1</w:t>
            </w:r>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Augmentation de la fréquence de dialogue politique entre jeunes et les partis politiques toutes tendance confondue.</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70%</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04 dialogues politiques impliquant les différents mouvements de jeunesses politiques facilités par les jeunes de la société civile sont organisées dont 91 (53 hommes et 38 femmes ont assisté)</w:t>
            </w:r>
            <w:r w:rsidRPr="00594C28">
              <w:rPr>
                <w:lang w:val="fr-FR"/>
              </w:rPr>
              <w:br/>
              <w:t xml:space="preserve">04 séances de dialogue permanent instauré entre les autorités locales et les organisations/ mouvements de jeunesses .80 leaders dont 98 leaders de jeunesses et 80 autorités locales </w:t>
            </w:r>
            <w:r w:rsidRPr="00594C28">
              <w:rPr>
                <w:lang w:val="fr-FR"/>
              </w:rPr>
              <w:lastRenderedPageBreak/>
              <w:t>ont pris part.</w:t>
            </w:r>
            <w:r w:rsidRPr="00594C28">
              <w:rPr>
                <w:lang w:val="fr-FR"/>
              </w:rPr>
              <w:br/>
              <w:t xml:space="preserve"> </w:t>
            </w:r>
            <w:r>
              <w:t>(</w:t>
            </w:r>
            <w:proofErr w:type="spellStart"/>
            <w:r>
              <w:t>chiffre</w:t>
            </w:r>
            <w:proofErr w:type="spellEnd"/>
            <w:r>
              <w:t xml:space="preserve"> </w:t>
            </w:r>
            <w:proofErr w:type="gramStart"/>
            <w:r>
              <w:t>clé:</w:t>
            </w:r>
            <w:proofErr w:type="gramEnd"/>
            <w:r>
              <w:t>4)</w:t>
            </w:r>
            <w:r>
              <w:rPr>
                <w:b/>
                <w:sz w:val="22"/>
                <w:szCs w:val="22"/>
              </w:rPr>
              <w:fldChar w:fldCharType="end"/>
            </w:r>
          </w:p>
        </w:tc>
        <w:tc>
          <w:tcPr>
            <w:tcW w:w="4140" w:type="dxa"/>
          </w:tcPr>
          <w:p w:rsidR="00BC3BA0" w:rsidRDefault="00B652A1" w:rsidP="006952C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sidR="00516DDB">
              <w:rPr>
                <w:b/>
                <w:sz w:val="22"/>
                <w:szCs w:val="22"/>
              </w:rPr>
            </w:r>
            <w:r w:rsidR="00516DDB">
              <w:rPr>
                <w:b/>
                <w:sz w:val="22"/>
                <w:szCs w:val="22"/>
              </w:rPr>
              <w:fldChar w:fldCharType="separate"/>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szCs w:val="20"/>
              </w:rPr>
            </w:pPr>
          </w:p>
        </w:tc>
        <w:tc>
          <w:tcPr>
            <w:tcW w:w="2070" w:type="dxa"/>
            <w:shd w:val="clear" w:color="auto" w:fill="EEECE1"/>
          </w:tcPr>
          <w:p w:rsidR="00BC3BA0" w:rsidRPr="00594C28" w:rsidRDefault="005A6420" w:rsidP="00B652A1">
            <w:pPr>
              <w:jc w:val="both"/>
              <w:rPr>
                <w:rFonts w:cs="Tahoma"/>
                <w:szCs w:val="20"/>
                <w:lang w:val="fr-FR"/>
              </w:rPr>
            </w:pPr>
            <w:r w:rsidRPr="00594C28">
              <w:rPr>
                <w:rFonts w:cs="Tahoma"/>
                <w:szCs w:val="20"/>
                <w:lang w:val="fr-FR"/>
              </w:rPr>
              <w:t>Indicateur 3.1.2</w:t>
            </w:r>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Pourcentage des actions prises par les leaders politiques en réponses aux demandes et/ou revendications des jeunes </w:t>
            </w:r>
            <w:r w:rsidRPr="00594C28">
              <w:rPr>
                <w:lang w:val="fr-FR"/>
              </w:rPr>
              <w:br/>
            </w:r>
            <w:r w:rsidRPr="00594C28">
              <w:rPr>
                <w:lang w:val="fr-FR"/>
              </w:rPr>
              <w:br/>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A déterminer </w:t>
            </w:r>
            <w:r>
              <w:rPr>
                <w:b/>
                <w:sz w:val="22"/>
                <w:szCs w:val="22"/>
              </w:rPr>
              <w:fldChar w:fldCharType="end"/>
            </w:r>
          </w:p>
        </w:tc>
        <w:tc>
          <w:tcPr>
            <w:tcW w:w="1620" w:type="dxa"/>
            <w:shd w:val="clear" w:color="auto" w:fill="EEECE1"/>
          </w:tcPr>
          <w:p w:rsidR="00BC3BA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60% des sujets de discussion</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Nombre de rencontres trimestrielles</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RPr="00594C28" w:rsidTr="005529F5">
        <w:trPr>
          <w:trHeight w:val="458"/>
        </w:trPr>
        <w:tc>
          <w:tcPr>
            <w:tcW w:w="1530" w:type="dxa"/>
            <w:vMerge w:val="restart"/>
          </w:tcPr>
          <w:p w:rsidR="00BC3BA0" w:rsidRPr="00594C28" w:rsidRDefault="005529F5" w:rsidP="00B652A1">
            <w:pPr>
              <w:rPr>
                <w:rFonts w:cs="Tahoma"/>
                <w:szCs w:val="20"/>
                <w:lang w:val="fr-FR"/>
              </w:rPr>
            </w:pPr>
            <w:r w:rsidRPr="00594C28">
              <w:rPr>
                <w:rFonts w:cs="Tahoma"/>
                <w:szCs w:val="20"/>
                <w:lang w:val="fr-FR"/>
              </w:rPr>
              <w:t>Produit 3.2</w:t>
            </w:r>
          </w:p>
          <w:p w:rsidR="00BC3BA0" w:rsidRPr="00594C28"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Les structures de jeunesses sont actives dans les mécanismes d’alertes précoces et de plaidoyer politiques pour la prévention des violences </w:t>
            </w:r>
            <w:r w:rsidRPr="00594C28">
              <w:rPr>
                <w:lang w:val="fr-FR"/>
              </w:rPr>
              <w:lastRenderedPageBreak/>
              <w:t>politiques dans les zones cibles du projet.</w:t>
            </w:r>
            <w:r>
              <w:rPr>
                <w:b/>
                <w:sz w:val="22"/>
                <w:szCs w:val="22"/>
              </w:rPr>
              <w:fldChar w:fldCharType="end"/>
            </w:r>
          </w:p>
        </w:tc>
        <w:tc>
          <w:tcPr>
            <w:tcW w:w="2070" w:type="dxa"/>
            <w:shd w:val="clear" w:color="auto" w:fill="EEECE1"/>
          </w:tcPr>
          <w:p w:rsidR="00BC3BA0" w:rsidRPr="00594C28" w:rsidRDefault="005A6420" w:rsidP="00B652A1">
            <w:pPr>
              <w:jc w:val="both"/>
              <w:rPr>
                <w:rFonts w:cs="Tahoma"/>
                <w:szCs w:val="20"/>
                <w:lang w:val="fr-FR"/>
              </w:rPr>
            </w:pPr>
            <w:r w:rsidRPr="00594C28">
              <w:rPr>
                <w:rFonts w:cs="Tahoma"/>
                <w:szCs w:val="20"/>
                <w:lang w:val="fr-FR"/>
              </w:rPr>
              <w:lastRenderedPageBreak/>
              <w:t>Indicateur 3.2.1</w:t>
            </w:r>
          </w:p>
          <w:p w:rsidR="00BC3BA0" w:rsidRPr="00594C28"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Pourcentage de mouvements de jeunes impliqués dans les mécanismes d’alerte précoce et de plaidoyer dans les zones d’intervention</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rsidR="00BC3BA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70%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rsidR="00BC3BA0" w:rsidRPr="00594C28" w:rsidRDefault="00B652A1" w:rsidP="006952C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Projet en phase de </w:t>
            </w:r>
            <w:proofErr w:type="gramStart"/>
            <w:r w:rsidRPr="00594C28">
              <w:rPr>
                <w:lang w:val="fr-FR"/>
              </w:rPr>
              <w:t>démarrage;</w:t>
            </w:r>
            <w:proofErr w:type="gramEnd"/>
            <w:r w:rsidRPr="00594C28">
              <w:rPr>
                <w:lang w:val="fr-FR"/>
              </w:rPr>
              <w:t xml:space="preserve"> les contrats des partenaires de mise en </w:t>
            </w:r>
            <w:proofErr w:type="spellStart"/>
            <w:r w:rsidRPr="00594C28">
              <w:rPr>
                <w:lang w:val="fr-FR"/>
              </w:rPr>
              <w:t>oeuvre</w:t>
            </w:r>
            <w:proofErr w:type="spellEnd"/>
            <w:r w:rsidRPr="00594C28">
              <w:rPr>
                <w:lang w:val="fr-FR"/>
              </w:rPr>
              <w:t xml:space="preserve"> viennent d'être signés</w:t>
            </w:r>
            <w:r>
              <w:rPr>
                <w:b/>
                <w:sz w:val="22"/>
                <w:szCs w:val="22"/>
              </w:rPr>
              <w:fldChar w:fldCharType="end"/>
            </w:r>
          </w:p>
        </w:tc>
        <w:tc>
          <w:tcPr>
            <w:tcW w:w="2250" w:type="dxa"/>
          </w:tcPr>
          <w:p w:rsidR="00BC3BA0" w:rsidRPr="00594C28" w:rsidRDefault="00B652A1" w:rsidP="00A657B2">
            <w:pPr>
              <w:rPr>
                <w:lang w:val="fr-FR"/>
              </w:rPr>
            </w:pPr>
            <w:r>
              <w:rPr>
                <w:b/>
                <w:sz w:val="22"/>
                <w:szCs w:val="22"/>
              </w:rPr>
              <w:fldChar w:fldCharType="begin">
                <w:ffData>
                  <w:name w:val=""/>
                  <w:enabled/>
                  <w:calcOnExit w:val="0"/>
                  <w:textInput>
                    <w:maxLength w:val="300"/>
                  </w:textInput>
                </w:ffData>
              </w:fldChar>
            </w:r>
            <w:r w:rsidRPr="00594C28">
              <w:rPr>
                <w:b/>
                <w:sz w:val="22"/>
                <w:szCs w:val="22"/>
                <w:lang w:val="fr-FR"/>
              </w:rPr>
              <w:instrText xml:space="preserve"> FORMTEXT </w:instrText>
            </w:r>
            <w:r>
              <w:rPr>
                <w:b/>
                <w:sz w:val="22"/>
                <w:szCs w:val="22"/>
              </w:rPr>
            </w:r>
            <w:r>
              <w:rPr>
                <w:b/>
                <w:sz w:val="22"/>
                <w:szCs w:val="22"/>
              </w:rPr>
              <w:fldChar w:fldCharType="separate"/>
            </w:r>
            <w:r w:rsidRPr="00594C28">
              <w:rPr>
                <w:lang w:val="fr-FR"/>
              </w:rPr>
              <w:t xml:space="preserve">      </w:t>
            </w:r>
            <w:r>
              <w:rPr>
                <w:b/>
                <w:sz w:val="22"/>
                <w:szCs w:val="22"/>
              </w:rPr>
              <w:fldChar w:fldCharType="end"/>
            </w:r>
          </w:p>
        </w:tc>
      </w:tr>
      <w:tr w:rsidR="00BC3BA0" w:rsidTr="005529F5">
        <w:trPr>
          <w:trHeight w:val="458"/>
        </w:trPr>
        <w:tc>
          <w:tcPr>
            <w:tcW w:w="1530" w:type="dxa"/>
            <w:vMerge/>
          </w:tcPr>
          <w:p w:rsidR="00BC3BA0" w:rsidRPr="00594C28" w:rsidRDefault="00BC3BA0" w:rsidP="00B652A1">
            <w:pPr>
              <w:rPr>
                <w:rFonts w:cs="Tahoma"/>
                <w:b/>
                <w:szCs w:val="20"/>
                <w:lang w:val="fr-FR"/>
              </w:rPr>
            </w:pPr>
          </w:p>
        </w:tc>
        <w:tc>
          <w:tcPr>
            <w:tcW w:w="2070" w:type="dxa"/>
            <w:shd w:val="clear" w:color="auto" w:fill="EEECE1"/>
          </w:tcPr>
          <w:p w:rsidR="00BC3BA0" w:rsidRDefault="005A6420" w:rsidP="00B652A1">
            <w:pPr>
              <w:jc w:val="both"/>
              <w:rPr>
                <w:rFonts w:cs="Tahoma"/>
                <w:szCs w:val="20"/>
              </w:rPr>
            </w:pPr>
            <w:r>
              <w:rPr>
                <w:rFonts w:cs="Tahoma"/>
                <w:szCs w:val="20"/>
              </w:rPr>
              <w:t>Indicateur 3.2.2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Default="005529F5" w:rsidP="00B652A1">
            <w:pPr>
              <w:rPr>
                <w:rFonts w:cs="Tahoma"/>
                <w:szCs w:val="20"/>
              </w:rPr>
            </w:pPr>
            <w:r>
              <w:rPr>
                <w:rFonts w:cs="Tahoma"/>
                <w:szCs w:val="20"/>
              </w:rPr>
              <w:t>Produit 3.3</w:t>
            </w:r>
          </w:p>
          <w:p w:rsidR="00BC3BA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r>
              <w:rPr>
                <w:rFonts w:cs="Tahoma"/>
                <w:szCs w:val="20"/>
              </w:rPr>
              <w:t>Indicateur 3.3.1</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b/>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3.3.2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Default="005A6420" w:rsidP="00B652A1">
            <w:pPr>
              <w:rPr>
                <w:rFonts w:cs="Tahoma"/>
                <w:b/>
                <w:szCs w:val="20"/>
              </w:rPr>
            </w:pPr>
            <w:r>
              <w:rPr>
                <w:rFonts w:cs="Tahoma"/>
                <w:b/>
                <w:szCs w:val="20"/>
              </w:rPr>
              <w:t>Résultat 4</w:t>
            </w:r>
          </w:p>
          <w:p w:rsidR="00BC3BA0"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r>
              <w:rPr>
                <w:rFonts w:cs="Tahoma"/>
                <w:szCs w:val="20"/>
              </w:rPr>
              <w:t>Indicateur 4.1</w:t>
            </w:r>
          </w:p>
          <w:p w:rsidR="00BC3BA0"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4.2</w:t>
            </w:r>
          </w:p>
          <w:p w:rsidR="00BC3BA0"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AD6C55">
            <w:pPr>
              <w:rPr>
                <w:rFonts w:cs="Tahoma"/>
                <w:szCs w:val="20"/>
              </w:rPr>
            </w:pPr>
          </w:p>
        </w:tc>
        <w:tc>
          <w:tcPr>
            <w:tcW w:w="2070" w:type="dxa"/>
            <w:shd w:val="clear" w:color="auto" w:fill="EEECE1"/>
          </w:tcPr>
          <w:p w:rsidR="00BC3BA0" w:rsidRDefault="005A6420" w:rsidP="00AD6C55">
            <w:pPr>
              <w:jc w:val="both"/>
              <w:rPr>
                <w:rFonts w:cs="Tahoma"/>
                <w:szCs w:val="20"/>
              </w:rPr>
            </w:pPr>
            <w:r>
              <w:rPr>
                <w:rFonts w:cs="Tahoma"/>
                <w:szCs w:val="20"/>
              </w:rPr>
              <w:t>Indicateur 4.3</w:t>
            </w:r>
          </w:p>
          <w:p w:rsidR="00BC3BA0"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Default="005A6420" w:rsidP="00B652A1">
            <w:pPr>
              <w:rPr>
                <w:rFonts w:cs="Tahoma"/>
                <w:szCs w:val="20"/>
              </w:rPr>
            </w:pPr>
            <w:r>
              <w:rPr>
                <w:rFonts w:cs="Tahoma"/>
                <w:szCs w:val="20"/>
              </w:rPr>
              <w:t>Produit 4.1</w:t>
            </w:r>
          </w:p>
          <w:p w:rsidR="00BC3BA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r>
              <w:rPr>
                <w:rFonts w:cs="Tahoma"/>
                <w:szCs w:val="20"/>
              </w:rPr>
              <w:t>Indicateur 4.1.1</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4.1.2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Default="005A6420" w:rsidP="00B652A1">
            <w:pPr>
              <w:rPr>
                <w:rFonts w:cs="Tahoma"/>
                <w:szCs w:val="20"/>
              </w:rPr>
            </w:pPr>
            <w:r>
              <w:rPr>
                <w:rFonts w:cs="Tahoma"/>
                <w:szCs w:val="20"/>
              </w:rPr>
              <w:t>Produit 4.2</w:t>
            </w:r>
          </w:p>
          <w:p w:rsidR="00BC3BA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r>
              <w:rPr>
                <w:rFonts w:cs="Tahoma"/>
                <w:szCs w:val="20"/>
              </w:rPr>
              <w:t>Indicateur 4.2.1</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b/>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4.2.2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val="restart"/>
          </w:tcPr>
          <w:p w:rsidR="00BC3BA0" w:rsidRDefault="005A6420" w:rsidP="00B652A1">
            <w:pPr>
              <w:rPr>
                <w:rFonts w:cs="Tahoma"/>
                <w:szCs w:val="20"/>
              </w:rPr>
            </w:pPr>
            <w:r>
              <w:rPr>
                <w:rFonts w:cs="Tahoma"/>
                <w:szCs w:val="20"/>
              </w:rPr>
              <w:t>Produit 4.3</w:t>
            </w:r>
          </w:p>
          <w:p w:rsidR="00BC3BA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BC3BA0" w:rsidRDefault="005A6420" w:rsidP="00B652A1">
            <w:pPr>
              <w:jc w:val="both"/>
              <w:rPr>
                <w:rFonts w:cs="Tahoma"/>
                <w:szCs w:val="20"/>
              </w:rPr>
            </w:pPr>
            <w:r>
              <w:rPr>
                <w:rFonts w:cs="Tahoma"/>
                <w:szCs w:val="20"/>
              </w:rPr>
              <w:t>Indicateur 4.3.1</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BC3BA0" w:rsidTr="005529F5">
        <w:trPr>
          <w:trHeight w:val="458"/>
        </w:trPr>
        <w:tc>
          <w:tcPr>
            <w:tcW w:w="1530" w:type="dxa"/>
            <w:vMerge/>
          </w:tcPr>
          <w:p w:rsidR="00BC3BA0" w:rsidRDefault="00BC3BA0" w:rsidP="00B652A1">
            <w:pPr>
              <w:rPr>
                <w:rFonts w:cs="Tahoma"/>
                <w:b/>
                <w:szCs w:val="20"/>
              </w:rPr>
            </w:pPr>
          </w:p>
        </w:tc>
        <w:tc>
          <w:tcPr>
            <w:tcW w:w="2070" w:type="dxa"/>
            <w:shd w:val="clear" w:color="auto" w:fill="EEECE1"/>
          </w:tcPr>
          <w:p w:rsidR="00BC3BA0" w:rsidRDefault="005A6420" w:rsidP="00B652A1">
            <w:pPr>
              <w:jc w:val="both"/>
              <w:rPr>
                <w:rFonts w:cs="Tahoma"/>
                <w:szCs w:val="20"/>
              </w:rPr>
            </w:pPr>
            <w:r>
              <w:rPr>
                <w:rFonts w:cs="Tahoma"/>
                <w:szCs w:val="20"/>
              </w:rPr>
              <w:t>Indicateur 4.3.2</w:t>
            </w:r>
          </w:p>
          <w:p w:rsidR="00BC3BA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BC3BA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BC3BA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BC3BA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BC3BA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BC3BA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rsidR="00BC3BA0" w:rsidRDefault="00BC3BA0" w:rsidP="00E76CA1">
      <w:pPr>
        <w:rPr>
          <w:b/>
        </w:rPr>
        <w:sectPr w:rsidR="00BC3BA0" w:rsidSect="0078600B">
          <w:pgSz w:w="16838" w:h="11906" w:orient="landscape"/>
          <w:pgMar w:top="1800" w:right="1440" w:bottom="1800" w:left="1440" w:header="720" w:footer="720" w:gutter="0"/>
          <w:cols w:space="720"/>
          <w:docGrid w:linePitch="360"/>
        </w:sectPr>
      </w:pP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594C28">
        <w:rPr>
          <w:rFonts w:ascii="inherit" w:hAnsi="inherit" w:cs="Courier New"/>
          <w:b/>
          <w:bCs/>
          <w:color w:val="212121"/>
          <w:sz w:val="22"/>
          <w:szCs w:val="22"/>
          <w:lang w:val="fr-FR"/>
        </w:rPr>
        <w:lastRenderedPageBreak/>
        <w:t xml:space="preserve">PARTIE </w:t>
      </w:r>
      <w:proofErr w:type="gramStart"/>
      <w:r w:rsidRPr="00594C28">
        <w:rPr>
          <w:rFonts w:ascii="inherit" w:hAnsi="inherit" w:cs="Courier New"/>
          <w:b/>
          <w:bCs/>
          <w:color w:val="212121"/>
          <w:sz w:val="22"/>
          <w:szCs w:val="22"/>
          <w:lang w:val="fr-FR"/>
        </w:rPr>
        <w:t>2:</w:t>
      </w:r>
      <w:proofErr w:type="gramEnd"/>
      <w:r w:rsidRPr="00594C28">
        <w:rPr>
          <w:rFonts w:ascii="inherit" w:hAnsi="inherit" w:cs="Courier New"/>
          <w:b/>
          <w:bCs/>
          <w:color w:val="212121"/>
          <w:sz w:val="22"/>
          <w:szCs w:val="22"/>
          <w:lang w:val="fr-FR"/>
        </w:rPr>
        <w:t xml:space="preserve"> PROGRÈS FINANCIER INDICATIF DU PROJET </w:t>
      </w:r>
    </w:p>
    <w:p w:rsidR="00BC3BA0" w:rsidRPr="00594C28" w:rsidRDefault="00BC3BA0" w:rsidP="00A47DDA">
      <w:pPr>
        <w:ind w:left="-720"/>
        <w:rPr>
          <w:rFonts w:ascii="Arial Narrow" w:hAnsi="Arial Narrow"/>
          <w:sz w:val="22"/>
          <w:szCs w:val="22"/>
          <w:lang w:val="fr-FR"/>
        </w:rPr>
      </w:pPr>
    </w:p>
    <w:p w:rsidR="00BC3BA0" w:rsidRPr="00594C28" w:rsidRDefault="005A6420" w:rsidP="005A6420">
      <w:pPr>
        <w:numPr>
          <w:ilvl w:val="1"/>
          <w:numId w:val="43"/>
        </w:numPr>
        <w:rPr>
          <w:lang w:val="fr-FR"/>
        </w:rPr>
      </w:pPr>
      <w:r w:rsidRPr="00594C28">
        <w:rPr>
          <w:rFonts w:ascii="Arial Narrow" w:hAnsi="Arial Narrow"/>
          <w:b/>
          <w:sz w:val="22"/>
          <w:szCs w:val="22"/>
          <w:lang w:val="fr-FR"/>
        </w:rPr>
        <w:t>Commentaires sur l'état des progrès financiers globaux du projet</w:t>
      </w:r>
    </w:p>
    <w:p w:rsidR="00BC3BA0" w:rsidRPr="00594C28" w:rsidRDefault="00BC3BA0" w:rsidP="005A6420">
      <w:pPr>
        <w:ind w:left="-720"/>
        <w:rPr>
          <w:lang w:val="fr-FR"/>
        </w:rPr>
      </w:pPr>
    </w:p>
    <w:p w:rsidR="00BC3BA0" w:rsidRPr="00594C28" w:rsidRDefault="005A6420" w:rsidP="005A6420">
      <w:pPr>
        <w:ind w:left="-720"/>
        <w:rPr>
          <w:rFonts w:ascii="Arial Narrow" w:hAnsi="Arial Narrow"/>
          <w:i/>
          <w:sz w:val="22"/>
          <w:szCs w:val="22"/>
          <w:lang w:val="fr-FR"/>
        </w:rPr>
      </w:pPr>
      <w:r w:rsidRPr="00594C28">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594C28">
        <w:rPr>
          <w:rFonts w:ascii="inherit" w:hAnsi="inherit" w:cs="Courier New"/>
          <w:color w:val="212121"/>
          <w:sz w:val="22"/>
          <w:szCs w:val="22"/>
          <w:lang w:val="fr-FR"/>
        </w:rPr>
        <w:t>projet</w:t>
      </w:r>
      <w:r w:rsidRPr="00594C28">
        <w:rPr>
          <w:rFonts w:ascii="Arial Narrow" w:hAnsi="Arial Narrow"/>
          <w:sz w:val="22"/>
          <w:szCs w:val="22"/>
          <w:lang w:val="fr-FR"/>
        </w:rPr>
        <w:t>:</w:t>
      </w:r>
      <w:proofErr w:type="gramEnd"/>
      <w:r w:rsidRPr="00594C28">
        <w:rPr>
          <w:rFonts w:ascii="Arial Narrow" w:hAnsi="Arial Narrow"/>
          <w:sz w:val="22"/>
          <w:szCs w:val="22"/>
          <w:lang w:val="fr-FR"/>
        </w:rPr>
        <w:t xml:space="preserve"> </w:t>
      </w:r>
      <w:r w:rsidRPr="00594C28">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sidRPr="00594C28">
        <w:rPr>
          <w:rFonts w:ascii="Arial Narrow" w:hAnsi="Arial Narrow"/>
          <w:i/>
          <w:sz w:val="22"/>
          <w:szCs w:val="22"/>
          <w:lang w:val="fr-FR"/>
        </w:rPr>
        <w:instrText xml:space="preserve"> FORMDROPDOWN </w:instrText>
      </w:r>
      <w:r w:rsidR="00516DDB">
        <w:rPr>
          <w:rFonts w:ascii="Arial Narrow" w:hAnsi="Arial Narrow"/>
          <w:i/>
          <w:sz w:val="22"/>
          <w:szCs w:val="22"/>
        </w:rPr>
      </w:r>
      <w:r w:rsidR="00516DDB">
        <w:rPr>
          <w:rFonts w:ascii="Arial Narrow" w:hAnsi="Arial Narrow"/>
          <w:i/>
          <w:sz w:val="22"/>
          <w:szCs w:val="22"/>
        </w:rPr>
        <w:fldChar w:fldCharType="separate"/>
      </w:r>
      <w:r>
        <w:rPr>
          <w:rFonts w:ascii="Arial Narrow" w:hAnsi="Arial Narrow"/>
          <w:i/>
          <w:sz w:val="22"/>
          <w:szCs w:val="22"/>
        </w:rPr>
        <w:fldChar w:fldCharType="end"/>
      </w:r>
      <w:bookmarkEnd w:id="8"/>
    </w:p>
    <w:p w:rsidR="00BC3BA0" w:rsidRPr="00594C28" w:rsidRDefault="00BC3BA0" w:rsidP="00A47DDA">
      <w:pPr>
        <w:ind w:left="-720"/>
        <w:jc w:val="both"/>
        <w:rPr>
          <w:rFonts w:ascii="Arial Narrow" w:hAnsi="Arial Narrow"/>
          <w:i/>
          <w:sz w:val="22"/>
          <w:szCs w:val="22"/>
          <w:lang w:val="fr-FR"/>
        </w:rPr>
      </w:pP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94C28">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594C28">
        <w:rPr>
          <w:rFonts w:ascii="inherit" w:hAnsi="inherit" w:cs="Courier New"/>
          <w:color w:val="212121"/>
          <w:sz w:val="22"/>
          <w:szCs w:val="22"/>
          <w:lang w:val="fr-FR"/>
        </w:rPr>
        <w:t>présent:</w:t>
      </w:r>
      <w:proofErr w:type="gramEnd"/>
      <w:r w:rsidRPr="00594C28">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94C2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94C28">
        <w:rPr>
          <w:lang w:val="fr-FR"/>
        </w:rPr>
        <w:t>Le projet a reçu une tranche de paiement. Le niveau global de consommation est de 29% au 30 septembre 2019</w:t>
      </w:r>
      <w:r>
        <w:rPr>
          <w:rFonts w:ascii="Arial Narrow" w:hAnsi="Arial Narrow"/>
          <w:sz w:val="22"/>
          <w:szCs w:val="22"/>
        </w:rPr>
        <w:fldChar w:fldCharType="end"/>
      </w:r>
    </w:p>
    <w:p w:rsidR="00BC3BA0" w:rsidRPr="00594C28" w:rsidRDefault="00BC3BA0" w:rsidP="00A47DDA">
      <w:pPr>
        <w:ind w:left="-720"/>
        <w:jc w:val="both"/>
        <w:rPr>
          <w:rFonts w:ascii="Arial Narrow" w:hAnsi="Arial Narrow"/>
          <w:sz w:val="22"/>
          <w:szCs w:val="22"/>
          <w:lang w:val="fr-FR"/>
        </w:rPr>
      </w:pP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94C28">
        <w:rPr>
          <w:rFonts w:ascii="inherit" w:hAnsi="inherit" w:cs="Courier New"/>
          <w:color w:val="212121"/>
          <w:sz w:val="22"/>
          <w:szCs w:val="22"/>
          <w:lang w:val="fr-FR"/>
        </w:rPr>
        <w:t xml:space="preserve">Quand comptez-vous demander le paiement de la tranche suivante, si des tranches restent à </w:t>
      </w:r>
      <w:proofErr w:type="gramStart"/>
      <w:r w:rsidRPr="00594C28">
        <w:rPr>
          <w:rFonts w:ascii="inherit" w:hAnsi="inherit" w:cs="Courier New"/>
          <w:color w:val="212121"/>
          <w:sz w:val="22"/>
          <w:szCs w:val="22"/>
          <w:lang w:val="fr-FR"/>
        </w:rPr>
        <w:t>payer</w:t>
      </w:r>
      <w:r w:rsidRPr="00594C28">
        <w:rPr>
          <w:rFonts w:ascii="Arial Narrow" w:hAnsi="Arial Narrow"/>
          <w:sz w:val="22"/>
          <w:szCs w:val="22"/>
          <w:lang w:val="fr-FR"/>
        </w:rPr>
        <w:t>:</w:t>
      </w:r>
      <w:proofErr w:type="gramEnd"/>
      <w:r w:rsidRPr="00594C28">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94C2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94C28">
        <w:rPr>
          <w:lang w:val="fr-FR"/>
        </w:rPr>
        <w:t>Pour la tranche suivante , c'est en décembre 2019</w:t>
      </w:r>
      <w:r>
        <w:rPr>
          <w:rFonts w:ascii="Arial Narrow" w:hAnsi="Arial Narrow"/>
          <w:sz w:val="22"/>
          <w:szCs w:val="22"/>
        </w:rPr>
        <w:fldChar w:fldCharType="end"/>
      </w:r>
    </w:p>
    <w:p w:rsidR="00BC3BA0" w:rsidRPr="00594C28" w:rsidRDefault="00A47DDA" w:rsidP="00A47DDA">
      <w:pPr>
        <w:ind w:left="-720"/>
        <w:jc w:val="both"/>
        <w:rPr>
          <w:rFonts w:ascii="Arial Narrow" w:hAnsi="Arial Narrow"/>
          <w:sz w:val="22"/>
          <w:szCs w:val="22"/>
          <w:lang w:val="fr-FR"/>
        </w:rPr>
      </w:pPr>
      <w:r w:rsidRPr="00594C28">
        <w:rPr>
          <w:rFonts w:ascii="Arial Narrow" w:hAnsi="Arial Narrow"/>
          <w:sz w:val="22"/>
          <w:szCs w:val="22"/>
          <w:lang w:val="fr-FR"/>
        </w:rPr>
        <w:tab/>
      </w:r>
      <w:r w:rsidRPr="00594C28">
        <w:rPr>
          <w:rFonts w:ascii="Arial Narrow" w:hAnsi="Arial Narrow"/>
          <w:sz w:val="22"/>
          <w:szCs w:val="22"/>
          <w:lang w:val="fr-FR"/>
        </w:rPr>
        <w:tab/>
      </w:r>
      <w:r w:rsidRPr="00594C28">
        <w:rPr>
          <w:rFonts w:ascii="Arial Narrow" w:hAnsi="Arial Narrow"/>
          <w:sz w:val="22"/>
          <w:szCs w:val="22"/>
          <w:lang w:val="fr-FR"/>
        </w:rPr>
        <w:tab/>
      </w:r>
      <w:r w:rsidRPr="00594C28">
        <w:rPr>
          <w:rFonts w:ascii="Arial Narrow" w:hAnsi="Arial Narrow"/>
          <w:sz w:val="22"/>
          <w:szCs w:val="22"/>
          <w:lang w:val="fr-FR"/>
        </w:rPr>
        <w:tab/>
      </w: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94C28">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594C28">
        <w:rPr>
          <w:rFonts w:ascii="inherit" w:hAnsi="inherit" w:cs="Courier New"/>
          <w:color w:val="212121"/>
          <w:sz w:val="22"/>
          <w:szCs w:val="22"/>
          <w:lang w:val="fr-FR"/>
        </w:rPr>
        <w:t>):</w:t>
      </w:r>
      <w:proofErr w:type="gramEnd"/>
    </w:p>
    <w:p w:rsidR="00BC3BA0" w:rsidRPr="00594C28" w:rsidRDefault="007C304F" w:rsidP="00A47DDA">
      <w:pPr>
        <w:ind w:left="-720"/>
        <w:jc w:val="both"/>
        <w:rPr>
          <w:rFonts w:ascii="Arial Narrow" w:hAnsi="Arial Narrow"/>
          <w:sz w:val="22"/>
          <w:szCs w:val="22"/>
          <w:lang w:val="fr-FR"/>
        </w:rPr>
      </w:pPr>
      <w:r w:rsidRPr="00594C28">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sidRPr="00594C2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94C28">
        <w:rPr>
          <w:lang w:val="fr-FR"/>
        </w:rPr>
        <w:t xml:space="preserve">Il y un décalage entre la réalisation effective des dépenses du projet et le processus d'enregistrement dans le système. En effet, le projet fait des avances aux partenaires de mise en </w:t>
      </w:r>
      <w:proofErr w:type="spellStart"/>
      <w:r w:rsidRPr="00594C28">
        <w:rPr>
          <w:lang w:val="fr-FR"/>
        </w:rPr>
        <w:t>oeuvre</w:t>
      </w:r>
      <w:proofErr w:type="spellEnd"/>
      <w:r w:rsidRPr="00594C28">
        <w:rPr>
          <w:lang w:val="fr-FR"/>
        </w:rPr>
        <w:t xml:space="preserve"> qui </w:t>
      </w:r>
      <w:proofErr w:type="spellStart"/>
      <w:r w:rsidRPr="00594C28">
        <w:rPr>
          <w:lang w:val="fr-FR"/>
        </w:rPr>
        <w:t>executent</w:t>
      </w:r>
      <w:proofErr w:type="spellEnd"/>
      <w:r w:rsidRPr="00594C28">
        <w:rPr>
          <w:lang w:val="fr-FR"/>
        </w:rPr>
        <w:t xml:space="preserve"> 70% des fonds du projet et les rapports sont valides un ou deux mois plus tard en fonction de la </w:t>
      </w:r>
      <w:proofErr w:type="spellStart"/>
      <w:r w:rsidRPr="00594C28">
        <w:rPr>
          <w:lang w:val="fr-FR"/>
        </w:rPr>
        <w:t>qualite</w:t>
      </w:r>
      <w:proofErr w:type="spellEnd"/>
      <w:r w:rsidRPr="00594C28">
        <w:rPr>
          <w:lang w:val="fr-FR"/>
        </w:rPr>
        <w:t xml:space="preserve"> des </w:t>
      </w:r>
      <w:proofErr w:type="spellStart"/>
      <w:r w:rsidRPr="00594C28">
        <w:rPr>
          <w:lang w:val="fr-FR"/>
        </w:rPr>
        <w:t>pieces</w:t>
      </w:r>
      <w:proofErr w:type="spellEnd"/>
      <w:r w:rsidRPr="00594C28">
        <w:rPr>
          <w:lang w:val="fr-FR"/>
        </w:rPr>
        <w:t xml:space="preserve"> justificatives fournies.  </w:t>
      </w:r>
      <w:r>
        <w:rPr>
          <w:rFonts w:ascii="Arial Narrow" w:hAnsi="Arial Narrow"/>
          <w:sz w:val="22"/>
          <w:szCs w:val="22"/>
        </w:rPr>
        <w:fldChar w:fldCharType="end"/>
      </w:r>
      <w:bookmarkEnd w:id="9"/>
    </w:p>
    <w:p w:rsidR="00BC3BA0" w:rsidRPr="00594C28" w:rsidRDefault="00BC3BA0" w:rsidP="00A47DDA">
      <w:pPr>
        <w:ind w:left="-720"/>
        <w:jc w:val="both"/>
        <w:rPr>
          <w:rFonts w:ascii="Arial Narrow" w:hAnsi="Arial Narrow"/>
          <w:sz w:val="22"/>
          <w:szCs w:val="22"/>
          <w:lang w:val="fr-FR"/>
        </w:rPr>
      </w:pP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94C28">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594C28">
        <w:rPr>
          <w:rFonts w:ascii="inherit" w:hAnsi="inherit" w:cs="Courier New"/>
          <w:color w:val="212121"/>
          <w:sz w:val="22"/>
          <w:szCs w:val="22"/>
          <w:lang w:val="fr-FR"/>
        </w:rPr>
        <w:t>jour:</w:t>
      </w:r>
      <w:proofErr w:type="gramEnd"/>
      <w:r w:rsidRPr="00594C28">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94C2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94C28">
        <w:rPr>
          <w:lang w:val="fr-FR"/>
        </w:rPr>
        <w:t xml:space="preserve">40% du financement a été dédié aux activités de promotion de Genre qui démarreront en même temps que les activités des partenaires de mise en </w:t>
      </w:r>
      <w:proofErr w:type="spellStart"/>
      <w:r w:rsidRPr="00594C28">
        <w:rPr>
          <w:lang w:val="fr-FR"/>
        </w:rPr>
        <w:t>oeuvre</w:t>
      </w:r>
      <w:proofErr w:type="spellEnd"/>
      <w:r w:rsidRPr="00594C28">
        <w:rPr>
          <w:lang w:val="fr-FR"/>
        </w:rPr>
        <w:t xml:space="preserve">. </w:t>
      </w:r>
      <w:r>
        <w:rPr>
          <w:rFonts w:ascii="Arial Narrow" w:hAnsi="Arial Narrow"/>
          <w:sz w:val="22"/>
          <w:szCs w:val="22"/>
        </w:rPr>
        <w:fldChar w:fldCharType="end"/>
      </w:r>
    </w:p>
    <w:p w:rsidR="00BC3BA0" w:rsidRPr="00594C28" w:rsidRDefault="00BC3BA0" w:rsidP="006A2E42">
      <w:pPr>
        <w:ind w:left="-720"/>
        <w:jc w:val="both"/>
        <w:rPr>
          <w:rFonts w:ascii="Arial Narrow" w:hAnsi="Arial Narrow"/>
          <w:sz w:val="22"/>
          <w:szCs w:val="22"/>
          <w:lang w:val="fr-FR"/>
        </w:rPr>
      </w:pPr>
    </w:p>
    <w:p w:rsidR="00BC3BA0" w:rsidRPr="00594C28"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94C28">
        <w:rPr>
          <w:rFonts w:ascii="inherit" w:hAnsi="inherit" w:cs="Courier New"/>
          <w:color w:val="212121"/>
          <w:sz w:val="22"/>
          <w:szCs w:val="22"/>
          <w:lang w:val="fr-FR"/>
        </w:rPr>
        <w:t xml:space="preserve">Veuillez remplir et joindre l'annexe A sur les progrès financiers du projet, </w:t>
      </w:r>
      <w:r w:rsidRPr="00594C28">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594C28">
        <w:rPr>
          <w:rFonts w:ascii="inherit" w:hAnsi="inherit" w:cs="Courier New"/>
          <w:color w:val="212121"/>
          <w:sz w:val="22"/>
          <w:szCs w:val="22"/>
          <w:lang w:val="fr-FR"/>
        </w:rPr>
        <w:t>, même si les montants sont indicatifs seulement</w:t>
      </w:r>
      <w:r w:rsidRPr="00594C28">
        <w:rPr>
          <w:rFonts w:ascii="Arial Narrow" w:hAnsi="Arial Narrow"/>
          <w:sz w:val="22"/>
          <w:szCs w:val="22"/>
          <w:lang w:val="fr-FR"/>
        </w:rPr>
        <w:t>.</w:t>
      </w:r>
    </w:p>
    <w:p w:rsidR="00BC3BA0" w:rsidRPr="00594C28" w:rsidRDefault="00BC3BA0" w:rsidP="006A2E42">
      <w:pPr>
        <w:ind w:left="-720"/>
        <w:jc w:val="both"/>
        <w:rPr>
          <w:rFonts w:ascii="Arial Narrow" w:hAnsi="Arial Narrow"/>
          <w:sz w:val="22"/>
          <w:szCs w:val="22"/>
          <w:lang w:val="fr-FR"/>
        </w:rPr>
      </w:pPr>
    </w:p>
    <w:p w:rsidR="00BC3BA0" w:rsidRPr="00594C28" w:rsidRDefault="00BC3BA0" w:rsidP="00B652A1">
      <w:pPr>
        <w:ind w:left="-720"/>
        <w:jc w:val="both"/>
        <w:rPr>
          <w:rFonts w:ascii="Arial Narrow" w:hAnsi="Arial Narrow"/>
          <w:sz w:val="22"/>
          <w:szCs w:val="22"/>
          <w:lang w:val="fr-FR"/>
        </w:rPr>
      </w:pPr>
    </w:p>
    <w:p w:rsidR="00BC3BA0" w:rsidRPr="00594C28" w:rsidRDefault="00BC3BA0" w:rsidP="00FA49A7">
      <w:pPr>
        <w:tabs>
          <w:tab w:val="left" w:pos="0"/>
        </w:tabs>
        <w:rPr>
          <w:rFonts w:ascii="Arial Narrow" w:hAnsi="Arial Narrow"/>
          <w:sz w:val="22"/>
          <w:szCs w:val="22"/>
          <w:lang w:val="fr-FR"/>
        </w:rPr>
      </w:pPr>
    </w:p>
    <w:p w:rsidR="00BC3BA0" w:rsidRPr="00594C28" w:rsidRDefault="00BC3BA0" w:rsidP="00FA49A7">
      <w:pPr>
        <w:tabs>
          <w:tab w:val="left" w:pos="0"/>
        </w:tabs>
        <w:rPr>
          <w:lang w:val="fr-FR"/>
        </w:rPr>
      </w:pPr>
    </w:p>
    <w:sectPr w:rsidR="00BC3BA0" w:rsidRPr="00594C28"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DDB" w:rsidRDefault="00516DDB" w:rsidP="00E76CA1">
      <w:r>
        <w:separator/>
      </w:r>
    </w:p>
  </w:endnote>
  <w:endnote w:type="continuationSeparator" w:id="0">
    <w:p w:rsidR="00516DDB" w:rsidRDefault="00516DD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BA0" w:rsidRDefault="001D3FDC">
    <w:pPr>
      <w:pStyle w:val="Pieddepage"/>
      <w:jc w:val="center"/>
    </w:pPr>
    <w:r>
      <w:fldChar w:fldCharType="begin"/>
    </w:r>
    <w:r>
      <w:instrText xml:space="preserve"> PAGE   \* MERGEFORMAT </w:instrText>
    </w:r>
    <w:r>
      <w:fldChar w:fldCharType="separate"/>
    </w:r>
    <w:r>
      <w:t>6</w:t>
    </w:r>
    <w:r>
      <w:fldChar w:fldCharType="end"/>
    </w:r>
  </w:p>
  <w:p w:rsidR="00BC3BA0" w:rsidRDefault="00BC3B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DDB" w:rsidRDefault="00516DDB" w:rsidP="00E76CA1">
      <w:r>
        <w:separator/>
      </w:r>
    </w:p>
  </w:footnote>
  <w:footnote w:type="continuationSeparator" w:id="0">
    <w:p w:rsidR="00516DDB" w:rsidRDefault="00516DDB"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6DDB"/>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4C28"/>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28D6"/>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3BA0"/>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EB7C"/>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F30C-7F29-40BE-B3D9-40B2D332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6741</Words>
  <Characters>38428</Characters>
  <Application>Microsoft Office Word</Application>
  <DocSecurity>0</DocSecurity>
  <Lines>320</Lines>
  <Paragraphs>90</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3</cp:revision>
  <cp:lastPrinted>2014-02-10T12:12:00Z</cp:lastPrinted>
  <dcterms:created xsi:type="dcterms:W3CDTF">2019-11-16T00:14:00Z</dcterms:created>
  <dcterms:modified xsi:type="dcterms:W3CDTF">2019-11-16T00:14:00Z</dcterms:modified>
</cp:coreProperties>
</file>