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29846" w14:textId="77777777" w:rsidR="007214E0" w:rsidRPr="004C6E3D" w:rsidRDefault="007214E0" w:rsidP="007214E0">
      <w:pPr>
        <w:rPr>
          <w:rFonts w:asciiTheme="majorHAnsi" w:hAnsiTheme="majorHAnsi" w:cs="Times New Roman"/>
          <w:lang w:val="fr-FR"/>
        </w:rPr>
      </w:pPr>
      <w:bookmarkStart w:id="0" w:name="_GoBack"/>
      <w:bookmarkEnd w:id="0"/>
      <w:r w:rsidRPr="004C6E3D">
        <w:rPr>
          <w:rFonts w:asciiTheme="majorHAnsi" w:hAnsiTheme="majorHAnsi"/>
          <w:b/>
          <w:noProof/>
        </w:rPr>
        <w:drawing>
          <wp:anchor distT="0" distB="0" distL="114300" distR="114300" simplePos="0" relativeHeight="251660288" behindDoc="0" locked="0" layoutInCell="1" allowOverlap="1" wp14:anchorId="5C3A1DB9" wp14:editId="3C9325B6">
            <wp:simplePos x="0" y="0"/>
            <wp:positionH relativeFrom="column">
              <wp:posOffset>4827270</wp:posOffset>
            </wp:positionH>
            <wp:positionV relativeFrom="paragraph">
              <wp:posOffset>53340</wp:posOffset>
            </wp:positionV>
            <wp:extent cx="1394460" cy="701040"/>
            <wp:effectExtent l="0" t="0" r="0" b="3810"/>
            <wp:wrapSquare wrapText="bothSides"/>
            <wp:docPr id="2" name="Picture 2" descr="UN001 Fren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001 French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E3D">
        <w:rPr>
          <w:rFonts w:asciiTheme="majorHAnsi" w:hAnsiTheme="majorHAnsi"/>
          <w:b/>
          <w:noProof/>
        </w:rPr>
        <w:drawing>
          <wp:anchor distT="0" distB="0" distL="114300" distR="114300" simplePos="0" relativeHeight="251659264" behindDoc="0" locked="0" layoutInCell="1" allowOverlap="1" wp14:anchorId="741A9958" wp14:editId="3B79CA31">
            <wp:simplePos x="0" y="0"/>
            <wp:positionH relativeFrom="column">
              <wp:posOffset>209550</wp:posOffset>
            </wp:positionH>
            <wp:positionV relativeFrom="paragraph">
              <wp:posOffset>0</wp:posOffset>
            </wp:positionV>
            <wp:extent cx="746760" cy="754380"/>
            <wp:effectExtent l="0" t="0" r="0" b="7620"/>
            <wp:wrapNone/>
            <wp:docPr id="1" name="Picture 1" descr="starec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ec 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E3D">
        <w:rPr>
          <w:rFonts w:asciiTheme="majorHAnsi" w:hAnsiTheme="majorHAnsi" w:cs="Times New Roman"/>
          <w:b/>
          <w:lang w:val="fr-FR"/>
        </w:rPr>
        <w:tab/>
      </w:r>
    </w:p>
    <w:p w14:paraId="0CF86C5B" w14:textId="77777777" w:rsidR="007214E0" w:rsidRPr="004C6E3D" w:rsidRDefault="007214E0" w:rsidP="007214E0">
      <w:pPr>
        <w:jc w:val="center"/>
        <w:rPr>
          <w:rFonts w:asciiTheme="majorHAnsi" w:hAnsiTheme="majorHAnsi" w:cs="Times New Roman"/>
          <w:b/>
          <w:lang w:val="fr-FR"/>
        </w:rPr>
      </w:pPr>
    </w:p>
    <w:p w14:paraId="31619801" w14:textId="77777777" w:rsidR="007214E0" w:rsidRPr="004C6E3D" w:rsidRDefault="007214E0" w:rsidP="007214E0">
      <w:pPr>
        <w:jc w:val="center"/>
        <w:rPr>
          <w:rFonts w:asciiTheme="majorHAnsi" w:hAnsiTheme="majorHAnsi" w:cs="Times New Roman"/>
          <w:b/>
          <w:lang w:val="fr-FR"/>
        </w:rPr>
      </w:pPr>
    </w:p>
    <w:p w14:paraId="08113A01" w14:textId="77777777" w:rsidR="007214E0" w:rsidRPr="004C6E3D" w:rsidRDefault="007214E0" w:rsidP="007214E0">
      <w:pPr>
        <w:jc w:val="center"/>
        <w:rPr>
          <w:rFonts w:asciiTheme="majorHAnsi" w:hAnsiTheme="majorHAnsi" w:cs="Times New Roman"/>
          <w:b/>
          <w:lang w:val="fr-FR"/>
        </w:rPr>
      </w:pPr>
    </w:p>
    <w:p w14:paraId="17EAF176" w14:textId="77777777" w:rsidR="007214E0" w:rsidRPr="004C6E3D" w:rsidRDefault="007214E0" w:rsidP="007214E0">
      <w:pPr>
        <w:jc w:val="center"/>
        <w:rPr>
          <w:rFonts w:asciiTheme="majorHAnsi" w:hAnsiTheme="majorHAnsi" w:cs="Times New Roman"/>
          <w:b/>
          <w:lang w:val="fr-FR"/>
        </w:rPr>
      </w:pPr>
    </w:p>
    <w:p w14:paraId="2B3DFF14" w14:textId="77777777" w:rsidR="007214E0" w:rsidRPr="004C6E3D" w:rsidRDefault="007214E0" w:rsidP="007214E0">
      <w:pPr>
        <w:jc w:val="center"/>
        <w:rPr>
          <w:rFonts w:asciiTheme="majorHAnsi" w:hAnsiTheme="majorHAnsi"/>
          <w:b/>
          <w:lang w:val="fr-FR"/>
        </w:rPr>
      </w:pPr>
      <w:bookmarkStart w:id="1" w:name="_Toc356042790"/>
    </w:p>
    <w:p w14:paraId="046F797C" w14:textId="77777777" w:rsidR="007214E0" w:rsidRPr="004C6E3D" w:rsidRDefault="007214E0" w:rsidP="007214E0">
      <w:pPr>
        <w:jc w:val="center"/>
        <w:rPr>
          <w:rFonts w:asciiTheme="majorHAnsi" w:hAnsiTheme="majorHAnsi"/>
          <w:b/>
          <w:lang w:val="fr-FR"/>
        </w:rPr>
      </w:pPr>
      <w:r w:rsidRPr="004C6E3D">
        <w:rPr>
          <w:rFonts w:asciiTheme="majorHAnsi" w:hAnsiTheme="majorHAnsi"/>
          <w:b/>
          <w:lang w:val="fr-FR"/>
        </w:rPr>
        <w:t>Fonds de Cohérence pour la Stabilisation (FCS)</w:t>
      </w:r>
      <w:bookmarkEnd w:id="1"/>
    </w:p>
    <w:p w14:paraId="43944E02" w14:textId="77777777" w:rsidR="007214E0" w:rsidRPr="004C6E3D" w:rsidRDefault="007214E0" w:rsidP="007214E0">
      <w:pPr>
        <w:jc w:val="center"/>
        <w:rPr>
          <w:rFonts w:asciiTheme="majorHAnsi" w:hAnsiTheme="majorHAnsi" w:cs="Times New Roman"/>
          <w:b/>
          <w:lang w:val="fr-FR"/>
        </w:rPr>
      </w:pPr>
    </w:p>
    <w:p w14:paraId="2B8172E7" w14:textId="77777777" w:rsidR="007214E0" w:rsidRPr="004C6E3D" w:rsidRDefault="007214E0" w:rsidP="007214E0">
      <w:pPr>
        <w:jc w:val="center"/>
        <w:rPr>
          <w:rFonts w:asciiTheme="majorHAnsi" w:hAnsiTheme="majorHAnsi"/>
          <w:b/>
          <w:lang w:val="fr-FR"/>
        </w:rPr>
      </w:pPr>
      <w:r w:rsidRPr="004C6E3D">
        <w:rPr>
          <w:rFonts w:asciiTheme="majorHAnsi" w:hAnsiTheme="majorHAnsi"/>
          <w:b/>
          <w:lang w:val="fr-FR"/>
        </w:rPr>
        <w:t>République Démocratique du Congo (RDC)</w:t>
      </w:r>
    </w:p>
    <w:p w14:paraId="2021C908" w14:textId="77777777" w:rsidR="007214E0" w:rsidRPr="004C6E3D" w:rsidRDefault="007214E0" w:rsidP="007214E0">
      <w:pPr>
        <w:jc w:val="center"/>
        <w:rPr>
          <w:rFonts w:asciiTheme="majorHAnsi" w:eastAsiaTheme="majorEastAsia" w:hAnsiTheme="majorHAnsi" w:cstheme="majorBidi"/>
          <w:b/>
          <w:bCs/>
          <w:lang w:val="fr-FR"/>
        </w:rPr>
      </w:pPr>
    </w:p>
    <w:p w14:paraId="4B2A0BD3" w14:textId="603CE290" w:rsidR="007214E0" w:rsidRPr="004C6E3D" w:rsidRDefault="007214E0" w:rsidP="007214E0">
      <w:pPr>
        <w:jc w:val="center"/>
        <w:rPr>
          <w:rFonts w:asciiTheme="majorHAnsi" w:hAnsiTheme="majorHAnsi" w:cs="Times New Roman"/>
          <w:b/>
          <w:bCs/>
          <w:caps/>
          <w:lang w:val="fr-FR"/>
        </w:rPr>
      </w:pPr>
      <w:r w:rsidRPr="004C6E3D">
        <w:rPr>
          <w:rFonts w:asciiTheme="majorHAnsi" w:hAnsiTheme="majorHAnsi" w:cs="Times New Roman"/>
          <w:b/>
          <w:bCs/>
          <w:caps/>
          <w:lang w:val="fr-FR"/>
        </w:rPr>
        <w:t>RAPPORT PÉRIODIQUE COUVRANT LA PERIODE </w:t>
      </w:r>
      <w:r w:rsidR="00446DCB" w:rsidRPr="004C6E3D">
        <w:rPr>
          <w:rFonts w:asciiTheme="majorHAnsi" w:hAnsiTheme="majorHAnsi" w:cs="Times New Roman"/>
          <w:b/>
          <w:bCs/>
          <w:caps/>
          <w:lang w:val="fr-FR"/>
        </w:rPr>
        <w:t>FEVRIER -</w:t>
      </w:r>
      <w:r w:rsidRPr="004C6E3D">
        <w:rPr>
          <w:rFonts w:asciiTheme="majorHAnsi" w:hAnsiTheme="majorHAnsi" w:cs="Times New Roman"/>
          <w:b/>
          <w:bCs/>
          <w:caps/>
          <w:lang w:val="fr-FR"/>
        </w:rPr>
        <w:t xml:space="preserve"> </w:t>
      </w:r>
      <w:r w:rsidR="001F7CE4" w:rsidRPr="004C6E3D">
        <w:rPr>
          <w:rFonts w:asciiTheme="majorHAnsi" w:hAnsiTheme="majorHAnsi" w:cs="Times New Roman"/>
          <w:b/>
          <w:bCs/>
          <w:caps/>
          <w:lang w:val="fr-FR"/>
        </w:rPr>
        <w:t>juillet 2018</w:t>
      </w:r>
      <w:r w:rsidRPr="004C6E3D">
        <w:rPr>
          <w:rFonts w:asciiTheme="majorHAnsi" w:hAnsiTheme="majorHAnsi" w:cs="Times New Roman"/>
          <w:b/>
          <w:bCs/>
          <w:caps/>
          <w:lang w:val="fr-FR"/>
        </w:rPr>
        <w:t xml:space="preserve">  </w:t>
      </w:r>
    </w:p>
    <w:p w14:paraId="27148847" w14:textId="77777777" w:rsidR="007214E0" w:rsidRPr="004C6E3D" w:rsidRDefault="007214E0" w:rsidP="007214E0">
      <w:pPr>
        <w:jc w:val="center"/>
        <w:rPr>
          <w:rFonts w:asciiTheme="majorHAnsi" w:hAnsiTheme="majorHAnsi" w:cs="Times New Roman"/>
          <w:b/>
          <w:bCs/>
          <w:caps/>
          <w:lang w:val="fr-FR"/>
        </w:rPr>
      </w:pPr>
    </w:p>
    <w:tbl>
      <w:tblPr>
        <w:tblpPr w:leftFromText="180" w:rightFromText="180" w:vertAnchor="text" w:horzAnchor="margin" w:tblpXSpec="center" w:tblpY="490"/>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5"/>
        <w:gridCol w:w="272"/>
        <w:gridCol w:w="4986"/>
      </w:tblGrid>
      <w:tr w:rsidR="007214E0" w:rsidRPr="000916E4" w14:paraId="64D34D61" w14:textId="77777777" w:rsidTr="00992CCD">
        <w:trPr>
          <w:trHeight w:hRule="exact" w:val="1270"/>
        </w:trPr>
        <w:tc>
          <w:tcPr>
            <w:tcW w:w="5095" w:type="dxa"/>
            <w:tcBorders>
              <w:bottom w:val="single" w:sz="4" w:space="0" w:color="auto"/>
            </w:tcBorders>
          </w:tcPr>
          <w:p w14:paraId="59BCD17A" w14:textId="7A6E418D" w:rsidR="007214E0" w:rsidRPr="004C6E3D" w:rsidRDefault="007214E0" w:rsidP="001F7CE4">
            <w:pPr>
              <w:pStyle w:val="BodyText"/>
              <w:spacing w:line="360" w:lineRule="auto"/>
              <w:rPr>
                <w:rFonts w:asciiTheme="majorHAnsi" w:hAnsiTheme="majorHAnsi"/>
                <w:b/>
                <w:sz w:val="24"/>
                <w:szCs w:val="24"/>
                <w:lang w:val="fr-FR"/>
              </w:rPr>
            </w:pPr>
            <w:r w:rsidRPr="004C6E3D">
              <w:rPr>
                <w:rFonts w:asciiTheme="majorHAnsi" w:hAnsiTheme="majorHAnsi"/>
                <w:b/>
                <w:sz w:val="24"/>
                <w:szCs w:val="24"/>
                <w:lang w:val="fr-FR"/>
              </w:rPr>
              <w:t xml:space="preserve">Titre du </w:t>
            </w:r>
            <w:r w:rsidR="00446DCB" w:rsidRPr="004C6E3D">
              <w:rPr>
                <w:rFonts w:asciiTheme="majorHAnsi" w:hAnsiTheme="majorHAnsi"/>
                <w:b/>
                <w:sz w:val="24"/>
                <w:szCs w:val="24"/>
                <w:lang w:val="fr-FR"/>
              </w:rPr>
              <w:t>Programme :</w:t>
            </w:r>
          </w:p>
          <w:p w14:paraId="3BBD0C50" w14:textId="77777777" w:rsidR="001F7CE4" w:rsidRPr="004C6E3D" w:rsidRDefault="001F7CE4" w:rsidP="001F7CE4">
            <w:pPr>
              <w:pStyle w:val="BodyText"/>
              <w:spacing w:line="360" w:lineRule="auto"/>
              <w:rPr>
                <w:rFonts w:asciiTheme="majorHAnsi" w:hAnsiTheme="majorHAnsi"/>
                <w:b/>
                <w:sz w:val="24"/>
                <w:szCs w:val="24"/>
                <w:lang w:val="fr-FR"/>
              </w:rPr>
            </w:pPr>
            <w:r w:rsidRPr="004C6E3D">
              <w:rPr>
                <w:rFonts w:asciiTheme="majorHAnsi" w:hAnsiTheme="majorHAnsi"/>
                <w:b/>
                <w:sz w:val="24"/>
                <w:szCs w:val="24"/>
                <w:lang w:val="fr-FR"/>
              </w:rPr>
              <w:t xml:space="preserve">LA PAIX EST LA VOIE DE DEVELOPPEMENT </w:t>
            </w:r>
          </w:p>
          <w:p w14:paraId="5E8E2E7B" w14:textId="77777777" w:rsidR="007214E0" w:rsidRPr="004C6E3D" w:rsidRDefault="007214E0" w:rsidP="001F7CE4">
            <w:pPr>
              <w:rPr>
                <w:rFonts w:asciiTheme="majorHAnsi" w:hAnsiTheme="majorHAnsi"/>
                <w:b/>
                <w:lang w:val="fr-BE"/>
              </w:rPr>
            </w:pPr>
          </w:p>
          <w:p w14:paraId="0F9A0139" w14:textId="77777777" w:rsidR="007214E0" w:rsidRPr="004C6E3D" w:rsidRDefault="007214E0" w:rsidP="001F7CE4">
            <w:pPr>
              <w:tabs>
                <w:tab w:val="left" w:pos="3792"/>
              </w:tabs>
              <w:rPr>
                <w:rFonts w:asciiTheme="majorHAnsi" w:hAnsiTheme="majorHAnsi"/>
                <w:b/>
                <w:lang w:val="fr-BE"/>
              </w:rPr>
            </w:pPr>
            <w:r w:rsidRPr="004C6E3D">
              <w:rPr>
                <w:rFonts w:asciiTheme="majorHAnsi" w:hAnsiTheme="majorHAnsi"/>
                <w:b/>
                <w:lang w:val="fr-BE"/>
              </w:rPr>
              <w:tab/>
            </w:r>
          </w:p>
        </w:tc>
        <w:tc>
          <w:tcPr>
            <w:tcW w:w="272" w:type="dxa"/>
            <w:tcBorders>
              <w:bottom w:val="single" w:sz="4" w:space="0" w:color="auto"/>
            </w:tcBorders>
          </w:tcPr>
          <w:p w14:paraId="222DA7B3" w14:textId="77777777" w:rsidR="007214E0" w:rsidRPr="004C6E3D" w:rsidRDefault="007214E0" w:rsidP="001F7CE4">
            <w:pPr>
              <w:jc w:val="center"/>
              <w:rPr>
                <w:rFonts w:asciiTheme="majorHAnsi" w:hAnsiTheme="majorHAnsi"/>
                <w:b/>
                <w:lang w:val="fr-BE"/>
              </w:rPr>
            </w:pPr>
          </w:p>
        </w:tc>
        <w:tc>
          <w:tcPr>
            <w:tcW w:w="4986" w:type="dxa"/>
            <w:tcBorders>
              <w:bottom w:val="single" w:sz="4" w:space="0" w:color="auto"/>
            </w:tcBorders>
          </w:tcPr>
          <w:p w14:paraId="4C873626" w14:textId="77777777" w:rsidR="007214E0" w:rsidRPr="004C6E3D" w:rsidRDefault="007214E0" w:rsidP="001F7CE4">
            <w:pPr>
              <w:pStyle w:val="BodyText"/>
              <w:spacing w:line="360" w:lineRule="auto"/>
              <w:rPr>
                <w:rFonts w:asciiTheme="majorHAnsi" w:hAnsiTheme="majorHAnsi" w:cs="Times New Roman"/>
                <w:sz w:val="24"/>
                <w:szCs w:val="24"/>
                <w:lang w:val="fr-FR"/>
              </w:rPr>
            </w:pPr>
            <w:r w:rsidRPr="004C6E3D">
              <w:rPr>
                <w:rFonts w:asciiTheme="majorHAnsi" w:hAnsiTheme="majorHAnsi" w:cs="Times New Roman"/>
                <w:b/>
                <w:sz w:val="24"/>
                <w:szCs w:val="24"/>
                <w:lang w:val="fr-FR"/>
              </w:rPr>
              <w:t>Numéro du Programme</w:t>
            </w:r>
            <w:r w:rsidRPr="004C6E3D">
              <w:rPr>
                <w:rFonts w:asciiTheme="majorHAnsi" w:hAnsiTheme="majorHAnsi" w:cs="Times New Roman"/>
                <w:b/>
                <w:bCs/>
                <w:iCs/>
                <w:snapToGrid w:val="0"/>
                <w:sz w:val="24"/>
                <w:szCs w:val="24"/>
                <w:lang w:val="fr-FR"/>
              </w:rPr>
              <w:t xml:space="preserve"> </w:t>
            </w:r>
            <w:r w:rsidRPr="004C6E3D">
              <w:rPr>
                <w:rFonts w:asciiTheme="majorHAnsi" w:hAnsiTheme="majorHAnsi" w:cs="Times New Roman"/>
                <w:bCs/>
                <w:iCs/>
                <w:snapToGrid w:val="0"/>
                <w:sz w:val="24"/>
                <w:szCs w:val="24"/>
                <w:lang w:val="fr-FR"/>
              </w:rPr>
              <w:t xml:space="preserve">(le cas échéant) </w:t>
            </w:r>
          </w:p>
          <w:p w14:paraId="7A352B84" w14:textId="77777777" w:rsidR="007214E0" w:rsidRPr="004C6E3D" w:rsidRDefault="007214E0" w:rsidP="001F7CE4">
            <w:pPr>
              <w:spacing w:line="360" w:lineRule="auto"/>
              <w:rPr>
                <w:rFonts w:asciiTheme="majorHAnsi" w:hAnsiTheme="majorHAnsi"/>
                <w:b/>
                <w:lang w:val="fr-BE"/>
              </w:rPr>
            </w:pPr>
            <w:r w:rsidRPr="004C6E3D">
              <w:rPr>
                <w:rFonts w:asciiTheme="majorHAnsi" w:hAnsiTheme="majorHAnsi" w:cs="Times New Roman"/>
                <w:b/>
                <w:lang w:val="fr-FR"/>
              </w:rPr>
              <w:t>Numéro de référence du projet au MPTF</w:t>
            </w:r>
            <w:r w:rsidRPr="004C6E3D">
              <w:rPr>
                <w:rFonts w:asciiTheme="majorHAnsi" w:hAnsiTheme="majorHAnsi"/>
                <w:bCs/>
                <w:iCs/>
                <w:snapToGrid w:val="0"/>
                <w:lang w:val="fr-FR"/>
              </w:rPr>
              <w:t> :</w:t>
            </w:r>
          </w:p>
        </w:tc>
      </w:tr>
      <w:tr w:rsidR="007214E0" w:rsidRPr="003E486E" w14:paraId="7D57AA62" w14:textId="77777777" w:rsidTr="00992CCD">
        <w:trPr>
          <w:trHeight w:hRule="exact" w:val="2071"/>
        </w:trPr>
        <w:tc>
          <w:tcPr>
            <w:tcW w:w="5095" w:type="dxa"/>
            <w:tcBorders>
              <w:bottom w:val="single" w:sz="4" w:space="0" w:color="auto"/>
            </w:tcBorders>
          </w:tcPr>
          <w:p w14:paraId="194C67C5" w14:textId="77777777" w:rsidR="007214E0" w:rsidRPr="004C6E3D" w:rsidRDefault="007214E0" w:rsidP="001F7CE4">
            <w:pPr>
              <w:pStyle w:val="BodyText"/>
              <w:rPr>
                <w:rFonts w:asciiTheme="majorHAnsi" w:hAnsiTheme="majorHAnsi"/>
                <w:b/>
                <w:sz w:val="24"/>
                <w:szCs w:val="24"/>
                <w:lang w:val="fr-FR"/>
              </w:rPr>
            </w:pPr>
            <w:r w:rsidRPr="004C6E3D">
              <w:rPr>
                <w:rFonts w:asciiTheme="majorHAnsi" w:hAnsiTheme="majorHAnsi"/>
                <w:b/>
                <w:sz w:val="24"/>
                <w:szCs w:val="24"/>
                <w:lang w:val="fr-FR"/>
              </w:rPr>
              <w:t>Entités participantes de l’ONU :</w:t>
            </w:r>
          </w:p>
          <w:p w14:paraId="2335A8C4" w14:textId="77777777" w:rsidR="007214E0" w:rsidRPr="004C6E3D" w:rsidRDefault="001F7CE4" w:rsidP="001F7CE4">
            <w:pPr>
              <w:pStyle w:val="BodyText"/>
              <w:rPr>
                <w:rFonts w:asciiTheme="majorHAnsi" w:hAnsiTheme="majorHAnsi" w:cs="Times New Roman"/>
                <w:sz w:val="24"/>
                <w:szCs w:val="24"/>
                <w:lang w:val="fr-FR"/>
              </w:rPr>
            </w:pPr>
            <w:r w:rsidRPr="004C6E3D">
              <w:rPr>
                <w:rFonts w:asciiTheme="majorHAnsi" w:hAnsiTheme="majorHAnsi" w:cs="Times New Roman"/>
                <w:sz w:val="24"/>
                <w:szCs w:val="24"/>
                <w:lang w:val="fr-FR"/>
              </w:rPr>
              <w:t xml:space="preserve">UNHABITAT, OIM, UNESCO, PNUD et FAO </w:t>
            </w:r>
          </w:p>
          <w:p w14:paraId="5C982385" w14:textId="77777777" w:rsidR="007214E0" w:rsidRPr="004C6E3D" w:rsidRDefault="007214E0" w:rsidP="001F7CE4">
            <w:pPr>
              <w:rPr>
                <w:rFonts w:asciiTheme="majorHAnsi" w:hAnsiTheme="majorHAnsi"/>
                <w:b/>
                <w:lang w:val="fr-FR"/>
              </w:rPr>
            </w:pPr>
          </w:p>
        </w:tc>
        <w:tc>
          <w:tcPr>
            <w:tcW w:w="272" w:type="dxa"/>
            <w:tcBorders>
              <w:bottom w:val="single" w:sz="4" w:space="0" w:color="auto"/>
            </w:tcBorders>
          </w:tcPr>
          <w:p w14:paraId="5397879F" w14:textId="77777777" w:rsidR="007214E0" w:rsidRPr="004C6E3D" w:rsidRDefault="007214E0" w:rsidP="001F7CE4">
            <w:pPr>
              <w:jc w:val="center"/>
              <w:rPr>
                <w:rFonts w:asciiTheme="majorHAnsi" w:hAnsiTheme="majorHAnsi"/>
                <w:b/>
                <w:lang w:val="fr-BE"/>
              </w:rPr>
            </w:pPr>
          </w:p>
        </w:tc>
        <w:tc>
          <w:tcPr>
            <w:tcW w:w="4986" w:type="dxa"/>
            <w:tcBorders>
              <w:bottom w:val="single" w:sz="4" w:space="0" w:color="auto"/>
            </w:tcBorders>
          </w:tcPr>
          <w:p w14:paraId="773AC496" w14:textId="77777777" w:rsidR="007214E0" w:rsidRPr="004C6E3D" w:rsidRDefault="007214E0" w:rsidP="001F7CE4">
            <w:pPr>
              <w:pStyle w:val="BodyText"/>
              <w:rPr>
                <w:rFonts w:asciiTheme="majorHAnsi" w:hAnsiTheme="majorHAnsi"/>
                <w:b/>
                <w:sz w:val="24"/>
                <w:szCs w:val="24"/>
                <w:lang w:val="fr-FR"/>
              </w:rPr>
            </w:pPr>
            <w:r w:rsidRPr="004C6E3D">
              <w:rPr>
                <w:rFonts w:asciiTheme="majorHAnsi" w:hAnsiTheme="majorHAnsi" w:cs="Times New Roman"/>
                <w:b/>
                <w:sz w:val="24"/>
                <w:szCs w:val="24"/>
                <w:lang w:val="fr-FR"/>
              </w:rPr>
              <w:t>Partenaires d’exécution</w:t>
            </w:r>
            <w:r w:rsidRPr="004C6E3D">
              <w:rPr>
                <w:rFonts w:asciiTheme="majorHAnsi" w:hAnsiTheme="majorHAnsi"/>
                <w:b/>
                <w:sz w:val="24"/>
                <w:szCs w:val="24"/>
                <w:lang w:val="fr-FR"/>
              </w:rPr>
              <w:t> :</w:t>
            </w:r>
          </w:p>
          <w:p w14:paraId="2494A8ED" w14:textId="18479CEF" w:rsidR="007214E0" w:rsidRPr="004C6E3D" w:rsidRDefault="00446DCB" w:rsidP="001F7CE4">
            <w:pPr>
              <w:pStyle w:val="BodyText"/>
              <w:rPr>
                <w:rFonts w:asciiTheme="majorHAnsi" w:hAnsiTheme="majorHAnsi" w:cs="Times New Roman"/>
                <w:sz w:val="24"/>
                <w:szCs w:val="24"/>
                <w:lang w:val="fr-FR"/>
              </w:rPr>
            </w:pPr>
            <w:r w:rsidRPr="004C6E3D">
              <w:rPr>
                <w:rFonts w:asciiTheme="majorHAnsi" w:hAnsiTheme="majorHAnsi" w:cs="Times New Roman"/>
                <w:bCs/>
                <w:iCs/>
                <w:snapToGrid w:val="0"/>
                <w:sz w:val="24"/>
                <w:szCs w:val="24"/>
                <w:lang w:val="fr-FR"/>
              </w:rPr>
              <w:t>Gouvernement</w:t>
            </w:r>
            <w:r w:rsidRPr="004C6E3D">
              <w:rPr>
                <w:rFonts w:asciiTheme="majorHAnsi" w:hAnsiTheme="majorHAnsi" w:cs="Times New Roman"/>
                <w:sz w:val="24"/>
                <w:szCs w:val="24"/>
                <w:lang w:val="fr-FR"/>
              </w:rPr>
              <w:t xml:space="preserve"> :</w:t>
            </w:r>
            <w:r w:rsidR="007214E0" w:rsidRPr="004C6E3D">
              <w:rPr>
                <w:rFonts w:asciiTheme="majorHAnsi" w:hAnsiTheme="majorHAnsi" w:cs="Times New Roman"/>
                <w:sz w:val="24"/>
                <w:szCs w:val="24"/>
                <w:lang w:val="fr-FR"/>
              </w:rPr>
              <w:t xml:space="preserve"> </w:t>
            </w:r>
            <w:r w:rsidR="001F7CE4" w:rsidRPr="004C6E3D">
              <w:rPr>
                <w:rFonts w:asciiTheme="majorHAnsi" w:hAnsiTheme="majorHAnsi" w:cs="Times New Roman"/>
                <w:sz w:val="24"/>
                <w:szCs w:val="24"/>
                <w:lang w:val="fr-FR"/>
              </w:rPr>
              <w:t xml:space="preserve">CFI </w:t>
            </w:r>
          </w:p>
          <w:p w14:paraId="76215E71" w14:textId="77777777" w:rsidR="007214E0" w:rsidRPr="004C6E3D" w:rsidRDefault="007214E0" w:rsidP="001F7CE4">
            <w:pPr>
              <w:pStyle w:val="BodyText"/>
              <w:rPr>
                <w:rFonts w:asciiTheme="majorHAnsi" w:hAnsiTheme="majorHAnsi" w:cs="Times New Roman"/>
                <w:sz w:val="24"/>
                <w:szCs w:val="24"/>
                <w:lang w:val="fr-FR"/>
              </w:rPr>
            </w:pPr>
            <w:r w:rsidRPr="004C6E3D">
              <w:rPr>
                <w:rFonts w:asciiTheme="majorHAnsi" w:hAnsiTheme="majorHAnsi" w:cs="Times New Roman"/>
                <w:sz w:val="24"/>
                <w:szCs w:val="24"/>
                <w:lang w:val="fr-FR"/>
              </w:rPr>
              <w:t xml:space="preserve">MONUSCO : </w:t>
            </w:r>
          </w:p>
          <w:p w14:paraId="793106CA" w14:textId="1A29F526" w:rsidR="007214E0" w:rsidRPr="004C6E3D" w:rsidRDefault="007214E0" w:rsidP="001F7CE4">
            <w:pPr>
              <w:pStyle w:val="BodyText"/>
              <w:rPr>
                <w:rFonts w:asciiTheme="majorHAnsi" w:hAnsiTheme="majorHAnsi" w:cs="Times New Roman"/>
                <w:sz w:val="24"/>
                <w:szCs w:val="24"/>
                <w:lang w:val="fr-FR"/>
              </w:rPr>
            </w:pPr>
            <w:r w:rsidRPr="004C6E3D">
              <w:rPr>
                <w:rFonts w:asciiTheme="majorHAnsi" w:hAnsiTheme="majorHAnsi" w:cs="Times New Roman"/>
                <w:sz w:val="24"/>
                <w:szCs w:val="24"/>
                <w:lang w:val="fr-FR"/>
              </w:rPr>
              <w:t xml:space="preserve">ONG </w:t>
            </w:r>
            <w:r w:rsidR="00446DCB" w:rsidRPr="004C6E3D">
              <w:rPr>
                <w:rFonts w:asciiTheme="majorHAnsi" w:hAnsiTheme="majorHAnsi" w:cs="Times New Roman"/>
                <w:sz w:val="24"/>
                <w:szCs w:val="24"/>
                <w:lang w:val="fr-FR"/>
              </w:rPr>
              <w:t>Nationales :</w:t>
            </w:r>
            <w:r w:rsidRPr="004C6E3D">
              <w:rPr>
                <w:rFonts w:asciiTheme="majorHAnsi" w:hAnsiTheme="majorHAnsi" w:cs="Times New Roman"/>
                <w:sz w:val="24"/>
                <w:szCs w:val="24"/>
                <w:lang w:val="fr-FR"/>
              </w:rPr>
              <w:t xml:space="preserve"> </w:t>
            </w:r>
            <w:r w:rsidR="00ED72B3">
              <w:rPr>
                <w:rFonts w:asciiTheme="majorHAnsi" w:hAnsiTheme="majorHAnsi" w:cs="Times New Roman"/>
                <w:sz w:val="24"/>
                <w:szCs w:val="24"/>
                <w:lang w:val="fr-FR"/>
              </w:rPr>
              <w:t>ACIAR</w:t>
            </w:r>
          </w:p>
          <w:p w14:paraId="68DE6965" w14:textId="77777777" w:rsidR="007214E0" w:rsidRPr="004C6E3D" w:rsidRDefault="007214E0" w:rsidP="001F7CE4">
            <w:pPr>
              <w:pStyle w:val="BodyText"/>
              <w:spacing w:line="360" w:lineRule="auto"/>
              <w:rPr>
                <w:rFonts w:asciiTheme="majorHAnsi" w:hAnsiTheme="majorHAnsi"/>
                <w:b/>
                <w:sz w:val="24"/>
                <w:szCs w:val="24"/>
                <w:lang w:val="fr-FR"/>
              </w:rPr>
            </w:pPr>
            <w:r w:rsidRPr="004C6E3D">
              <w:rPr>
                <w:rFonts w:asciiTheme="majorHAnsi" w:hAnsiTheme="majorHAnsi" w:cs="Times New Roman"/>
                <w:sz w:val="24"/>
                <w:szCs w:val="24"/>
                <w:lang w:val="fr-FR"/>
              </w:rPr>
              <w:t>Entreprises privées</w:t>
            </w:r>
          </w:p>
          <w:p w14:paraId="377E24D4" w14:textId="77777777" w:rsidR="007214E0" w:rsidRPr="004C6E3D" w:rsidRDefault="007214E0" w:rsidP="001F7CE4">
            <w:pPr>
              <w:pStyle w:val="BodyText"/>
              <w:spacing w:line="360" w:lineRule="auto"/>
              <w:rPr>
                <w:rFonts w:asciiTheme="majorHAnsi" w:hAnsiTheme="majorHAnsi"/>
                <w:b/>
                <w:bCs/>
                <w:iCs/>
                <w:snapToGrid w:val="0"/>
                <w:sz w:val="24"/>
                <w:szCs w:val="24"/>
                <w:lang w:val="fr-FR"/>
              </w:rPr>
            </w:pPr>
          </w:p>
        </w:tc>
      </w:tr>
      <w:tr w:rsidR="007214E0" w:rsidRPr="000916E4" w14:paraId="5A691E01" w14:textId="77777777" w:rsidTr="00992CCD">
        <w:trPr>
          <w:cantSplit/>
          <w:trHeight w:val="1952"/>
        </w:trPr>
        <w:tc>
          <w:tcPr>
            <w:tcW w:w="5095" w:type="dxa"/>
            <w:tcBorders>
              <w:top w:val="nil"/>
              <w:right w:val="single" w:sz="4" w:space="0" w:color="auto"/>
            </w:tcBorders>
          </w:tcPr>
          <w:p w14:paraId="27307BD9" w14:textId="6F26277B" w:rsidR="007214E0" w:rsidRPr="004C6E3D" w:rsidRDefault="007214E0" w:rsidP="001F7CE4">
            <w:pPr>
              <w:rPr>
                <w:rFonts w:asciiTheme="majorHAnsi" w:hAnsiTheme="majorHAnsi"/>
                <w:b/>
                <w:lang w:val="fr-FR"/>
              </w:rPr>
            </w:pPr>
            <w:r w:rsidRPr="004C6E3D">
              <w:rPr>
                <w:rFonts w:asciiTheme="majorHAnsi" w:hAnsiTheme="majorHAnsi"/>
                <w:b/>
                <w:lang w:val="fr-FR"/>
              </w:rPr>
              <w:t>Budget total du Programme (en USD</w:t>
            </w:r>
            <w:r w:rsidR="00446DCB" w:rsidRPr="004C6E3D">
              <w:rPr>
                <w:rFonts w:asciiTheme="majorHAnsi" w:hAnsiTheme="majorHAnsi"/>
                <w:b/>
                <w:lang w:val="fr-FR"/>
              </w:rPr>
              <w:t>) :</w:t>
            </w:r>
          </w:p>
          <w:p w14:paraId="0A0BEC42" w14:textId="77777777" w:rsidR="007214E0" w:rsidRPr="004C6E3D" w:rsidRDefault="007214E0" w:rsidP="001F7CE4">
            <w:pPr>
              <w:rPr>
                <w:rFonts w:asciiTheme="majorHAnsi" w:hAnsiTheme="majorHAnsi"/>
                <w:lang w:val="fr-BE"/>
              </w:rPr>
            </w:pPr>
          </w:p>
          <w:p w14:paraId="06734AD7" w14:textId="7B352685" w:rsidR="007214E0" w:rsidRPr="004C6E3D" w:rsidRDefault="007214E0" w:rsidP="001F7CE4">
            <w:pPr>
              <w:pStyle w:val="BodyText"/>
              <w:rPr>
                <w:rFonts w:asciiTheme="majorHAnsi" w:hAnsiTheme="majorHAnsi"/>
                <w:sz w:val="24"/>
                <w:szCs w:val="24"/>
                <w:lang w:val="fr-FR"/>
              </w:rPr>
            </w:pPr>
            <w:r w:rsidRPr="004C6E3D">
              <w:rPr>
                <w:rFonts w:asciiTheme="majorHAnsi" w:hAnsiTheme="majorHAnsi"/>
                <w:sz w:val="24"/>
                <w:szCs w:val="24"/>
                <w:lang w:val="fr-FR"/>
              </w:rPr>
              <w:t xml:space="preserve">Fonds de Cohérence pour la </w:t>
            </w:r>
            <w:r w:rsidR="00446DCB" w:rsidRPr="004C6E3D">
              <w:rPr>
                <w:rFonts w:asciiTheme="majorHAnsi" w:hAnsiTheme="majorHAnsi"/>
                <w:sz w:val="24"/>
                <w:szCs w:val="24"/>
                <w:lang w:val="fr-FR"/>
              </w:rPr>
              <w:t>Stabilisation :</w:t>
            </w:r>
            <w:r w:rsidR="001F7CE4" w:rsidRPr="004C6E3D">
              <w:rPr>
                <w:rFonts w:asciiTheme="majorHAnsi" w:hAnsiTheme="majorHAnsi" w:cs="Times New Roman"/>
                <w:b/>
                <w:sz w:val="24"/>
                <w:szCs w:val="24"/>
                <w:lang w:val="fr-FR" w:eastAsia="fr-FR"/>
              </w:rPr>
              <w:t>1.581.895</w:t>
            </w:r>
          </w:p>
          <w:p w14:paraId="100AC9B0" w14:textId="23CD2CF3" w:rsidR="007214E0" w:rsidRPr="004C6E3D" w:rsidRDefault="007214E0" w:rsidP="001F7CE4">
            <w:pPr>
              <w:pStyle w:val="BodyText"/>
              <w:rPr>
                <w:rFonts w:asciiTheme="majorHAnsi" w:hAnsiTheme="majorHAnsi"/>
                <w:sz w:val="24"/>
                <w:szCs w:val="24"/>
                <w:lang w:val="fr-FR"/>
              </w:rPr>
            </w:pPr>
            <w:r w:rsidRPr="004C6E3D">
              <w:rPr>
                <w:rFonts w:asciiTheme="majorHAnsi" w:hAnsiTheme="majorHAnsi"/>
                <w:sz w:val="24"/>
                <w:szCs w:val="24"/>
                <w:lang w:val="fr-FR"/>
              </w:rPr>
              <w:t xml:space="preserve">Contributions </w:t>
            </w:r>
            <w:r w:rsidR="00446DCB" w:rsidRPr="004C6E3D">
              <w:rPr>
                <w:rFonts w:asciiTheme="majorHAnsi" w:hAnsiTheme="majorHAnsi"/>
                <w:sz w:val="24"/>
                <w:szCs w:val="24"/>
                <w:lang w:val="fr-FR"/>
              </w:rPr>
              <w:t>propres :</w:t>
            </w:r>
          </w:p>
          <w:p w14:paraId="08E82588" w14:textId="1B881D2D" w:rsidR="007214E0" w:rsidRPr="004C6E3D" w:rsidRDefault="007214E0" w:rsidP="001F7CE4">
            <w:pPr>
              <w:pStyle w:val="BodyText"/>
              <w:rPr>
                <w:rFonts w:asciiTheme="majorHAnsi" w:hAnsiTheme="majorHAnsi"/>
                <w:bCs/>
                <w:sz w:val="24"/>
                <w:szCs w:val="24"/>
                <w:lang w:val="fr-BE"/>
              </w:rPr>
            </w:pPr>
            <w:r w:rsidRPr="004C6E3D">
              <w:rPr>
                <w:rFonts w:asciiTheme="majorHAnsi" w:hAnsiTheme="majorHAnsi"/>
                <w:sz w:val="24"/>
                <w:szCs w:val="24"/>
                <w:lang w:val="fr-FR"/>
              </w:rPr>
              <w:t xml:space="preserve">Autres </w:t>
            </w:r>
            <w:r w:rsidR="000916E4" w:rsidRPr="004C6E3D">
              <w:rPr>
                <w:rFonts w:asciiTheme="majorHAnsi" w:hAnsiTheme="majorHAnsi"/>
                <w:sz w:val="24"/>
                <w:szCs w:val="24"/>
                <w:lang w:val="fr-FR"/>
              </w:rPr>
              <w:t>Contributions :</w:t>
            </w:r>
          </w:p>
        </w:tc>
        <w:tc>
          <w:tcPr>
            <w:tcW w:w="272" w:type="dxa"/>
            <w:tcBorders>
              <w:top w:val="nil"/>
              <w:left w:val="single" w:sz="4" w:space="0" w:color="auto"/>
            </w:tcBorders>
          </w:tcPr>
          <w:p w14:paraId="4CF4758C" w14:textId="77777777" w:rsidR="007214E0" w:rsidRPr="004C6E3D" w:rsidRDefault="007214E0" w:rsidP="001F7CE4">
            <w:pPr>
              <w:rPr>
                <w:rFonts w:asciiTheme="majorHAnsi" w:hAnsiTheme="majorHAnsi"/>
                <w:lang w:val="fr-BE"/>
              </w:rPr>
            </w:pPr>
          </w:p>
        </w:tc>
        <w:tc>
          <w:tcPr>
            <w:tcW w:w="4986" w:type="dxa"/>
          </w:tcPr>
          <w:p w14:paraId="594E5CF7" w14:textId="77777777" w:rsidR="007214E0" w:rsidRPr="004C6E3D" w:rsidRDefault="007214E0" w:rsidP="001F7CE4">
            <w:pPr>
              <w:rPr>
                <w:rFonts w:asciiTheme="majorHAnsi" w:hAnsiTheme="majorHAnsi"/>
                <w:b/>
                <w:lang w:val="fr-FR"/>
              </w:rPr>
            </w:pPr>
            <w:r w:rsidRPr="004C6E3D">
              <w:rPr>
                <w:rFonts w:asciiTheme="majorHAnsi" w:hAnsiTheme="majorHAnsi"/>
                <w:b/>
                <w:lang w:val="fr-FR"/>
              </w:rPr>
              <w:t>Durée du Programme :</w:t>
            </w:r>
          </w:p>
          <w:p w14:paraId="2E515928" w14:textId="77777777" w:rsidR="007214E0" w:rsidRPr="004C6E3D" w:rsidRDefault="007214E0" w:rsidP="001F7CE4">
            <w:pPr>
              <w:pStyle w:val="BodyText"/>
              <w:rPr>
                <w:rFonts w:asciiTheme="majorHAnsi" w:hAnsiTheme="majorHAnsi"/>
                <w:sz w:val="24"/>
                <w:szCs w:val="24"/>
                <w:lang w:val="fr-FR"/>
              </w:rPr>
            </w:pPr>
          </w:p>
          <w:p w14:paraId="01D61CD1" w14:textId="77777777" w:rsidR="007214E0" w:rsidRPr="004C6E3D" w:rsidRDefault="007214E0" w:rsidP="001F7CE4">
            <w:pPr>
              <w:pStyle w:val="BodyText"/>
              <w:rPr>
                <w:rFonts w:asciiTheme="majorHAnsi" w:hAnsiTheme="majorHAnsi"/>
                <w:sz w:val="24"/>
                <w:szCs w:val="24"/>
                <w:lang w:val="fr-FR"/>
              </w:rPr>
            </w:pPr>
            <w:r w:rsidRPr="004C6E3D">
              <w:rPr>
                <w:rFonts w:asciiTheme="majorHAnsi" w:hAnsiTheme="majorHAnsi"/>
                <w:sz w:val="24"/>
                <w:szCs w:val="24"/>
                <w:lang w:val="fr-FR"/>
              </w:rPr>
              <w:t xml:space="preserve">Durée totale : </w:t>
            </w:r>
            <w:r w:rsidR="001F7CE4" w:rsidRPr="004C6E3D">
              <w:rPr>
                <w:rFonts w:asciiTheme="majorHAnsi" w:hAnsiTheme="majorHAnsi"/>
                <w:sz w:val="24"/>
                <w:szCs w:val="24"/>
                <w:lang w:val="fr-FR"/>
              </w:rPr>
              <w:t>15 Mois</w:t>
            </w:r>
          </w:p>
          <w:p w14:paraId="0E1C23C5" w14:textId="6B953445" w:rsidR="007214E0" w:rsidRPr="004C6E3D" w:rsidRDefault="007214E0" w:rsidP="001F7CE4">
            <w:pPr>
              <w:pStyle w:val="BodyText"/>
              <w:rPr>
                <w:rFonts w:asciiTheme="majorHAnsi" w:hAnsiTheme="majorHAnsi"/>
                <w:sz w:val="24"/>
                <w:szCs w:val="24"/>
                <w:lang w:val="fr-FR"/>
              </w:rPr>
            </w:pPr>
            <w:r w:rsidRPr="004C6E3D">
              <w:rPr>
                <w:rFonts w:asciiTheme="majorHAnsi" w:hAnsiTheme="majorHAnsi"/>
                <w:sz w:val="24"/>
                <w:szCs w:val="24"/>
                <w:lang w:val="fr-FR"/>
              </w:rPr>
              <w:t xml:space="preserve">Date de </w:t>
            </w:r>
            <w:r w:rsidR="00446DCB" w:rsidRPr="004C6E3D">
              <w:rPr>
                <w:rFonts w:asciiTheme="majorHAnsi" w:hAnsiTheme="majorHAnsi"/>
                <w:sz w:val="24"/>
                <w:szCs w:val="24"/>
                <w:lang w:val="fr-FR"/>
              </w:rPr>
              <w:t>démarrage :</w:t>
            </w:r>
            <w:r w:rsidRPr="004C6E3D">
              <w:rPr>
                <w:rFonts w:asciiTheme="majorHAnsi" w:hAnsiTheme="majorHAnsi"/>
                <w:sz w:val="24"/>
                <w:szCs w:val="24"/>
                <w:lang w:val="fr-FR"/>
              </w:rPr>
              <w:t xml:space="preserve"> </w:t>
            </w:r>
            <w:r w:rsidR="001F7CE4" w:rsidRPr="004C6E3D">
              <w:rPr>
                <w:rFonts w:asciiTheme="majorHAnsi" w:hAnsiTheme="majorHAnsi"/>
                <w:sz w:val="24"/>
                <w:szCs w:val="24"/>
                <w:lang w:val="fr-FR"/>
              </w:rPr>
              <w:t>Avril 2017</w:t>
            </w:r>
          </w:p>
          <w:p w14:paraId="6894E5A1" w14:textId="3535B253" w:rsidR="007214E0" w:rsidRPr="004C6E3D" w:rsidRDefault="007214E0" w:rsidP="001F7CE4">
            <w:pPr>
              <w:pStyle w:val="BodyText"/>
              <w:rPr>
                <w:rFonts w:asciiTheme="majorHAnsi" w:hAnsiTheme="majorHAnsi"/>
                <w:sz w:val="24"/>
                <w:szCs w:val="24"/>
                <w:lang w:val="fr-FR"/>
              </w:rPr>
            </w:pPr>
            <w:r w:rsidRPr="004C6E3D">
              <w:rPr>
                <w:rFonts w:asciiTheme="majorHAnsi" w:hAnsiTheme="majorHAnsi"/>
                <w:sz w:val="24"/>
                <w:szCs w:val="24"/>
                <w:lang w:val="fr-FR"/>
              </w:rPr>
              <w:t xml:space="preserve">Date de fin prévue à </w:t>
            </w:r>
            <w:r w:rsidR="00446DCB" w:rsidRPr="004C6E3D">
              <w:rPr>
                <w:rFonts w:asciiTheme="majorHAnsi" w:hAnsiTheme="majorHAnsi"/>
                <w:sz w:val="24"/>
                <w:szCs w:val="24"/>
                <w:lang w:val="fr-FR"/>
              </w:rPr>
              <w:t>l’origine :</w:t>
            </w:r>
            <w:r w:rsidRPr="004C6E3D">
              <w:rPr>
                <w:rFonts w:asciiTheme="majorHAnsi" w:hAnsiTheme="majorHAnsi"/>
                <w:sz w:val="24"/>
                <w:szCs w:val="24"/>
                <w:lang w:val="fr-FR"/>
              </w:rPr>
              <w:t xml:space="preserve"> </w:t>
            </w:r>
            <w:r w:rsidR="001F7CE4" w:rsidRPr="004C6E3D">
              <w:rPr>
                <w:rFonts w:asciiTheme="majorHAnsi" w:hAnsiTheme="majorHAnsi"/>
                <w:sz w:val="24"/>
                <w:szCs w:val="24"/>
                <w:lang w:val="fr-FR"/>
              </w:rPr>
              <w:t>Avril 2018</w:t>
            </w:r>
          </w:p>
          <w:p w14:paraId="333A30A6" w14:textId="59D379C8" w:rsidR="007214E0" w:rsidRPr="004C6E3D" w:rsidRDefault="007214E0" w:rsidP="001F7CE4">
            <w:pPr>
              <w:pStyle w:val="BodyText"/>
              <w:rPr>
                <w:rFonts w:asciiTheme="majorHAnsi" w:hAnsiTheme="majorHAnsi"/>
                <w:sz w:val="24"/>
                <w:szCs w:val="24"/>
                <w:lang w:val="fr-FR"/>
              </w:rPr>
            </w:pPr>
            <w:r w:rsidRPr="004C6E3D">
              <w:rPr>
                <w:rFonts w:asciiTheme="majorHAnsi" w:hAnsiTheme="majorHAnsi"/>
                <w:sz w:val="24"/>
                <w:szCs w:val="24"/>
                <w:lang w:val="fr-FR"/>
              </w:rPr>
              <w:t>Date de fin actuelle</w:t>
            </w:r>
            <w:r w:rsidR="000916E4" w:rsidRPr="004C6E3D">
              <w:rPr>
                <w:rFonts w:asciiTheme="majorHAnsi" w:hAnsiTheme="majorHAnsi"/>
                <w:sz w:val="24"/>
                <w:szCs w:val="24"/>
                <w:lang w:val="fr-FR"/>
              </w:rPr>
              <w:t xml:space="preserve"> </w:t>
            </w:r>
            <w:r w:rsidR="001F7CE4" w:rsidRPr="004C6E3D">
              <w:rPr>
                <w:rFonts w:asciiTheme="majorHAnsi" w:hAnsiTheme="majorHAnsi"/>
                <w:sz w:val="24"/>
                <w:szCs w:val="24"/>
                <w:lang w:val="fr-FR"/>
              </w:rPr>
              <w:t>Juillet 2018</w:t>
            </w:r>
          </w:p>
        </w:tc>
      </w:tr>
      <w:tr w:rsidR="007214E0" w:rsidRPr="000916E4" w14:paraId="7500B71B" w14:textId="77777777" w:rsidTr="00992CCD">
        <w:trPr>
          <w:cantSplit/>
          <w:trHeight w:val="602"/>
        </w:trPr>
        <w:tc>
          <w:tcPr>
            <w:tcW w:w="5095" w:type="dxa"/>
            <w:tcBorders>
              <w:top w:val="single" w:sz="4" w:space="0" w:color="auto"/>
              <w:right w:val="single" w:sz="4" w:space="0" w:color="auto"/>
            </w:tcBorders>
          </w:tcPr>
          <w:p w14:paraId="0DB0F411" w14:textId="77777777" w:rsidR="007214E0" w:rsidRPr="004C6E3D" w:rsidRDefault="007214E0" w:rsidP="001F7CE4">
            <w:pPr>
              <w:rPr>
                <w:rFonts w:asciiTheme="majorHAnsi" w:hAnsiTheme="majorHAnsi"/>
                <w:b/>
                <w:lang w:val="fr-BE"/>
              </w:rPr>
            </w:pPr>
            <w:r w:rsidRPr="004C6E3D">
              <w:rPr>
                <w:rFonts w:asciiTheme="majorHAnsi" w:hAnsiTheme="majorHAnsi" w:cs="Times New Roman"/>
                <w:b/>
                <w:lang w:val="fr-FR"/>
              </w:rPr>
              <w:t>Évaluation du Prog/Examen/Éval. À mi-parcours</w:t>
            </w:r>
          </w:p>
          <w:p w14:paraId="588FF2A3" w14:textId="77777777" w:rsidR="007214E0" w:rsidRPr="004C6E3D" w:rsidRDefault="007214E0" w:rsidP="001F7CE4">
            <w:pPr>
              <w:rPr>
                <w:rFonts w:asciiTheme="majorHAnsi" w:hAnsiTheme="majorHAnsi"/>
                <w:bCs/>
                <w:iCs/>
                <w:lang w:val="fr-BE"/>
              </w:rPr>
            </w:pPr>
          </w:p>
          <w:p w14:paraId="255C357A" w14:textId="61A29250" w:rsidR="007214E0" w:rsidRPr="004C6E3D" w:rsidRDefault="007214E0" w:rsidP="001F7CE4">
            <w:pPr>
              <w:pStyle w:val="BodyText"/>
              <w:rPr>
                <w:rFonts w:asciiTheme="majorHAnsi" w:hAnsiTheme="majorHAnsi" w:cs="Times New Roman"/>
                <w:bCs/>
                <w:iCs/>
                <w:snapToGrid w:val="0"/>
                <w:sz w:val="24"/>
                <w:szCs w:val="24"/>
                <w:lang w:val="fr-FR"/>
              </w:rPr>
            </w:pPr>
            <w:r w:rsidRPr="004C6E3D">
              <w:rPr>
                <w:rFonts w:asciiTheme="majorHAnsi" w:hAnsiTheme="majorHAnsi" w:cs="Times New Roman"/>
                <w:sz w:val="24"/>
                <w:szCs w:val="24"/>
                <w:lang w:val="fr-FR"/>
              </w:rPr>
              <w:t>Évaluation du rapport à mi-</w:t>
            </w:r>
            <w:r w:rsidR="00446DCB" w:rsidRPr="004C6E3D">
              <w:rPr>
                <w:rFonts w:asciiTheme="majorHAnsi" w:hAnsiTheme="majorHAnsi" w:cs="Times New Roman"/>
                <w:sz w:val="24"/>
                <w:szCs w:val="24"/>
                <w:lang w:val="fr-FR"/>
              </w:rPr>
              <w:t>parcours -</w:t>
            </w:r>
            <w:r w:rsidRPr="004C6E3D">
              <w:rPr>
                <w:rFonts w:asciiTheme="majorHAnsi" w:hAnsiTheme="majorHAnsi" w:cs="Times New Roman"/>
                <w:sz w:val="24"/>
                <w:szCs w:val="24"/>
                <w:lang w:val="fr-FR"/>
              </w:rPr>
              <w:t xml:space="preserve"> </w:t>
            </w:r>
            <w:r w:rsidRPr="004C6E3D">
              <w:rPr>
                <w:rFonts w:asciiTheme="majorHAnsi" w:hAnsiTheme="majorHAnsi" w:cs="Times New Roman"/>
                <w:bCs/>
                <w:iCs/>
                <w:snapToGrid w:val="0"/>
                <w:sz w:val="24"/>
                <w:szCs w:val="24"/>
                <w:lang w:val="fr-FR"/>
              </w:rPr>
              <w:t>veuillez joindre le document le cas échéant</w:t>
            </w:r>
          </w:p>
          <w:p w14:paraId="5D7C5020" w14:textId="4FD40610" w:rsidR="007214E0" w:rsidRPr="004C6E3D" w:rsidRDefault="007214E0" w:rsidP="001F7CE4">
            <w:pPr>
              <w:pStyle w:val="BodyText"/>
              <w:rPr>
                <w:rFonts w:asciiTheme="majorHAnsi" w:hAnsiTheme="majorHAnsi" w:cs="Times New Roman"/>
                <w:sz w:val="24"/>
                <w:szCs w:val="24"/>
                <w:lang w:val="fr-FR"/>
              </w:rPr>
            </w:pPr>
            <w:r w:rsidRPr="004C6E3D">
              <w:rPr>
                <w:rFonts w:asciiTheme="majorHAnsi" w:hAnsiTheme="majorHAnsi" w:cs="Times New Roman"/>
                <w:sz w:val="24"/>
                <w:szCs w:val="24"/>
                <w:lang w:val="fr-FR"/>
              </w:rPr>
              <w:fldChar w:fldCharType="begin">
                <w:ffData>
                  <w:name w:val="Check1"/>
                  <w:enabled/>
                  <w:calcOnExit w:val="0"/>
                  <w:checkBox>
                    <w:sizeAuto/>
                    <w:default w:val="0"/>
                  </w:checkBox>
                </w:ffData>
              </w:fldChar>
            </w:r>
            <w:r w:rsidRPr="004C6E3D">
              <w:rPr>
                <w:rFonts w:asciiTheme="majorHAnsi" w:hAnsiTheme="majorHAnsi" w:cs="Times New Roman"/>
                <w:sz w:val="24"/>
                <w:szCs w:val="24"/>
                <w:lang w:val="fr-FR"/>
              </w:rPr>
              <w:instrText xml:space="preserve"> FORMCHECKBOX </w:instrText>
            </w:r>
            <w:r w:rsidR="009B48DE">
              <w:rPr>
                <w:rFonts w:asciiTheme="majorHAnsi" w:hAnsiTheme="majorHAnsi" w:cs="Times New Roman"/>
                <w:sz w:val="24"/>
                <w:szCs w:val="24"/>
                <w:lang w:val="fr-FR"/>
              </w:rPr>
            </w:r>
            <w:r w:rsidR="009B48DE">
              <w:rPr>
                <w:rFonts w:asciiTheme="majorHAnsi" w:hAnsiTheme="majorHAnsi" w:cs="Times New Roman"/>
                <w:sz w:val="24"/>
                <w:szCs w:val="24"/>
                <w:lang w:val="fr-FR"/>
              </w:rPr>
              <w:fldChar w:fldCharType="separate"/>
            </w:r>
            <w:r w:rsidRPr="004C6E3D">
              <w:rPr>
                <w:rFonts w:asciiTheme="majorHAnsi" w:hAnsiTheme="majorHAnsi" w:cs="Times New Roman"/>
                <w:sz w:val="24"/>
                <w:szCs w:val="24"/>
                <w:lang w:val="fr-FR"/>
              </w:rPr>
              <w:fldChar w:fldCharType="end"/>
            </w:r>
            <w:r w:rsidRPr="004C6E3D">
              <w:rPr>
                <w:rFonts w:asciiTheme="majorHAnsi" w:hAnsiTheme="majorHAnsi" w:cs="Times New Roman"/>
                <w:sz w:val="24"/>
                <w:szCs w:val="24"/>
                <w:lang w:val="fr-FR"/>
              </w:rPr>
              <w:t xml:space="preserve">     Oui         </w:t>
            </w:r>
            <w:r w:rsidR="001F7CE4" w:rsidRPr="004C6E3D">
              <w:rPr>
                <w:rFonts w:asciiTheme="majorHAnsi" w:hAnsiTheme="majorHAnsi" w:cs="Times New Roman"/>
                <w:sz w:val="24"/>
                <w:szCs w:val="24"/>
                <w:lang w:val="fr-FR"/>
              </w:rPr>
              <w:fldChar w:fldCharType="begin">
                <w:ffData>
                  <w:name w:val="Check2"/>
                  <w:enabled/>
                  <w:calcOnExit w:val="0"/>
                  <w:checkBox>
                    <w:sizeAuto/>
                    <w:default w:val="1"/>
                  </w:checkBox>
                </w:ffData>
              </w:fldChar>
            </w:r>
            <w:bookmarkStart w:id="2" w:name="Check2"/>
            <w:r w:rsidR="001F7CE4" w:rsidRPr="004C6E3D">
              <w:rPr>
                <w:rFonts w:asciiTheme="majorHAnsi" w:hAnsiTheme="majorHAnsi" w:cs="Times New Roman"/>
                <w:sz w:val="24"/>
                <w:szCs w:val="24"/>
                <w:lang w:val="fr-FR"/>
              </w:rPr>
              <w:instrText xml:space="preserve"> FORMCHECKBOX </w:instrText>
            </w:r>
            <w:r w:rsidR="009B48DE">
              <w:rPr>
                <w:rFonts w:asciiTheme="majorHAnsi" w:hAnsiTheme="majorHAnsi" w:cs="Times New Roman"/>
                <w:sz w:val="24"/>
                <w:szCs w:val="24"/>
                <w:lang w:val="fr-FR"/>
              </w:rPr>
            </w:r>
            <w:r w:rsidR="009B48DE">
              <w:rPr>
                <w:rFonts w:asciiTheme="majorHAnsi" w:hAnsiTheme="majorHAnsi" w:cs="Times New Roman"/>
                <w:sz w:val="24"/>
                <w:szCs w:val="24"/>
                <w:lang w:val="fr-FR"/>
              </w:rPr>
              <w:fldChar w:fldCharType="separate"/>
            </w:r>
            <w:r w:rsidR="001F7CE4" w:rsidRPr="004C6E3D">
              <w:rPr>
                <w:rFonts w:asciiTheme="majorHAnsi" w:hAnsiTheme="majorHAnsi" w:cs="Times New Roman"/>
                <w:sz w:val="24"/>
                <w:szCs w:val="24"/>
                <w:lang w:val="fr-FR"/>
              </w:rPr>
              <w:fldChar w:fldCharType="end"/>
            </w:r>
            <w:bookmarkEnd w:id="2"/>
            <w:r w:rsidRPr="004C6E3D">
              <w:rPr>
                <w:rFonts w:asciiTheme="majorHAnsi" w:hAnsiTheme="majorHAnsi" w:cs="Times New Roman"/>
                <w:sz w:val="24"/>
                <w:szCs w:val="24"/>
                <w:lang w:val="fr-FR"/>
              </w:rPr>
              <w:t xml:space="preserve">  Non    Date</w:t>
            </w:r>
            <w:r w:rsidR="000916E4">
              <w:rPr>
                <w:rFonts w:asciiTheme="majorHAnsi" w:hAnsiTheme="majorHAnsi" w:cs="Times New Roman"/>
                <w:sz w:val="24"/>
                <w:szCs w:val="24"/>
                <w:lang w:val="fr-FR"/>
              </w:rPr>
              <w:t xml:space="preserve"> </w:t>
            </w:r>
            <w:r w:rsidRPr="004C6E3D">
              <w:rPr>
                <w:rFonts w:asciiTheme="majorHAnsi" w:hAnsiTheme="majorHAnsi" w:cs="Times New Roman"/>
                <w:sz w:val="24"/>
                <w:szCs w:val="24"/>
                <w:lang w:val="fr-FR"/>
              </w:rPr>
              <w:t xml:space="preserve">: x  </w:t>
            </w:r>
          </w:p>
          <w:p w14:paraId="051ACE6B" w14:textId="77777777" w:rsidR="007214E0" w:rsidRPr="004C6E3D" w:rsidRDefault="007214E0" w:rsidP="001F7CE4">
            <w:pPr>
              <w:pStyle w:val="BodyText"/>
              <w:rPr>
                <w:rFonts w:asciiTheme="majorHAnsi" w:hAnsiTheme="majorHAnsi" w:cs="Times New Roman"/>
                <w:sz w:val="24"/>
                <w:szCs w:val="24"/>
                <w:lang w:val="fr-FR"/>
              </w:rPr>
            </w:pPr>
            <w:r w:rsidRPr="004C6E3D">
              <w:rPr>
                <w:rFonts w:asciiTheme="majorHAnsi" w:hAnsiTheme="majorHAnsi" w:cs="Times New Roman"/>
                <w:sz w:val="24"/>
                <w:szCs w:val="24"/>
                <w:lang w:val="fr-FR"/>
              </w:rPr>
              <w:t xml:space="preserve">Évaluation finale </w:t>
            </w:r>
            <w:r w:rsidRPr="004C6E3D">
              <w:rPr>
                <w:rFonts w:asciiTheme="majorHAnsi" w:hAnsiTheme="majorHAnsi" w:cs="Times New Roman"/>
                <w:bCs/>
                <w:iCs/>
                <w:snapToGrid w:val="0"/>
                <w:sz w:val="24"/>
                <w:szCs w:val="24"/>
                <w:lang w:val="fr-FR"/>
              </w:rPr>
              <w:t>– veuillez joindre le document le cas échéant</w:t>
            </w:r>
          </w:p>
          <w:p w14:paraId="706D9CD6" w14:textId="13F96EEE" w:rsidR="007214E0" w:rsidRPr="004C6E3D" w:rsidRDefault="007214E0" w:rsidP="001F7CE4">
            <w:pPr>
              <w:rPr>
                <w:rFonts w:asciiTheme="majorHAnsi" w:hAnsiTheme="majorHAnsi"/>
                <w:b/>
                <w:lang w:val="fr-BE"/>
              </w:rPr>
            </w:pPr>
            <w:r w:rsidRPr="004C6E3D">
              <w:rPr>
                <w:rFonts w:asciiTheme="majorHAnsi" w:hAnsiTheme="majorHAnsi" w:cs="Times New Roman"/>
                <w:lang w:val="fr-FR"/>
              </w:rPr>
              <w:fldChar w:fldCharType="begin">
                <w:ffData>
                  <w:name w:val="Check3"/>
                  <w:enabled/>
                  <w:calcOnExit w:val="0"/>
                  <w:checkBox>
                    <w:sizeAuto/>
                    <w:default w:val="0"/>
                  </w:checkBox>
                </w:ffData>
              </w:fldChar>
            </w:r>
            <w:r w:rsidRPr="004C6E3D">
              <w:rPr>
                <w:rFonts w:asciiTheme="majorHAnsi" w:hAnsiTheme="majorHAnsi" w:cs="Times New Roman"/>
                <w:lang w:val="fr-FR"/>
              </w:rPr>
              <w:instrText xml:space="preserve"> FORMCHECKBOX </w:instrText>
            </w:r>
            <w:r w:rsidR="009B48DE">
              <w:rPr>
                <w:rFonts w:asciiTheme="majorHAnsi" w:hAnsiTheme="majorHAnsi" w:cs="Times New Roman"/>
                <w:lang w:val="fr-FR"/>
              </w:rPr>
            </w:r>
            <w:r w:rsidR="009B48DE">
              <w:rPr>
                <w:rFonts w:asciiTheme="majorHAnsi" w:hAnsiTheme="majorHAnsi" w:cs="Times New Roman"/>
                <w:lang w:val="fr-FR"/>
              </w:rPr>
              <w:fldChar w:fldCharType="separate"/>
            </w:r>
            <w:r w:rsidRPr="004C6E3D">
              <w:rPr>
                <w:rFonts w:asciiTheme="majorHAnsi" w:hAnsiTheme="majorHAnsi" w:cs="Times New Roman"/>
                <w:lang w:val="fr-FR"/>
              </w:rPr>
              <w:fldChar w:fldCharType="end"/>
            </w:r>
            <w:r w:rsidRPr="004C6E3D">
              <w:rPr>
                <w:rFonts w:asciiTheme="majorHAnsi" w:hAnsiTheme="majorHAnsi" w:cs="Times New Roman"/>
                <w:lang w:val="fr-FR"/>
              </w:rPr>
              <w:t xml:space="preserve">    Oui          </w:t>
            </w:r>
            <w:r w:rsidR="001F7CE4" w:rsidRPr="004C6E3D">
              <w:rPr>
                <w:rFonts w:asciiTheme="majorHAnsi" w:hAnsiTheme="majorHAnsi" w:cs="Times New Roman"/>
                <w:lang w:val="fr-FR"/>
              </w:rPr>
              <w:fldChar w:fldCharType="begin">
                <w:ffData>
                  <w:name w:val="Check4"/>
                  <w:enabled/>
                  <w:calcOnExit w:val="0"/>
                  <w:checkBox>
                    <w:sizeAuto/>
                    <w:default w:val="1"/>
                  </w:checkBox>
                </w:ffData>
              </w:fldChar>
            </w:r>
            <w:bookmarkStart w:id="3" w:name="Check4"/>
            <w:r w:rsidR="001F7CE4" w:rsidRPr="004C6E3D">
              <w:rPr>
                <w:rFonts w:asciiTheme="majorHAnsi" w:hAnsiTheme="majorHAnsi" w:cs="Times New Roman"/>
                <w:lang w:val="fr-FR"/>
              </w:rPr>
              <w:instrText xml:space="preserve"> FORMCHECKBOX </w:instrText>
            </w:r>
            <w:r w:rsidR="009B48DE">
              <w:rPr>
                <w:rFonts w:asciiTheme="majorHAnsi" w:hAnsiTheme="majorHAnsi" w:cs="Times New Roman"/>
                <w:lang w:val="fr-FR"/>
              </w:rPr>
            </w:r>
            <w:r w:rsidR="009B48DE">
              <w:rPr>
                <w:rFonts w:asciiTheme="majorHAnsi" w:hAnsiTheme="majorHAnsi" w:cs="Times New Roman"/>
                <w:lang w:val="fr-FR"/>
              </w:rPr>
              <w:fldChar w:fldCharType="separate"/>
            </w:r>
            <w:r w:rsidR="001F7CE4" w:rsidRPr="004C6E3D">
              <w:rPr>
                <w:rFonts w:asciiTheme="majorHAnsi" w:hAnsiTheme="majorHAnsi" w:cs="Times New Roman"/>
                <w:lang w:val="fr-FR"/>
              </w:rPr>
              <w:fldChar w:fldCharType="end"/>
            </w:r>
            <w:bookmarkEnd w:id="3"/>
            <w:r w:rsidRPr="004C6E3D">
              <w:rPr>
                <w:rFonts w:asciiTheme="majorHAnsi" w:hAnsiTheme="majorHAnsi" w:cs="Times New Roman"/>
                <w:lang w:val="fr-FR"/>
              </w:rPr>
              <w:t xml:space="preserve">  Non    Date</w:t>
            </w:r>
            <w:r w:rsidR="000916E4">
              <w:rPr>
                <w:rFonts w:asciiTheme="majorHAnsi" w:hAnsiTheme="majorHAnsi" w:cs="Times New Roman"/>
                <w:lang w:val="fr-FR"/>
              </w:rPr>
              <w:t xml:space="preserve"> </w:t>
            </w:r>
            <w:r w:rsidRPr="004C6E3D">
              <w:rPr>
                <w:rFonts w:asciiTheme="majorHAnsi" w:hAnsiTheme="majorHAnsi" w:cs="Times New Roman"/>
                <w:lang w:val="fr-FR"/>
              </w:rPr>
              <w:t>:</w:t>
            </w:r>
          </w:p>
        </w:tc>
        <w:tc>
          <w:tcPr>
            <w:tcW w:w="272" w:type="dxa"/>
            <w:tcBorders>
              <w:top w:val="single" w:sz="4" w:space="0" w:color="auto"/>
              <w:right w:val="single" w:sz="4" w:space="0" w:color="auto"/>
            </w:tcBorders>
          </w:tcPr>
          <w:p w14:paraId="38269FE6" w14:textId="77777777" w:rsidR="007214E0" w:rsidRPr="004C6E3D" w:rsidRDefault="007214E0" w:rsidP="001F7CE4">
            <w:pPr>
              <w:rPr>
                <w:rFonts w:asciiTheme="majorHAnsi" w:hAnsiTheme="majorHAnsi"/>
                <w:lang w:val="fr-BE"/>
              </w:rPr>
            </w:pPr>
          </w:p>
        </w:tc>
        <w:tc>
          <w:tcPr>
            <w:tcW w:w="4986" w:type="dxa"/>
            <w:tcBorders>
              <w:top w:val="single" w:sz="4" w:space="0" w:color="auto"/>
              <w:bottom w:val="single" w:sz="4" w:space="0" w:color="auto"/>
              <w:right w:val="single" w:sz="4" w:space="0" w:color="auto"/>
            </w:tcBorders>
          </w:tcPr>
          <w:p w14:paraId="3CD11299" w14:textId="77777777" w:rsidR="007214E0" w:rsidRPr="004C6E3D" w:rsidRDefault="007214E0" w:rsidP="001F7CE4">
            <w:pPr>
              <w:rPr>
                <w:rFonts w:asciiTheme="majorHAnsi" w:hAnsiTheme="majorHAnsi"/>
                <w:b/>
                <w:lang w:val="fr-FR"/>
              </w:rPr>
            </w:pPr>
            <w:r w:rsidRPr="004C6E3D">
              <w:rPr>
                <w:rFonts w:asciiTheme="majorHAnsi" w:hAnsiTheme="majorHAnsi"/>
                <w:b/>
                <w:lang w:val="fr-FR"/>
              </w:rPr>
              <w:t>Rapport soumis par :</w:t>
            </w:r>
          </w:p>
          <w:p w14:paraId="3BC33B78" w14:textId="77777777" w:rsidR="007214E0" w:rsidRPr="004C6E3D" w:rsidRDefault="007214E0" w:rsidP="001F7CE4">
            <w:pPr>
              <w:rPr>
                <w:rFonts w:asciiTheme="majorHAnsi" w:hAnsiTheme="majorHAnsi"/>
                <w:b/>
                <w:lang w:val="fr-FR"/>
              </w:rPr>
            </w:pPr>
          </w:p>
          <w:p w14:paraId="4BCD33CC" w14:textId="55AD3D7F" w:rsidR="007214E0" w:rsidRPr="004C6E3D" w:rsidRDefault="00446DCB" w:rsidP="001F7CE4">
            <w:pPr>
              <w:rPr>
                <w:rFonts w:asciiTheme="majorHAnsi" w:hAnsiTheme="majorHAnsi"/>
                <w:lang w:val="fr-BE"/>
              </w:rPr>
            </w:pPr>
            <w:r w:rsidRPr="004C6E3D">
              <w:rPr>
                <w:rFonts w:asciiTheme="majorHAnsi" w:hAnsiTheme="majorHAnsi"/>
                <w:lang w:val="fr-BE"/>
              </w:rPr>
              <w:t>Nom :</w:t>
            </w:r>
            <w:r w:rsidR="001F7CE4" w:rsidRPr="004C6E3D">
              <w:rPr>
                <w:rFonts w:asciiTheme="majorHAnsi" w:hAnsiTheme="majorHAnsi"/>
                <w:lang w:val="fr-BE"/>
              </w:rPr>
              <w:t xml:space="preserve"> Adam KANDINE </w:t>
            </w:r>
          </w:p>
          <w:p w14:paraId="1A4904B6" w14:textId="5CACE130" w:rsidR="007214E0" w:rsidRPr="004C6E3D" w:rsidRDefault="00446DCB" w:rsidP="001F7CE4">
            <w:pPr>
              <w:rPr>
                <w:rFonts w:asciiTheme="majorHAnsi" w:hAnsiTheme="majorHAnsi"/>
                <w:lang w:val="fr-BE"/>
              </w:rPr>
            </w:pPr>
            <w:r w:rsidRPr="004C6E3D">
              <w:rPr>
                <w:rFonts w:asciiTheme="majorHAnsi" w:hAnsiTheme="majorHAnsi"/>
                <w:lang w:val="fr-BE"/>
              </w:rPr>
              <w:t>Titre :</w:t>
            </w:r>
            <w:r w:rsidR="001F7CE4" w:rsidRPr="004C6E3D">
              <w:rPr>
                <w:rFonts w:asciiTheme="majorHAnsi" w:hAnsiTheme="majorHAnsi"/>
                <w:lang w:val="fr-BE"/>
              </w:rPr>
              <w:t xml:space="preserve"> Team Leader </w:t>
            </w:r>
          </w:p>
          <w:p w14:paraId="7E46674C" w14:textId="63214F24" w:rsidR="007214E0" w:rsidRPr="004C6E3D" w:rsidRDefault="007214E0" w:rsidP="001F7CE4">
            <w:pPr>
              <w:rPr>
                <w:rFonts w:asciiTheme="majorHAnsi" w:hAnsiTheme="majorHAnsi"/>
                <w:lang w:val="fr-BE"/>
              </w:rPr>
            </w:pPr>
            <w:r w:rsidRPr="004C6E3D">
              <w:rPr>
                <w:rFonts w:asciiTheme="majorHAnsi" w:hAnsiTheme="majorHAnsi"/>
                <w:lang w:val="fr-BE"/>
              </w:rPr>
              <w:t>Organisation participante (principale</w:t>
            </w:r>
            <w:r w:rsidR="00446DCB" w:rsidRPr="004C6E3D">
              <w:rPr>
                <w:rFonts w:asciiTheme="majorHAnsi" w:hAnsiTheme="majorHAnsi"/>
                <w:lang w:val="fr-BE"/>
              </w:rPr>
              <w:t>)</w:t>
            </w:r>
            <w:r w:rsidR="000916E4">
              <w:rPr>
                <w:rFonts w:asciiTheme="majorHAnsi" w:hAnsiTheme="majorHAnsi"/>
                <w:lang w:val="fr-BE"/>
              </w:rPr>
              <w:t xml:space="preserve"> </w:t>
            </w:r>
            <w:r w:rsidR="00446DCB" w:rsidRPr="004C6E3D">
              <w:rPr>
                <w:rFonts w:asciiTheme="majorHAnsi" w:hAnsiTheme="majorHAnsi"/>
                <w:lang w:val="fr-BE"/>
              </w:rPr>
              <w:t>: UNHABITAT</w:t>
            </w:r>
          </w:p>
          <w:p w14:paraId="6DF5BCC0" w14:textId="77777777" w:rsidR="007214E0" w:rsidRPr="000916E4" w:rsidRDefault="007214E0" w:rsidP="001F7CE4">
            <w:pPr>
              <w:rPr>
                <w:rFonts w:asciiTheme="majorHAnsi" w:hAnsiTheme="majorHAnsi"/>
                <w:lang w:val="es-ES"/>
              </w:rPr>
            </w:pPr>
            <w:r w:rsidRPr="000916E4">
              <w:rPr>
                <w:rFonts w:asciiTheme="majorHAnsi" w:hAnsiTheme="majorHAnsi"/>
                <w:lang w:val="es-ES"/>
              </w:rPr>
              <w:t>E-mail</w:t>
            </w:r>
            <w:r w:rsidR="001F7CE4" w:rsidRPr="000916E4">
              <w:rPr>
                <w:rFonts w:asciiTheme="majorHAnsi" w:hAnsiTheme="majorHAnsi"/>
                <w:lang w:val="es-ES"/>
              </w:rPr>
              <w:t>: adam.kandine@un.org</w:t>
            </w:r>
          </w:p>
          <w:p w14:paraId="0757128E" w14:textId="77777777" w:rsidR="007214E0" w:rsidRPr="000916E4" w:rsidRDefault="007214E0" w:rsidP="001F7CE4">
            <w:pPr>
              <w:rPr>
                <w:rFonts w:asciiTheme="majorHAnsi" w:hAnsiTheme="majorHAnsi"/>
                <w:lang w:val="es-ES"/>
              </w:rPr>
            </w:pPr>
          </w:p>
          <w:p w14:paraId="326F8E5B" w14:textId="77777777" w:rsidR="007214E0" w:rsidRPr="000916E4" w:rsidRDefault="007214E0" w:rsidP="001F7CE4">
            <w:pPr>
              <w:rPr>
                <w:rFonts w:asciiTheme="majorHAnsi" w:hAnsiTheme="majorHAnsi"/>
                <w:lang w:val="es-ES"/>
              </w:rPr>
            </w:pPr>
            <w:proofErr w:type="spellStart"/>
            <w:r w:rsidRPr="00393E71">
              <w:rPr>
                <w:rFonts w:asciiTheme="majorHAnsi" w:hAnsiTheme="majorHAnsi"/>
                <w:lang w:val="es-ES"/>
              </w:rPr>
              <w:t>Nom</w:t>
            </w:r>
            <w:proofErr w:type="spellEnd"/>
            <w:r w:rsidRPr="00393E71">
              <w:rPr>
                <w:rFonts w:asciiTheme="majorHAnsi" w:hAnsiTheme="majorHAnsi"/>
                <w:lang w:val="es-ES"/>
              </w:rPr>
              <w:t>:</w:t>
            </w:r>
            <w:r w:rsidR="001F7CE4" w:rsidRPr="000916E4">
              <w:rPr>
                <w:rFonts w:asciiTheme="majorHAnsi" w:hAnsiTheme="majorHAnsi"/>
                <w:lang w:val="es-ES"/>
              </w:rPr>
              <w:t xml:space="preserve"> Salvador SAFARI</w:t>
            </w:r>
          </w:p>
          <w:p w14:paraId="7CB4F872" w14:textId="6746ADD6" w:rsidR="007214E0" w:rsidRPr="004C6E3D" w:rsidRDefault="00446DCB" w:rsidP="001F7CE4">
            <w:pPr>
              <w:rPr>
                <w:rFonts w:asciiTheme="majorHAnsi" w:hAnsiTheme="majorHAnsi"/>
                <w:lang w:val="fr-BE"/>
              </w:rPr>
            </w:pPr>
            <w:r w:rsidRPr="004C6E3D">
              <w:rPr>
                <w:rFonts w:asciiTheme="majorHAnsi" w:hAnsiTheme="majorHAnsi"/>
                <w:lang w:val="fr-BE"/>
              </w:rPr>
              <w:t>Titre :</w:t>
            </w:r>
            <w:r w:rsidR="001F7CE4" w:rsidRPr="004C6E3D">
              <w:rPr>
                <w:rFonts w:asciiTheme="majorHAnsi" w:hAnsiTheme="majorHAnsi"/>
                <w:lang w:val="fr-BE"/>
              </w:rPr>
              <w:t xml:space="preserve"> Coordonnateur </w:t>
            </w:r>
          </w:p>
          <w:p w14:paraId="45AC20E1" w14:textId="77777777" w:rsidR="007214E0" w:rsidRPr="004C6E3D" w:rsidRDefault="007214E0" w:rsidP="001F7CE4">
            <w:pPr>
              <w:rPr>
                <w:rFonts w:asciiTheme="majorHAnsi" w:hAnsiTheme="majorHAnsi"/>
                <w:lang w:val="fr-BE"/>
              </w:rPr>
            </w:pPr>
            <w:r w:rsidRPr="004C6E3D">
              <w:rPr>
                <w:rFonts w:asciiTheme="majorHAnsi" w:hAnsiTheme="majorHAnsi"/>
                <w:lang w:val="fr-BE"/>
              </w:rPr>
              <w:t>Organisation participante :</w:t>
            </w:r>
            <w:r w:rsidR="001F7CE4" w:rsidRPr="004C6E3D">
              <w:rPr>
                <w:rFonts w:asciiTheme="majorHAnsi" w:hAnsiTheme="majorHAnsi"/>
                <w:lang w:val="fr-BE"/>
              </w:rPr>
              <w:t xml:space="preserve"> UNHABITAT</w:t>
            </w:r>
          </w:p>
          <w:p w14:paraId="77762E21" w14:textId="75AD3730" w:rsidR="007214E0" w:rsidRPr="004C6E3D" w:rsidRDefault="00446DCB" w:rsidP="001F7CE4">
            <w:pPr>
              <w:rPr>
                <w:rFonts w:asciiTheme="majorHAnsi" w:hAnsiTheme="majorHAnsi"/>
                <w:lang w:val="fr-BE"/>
              </w:rPr>
            </w:pPr>
            <w:r w:rsidRPr="004C6E3D">
              <w:rPr>
                <w:rFonts w:asciiTheme="majorHAnsi" w:hAnsiTheme="majorHAnsi"/>
                <w:lang w:val="fr-BE"/>
              </w:rPr>
              <w:t>E-mail :</w:t>
            </w:r>
            <w:r w:rsidR="001F7CE4" w:rsidRPr="004C6E3D">
              <w:rPr>
                <w:rFonts w:asciiTheme="majorHAnsi" w:hAnsiTheme="majorHAnsi"/>
                <w:lang w:val="fr-BE"/>
              </w:rPr>
              <w:t xml:space="preserve"> salvador.shamamba@un.org</w:t>
            </w:r>
          </w:p>
          <w:p w14:paraId="0BD49264" w14:textId="77777777" w:rsidR="007214E0" w:rsidRPr="004C6E3D" w:rsidRDefault="007214E0" w:rsidP="001F7CE4">
            <w:pPr>
              <w:rPr>
                <w:rFonts w:asciiTheme="majorHAnsi" w:hAnsiTheme="majorHAnsi"/>
                <w:lang w:val="fr-BE"/>
              </w:rPr>
            </w:pPr>
          </w:p>
        </w:tc>
      </w:tr>
    </w:tbl>
    <w:p w14:paraId="377D6A2A" w14:textId="77777777" w:rsidR="007214E0" w:rsidRPr="004C6E3D" w:rsidRDefault="007214E0" w:rsidP="007214E0">
      <w:pPr>
        <w:jc w:val="center"/>
        <w:rPr>
          <w:rFonts w:asciiTheme="majorHAnsi" w:hAnsiTheme="majorHAnsi" w:cs="Times New Roman"/>
          <w:b/>
          <w:bCs/>
          <w:caps/>
          <w:lang w:val="fr-FR"/>
        </w:rPr>
      </w:pPr>
    </w:p>
    <w:p w14:paraId="615EA1B3" w14:textId="77777777" w:rsidR="007214E0" w:rsidRPr="004C6E3D" w:rsidRDefault="007214E0" w:rsidP="007214E0">
      <w:pPr>
        <w:jc w:val="center"/>
        <w:rPr>
          <w:rFonts w:asciiTheme="majorHAnsi" w:hAnsiTheme="majorHAnsi" w:cs="Times New Roman"/>
          <w:b/>
          <w:bCs/>
          <w:caps/>
          <w:lang w:val="fr-FR"/>
        </w:rPr>
      </w:pPr>
    </w:p>
    <w:p w14:paraId="066E4512" w14:textId="77777777" w:rsidR="007214E0" w:rsidRPr="004C6E3D" w:rsidRDefault="007214E0" w:rsidP="007214E0">
      <w:pPr>
        <w:jc w:val="center"/>
        <w:rPr>
          <w:rFonts w:asciiTheme="majorHAnsi" w:hAnsiTheme="majorHAnsi" w:cs="Times New Roman"/>
          <w:b/>
          <w:bCs/>
          <w:caps/>
          <w:lang w:val="fr-FR"/>
        </w:rPr>
      </w:pPr>
    </w:p>
    <w:p w14:paraId="4F5C6C60" w14:textId="77777777" w:rsidR="007214E0" w:rsidRPr="004C6E3D" w:rsidRDefault="007214E0" w:rsidP="007214E0">
      <w:pPr>
        <w:jc w:val="center"/>
        <w:rPr>
          <w:rFonts w:asciiTheme="majorHAnsi" w:hAnsiTheme="majorHAnsi" w:cs="Times New Roman"/>
          <w:b/>
          <w:bCs/>
          <w:caps/>
          <w:lang w:val="fr-FR"/>
        </w:rPr>
      </w:pPr>
    </w:p>
    <w:p w14:paraId="27B6787E" w14:textId="77777777" w:rsidR="007214E0" w:rsidRPr="004C6E3D" w:rsidRDefault="007214E0" w:rsidP="007214E0">
      <w:pPr>
        <w:jc w:val="center"/>
        <w:rPr>
          <w:rFonts w:asciiTheme="majorHAnsi" w:hAnsiTheme="majorHAnsi" w:cs="Times New Roman"/>
          <w:b/>
          <w:bCs/>
          <w:caps/>
          <w:lang w:val="fr-FR"/>
        </w:rPr>
      </w:pPr>
    </w:p>
    <w:p w14:paraId="1E39368B" w14:textId="77777777" w:rsidR="007214E0" w:rsidRPr="004C6E3D" w:rsidRDefault="007214E0" w:rsidP="007214E0">
      <w:pPr>
        <w:jc w:val="center"/>
        <w:rPr>
          <w:rFonts w:asciiTheme="majorHAnsi" w:hAnsiTheme="majorHAnsi" w:cs="Times New Roman"/>
          <w:b/>
          <w:bCs/>
          <w:caps/>
          <w:lang w:val="fr-FR"/>
        </w:rPr>
      </w:pPr>
    </w:p>
    <w:p w14:paraId="13EE31E3" w14:textId="77777777" w:rsidR="007214E0" w:rsidRPr="004C6E3D" w:rsidRDefault="007214E0" w:rsidP="007214E0">
      <w:pPr>
        <w:jc w:val="center"/>
        <w:rPr>
          <w:rFonts w:asciiTheme="majorHAnsi" w:hAnsiTheme="majorHAnsi" w:cs="Times New Roman"/>
          <w:b/>
          <w:bCs/>
          <w:caps/>
          <w:lang w:val="fr-FR"/>
        </w:rPr>
      </w:pPr>
    </w:p>
    <w:p w14:paraId="33FC9E91" w14:textId="77777777" w:rsidR="007214E0" w:rsidRPr="004C6E3D" w:rsidRDefault="007214E0" w:rsidP="007214E0">
      <w:pPr>
        <w:tabs>
          <w:tab w:val="left" w:pos="4950"/>
        </w:tabs>
        <w:jc w:val="center"/>
        <w:rPr>
          <w:rFonts w:asciiTheme="majorHAnsi" w:hAnsiTheme="majorHAnsi" w:cs="Times New Roman"/>
          <w:b/>
          <w:bCs/>
          <w:caps/>
          <w:lang w:val="fr-FR"/>
        </w:rPr>
      </w:pPr>
    </w:p>
    <w:p w14:paraId="7D5BF6FD" w14:textId="77777777" w:rsidR="007214E0" w:rsidRPr="004C6E3D" w:rsidRDefault="007214E0" w:rsidP="007214E0">
      <w:pPr>
        <w:jc w:val="center"/>
        <w:rPr>
          <w:rFonts w:asciiTheme="majorHAnsi" w:hAnsiTheme="majorHAnsi" w:cs="Times New Roman"/>
          <w:b/>
          <w:bCs/>
          <w:caps/>
          <w:lang w:val="fr-FR"/>
        </w:rPr>
      </w:pPr>
    </w:p>
    <w:p w14:paraId="4C1F51B4" w14:textId="77777777" w:rsidR="007214E0" w:rsidRPr="004C6E3D" w:rsidRDefault="007214E0" w:rsidP="007214E0">
      <w:pPr>
        <w:jc w:val="both"/>
        <w:rPr>
          <w:rFonts w:asciiTheme="majorHAnsi" w:hAnsiTheme="majorHAnsi"/>
          <w:lang w:val="fr-FR"/>
        </w:rPr>
      </w:pPr>
    </w:p>
    <w:p w14:paraId="688E41BA" w14:textId="77777777" w:rsidR="007214E0" w:rsidRPr="004C6E3D" w:rsidRDefault="007214E0" w:rsidP="007214E0">
      <w:pPr>
        <w:jc w:val="both"/>
        <w:rPr>
          <w:rFonts w:asciiTheme="majorHAnsi" w:hAnsiTheme="majorHAnsi"/>
          <w:b/>
          <w:lang w:val="fr-FR"/>
        </w:rPr>
      </w:pPr>
      <w:r w:rsidRPr="004C6E3D">
        <w:rPr>
          <w:rFonts w:asciiTheme="majorHAnsi" w:hAnsiTheme="majorHAnsi"/>
          <w:b/>
          <w:lang w:val="fr-FR"/>
        </w:rPr>
        <w:t>TABLE DE MATIERES</w:t>
      </w:r>
    </w:p>
    <w:p w14:paraId="347C6685" w14:textId="77777777" w:rsidR="007214E0" w:rsidRPr="004C6E3D" w:rsidRDefault="007214E0" w:rsidP="007214E0">
      <w:pPr>
        <w:jc w:val="both"/>
        <w:rPr>
          <w:rFonts w:asciiTheme="majorHAnsi" w:hAnsiTheme="majorHAnsi"/>
          <w:lang w:val="fr-FR"/>
        </w:rPr>
      </w:pPr>
    </w:p>
    <w:p w14:paraId="2375D003" w14:textId="77777777" w:rsidR="007214E0" w:rsidRPr="004C6E3D" w:rsidRDefault="007214E0" w:rsidP="007214E0">
      <w:pPr>
        <w:pStyle w:val="TOC1"/>
        <w:tabs>
          <w:tab w:val="right" w:pos="9622"/>
        </w:tabs>
        <w:rPr>
          <w:b w:val="0"/>
          <w:caps w:val="0"/>
          <w:noProof/>
          <w:lang w:val="fr-FR" w:eastAsia="ja-JP"/>
        </w:rPr>
      </w:pPr>
      <w:r w:rsidRPr="004C6E3D">
        <w:rPr>
          <w:b w:val="0"/>
          <w:lang w:val="fr-FR"/>
        </w:rPr>
        <w:fldChar w:fldCharType="begin"/>
      </w:r>
      <w:r w:rsidRPr="004C6E3D">
        <w:rPr>
          <w:b w:val="0"/>
          <w:lang w:val="fr-FR"/>
        </w:rPr>
        <w:instrText xml:space="preserve"> TOC \o "1-3" </w:instrText>
      </w:r>
      <w:r w:rsidRPr="004C6E3D">
        <w:rPr>
          <w:b w:val="0"/>
          <w:lang w:val="fr-FR"/>
        </w:rPr>
        <w:fldChar w:fldCharType="separate"/>
      </w:r>
      <w:r w:rsidRPr="004C6E3D">
        <w:rPr>
          <w:rFonts w:cs="Times New Roman"/>
          <w:noProof/>
          <w:lang w:val="fr-FR"/>
        </w:rPr>
        <w:t>PARTIE 1 – LES PROGRES</w:t>
      </w:r>
      <w:r w:rsidRPr="004C6E3D">
        <w:rPr>
          <w:noProof/>
          <w:lang w:val="fr-FR"/>
        </w:rPr>
        <w:tab/>
      </w:r>
      <w:r w:rsidRPr="004C6E3D">
        <w:rPr>
          <w:noProof/>
        </w:rPr>
        <w:fldChar w:fldCharType="begin"/>
      </w:r>
      <w:r w:rsidRPr="004C6E3D">
        <w:rPr>
          <w:noProof/>
          <w:lang w:val="fr-FR"/>
        </w:rPr>
        <w:instrText xml:space="preserve"> PAGEREF _Toc356661119 \h </w:instrText>
      </w:r>
      <w:r w:rsidRPr="004C6E3D">
        <w:rPr>
          <w:noProof/>
        </w:rPr>
      </w:r>
      <w:r w:rsidRPr="004C6E3D">
        <w:rPr>
          <w:noProof/>
        </w:rPr>
        <w:fldChar w:fldCharType="separate"/>
      </w:r>
      <w:r w:rsidRPr="004C6E3D">
        <w:rPr>
          <w:noProof/>
          <w:lang w:val="fr-FR"/>
        </w:rPr>
        <w:t>3</w:t>
      </w:r>
      <w:r w:rsidRPr="004C6E3D">
        <w:rPr>
          <w:noProof/>
        </w:rPr>
        <w:fldChar w:fldCharType="end"/>
      </w:r>
    </w:p>
    <w:p w14:paraId="79B9D8CE" w14:textId="77777777" w:rsidR="007214E0" w:rsidRPr="004C6E3D" w:rsidRDefault="007214E0" w:rsidP="007214E0">
      <w:pPr>
        <w:pStyle w:val="TOC2"/>
        <w:tabs>
          <w:tab w:val="right" w:pos="9622"/>
        </w:tabs>
        <w:rPr>
          <w:rFonts w:asciiTheme="majorHAnsi" w:hAnsiTheme="majorHAnsi"/>
          <w:b w:val="0"/>
          <w:noProof/>
          <w:sz w:val="24"/>
          <w:szCs w:val="24"/>
          <w:lang w:val="fr-FR" w:eastAsia="ja-JP"/>
        </w:rPr>
      </w:pPr>
      <w:r w:rsidRPr="004C6E3D">
        <w:rPr>
          <w:rFonts w:asciiTheme="majorHAnsi" w:hAnsiTheme="majorHAnsi" w:cs="Times New Roman"/>
          <w:noProof/>
          <w:sz w:val="24"/>
          <w:szCs w:val="24"/>
          <w:lang w:val="fr-FR"/>
        </w:rPr>
        <w:t>Objectif Spécifique 1</w:t>
      </w:r>
      <w:r w:rsidRPr="004C6E3D">
        <w:rPr>
          <w:rFonts w:asciiTheme="majorHAnsi" w:hAnsiTheme="majorHAnsi"/>
          <w:noProof/>
          <w:sz w:val="24"/>
          <w:szCs w:val="24"/>
          <w:lang w:val="fr-FR"/>
        </w:rPr>
        <w:tab/>
      </w:r>
      <w:r w:rsidRPr="004C6E3D">
        <w:rPr>
          <w:rFonts w:asciiTheme="majorHAnsi" w:hAnsiTheme="majorHAnsi"/>
          <w:noProof/>
          <w:sz w:val="24"/>
          <w:szCs w:val="24"/>
        </w:rPr>
        <w:fldChar w:fldCharType="begin"/>
      </w:r>
      <w:r w:rsidRPr="004C6E3D">
        <w:rPr>
          <w:rFonts w:asciiTheme="majorHAnsi" w:hAnsiTheme="majorHAnsi"/>
          <w:noProof/>
          <w:sz w:val="24"/>
          <w:szCs w:val="24"/>
          <w:lang w:val="fr-FR"/>
        </w:rPr>
        <w:instrText xml:space="preserve"> PAGEREF _Toc356661120 \h </w:instrText>
      </w:r>
      <w:r w:rsidRPr="004C6E3D">
        <w:rPr>
          <w:rFonts w:asciiTheme="majorHAnsi" w:hAnsiTheme="majorHAnsi"/>
          <w:noProof/>
          <w:sz w:val="24"/>
          <w:szCs w:val="24"/>
        </w:rPr>
      </w:r>
      <w:r w:rsidRPr="004C6E3D">
        <w:rPr>
          <w:rFonts w:asciiTheme="majorHAnsi" w:hAnsiTheme="majorHAnsi"/>
          <w:noProof/>
          <w:sz w:val="24"/>
          <w:szCs w:val="24"/>
        </w:rPr>
        <w:fldChar w:fldCharType="separate"/>
      </w:r>
      <w:r w:rsidRPr="004C6E3D">
        <w:rPr>
          <w:rFonts w:asciiTheme="majorHAnsi" w:hAnsiTheme="majorHAnsi"/>
          <w:noProof/>
          <w:sz w:val="24"/>
          <w:szCs w:val="24"/>
          <w:lang w:val="fr-FR"/>
        </w:rPr>
        <w:t>3</w:t>
      </w:r>
      <w:r w:rsidRPr="004C6E3D">
        <w:rPr>
          <w:rFonts w:asciiTheme="majorHAnsi" w:hAnsiTheme="majorHAnsi"/>
          <w:noProof/>
          <w:sz w:val="24"/>
          <w:szCs w:val="24"/>
        </w:rPr>
        <w:fldChar w:fldCharType="end"/>
      </w:r>
    </w:p>
    <w:p w14:paraId="69BF4F3E" w14:textId="77777777" w:rsidR="007214E0" w:rsidRPr="004C6E3D" w:rsidRDefault="007214E0" w:rsidP="007214E0">
      <w:pPr>
        <w:pStyle w:val="TOC2"/>
        <w:tabs>
          <w:tab w:val="right" w:pos="9622"/>
        </w:tabs>
        <w:rPr>
          <w:rFonts w:asciiTheme="majorHAnsi" w:hAnsiTheme="majorHAnsi"/>
          <w:b w:val="0"/>
          <w:noProof/>
          <w:sz w:val="24"/>
          <w:szCs w:val="24"/>
          <w:lang w:val="fr-FR" w:eastAsia="ja-JP"/>
        </w:rPr>
      </w:pPr>
      <w:r w:rsidRPr="004C6E3D">
        <w:rPr>
          <w:rFonts w:asciiTheme="majorHAnsi" w:hAnsiTheme="majorHAnsi" w:cs="Times New Roman"/>
          <w:noProof/>
          <w:sz w:val="24"/>
          <w:szCs w:val="24"/>
          <w:lang w:val="fr-FR"/>
        </w:rPr>
        <w:t>Objectif Spécifique 2</w:t>
      </w:r>
      <w:r w:rsidRPr="004C6E3D">
        <w:rPr>
          <w:rFonts w:asciiTheme="majorHAnsi" w:hAnsiTheme="majorHAnsi"/>
          <w:noProof/>
          <w:sz w:val="24"/>
          <w:szCs w:val="24"/>
          <w:lang w:val="fr-FR"/>
        </w:rPr>
        <w:tab/>
      </w:r>
      <w:r w:rsidRPr="004C6E3D">
        <w:rPr>
          <w:rFonts w:asciiTheme="majorHAnsi" w:hAnsiTheme="majorHAnsi"/>
          <w:noProof/>
          <w:sz w:val="24"/>
          <w:szCs w:val="24"/>
        </w:rPr>
        <w:fldChar w:fldCharType="begin"/>
      </w:r>
      <w:r w:rsidRPr="004C6E3D">
        <w:rPr>
          <w:rFonts w:asciiTheme="majorHAnsi" w:hAnsiTheme="majorHAnsi"/>
          <w:noProof/>
          <w:sz w:val="24"/>
          <w:szCs w:val="24"/>
          <w:lang w:val="fr-FR"/>
        </w:rPr>
        <w:instrText xml:space="preserve"> PAGEREF _Toc356661121 \h </w:instrText>
      </w:r>
      <w:r w:rsidRPr="004C6E3D">
        <w:rPr>
          <w:rFonts w:asciiTheme="majorHAnsi" w:hAnsiTheme="majorHAnsi"/>
          <w:noProof/>
          <w:sz w:val="24"/>
          <w:szCs w:val="24"/>
        </w:rPr>
      </w:r>
      <w:r w:rsidRPr="004C6E3D">
        <w:rPr>
          <w:rFonts w:asciiTheme="majorHAnsi" w:hAnsiTheme="majorHAnsi"/>
          <w:noProof/>
          <w:sz w:val="24"/>
          <w:szCs w:val="24"/>
        </w:rPr>
        <w:fldChar w:fldCharType="separate"/>
      </w:r>
      <w:r w:rsidRPr="004C6E3D">
        <w:rPr>
          <w:rFonts w:asciiTheme="majorHAnsi" w:hAnsiTheme="majorHAnsi"/>
          <w:noProof/>
          <w:sz w:val="24"/>
          <w:szCs w:val="24"/>
          <w:lang w:val="fr-FR"/>
        </w:rPr>
        <w:t>5</w:t>
      </w:r>
      <w:r w:rsidRPr="004C6E3D">
        <w:rPr>
          <w:rFonts w:asciiTheme="majorHAnsi" w:hAnsiTheme="majorHAnsi"/>
          <w:noProof/>
          <w:sz w:val="24"/>
          <w:szCs w:val="24"/>
        </w:rPr>
        <w:fldChar w:fldCharType="end"/>
      </w:r>
    </w:p>
    <w:p w14:paraId="6B4FF9D4" w14:textId="77777777" w:rsidR="007214E0" w:rsidRPr="004C6E3D" w:rsidRDefault="007214E0" w:rsidP="007214E0">
      <w:pPr>
        <w:pStyle w:val="TOC2"/>
        <w:tabs>
          <w:tab w:val="right" w:pos="9622"/>
        </w:tabs>
        <w:rPr>
          <w:rFonts w:asciiTheme="majorHAnsi" w:hAnsiTheme="majorHAnsi"/>
          <w:b w:val="0"/>
          <w:noProof/>
          <w:sz w:val="24"/>
          <w:szCs w:val="24"/>
          <w:lang w:val="fr-FR" w:eastAsia="ja-JP"/>
        </w:rPr>
      </w:pPr>
      <w:r w:rsidRPr="004C6E3D">
        <w:rPr>
          <w:rFonts w:asciiTheme="majorHAnsi" w:hAnsiTheme="majorHAnsi" w:cs="Times New Roman"/>
          <w:noProof/>
          <w:sz w:val="24"/>
          <w:szCs w:val="24"/>
          <w:lang w:val="fr-FR"/>
        </w:rPr>
        <w:t>Objectif Spécifique 3</w:t>
      </w:r>
      <w:r w:rsidRPr="004C6E3D">
        <w:rPr>
          <w:rFonts w:asciiTheme="majorHAnsi" w:hAnsiTheme="majorHAnsi"/>
          <w:noProof/>
          <w:sz w:val="24"/>
          <w:szCs w:val="24"/>
          <w:lang w:val="fr-FR"/>
        </w:rPr>
        <w:tab/>
      </w:r>
      <w:r w:rsidRPr="004C6E3D">
        <w:rPr>
          <w:rFonts w:asciiTheme="majorHAnsi" w:hAnsiTheme="majorHAnsi"/>
          <w:noProof/>
          <w:sz w:val="24"/>
          <w:szCs w:val="24"/>
        </w:rPr>
        <w:fldChar w:fldCharType="begin"/>
      </w:r>
      <w:r w:rsidRPr="004C6E3D">
        <w:rPr>
          <w:rFonts w:asciiTheme="majorHAnsi" w:hAnsiTheme="majorHAnsi"/>
          <w:noProof/>
          <w:sz w:val="24"/>
          <w:szCs w:val="24"/>
          <w:lang w:val="fr-FR"/>
        </w:rPr>
        <w:instrText xml:space="preserve"> PAGEREF _Toc356661122 \h </w:instrText>
      </w:r>
      <w:r w:rsidRPr="004C6E3D">
        <w:rPr>
          <w:rFonts w:asciiTheme="majorHAnsi" w:hAnsiTheme="majorHAnsi"/>
          <w:noProof/>
          <w:sz w:val="24"/>
          <w:szCs w:val="24"/>
        </w:rPr>
      </w:r>
      <w:r w:rsidRPr="004C6E3D">
        <w:rPr>
          <w:rFonts w:asciiTheme="majorHAnsi" w:hAnsiTheme="majorHAnsi"/>
          <w:noProof/>
          <w:sz w:val="24"/>
          <w:szCs w:val="24"/>
        </w:rPr>
        <w:fldChar w:fldCharType="separate"/>
      </w:r>
      <w:r w:rsidRPr="004C6E3D">
        <w:rPr>
          <w:rFonts w:asciiTheme="majorHAnsi" w:hAnsiTheme="majorHAnsi"/>
          <w:noProof/>
          <w:sz w:val="24"/>
          <w:szCs w:val="24"/>
          <w:lang w:val="fr-FR"/>
        </w:rPr>
        <w:t>6</w:t>
      </w:r>
      <w:r w:rsidRPr="004C6E3D">
        <w:rPr>
          <w:rFonts w:asciiTheme="majorHAnsi" w:hAnsiTheme="majorHAnsi"/>
          <w:noProof/>
          <w:sz w:val="24"/>
          <w:szCs w:val="24"/>
        </w:rPr>
        <w:fldChar w:fldCharType="end"/>
      </w:r>
    </w:p>
    <w:p w14:paraId="763020F7" w14:textId="77777777" w:rsidR="007214E0" w:rsidRPr="004C6E3D" w:rsidRDefault="007214E0" w:rsidP="007214E0">
      <w:pPr>
        <w:pStyle w:val="TOC2"/>
        <w:tabs>
          <w:tab w:val="right" w:pos="9622"/>
        </w:tabs>
        <w:rPr>
          <w:rFonts w:asciiTheme="majorHAnsi" w:hAnsiTheme="majorHAnsi"/>
          <w:b w:val="0"/>
          <w:noProof/>
          <w:sz w:val="24"/>
          <w:szCs w:val="24"/>
          <w:lang w:val="fr-FR" w:eastAsia="ja-JP"/>
        </w:rPr>
      </w:pPr>
      <w:r w:rsidRPr="004C6E3D">
        <w:rPr>
          <w:rFonts w:asciiTheme="majorHAnsi" w:hAnsiTheme="majorHAnsi" w:cs="Times New Roman"/>
          <w:noProof/>
          <w:sz w:val="24"/>
          <w:szCs w:val="24"/>
          <w:lang w:val="fr-FR"/>
        </w:rPr>
        <w:t>Objectif Spécifique 4</w:t>
      </w:r>
      <w:r w:rsidRPr="004C6E3D">
        <w:rPr>
          <w:rFonts w:asciiTheme="majorHAnsi" w:hAnsiTheme="majorHAnsi"/>
          <w:noProof/>
          <w:sz w:val="24"/>
          <w:szCs w:val="24"/>
          <w:lang w:val="fr-FR"/>
        </w:rPr>
        <w:tab/>
      </w:r>
      <w:r w:rsidRPr="004C6E3D">
        <w:rPr>
          <w:rFonts w:asciiTheme="majorHAnsi" w:hAnsiTheme="majorHAnsi"/>
          <w:noProof/>
          <w:sz w:val="24"/>
          <w:szCs w:val="24"/>
        </w:rPr>
        <w:fldChar w:fldCharType="begin"/>
      </w:r>
      <w:r w:rsidRPr="004C6E3D">
        <w:rPr>
          <w:rFonts w:asciiTheme="majorHAnsi" w:hAnsiTheme="majorHAnsi"/>
          <w:noProof/>
          <w:sz w:val="24"/>
          <w:szCs w:val="24"/>
          <w:lang w:val="fr-FR"/>
        </w:rPr>
        <w:instrText xml:space="preserve"> PAGEREF _Toc356661123 \h </w:instrText>
      </w:r>
      <w:r w:rsidRPr="004C6E3D">
        <w:rPr>
          <w:rFonts w:asciiTheme="majorHAnsi" w:hAnsiTheme="majorHAnsi"/>
          <w:noProof/>
          <w:sz w:val="24"/>
          <w:szCs w:val="24"/>
        </w:rPr>
      </w:r>
      <w:r w:rsidRPr="004C6E3D">
        <w:rPr>
          <w:rFonts w:asciiTheme="majorHAnsi" w:hAnsiTheme="majorHAnsi"/>
          <w:noProof/>
          <w:sz w:val="24"/>
          <w:szCs w:val="24"/>
        </w:rPr>
        <w:fldChar w:fldCharType="separate"/>
      </w:r>
      <w:r w:rsidRPr="004C6E3D">
        <w:rPr>
          <w:rFonts w:asciiTheme="majorHAnsi" w:hAnsiTheme="majorHAnsi"/>
          <w:noProof/>
          <w:sz w:val="24"/>
          <w:szCs w:val="24"/>
          <w:lang w:val="fr-FR"/>
        </w:rPr>
        <w:t>7</w:t>
      </w:r>
      <w:r w:rsidRPr="004C6E3D">
        <w:rPr>
          <w:rFonts w:asciiTheme="majorHAnsi" w:hAnsiTheme="majorHAnsi"/>
          <w:noProof/>
          <w:sz w:val="24"/>
          <w:szCs w:val="24"/>
        </w:rPr>
        <w:fldChar w:fldCharType="end"/>
      </w:r>
    </w:p>
    <w:p w14:paraId="2F6D93C0" w14:textId="77777777" w:rsidR="007214E0" w:rsidRPr="004C6E3D" w:rsidRDefault="007214E0" w:rsidP="007214E0">
      <w:pPr>
        <w:pStyle w:val="TOC2"/>
        <w:tabs>
          <w:tab w:val="right" w:pos="9622"/>
        </w:tabs>
        <w:rPr>
          <w:rFonts w:asciiTheme="majorHAnsi" w:hAnsiTheme="majorHAnsi"/>
          <w:b w:val="0"/>
          <w:noProof/>
          <w:sz w:val="24"/>
          <w:szCs w:val="24"/>
          <w:lang w:val="fr-FR" w:eastAsia="ja-JP"/>
        </w:rPr>
      </w:pPr>
      <w:r w:rsidRPr="004C6E3D">
        <w:rPr>
          <w:rFonts w:asciiTheme="majorHAnsi" w:hAnsiTheme="majorHAnsi" w:cs="Times New Roman"/>
          <w:noProof/>
          <w:sz w:val="24"/>
          <w:szCs w:val="24"/>
          <w:lang w:val="fr-FR"/>
        </w:rPr>
        <w:t>Objectif Spécifique 5</w:t>
      </w:r>
      <w:r w:rsidRPr="004C6E3D">
        <w:rPr>
          <w:rFonts w:asciiTheme="majorHAnsi" w:hAnsiTheme="majorHAnsi"/>
          <w:noProof/>
          <w:sz w:val="24"/>
          <w:szCs w:val="24"/>
          <w:lang w:val="fr-FR"/>
        </w:rPr>
        <w:tab/>
      </w:r>
      <w:r w:rsidRPr="004C6E3D">
        <w:rPr>
          <w:rFonts w:asciiTheme="majorHAnsi" w:hAnsiTheme="majorHAnsi"/>
          <w:noProof/>
          <w:sz w:val="24"/>
          <w:szCs w:val="24"/>
        </w:rPr>
        <w:fldChar w:fldCharType="begin"/>
      </w:r>
      <w:r w:rsidRPr="004C6E3D">
        <w:rPr>
          <w:rFonts w:asciiTheme="majorHAnsi" w:hAnsiTheme="majorHAnsi"/>
          <w:noProof/>
          <w:sz w:val="24"/>
          <w:szCs w:val="24"/>
          <w:lang w:val="fr-FR"/>
        </w:rPr>
        <w:instrText xml:space="preserve"> PAGEREF _Toc356661124 \h </w:instrText>
      </w:r>
      <w:r w:rsidRPr="004C6E3D">
        <w:rPr>
          <w:rFonts w:asciiTheme="majorHAnsi" w:hAnsiTheme="majorHAnsi"/>
          <w:noProof/>
          <w:sz w:val="24"/>
          <w:szCs w:val="24"/>
        </w:rPr>
      </w:r>
      <w:r w:rsidRPr="004C6E3D">
        <w:rPr>
          <w:rFonts w:asciiTheme="majorHAnsi" w:hAnsiTheme="majorHAnsi"/>
          <w:noProof/>
          <w:sz w:val="24"/>
          <w:szCs w:val="24"/>
        </w:rPr>
        <w:fldChar w:fldCharType="separate"/>
      </w:r>
      <w:r w:rsidRPr="004C6E3D">
        <w:rPr>
          <w:rFonts w:asciiTheme="majorHAnsi" w:hAnsiTheme="majorHAnsi"/>
          <w:noProof/>
          <w:sz w:val="24"/>
          <w:szCs w:val="24"/>
          <w:lang w:val="fr-FR"/>
        </w:rPr>
        <w:t>8</w:t>
      </w:r>
      <w:r w:rsidRPr="004C6E3D">
        <w:rPr>
          <w:rFonts w:asciiTheme="majorHAnsi" w:hAnsiTheme="majorHAnsi"/>
          <w:noProof/>
          <w:sz w:val="24"/>
          <w:szCs w:val="24"/>
        </w:rPr>
        <w:fldChar w:fldCharType="end"/>
      </w:r>
    </w:p>
    <w:p w14:paraId="19C9F582" w14:textId="77777777" w:rsidR="007214E0" w:rsidRPr="004C6E3D" w:rsidRDefault="007214E0" w:rsidP="007214E0">
      <w:pPr>
        <w:pStyle w:val="TOC2"/>
        <w:tabs>
          <w:tab w:val="right" w:pos="9622"/>
        </w:tabs>
        <w:rPr>
          <w:rFonts w:asciiTheme="majorHAnsi" w:hAnsiTheme="majorHAnsi"/>
          <w:b w:val="0"/>
          <w:noProof/>
          <w:sz w:val="24"/>
          <w:szCs w:val="24"/>
          <w:lang w:val="fr-FR" w:eastAsia="ja-JP"/>
        </w:rPr>
      </w:pPr>
      <w:r w:rsidRPr="004C6E3D">
        <w:rPr>
          <w:rFonts w:asciiTheme="majorHAnsi" w:hAnsiTheme="majorHAnsi" w:cs="Times New Roman"/>
          <w:noProof/>
          <w:sz w:val="24"/>
          <w:szCs w:val="24"/>
          <w:lang w:val="fr-FR"/>
        </w:rPr>
        <w:t>Objectif Spécifique 6</w:t>
      </w:r>
      <w:r w:rsidRPr="004C6E3D">
        <w:rPr>
          <w:rFonts w:asciiTheme="majorHAnsi" w:hAnsiTheme="majorHAnsi"/>
          <w:noProof/>
          <w:sz w:val="24"/>
          <w:szCs w:val="24"/>
          <w:lang w:val="fr-FR"/>
        </w:rPr>
        <w:tab/>
      </w:r>
      <w:r w:rsidRPr="004C6E3D">
        <w:rPr>
          <w:rFonts w:asciiTheme="majorHAnsi" w:hAnsiTheme="majorHAnsi"/>
          <w:noProof/>
          <w:sz w:val="24"/>
          <w:szCs w:val="24"/>
        </w:rPr>
        <w:fldChar w:fldCharType="begin"/>
      </w:r>
      <w:r w:rsidRPr="004C6E3D">
        <w:rPr>
          <w:rFonts w:asciiTheme="majorHAnsi" w:hAnsiTheme="majorHAnsi"/>
          <w:noProof/>
          <w:sz w:val="24"/>
          <w:szCs w:val="24"/>
          <w:lang w:val="fr-FR"/>
        </w:rPr>
        <w:instrText xml:space="preserve"> PAGEREF _Toc356661125 \h </w:instrText>
      </w:r>
      <w:r w:rsidRPr="004C6E3D">
        <w:rPr>
          <w:rFonts w:asciiTheme="majorHAnsi" w:hAnsiTheme="majorHAnsi"/>
          <w:noProof/>
          <w:sz w:val="24"/>
          <w:szCs w:val="24"/>
        </w:rPr>
      </w:r>
      <w:r w:rsidRPr="004C6E3D">
        <w:rPr>
          <w:rFonts w:asciiTheme="majorHAnsi" w:hAnsiTheme="majorHAnsi"/>
          <w:noProof/>
          <w:sz w:val="24"/>
          <w:szCs w:val="24"/>
        </w:rPr>
        <w:fldChar w:fldCharType="separate"/>
      </w:r>
      <w:r w:rsidRPr="004C6E3D">
        <w:rPr>
          <w:rFonts w:asciiTheme="majorHAnsi" w:hAnsiTheme="majorHAnsi"/>
          <w:noProof/>
          <w:sz w:val="24"/>
          <w:szCs w:val="24"/>
          <w:lang w:val="fr-FR"/>
        </w:rPr>
        <w:t>8</w:t>
      </w:r>
      <w:r w:rsidRPr="004C6E3D">
        <w:rPr>
          <w:rFonts w:asciiTheme="majorHAnsi" w:hAnsiTheme="majorHAnsi"/>
          <w:noProof/>
          <w:sz w:val="24"/>
          <w:szCs w:val="24"/>
        </w:rPr>
        <w:fldChar w:fldCharType="end"/>
      </w:r>
    </w:p>
    <w:p w14:paraId="6343E55C" w14:textId="77777777" w:rsidR="007214E0" w:rsidRPr="004C6E3D" w:rsidRDefault="007214E0" w:rsidP="007214E0">
      <w:pPr>
        <w:pStyle w:val="TOC1"/>
        <w:tabs>
          <w:tab w:val="right" w:pos="9622"/>
        </w:tabs>
        <w:rPr>
          <w:b w:val="0"/>
          <w:caps w:val="0"/>
          <w:noProof/>
          <w:lang w:val="fr-FR" w:eastAsia="ja-JP"/>
        </w:rPr>
      </w:pPr>
      <w:r w:rsidRPr="004C6E3D">
        <w:rPr>
          <w:rFonts w:cs="Times New Roman"/>
          <w:noProof/>
          <w:lang w:val="fr-FR"/>
        </w:rPr>
        <w:t>PARTIE 2 – PERCEPTIONS D’IMPACT</w:t>
      </w:r>
      <w:r w:rsidRPr="004C6E3D">
        <w:rPr>
          <w:noProof/>
          <w:lang w:val="fr-FR"/>
        </w:rPr>
        <w:tab/>
      </w:r>
      <w:r w:rsidRPr="004C6E3D">
        <w:rPr>
          <w:noProof/>
        </w:rPr>
        <w:fldChar w:fldCharType="begin"/>
      </w:r>
      <w:r w:rsidRPr="004C6E3D">
        <w:rPr>
          <w:noProof/>
          <w:lang w:val="fr-FR"/>
        </w:rPr>
        <w:instrText xml:space="preserve"> PAGEREF _Toc356661127 \h </w:instrText>
      </w:r>
      <w:r w:rsidRPr="004C6E3D">
        <w:rPr>
          <w:noProof/>
        </w:rPr>
      </w:r>
      <w:r w:rsidRPr="004C6E3D">
        <w:rPr>
          <w:noProof/>
        </w:rPr>
        <w:fldChar w:fldCharType="separate"/>
      </w:r>
      <w:r w:rsidRPr="004C6E3D">
        <w:rPr>
          <w:noProof/>
          <w:lang w:val="fr-FR"/>
        </w:rPr>
        <w:t>11</w:t>
      </w:r>
      <w:r w:rsidRPr="004C6E3D">
        <w:rPr>
          <w:noProof/>
        </w:rPr>
        <w:fldChar w:fldCharType="end"/>
      </w:r>
    </w:p>
    <w:p w14:paraId="3EC2E665" w14:textId="77777777" w:rsidR="007214E0" w:rsidRPr="004C6E3D" w:rsidRDefault="007214E0" w:rsidP="007214E0">
      <w:pPr>
        <w:pStyle w:val="TOC1"/>
        <w:tabs>
          <w:tab w:val="right" w:pos="9622"/>
        </w:tabs>
        <w:rPr>
          <w:b w:val="0"/>
          <w:caps w:val="0"/>
          <w:noProof/>
          <w:lang w:val="fr-FR" w:eastAsia="ja-JP"/>
        </w:rPr>
      </w:pPr>
      <w:r w:rsidRPr="004C6E3D">
        <w:rPr>
          <w:rFonts w:cs="Times New Roman"/>
          <w:noProof/>
          <w:lang w:val="fr-FR"/>
        </w:rPr>
        <w:t>PARTIE 3 - ÉTAT D’AVANCEMENT DES ALLOCATIONS BUDGÉTAIRES ET DU PROCESSUS DE GESTION</w:t>
      </w:r>
      <w:r w:rsidRPr="004C6E3D">
        <w:rPr>
          <w:noProof/>
          <w:lang w:val="fr-FR"/>
        </w:rPr>
        <w:tab/>
      </w:r>
      <w:r w:rsidRPr="004C6E3D">
        <w:rPr>
          <w:noProof/>
        </w:rPr>
        <w:fldChar w:fldCharType="begin"/>
      </w:r>
      <w:r w:rsidRPr="004C6E3D">
        <w:rPr>
          <w:noProof/>
          <w:lang w:val="fr-FR"/>
        </w:rPr>
        <w:instrText xml:space="preserve"> PAGEREF _Toc356661128 \h </w:instrText>
      </w:r>
      <w:r w:rsidRPr="004C6E3D">
        <w:rPr>
          <w:noProof/>
        </w:rPr>
      </w:r>
      <w:r w:rsidRPr="004C6E3D">
        <w:rPr>
          <w:noProof/>
        </w:rPr>
        <w:fldChar w:fldCharType="separate"/>
      </w:r>
      <w:r w:rsidRPr="004C6E3D">
        <w:rPr>
          <w:noProof/>
          <w:lang w:val="fr-FR"/>
        </w:rPr>
        <w:t>12</w:t>
      </w:r>
      <w:r w:rsidRPr="004C6E3D">
        <w:rPr>
          <w:noProof/>
        </w:rPr>
        <w:fldChar w:fldCharType="end"/>
      </w:r>
    </w:p>
    <w:p w14:paraId="560D80B7" w14:textId="77777777" w:rsidR="007214E0" w:rsidRPr="004C6E3D" w:rsidRDefault="007214E0" w:rsidP="007214E0">
      <w:pPr>
        <w:pStyle w:val="TOC1"/>
        <w:tabs>
          <w:tab w:val="right" w:pos="9622"/>
        </w:tabs>
        <w:rPr>
          <w:b w:val="0"/>
          <w:caps w:val="0"/>
          <w:noProof/>
          <w:lang w:val="fr-FR" w:eastAsia="ja-JP"/>
        </w:rPr>
      </w:pPr>
      <w:r w:rsidRPr="004C6E3D">
        <w:rPr>
          <w:rFonts w:cs="Times New Roman"/>
          <w:noProof/>
          <w:lang w:val="fr-FR"/>
        </w:rPr>
        <w:t>PARTIE 4 – EVALUATION DU RAPPORT</w:t>
      </w:r>
      <w:r w:rsidRPr="004C6E3D">
        <w:rPr>
          <w:noProof/>
          <w:lang w:val="fr-FR"/>
        </w:rPr>
        <w:tab/>
      </w:r>
      <w:r w:rsidRPr="004C6E3D">
        <w:rPr>
          <w:noProof/>
        </w:rPr>
        <w:fldChar w:fldCharType="begin"/>
      </w:r>
      <w:r w:rsidRPr="004C6E3D">
        <w:rPr>
          <w:noProof/>
          <w:lang w:val="fr-FR"/>
        </w:rPr>
        <w:instrText xml:space="preserve"> PAGEREF _Toc356661129 \h </w:instrText>
      </w:r>
      <w:r w:rsidRPr="004C6E3D">
        <w:rPr>
          <w:noProof/>
        </w:rPr>
      </w:r>
      <w:r w:rsidRPr="004C6E3D">
        <w:rPr>
          <w:noProof/>
        </w:rPr>
        <w:fldChar w:fldCharType="separate"/>
      </w:r>
      <w:r w:rsidRPr="004C6E3D">
        <w:rPr>
          <w:noProof/>
          <w:lang w:val="fr-FR"/>
        </w:rPr>
        <w:t>13</w:t>
      </w:r>
      <w:r w:rsidRPr="004C6E3D">
        <w:rPr>
          <w:noProof/>
        </w:rPr>
        <w:fldChar w:fldCharType="end"/>
      </w:r>
    </w:p>
    <w:p w14:paraId="5F0FC605" w14:textId="77777777" w:rsidR="007214E0" w:rsidRPr="004C6E3D" w:rsidRDefault="007214E0" w:rsidP="007214E0">
      <w:pPr>
        <w:pStyle w:val="TOC1"/>
        <w:tabs>
          <w:tab w:val="right" w:pos="9622"/>
        </w:tabs>
        <w:rPr>
          <w:b w:val="0"/>
          <w:caps w:val="0"/>
          <w:noProof/>
          <w:lang w:val="fr-FR" w:eastAsia="ja-JP"/>
        </w:rPr>
      </w:pPr>
      <w:r w:rsidRPr="004C6E3D">
        <w:rPr>
          <w:rFonts w:cs="Times New Roman"/>
          <w:noProof/>
          <w:lang w:val="fr-FR"/>
        </w:rPr>
        <w:t>ANNEXES – CADRE LOGIQUE</w:t>
      </w:r>
      <w:r w:rsidRPr="004C6E3D">
        <w:rPr>
          <w:noProof/>
          <w:lang w:val="fr-FR"/>
        </w:rPr>
        <w:tab/>
      </w:r>
      <w:r w:rsidRPr="004C6E3D">
        <w:rPr>
          <w:noProof/>
        </w:rPr>
        <w:fldChar w:fldCharType="begin"/>
      </w:r>
      <w:r w:rsidRPr="004C6E3D">
        <w:rPr>
          <w:noProof/>
          <w:lang w:val="fr-FR"/>
        </w:rPr>
        <w:instrText xml:space="preserve"> PAGEREF _Toc356661130 \h </w:instrText>
      </w:r>
      <w:r w:rsidRPr="004C6E3D">
        <w:rPr>
          <w:noProof/>
        </w:rPr>
      </w:r>
      <w:r w:rsidRPr="004C6E3D">
        <w:rPr>
          <w:noProof/>
        </w:rPr>
        <w:fldChar w:fldCharType="separate"/>
      </w:r>
      <w:r w:rsidRPr="004C6E3D">
        <w:rPr>
          <w:noProof/>
          <w:lang w:val="fr-FR"/>
        </w:rPr>
        <w:t>15</w:t>
      </w:r>
      <w:r w:rsidRPr="004C6E3D">
        <w:rPr>
          <w:noProof/>
        </w:rPr>
        <w:fldChar w:fldCharType="end"/>
      </w:r>
    </w:p>
    <w:p w14:paraId="7B2C89FA" w14:textId="77777777" w:rsidR="007214E0" w:rsidRPr="004C6E3D" w:rsidRDefault="007214E0" w:rsidP="007214E0">
      <w:pPr>
        <w:jc w:val="both"/>
        <w:rPr>
          <w:rFonts w:asciiTheme="majorHAnsi" w:hAnsiTheme="majorHAnsi"/>
          <w:b/>
          <w:lang w:val="fr-FR"/>
        </w:rPr>
        <w:sectPr w:rsidR="007214E0" w:rsidRPr="004C6E3D" w:rsidSect="001F7CE4">
          <w:headerReference w:type="default" r:id="rId9"/>
          <w:footerReference w:type="even" r:id="rId10"/>
          <w:footerReference w:type="default" r:id="rId11"/>
          <w:pgSz w:w="11900" w:h="16840"/>
          <w:pgMar w:top="720" w:right="1134" w:bottom="1134" w:left="1134" w:header="708" w:footer="708" w:gutter="0"/>
          <w:cols w:space="708"/>
          <w:docGrid w:linePitch="360"/>
        </w:sectPr>
      </w:pPr>
      <w:r w:rsidRPr="004C6E3D">
        <w:rPr>
          <w:rFonts w:asciiTheme="majorHAnsi" w:hAnsiTheme="majorHAnsi"/>
          <w:b/>
          <w:lang w:val="fr-FR"/>
        </w:rPr>
        <w:fldChar w:fldCharType="end"/>
      </w:r>
    </w:p>
    <w:p w14:paraId="76B625B1" w14:textId="77777777" w:rsidR="007214E0" w:rsidRPr="004C6E3D" w:rsidRDefault="007214E0" w:rsidP="007214E0">
      <w:pPr>
        <w:pStyle w:val="Heading1"/>
        <w:rPr>
          <w:rFonts w:cs="Times New Roman"/>
          <w:color w:val="auto"/>
          <w:sz w:val="24"/>
          <w:szCs w:val="24"/>
          <w:lang w:val="fr-FR"/>
        </w:rPr>
      </w:pPr>
      <w:bookmarkStart w:id="4" w:name="_Toc356042791"/>
      <w:bookmarkStart w:id="5" w:name="_Toc356661119"/>
      <w:r w:rsidRPr="004C6E3D">
        <w:rPr>
          <w:rFonts w:cs="Times New Roman"/>
          <w:color w:val="auto"/>
          <w:sz w:val="24"/>
          <w:szCs w:val="24"/>
          <w:lang w:val="fr-FR"/>
        </w:rPr>
        <w:lastRenderedPageBreak/>
        <w:t>PARTIE 1 – LES PROGRES</w:t>
      </w:r>
      <w:bookmarkEnd w:id="4"/>
      <w:bookmarkEnd w:id="5"/>
      <w:r w:rsidRPr="004C6E3D">
        <w:rPr>
          <w:rFonts w:cs="Times New Roman"/>
          <w:color w:val="auto"/>
          <w:sz w:val="24"/>
          <w:szCs w:val="24"/>
          <w:lang w:val="fr-FR"/>
        </w:rPr>
        <w:t xml:space="preserve"> </w:t>
      </w:r>
    </w:p>
    <w:p w14:paraId="44D0EA77" w14:textId="1141B07F" w:rsidR="007214E0" w:rsidRPr="004C6E3D" w:rsidRDefault="007214E0" w:rsidP="007214E0">
      <w:pPr>
        <w:pStyle w:val="Heading2"/>
        <w:rPr>
          <w:rFonts w:cs="Times New Roman"/>
          <w:color w:val="auto"/>
          <w:sz w:val="24"/>
          <w:szCs w:val="24"/>
          <w:lang w:val="fr-FR"/>
        </w:rPr>
      </w:pPr>
      <w:bookmarkStart w:id="6" w:name="_Toc356042792"/>
      <w:bookmarkStart w:id="7" w:name="_Toc356661120"/>
      <w:r w:rsidRPr="004C6E3D">
        <w:rPr>
          <w:rFonts w:cs="Times New Roman"/>
          <w:color w:val="auto"/>
          <w:sz w:val="24"/>
          <w:szCs w:val="24"/>
          <w:lang w:val="fr-FR"/>
        </w:rPr>
        <w:t>Objectif Spécifique 1</w:t>
      </w:r>
      <w:bookmarkEnd w:id="6"/>
      <w:bookmarkEnd w:id="7"/>
      <w:r w:rsidR="0065534F" w:rsidRPr="004C6E3D">
        <w:rPr>
          <w:rFonts w:cs="Times New Roman"/>
          <w:color w:val="auto"/>
          <w:sz w:val="24"/>
          <w:szCs w:val="24"/>
          <w:lang w:val="fr-FR"/>
        </w:rPr>
        <w:t> </w:t>
      </w:r>
      <w:r w:rsidR="007F166A" w:rsidRPr="004C6E3D">
        <w:rPr>
          <w:rFonts w:cs="Times New Roman"/>
          <w:color w:val="auto"/>
          <w:sz w:val="24"/>
          <w:szCs w:val="24"/>
          <w:lang w:val="fr-FR"/>
        </w:rPr>
        <w:t>: Cohabitation</w:t>
      </w:r>
      <w:r w:rsidR="0065534F" w:rsidRPr="004C6E3D">
        <w:rPr>
          <w:rFonts w:eastAsia="Times New Roman" w:cs="Times New Roman"/>
          <w:color w:val="auto"/>
          <w:sz w:val="24"/>
          <w:szCs w:val="24"/>
          <w:lang w:val="fr-FR" w:eastAsia="en-GB"/>
        </w:rPr>
        <w:t xml:space="preserve"> pacifique et collaboration renforcées au sein de </w:t>
      </w:r>
      <w:r w:rsidR="00446DCB" w:rsidRPr="004C6E3D">
        <w:rPr>
          <w:rFonts w:eastAsia="Times New Roman" w:cs="Times New Roman"/>
          <w:color w:val="auto"/>
          <w:sz w:val="24"/>
          <w:szCs w:val="24"/>
          <w:lang w:val="fr-FR" w:eastAsia="en-GB"/>
        </w:rPr>
        <w:t xml:space="preserve">la </w:t>
      </w:r>
      <w:r w:rsidR="008778F0">
        <w:rPr>
          <w:rFonts w:eastAsia="Times New Roman" w:cs="Times New Roman"/>
          <w:color w:val="auto"/>
          <w:sz w:val="24"/>
          <w:szCs w:val="24"/>
          <w:lang w:val="fr-FR" w:eastAsia="en-GB"/>
        </w:rPr>
        <w:t>R</w:t>
      </w:r>
      <w:r w:rsidR="00446DCB">
        <w:rPr>
          <w:rFonts w:eastAsia="Times New Roman" w:cs="Times New Roman"/>
          <w:color w:val="auto"/>
          <w:sz w:val="24"/>
          <w:szCs w:val="24"/>
          <w:lang w:val="fr-FR" w:eastAsia="en-GB"/>
        </w:rPr>
        <w:t>éserve</w:t>
      </w:r>
      <w:r w:rsidR="00395A30">
        <w:rPr>
          <w:rFonts w:eastAsia="Times New Roman" w:cs="Times New Roman"/>
          <w:color w:val="auto"/>
          <w:sz w:val="24"/>
          <w:szCs w:val="24"/>
          <w:lang w:val="fr-FR" w:eastAsia="en-GB"/>
        </w:rPr>
        <w:t xml:space="preserve"> à </w:t>
      </w:r>
      <w:r w:rsidR="008778F0">
        <w:rPr>
          <w:rFonts w:eastAsia="Times New Roman" w:cs="Times New Roman"/>
          <w:color w:val="auto"/>
          <w:sz w:val="24"/>
          <w:szCs w:val="24"/>
          <w:lang w:val="fr-FR" w:eastAsia="en-GB"/>
        </w:rPr>
        <w:t>F</w:t>
      </w:r>
      <w:r w:rsidR="00395A30">
        <w:rPr>
          <w:rFonts w:eastAsia="Times New Roman" w:cs="Times New Roman"/>
          <w:color w:val="auto"/>
          <w:sz w:val="24"/>
          <w:szCs w:val="24"/>
          <w:lang w:val="fr-FR" w:eastAsia="en-GB"/>
        </w:rPr>
        <w:t>aune d’Okapi</w:t>
      </w:r>
      <w:r w:rsidR="008778F0">
        <w:rPr>
          <w:rFonts w:eastAsia="Times New Roman" w:cs="Times New Roman"/>
          <w:color w:val="auto"/>
          <w:sz w:val="24"/>
          <w:szCs w:val="24"/>
          <w:lang w:val="fr-FR" w:eastAsia="en-GB"/>
        </w:rPr>
        <w:t xml:space="preserve"> (RFO)</w:t>
      </w:r>
    </w:p>
    <w:p w14:paraId="1DBFB81D" w14:textId="77777777" w:rsidR="007214E0" w:rsidRPr="004C6E3D" w:rsidRDefault="007214E0" w:rsidP="007214E0">
      <w:pPr>
        <w:jc w:val="both"/>
        <w:rPr>
          <w:rFonts w:asciiTheme="majorHAnsi" w:hAnsiTheme="majorHAnsi"/>
          <w:lang w:val="fr-FR"/>
        </w:rPr>
      </w:pPr>
    </w:p>
    <w:p w14:paraId="5F07050D" w14:textId="7C34A8DF" w:rsidR="0065534F" w:rsidRPr="004C6E3D" w:rsidRDefault="0065534F" w:rsidP="0065534F">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La Cohabitation pacifique et collaboration sont maintenant renforcées au sein de la RFO, en effet à ce jour</w:t>
      </w:r>
      <w:r w:rsidRPr="004C6E3D">
        <w:rPr>
          <w:rFonts w:asciiTheme="majorHAnsi" w:eastAsia="Times New Roman" w:hAnsiTheme="majorHAnsi" w:cs="Times New Roman"/>
          <w:lang w:val="fr-FR" w:eastAsia="en-GB"/>
        </w:rPr>
        <w:t xml:space="preserve"> </w:t>
      </w:r>
      <w:r w:rsidRPr="004C6E3D">
        <w:rPr>
          <w:rFonts w:asciiTheme="majorHAnsi" w:eastAsia="Times New Roman" w:hAnsiTheme="majorHAnsi" w:cs="Times New Roman"/>
          <w:bCs/>
          <w:lang w:val="fr-FR" w:eastAsia="en-GB"/>
        </w:rPr>
        <w:t>il n’existe plus de</w:t>
      </w:r>
      <w:r w:rsidR="00C32448"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confli</w:t>
      </w:r>
      <w:r w:rsidR="00992CCD" w:rsidRPr="004C6E3D">
        <w:rPr>
          <w:rFonts w:asciiTheme="majorHAnsi" w:eastAsia="Times New Roman" w:hAnsiTheme="majorHAnsi" w:cs="Times New Roman"/>
          <w:bCs/>
          <w:lang w:val="fr-FR" w:eastAsia="en-GB"/>
        </w:rPr>
        <w:t>t</w:t>
      </w:r>
      <w:r w:rsidR="00E9726D"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au sein de la population dans la </w:t>
      </w:r>
      <w:r w:rsidR="000916E4" w:rsidRPr="004C6E3D">
        <w:rPr>
          <w:rFonts w:asciiTheme="majorHAnsi" w:eastAsia="Times New Roman" w:hAnsiTheme="majorHAnsi" w:cs="Times New Roman"/>
          <w:bCs/>
          <w:lang w:val="fr-FR" w:eastAsia="en-GB"/>
        </w:rPr>
        <w:t xml:space="preserve">RFO </w:t>
      </w:r>
      <w:r w:rsidR="000916E4" w:rsidRPr="004C6E3D">
        <w:rPr>
          <w:rFonts w:asciiTheme="majorHAnsi" w:eastAsia="Times New Roman" w:hAnsiTheme="majorHAnsi" w:cs="Times New Roman"/>
          <w:lang w:val="fr-FR" w:eastAsia="en-GB"/>
        </w:rPr>
        <w:t>Il</w:t>
      </w:r>
      <w:r w:rsidRPr="004C6E3D">
        <w:rPr>
          <w:rFonts w:asciiTheme="majorHAnsi" w:eastAsia="Times New Roman" w:hAnsiTheme="majorHAnsi" w:cs="Times New Roman"/>
          <w:bCs/>
          <w:lang w:val="fr-FR" w:eastAsia="en-GB"/>
        </w:rPr>
        <w:t xml:space="preserve"> y a plutôt conflit entre la communauté et la RFO</w:t>
      </w:r>
      <w:r w:rsidR="00E9726D" w:rsidRPr="004C6E3D">
        <w:rPr>
          <w:rFonts w:asciiTheme="majorHAnsi" w:eastAsia="Times New Roman" w:hAnsiTheme="majorHAnsi" w:cs="Times New Roman"/>
          <w:bCs/>
          <w:lang w:val="fr-FR" w:eastAsia="en-GB"/>
        </w:rPr>
        <w:t xml:space="preserve">. </w:t>
      </w:r>
      <w:r w:rsidR="008778F0" w:rsidRPr="004C6E3D">
        <w:rPr>
          <w:rFonts w:asciiTheme="majorHAnsi" w:eastAsia="Times New Roman" w:hAnsiTheme="majorHAnsi" w:cs="Times New Roman"/>
          <w:bCs/>
          <w:lang w:val="fr-FR" w:eastAsia="en-GB"/>
        </w:rPr>
        <w:t xml:space="preserve">Cependant 97% </w:t>
      </w:r>
      <w:r w:rsidR="008778F0" w:rsidRPr="004C6E3D">
        <w:rPr>
          <w:rFonts w:asciiTheme="majorHAnsi" w:eastAsia="Times New Roman" w:hAnsiTheme="majorHAnsi" w:cs="Times New Roman"/>
          <w:lang w:val="fr-FR" w:eastAsia="en-GB"/>
        </w:rPr>
        <w:t>des</w:t>
      </w:r>
      <w:r w:rsidRPr="004C6E3D">
        <w:rPr>
          <w:rFonts w:asciiTheme="majorHAnsi" w:eastAsia="Times New Roman" w:hAnsiTheme="majorHAnsi" w:cs="Times New Roman"/>
          <w:bCs/>
          <w:lang w:val="fr-FR" w:eastAsia="en-GB"/>
        </w:rPr>
        <w:t xml:space="preserve"> personnes interrogées</w:t>
      </w:r>
      <w:r w:rsidR="008778F0">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lang w:val="fr-FR" w:eastAsia="en-GB"/>
        </w:rPr>
        <w:t xml:space="preserve">déclarent avoir une bonne relation avec les autres membres de la communauté, ce qui démontre une amélioration de 8% </w:t>
      </w:r>
      <w:r w:rsidR="007C7BB3" w:rsidRPr="004C6E3D">
        <w:rPr>
          <w:rFonts w:asciiTheme="majorHAnsi" w:eastAsia="Times New Roman" w:hAnsiTheme="majorHAnsi" w:cs="Times New Roman"/>
          <w:bCs/>
          <w:lang w:val="fr-FR" w:eastAsia="en-GB"/>
        </w:rPr>
        <w:t>(</w:t>
      </w:r>
      <w:r w:rsidR="007C7BB3" w:rsidRPr="004C6E3D">
        <w:rPr>
          <w:rFonts w:asciiTheme="majorHAnsi" w:eastAsia="Times New Roman" w:hAnsiTheme="majorHAnsi" w:cs="Times New Roman"/>
          <w:b/>
          <w:bCs/>
          <w:lang w:val="fr-FR" w:eastAsia="en-GB"/>
        </w:rPr>
        <w:t>89% données de base</w:t>
      </w:r>
      <w:r w:rsidR="007C7BB3" w:rsidRPr="004C6E3D">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lang w:val="fr-FR" w:eastAsia="en-GB"/>
        </w:rPr>
        <w:t xml:space="preserve">de </w:t>
      </w:r>
      <w:r w:rsidR="008778F0" w:rsidRPr="004C6E3D">
        <w:rPr>
          <w:rFonts w:asciiTheme="majorHAnsi" w:eastAsia="Times New Roman" w:hAnsiTheme="majorHAnsi" w:cs="Times New Roman"/>
          <w:bCs/>
          <w:lang w:val="fr-FR" w:eastAsia="en-GB"/>
        </w:rPr>
        <w:t>plus de</w:t>
      </w:r>
      <w:r w:rsidRPr="004C6E3D">
        <w:rPr>
          <w:rFonts w:asciiTheme="majorHAnsi" w:eastAsia="Times New Roman" w:hAnsiTheme="majorHAnsi" w:cs="Times New Roman"/>
          <w:bCs/>
          <w:lang w:val="fr-FR" w:eastAsia="en-GB"/>
        </w:rPr>
        <w:t xml:space="preserve"> la collecte de données de base. </w:t>
      </w:r>
      <w:r w:rsidR="00661062" w:rsidRPr="004C6E3D">
        <w:rPr>
          <w:rFonts w:asciiTheme="majorHAnsi" w:eastAsia="Times New Roman" w:hAnsiTheme="majorHAnsi" w:cs="Times New Roman"/>
          <w:bCs/>
          <w:lang w:val="fr-FR" w:eastAsia="en-GB"/>
        </w:rPr>
        <w:t>En plus</w:t>
      </w:r>
      <w:r w:rsidRPr="004C6E3D">
        <w:rPr>
          <w:rFonts w:asciiTheme="majorHAnsi" w:eastAsia="Times New Roman" w:hAnsiTheme="majorHAnsi" w:cs="Times New Roman"/>
          <w:bCs/>
          <w:lang w:val="fr-FR" w:eastAsia="en-GB"/>
        </w:rPr>
        <w:t xml:space="preserve"> 75 % de la </w:t>
      </w:r>
      <w:r w:rsidR="008778F0" w:rsidRPr="004C6E3D">
        <w:rPr>
          <w:rFonts w:asciiTheme="majorHAnsi" w:eastAsia="Times New Roman" w:hAnsiTheme="majorHAnsi" w:cs="Times New Roman"/>
          <w:bCs/>
          <w:lang w:val="fr-FR" w:eastAsia="en-GB"/>
        </w:rPr>
        <w:t>population dont 74</w:t>
      </w:r>
      <w:r w:rsidRPr="004C6E3D">
        <w:rPr>
          <w:rFonts w:asciiTheme="majorHAnsi" w:eastAsia="Times New Roman" w:hAnsiTheme="majorHAnsi" w:cs="Times New Roman"/>
          <w:bCs/>
          <w:lang w:val="fr-FR" w:eastAsia="en-GB"/>
        </w:rPr>
        <w:t xml:space="preserve">% d’Hommes </w:t>
      </w:r>
      <w:r w:rsidR="008778F0" w:rsidRPr="004C6E3D">
        <w:rPr>
          <w:rFonts w:asciiTheme="majorHAnsi" w:eastAsia="Times New Roman" w:hAnsiTheme="majorHAnsi" w:cs="Times New Roman"/>
          <w:bCs/>
          <w:lang w:val="fr-FR" w:eastAsia="en-GB"/>
        </w:rPr>
        <w:t>et 76</w:t>
      </w:r>
      <w:r w:rsidRPr="004C6E3D">
        <w:rPr>
          <w:rFonts w:asciiTheme="majorHAnsi" w:eastAsia="Times New Roman" w:hAnsiTheme="majorHAnsi" w:cs="Times New Roman"/>
          <w:bCs/>
          <w:lang w:val="fr-FR" w:eastAsia="en-GB"/>
        </w:rPr>
        <w:t xml:space="preserve"> % </w:t>
      </w:r>
      <w:r w:rsidR="008778F0" w:rsidRPr="004C6E3D">
        <w:rPr>
          <w:rFonts w:asciiTheme="majorHAnsi" w:eastAsia="Times New Roman" w:hAnsiTheme="majorHAnsi" w:cs="Times New Roman"/>
          <w:bCs/>
          <w:lang w:val="fr-FR" w:eastAsia="en-GB"/>
        </w:rPr>
        <w:t>Femmes déclarent</w:t>
      </w:r>
      <w:r w:rsidRPr="004C6E3D">
        <w:rPr>
          <w:rFonts w:asciiTheme="majorHAnsi" w:eastAsia="Times New Roman" w:hAnsiTheme="majorHAnsi" w:cs="Times New Roman"/>
          <w:bCs/>
          <w:lang w:val="fr-FR" w:eastAsia="en-GB"/>
        </w:rPr>
        <w:t xml:space="preserve"> </w:t>
      </w:r>
      <w:r w:rsidR="008778F0" w:rsidRPr="004C6E3D">
        <w:rPr>
          <w:rFonts w:asciiTheme="majorHAnsi" w:eastAsia="Times New Roman" w:hAnsiTheme="majorHAnsi" w:cs="Times New Roman"/>
          <w:bCs/>
          <w:lang w:val="fr-FR" w:eastAsia="en-GB"/>
        </w:rPr>
        <w:t>être satisfaits</w:t>
      </w:r>
      <w:r w:rsidRPr="004C6E3D">
        <w:rPr>
          <w:rFonts w:asciiTheme="majorHAnsi" w:eastAsia="Times New Roman" w:hAnsiTheme="majorHAnsi" w:cs="Times New Roman"/>
          <w:bCs/>
          <w:lang w:val="fr-FR" w:eastAsia="en-GB"/>
        </w:rPr>
        <w:t xml:space="preserve"> sur la gestion de la RFO, en plus</w:t>
      </w:r>
      <w:r w:rsidRPr="004C6E3D">
        <w:rPr>
          <w:rFonts w:asciiTheme="majorHAnsi" w:eastAsia="Times New Roman" w:hAnsiTheme="majorHAnsi" w:cs="Times New Roman"/>
          <w:lang w:val="fr-FR" w:eastAsia="en-GB"/>
        </w:rPr>
        <w:t xml:space="preserve"> 67% </w:t>
      </w:r>
      <w:r w:rsidRPr="004C6E3D">
        <w:rPr>
          <w:rFonts w:asciiTheme="majorHAnsi" w:eastAsia="Times New Roman" w:hAnsiTheme="majorHAnsi" w:cs="Times New Roman"/>
          <w:bCs/>
          <w:lang w:val="fr-FR" w:eastAsia="en-GB"/>
        </w:rPr>
        <w:t xml:space="preserve">d'hommes et 33% </w:t>
      </w:r>
      <w:r w:rsidR="008778F0" w:rsidRPr="004C6E3D">
        <w:rPr>
          <w:rFonts w:asciiTheme="majorHAnsi" w:eastAsia="Times New Roman" w:hAnsiTheme="majorHAnsi" w:cs="Times New Roman"/>
          <w:bCs/>
          <w:lang w:val="fr-FR" w:eastAsia="en-GB"/>
        </w:rPr>
        <w:t>des femmes</w:t>
      </w:r>
      <w:r w:rsidRPr="004C6E3D">
        <w:rPr>
          <w:rFonts w:asciiTheme="majorHAnsi" w:eastAsia="Times New Roman" w:hAnsiTheme="majorHAnsi" w:cs="Times New Roman"/>
          <w:bCs/>
          <w:lang w:val="fr-FR" w:eastAsia="en-GB"/>
        </w:rPr>
        <w:t xml:space="preserve"> affirment avoir des interactions quotidiennes avec les communautés voisines à travers des activités ecclésiastiques et champêtres, en plus 82% des gens dont 80% des femmes et 84% </w:t>
      </w:r>
      <w:r w:rsidR="008778F0" w:rsidRPr="004C6E3D">
        <w:rPr>
          <w:rFonts w:asciiTheme="majorHAnsi" w:eastAsia="Times New Roman" w:hAnsiTheme="majorHAnsi" w:cs="Times New Roman"/>
          <w:bCs/>
          <w:lang w:val="fr-FR" w:eastAsia="en-GB"/>
        </w:rPr>
        <w:t xml:space="preserve">d’hommes </w:t>
      </w:r>
      <w:r w:rsidR="008778F0" w:rsidRPr="004C6E3D">
        <w:rPr>
          <w:rFonts w:asciiTheme="majorHAnsi" w:eastAsia="Times New Roman" w:hAnsiTheme="majorHAnsi" w:cs="Times New Roman"/>
          <w:lang w:val="fr-FR" w:eastAsia="en-GB"/>
        </w:rPr>
        <w:t>déclarent</w:t>
      </w:r>
      <w:r w:rsidRPr="004C6E3D">
        <w:rPr>
          <w:rFonts w:asciiTheme="majorHAnsi" w:eastAsia="Times New Roman" w:hAnsiTheme="majorHAnsi" w:cs="Times New Roman"/>
          <w:bCs/>
          <w:lang w:val="fr-FR" w:eastAsia="en-GB"/>
        </w:rPr>
        <w:t xml:space="preserve"> avoir   des interactions quotidiennes avec les communautés voisines à travers des activités culturelles et ecclésiastiques. </w:t>
      </w:r>
      <w:r w:rsidR="00661062" w:rsidRPr="004C6E3D">
        <w:rPr>
          <w:rFonts w:asciiTheme="majorHAnsi" w:eastAsia="Times New Roman" w:hAnsiTheme="majorHAnsi" w:cs="Times New Roman"/>
          <w:bCs/>
          <w:lang w:val="fr-FR" w:eastAsia="en-GB"/>
        </w:rPr>
        <w:t xml:space="preserve">En outre le nombre des plaintes adressées à la RFO </w:t>
      </w:r>
      <w:r w:rsidR="00395A30">
        <w:rPr>
          <w:rFonts w:asciiTheme="majorHAnsi" w:eastAsia="Times New Roman" w:hAnsiTheme="majorHAnsi" w:cs="Times New Roman"/>
          <w:bCs/>
          <w:lang w:val="fr-FR" w:eastAsia="en-GB"/>
        </w:rPr>
        <w:t>a</w:t>
      </w:r>
      <w:r w:rsidR="00661062" w:rsidRPr="004C6E3D">
        <w:rPr>
          <w:rFonts w:asciiTheme="majorHAnsi" w:eastAsia="Times New Roman" w:hAnsiTheme="majorHAnsi" w:cs="Times New Roman"/>
          <w:bCs/>
          <w:lang w:val="fr-FR" w:eastAsia="en-GB"/>
        </w:rPr>
        <w:t xml:space="preserve"> été réduit de moitié passant de </w:t>
      </w:r>
      <w:r w:rsidR="008778F0" w:rsidRPr="004C6E3D">
        <w:rPr>
          <w:rFonts w:asciiTheme="majorHAnsi" w:eastAsia="Times New Roman" w:hAnsiTheme="majorHAnsi" w:cs="Times New Roman"/>
          <w:bCs/>
          <w:lang w:val="fr-FR" w:eastAsia="en-GB"/>
        </w:rPr>
        <w:t>12 à</w:t>
      </w:r>
      <w:r w:rsidR="00661062" w:rsidRPr="004C6E3D">
        <w:rPr>
          <w:rFonts w:asciiTheme="majorHAnsi" w:eastAsia="Times New Roman" w:hAnsiTheme="majorHAnsi" w:cs="Times New Roman"/>
          <w:bCs/>
          <w:lang w:val="fr-FR" w:eastAsia="en-GB"/>
        </w:rPr>
        <w:t xml:space="preserve"> la collecte de donnée de base à 6</w:t>
      </w:r>
      <w:r w:rsidR="007C7BB3" w:rsidRPr="004C6E3D">
        <w:rPr>
          <w:rFonts w:asciiTheme="majorHAnsi" w:eastAsia="Times New Roman" w:hAnsiTheme="majorHAnsi" w:cs="Times New Roman"/>
          <w:bCs/>
          <w:lang w:val="fr-FR" w:eastAsia="en-GB"/>
        </w:rPr>
        <w:t xml:space="preserve"> plaintes</w:t>
      </w:r>
      <w:r w:rsidR="007C7BB3" w:rsidRPr="004C6E3D">
        <w:rPr>
          <w:rFonts w:ascii="Calibri" w:eastAsia="Times New Roman" w:hAnsi="Calibri" w:cs="Times New Roman"/>
          <w:lang w:val="fr-FR" w:eastAsia="en-GB"/>
        </w:rPr>
        <w:t xml:space="preserve"> </w:t>
      </w:r>
      <w:r w:rsidR="007C7BB3" w:rsidRPr="004C6E3D">
        <w:rPr>
          <w:rFonts w:asciiTheme="majorHAnsi" w:eastAsia="Times New Roman" w:hAnsiTheme="majorHAnsi" w:cs="Times New Roman"/>
          <w:bCs/>
          <w:lang w:val="fr-FR" w:eastAsia="en-GB"/>
        </w:rPr>
        <w:t>de ravage de culture par les animaux sauvages</w:t>
      </w:r>
      <w:r w:rsidR="00661062" w:rsidRPr="004C6E3D">
        <w:rPr>
          <w:rFonts w:asciiTheme="majorHAnsi" w:eastAsia="Times New Roman" w:hAnsiTheme="majorHAnsi" w:cs="Times New Roman"/>
          <w:bCs/>
          <w:lang w:val="fr-FR" w:eastAsia="en-GB"/>
        </w:rPr>
        <w:t>.</w:t>
      </w:r>
      <w:r w:rsidRPr="004C6E3D">
        <w:rPr>
          <w:rFonts w:asciiTheme="majorHAnsi" w:eastAsia="Times New Roman" w:hAnsiTheme="majorHAnsi" w:cs="Times New Roman"/>
          <w:bCs/>
          <w:lang w:val="fr-FR" w:eastAsia="en-GB"/>
        </w:rPr>
        <w:t xml:space="preserve"> </w:t>
      </w:r>
    </w:p>
    <w:p w14:paraId="2B59BFBB" w14:textId="77777777" w:rsidR="0065534F" w:rsidRPr="004C6E3D" w:rsidRDefault="0065534F"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59"/>
        <w:gridCol w:w="343"/>
        <w:gridCol w:w="336"/>
        <w:gridCol w:w="376"/>
      </w:tblGrid>
      <w:tr w:rsidR="004C6E3D" w:rsidRPr="004C6E3D" w14:paraId="2FA4ABE0" w14:textId="77777777" w:rsidTr="007C7BB3">
        <w:tc>
          <w:tcPr>
            <w:tcW w:w="8562" w:type="dxa"/>
            <w:vMerge w:val="restart"/>
            <w:vAlign w:val="center"/>
          </w:tcPr>
          <w:p w14:paraId="2D1D3403" w14:textId="45198E05" w:rsidR="007214E0" w:rsidRPr="004C6E3D" w:rsidRDefault="007214E0" w:rsidP="001F7CE4">
            <w:pPr>
              <w:jc w:val="both"/>
              <w:rPr>
                <w:rFonts w:asciiTheme="majorHAnsi" w:hAnsiTheme="majorHAnsi"/>
                <w:b/>
                <w:lang w:val="fr-FR"/>
              </w:rPr>
            </w:pPr>
            <w:r w:rsidRPr="004C6E3D">
              <w:rPr>
                <w:rFonts w:asciiTheme="majorHAnsi" w:hAnsiTheme="majorHAnsi"/>
                <w:b/>
                <w:lang w:val="fr-FR"/>
              </w:rPr>
              <w:t>Résultat 1.1</w:t>
            </w:r>
            <w:r w:rsidR="0065534F" w:rsidRPr="004C6E3D">
              <w:rPr>
                <w:rFonts w:asciiTheme="majorHAnsi" w:hAnsiTheme="majorHAnsi"/>
                <w:b/>
                <w:lang w:val="fr-FR"/>
              </w:rPr>
              <w:t xml:space="preserve"> : </w:t>
            </w:r>
            <w:r w:rsidR="0065534F" w:rsidRPr="004C6E3D">
              <w:rPr>
                <w:rFonts w:asciiTheme="majorHAnsi" w:eastAsia="Times New Roman" w:hAnsiTheme="majorHAnsi" w:cs="Times New Roman"/>
                <w:b/>
                <w:bCs/>
                <w:lang w:val="fr-FR" w:eastAsia="en-GB"/>
              </w:rPr>
              <w:t xml:space="preserve">Gestion des ressources naturelles </w:t>
            </w:r>
            <w:r w:rsidR="00C32448" w:rsidRPr="004C6E3D">
              <w:rPr>
                <w:rFonts w:asciiTheme="majorHAnsi" w:eastAsia="Times New Roman" w:hAnsiTheme="majorHAnsi" w:cs="Times New Roman"/>
                <w:b/>
                <w:bCs/>
                <w:lang w:val="fr-FR" w:eastAsia="en-GB"/>
              </w:rPr>
              <w:t>(Zone</w:t>
            </w:r>
            <w:r w:rsidR="0065534F" w:rsidRPr="004C6E3D">
              <w:rPr>
                <w:rFonts w:asciiTheme="majorHAnsi" w:eastAsia="Times New Roman" w:hAnsiTheme="majorHAnsi" w:cs="Times New Roman"/>
                <w:b/>
                <w:bCs/>
                <w:lang w:val="fr-FR" w:eastAsia="en-GB"/>
              </w:rPr>
              <w:t xml:space="preserve"> agricole, animales, ressources </w:t>
            </w:r>
            <w:r w:rsidR="000916E4" w:rsidRPr="004C6E3D">
              <w:rPr>
                <w:rFonts w:asciiTheme="majorHAnsi" w:eastAsia="Times New Roman" w:hAnsiTheme="majorHAnsi" w:cs="Times New Roman"/>
                <w:b/>
                <w:bCs/>
                <w:lang w:val="fr-FR" w:eastAsia="en-GB"/>
              </w:rPr>
              <w:t>piscicoles et</w:t>
            </w:r>
            <w:r w:rsidR="0065534F" w:rsidRPr="004C6E3D">
              <w:rPr>
                <w:rFonts w:asciiTheme="majorHAnsi" w:eastAsia="Times New Roman" w:hAnsiTheme="majorHAnsi" w:cs="Times New Roman"/>
                <w:b/>
                <w:bCs/>
                <w:lang w:val="fr-FR" w:eastAsia="en-GB"/>
              </w:rPr>
              <w:t xml:space="preserve"> bois) est </w:t>
            </w:r>
            <w:r w:rsidR="00C32448" w:rsidRPr="004C6E3D">
              <w:rPr>
                <w:rFonts w:asciiTheme="majorHAnsi" w:eastAsia="Times New Roman" w:hAnsiTheme="majorHAnsi" w:cs="Times New Roman"/>
                <w:b/>
                <w:bCs/>
                <w:lang w:val="fr-FR" w:eastAsia="en-GB"/>
              </w:rPr>
              <w:t>améliorées</w:t>
            </w:r>
          </w:p>
        </w:tc>
        <w:tc>
          <w:tcPr>
            <w:tcW w:w="1052" w:type="dxa"/>
            <w:gridSpan w:val="3"/>
            <w:vAlign w:val="center"/>
          </w:tcPr>
          <w:p w14:paraId="54613114"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6AE48FAA" w14:textId="77777777" w:rsidTr="007C7BB3">
        <w:tc>
          <w:tcPr>
            <w:tcW w:w="8562" w:type="dxa"/>
            <w:vMerge/>
          </w:tcPr>
          <w:p w14:paraId="5B628185"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6D0FC0A7" w14:textId="1D262DDA" w:rsidR="007214E0" w:rsidRPr="004C6E3D" w:rsidRDefault="00C32448" w:rsidP="001F7CE4">
            <w:pPr>
              <w:jc w:val="both"/>
              <w:rPr>
                <w:rFonts w:asciiTheme="majorHAnsi" w:hAnsiTheme="majorHAnsi"/>
                <w:b/>
                <w:lang w:val="fr-FR"/>
              </w:rPr>
            </w:pPr>
            <w:proofErr w:type="gramStart"/>
            <w:r w:rsidRPr="004C6E3D">
              <w:rPr>
                <w:rFonts w:asciiTheme="majorHAnsi" w:hAnsiTheme="majorHAnsi"/>
                <w:b/>
                <w:lang w:val="fr-FR"/>
              </w:rPr>
              <w:t>x</w:t>
            </w:r>
            <w:proofErr w:type="gramEnd"/>
          </w:p>
        </w:tc>
        <w:tc>
          <w:tcPr>
            <w:tcW w:w="336" w:type="dxa"/>
            <w:shd w:val="solid" w:color="FFFF00" w:fill="auto"/>
          </w:tcPr>
          <w:p w14:paraId="105EB1BE"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1BD58F3B" w14:textId="77777777" w:rsidR="007214E0" w:rsidRPr="004C6E3D" w:rsidRDefault="007214E0" w:rsidP="001F7CE4">
            <w:pPr>
              <w:jc w:val="both"/>
              <w:rPr>
                <w:rFonts w:asciiTheme="majorHAnsi" w:hAnsiTheme="majorHAnsi"/>
                <w:b/>
                <w:lang w:val="fr-FR"/>
              </w:rPr>
            </w:pPr>
          </w:p>
        </w:tc>
      </w:tr>
    </w:tbl>
    <w:p w14:paraId="5D6866AA" w14:textId="77777777" w:rsidR="007214E0" w:rsidRPr="004C6E3D" w:rsidRDefault="007214E0" w:rsidP="007214E0">
      <w:pPr>
        <w:jc w:val="both"/>
        <w:rPr>
          <w:rFonts w:asciiTheme="majorHAnsi" w:hAnsiTheme="majorHAnsi"/>
          <w:b/>
          <w:lang w:val="fr-FR"/>
        </w:rPr>
      </w:pPr>
    </w:p>
    <w:p w14:paraId="093775FB" w14:textId="729D5DCD" w:rsidR="007214E0" w:rsidRPr="004C6E3D" w:rsidRDefault="00420163"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Les résultats de la collecte des données organisé</w:t>
      </w:r>
      <w:r w:rsidR="007F166A" w:rsidRPr="004C6E3D">
        <w:rPr>
          <w:rFonts w:asciiTheme="majorHAnsi" w:eastAsia="Times New Roman" w:hAnsiTheme="majorHAnsi" w:cs="Times New Roman"/>
          <w:bCs/>
          <w:lang w:val="fr-FR" w:eastAsia="en-GB"/>
        </w:rPr>
        <w:t>e</w:t>
      </w:r>
      <w:r w:rsidRPr="004C6E3D">
        <w:rPr>
          <w:rFonts w:asciiTheme="majorHAnsi" w:eastAsia="Times New Roman" w:hAnsiTheme="majorHAnsi" w:cs="Times New Roman"/>
          <w:bCs/>
          <w:lang w:val="fr-FR" w:eastAsia="en-GB"/>
        </w:rPr>
        <w:t xml:space="preserve"> par le projet démontrent que l</w:t>
      </w:r>
      <w:r w:rsidR="0065534F" w:rsidRPr="004C6E3D">
        <w:rPr>
          <w:rFonts w:asciiTheme="majorHAnsi" w:eastAsia="Times New Roman" w:hAnsiTheme="majorHAnsi" w:cs="Times New Roman"/>
          <w:bCs/>
          <w:lang w:val="fr-FR" w:eastAsia="en-GB"/>
        </w:rPr>
        <w:t xml:space="preserve">a </w:t>
      </w:r>
      <w:r w:rsidR="00C32448" w:rsidRPr="004C6E3D">
        <w:rPr>
          <w:rFonts w:asciiTheme="majorHAnsi" w:eastAsia="Times New Roman" w:hAnsiTheme="majorHAnsi" w:cs="Times New Roman"/>
          <w:bCs/>
          <w:lang w:val="fr-FR" w:eastAsia="en-GB"/>
        </w:rPr>
        <w:t>g</w:t>
      </w:r>
      <w:r w:rsidR="0065534F" w:rsidRPr="004C6E3D">
        <w:rPr>
          <w:rFonts w:asciiTheme="majorHAnsi" w:eastAsia="Times New Roman" w:hAnsiTheme="majorHAnsi" w:cs="Times New Roman"/>
          <w:bCs/>
          <w:lang w:val="fr-FR" w:eastAsia="en-GB"/>
        </w:rPr>
        <w:t xml:space="preserve">estion des ressources naturelles (Zone agricole, animales, ressources </w:t>
      </w:r>
      <w:r w:rsidR="008778F0" w:rsidRPr="004C6E3D">
        <w:rPr>
          <w:rFonts w:asciiTheme="majorHAnsi" w:eastAsia="Times New Roman" w:hAnsiTheme="majorHAnsi" w:cs="Times New Roman"/>
          <w:bCs/>
          <w:lang w:val="fr-FR" w:eastAsia="en-GB"/>
        </w:rPr>
        <w:t>piscicoles et</w:t>
      </w:r>
      <w:r w:rsidR="0065534F" w:rsidRPr="004C6E3D">
        <w:rPr>
          <w:rFonts w:asciiTheme="majorHAnsi" w:eastAsia="Times New Roman" w:hAnsiTheme="majorHAnsi" w:cs="Times New Roman"/>
          <w:bCs/>
          <w:lang w:val="fr-FR" w:eastAsia="en-GB"/>
        </w:rPr>
        <w:t xml:space="preserve"> bois) est </w:t>
      </w:r>
      <w:r w:rsidR="008778F0" w:rsidRPr="004C6E3D">
        <w:rPr>
          <w:rFonts w:asciiTheme="majorHAnsi" w:eastAsia="Times New Roman" w:hAnsiTheme="majorHAnsi" w:cs="Times New Roman"/>
          <w:bCs/>
          <w:lang w:val="fr-FR" w:eastAsia="en-GB"/>
        </w:rPr>
        <w:t>maintenant améliorée</w:t>
      </w:r>
      <w:r w:rsidR="007F166A" w:rsidRPr="00395A30">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lang w:val="fr-FR" w:eastAsia="en-GB"/>
        </w:rPr>
        <w:t xml:space="preserve">Plus de 80 heures et 40 séances de </w:t>
      </w:r>
      <w:r w:rsidR="00393FF3" w:rsidRPr="004C6E3D">
        <w:rPr>
          <w:rFonts w:asciiTheme="majorHAnsi" w:eastAsia="Times New Roman" w:hAnsiTheme="majorHAnsi" w:cs="Times New Roman"/>
          <w:bCs/>
          <w:lang w:val="fr-FR" w:eastAsia="en-GB"/>
        </w:rPr>
        <w:t>sensibilisation</w:t>
      </w:r>
      <w:r w:rsidR="00393FF3">
        <w:rPr>
          <w:rFonts w:asciiTheme="majorHAnsi" w:eastAsia="Times New Roman" w:hAnsiTheme="majorHAnsi" w:cs="Times New Roman"/>
          <w:bCs/>
          <w:lang w:val="fr-FR" w:eastAsia="en-GB"/>
        </w:rPr>
        <w:t xml:space="preserve"> </w:t>
      </w:r>
      <w:r w:rsidR="008778F0">
        <w:rPr>
          <w:rFonts w:asciiTheme="majorHAnsi" w:eastAsia="Times New Roman" w:hAnsiTheme="majorHAnsi" w:cs="Times New Roman"/>
          <w:bCs/>
          <w:lang w:val="fr-FR" w:eastAsia="en-GB"/>
        </w:rPr>
        <w:t>à travers les</w:t>
      </w:r>
      <w:r w:rsidR="006F4B14">
        <w:rPr>
          <w:rFonts w:asciiTheme="majorHAnsi" w:eastAsia="Times New Roman" w:hAnsiTheme="majorHAnsi" w:cs="Times New Roman"/>
          <w:bCs/>
          <w:lang w:val="fr-FR" w:eastAsia="en-GB"/>
        </w:rPr>
        <w:t xml:space="preserve"> théâtres participatifs, la distribution des </w:t>
      </w:r>
      <w:r w:rsidR="008778F0">
        <w:rPr>
          <w:rFonts w:asciiTheme="majorHAnsi" w:eastAsia="Times New Roman" w:hAnsiTheme="majorHAnsi" w:cs="Times New Roman"/>
          <w:bCs/>
          <w:lang w:val="fr-FR" w:eastAsia="en-GB"/>
        </w:rPr>
        <w:t>dépliants,</w:t>
      </w:r>
      <w:r w:rsidR="006F4B14">
        <w:rPr>
          <w:rFonts w:asciiTheme="majorHAnsi" w:eastAsia="Times New Roman" w:hAnsiTheme="majorHAnsi" w:cs="Times New Roman"/>
          <w:bCs/>
          <w:lang w:val="fr-FR" w:eastAsia="en-GB"/>
        </w:rPr>
        <w:t xml:space="preserve"> les journées portes ouvertes, </w:t>
      </w:r>
      <w:r w:rsidR="0021441B" w:rsidRPr="004C6E3D">
        <w:rPr>
          <w:rFonts w:asciiTheme="majorHAnsi" w:eastAsia="Times New Roman" w:hAnsiTheme="majorHAnsi" w:cs="Times New Roman"/>
          <w:bCs/>
          <w:lang w:val="fr-FR" w:eastAsia="en-GB"/>
        </w:rPr>
        <w:t xml:space="preserve">touchant </w:t>
      </w:r>
      <w:r w:rsidR="009844C0" w:rsidRPr="004C6E3D">
        <w:rPr>
          <w:rFonts w:asciiTheme="majorHAnsi" w:eastAsia="Times New Roman" w:hAnsiTheme="majorHAnsi" w:cs="Times New Roman"/>
          <w:bCs/>
          <w:lang w:val="fr-FR" w:eastAsia="en-GB"/>
        </w:rPr>
        <w:t>4536</w:t>
      </w:r>
      <w:r w:rsidR="00927D08" w:rsidRPr="004C6E3D">
        <w:rPr>
          <w:rFonts w:asciiTheme="majorHAnsi" w:eastAsia="Times New Roman" w:hAnsiTheme="majorHAnsi" w:cs="Times New Roman"/>
          <w:bCs/>
          <w:lang w:val="fr-FR" w:eastAsia="en-GB"/>
        </w:rPr>
        <w:t xml:space="preserve"> </w:t>
      </w:r>
      <w:r w:rsidR="009844C0" w:rsidRPr="004C6E3D">
        <w:rPr>
          <w:rFonts w:asciiTheme="majorHAnsi" w:eastAsia="Times New Roman" w:hAnsiTheme="majorHAnsi" w:cs="Times New Roman"/>
          <w:bCs/>
          <w:lang w:val="fr-FR" w:eastAsia="en-GB"/>
        </w:rPr>
        <w:t xml:space="preserve">Personnes dont </w:t>
      </w:r>
      <w:r w:rsidR="006F4B14">
        <w:rPr>
          <w:rFonts w:asciiTheme="majorHAnsi" w:eastAsia="Times New Roman" w:hAnsiTheme="majorHAnsi" w:cs="Times New Roman"/>
          <w:bCs/>
          <w:lang w:val="fr-FR" w:eastAsia="en-GB"/>
        </w:rPr>
        <w:t>1623</w:t>
      </w:r>
      <w:r w:rsidR="009844C0" w:rsidRPr="004C6E3D">
        <w:rPr>
          <w:rFonts w:asciiTheme="majorHAnsi" w:eastAsia="Times New Roman" w:hAnsiTheme="majorHAnsi" w:cs="Times New Roman"/>
          <w:bCs/>
          <w:lang w:val="fr-FR" w:eastAsia="en-GB"/>
        </w:rPr>
        <w:t xml:space="preserve"> </w:t>
      </w:r>
      <w:r w:rsidR="008778F0" w:rsidRPr="004C6E3D">
        <w:rPr>
          <w:rFonts w:asciiTheme="majorHAnsi" w:eastAsia="Times New Roman" w:hAnsiTheme="majorHAnsi" w:cs="Times New Roman"/>
          <w:bCs/>
          <w:lang w:val="fr-FR" w:eastAsia="en-GB"/>
        </w:rPr>
        <w:t xml:space="preserve">Hommes </w:t>
      </w:r>
      <w:r w:rsidR="008778F0">
        <w:rPr>
          <w:rFonts w:asciiTheme="majorHAnsi" w:eastAsia="Times New Roman" w:hAnsiTheme="majorHAnsi" w:cs="Times New Roman"/>
          <w:bCs/>
          <w:lang w:val="fr-FR" w:eastAsia="en-GB"/>
        </w:rPr>
        <w:t>ayant</w:t>
      </w:r>
      <w:r w:rsidR="006F4B14">
        <w:rPr>
          <w:rFonts w:asciiTheme="majorHAnsi" w:eastAsia="Times New Roman" w:hAnsiTheme="majorHAnsi" w:cs="Times New Roman"/>
          <w:bCs/>
          <w:lang w:val="fr-FR" w:eastAsia="en-GB"/>
        </w:rPr>
        <w:t xml:space="preserve"> l’âge compris entre 18 et 35 ans </w:t>
      </w:r>
      <w:r w:rsidR="008778F0" w:rsidRPr="004C6E3D">
        <w:rPr>
          <w:rFonts w:asciiTheme="majorHAnsi" w:eastAsia="Times New Roman" w:hAnsiTheme="majorHAnsi" w:cs="Times New Roman"/>
          <w:bCs/>
          <w:lang w:val="fr-FR" w:eastAsia="en-GB"/>
        </w:rPr>
        <w:t>et</w:t>
      </w:r>
      <w:r w:rsidR="008778F0">
        <w:rPr>
          <w:rFonts w:asciiTheme="majorHAnsi" w:eastAsia="Times New Roman" w:hAnsiTheme="majorHAnsi" w:cs="Times New Roman"/>
          <w:bCs/>
          <w:lang w:val="fr-FR" w:eastAsia="en-GB"/>
        </w:rPr>
        <w:t xml:space="preserve"> 1098 </w:t>
      </w:r>
      <w:r w:rsidR="006F4B14">
        <w:rPr>
          <w:rFonts w:asciiTheme="majorHAnsi" w:eastAsia="Times New Roman" w:hAnsiTheme="majorHAnsi" w:cs="Times New Roman"/>
          <w:bCs/>
          <w:lang w:val="fr-FR" w:eastAsia="en-GB"/>
        </w:rPr>
        <w:t xml:space="preserve">ayant l’âge de 36 ans et </w:t>
      </w:r>
      <w:r w:rsidR="008778F0">
        <w:rPr>
          <w:rFonts w:asciiTheme="majorHAnsi" w:eastAsia="Times New Roman" w:hAnsiTheme="majorHAnsi" w:cs="Times New Roman"/>
          <w:bCs/>
          <w:lang w:val="fr-FR" w:eastAsia="en-GB"/>
        </w:rPr>
        <w:t xml:space="preserve">plus et </w:t>
      </w:r>
      <w:r w:rsidR="008778F0" w:rsidRPr="004C6E3D">
        <w:rPr>
          <w:rFonts w:asciiTheme="majorHAnsi" w:eastAsia="Times New Roman" w:hAnsiTheme="majorHAnsi" w:cs="Times New Roman"/>
          <w:bCs/>
          <w:lang w:val="fr-FR" w:eastAsia="en-GB"/>
        </w:rPr>
        <w:t>1002</w:t>
      </w:r>
      <w:r w:rsidR="006F4B14" w:rsidRPr="004C6E3D">
        <w:rPr>
          <w:rFonts w:asciiTheme="majorHAnsi" w:eastAsia="Times New Roman" w:hAnsiTheme="majorHAnsi" w:cs="Times New Roman"/>
          <w:bCs/>
          <w:lang w:val="fr-FR" w:eastAsia="en-GB"/>
        </w:rPr>
        <w:t xml:space="preserve"> </w:t>
      </w:r>
      <w:r w:rsidR="0021441B" w:rsidRPr="004C6E3D">
        <w:rPr>
          <w:rFonts w:asciiTheme="majorHAnsi" w:eastAsia="Times New Roman" w:hAnsiTheme="majorHAnsi" w:cs="Times New Roman"/>
          <w:bCs/>
          <w:lang w:val="fr-FR" w:eastAsia="en-GB"/>
        </w:rPr>
        <w:t>femmes</w:t>
      </w:r>
      <w:r w:rsidR="006F4B14" w:rsidRPr="006F4B14">
        <w:rPr>
          <w:rFonts w:asciiTheme="majorHAnsi" w:eastAsia="Times New Roman" w:hAnsiTheme="majorHAnsi" w:cs="Times New Roman"/>
          <w:bCs/>
          <w:lang w:val="fr-FR" w:eastAsia="en-GB"/>
        </w:rPr>
        <w:t xml:space="preserve"> ayant l’âge compris entre 18 et 35 </w:t>
      </w:r>
      <w:r w:rsidR="008778F0" w:rsidRPr="006F4B14">
        <w:rPr>
          <w:rFonts w:asciiTheme="majorHAnsi" w:eastAsia="Times New Roman" w:hAnsiTheme="majorHAnsi" w:cs="Times New Roman"/>
          <w:bCs/>
          <w:lang w:val="fr-FR" w:eastAsia="en-GB"/>
        </w:rPr>
        <w:t xml:space="preserve">ans </w:t>
      </w:r>
      <w:r w:rsidR="008778F0">
        <w:rPr>
          <w:rFonts w:asciiTheme="majorHAnsi" w:eastAsia="Times New Roman" w:hAnsiTheme="majorHAnsi" w:cs="Times New Roman"/>
          <w:bCs/>
          <w:lang w:val="fr-FR" w:eastAsia="en-GB"/>
        </w:rPr>
        <w:t xml:space="preserve">et </w:t>
      </w:r>
      <w:r w:rsidR="006F4B14">
        <w:rPr>
          <w:rFonts w:asciiTheme="majorHAnsi" w:eastAsia="Times New Roman" w:hAnsiTheme="majorHAnsi" w:cs="Times New Roman"/>
          <w:bCs/>
          <w:lang w:val="fr-FR" w:eastAsia="en-GB"/>
        </w:rPr>
        <w:t>813</w:t>
      </w:r>
      <w:r w:rsidR="006F4B14" w:rsidRPr="006F4B14">
        <w:rPr>
          <w:rFonts w:asciiTheme="majorHAnsi" w:eastAsia="Times New Roman" w:hAnsiTheme="majorHAnsi" w:cs="Times New Roman"/>
          <w:bCs/>
          <w:lang w:val="fr-FR" w:eastAsia="en-GB"/>
        </w:rPr>
        <w:t xml:space="preserve"> ayant l’âge de 36 ans et plus</w:t>
      </w:r>
      <w:r w:rsidRPr="004C6E3D">
        <w:rPr>
          <w:rFonts w:asciiTheme="majorHAnsi" w:eastAsia="Times New Roman" w:hAnsiTheme="majorHAnsi" w:cs="Times New Roman"/>
          <w:bCs/>
          <w:lang w:val="fr-FR" w:eastAsia="en-GB"/>
        </w:rPr>
        <w:t xml:space="preserve"> ont été </w:t>
      </w:r>
      <w:r w:rsidR="000C79D8" w:rsidRPr="004C6E3D">
        <w:rPr>
          <w:rFonts w:asciiTheme="majorHAnsi" w:eastAsia="Times New Roman" w:hAnsiTheme="majorHAnsi" w:cs="Times New Roman"/>
          <w:bCs/>
          <w:lang w:val="fr-FR" w:eastAsia="en-GB"/>
        </w:rPr>
        <w:t>consacrés</w:t>
      </w:r>
      <w:r w:rsidRPr="004C6E3D">
        <w:rPr>
          <w:rFonts w:asciiTheme="majorHAnsi" w:eastAsia="Times New Roman" w:hAnsiTheme="majorHAnsi" w:cs="Times New Roman"/>
          <w:bCs/>
          <w:lang w:val="fr-FR" w:eastAsia="en-GB"/>
        </w:rPr>
        <w:t xml:space="preserve"> par le Projet</w:t>
      </w:r>
      <w:r w:rsidR="00585362" w:rsidRPr="004C6E3D">
        <w:rPr>
          <w:rFonts w:asciiTheme="majorHAnsi" w:eastAsia="Times New Roman" w:hAnsiTheme="majorHAnsi" w:cs="Times New Roman"/>
          <w:bCs/>
          <w:lang w:val="fr-FR" w:eastAsia="en-GB"/>
        </w:rPr>
        <w:t xml:space="preserve"> </w:t>
      </w:r>
      <w:r w:rsidR="0021441B" w:rsidRPr="004C6E3D">
        <w:rPr>
          <w:rFonts w:asciiTheme="majorHAnsi" w:eastAsia="Times New Roman" w:hAnsiTheme="majorHAnsi" w:cs="Times New Roman"/>
          <w:bCs/>
          <w:lang w:val="fr-FR" w:eastAsia="en-GB"/>
        </w:rPr>
        <w:t>pour la vulgarisation de</w:t>
      </w:r>
      <w:r w:rsidR="005E362E">
        <w:rPr>
          <w:rFonts w:asciiTheme="majorHAnsi" w:eastAsia="Times New Roman" w:hAnsiTheme="majorHAnsi" w:cs="Times New Roman"/>
          <w:bCs/>
          <w:lang w:val="fr-FR" w:eastAsia="en-GB"/>
        </w:rPr>
        <w:t xml:space="preserve"> </w:t>
      </w:r>
      <w:r w:rsidR="005E362E" w:rsidRPr="004C6E3D">
        <w:rPr>
          <w:rFonts w:asciiTheme="majorHAnsi" w:eastAsia="Times New Roman" w:hAnsiTheme="majorHAnsi" w:cs="Times New Roman"/>
          <w:bCs/>
          <w:lang w:val="fr-FR" w:eastAsia="en-GB"/>
        </w:rPr>
        <w:t>Directive d’accès aux Ressources Naturelles</w:t>
      </w:r>
      <w:r w:rsidR="00395A30">
        <w:rPr>
          <w:rFonts w:asciiTheme="majorHAnsi" w:eastAsia="Times New Roman" w:hAnsiTheme="majorHAnsi" w:cs="Times New Roman"/>
          <w:bCs/>
          <w:lang w:val="fr-FR" w:eastAsia="en-GB"/>
        </w:rPr>
        <w:t>.</w:t>
      </w:r>
      <w:r w:rsidR="0065534F" w:rsidRPr="004C6E3D">
        <w:rPr>
          <w:rFonts w:asciiTheme="majorHAnsi" w:eastAsia="Times New Roman" w:hAnsiTheme="majorHAnsi" w:cs="Times New Roman"/>
          <w:bCs/>
          <w:lang w:val="fr-FR" w:eastAsia="en-GB"/>
        </w:rPr>
        <w:t xml:space="preserve"> En </w:t>
      </w:r>
      <w:r w:rsidR="008778F0" w:rsidRPr="004C6E3D">
        <w:rPr>
          <w:rFonts w:asciiTheme="majorHAnsi" w:eastAsia="Times New Roman" w:hAnsiTheme="majorHAnsi" w:cs="Times New Roman"/>
          <w:bCs/>
          <w:lang w:val="fr-FR" w:eastAsia="en-GB"/>
        </w:rPr>
        <w:t>outre 83</w:t>
      </w:r>
      <w:r w:rsidR="0065534F" w:rsidRPr="004C6E3D">
        <w:rPr>
          <w:rFonts w:asciiTheme="majorHAnsi" w:eastAsia="Times New Roman" w:hAnsiTheme="majorHAnsi" w:cs="Times New Roman"/>
          <w:bCs/>
          <w:lang w:val="fr-FR" w:eastAsia="en-GB"/>
        </w:rPr>
        <w:t xml:space="preserve"> % de la population (</w:t>
      </w:r>
      <w:r w:rsidR="00393FF3">
        <w:rPr>
          <w:rFonts w:asciiTheme="majorHAnsi" w:eastAsia="Times New Roman" w:hAnsiTheme="majorHAnsi" w:cs="Times New Roman"/>
          <w:bCs/>
          <w:lang w:val="fr-FR" w:eastAsia="en-GB"/>
        </w:rPr>
        <w:t>85%</w:t>
      </w:r>
      <w:r w:rsidR="0065534F" w:rsidRPr="004C6E3D">
        <w:rPr>
          <w:rFonts w:asciiTheme="majorHAnsi" w:eastAsia="Times New Roman" w:hAnsiTheme="majorHAnsi" w:cs="Times New Roman"/>
          <w:bCs/>
          <w:lang w:val="fr-FR" w:eastAsia="en-GB"/>
        </w:rPr>
        <w:t>hommes et</w:t>
      </w:r>
      <w:r w:rsidR="00393FF3">
        <w:rPr>
          <w:rFonts w:asciiTheme="majorHAnsi" w:eastAsia="Times New Roman" w:hAnsiTheme="majorHAnsi" w:cs="Times New Roman"/>
          <w:bCs/>
          <w:lang w:val="fr-FR" w:eastAsia="en-GB"/>
        </w:rPr>
        <w:t>82%</w:t>
      </w:r>
      <w:r w:rsidR="0065534F" w:rsidRPr="004C6E3D">
        <w:rPr>
          <w:rFonts w:asciiTheme="majorHAnsi" w:eastAsia="Times New Roman" w:hAnsiTheme="majorHAnsi" w:cs="Times New Roman"/>
          <w:bCs/>
          <w:lang w:val="fr-FR" w:eastAsia="en-GB"/>
        </w:rPr>
        <w:t xml:space="preserve"> femmes) de la </w:t>
      </w:r>
      <w:r w:rsidR="008778F0" w:rsidRPr="004C6E3D">
        <w:rPr>
          <w:rFonts w:asciiTheme="majorHAnsi" w:eastAsia="Times New Roman" w:hAnsiTheme="majorHAnsi" w:cs="Times New Roman"/>
          <w:bCs/>
          <w:lang w:val="fr-FR" w:eastAsia="en-GB"/>
        </w:rPr>
        <w:t>RFO déclarent</w:t>
      </w:r>
      <w:r w:rsidR="0065534F" w:rsidRPr="004C6E3D">
        <w:rPr>
          <w:rFonts w:asciiTheme="majorHAnsi" w:eastAsia="Times New Roman" w:hAnsiTheme="majorHAnsi" w:cs="Times New Roman"/>
          <w:bCs/>
          <w:lang w:val="fr-FR" w:eastAsia="en-GB"/>
        </w:rPr>
        <w:t xml:space="preserve">   </w:t>
      </w:r>
      <w:r w:rsidR="0065534F" w:rsidRPr="00395A30">
        <w:rPr>
          <w:rFonts w:asciiTheme="majorHAnsi" w:eastAsia="Times New Roman" w:hAnsiTheme="majorHAnsi" w:cs="Times New Roman"/>
          <w:bCs/>
          <w:lang w:val="fr-FR" w:eastAsia="en-GB"/>
        </w:rPr>
        <w:t>être satisfai</w:t>
      </w:r>
      <w:r w:rsidR="00395A30" w:rsidRPr="00395A30">
        <w:rPr>
          <w:rFonts w:asciiTheme="majorHAnsi" w:eastAsia="Times New Roman" w:hAnsiTheme="majorHAnsi" w:cs="Times New Roman"/>
          <w:bCs/>
          <w:lang w:val="fr-FR" w:eastAsia="en-GB"/>
        </w:rPr>
        <w:t>t</w:t>
      </w:r>
      <w:r w:rsidRPr="00395A30">
        <w:rPr>
          <w:rFonts w:asciiTheme="majorHAnsi" w:eastAsia="Times New Roman" w:hAnsiTheme="majorHAnsi" w:cs="Times New Roman"/>
          <w:bCs/>
          <w:lang w:val="fr-FR" w:eastAsia="en-GB"/>
        </w:rPr>
        <w:t>s</w:t>
      </w:r>
      <w:r w:rsidR="0065534F" w:rsidRPr="00395A30">
        <w:rPr>
          <w:rFonts w:asciiTheme="majorHAnsi" w:eastAsia="Times New Roman" w:hAnsiTheme="majorHAnsi" w:cs="Times New Roman"/>
          <w:bCs/>
          <w:lang w:val="fr-FR" w:eastAsia="en-GB"/>
        </w:rPr>
        <w:t xml:space="preserve"> </w:t>
      </w:r>
      <w:r w:rsidR="0065534F" w:rsidRPr="004C6E3D">
        <w:rPr>
          <w:rFonts w:asciiTheme="majorHAnsi" w:eastAsia="Times New Roman" w:hAnsiTheme="majorHAnsi" w:cs="Times New Roman"/>
          <w:bCs/>
          <w:lang w:val="fr-FR" w:eastAsia="en-GB"/>
        </w:rPr>
        <w:t>de la gestion des ressources naturelles</w:t>
      </w:r>
      <w:r w:rsidR="001E5C2A">
        <w:rPr>
          <w:rFonts w:asciiTheme="majorHAnsi" w:eastAsia="Times New Roman" w:hAnsiTheme="majorHAnsi" w:cs="Times New Roman"/>
          <w:bCs/>
          <w:lang w:val="fr-FR" w:eastAsia="en-GB"/>
        </w:rPr>
        <w:t>.</w:t>
      </w:r>
      <w:r w:rsidR="0065534F" w:rsidRPr="004C6E3D">
        <w:rPr>
          <w:rFonts w:asciiTheme="majorHAnsi" w:eastAsia="Times New Roman" w:hAnsiTheme="majorHAnsi" w:cs="Times New Roman"/>
          <w:bCs/>
          <w:lang w:val="fr-FR" w:eastAsia="en-GB"/>
        </w:rPr>
        <w:t xml:space="preserve">  </w:t>
      </w:r>
    </w:p>
    <w:p w14:paraId="2FB5D914" w14:textId="77777777" w:rsidR="0065534F" w:rsidRPr="004C6E3D" w:rsidRDefault="0065534F" w:rsidP="007214E0">
      <w:pPr>
        <w:jc w:val="both"/>
        <w:rPr>
          <w:rFonts w:asciiTheme="majorHAnsi" w:hAnsiTheme="majorHAnsi"/>
          <w:lang w:val="fr-FR"/>
        </w:rPr>
      </w:pPr>
    </w:p>
    <w:p w14:paraId="6E55A543" w14:textId="3789C844"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1.1.1</w:t>
      </w:r>
      <w:r w:rsidR="0065534F" w:rsidRPr="004C6E3D">
        <w:rPr>
          <w:rFonts w:asciiTheme="majorHAnsi" w:hAnsiTheme="majorHAnsi"/>
          <w:b/>
          <w:lang w:val="fr-FR"/>
        </w:rPr>
        <w:t xml:space="preserve"> : </w:t>
      </w:r>
      <w:r w:rsidR="0065534F" w:rsidRPr="004C6E3D">
        <w:rPr>
          <w:rFonts w:asciiTheme="majorHAnsi" w:eastAsia="Times New Roman" w:hAnsiTheme="majorHAnsi" w:cs="Times New Roman"/>
          <w:b/>
          <w:bCs/>
          <w:lang w:val="fr-FR" w:eastAsia="en-GB"/>
        </w:rPr>
        <w:t xml:space="preserve">La </w:t>
      </w:r>
      <w:r w:rsidR="008778F0" w:rsidRPr="004C6E3D">
        <w:rPr>
          <w:rFonts w:asciiTheme="majorHAnsi" w:eastAsia="Times New Roman" w:hAnsiTheme="majorHAnsi" w:cs="Times New Roman"/>
          <w:b/>
          <w:bCs/>
          <w:lang w:val="fr-FR" w:eastAsia="en-GB"/>
        </w:rPr>
        <w:t>sensibilité des</w:t>
      </w:r>
      <w:r w:rsidR="0065534F" w:rsidRPr="004C6E3D">
        <w:rPr>
          <w:rFonts w:asciiTheme="majorHAnsi" w:eastAsia="Times New Roman" w:hAnsiTheme="majorHAnsi" w:cs="Times New Roman"/>
          <w:b/>
          <w:bCs/>
          <w:lang w:val="fr-FR" w:eastAsia="en-GB"/>
        </w:rPr>
        <w:t xml:space="preserve"> parties </w:t>
      </w:r>
      <w:r w:rsidR="008778F0" w:rsidRPr="004C6E3D">
        <w:rPr>
          <w:rFonts w:asciiTheme="majorHAnsi" w:eastAsia="Times New Roman" w:hAnsiTheme="majorHAnsi" w:cs="Times New Roman"/>
          <w:b/>
          <w:bCs/>
          <w:lang w:val="fr-FR" w:eastAsia="en-GB"/>
        </w:rPr>
        <w:t>prenantes est</w:t>
      </w:r>
      <w:r w:rsidR="0065534F" w:rsidRPr="004C6E3D">
        <w:rPr>
          <w:rFonts w:asciiTheme="majorHAnsi" w:eastAsia="Times New Roman" w:hAnsiTheme="majorHAnsi" w:cs="Times New Roman"/>
          <w:b/>
          <w:bCs/>
          <w:lang w:val="fr-FR" w:eastAsia="en-GB"/>
        </w:rPr>
        <w:t xml:space="preserve"> </w:t>
      </w:r>
      <w:r w:rsidR="0074743F" w:rsidRPr="004C6E3D">
        <w:rPr>
          <w:rFonts w:asciiTheme="majorHAnsi" w:eastAsia="Times New Roman" w:hAnsiTheme="majorHAnsi" w:cs="Times New Roman"/>
          <w:b/>
          <w:bCs/>
          <w:lang w:val="fr-FR" w:eastAsia="en-GB"/>
        </w:rPr>
        <w:t>accrue</w:t>
      </w:r>
      <w:r w:rsidR="0065534F" w:rsidRPr="004C6E3D">
        <w:rPr>
          <w:rFonts w:asciiTheme="majorHAnsi" w:eastAsia="Times New Roman" w:hAnsiTheme="majorHAnsi" w:cs="Times New Roman"/>
          <w:b/>
          <w:bCs/>
          <w:lang w:val="fr-FR" w:eastAsia="en-GB"/>
        </w:rPr>
        <w:t xml:space="preserve"> sur la </w:t>
      </w:r>
      <w:r w:rsidR="008778F0" w:rsidRPr="004C6E3D">
        <w:rPr>
          <w:rFonts w:asciiTheme="majorHAnsi" w:eastAsia="Times New Roman" w:hAnsiTheme="majorHAnsi" w:cs="Times New Roman"/>
          <w:b/>
          <w:bCs/>
          <w:lang w:val="fr-FR" w:eastAsia="en-GB"/>
        </w:rPr>
        <w:t>gestion des</w:t>
      </w:r>
      <w:r w:rsidR="0065534F" w:rsidRPr="004C6E3D">
        <w:rPr>
          <w:rFonts w:asciiTheme="majorHAnsi" w:eastAsia="Times New Roman" w:hAnsiTheme="majorHAnsi" w:cs="Times New Roman"/>
          <w:b/>
          <w:bCs/>
          <w:lang w:val="fr-FR" w:eastAsia="en-GB"/>
        </w:rPr>
        <w:t xml:space="preserve"> ressources naturelles</w:t>
      </w:r>
    </w:p>
    <w:p w14:paraId="66B1E2BD" w14:textId="77777777" w:rsidR="0065534F" w:rsidRPr="004C6E3D" w:rsidRDefault="0065534F" w:rsidP="007214E0">
      <w:pPr>
        <w:jc w:val="both"/>
        <w:rPr>
          <w:rFonts w:asciiTheme="majorHAnsi" w:hAnsiTheme="majorHAnsi"/>
          <w:b/>
          <w:lang w:val="fr-FR"/>
        </w:rPr>
      </w:pPr>
    </w:p>
    <w:p w14:paraId="2CF2C234" w14:textId="52330FF5" w:rsidR="0065534F" w:rsidRPr="004C6E3D" w:rsidRDefault="00BD0918" w:rsidP="007214E0">
      <w:pPr>
        <w:jc w:val="both"/>
        <w:rPr>
          <w:rFonts w:asciiTheme="majorHAnsi" w:hAnsiTheme="majorHAnsi"/>
          <w:lang w:val="fr-FR"/>
        </w:rPr>
      </w:pPr>
      <w:r w:rsidRPr="004C6E3D">
        <w:rPr>
          <w:rFonts w:asciiTheme="majorHAnsi" w:hAnsiTheme="majorHAnsi"/>
          <w:bCs/>
          <w:lang w:val="fr-FR"/>
        </w:rPr>
        <w:t xml:space="preserve">La sensibilité  des parties prenantes  est  maintenant accrue sur la gestion  des ressources naturelles, cependant les données collectées par le Projet du 28 mai 2018 au 05 Juin 2018 démontrent que </w:t>
      </w:r>
      <w:r w:rsidRPr="004C6E3D">
        <w:rPr>
          <w:rFonts w:asciiTheme="majorHAnsi" w:hAnsiTheme="majorHAnsi"/>
          <w:lang w:val="fr-FR"/>
        </w:rPr>
        <w:t xml:space="preserve"> </w:t>
      </w:r>
      <w:r w:rsidRPr="004C6E3D">
        <w:rPr>
          <w:rFonts w:asciiTheme="majorHAnsi" w:hAnsiTheme="majorHAnsi"/>
          <w:bCs/>
          <w:lang w:val="fr-FR"/>
        </w:rPr>
        <w:t xml:space="preserve">le pourcentage des gens qui ont amélioré leurs connaissances sur la gestion des ressources naturelles est passé de 52% (donnée de base)  à  76%, </w:t>
      </w:r>
      <w:r w:rsidRPr="004C6E3D">
        <w:rPr>
          <w:rFonts w:asciiTheme="majorHAnsi" w:hAnsiTheme="majorHAnsi"/>
          <w:lang w:val="fr-FR"/>
        </w:rPr>
        <w:t xml:space="preserve"> </w:t>
      </w:r>
      <w:r w:rsidRPr="004C6E3D">
        <w:rPr>
          <w:rFonts w:asciiTheme="majorHAnsi" w:hAnsiTheme="majorHAnsi"/>
          <w:bCs/>
          <w:lang w:val="fr-FR"/>
        </w:rPr>
        <w:t xml:space="preserve">le pourcentage des gens qui ont changé leurs perceptions est passé de 42%(donnée de base) à 73%, </w:t>
      </w:r>
      <w:r w:rsidRPr="004C6E3D">
        <w:rPr>
          <w:rFonts w:asciiTheme="majorHAnsi" w:hAnsiTheme="majorHAnsi"/>
          <w:lang w:val="fr-FR"/>
        </w:rPr>
        <w:t xml:space="preserve">  le </w:t>
      </w:r>
      <w:r w:rsidRPr="004C6E3D">
        <w:rPr>
          <w:rFonts w:asciiTheme="majorHAnsi" w:hAnsiTheme="majorHAnsi"/>
          <w:bCs/>
          <w:lang w:val="fr-FR"/>
        </w:rPr>
        <w:t xml:space="preserve">pourcentage des gens qui ont changé leurs attitudes est passé de 38% (donnée de base) à 69%. En outre </w:t>
      </w:r>
      <w:r w:rsidRPr="004C6E3D">
        <w:rPr>
          <w:rFonts w:asciiTheme="majorHAnsi" w:hAnsiTheme="majorHAnsi"/>
          <w:lang w:val="fr-FR"/>
        </w:rPr>
        <w:t xml:space="preserve">il s’observe une diminution </w:t>
      </w:r>
      <w:r w:rsidR="001E5C2A">
        <w:rPr>
          <w:rFonts w:asciiTheme="majorHAnsi" w:hAnsiTheme="majorHAnsi"/>
          <w:lang w:val="fr-FR"/>
        </w:rPr>
        <w:t xml:space="preserve">du </w:t>
      </w:r>
      <w:r w:rsidRPr="004C6E3D">
        <w:rPr>
          <w:rFonts w:asciiTheme="majorHAnsi" w:hAnsiTheme="majorHAnsi"/>
          <w:bCs/>
          <w:lang w:val="fr-FR"/>
        </w:rPr>
        <w:t>nombre des cas d'immigration déclarés, passant de 68 cas en Janvier 2018 à 3 cas en Juin 2018</w:t>
      </w:r>
      <w:r w:rsidR="00757E89">
        <w:rPr>
          <w:rFonts w:asciiTheme="majorHAnsi" w:hAnsiTheme="majorHAnsi"/>
          <w:bCs/>
          <w:lang w:val="fr-FR"/>
        </w:rPr>
        <w:t xml:space="preserve"> grâce aux activités de sensibilisation sur les directives d’accès aux ressources naturelles</w:t>
      </w:r>
      <w:r w:rsidRPr="004C6E3D">
        <w:rPr>
          <w:rFonts w:asciiTheme="majorHAnsi" w:hAnsiTheme="majorHAnsi"/>
          <w:bCs/>
          <w:lang w:val="fr-FR"/>
        </w:rPr>
        <w:t xml:space="preserve">. Signalons aussi que le nombre des cas d’immigration déclarées a été sensiblement réduit passant de 186 cas (donnée de </w:t>
      </w:r>
      <w:r w:rsidR="00EE2261" w:rsidRPr="004C6E3D">
        <w:rPr>
          <w:rFonts w:asciiTheme="majorHAnsi" w:hAnsiTheme="majorHAnsi"/>
          <w:bCs/>
          <w:lang w:val="fr-FR"/>
        </w:rPr>
        <w:t>base) d’immigration</w:t>
      </w:r>
      <w:r w:rsidRPr="004C6E3D">
        <w:rPr>
          <w:rFonts w:asciiTheme="majorHAnsi" w:hAnsiTheme="majorHAnsi"/>
          <w:bCs/>
          <w:lang w:val="fr-FR"/>
        </w:rPr>
        <w:t xml:space="preserve"> déclarés à 57 immigrés pour la période allant de Mars à Juin.</w:t>
      </w:r>
    </w:p>
    <w:p w14:paraId="78110A32"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59"/>
        <w:gridCol w:w="343"/>
        <w:gridCol w:w="336"/>
        <w:gridCol w:w="376"/>
      </w:tblGrid>
      <w:tr w:rsidR="004C6E3D" w:rsidRPr="004C6E3D" w14:paraId="1EF815B2" w14:textId="77777777" w:rsidTr="008040B3">
        <w:tc>
          <w:tcPr>
            <w:tcW w:w="8562" w:type="dxa"/>
            <w:vMerge w:val="restart"/>
            <w:vAlign w:val="center"/>
          </w:tcPr>
          <w:p w14:paraId="40C1210A" w14:textId="47607AF6" w:rsidR="007214E0" w:rsidRPr="004C6E3D" w:rsidRDefault="007214E0" w:rsidP="0065534F">
            <w:pPr>
              <w:jc w:val="both"/>
              <w:rPr>
                <w:rFonts w:asciiTheme="majorHAnsi" w:hAnsiTheme="majorHAnsi"/>
                <w:b/>
                <w:lang w:val="fr-FR"/>
              </w:rPr>
            </w:pPr>
            <w:r w:rsidRPr="004C6E3D">
              <w:rPr>
                <w:rFonts w:asciiTheme="majorHAnsi" w:hAnsiTheme="majorHAnsi"/>
                <w:b/>
                <w:lang w:val="fr-FR"/>
              </w:rPr>
              <w:t>Résultat 1.2</w:t>
            </w:r>
            <w:r w:rsidR="0065534F" w:rsidRPr="004C6E3D">
              <w:rPr>
                <w:rFonts w:asciiTheme="majorHAnsi" w:hAnsiTheme="majorHAnsi"/>
                <w:b/>
                <w:lang w:val="fr-FR"/>
              </w:rPr>
              <w:t xml:space="preserve"> : </w:t>
            </w:r>
            <w:r w:rsidR="000916E4" w:rsidRPr="004C6E3D">
              <w:rPr>
                <w:rFonts w:asciiTheme="majorHAnsi" w:eastAsia="Times New Roman" w:hAnsiTheme="majorHAnsi" w:cs="Times New Roman"/>
                <w:b/>
                <w:bCs/>
                <w:lang w:val="fr-FR" w:eastAsia="en-GB"/>
              </w:rPr>
              <w:t>Fonctionnement du</w:t>
            </w:r>
            <w:r w:rsidR="0065534F" w:rsidRPr="004C6E3D">
              <w:rPr>
                <w:rFonts w:asciiTheme="majorHAnsi" w:eastAsia="Times New Roman" w:hAnsiTheme="majorHAnsi" w:cs="Times New Roman"/>
                <w:b/>
                <w:bCs/>
                <w:lang w:val="fr-FR" w:eastAsia="en-GB"/>
              </w:rPr>
              <w:t xml:space="preserve"> comité de coordination du </w:t>
            </w:r>
            <w:proofErr w:type="gramStart"/>
            <w:r w:rsidR="0065534F" w:rsidRPr="004C6E3D">
              <w:rPr>
                <w:rFonts w:asciiTheme="majorHAnsi" w:eastAsia="Times New Roman" w:hAnsiTheme="majorHAnsi" w:cs="Times New Roman"/>
                <w:b/>
                <w:bCs/>
                <w:lang w:val="fr-FR" w:eastAsia="en-GB"/>
              </w:rPr>
              <w:t>site  est</w:t>
            </w:r>
            <w:proofErr w:type="gramEnd"/>
            <w:r w:rsidR="0065534F" w:rsidRPr="004C6E3D">
              <w:rPr>
                <w:rFonts w:asciiTheme="majorHAnsi" w:eastAsia="Times New Roman" w:hAnsiTheme="majorHAnsi" w:cs="Times New Roman"/>
                <w:b/>
                <w:bCs/>
                <w:lang w:val="fr-FR" w:eastAsia="en-GB"/>
              </w:rPr>
              <w:t xml:space="preserve"> renforc</w:t>
            </w:r>
            <w:r w:rsidR="007B4655" w:rsidRPr="004C6E3D">
              <w:rPr>
                <w:rFonts w:asciiTheme="majorHAnsi" w:eastAsia="Times New Roman" w:hAnsiTheme="majorHAnsi" w:cs="Times New Roman"/>
                <w:b/>
                <w:bCs/>
                <w:lang w:val="fr-FR" w:eastAsia="en-GB"/>
              </w:rPr>
              <w:t>é</w:t>
            </w:r>
          </w:p>
        </w:tc>
        <w:tc>
          <w:tcPr>
            <w:tcW w:w="1052" w:type="dxa"/>
            <w:gridSpan w:val="3"/>
            <w:vAlign w:val="center"/>
          </w:tcPr>
          <w:p w14:paraId="4C1D66A8"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2354CB4C" w14:textId="77777777" w:rsidTr="008040B3">
        <w:tc>
          <w:tcPr>
            <w:tcW w:w="8562" w:type="dxa"/>
            <w:vMerge/>
          </w:tcPr>
          <w:p w14:paraId="2E651F43"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786D1FC2" w14:textId="69FCF374" w:rsidR="007214E0" w:rsidRPr="004C6E3D" w:rsidRDefault="007B4655" w:rsidP="001F7CE4">
            <w:pPr>
              <w:jc w:val="both"/>
              <w:rPr>
                <w:rFonts w:asciiTheme="majorHAnsi" w:hAnsiTheme="majorHAnsi"/>
                <w:b/>
                <w:lang w:val="fr-FR"/>
              </w:rPr>
            </w:pPr>
            <w:proofErr w:type="gramStart"/>
            <w:r w:rsidRPr="004C6E3D">
              <w:rPr>
                <w:rFonts w:asciiTheme="majorHAnsi" w:hAnsiTheme="majorHAnsi"/>
                <w:b/>
                <w:lang w:val="fr-FR"/>
              </w:rPr>
              <w:t>x</w:t>
            </w:r>
            <w:proofErr w:type="gramEnd"/>
          </w:p>
        </w:tc>
        <w:tc>
          <w:tcPr>
            <w:tcW w:w="336" w:type="dxa"/>
            <w:shd w:val="solid" w:color="FFFF00" w:fill="auto"/>
          </w:tcPr>
          <w:p w14:paraId="0D684E31"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758C52E3" w14:textId="77777777" w:rsidR="007214E0" w:rsidRPr="004C6E3D" w:rsidRDefault="007214E0" w:rsidP="001F7CE4">
            <w:pPr>
              <w:jc w:val="both"/>
              <w:rPr>
                <w:rFonts w:asciiTheme="majorHAnsi" w:hAnsiTheme="majorHAnsi"/>
                <w:b/>
                <w:lang w:val="fr-FR"/>
              </w:rPr>
            </w:pPr>
          </w:p>
        </w:tc>
      </w:tr>
    </w:tbl>
    <w:p w14:paraId="0707EDC4" w14:textId="77777777" w:rsidR="007214E0" w:rsidRPr="004C6E3D" w:rsidRDefault="007214E0" w:rsidP="007214E0">
      <w:pPr>
        <w:jc w:val="both"/>
        <w:rPr>
          <w:rFonts w:asciiTheme="majorHAnsi" w:hAnsiTheme="majorHAnsi"/>
          <w:lang w:val="fr-FR"/>
        </w:rPr>
      </w:pPr>
    </w:p>
    <w:p w14:paraId="563932CC" w14:textId="188648F1" w:rsidR="0065534F" w:rsidRPr="004C6E3D" w:rsidRDefault="0065534F"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lastRenderedPageBreak/>
        <w:t xml:space="preserve">Le </w:t>
      </w:r>
      <w:r w:rsidR="00EE2261" w:rsidRPr="004C6E3D">
        <w:rPr>
          <w:rFonts w:asciiTheme="majorHAnsi" w:eastAsia="Times New Roman" w:hAnsiTheme="majorHAnsi" w:cs="Times New Roman"/>
          <w:bCs/>
          <w:lang w:val="fr-FR" w:eastAsia="en-GB"/>
        </w:rPr>
        <w:t>fonctionnement du</w:t>
      </w:r>
      <w:r w:rsidRPr="004C6E3D">
        <w:rPr>
          <w:rFonts w:asciiTheme="majorHAnsi" w:eastAsia="Times New Roman" w:hAnsiTheme="majorHAnsi" w:cs="Times New Roman"/>
          <w:bCs/>
          <w:lang w:val="fr-FR" w:eastAsia="en-GB"/>
        </w:rPr>
        <w:t xml:space="preserve"> comité de coordination du </w:t>
      </w:r>
      <w:r w:rsidR="00EE2261" w:rsidRPr="004C6E3D">
        <w:rPr>
          <w:rFonts w:asciiTheme="majorHAnsi" w:eastAsia="Times New Roman" w:hAnsiTheme="majorHAnsi" w:cs="Times New Roman"/>
          <w:bCs/>
          <w:lang w:val="fr-FR" w:eastAsia="en-GB"/>
        </w:rPr>
        <w:t>site est</w:t>
      </w:r>
      <w:r w:rsidRPr="004C6E3D">
        <w:rPr>
          <w:rFonts w:asciiTheme="majorHAnsi" w:eastAsia="Times New Roman" w:hAnsiTheme="majorHAnsi" w:cs="Times New Roman"/>
          <w:bCs/>
          <w:lang w:val="fr-FR" w:eastAsia="en-GB"/>
        </w:rPr>
        <w:t xml:space="preserve"> maintenant renforcé, </w:t>
      </w:r>
      <w:r w:rsidR="008040B3" w:rsidRPr="004C6E3D">
        <w:rPr>
          <w:rFonts w:asciiTheme="majorHAnsi" w:eastAsia="Times New Roman" w:hAnsiTheme="majorHAnsi" w:cs="Times New Roman"/>
          <w:bCs/>
          <w:lang w:val="fr-FR" w:eastAsia="en-GB"/>
        </w:rPr>
        <w:t xml:space="preserve">les données collectées auprès des plateformes de dialogue </w:t>
      </w:r>
      <w:r w:rsidR="00EE2261" w:rsidRPr="004C6E3D">
        <w:rPr>
          <w:rFonts w:asciiTheme="majorHAnsi" w:eastAsia="Times New Roman" w:hAnsiTheme="majorHAnsi" w:cs="Times New Roman"/>
          <w:bCs/>
          <w:lang w:val="fr-FR" w:eastAsia="en-GB"/>
        </w:rPr>
        <w:t>démontrent une</w:t>
      </w:r>
      <w:r w:rsidRPr="004C6E3D">
        <w:rPr>
          <w:rFonts w:asciiTheme="majorHAnsi" w:eastAsia="Times New Roman" w:hAnsiTheme="majorHAnsi" w:cs="Times New Roman"/>
          <w:bCs/>
          <w:lang w:val="fr-FR" w:eastAsia="en-GB"/>
        </w:rPr>
        <w:t xml:space="preserve"> représentation équilibré</w:t>
      </w:r>
      <w:r w:rsidR="008040B3" w:rsidRPr="004C6E3D">
        <w:rPr>
          <w:rFonts w:asciiTheme="majorHAnsi" w:eastAsia="Times New Roman" w:hAnsiTheme="majorHAnsi" w:cs="Times New Roman"/>
          <w:bCs/>
          <w:lang w:val="fr-FR" w:eastAsia="en-GB"/>
        </w:rPr>
        <w:t>e</w:t>
      </w:r>
      <w:r w:rsidRPr="004C6E3D">
        <w:rPr>
          <w:rFonts w:asciiTheme="majorHAnsi" w:eastAsia="Times New Roman" w:hAnsiTheme="majorHAnsi" w:cs="Times New Roman"/>
          <w:bCs/>
          <w:lang w:val="fr-FR" w:eastAsia="en-GB"/>
        </w:rPr>
        <w:t xml:space="preserve"> </w:t>
      </w:r>
      <w:r w:rsidR="008040B3" w:rsidRPr="004C6E3D">
        <w:rPr>
          <w:rFonts w:asciiTheme="majorHAnsi" w:eastAsia="Times New Roman" w:hAnsiTheme="majorHAnsi" w:cs="Times New Roman"/>
          <w:bCs/>
          <w:lang w:val="fr-FR" w:eastAsia="en-GB"/>
        </w:rPr>
        <w:t>dans s</w:t>
      </w:r>
      <w:r w:rsidRPr="004C6E3D">
        <w:rPr>
          <w:rFonts w:asciiTheme="majorHAnsi" w:eastAsia="Times New Roman" w:hAnsiTheme="majorHAnsi" w:cs="Times New Roman"/>
          <w:bCs/>
          <w:lang w:val="fr-FR" w:eastAsia="en-GB"/>
        </w:rPr>
        <w:t xml:space="preserve">a composition, </w:t>
      </w:r>
      <w:r w:rsidR="00EE2261" w:rsidRPr="004C6E3D">
        <w:rPr>
          <w:rFonts w:asciiTheme="majorHAnsi" w:eastAsia="Times New Roman" w:hAnsiTheme="majorHAnsi" w:cs="Times New Roman"/>
          <w:bCs/>
          <w:lang w:val="fr-FR" w:eastAsia="en-GB"/>
        </w:rPr>
        <w:t>cependant sur</w:t>
      </w:r>
      <w:r w:rsidRPr="004C6E3D">
        <w:rPr>
          <w:rFonts w:asciiTheme="majorHAnsi" w:eastAsia="Times New Roman" w:hAnsiTheme="majorHAnsi" w:cs="Times New Roman"/>
          <w:bCs/>
          <w:lang w:val="fr-FR" w:eastAsia="en-GB"/>
        </w:rPr>
        <w:t xml:space="preserve"> le</w:t>
      </w:r>
      <w:r w:rsidR="008040B3"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w:t>
      </w:r>
      <w:r w:rsidR="00EE2261" w:rsidRPr="004C6E3D">
        <w:rPr>
          <w:rFonts w:asciiTheme="majorHAnsi" w:eastAsia="Times New Roman" w:hAnsiTheme="majorHAnsi" w:cs="Times New Roman"/>
          <w:bCs/>
          <w:lang w:val="fr-FR" w:eastAsia="en-GB"/>
        </w:rPr>
        <w:t>47 membres</w:t>
      </w:r>
      <w:r w:rsidRPr="004C6E3D">
        <w:rPr>
          <w:rFonts w:asciiTheme="majorHAnsi" w:eastAsia="Times New Roman" w:hAnsiTheme="majorHAnsi" w:cs="Times New Roman"/>
          <w:bCs/>
          <w:lang w:val="fr-FR" w:eastAsia="en-GB"/>
        </w:rPr>
        <w:t xml:space="preserve"> qui composent </w:t>
      </w:r>
      <w:r w:rsidR="00EE2261" w:rsidRPr="004C6E3D">
        <w:rPr>
          <w:rFonts w:asciiTheme="majorHAnsi" w:eastAsia="Times New Roman" w:hAnsiTheme="majorHAnsi" w:cs="Times New Roman"/>
          <w:bCs/>
          <w:lang w:val="fr-FR" w:eastAsia="en-GB"/>
        </w:rPr>
        <w:t>les plateformes</w:t>
      </w:r>
      <w:r w:rsidR="008040B3" w:rsidRPr="004C6E3D">
        <w:rPr>
          <w:rFonts w:asciiTheme="majorHAnsi" w:eastAsia="Times New Roman" w:hAnsiTheme="majorHAnsi" w:cs="Times New Roman"/>
          <w:bCs/>
          <w:lang w:val="fr-FR" w:eastAsia="en-GB"/>
        </w:rPr>
        <w:t xml:space="preserve">, les </w:t>
      </w:r>
      <w:r w:rsidRPr="004C6E3D">
        <w:rPr>
          <w:rFonts w:asciiTheme="majorHAnsi" w:eastAsia="Times New Roman" w:hAnsiTheme="majorHAnsi" w:cs="Times New Roman"/>
          <w:bCs/>
          <w:lang w:val="fr-FR" w:eastAsia="en-GB"/>
        </w:rPr>
        <w:t xml:space="preserve">  hommes </w:t>
      </w:r>
      <w:r w:rsidR="0028290C">
        <w:rPr>
          <w:rFonts w:asciiTheme="majorHAnsi" w:eastAsia="Times New Roman" w:hAnsiTheme="majorHAnsi" w:cs="Times New Roman"/>
          <w:bCs/>
          <w:lang w:val="fr-FR" w:eastAsia="en-GB"/>
        </w:rPr>
        <w:t xml:space="preserve">ayant 36 ans et plus </w:t>
      </w:r>
      <w:r w:rsidRPr="004C6E3D">
        <w:rPr>
          <w:rFonts w:asciiTheme="majorHAnsi" w:eastAsia="Times New Roman" w:hAnsiTheme="majorHAnsi" w:cs="Times New Roman"/>
          <w:bCs/>
          <w:lang w:val="fr-FR" w:eastAsia="en-GB"/>
        </w:rPr>
        <w:t>sont représentés à 79%, les femme</w:t>
      </w:r>
      <w:r w:rsidR="008040B3" w:rsidRPr="004C6E3D">
        <w:rPr>
          <w:rFonts w:asciiTheme="majorHAnsi" w:eastAsia="Times New Roman" w:hAnsiTheme="majorHAnsi" w:cs="Times New Roman"/>
          <w:bCs/>
          <w:lang w:val="fr-FR" w:eastAsia="en-GB"/>
        </w:rPr>
        <w:t xml:space="preserve">s </w:t>
      </w:r>
      <w:r w:rsidR="0028290C">
        <w:rPr>
          <w:rFonts w:asciiTheme="majorHAnsi" w:eastAsia="Times New Roman" w:hAnsiTheme="majorHAnsi" w:cs="Times New Roman"/>
          <w:bCs/>
          <w:lang w:val="fr-FR" w:eastAsia="en-GB"/>
        </w:rPr>
        <w:t xml:space="preserve">ayant 36 ans et plus </w:t>
      </w:r>
      <w:r w:rsidR="008040B3" w:rsidRPr="004C6E3D">
        <w:rPr>
          <w:rFonts w:asciiTheme="majorHAnsi" w:eastAsia="Times New Roman" w:hAnsiTheme="majorHAnsi" w:cs="Times New Roman"/>
          <w:bCs/>
          <w:lang w:val="fr-FR" w:eastAsia="en-GB"/>
        </w:rPr>
        <w:t>à 21 %, et les   jeunes</w:t>
      </w:r>
      <w:r w:rsidR="0028290C">
        <w:rPr>
          <w:rFonts w:asciiTheme="majorHAnsi" w:eastAsia="Times New Roman" w:hAnsiTheme="majorHAnsi" w:cs="Times New Roman"/>
          <w:bCs/>
          <w:lang w:val="fr-FR" w:eastAsia="en-GB"/>
        </w:rPr>
        <w:t xml:space="preserve"> dont la tranche d’âge est </w:t>
      </w:r>
      <w:r w:rsidR="00EE2261">
        <w:rPr>
          <w:rFonts w:asciiTheme="majorHAnsi" w:eastAsia="Times New Roman" w:hAnsiTheme="majorHAnsi" w:cs="Times New Roman"/>
          <w:bCs/>
          <w:lang w:val="fr-FR" w:eastAsia="en-GB"/>
        </w:rPr>
        <w:t>comprise</w:t>
      </w:r>
      <w:r w:rsidR="0028290C">
        <w:rPr>
          <w:rFonts w:asciiTheme="majorHAnsi" w:eastAsia="Times New Roman" w:hAnsiTheme="majorHAnsi" w:cs="Times New Roman"/>
          <w:bCs/>
          <w:lang w:val="fr-FR" w:eastAsia="en-GB"/>
        </w:rPr>
        <w:t xml:space="preserve"> entre 18 et 35 </w:t>
      </w:r>
      <w:r w:rsidR="00EE2261">
        <w:rPr>
          <w:rFonts w:asciiTheme="majorHAnsi" w:eastAsia="Times New Roman" w:hAnsiTheme="majorHAnsi" w:cs="Times New Roman"/>
          <w:bCs/>
          <w:lang w:val="fr-FR" w:eastAsia="en-GB"/>
        </w:rPr>
        <w:t xml:space="preserve">ans </w:t>
      </w:r>
      <w:r w:rsidR="00EE2261" w:rsidRPr="004C6E3D">
        <w:rPr>
          <w:rFonts w:asciiTheme="majorHAnsi" w:eastAsia="Times New Roman" w:hAnsiTheme="majorHAnsi" w:cs="Times New Roman"/>
          <w:bCs/>
          <w:lang w:val="fr-FR" w:eastAsia="en-GB"/>
        </w:rPr>
        <w:t>à</w:t>
      </w:r>
      <w:r w:rsidR="008040B3" w:rsidRPr="004C6E3D">
        <w:rPr>
          <w:rFonts w:asciiTheme="majorHAnsi" w:eastAsia="Times New Roman" w:hAnsiTheme="majorHAnsi" w:cs="Times New Roman"/>
          <w:bCs/>
          <w:lang w:val="fr-FR" w:eastAsia="en-GB"/>
        </w:rPr>
        <w:t xml:space="preserve"> 17%.</w:t>
      </w:r>
      <w:r w:rsidRPr="004C6E3D">
        <w:rPr>
          <w:rFonts w:asciiTheme="majorHAnsi" w:eastAsia="Times New Roman" w:hAnsiTheme="majorHAnsi" w:cs="Times New Roman"/>
          <w:bCs/>
          <w:lang w:val="fr-FR" w:eastAsia="en-GB"/>
        </w:rPr>
        <w:t xml:space="preserve"> </w:t>
      </w:r>
      <w:r w:rsidR="008040B3" w:rsidRPr="004C6E3D">
        <w:rPr>
          <w:rFonts w:asciiTheme="majorHAnsi" w:eastAsia="Times New Roman" w:hAnsiTheme="majorHAnsi" w:cs="Times New Roman"/>
          <w:bCs/>
          <w:lang w:val="fr-FR" w:eastAsia="en-GB"/>
        </w:rPr>
        <w:t>En</w:t>
      </w:r>
      <w:r w:rsidRPr="004C6E3D">
        <w:rPr>
          <w:rFonts w:asciiTheme="majorHAnsi" w:eastAsia="Times New Roman" w:hAnsiTheme="majorHAnsi" w:cs="Times New Roman"/>
          <w:bCs/>
          <w:lang w:val="fr-FR" w:eastAsia="en-GB"/>
        </w:rPr>
        <w:t xml:space="preserve"> outre 96% des membres des plateformes </w:t>
      </w:r>
      <w:r w:rsidR="00EE2261" w:rsidRPr="004C6E3D">
        <w:rPr>
          <w:rFonts w:asciiTheme="majorHAnsi" w:eastAsia="Times New Roman" w:hAnsiTheme="majorHAnsi" w:cs="Times New Roman"/>
          <w:bCs/>
          <w:lang w:val="fr-FR" w:eastAsia="en-GB"/>
        </w:rPr>
        <w:t>estiment que</w:t>
      </w:r>
      <w:r w:rsidRPr="004C6E3D">
        <w:rPr>
          <w:rFonts w:asciiTheme="majorHAnsi" w:eastAsia="Times New Roman" w:hAnsiTheme="majorHAnsi" w:cs="Times New Roman"/>
          <w:bCs/>
          <w:lang w:val="fr-FR" w:eastAsia="en-GB"/>
        </w:rPr>
        <w:t xml:space="preserve"> les intérêts des différents groupes ethniques et ceux ayant une vision opposée des questions de</w:t>
      </w:r>
      <w:r w:rsidR="008040B3" w:rsidRPr="004C6E3D">
        <w:rPr>
          <w:rFonts w:asciiTheme="majorHAnsi" w:eastAsia="Times New Roman" w:hAnsiTheme="majorHAnsi" w:cs="Times New Roman"/>
          <w:bCs/>
          <w:lang w:val="fr-FR" w:eastAsia="en-GB"/>
        </w:rPr>
        <w:t xml:space="preserve"> stabilisation sont représentés, les plateformes sont composées de toute</w:t>
      </w:r>
      <w:r w:rsidR="007B4655" w:rsidRPr="004C6E3D">
        <w:rPr>
          <w:rFonts w:asciiTheme="majorHAnsi" w:eastAsia="Times New Roman" w:hAnsiTheme="majorHAnsi" w:cs="Times New Roman"/>
          <w:bCs/>
          <w:lang w:val="fr-FR" w:eastAsia="en-GB"/>
        </w:rPr>
        <w:t>s</w:t>
      </w:r>
      <w:r w:rsidR="008040B3" w:rsidRPr="004C6E3D">
        <w:rPr>
          <w:rFonts w:asciiTheme="majorHAnsi" w:eastAsia="Times New Roman" w:hAnsiTheme="majorHAnsi" w:cs="Times New Roman"/>
          <w:bCs/>
          <w:lang w:val="fr-FR" w:eastAsia="en-GB"/>
        </w:rPr>
        <w:t xml:space="preserve"> les </w:t>
      </w:r>
      <w:r w:rsidR="007B4655" w:rsidRPr="004C6E3D">
        <w:rPr>
          <w:rFonts w:asciiTheme="majorHAnsi" w:eastAsia="Times New Roman" w:hAnsiTheme="majorHAnsi" w:cs="Times New Roman"/>
          <w:bCs/>
          <w:lang w:val="fr-FR" w:eastAsia="en-GB"/>
        </w:rPr>
        <w:t>ethnies</w:t>
      </w:r>
      <w:r w:rsidR="008040B3" w:rsidRPr="004C6E3D">
        <w:rPr>
          <w:rFonts w:asciiTheme="majorHAnsi" w:eastAsia="Times New Roman" w:hAnsiTheme="majorHAnsi" w:cs="Times New Roman"/>
          <w:bCs/>
          <w:lang w:val="fr-FR" w:eastAsia="en-GB"/>
        </w:rPr>
        <w:t xml:space="preserve"> du territoire de </w:t>
      </w:r>
      <w:proofErr w:type="spellStart"/>
      <w:r w:rsidR="008040B3" w:rsidRPr="004C6E3D">
        <w:rPr>
          <w:rFonts w:asciiTheme="majorHAnsi" w:eastAsia="Times New Roman" w:hAnsiTheme="majorHAnsi" w:cs="Times New Roman"/>
          <w:bCs/>
          <w:lang w:val="fr-FR" w:eastAsia="en-GB"/>
        </w:rPr>
        <w:t>Mambasa</w:t>
      </w:r>
      <w:proofErr w:type="spellEnd"/>
      <w:r w:rsidR="007B4655" w:rsidRPr="004C6E3D">
        <w:rPr>
          <w:rFonts w:asciiTheme="majorHAnsi" w:eastAsia="Times New Roman" w:hAnsiTheme="majorHAnsi" w:cs="Times New Roman"/>
          <w:bCs/>
          <w:lang w:val="fr-FR" w:eastAsia="en-GB"/>
        </w:rPr>
        <w:t xml:space="preserve">, y compris aussi les peuples autochtones (6 Pygmées dont 2 femmes). </w:t>
      </w:r>
      <w:r w:rsidRPr="004C6E3D">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lang w:val="fr-FR" w:eastAsia="en-GB"/>
        </w:rPr>
        <w:t xml:space="preserve"> </w:t>
      </w:r>
      <w:r w:rsidR="007B4655" w:rsidRPr="004C6E3D">
        <w:rPr>
          <w:rFonts w:asciiTheme="majorHAnsi" w:eastAsia="Times New Roman" w:hAnsiTheme="majorHAnsi" w:cs="Times New Roman"/>
          <w:bCs/>
          <w:lang w:val="fr-FR" w:eastAsia="en-GB"/>
        </w:rPr>
        <w:t xml:space="preserve">En plus de cela 90 </w:t>
      </w:r>
      <w:r w:rsidR="00EE2261" w:rsidRPr="004C6E3D">
        <w:rPr>
          <w:rFonts w:asciiTheme="majorHAnsi" w:eastAsia="Times New Roman" w:hAnsiTheme="majorHAnsi" w:cs="Times New Roman"/>
          <w:bCs/>
          <w:lang w:val="fr-FR" w:eastAsia="en-GB"/>
        </w:rPr>
        <w:t>% des</w:t>
      </w:r>
      <w:r w:rsidRPr="004C6E3D">
        <w:rPr>
          <w:rFonts w:asciiTheme="majorHAnsi" w:eastAsia="Times New Roman" w:hAnsiTheme="majorHAnsi" w:cs="Times New Roman"/>
          <w:bCs/>
          <w:lang w:val="fr-FR" w:eastAsia="en-GB"/>
        </w:rPr>
        <w:t xml:space="preserve"> membres des plateformes de dialogue se sentent à même d'exprimer leurs points de vue sans peur de critiques ou représaille</w:t>
      </w:r>
      <w:r w:rsidR="007B4655" w:rsidRPr="004C6E3D">
        <w:rPr>
          <w:rFonts w:asciiTheme="majorHAnsi" w:eastAsia="Times New Roman" w:hAnsiTheme="majorHAnsi" w:cs="Times New Roman"/>
          <w:bCs/>
          <w:lang w:val="fr-FR" w:eastAsia="en-GB"/>
        </w:rPr>
        <w:t>s.  E</w:t>
      </w:r>
      <w:r w:rsidRPr="004C6E3D">
        <w:rPr>
          <w:rFonts w:asciiTheme="majorHAnsi" w:eastAsia="Times New Roman" w:hAnsiTheme="majorHAnsi" w:cs="Times New Roman"/>
          <w:bCs/>
          <w:lang w:val="fr-FR" w:eastAsia="en-GB"/>
        </w:rPr>
        <w:t>n outre</w:t>
      </w:r>
      <w:r w:rsidRPr="004C6E3D">
        <w:rPr>
          <w:rFonts w:asciiTheme="majorHAnsi" w:hAnsiTheme="majorHAnsi"/>
          <w:lang w:val="fr-FR"/>
        </w:rPr>
        <w:t xml:space="preserve"> 89% des membres </w:t>
      </w:r>
      <w:r w:rsidRPr="004C6E3D">
        <w:rPr>
          <w:rFonts w:asciiTheme="majorHAnsi" w:eastAsia="Times New Roman" w:hAnsiTheme="majorHAnsi" w:cs="Times New Roman"/>
          <w:bCs/>
          <w:lang w:val="fr-FR" w:eastAsia="en-GB"/>
        </w:rPr>
        <w:t>des plateformes, se sente</w:t>
      </w:r>
      <w:r w:rsidR="007B4655" w:rsidRPr="004C6E3D">
        <w:rPr>
          <w:rFonts w:asciiTheme="majorHAnsi" w:eastAsia="Times New Roman" w:hAnsiTheme="majorHAnsi" w:cs="Times New Roman"/>
          <w:bCs/>
          <w:lang w:val="fr-FR" w:eastAsia="en-GB"/>
        </w:rPr>
        <w:t xml:space="preserve">nt </w:t>
      </w:r>
      <w:r w:rsidRPr="004C6E3D">
        <w:rPr>
          <w:rFonts w:asciiTheme="majorHAnsi" w:eastAsia="Times New Roman" w:hAnsiTheme="majorHAnsi" w:cs="Times New Roman"/>
          <w:bCs/>
          <w:lang w:val="fr-FR" w:eastAsia="en-GB"/>
        </w:rPr>
        <w:t xml:space="preserve">très bien à l’aise lorsqu’ils </w:t>
      </w:r>
      <w:r w:rsidR="00EE2261" w:rsidRPr="004C6E3D">
        <w:rPr>
          <w:rFonts w:asciiTheme="majorHAnsi" w:eastAsia="Times New Roman" w:hAnsiTheme="majorHAnsi" w:cs="Times New Roman"/>
          <w:bCs/>
          <w:lang w:val="fr-FR" w:eastAsia="en-GB"/>
        </w:rPr>
        <w:t>prennent la</w:t>
      </w:r>
      <w:r w:rsidRPr="004C6E3D">
        <w:rPr>
          <w:rFonts w:asciiTheme="majorHAnsi" w:eastAsia="Times New Roman" w:hAnsiTheme="majorHAnsi" w:cs="Times New Roman"/>
          <w:bCs/>
          <w:lang w:val="fr-FR" w:eastAsia="en-GB"/>
        </w:rPr>
        <w:t xml:space="preserve"> parole pour exprimer leurs points de vue. La </w:t>
      </w:r>
      <w:r w:rsidR="00EE2261" w:rsidRPr="004C6E3D">
        <w:rPr>
          <w:rFonts w:asciiTheme="majorHAnsi" w:eastAsia="Times New Roman" w:hAnsiTheme="majorHAnsi" w:cs="Times New Roman"/>
          <w:bCs/>
          <w:lang w:val="fr-FR" w:eastAsia="en-GB"/>
        </w:rPr>
        <w:t xml:space="preserve">plupart </w:t>
      </w:r>
      <w:r w:rsidR="00EE2261" w:rsidRPr="004C6E3D">
        <w:rPr>
          <w:rFonts w:asciiTheme="majorHAnsi" w:eastAsia="Times New Roman" w:hAnsiTheme="majorHAnsi" w:cs="Times New Roman"/>
          <w:lang w:val="fr-FR" w:eastAsia="en-GB"/>
        </w:rPr>
        <w:t>des</w:t>
      </w:r>
      <w:r w:rsidRPr="004C6E3D">
        <w:rPr>
          <w:rFonts w:asciiTheme="majorHAnsi" w:eastAsia="Times New Roman" w:hAnsiTheme="majorHAnsi" w:cs="Times New Roman"/>
          <w:lang w:val="fr-FR" w:eastAsia="en-GB"/>
        </w:rPr>
        <w:t xml:space="preserve"> membres </w:t>
      </w:r>
      <w:r w:rsidR="00EE2261" w:rsidRPr="004C6E3D">
        <w:rPr>
          <w:rFonts w:asciiTheme="majorHAnsi" w:eastAsia="Times New Roman" w:hAnsiTheme="majorHAnsi" w:cs="Times New Roman"/>
          <w:lang w:val="fr-FR" w:eastAsia="en-GB"/>
        </w:rPr>
        <w:t xml:space="preserve">estiment </w:t>
      </w:r>
      <w:r w:rsidR="00EE2261" w:rsidRPr="004C6E3D">
        <w:rPr>
          <w:rFonts w:asciiTheme="majorHAnsi" w:eastAsia="Times New Roman" w:hAnsiTheme="majorHAnsi" w:cs="Times New Roman"/>
          <w:bCs/>
          <w:lang w:val="fr-FR" w:eastAsia="en-GB"/>
        </w:rPr>
        <w:t>que</w:t>
      </w:r>
      <w:r w:rsidRPr="004C6E3D">
        <w:rPr>
          <w:rFonts w:asciiTheme="majorHAnsi" w:eastAsia="Times New Roman" w:hAnsiTheme="majorHAnsi" w:cs="Times New Roman"/>
          <w:bCs/>
          <w:lang w:val="fr-FR" w:eastAsia="en-GB"/>
        </w:rPr>
        <w:t xml:space="preserve"> les questions traitées dans les plateformes de dialogue ont changé après avoir entendu/cherché à comprendre d'autres points de vue</w:t>
      </w:r>
      <w:r w:rsidR="007B4655" w:rsidRPr="004C6E3D">
        <w:rPr>
          <w:rFonts w:asciiTheme="majorHAnsi" w:eastAsia="Times New Roman" w:hAnsiTheme="majorHAnsi" w:cs="Times New Roman"/>
          <w:bCs/>
          <w:lang w:val="fr-FR" w:eastAsia="en-GB"/>
        </w:rPr>
        <w:t>, pendant les médiations des conflits.</w:t>
      </w:r>
      <w:r w:rsidRPr="004C6E3D">
        <w:rPr>
          <w:rFonts w:asciiTheme="majorHAnsi" w:eastAsia="Times New Roman" w:hAnsiTheme="majorHAnsi" w:cs="Times New Roman"/>
          <w:bCs/>
          <w:lang w:val="fr-FR" w:eastAsia="en-GB"/>
        </w:rPr>
        <w:t xml:space="preserve"> cependant 87% des membres </w:t>
      </w:r>
      <w:r w:rsidRPr="004C6E3D">
        <w:rPr>
          <w:rFonts w:asciiTheme="majorHAnsi" w:hAnsiTheme="majorHAnsi"/>
          <w:lang w:val="fr-FR"/>
        </w:rPr>
        <w:t xml:space="preserve"> </w:t>
      </w:r>
      <w:r w:rsidRPr="004C6E3D">
        <w:rPr>
          <w:rFonts w:asciiTheme="majorHAnsi" w:eastAsia="Times New Roman" w:hAnsiTheme="majorHAnsi" w:cs="Times New Roman"/>
          <w:bCs/>
          <w:lang w:val="fr-FR" w:eastAsia="en-GB"/>
        </w:rPr>
        <w:t>arrivent très bien à changer  d’opinion</w:t>
      </w:r>
      <w:r w:rsidR="007B4655"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suite à une discussion sur un ou plusieurs sujets, </w:t>
      </w:r>
      <w:r w:rsidR="007B4655" w:rsidRPr="004C6E3D">
        <w:rPr>
          <w:rFonts w:asciiTheme="majorHAnsi" w:eastAsia="Times New Roman" w:hAnsiTheme="majorHAnsi" w:cs="Times New Roman"/>
          <w:bCs/>
          <w:lang w:val="fr-FR" w:eastAsia="en-GB"/>
        </w:rPr>
        <w:t xml:space="preserve">en plus de cela </w:t>
      </w:r>
      <w:r w:rsidRPr="004C6E3D">
        <w:rPr>
          <w:rFonts w:asciiTheme="majorHAnsi" w:eastAsia="Times New Roman" w:hAnsiTheme="majorHAnsi" w:cs="Times New Roman"/>
          <w:bCs/>
          <w:lang w:val="fr-FR" w:eastAsia="en-GB"/>
        </w:rPr>
        <w:t xml:space="preserve"> les résultats de la collecte ont démontré que </w:t>
      </w:r>
      <w:r w:rsidRPr="004C6E3D">
        <w:rPr>
          <w:rFonts w:asciiTheme="majorHAnsi" w:eastAsia="Times New Roman" w:hAnsiTheme="majorHAnsi" w:cs="Times New Roman"/>
          <w:lang w:val="fr-FR" w:eastAsia="en-GB"/>
        </w:rPr>
        <w:t xml:space="preserve"> le processus de dialogue est  mené de bonne foi, en outre 70% des membres de plateformes estiment qu’il n’est pas bien possible que certains membres de la plateforme essaient de perturber le travail de la plateforme et 66 % </w:t>
      </w:r>
      <w:r w:rsidR="00EE2261">
        <w:rPr>
          <w:rFonts w:asciiTheme="majorHAnsi" w:eastAsia="Times New Roman" w:hAnsiTheme="majorHAnsi" w:cs="Times New Roman"/>
          <w:lang w:val="fr-FR" w:eastAsia="en-GB"/>
        </w:rPr>
        <w:t xml:space="preserve">pense </w:t>
      </w:r>
      <w:r w:rsidRPr="004C6E3D">
        <w:rPr>
          <w:rFonts w:asciiTheme="majorHAnsi" w:eastAsia="Times New Roman" w:hAnsiTheme="majorHAnsi" w:cs="Times New Roman"/>
          <w:lang w:val="fr-FR" w:eastAsia="en-GB"/>
        </w:rPr>
        <w:t xml:space="preserve">qu’il est très bien </w:t>
      </w:r>
      <w:r w:rsidRPr="004C6E3D">
        <w:rPr>
          <w:rFonts w:asciiTheme="majorHAnsi" w:hAnsiTheme="majorHAnsi"/>
          <w:lang w:val="fr-FR"/>
        </w:rPr>
        <w:t xml:space="preserve"> </w:t>
      </w:r>
      <w:r w:rsidRPr="004C6E3D">
        <w:rPr>
          <w:rFonts w:asciiTheme="majorHAnsi" w:eastAsia="Times New Roman" w:hAnsiTheme="majorHAnsi" w:cs="Times New Roman"/>
          <w:lang w:val="fr-FR" w:eastAsia="en-GB"/>
        </w:rPr>
        <w:t xml:space="preserve">possible que la plateforme soulève une question auprès des autorités à laquelle ils tiennent particulièrement. </w:t>
      </w:r>
      <w:r w:rsidR="00EE2261">
        <w:rPr>
          <w:rFonts w:asciiTheme="majorHAnsi" w:eastAsia="Times New Roman" w:hAnsiTheme="majorHAnsi" w:cs="Times New Roman"/>
          <w:lang w:val="fr-FR" w:eastAsia="en-GB"/>
        </w:rPr>
        <w:t xml:space="preserve">En outre la majorité </w:t>
      </w:r>
      <w:r w:rsidRPr="004C6E3D">
        <w:rPr>
          <w:rFonts w:asciiTheme="majorHAnsi" w:eastAsia="Times New Roman" w:hAnsiTheme="majorHAnsi" w:cs="Times New Roman"/>
          <w:lang w:val="fr-FR" w:eastAsia="en-GB"/>
        </w:rPr>
        <w:t>des participants sont capables de décrire précisément les processus de stabilisation qu'ils supervisent et les parties prenantes impliquées, 79</w:t>
      </w:r>
      <w:r w:rsidR="00EE2261" w:rsidRPr="004C6E3D">
        <w:rPr>
          <w:rFonts w:asciiTheme="majorHAnsi" w:eastAsia="Times New Roman" w:hAnsiTheme="majorHAnsi" w:cs="Times New Roman"/>
          <w:lang w:val="fr-FR" w:eastAsia="en-GB"/>
        </w:rPr>
        <w:t>% des</w:t>
      </w:r>
      <w:r w:rsidRPr="004C6E3D">
        <w:rPr>
          <w:rFonts w:asciiTheme="majorHAnsi" w:eastAsia="Times New Roman" w:hAnsiTheme="majorHAnsi" w:cs="Times New Roman"/>
          <w:lang w:val="fr-FR" w:eastAsia="en-GB"/>
        </w:rPr>
        <w:t xml:space="preserve"> participants estiment très bien la fréquence à laquelle ils s’adressent directement </w:t>
      </w:r>
      <w:r w:rsidR="00EE2261" w:rsidRPr="004C6E3D">
        <w:rPr>
          <w:rFonts w:asciiTheme="majorHAnsi" w:eastAsia="Times New Roman" w:hAnsiTheme="majorHAnsi" w:cs="Times New Roman"/>
          <w:lang w:val="fr-FR" w:eastAsia="en-GB"/>
        </w:rPr>
        <w:t>aux acteurs</w:t>
      </w:r>
      <w:r w:rsidRPr="004C6E3D">
        <w:rPr>
          <w:rFonts w:asciiTheme="majorHAnsi" w:eastAsia="Times New Roman" w:hAnsiTheme="majorHAnsi" w:cs="Times New Roman"/>
          <w:lang w:val="fr-FR" w:eastAsia="en-GB"/>
        </w:rPr>
        <w:t xml:space="preserve"> étatiques/élus sur la stabilisation et n'ont pas d'inquiétude à demander que des questions soient soulevées pour leur compte.</w:t>
      </w:r>
    </w:p>
    <w:p w14:paraId="6B5E9798" w14:textId="77777777" w:rsidR="0065534F" w:rsidRPr="004C6E3D" w:rsidRDefault="0065534F" w:rsidP="007214E0">
      <w:pPr>
        <w:jc w:val="both"/>
        <w:rPr>
          <w:rFonts w:asciiTheme="majorHAnsi" w:hAnsiTheme="majorHAnsi"/>
          <w:lang w:val="fr-FR"/>
        </w:rPr>
      </w:pPr>
    </w:p>
    <w:p w14:paraId="26EA9A1B" w14:textId="62A903AC" w:rsidR="007214E0" w:rsidRPr="004C6E3D" w:rsidRDefault="007214E0" w:rsidP="007214E0">
      <w:pPr>
        <w:jc w:val="both"/>
        <w:rPr>
          <w:rFonts w:asciiTheme="majorHAnsi" w:hAnsiTheme="majorHAnsi"/>
          <w:b/>
          <w:lang w:val="fr-FR"/>
        </w:rPr>
      </w:pPr>
      <w:r w:rsidRPr="004C6E3D">
        <w:rPr>
          <w:rFonts w:asciiTheme="majorHAnsi" w:hAnsiTheme="majorHAnsi"/>
          <w:b/>
          <w:lang w:val="fr-FR"/>
        </w:rPr>
        <w:t>Produit 1.2.1</w:t>
      </w:r>
      <w:r w:rsidR="0065534F" w:rsidRPr="004C6E3D">
        <w:rPr>
          <w:rFonts w:asciiTheme="majorHAnsi" w:hAnsiTheme="majorHAnsi"/>
          <w:b/>
          <w:lang w:val="fr-FR"/>
        </w:rPr>
        <w:t xml:space="preserve"> : </w:t>
      </w:r>
      <w:r w:rsidR="00EE2261" w:rsidRPr="004C6E3D">
        <w:rPr>
          <w:rFonts w:asciiTheme="majorHAnsi" w:eastAsia="Times New Roman" w:hAnsiTheme="majorHAnsi" w:cs="Times New Roman"/>
          <w:b/>
          <w:bCs/>
          <w:lang w:val="fr-FR" w:eastAsia="en-GB"/>
        </w:rPr>
        <w:t>Capacités du</w:t>
      </w:r>
      <w:r w:rsidR="0065534F" w:rsidRPr="004C6E3D">
        <w:rPr>
          <w:rFonts w:asciiTheme="majorHAnsi" w:eastAsia="Times New Roman" w:hAnsiTheme="majorHAnsi" w:cs="Times New Roman"/>
          <w:b/>
          <w:bCs/>
          <w:lang w:val="fr-FR" w:eastAsia="en-GB"/>
        </w:rPr>
        <w:t xml:space="preserve"> </w:t>
      </w:r>
      <w:r w:rsidR="00EE2261" w:rsidRPr="004C6E3D">
        <w:rPr>
          <w:rFonts w:asciiTheme="majorHAnsi" w:eastAsia="Times New Roman" w:hAnsiTheme="majorHAnsi" w:cs="Times New Roman"/>
          <w:b/>
          <w:bCs/>
          <w:lang w:val="fr-FR" w:eastAsia="en-GB"/>
        </w:rPr>
        <w:t>comité de</w:t>
      </w:r>
      <w:r w:rsidR="0065534F" w:rsidRPr="004C6E3D">
        <w:rPr>
          <w:rFonts w:asciiTheme="majorHAnsi" w:eastAsia="Times New Roman" w:hAnsiTheme="majorHAnsi" w:cs="Times New Roman"/>
          <w:b/>
          <w:bCs/>
          <w:lang w:val="fr-FR" w:eastAsia="en-GB"/>
        </w:rPr>
        <w:t xml:space="preserve"> </w:t>
      </w:r>
      <w:r w:rsidR="00EE2261" w:rsidRPr="004C6E3D">
        <w:rPr>
          <w:rFonts w:asciiTheme="majorHAnsi" w:eastAsia="Times New Roman" w:hAnsiTheme="majorHAnsi" w:cs="Times New Roman"/>
          <w:b/>
          <w:bCs/>
          <w:lang w:val="fr-FR" w:eastAsia="en-GB"/>
        </w:rPr>
        <w:t>coordination du</w:t>
      </w:r>
      <w:r w:rsidR="0065534F" w:rsidRPr="004C6E3D">
        <w:rPr>
          <w:rFonts w:asciiTheme="majorHAnsi" w:eastAsia="Times New Roman" w:hAnsiTheme="majorHAnsi" w:cs="Times New Roman"/>
          <w:b/>
          <w:bCs/>
          <w:lang w:val="fr-FR" w:eastAsia="en-GB"/>
        </w:rPr>
        <w:t xml:space="preserve"> site est renforcées</w:t>
      </w:r>
    </w:p>
    <w:p w14:paraId="1126C944" w14:textId="77777777" w:rsidR="0065534F" w:rsidRPr="004C6E3D" w:rsidRDefault="0065534F" w:rsidP="0065534F">
      <w:pPr>
        <w:jc w:val="both"/>
        <w:rPr>
          <w:rFonts w:asciiTheme="majorHAnsi" w:eastAsia="Times New Roman" w:hAnsiTheme="majorHAnsi" w:cs="Times New Roman"/>
          <w:bCs/>
          <w:lang w:val="fr-FR" w:eastAsia="en-GB"/>
        </w:rPr>
      </w:pPr>
    </w:p>
    <w:p w14:paraId="1803E5CF" w14:textId="37B68B02" w:rsidR="0065534F" w:rsidRPr="004C6E3D" w:rsidRDefault="001C18EF" w:rsidP="0065534F">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Les données collectées par le projet en date du 28 mai 2018 au 05 juin 2018 démontrent que l</w:t>
      </w:r>
      <w:r w:rsidR="0065534F" w:rsidRPr="004C6E3D">
        <w:rPr>
          <w:rFonts w:asciiTheme="majorHAnsi" w:eastAsia="Times New Roman" w:hAnsiTheme="majorHAnsi" w:cs="Times New Roman"/>
          <w:bCs/>
          <w:lang w:val="fr-FR" w:eastAsia="en-GB"/>
        </w:rPr>
        <w:t xml:space="preserve">es </w:t>
      </w:r>
      <w:r w:rsidR="007B4655" w:rsidRPr="004C6E3D">
        <w:rPr>
          <w:rFonts w:asciiTheme="majorHAnsi" w:eastAsia="Times New Roman" w:hAnsiTheme="majorHAnsi" w:cs="Times New Roman"/>
          <w:bCs/>
          <w:lang w:val="fr-FR" w:eastAsia="en-GB"/>
        </w:rPr>
        <w:t>c</w:t>
      </w:r>
      <w:r w:rsidR="0065534F" w:rsidRPr="004C6E3D">
        <w:rPr>
          <w:rFonts w:asciiTheme="majorHAnsi" w:eastAsia="Times New Roman" w:hAnsiTheme="majorHAnsi" w:cs="Times New Roman"/>
          <w:bCs/>
          <w:lang w:val="fr-FR" w:eastAsia="en-GB"/>
        </w:rPr>
        <w:t>apacités  du comité  de coordination  du site sont maintenant  renforcées, en outre</w:t>
      </w:r>
      <w:r w:rsidRPr="004C6E3D">
        <w:rPr>
          <w:rFonts w:asciiTheme="majorHAnsi" w:eastAsia="Times New Roman" w:hAnsiTheme="majorHAnsi" w:cs="Times New Roman"/>
          <w:bCs/>
          <w:lang w:val="fr-FR" w:eastAsia="en-GB"/>
        </w:rPr>
        <w:t xml:space="preserve"> le projet </w:t>
      </w:r>
      <w:r w:rsidR="00921FBB" w:rsidRPr="004C6E3D">
        <w:rPr>
          <w:rFonts w:asciiTheme="majorHAnsi" w:eastAsia="Times New Roman" w:hAnsiTheme="majorHAnsi" w:cs="Times New Roman"/>
          <w:bCs/>
          <w:lang w:val="fr-FR" w:eastAsia="en-GB"/>
        </w:rPr>
        <w:t>a</w:t>
      </w:r>
      <w:r w:rsidRPr="004C6E3D">
        <w:rPr>
          <w:rFonts w:asciiTheme="majorHAnsi" w:eastAsia="Times New Roman" w:hAnsiTheme="majorHAnsi" w:cs="Times New Roman"/>
          <w:bCs/>
          <w:lang w:val="fr-FR" w:eastAsia="en-GB"/>
        </w:rPr>
        <w:t xml:space="preserve"> consacré plus de 200 heures à la formation de 274 femmes et 728 hommes dont 22 pygmées représentants des peuples autochtones (18 hommes et 4 femmes) sur la cohabitation pacifique entre la RFO et la Communauté Locale, le Renforcement de capacité</w:t>
      </w:r>
      <w:r w:rsidR="00A07738">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des jeunes en stabilisation pour la paix et la transformation des conflits /stratégie ISSSS, Formation des agriculteurs sur l’installation des champs en couloir dans les zones agricoles, Formation des agriculteurs sur l’analyse du calendrier agricole, le conditionnement et gestion des produits de récolte</w:t>
      </w:r>
      <w:r w:rsidR="00AB7844" w:rsidRPr="004C6E3D">
        <w:rPr>
          <w:rFonts w:asciiTheme="majorHAnsi" w:eastAsia="Times New Roman" w:hAnsiTheme="majorHAnsi" w:cs="Times New Roman"/>
          <w:bCs/>
          <w:lang w:val="fr-FR" w:eastAsia="en-GB"/>
        </w:rPr>
        <w:t>, et sur la Vulgarisation de DARN (Directive d’accès aux Ressources Naturelles)</w:t>
      </w:r>
      <w:r w:rsidRPr="004C6E3D">
        <w:rPr>
          <w:rFonts w:asciiTheme="majorHAnsi" w:eastAsia="Times New Roman" w:hAnsiTheme="majorHAnsi" w:cs="Times New Roman"/>
          <w:bCs/>
          <w:lang w:val="fr-FR" w:eastAsia="en-GB"/>
        </w:rPr>
        <w:t xml:space="preserve"> </w:t>
      </w:r>
      <w:r w:rsidR="0065534F" w:rsidRPr="004C6E3D">
        <w:rPr>
          <w:rFonts w:asciiTheme="majorHAnsi" w:eastAsia="Times New Roman" w:hAnsiTheme="majorHAnsi" w:cs="Times New Roman"/>
          <w:bCs/>
          <w:lang w:val="fr-FR" w:eastAsia="en-GB"/>
        </w:rPr>
        <w:t>, il a permis aux communautés locales de valider et comprendre les Directives d’Accès aux Ressources Naturelles dans la RFO pour une appropriation et créer un climat d’apaisement aux différentes tensions</w:t>
      </w:r>
      <w:r w:rsidR="00F67511" w:rsidRPr="004C6E3D">
        <w:rPr>
          <w:rFonts w:asciiTheme="majorHAnsi" w:eastAsia="Times New Roman" w:hAnsiTheme="majorHAnsi" w:cs="Times New Roman"/>
          <w:bCs/>
          <w:lang w:val="fr-FR" w:eastAsia="en-GB"/>
        </w:rPr>
        <w:t xml:space="preserve"> </w:t>
      </w:r>
      <w:r w:rsidR="0065534F" w:rsidRPr="004C6E3D">
        <w:rPr>
          <w:rFonts w:asciiTheme="majorHAnsi" w:eastAsia="Times New Roman" w:hAnsiTheme="majorHAnsi" w:cs="Times New Roman"/>
          <w:bCs/>
          <w:lang w:val="fr-FR" w:eastAsia="en-GB"/>
        </w:rPr>
        <w:t xml:space="preserve">, par ailleurs les résultats post test après l’atelier </w:t>
      </w:r>
      <w:r w:rsidR="00A07738">
        <w:rPr>
          <w:rFonts w:asciiTheme="majorHAnsi" w:eastAsia="Times New Roman" w:hAnsiTheme="majorHAnsi" w:cs="Times New Roman"/>
          <w:bCs/>
          <w:lang w:val="fr-FR" w:eastAsia="en-GB"/>
        </w:rPr>
        <w:t xml:space="preserve">ont </w:t>
      </w:r>
      <w:r w:rsidR="0065534F" w:rsidRPr="004C6E3D">
        <w:rPr>
          <w:rFonts w:asciiTheme="majorHAnsi" w:eastAsia="Times New Roman" w:hAnsiTheme="majorHAnsi" w:cs="Times New Roman"/>
          <w:bCs/>
          <w:lang w:val="fr-FR" w:eastAsia="en-GB"/>
        </w:rPr>
        <w:t>relevé un niveau élevé des connaissances d’Accès aux Ressources Naturelles dans la RFO,</w:t>
      </w:r>
      <w:r w:rsidR="00252B8A">
        <w:rPr>
          <w:rFonts w:asciiTheme="majorHAnsi" w:eastAsia="Times New Roman" w:hAnsiTheme="majorHAnsi" w:cs="Times New Roman"/>
          <w:bCs/>
          <w:lang w:val="fr-FR" w:eastAsia="en-GB"/>
        </w:rPr>
        <w:t xml:space="preserve"> 982 participants </w:t>
      </w:r>
      <w:r w:rsidR="0065534F" w:rsidRPr="004C6E3D">
        <w:rPr>
          <w:rFonts w:asciiTheme="majorHAnsi" w:eastAsia="Times New Roman" w:hAnsiTheme="majorHAnsi" w:cs="Times New Roman"/>
          <w:bCs/>
          <w:lang w:val="fr-FR" w:eastAsia="en-GB"/>
        </w:rPr>
        <w:t xml:space="preserve"> </w:t>
      </w:r>
      <w:r w:rsidR="00252B8A">
        <w:rPr>
          <w:rFonts w:asciiTheme="majorHAnsi" w:eastAsia="Times New Roman" w:hAnsiTheme="majorHAnsi" w:cs="Times New Roman"/>
          <w:bCs/>
          <w:lang w:val="fr-FR" w:eastAsia="en-GB"/>
        </w:rPr>
        <w:t xml:space="preserve">soit </w:t>
      </w:r>
      <w:r w:rsidR="0065534F" w:rsidRPr="004C6E3D">
        <w:rPr>
          <w:rFonts w:asciiTheme="majorHAnsi" w:eastAsia="Times New Roman" w:hAnsiTheme="majorHAnsi" w:cs="Times New Roman"/>
          <w:bCs/>
          <w:lang w:val="fr-FR" w:eastAsia="en-GB"/>
        </w:rPr>
        <w:t xml:space="preserve"> 97% des participants ont eu une note très bonne dont 7 femmes.</w:t>
      </w:r>
    </w:p>
    <w:p w14:paraId="68940133"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14"/>
      </w:tblGrid>
      <w:tr w:rsidR="007214E0" w:rsidRPr="000916E4" w14:paraId="4A761AA4" w14:textId="77777777" w:rsidTr="00B17446">
        <w:trPr>
          <w:trHeight w:val="573"/>
        </w:trPr>
        <w:tc>
          <w:tcPr>
            <w:tcW w:w="9614" w:type="dxa"/>
            <w:vAlign w:val="center"/>
          </w:tcPr>
          <w:p w14:paraId="10FEFAEA" w14:textId="7EDBC0F3" w:rsidR="007214E0" w:rsidRPr="004C6E3D" w:rsidRDefault="007214E0" w:rsidP="001F7CE4">
            <w:pPr>
              <w:jc w:val="both"/>
              <w:rPr>
                <w:rFonts w:asciiTheme="majorHAnsi" w:hAnsiTheme="majorHAnsi"/>
                <w:b/>
                <w:lang w:val="fr-FR"/>
              </w:rPr>
            </w:pPr>
            <w:r w:rsidRPr="004C6E3D">
              <w:rPr>
                <w:rFonts w:asciiTheme="majorHAnsi" w:hAnsiTheme="majorHAnsi"/>
                <w:b/>
                <w:lang w:val="fr-FR"/>
              </w:rPr>
              <w:t>Défis et mesures de mitigation</w:t>
            </w:r>
          </w:p>
          <w:p w14:paraId="20ECA060" w14:textId="77777777" w:rsidR="007214E0" w:rsidRPr="004C6E3D" w:rsidRDefault="007214E0" w:rsidP="001F7CE4">
            <w:pPr>
              <w:jc w:val="both"/>
              <w:rPr>
                <w:rFonts w:asciiTheme="majorHAnsi" w:hAnsiTheme="majorHAnsi"/>
                <w:lang w:val="fr-FR"/>
              </w:rPr>
            </w:pPr>
          </w:p>
          <w:p w14:paraId="3FE130BE" w14:textId="77777777" w:rsidR="00B17446" w:rsidRPr="004C6E3D" w:rsidRDefault="00B17446" w:rsidP="00B17446">
            <w:pPr>
              <w:jc w:val="both"/>
              <w:rPr>
                <w:rFonts w:asciiTheme="majorHAnsi" w:hAnsiTheme="majorHAnsi"/>
                <w:lang w:val="fr-FR"/>
              </w:rPr>
            </w:pPr>
            <w:r w:rsidRPr="004C6E3D">
              <w:rPr>
                <w:rFonts w:asciiTheme="majorHAnsi" w:hAnsiTheme="majorHAnsi"/>
                <w:lang w:val="fr-FR"/>
              </w:rPr>
              <w:t>Dans les prochaines périodes, nous pensons que les risques à courir peuvent être d’ordre sécuritaire dans la zone de la RFO, une insécurité qui serait causée par les groupes armés et les braconniers qui, selon les enquêtes initiées auprès des chefs des villages, sont encore opérationnels dans la RFO.</w:t>
            </w:r>
          </w:p>
          <w:p w14:paraId="3D17B42D" w14:textId="77777777" w:rsidR="00B17446" w:rsidRPr="004C6E3D" w:rsidRDefault="00B17446" w:rsidP="00B17446">
            <w:pPr>
              <w:jc w:val="both"/>
              <w:rPr>
                <w:rFonts w:asciiTheme="majorHAnsi" w:hAnsiTheme="majorHAnsi"/>
                <w:lang w:val="fr-FR"/>
              </w:rPr>
            </w:pPr>
            <w:r w:rsidRPr="004C6E3D">
              <w:rPr>
                <w:rFonts w:asciiTheme="majorHAnsi" w:hAnsiTheme="majorHAnsi"/>
                <w:lang w:val="fr-FR"/>
              </w:rPr>
              <w:t xml:space="preserve">Par ailleurs, un grand retard a été enregistré dans le processus de mise en œuvre des activités du projet </w:t>
            </w:r>
            <w:proofErr w:type="gramStart"/>
            <w:r w:rsidRPr="004C6E3D">
              <w:rPr>
                <w:rFonts w:asciiTheme="majorHAnsi" w:hAnsiTheme="majorHAnsi"/>
                <w:lang w:val="fr-FR"/>
              </w:rPr>
              <w:t>suite à</w:t>
            </w:r>
            <w:proofErr w:type="gramEnd"/>
            <w:r w:rsidRPr="004C6E3D">
              <w:rPr>
                <w:rFonts w:asciiTheme="majorHAnsi" w:hAnsiTheme="majorHAnsi"/>
                <w:lang w:val="fr-FR"/>
              </w:rPr>
              <w:t xml:space="preserve"> certaines contraintes administratives liées principalement au décaissement de fonds, l’autorisation de la modification du budget dans le PRODOC et la régularisation des obligations contractuelles par les partenaires d’exécution du projet. </w:t>
            </w:r>
          </w:p>
          <w:p w14:paraId="5168034E" w14:textId="77777777" w:rsidR="00B17446" w:rsidRPr="004C6E3D" w:rsidRDefault="00B17446" w:rsidP="00B17446">
            <w:pPr>
              <w:jc w:val="both"/>
              <w:rPr>
                <w:rFonts w:asciiTheme="majorHAnsi" w:hAnsiTheme="majorHAnsi"/>
                <w:lang w:val="fr-FR"/>
              </w:rPr>
            </w:pPr>
            <w:r w:rsidRPr="004C6E3D">
              <w:rPr>
                <w:rFonts w:asciiTheme="majorHAnsi" w:hAnsiTheme="majorHAnsi"/>
                <w:lang w:val="fr-FR"/>
              </w:rPr>
              <w:lastRenderedPageBreak/>
              <w:t>A cause de ce retard, jusqu’à ce jour, certaines activités sont en train d’être finalisées par les partenaires de mise en œuvre. Il n’y a pas de défis majeurs pour enfreindre la bonne marche des activités encours de la composante UNESCO dans la RFO, à part ce retard sus évoqué et dont les mesures de rattrapage ont été prises.</w:t>
            </w:r>
          </w:p>
          <w:p w14:paraId="5BEA66C9" w14:textId="6875F202" w:rsidR="007214E0" w:rsidRPr="004C6E3D" w:rsidRDefault="00B17446" w:rsidP="00EE2261">
            <w:pPr>
              <w:jc w:val="both"/>
              <w:rPr>
                <w:rFonts w:asciiTheme="majorHAnsi" w:hAnsiTheme="majorHAnsi"/>
                <w:b/>
                <w:lang w:val="fr-FR"/>
              </w:rPr>
            </w:pPr>
            <w:r w:rsidRPr="004C6E3D">
              <w:rPr>
                <w:rFonts w:asciiTheme="majorHAnsi" w:hAnsiTheme="majorHAnsi"/>
                <w:lang w:val="fr-FR"/>
              </w:rPr>
              <w:t xml:space="preserve">L’ICCN, ses partenaires (WCS et WCG) et les services sécuritaires de l’Etat congolais s’emploient à réunir toutes les conditions pour la bonne réalisation des activités dans la zone de la RFO. L’UNESCO quant à elle continue le plaidoyer pour l’implication réelle de toutes les parties prenantes et la matérialisation de leurs engagements pris lors de la conférence inclusive pour que tous les résultats soient atteints. </w:t>
            </w:r>
          </w:p>
        </w:tc>
      </w:tr>
      <w:tr w:rsidR="007214E0" w:rsidRPr="000916E4" w14:paraId="28A6DDFB" w14:textId="77777777" w:rsidTr="00B17446">
        <w:trPr>
          <w:trHeight w:val="573"/>
        </w:trPr>
        <w:tc>
          <w:tcPr>
            <w:tcW w:w="9614" w:type="dxa"/>
            <w:vAlign w:val="center"/>
          </w:tcPr>
          <w:p w14:paraId="2FE8D574" w14:textId="6B182B68" w:rsidR="007214E0" w:rsidRPr="004C6E3D" w:rsidRDefault="007214E0" w:rsidP="001F7CE4">
            <w:pPr>
              <w:jc w:val="both"/>
              <w:rPr>
                <w:rFonts w:asciiTheme="majorHAnsi" w:hAnsiTheme="majorHAnsi"/>
                <w:b/>
                <w:lang w:val="fr-FR"/>
              </w:rPr>
            </w:pPr>
            <w:r w:rsidRPr="004C6E3D">
              <w:rPr>
                <w:rFonts w:asciiTheme="majorHAnsi" w:hAnsiTheme="majorHAnsi"/>
                <w:b/>
                <w:lang w:val="fr-FR"/>
              </w:rPr>
              <w:lastRenderedPageBreak/>
              <w:t xml:space="preserve">Coordination </w:t>
            </w:r>
          </w:p>
          <w:p w14:paraId="12518EBF" w14:textId="77777777" w:rsidR="007214E0" w:rsidRPr="004C6E3D" w:rsidRDefault="007214E0" w:rsidP="001F7CE4">
            <w:pPr>
              <w:jc w:val="both"/>
              <w:rPr>
                <w:rFonts w:asciiTheme="majorHAnsi" w:hAnsiTheme="majorHAnsi"/>
                <w:lang w:val="fr-FR"/>
              </w:rPr>
            </w:pPr>
          </w:p>
          <w:p w14:paraId="26D085B9" w14:textId="6D21F503" w:rsidR="007214E0" w:rsidRPr="004C6E3D" w:rsidRDefault="00B17446" w:rsidP="001F7CE4">
            <w:pPr>
              <w:jc w:val="both"/>
              <w:rPr>
                <w:rFonts w:asciiTheme="majorHAnsi" w:hAnsiTheme="majorHAnsi"/>
                <w:lang w:val="fr-FR"/>
              </w:rPr>
            </w:pPr>
            <w:r w:rsidRPr="004C6E3D">
              <w:rPr>
                <w:rFonts w:asciiTheme="majorHAnsi" w:hAnsiTheme="majorHAnsi"/>
                <w:lang w:val="fr-FR"/>
              </w:rPr>
              <w:t>La collaboration entre la coordination et les partenaires de mise en œuvre se passe très bien. Chaque partenaire dans les limites de son champ d’action fait participer les autres partenaires dans ses activités et partage les informations sur l’état d’avancement. Cette complémentarité des interventions a efficacement contribué à l’atteinte des résultats attendus. En effet, l’exécution des activités en consortium a facilité la mise en œuvre du projet sur le terrain. A titre d’exemple, les barzas communautaires organisées par le partenaire ACIAR a facilité énormément les activités de cohabitation pacifique mise en œuvre par UNESCO.</w:t>
            </w:r>
          </w:p>
        </w:tc>
      </w:tr>
      <w:tr w:rsidR="007214E0" w:rsidRPr="000916E4" w14:paraId="445D8AAB" w14:textId="77777777" w:rsidTr="00B17446">
        <w:trPr>
          <w:trHeight w:val="573"/>
        </w:trPr>
        <w:tc>
          <w:tcPr>
            <w:tcW w:w="9614" w:type="dxa"/>
            <w:vAlign w:val="center"/>
          </w:tcPr>
          <w:p w14:paraId="249E9C82"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Encrage institutionnel</w:t>
            </w:r>
          </w:p>
          <w:p w14:paraId="73E6F526" w14:textId="77777777" w:rsidR="007214E0" w:rsidRPr="004C6E3D" w:rsidRDefault="007214E0" w:rsidP="001F7CE4">
            <w:pPr>
              <w:jc w:val="both"/>
              <w:rPr>
                <w:rFonts w:asciiTheme="majorHAnsi" w:hAnsiTheme="majorHAnsi"/>
                <w:lang w:val="fr-FR"/>
              </w:rPr>
            </w:pPr>
          </w:p>
          <w:p w14:paraId="332598A4" w14:textId="085468B1" w:rsidR="007214E0" w:rsidRPr="004C6E3D" w:rsidRDefault="00CF0B13" w:rsidP="00DB0AEE">
            <w:pPr>
              <w:jc w:val="both"/>
              <w:rPr>
                <w:rFonts w:asciiTheme="majorHAnsi" w:hAnsiTheme="majorHAnsi"/>
                <w:lang w:val="fr-FR"/>
              </w:rPr>
            </w:pPr>
            <w:r w:rsidRPr="004C6E3D">
              <w:rPr>
                <w:rFonts w:asciiTheme="majorHAnsi" w:hAnsiTheme="majorHAnsi"/>
                <w:lang w:val="fr-FR"/>
              </w:rPr>
              <w:t xml:space="preserve">Les institutions étatiques parties prenantes au projet (ICCN et AGRIPEL) sont impliquées dans les activités menées dans la zone RFO, et bénéficie d’un appui effectif chacune dans ses attributions respectives (ICCN dans tout ce qui concerne la gestion de la RFO et AGRIPEL dans ce qui concerne les bonnes pratiques agricoles dans les champs, cas des abattus culturaux). L’acquisition des moyens de communication (téléphones mobiles) pour les CCSP et CP-CGCD dans le cadre de l’alerte précoce de ravage des cultures et autres violations des droits humains a renforcé la sécurité et la collaboration entre les différentes institutions présentes dans la RFO. </w:t>
            </w:r>
          </w:p>
        </w:tc>
      </w:tr>
      <w:tr w:rsidR="007214E0" w:rsidRPr="000916E4" w14:paraId="10A75F78" w14:textId="77777777" w:rsidTr="00B17446">
        <w:trPr>
          <w:trHeight w:val="573"/>
        </w:trPr>
        <w:tc>
          <w:tcPr>
            <w:tcW w:w="9614" w:type="dxa"/>
            <w:vAlign w:val="center"/>
          </w:tcPr>
          <w:p w14:paraId="539D99B6"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Questions de genre</w:t>
            </w:r>
          </w:p>
          <w:p w14:paraId="601EC1EB" w14:textId="77777777" w:rsidR="007214E0" w:rsidRPr="004C6E3D" w:rsidRDefault="007214E0" w:rsidP="001F7CE4">
            <w:pPr>
              <w:jc w:val="both"/>
              <w:rPr>
                <w:rFonts w:asciiTheme="majorHAnsi" w:hAnsiTheme="majorHAnsi"/>
                <w:lang w:val="fr-FR"/>
              </w:rPr>
            </w:pPr>
          </w:p>
          <w:p w14:paraId="4AEA1152" w14:textId="6911342E" w:rsidR="007214E0" w:rsidRPr="004C6E3D" w:rsidRDefault="00CF0B13" w:rsidP="001F7CE4">
            <w:pPr>
              <w:jc w:val="both"/>
              <w:rPr>
                <w:rFonts w:asciiTheme="majorHAnsi" w:hAnsiTheme="majorHAnsi"/>
                <w:b/>
                <w:lang w:val="fr-FR"/>
              </w:rPr>
            </w:pPr>
            <w:r w:rsidRPr="004C6E3D">
              <w:rPr>
                <w:rFonts w:asciiTheme="majorHAnsi" w:hAnsiTheme="majorHAnsi"/>
                <w:lang w:val="fr-FR"/>
              </w:rPr>
              <w:t>Le taux de participation de la femme de 30 % au premier semestre s’est accru à 36% et les autres groupes marginalisés ont été approchés dans tout le processus. Certes les efforts permanents sont à faire. Les femmes ont participé très activement dans toutes les réunions et autres activités et ont fait entendre leur voix par rapport à la gestion des ressources naturelles dans la RFO et autres cas de conflits identifiés pour trouver des solutions concertées.</w:t>
            </w:r>
          </w:p>
        </w:tc>
      </w:tr>
      <w:tr w:rsidR="007214E0" w:rsidRPr="000916E4" w14:paraId="57097617" w14:textId="77777777" w:rsidTr="00B17446">
        <w:trPr>
          <w:trHeight w:val="573"/>
        </w:trPr>
        <w:tc>
          <w:tcPr>
            <w:tcW w:w="9614" w:type="dxa"/>
            <w:vAlign w:val="center"/>
          </w:tcPr>
          <w:p w14:paraId="0006288F"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Leçons apprises</w:t>
            </w:r>
          </w:p>
          <w:p w14:paraId="074E9EA4" w14:textId="77777777" w:rsidR="007214E0" w:rsidRPr="004C6E3D" w:rsidRDefault="007214E0" w:rsidP="001F7CE4">
            <w:pPr>
              <w:jc w:val="both"/>
              <w:rPr>
                <w:rFonts w:asciiTheme="majorHAnsi" w:hAnsiTheme="majorHAnsi"/>
                <w:lang w:val="fr-FR"/>
              </w:rPr>
            </w:pPr>
          </w:p>
          <w:p w14:paraId="11F02CB8" w14:textId="77777777" w:rsidR="00CF0B13" w:rsidRPr="004C6E3D" w:rsidRDefault="00CF0B13" w:rsidP="00CF0B13">
            <w:pPr>
              <w:numPr>
                <w:ilvl w:val="0"/>
                <w:numId w:val="25"/>
              </w:numPr>
              <w:jc w:val="both"/>
              <w:rPr>
                <w:rFonts w:asciiTheme="majorHAnsi" w:hAnsiTheme="majorHAnsi"/>
                <w:lang w:val="fr-FR"/>
              </w:rPr>
            </w:pPr>
            <w:r w:rsidRPr="004C6E3D">
              <w:rPr>
                <w:rFonts w:asciiTheme="majorHAnsi" w:hAnsiTheme="majorHAnsi"/>
                <w:lang w:val="fr-FR"/>
              </w:rPr>
              <w:t>La restauration de la confiance et collaboration entre la RFO et les autorités coutumières, politico-administratives, militaires ainsi que la population. Ceci se confirme par le début de visites mutuelles de courtoisie, des appels téléphoniques entre les autorités de la RFO et les autres officiels y compris les chefs coutumiers ;</w:t>
            </w:r>
          </w:p>
          <w:p w14:paraId="45F04BAF" w14:textId="77777777" w:rsidR="00CF0B13" w:rsidRPr="004C6E3D" w:rsidRDefault="00CF0B13" w:rsidP="00CF0B13">
            <w:pPr>
              <w:numPr>
                <w:ilvl w:val="0"/>
                <w:numId w:val="25"/>
              </w:numPr>
              <w:jc w:val="both"/>
              <w:rPr>
                <w:rFonts w:asciiTheme="majorHAnsi" w:hAnsiTheme="majorHAnsi"/>
                <w:lang w:val="fr-FR"/>
              </w:rPr>
            </w:pPr>
            <w:r w:rsidRPr="004C6E3D">
              <w:rPr>
                <w:rFonts w:asciiTheme="majorHAnsi" w:hAnsiTheme="majorHAnsi"/>
                <w:lang w:val="fr-FR"/>
              </w:rPr>
              <w:t>La participation effective et active des femmes dans tout le processus de dialogue démocratique ;</w:t>
            </w:r>
          </w:p>
          <w:p w14:paraId="2E94654C" w14:textId="77777777" w:rsidR="00CF0B13" w:rsidRPr="004C6E3D" w:rsidRDefault="00CF0B13" w:rsidP="00CF0B13">
            <w:pPr>
              <w:numPr>
                <w:ilvl w:val="0"/>
                <w:numId w:val="25"/>
              </w:numPr>
              <w:jc w:val="both"/>
              <w:rPr>
                <w:rFonts w:asciiTheme="majorHAnsi" w:hAnsiTheme="majorHAnsi"/>
                <w:lang w:val="fr-FR"/>
              </w:rPr>
            </w:pPr>
            <w:r w:rsidRPr="004C6E3D">
              <w:rPr>
                <w:rFonts w:asciiTheme="majorHAnsi" w:hAnsiTheme="majorHAnsi"/>
                <w:lang w:val="fr-FR"/>
              </w:rPr>
              <w:t>L’appropriation du processus par les services étatiques (armée, police, administration et techniques), les chefs coutumiers et les populations locales pour une paix durable ;</w:t>
            </w:r>
          </w:p>
          <w:p w14:paraId="0DFEDD98" w14:textId="77777777" w:rsidR="00CF0B13" w:rsidRPr="004C6E3D" w:rsidRDefault="00CF0B13" w:rsidP="00CF0B13">
            <w:pPr>
              <w:numPr>
                <w:ilvl w:val="0"/>
                <w:numId w:val="25"/>
              </w:numPr>
              <w:jc w:val="both"/>
              <w:rPr>
                <w:rFonts w:asciiTheme="majorHAnsi" w:hAnsiTheme="majorHAnsi"/>
                <w:lang w:val="fr-FR"/>
              </w:rPr>
            </w:pPr>
            <w:r w:rsidRPr="004C6E3D">
              <w:rPr>
                <w:rFonts w:asciiTheme="majorHAnsi" w:hAnsiTheme="majorHAnsi"/>
                <w:lang w:val="fr-FR"/>
              </w:rPr>
              <w:t>La prise en compte de suggestions des bénéficiaires du projet crée une appropriation des activités du projet par eux ;</w:t>
            </w:r>
          </w:p>
          <w:p w14:paraId="276489DC" w14:textId="0587C08D" w:rsidR="007214E0" w:rsidRPr="004C6E3D" w:rsidRDefault="00CF0B13" w:rsidP="00CF0B13">
            <w:pPr>
              <w:jc w:val="both"/>
              <w:rPr>
                <w:rFonts w:asciiTheme="majorHAnsi" w:hAnsiTheme="majorHAnsi"/>
                <w:b/>
                <w:lang w:val="fr-FR"/>
              </w:rPr>
            </w:pPr>
            <w:r w:rsidRPr="004C6E3D">
              <w:rPr>
                <w:rFonts w:asciiTheme="majorHAnsi" w:hAnsiTheme="majorHAnsi"/>
                <w:lang w:val="fr-FR"/>
              </w:rPr>
              <w:t xml:space="preserve">L’implication des autorités administratives et locales dans chaque étape du projet crée une confiance aux bénéficiaires du projet. </w:t>
            </w:r>
          </w:p>
        </w:tc>
      </w:tr>
      <w:tr w:rsidR="007214E0" w:rsidRPr="000916E4" w14:paraId="2953C853" w14:textId="77777777" w:rsidTr="00B17446">
        <w:trPr>
          <w:trHeight w:val="573"/>
        </w:trPr>
        <w:tc>
          <w:tcPr>
            <w:tcW w:w="9614" w:type="dxa"/>
            <w:vAlign w:val="center"/>
          </w:tcPr>
          <w:p w14:paraId="3B3A8AA7" w14:textId="60FE1600" w:rsidR="007214E0" w:rsidRPr="004C6E3D" w:rsidRDefault="007214E0" w:rsidP="001F7CE4">
            <w:pPr>
              <w:jc w:val="both"/>
              <w:rPr>
                <w:rFonts w:asciiTheme="majorHAnsi" w:hAnsiTheme="majorHAnsi"/>
                <w:b/>
                <w:lang w:val="fr-FR"/>
              </w:rPr>
            </w:pPr>
            <w:r w:rsidRPr="004C6E3D">
              <w:rPr>
                <w:rFonts w:asciiTheme="majorHAnsi" w:hAnsiTheme="majorHAnsi"/>
                <w:b/>
                <w:lang w:val="fr-FR"/>
              </w:rPr>
              <w:lastRenderedPageBreak/>
              <w:t>Histoires de succès</w:t>
            </w:r>
          </w:p>
          <w:p w14:paraId="60D8483A" w14:textId="77777777" w:rsidR="00CF0B13" w:rsidRPr="004C6E3D" w:rsidRDefault="00CF0B13" w:rsidP="00CF0B13">
            <w:pPr>
              <w:jc w:val="both"/>
              <w:rPr>
                <w:rFonts w:asciiTheme="majorHAnsi" w:hAnsiTheme="majorHAnsi"/>
                <w:lang w:val="fr-FR"/>
              </w:rPr>
            </w:pPr>
            <w:r w:rsidRPr="004C6E3D">
              <w:rPr>
                <w:rFonts w:asciiTheme="majorHAnsi" w:hAnsiTheme="majorHAnsi"/>
                <w:lang w:val="fr-FR"/>
              </w:rPr>
              <w:t xml:space="preserve">Les agriculteurs ont beaucoup apprécié la formation sur l’analyse du calendrier agricole (accent particulier sur les saisons culturales) selon chaque milieu et le conditionnement et gestion des produits de récoltes. Ils ont déclaré être « satisfaits de la tenue de cette formation, car il y avait un besoin réel de formation des agriculteurs vivant dans la RFO sur l’analyse du calendrier agricole, le conditionnement et la gestion des produits de récolte. Cette formation contribuera certes (selon eux) à l’augmentation de nos produits champêtres ». C’est un succès pour les activités du projet Amani ni </w:t>
            </w:r>
            <w:proofErr w:type="spellStart"/>
            <w:r w:rsidRPr="004C6E3D">
              <w:rPr>
                <w:rFonts w:asciiTheme="majorHAnsi" w:hAnsiTheme="majorHAnsi"/>
                <w:lang w:val="fr-FR"/>
              </w:rPr>
              <w:t>njia</w:t>
            </w:r>
            <w:proofErr w:type="spellEnd"/>
            <w:r w:rsidRPr="004C6E3D">
              <w:rPr>
                <w:rFonts w:asciiTheme="majorHAnsi" w:hAnsiTheme="majorHAnsi"/>
                <w:lang w:val="fr-FR"/>
              </w:rPr>
              <w:t xml:space="preserve"> </w:t>
            </w:r>
            <w:proofErr w:type="spellStart"/>
            <w:r w:rsidRPr="004C6E3D">
              <w:rPr>
                <w:rFonts w:asciiTheme="majorHAnsi" w:hAnsiTheme="majorHAnsi"/>
                <w:lang w:val="fr-FR"/>
              </w:rPr>
              <w:t>ya</w:t>
            </w:r>
            <w:proofErr w:type="spellEnd"/>
            <w:r w:rsidRPr="004C6E3D">
              <w:rPr>
                <w:rFonts w:asciiTheme="majorHAnsi" w:hAnsiTheme="majorHAnsi"/>
                <w:lang w:val="fr-FR"/>
              </w:rPr>
              <w:t xml:space="preserve"> </w:t>
            </w:r>
            <w:proofErr w:type="spellStart"/>
            <w:r w:rsidRPr="004C6E3D">
              <w:rPr>
                <w:rFonts w:asciiTheme="majorHAnsi" w:hAnsiTheme="majorHAnsi"/>
                <w:lang w:val="fr-FR"/>
              </w:rPr>
              <w:t>Maendeleo</w:t>
            </w:r>
            <w:proofErr w:type="spellEnd"/>
            <w:r w:rsidRPr="004C6E3D">
              <w:rPr>
                <w:rFonts w:asciiTheme="majorHAnsi" w:hAnsiTheme="majorHAnsi"/>
                <w:lang w:val="fr-FR"/>
              </w:rPr>
              <w:t>.</w:t>
            </w:r>
          </w:p>
          <w:p w14:paraId="42C20C04" w14:textId="6457BAED" w:rsidR="007214E0" w:rsidRPr="004C6E3D" w:rsidRDefault="00CF0B13" w:rsidP="00CF0B13">
            <w:pPr>
              <w:jc w:val="both"/>
              <w:rPr>
                <w:rFonts w:asciiTheme="majorHAnsi" w:hAnsiTheme="majorHAnsi"/>
                <w:b/>
                <w:lang w:val="fr-FR"/>
              </w:rPr>
            </w:pPr>
            <w:r w:rsidRPr="004C6E3D">
              <w:rPr>
                <w:rFonts w:asciiTheme="majorHAnsi" w:hAnsiTheme="majorHAnsi"/>
                <w:lang w:val="fr-FR"/>
              </w:rPr>
              <w:t xml:space="preserve">A la remise de la tronçonneuse en remplacement de l’activité de distribution de 1000 plantules pour assurer le reboisement des champs à la demande des bénéficiaires du projet quelques-uns remplis de joie ont déclaré « plus jamais nous ne manquerons des bois pour fabriquer des cercueils en vue d’enterrer nos morts en toute dignité ». </w:t>
            </w:r>
          </w:p>
        </w:tc>
      </w:tr>
    </w:tbl>
    <w:p w14:paraId="0E38EDF3" w14:textId="77777777" w:rsidR="007214E0" w:rsidRPr="004C6E3D" w:rsidRDefault="007214E0" w:rsidP="007214E0">
      <w:pPr>
        <w:jc w:val="both"/>
        <w:rPr>
          <w:rFonts w:asciiTheme="majorHAnsi" w:hAnsiTheme="majorHAnsi"/>
          <w:lang w:val="fr-FR"/>
        </w:rPr>
      </w:pPr>
    </w:p>
    <w:p w14:paraId="390D35EE" w14:textId="77777777" w:rsidR="007214E0" w:rsidRPr="004C6E3D" w:rsidRDefault="007214E0" w:rsidP="007214E0">
      <w:pPr>
        <w:jc w:val="both"/>
        <w:rPr>
          <w:rFonts w:asciiTheme="majorHAnsi" w:hAnsiTheme="majorHAnsi"/>
          <w:lang w:val="fr-FR"/>
        </w:rPr>
      </w:pPr>
    </w:p>
    <w:p w14:paraId="4ADABD35" w14:textId="77777777" w:rsidR="007214E0" w:rsidRPr="004C6E3D" w:rsidRDefault="007214E0" w:rsidP="007214E0">
      <w:pPr>
        <w:jc w:val="both"/>
        <w:rPr>
          <w:rFonts w:asciiTheme="majorHAnsi" w:hAnsiTheme="majorHAnsi"/>
          <w:lang w:val="fr-FR"/>
        </w:rPr>
      </w:pPr>
    </w:p>
    <w:p w14:paraId="44997A9D" w14:textId="77777777" w:rsidR="007214E0" w:rsidRPr="004C6E3D" w:rsidRDefault="007214E0" w:rsidP="007214E0">
      <w:pPr>
        <w:jc w:val="both"/>
        <w:rPr>
          <w:rFonts w:asciiTheme="majorHAnsi" w:hAnsiTheme="majorHAnsi"/>
          <w:b/>
          <w:lang w:val="fr-FR"/>
        </w:rPr>
        <w:sectPr w:rsidR="007214E0" w:rsidRPr="004C6E3D" w:rsidSect="001F7CE4">
          <w:pgSz w:w="11900" w:h="16840"/>
          <w:pgMar w:top="720" w:right="1134" w:bottom="1134" w:left="1134" w:header="708" w:footer="708" w:gutter="0"/>
          <w:cols w:space="708"/>
          <w:docGrid w:linePitch="360"/>
        </w:sectPr>
      </w:pPr>
    </w:p>
    <w:p w14:paraId="4F01A323" w14:textId="0D66BA5C" w:rsidR="007214E0" w:rsidRPr="004C6E3D" w:rsidRDefault="007214E0" w:rsidP="007214E0">
      <w:pPr>
        <w:pStyle w:val="Heading2"/>
        <w:rPr>
          <w:rFonts w:eastAsia="Times New Roman" w:cs="Times New Roman"/>
          <w:color w:val="auto"/>
          <w:sz w:val="24"/>
          <w:szCs w:val="24"/>
          <w:lang w:val="fr-FR" w:eastAsia="en-GB"/>
        </w:rPr>
      </w:pPr>
      <w:bookmarkStart w:id="8" w:name="_Toc356042793"/>
      <w:bookmarkStart w:id="9" w:name="_Toc356661121"/>
      <w:r w:rsidRPr="004C6E3D">
        <w:rPr>
          <w:rFonts w:cs="Times New Roman"/>
          <w:color w:val="auto"/>
          <w:sz w:val="24"/>
          <w:szCs w:val="24"/>
          <w:lang w:val="fr-FR"/>
        </w:rPr>
        <w:lastRenderedPageBreak/>
        <w:t>Objectif Spécifique 2</w:t>
      </w:r>
      <w:bookmarkEnd w:id="8"/>
      <w:bookmarkEnd w:id="9"/>
      <w:r w:rsidR="0065534F" w:rsidRPr="004C6E3D">
        <w:rPr>
          <w:rFonts w:cs="Times New Roman"/>
          <w:color w:val="auto"/>
          <w:sz w:val="24"/>
          <w:szCs w:val="24"/>
          <w:lang w:val="fr-FR"/>
        </w:rPr>
        <w:t xml:space="preserve"> - : </w:t>
      </w:r>
      <w:r w:rsidR="0065534F" w:rsidRPr="004C6E3D">
        <w:rPr>
          <w:rFonts w:eastAsia="Times New Roman" w:cs="Times New Roman"/>
          <w:color w:val="auto"/>
          <w:sz w:val="24"/>
          <w:szCs w:val="24"/>
          <w:lang w:val="fr-FR" w:eastAsia="en-GB"/>
        </w:rPr>
        <w:t xml:space="preserve">Soutien maintenu du </w:t>
      </w:r>
      <w:r w:rsidR="00DB0AEE" w:rsidRPr="004C6E3D">
        <w:rPr>
          <w:rFonts w:eastAsia="Times New Roman" w:cs="Times New Roman"/>
          <w:color w:val="auto"/>
          <w:sz w:val="24"/>
          <w:szCs w:val="24"/>
          <w:lang w:val="fr-FR" w:eastAsia="en-GB"/>
        </w:rPr>
        <w:t>processus de</w:t>
      </w:r>
      <w:r w:rsidR="0065534F" w:rsidRPr="004C6E3D">
        <w:rPr>
          <w:rFonts w:eastAsia="Times New Roman" w:cs="Times New Roman"/>
          <w:color w:val="auto"/>
          <w:sz w:val="24"/>
          <w:szCs w:val="24"/>
          <w:lang w:val="fr-FR" w:eastAsia="en-GB"/>
        </w:rPr>
        <w:t xml:space="preserve"> stabilisation dans l'axe du projet par les parties prenantes</w:t>
      </w:r>
    </w:p>
    <w:p w14:paraId="18AA343F" w14:textId="77777777" w:rsidR="001A1441" w:rsidRPr="004C6E3D" w:rsidRDefault="001A1441" w:rsidP="001A1441">
      <w:pPr>
        <w:rPr>
          <w:lang w:val="fr-FR" w:eastAsia="en-GB"/>
        </w:rPr>
      </w:pPr>
    </w:p>
    <w:p w14:paraId="31E29FBE" w14:textId="26655BD8" w:rsidR="001A1441" w:rsidRPr="004C6E3D" w:rsidRDefault="001A1441" w:rsidP="001A1441">
      <w:pPr>
        <w:jc w:val="both"/>
        <w:rPr>
          <w:rFonts w:asciiTheme="majorHAnsi" w:hAnsiTheme="majorHAnsi"/>
          <w:lang w:val="fr-FR" w:eastAsia="en-GB"/>
        </w:rPr>
      </w:pPr>
      <w:r w:rsidRPr="004C6E3D">
        <w:rPr>
          <w:rFonts w:asciiTheme="majorHAnsi" w:hAnsiTheme="majorHAnsi"/>
          <w:lang w:val="fr-FR" w:eastAsia="en-GB"/>
        </w:rPr>
        <w:t xml:space="preserve">Les acteurs clés dans la stabilisation ont eu à reconnaître dans la table ronde de clôture du projet, les effets positifs de ce projet de Stabilisation pour le territoire de </w:t>
      </w:r>
      <w:proofErr w:type="spellStart"/>
      <w:r w:rsidRPr="004C6E3D">
        <w:rPr>
          <w:rFonts w:asciiTheme="majorHAnsi" w:hAnsiTheme="majorHAnsi"/>
          <w:lang w:val="fr-FR" w:eastAsia="en-GB"/>
        </w:rPr>
        <w:t>Mambasa</w:t>
      </w:r>
      <w:proofErr w:type="spellEnd"/>
      <w:r w:rsidRPr="004C6E3D">
        <w:rPr>
          <w:rFonts w:asciiTheme="majorHAnsi" w:hAnsiTheme="majorHAnsi"/>
          <w:lang w:val="fr-FR" w:eastAsia="en-GB"/>
        </w:rPr>
        <w:t xml:space="preserve">. Les données provenant de </w:t>
      </w:r>
      <w:r w:rsidR="000916E4" w:rsidRPr="004C6E3D">
        <w:rPr>
          <w:rFonts w:asciiTheme="majorHAnsi" w:hAnsiTheme="majorHAnsi"/>
          <w:lang w:val="fr-FR" w:eastAsia="en-GB"/>
        </w:rPr>
        <w:t>monitoring collecté</w:t>
      </w:r>
      <w:r w:rsidRPr="004C6E3D">
        <w:rPr>
          <w:rFonts w:asciiTheme="majorHAnsi" w:hAnsiTheme="majorHAnsi"/>
          <w:lang w:val="fr-FR" w:eastAsia="en-GB"/>
        </w:rPr>
        <w:t xml:space="preserve"> par les </w:t>
      </w:r>
      <w:proofErr w:type="spellStart"/>
      <w:r w:rsidRPr="004C6E3D">
        <w:rPr>
          <w:rFonts w:asciiTheme="majorHAnsi" w:hAnsiTheme="majorHAnsi"/>
          <w:lang w:val="fr-FR" w:eastAsia="en-GB"/>
        </w:rPr>
        <w:t>CLEs</w:t>
      </w:r>
      <w:proofErr w:type="spellEnd"/>
      <w:r w:rsidRPr="004C6E3D">
        <w:rPr>
          <w:rFonts w:asciiTheme="majorHAnsi" w:hAnsiTheme="majorHAnsi"/>
          <w:lang w:val="fr-FR" w:eastAsia="en-GB"/>
        </w:rPr>
        <w:t xml:space="preserve">, et les cases des femmes ont généralement prouvé que le territoire de </w:t>
      </w:r>
      <w:proofErr w:type="spellStart"/>
      <w:r w:rsidRPr="004C6E3D">
        <w:rPr>
          <w:rFonts w:asciiTheme="majorHAnsi" w:hAnsiTheme="majorHAnsi"/>
          <w:lang w:val="fr-FR" w:eastAsia="en-GB"/>
        </w:rPr>
        <w:t>Mambasa</w:t>
      </w:r>
      <w:proofErr w:type="spellEnd"/>
      <w:r w:rsidRPr="004C6E3D">
        <w:rPr>
          <w:rFonts w:asciiTheme="majorHAnsi" w:hAnsiTheme="majorHAnsi"/>
          <w:lang w:val="fr-FR" w:eastAsia="en-GB"/>
        </w:rPr>
        <w:t xml:space="preserve"> est stable à la fin de ce projet.</w:t>
      </w:r>
    </w:p>
    <w:p w14:paraId="5E170B25" w14:textId="77777777" w:rsidR="001A1441" w:rsidRPr="004C6E3D" w:rsidRDefault="001A1441" w:rsidP="001A1441">
      <w:pPr>
        <w:jc w:val="both"/>
        <w:rPr>
          <w:rFonts w:asciiTheme="majorHAnsi" w:hAnsiTheme="majorHAnsi"/>
          <w:lang w:val="fr-FR" w:eastAsia="en-GB"/>
        </w:rPr>
      </w:pPr>
    </w:p>
    <w:p w14:paraId="35138374" w14:textId="77777777" w:rsidR="001A1441" w:rsidRPr="004C6E3D" w:rsidRDefault="001A1441" w:rsidP="001A1441">
      <w:pPr>
        <w:jc w:val="both"/>
        <w:rPr>
          <w:rFonts w:asciiTheme="majorHAnsi" w:hAnsiTheme="majorHAnsi"/>
          <w:lang w:val="fr-FR" w:eastAsia="en-GB"/>
        </w:rPr>
      </w:pPr>
      <w:r w:rsidRPr="004C6E3D">
        <w:rPr>
          <w:rFonts w:asciiTheme="majorHAnsi" w:hAnsiTheme="majorHAnsi"/>
          <w:lang w:val="fr-FR" w:eastAsia="en-GB"/>
        </w:rPr>
        <w:tab/>
      </w:r>
    </w:p>
    <w:p w14:paraId="48A6BA07" w14:textId="77777777" w:rsidR="001A1441" w:rsidRPr="004C6E3D" w:rsidRDefault="001A1441" w:rsidP="001A1441">
      <w:pPr>
        <w:jc w:val="both"/>
        <w:rPr>
          <w:rFonts w:asciiTheme="majorHAnsi" w:hAnsiTheme="majorHAnsi"/>
          <w:b/>
          <w:bCs/>
          <w:iCs/>
          <w:u w:val="single"/>
          <w:lang w:val="fr-FR" w:eastAsia="en-GB"/>
        </w:rPr>
      </w:pPr>
      <w:r w:rsidRPr="004C6E3D">
        <w:rPr>
          <w:rFonts w:asciiTheme="majorHAnsi" w:hAnsiTheme="majorHAnsi"/>
          <w:noProof/>
        </w:rPr>
        <w:drawing>
          <wp:inline distT="0" distB="0" distL="0" distR="0" wp14:anchorId="74FDF201" wp14:editId="4D3A15A9">
            <wp:extent cx="5486400" cy="3177540"/>
            <wp:effectExtent l="0" t="0" r="2540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3B83EC" w14:textId="77777777" w:rsidR="001A1441" w:rsidRPr="004C6E3D" w:rsidRDefault="001A1441" w:rsidP="001A1441">
      <w:pPr>
        <w:jc w:val="both"/>
        <w:rPr>
          <w:rFonts w:asciiTheme="majorHAnsi" w:hAnsiTheme="majorHAnsi"/>
          <w:b/>
          <w:bCs/>
          <w:iCs/>
          <w:u w:val="single"/>
          <w:lang w:val="fr-FR" w:eastAsia="en-GB"/>
        </w:rPr>
      </w:pPr>
    </w:p>
    <w:p w14:paraId="6940C55B" w14:textId="77777777" w:rsidR="001A1441" w:rsidRPr="004C6E3D" w:rsidRDefault="001A1441" w:rsidP="001A1441">
      <w:pPr>
        <w:jc w:val="both"/>
        <w:rPr>
          <w:rFonts w:asciiTheme="majorHAnsi" w:hAnsiTheme="majorHAnsi"/>
          <w:lang w:val="fr-FR" w:eastAsia="en-GB"/>
        </w:rPr>
      </w:pPr>
      <w:r w:rsidRPr="004C6E3D">
        <w:rPr>
          <w:rFonts w:asciiTheme="majorHAnsi" w:hAnsiTheme="majorHAnsi"/>
          <w:b/>
          <w:bCs/>
          <w:iCs/>
          <w:u w:val="single"/>
          <w:lang w:val="fr-FR" w:eastAsia="en-GB"/>
        </w:rPr>
        <w:t xml:space="preserve">Commentaires </w:t>
      </w:r>
    </w:p>
    <w:p w14:paraId="74E01EFA" w14:textId="3BF431A2" w:rsidR="001A1441" w:rsidRPr="004C6E3D" w:rsidRDefault="001A1441" w:rsidP="001A1441">
      <w:pPr>
        <w:jc w:val="both"/>
        <w:rPr>
          <w:rFonts w:asciiTheme="majorHAnsi" w:hAnsiTheme="majorHAnsi"/>
          <w:lang w:val="fr-FR" w:eastAsia="en-GB"/>
        </w:rPr>
      </w:pPr>
      <w:r w:rsidRPr="004C6E3D">
        <w:rPr>
          <w:rFonts w:asciiTheme="majorHAnsi" w:hAnsiTheme="majorHAnsi"/>
          <w:lang w:val="fr-FR" w:eastAsia="en-GB"/>
        </w:rPr>
        <w:t xml:space="preserve">Généralement ces courbes indiquent un contexte généralement Stable dans le territoire de </w:t>
      </w:r>
      <w:proofErr w:type="spellStart"/>
      <w:r w:rsidR="009A17E1" w:rsidRPr="004C6E3D">
        <w:rPr>
          <w:rFonts w:asciiTheme="majorHAnsi" w:hAnsiTheme="majorHAnsi"/>
          <w:lang w:val="fr-FR" w:eastAsia="en-GB"/>
        </w:rPr>
        <w:t>Mambasa</w:t>
      </w:r>
      <w:proofErr w:type="spellEnd"/>
      <w:r w:rsidR="009A17E1" w:rsidRPr="004C6E3D">
        <w:rPr>
          <w:rFonts w:asciiTheme="majorHAnsi" w:hAnsiTheme="majorHAnsi"/>
          <w:lang w:val="fr-FR" w:eastAsia="en-GB"/>
        </w:rPr>
        <w:t xml:space="preserve"> :</w:t>
      </w:r>
    </w:p>
    <w:p w14:paraId="551164BD" w14:textId="547D5DCE" w:rsidR="001A1441" w:rsidRPr="004C6E3D" w:rsidRDefault="001A1441" w:rsidP="001A1441">
      <w:pPr>
        <w:numPr>
          <w:ilvl w:val="0"/>
          <w:numId w:val="28"/>
        </w:numPr>
        <w:jc w:val="both"/>
        <w:rPr>
          <w:rFonts w:asciiTheme="majorHAnsi" w:hAnsiTheme="majorHAnsi"/>
          <w:lang w:val="fr-FR" w:eastAsia="en-GB"/>
        </w:rPr>
      </w:pPr>
      <w:r w:rsidRPr="004C6E3D">
        <w:rPr>
          <w:rFonts w:asciiTheme="majorHAnsi" w:hAnsiTheme="majorHAnsi"/>
          <w:lang w:val="fr-FR" w:eastAsia="en-GB"/>
        </w:rPr>
        <w:t xml:space="preserve">Le nombre des grands conflits reconnus est faible, entre 0 et 5 sans des grandes </w:t>
      </w:r>
      <w:r w:rsidR="009A17E1" w:rsidRPr="004C6E3D">
        <w:rPr>
          <w:rFonts w:asciiTheme="majorHAnsi" w:hAnsiTheme="majorHAnsi"/>
          <w:lang w:val="fr-FR" w:eastAsia="en-GB"/>
        </w:rPr>
        <w:t>fluctuations ;</w:t>
      </w:r>
    </w:p>
    <w:p w14:paraId="175293AF" w14:textId="589E1B46" w:rsidR="001A1441" w:rsidRPr="004C6E3D" w:rsidRDefault="001A1441" w:rsidP="001A1441">
      <w:pPr>
        <w:numPr>
          <w:ilvl w:val="0"/>
          <w:numId w:val="28"/>
        </w:numPr>
        <w:jc w:val="both"/>
        <w:rPr>
          <w:rFonts w:asciiTheme="majorHAnsi" w:hAnsiTheme="majorHAnsi"/>
          <w:lang w:val="fr-FR" w:eastAsia="en-GB"/>
        </w:rPr>
      </w:pPr>
      <w:r w:rsidRPr="004C6E3D">
        <w:rPr>
          <w:rFonts w:asciiTheme="majorHAnsi" w:hAnsiTheme="majorHAnsi"/>
          <w:lang w:val="fr-FR" w:eastAsia="en-GB"/>
        </w:rPr>
        <w:t xml:space="preserve"> Les violations des Droits Humains ont généralement baissé de 11 cas par mois au Début à 5 cas par mois en juillet </w:t>
      </w:r>
      <w:r w:rsidR="009A17E1" w:rsidRPr="004C6E3D">
        <w:rPr>
          <w:rFonts w:asciiTheme="majorHAnsi" w:hAnsiTheme="majorHAnsi"/>
          <w:lang w:val="fr-FR" w:eastAsia="en-GB"/>
        </w:rPr>
        <w:t>2018 ;</w:t>
      </w:r>
    </w:p>
    <w:p w14:paraId="55F85F10" w14:textId="77777777" w:rsidR="001A1441" w:rsidRPr="004C6E3D" w:rsidRDefault="001A1441" w:rsidP="001A1441">
      <w:pPr>
        <w:numPr>
          <w:ilvl w:val="0"/>
          <w:numId w:val="28"/>
        </w:numPr>
        <w:jc w:val="both"/>
        <w:rPr>
          <w:rFonts w:asciiTheme="majorHAnsi" w:hAnsiTheme="majorHAnsi"/>
          <w:lang w:val="fr-FR" w:eastAsia="en-GB"/>
        </w:rPr>
      </w:pPr>
      <w:r w:rsidRPr="004C6E3D">
        <w:rPr>
          <w:rFonts w:asciiTheme="majorHAnsi" w:hAnsiTheme="majorHAnsi"/>
          <w:lang w:val="fr-FR" w:eastAsia="en-GB"/>
        </w:rPr>
        <w:t xml:space="preserve"> Les cas de VSBG ont connu une légère montée des 4 cas par mois à 8.</w:t>
      </w:r>
    </w:p>
    <w:p w14:paraId="3463D562" w14:textId="55D37C6C" w:rsidR="001A1441" w:rsidRPr="004C6E3D" w:rsidRDefault="001A1441" w:rsidP="001A1441">
      <w:pPr>
        <w:numPr>
          <w:ilvl w:val="0"/>
          <w:numId w:val="28"/>
        </w:numPr>
        <w:jc w:val="both"/>
        <w:rPr>
          <w:rFonts w:asciiTheme="majorHAnsi" w:hAnsiTheme="majorHAnsi"/>
          <w:lang w:val="fr-FR" w:eastAsia="en-GB"/>
        </w:rPr>
      </w:pPr>
      <w:r w:rsidRPr="004C6E3D">
        <w:rPr>
          <w:rFonts w:asciiTheme="majorHAnsi" w:hAnsiTheme="majorHAnsi"/>
          <w:lang w:val="fr-FR" w:eastAsia="en-GB"/>
        </w:rPr>
        <w:t xml:space="preserve">Les incidents sécuritaires à part un pic à la fin de l’année 2017 et début 2018, se </w:t>
      </w:r>
      <w:r w:rsidR="009A17E1" w:rsidRPr="004C6E3D">
        <w:rPr>
          <w:rFonts w:asciiTheme="majorHAnsi" w:hAnsiTheme="majorHAnsi"/>
          <w:lang w:val="fr-FR" w:eastAsia="en-GB"/>
        </w:rPr>
        <w:t>stabilisent ;</w:t>
      </w:r>
    </w:p>
    <w:p w14:paraId="0CDC6835" w14:textId="17574344" w:rsidR="0065534F" w:rsidRPr="004C6E3D" w:rsidRDefault="0065534F" w:rsidP="0065534F">
      <w:pPr>
        <w:rPr>
          <w:rFonts w:asciiTheme="majorHAnsi" w:hAnsiTheme="majorHAnsi"/>
          <w:lang w:val="fr-FR" w:eastAsia="en-GB"/>
        </w:rPr>
      </w:pPr>
    </w:p>
    <w:p w14:paraId="6EFAEF64" w14:textId="09839A4A" w:rsidR="0065534F" w:rsidRPr="004C6E3D" w:rsidRDefault="001A1441" w:rsidP="0065534F">
      <w:pPr>
        <w:jc w:val="both"/>
        <w:rPr>
          <w:rFonts w:asciiTheme="majorHAnsi" w:eastAsia="Times New Roman" w:hAnsiTheme="majorHAnsi" w:cs="Times New Roman"/>
          <w:lang w:val="fr-FR" w:eastAsia="en-GB"/>
        </w:rPr>
      </w:pPr>
      <w:r w:rsidRPr="004C6E3D">
        <w:rPr>
          <w:rFonts w:asciiTheme="majorHAnsi" w:eastAsia="Times New Roman" w:hAnsiTheme="majorHAnsi" w:cs="Times New Roman"/>
          <w:lang w:val="fr-FR" w:eastAsia="en-GB"/>
        </w:rPr>
        <w:t>En outre l</w:t>
      </w:r>
      <w:r w:rsidR="0065534F" w:rsidRPr="004C6E3D">
        <w:rPr>
          <w:rFonts w:asciiTheme="majorHAnsi" w:eastAsia="Times New Roman" w:hAnsiTheme="majorHAnsi" w:cs="Times New Roman"/>
          <w:lang w:val="fr-FR" w:eastAsia="en-GB"/>
        </w:rPr>
        <w:t>es résultats des entretiens avec les 18 acteurs clés de la stabilisation</w:t>
      </w:r>
      <w:r w:rsidRPr="004C6E3D">
        <w:rPr>
          <w:rFonts w:asciiTheme="majorHAnsi" w:eastAsia="Times New Roman" w:hAnsiTheme="majorHAnsi" w:cs="Times New Roman"/>
          <w:lang w:val="fr-FR" w:eastAsia="en-GB"/>
        </w:rPr>
        <w:t xml:space="preserve"> dont 14 hommes et 4 femmes </w:t>
      </w:r>
      <w:r w:rsidR="009A17E1" w:rsidRPr="004C6E3D">
        <w:rPr>
          <w:rFonts w:asciiTheme="majorHAnsi" w:eastAsia="Times New Roman" w:hAnsiTheme="majorHAnsi" w:cs="Times New Roman"/>
          <w:lang w:val="fr-FR" w:eastAsia="en-GB"/>
        </w:rPr>
        <w:t>(77.78</w:t>
      </w:r>
      <w:r w:rsidR="0065534F" w:rsidRPr="004C6E3D">
        <w:rPr>
          <w:rFonts w:asciiTheme="majorHAnsi" w:eastAsia="Times New Roman" w:hAnsiTheme="majorHAnsi" w:cs="Times New Roman"/>
          <w:lang w:val="fr-FR" w:eastAsia="en-GB"/>
        </w:rPr>
        <w:t xml:space="preserve"> % d'hommes et 22.22 </w:t>
      </w:r>
      <w:r w:rsidR="009A17E1" w:rsidRPr="004C6E3D">
        <w:rPr>
          <w:rFonts w:asciiTheme="majorHAnsi" w:eastAsia="Times New Roman" w:hAnsiTheme="majorHAnsi" w:cs="Times New Roman"/>
          <w:lang w:val="fr-FR" w:eastAsia="en-GB"/>
        </w:rPr>
        <w:t>%)</w:t>
      </w:r>
      <w:r w:rsidR="0065534F" w:rsidRPr="004C6E3D">
        <w:rPr>
          <w:rFonts w:asciiTheme="majorHAnsi" w:eastAsia="Times New Roman" w:hAnsiTheme="majorHAnsi" w:cs="Times New Roman"/>
          <w:lang w:val="fr-FR" w:eastAsia="en-GB"/>
        </w:rPr>
        <w:t xml:space="preserve"> révèlent de façon générale que la situation sécuritaire est assez calme dans toute la </w:t>
      </w:r>
      <w:r w:rsidR="009A17E1" w:rsidRPr="004C6E3D">
        <w:rPr>
          <w:rFonts w:asciiTheme="majorHAnsi" w:eastAsia="Times New Roman" w:hAnsiTheme="majorHAnsi" w:cs="Times New Roman"/>
          <w:lang w:val="fr-FR" w:eastAsia="en-GB"/>
        </w:rPr>
        <w:t>Zone d’intervention</w:t>
      </w:r>
      <w:r w:rsidR="0065534F" w:rsidRPr="004C6E3D">
        <w:rPr>
          <w:rFonts w:asciiTheme="majorHAnsi" w:eastAsia="Times New Roman" w:hAnsiTheme="majorHAnsi" w:cs="Times New Roman"/>
          <w:lang w:val="fr-FR" w:eastAsia="en-GB"/>
        </w:rPr>
        <w:t xml:space="preserve">, sauf des cas de vols simples et/ou à mains armées qui s'opèrent dans les maisons dont les auteurs ne sont pas encore bien identifiés. En plus 7% de femmes </w:t>
      </w:r>
      <w:r w:rsidR="009A17E1" w:rsidRPr="004C6E3D">
        <w:rPr>
          <w:rFonts w:asciiTheme="majorHAnsi" w:eastAsia="Times New Roman" w:hAnsiTheme="majorHAnsi" w:cs="Times New Roman"/>
          <w:lang w:val="fr-FR" w:eastAsia="en-GB"/>
        </w:rPr>
        <w:t>et 11</w:t>
      </w:r>
      <w:r w:rsidR="0065534F" w:rsidRPr="004C6E3D">
        <w:rPr>
          <w:rFonts w:asciiTheme="majorHAnsi" w:eastAsia="Times New Roman" w:hAnsiTheme="majorHAnsi" w:cs="Times New Roman"/>
          <w:lang w:val="fr-FR" w:eastAsia="en-GB"/>
        </w:rPr>
        <w:t>% d'hommes déclarant être très ou assez confiants dans un avenir de stabilité pour leur communauté.</w:t>
      </w:r>
    </w:p>
    <w:p w14:paraId="2BBECC3C"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F608BB" w:rsidRPr="004C6E3D" w14:paraId="0D4A2A3B" w14:textId="77777777" w:rsidTr="00A27FE3">
        <w:tc>
          <w:tcPr>
            <w:tcW w:w="8538" w:type="dxa"/>
            <w:vMerge w:val="restart"/>
            <w:vAlign w:val="center"/>
          </w:tcPr>
          <w:p w14:paraId="51ADEBD8" w14:textId="77777777" w:rsidR="007214E0" w:rsidRPr="004C6E3D" w:rsidRDefault="007214E0" w:rsidP="0065534F">
            <w:pPr>
              <w:jc w:val="both"/>
              <w:rPr>
                <w:rFonts w:asciiTheme="majorHAnsi" w:hAnsiTheme="majorHAnsi"/>
                <w:b/>
                <w:lang w:val="fr-FR"/>
              </w:rPr>
            </w:pPr>
            <w:r w:rsidRPr="004C6E3D">
              <w:rPr>
                <w:rFonts w:asciiTheme="majorHAnsi" w:hAnsiTheme="majorHAnsi"/>
                <w:b/>
                <w:lang w:val="fr-FR"/>
              </w:rPr>
              <w:t>Résultat 2.1</w:t>
            </w:r>
            <w:r w:rsidR="0065534F" w:rsidRPr="004C6E3D">
              <w:rPr>
                <w:rFonts w:asciiTheme="majorHAnsi" w:hAnsiTheme="majorHAnsi"/>
                <w:b/>
                <w:lang w:val="fr-FR"/>
              </w:rPr>
              <w:t xml:space="preserve"> : </w:t>
            </w:r>
            <w:r w:rsidR="0065534F" w:rsidRPr="004C6E3D">
              <w:rPr>
                <w:rFonts w:asciiTheme="majorHAnsi" w:eastAsia="Times New Roman" w:hAnsiTheme="majorHAnsi" w:cs="Times New Roman"/>
                <w:b/>
                <w:bCs/>
                <w:lang w:val="fr-FR" w:eastAsia="en-GB"/>
              </w:rPr>
              <w:t>Des réponses aux enjeux identifiés dans le dialogue sont apportées par les parties prenantes</w:t>
            </w:r>
          </w:p>
        </w:tc>
        <w:tc>
          <w:tcPr>
            <w:tcW w:w="1076" w:type="dxa"/>
            <w:gridSpan w:val="3"/>
            <w:vAlign w:val="center"/>
          </w:tcPr>
          <w:p w14:paraId="183D9357"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F608BB" w:rsidRPr="004C6E3D" w14:paraId="17CCA0AB" w14:textId="77777777" w:rsidTr="00A27FE3">
        <w:tc>
          <w:tcPr>
            <w:tcW w:w="8538" w:type="dxa"/>
            <w:vMerge/>
          </w:tcPr>
          <w:p w14:paraId="7142C0B1" w14:textId="77777777" w:rsidR="007214E0" w:rsidRPr="004C6E3D" w:rsidRDefault="007214E0" w:rsidP="001F7CE4">
            <w:pPr>
              <w:jc w:val="both"/>
              <w:rPr>
                <w:rFonts w:asciiTheme="majorHAnsi" w:hAnsiTheme="majorHAnsi"/>
                <w:b/>
                <w:lang w:val="fr-FR"/>
              </w:rPr>
            </w:pPr>
          </w:p>
        </w:tc>
        <w:tc>
          <w:tcPr>
            <w:tcW w:w="365" w:type="dxa"/>
            <w:shd w:val="solid" w:color="008000" w:fill="auto"/>
          </w:tcPr>
          <w:p w14:paraId="28E74D66" w14:textId="77777777" w:rsidR="007214E0" w:rsidRPr="004C6E3D" w:rsidRDefault="00766BC1"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4C9108B6" w14:textId="77777777" w:rsidR="007214E0" w:rsidRPr="004C6E3D" w:rsidRDefault="007214E0" w:rsidP="001F7CE4">
            <w:pPr>
              <w:jc w:val="both"/>
              <w:rPr>
                <w:rFonts w:asciiTheme="majorHAnsi" w:hAnsiTheme="majorHAnsi"/>
                <w:b/>
                <w:lang w:val="fr-FR"/>
              </w:rPr>
            </w:pPr>
          </w:p>
        </w:tc>
        <w:tc>
          <w:tcPr>
            <w:tcW w:w="375" w:type="dxa"/>
            <w:shd w:val="solid" w:color="FF0000" w:fill="auto"/>
          </w:tcPr>
          <w:p w14:paraId="730812F8" w14:textId="77777777" w:rsidR="007214E0" w:rsidRPr="004C6E3D" w:rsidRDefault="007214E0" w:rsidP="001F7CE4">
            <w:pPr>
              <w:jc w:val="both"/>
              <w:rPr>
                <w:rFonts w:asciiTheme="majorHAnsi" w:hAnsiTheme="majorHAnsi"/>
                <w:b/>
                <w:lang w:val="fr-FR"/>
              </w:rPr>
            </w:pPr>
          </w:p>
        </w:tc>
      </w:tr>
    </w:tbl>
    <w:p w14:paraId="3BA8ABBC" w14:textId="77777777" w:rsidR="00A27FE3" w:rsidRPr="004C6E3D" w:rsidRDefault="00A27FE3" w:rsidP="00A27FE3">
      <w:pPr>
        <w:jc w:val="both"/>
        <w:rPr>
          <w:rFonts w:asciiTheme="majorHAnsi" w:eastAsia="Times New Roman" w:hAnsiTheme="majorHAnsi" w:cs="Times New Roman"/>
          <w:lang w:val="fr-FR" w:eastAsia="en-GB"/>
        </w:rPr>
      </w:pPr>
    </w:p>
    <w:p w14:paraId="3F1530B0" w14:textId="44460F20" w:rsidR="00A27FE3" w:rsidRPr="004C6E3D" w:rsidRDefault="00A27FE3" w:rsidP="00A27FE3">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lang w:val="fr-FR" w:eastAsia="en-GB"/>
        </w:rPr>
        <w:t xml:space="preserve">Une table ronde a été organisée par le projet du 08 au 09 Août </w:t>
      </w:r>
      <w:r w:rsidRPr="004C6E3D">
        <w:rPr>
          <w:rFonts w:asciiTheme="majorHAnsi" w:eastAsia="Times New Roman" w:hAnsiTheme="majorHAnsi" w:cs="Times New Roman"/>
          <w:bCs/>
          <w:lang w:val="fr-FR" w:eastAsia="en-GB"/>
        </w:rPr>
        <w:t xml:space="preserve">au cours de laquelle il a été présenté aux représentants des communautés et du gouvernement Provincial les conclusions </w:t>
      </w:r>
      <w:r w:rsidRPr="004C6E3D">
        <w:rPr>
          <w:rFonts w:asciiTheme="majorHAnsi" w:eastAsia="Times New Roman" w:hAnsiTheme="majorHAnsi" w:cs="Times New Roman"/>
          <w:bCs/>
          <w:lang w:val="fr-FR" w:eastAsia="en-GB"/>
        </w:rPr>
        <w:lastRenderedPageBreak/>
        <w:t>des différents travaux réalisés dans le cadre des approfondissements. Il s’agissait principalement de :</w:t>
      </w:r>
    </w:p>
    <w:p w14:paraId="2AF9B671" w14:textId="60844E2E" w:rsidR="00A27FE3" w:rsidRPr="004C6E3D" w:rsidRDefault="00A27FE3" w:rsidP="00A27FE3">
      <w:pPr>
        <w:numPr>
          <w:ilvl w:val="0"/>
          <w:numId w:val="29"/>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La synthèse du travail de monitorings réalisés avec les membres des Clés, CCSP et cases des femmes ;</w:t>
      </w:r>
    </w:p>
    <w:p w14:paraId="48D8D31C" w14:textId="77777777" w:rsidR="00A27FE3" w:rsidRPr="004C6E3D" w:rsidRDefault="00A27FE3" w:rsidP="00A27FE3">
      <w:pPr>
        <w:numPr>
          <w:ilvl w:val="0"/>
          <w:numId w:val="29"/>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La synthèse des approfondissements sur la problématique des groupes armés ;</w:t>
      </w:r>
    </w:p>
    <w:p w14:paraId="4127ACA4" w14:textId="77777777" w:rsidR="00A27FE3" w:rsidRPr="004C6E3D" w:rsidRDefault="00A27FE3" w:rsidP="00A27FE3">
      <w:pPr>
        <w:numPr>
          <w:ilvl w:val="0"/>
          <w:numId w:val="29"/>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La synthèse des approfondissements sur la problématique d’emploi des jeunes. </w:t>
      </w:r>
    </w:p>
    <w:p w14:paraId="72D875D9" w14:textId="77777777" w:rsidR="0065534F" w:rsidRPr="004C6E3D" w:rsidRDefault="0065534F" w:rsidP="007214E0">
      <w:pPr>
        <w:jc w:val="both"/>
        <w:rPr>
          <w:rFonts w:asciiTheme="majorHAnsi" w:hAnsiTheme="majorHAnsi"/>
          <w:lang w:val="fr-FR"/>
        </w:rPr>
      </w:pPr>
    </w:p>
    <w:p w14:paraId="752DFA45" w14:textId="63889AF6"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2.1.1</w:t>
      </w:r>
      <w:r w:rsidR="0065534F" w:rsidRPr="004C6E3D">
        <w:rPr>
          <w:rFonts w:asciiTheme="majorHAnsi" w:hAnsiTheme="majorHAnsi"/>
          <w:b/>
          <w:lang w:val="fr-FR"/>
        </w:rPr>
        <w:t xml:space="preserve"> : </w:t>
      </w:r>
      <w:r w:rsidR="0065534F" w:rsidRPr="004C6E3D">
        <w:rPr>
          <w:rFonts w:asciiTheme="majorHAnsi" w:eastAsia="Times New Roman" w:hAnsiTheme="majorHAnsi" w:cs="Times New Roman"/>
          <w:b/>
          <w:bCs/>
          <w:lang w:val="fr-FR" w:eastAsia="en-GB"/>
        </w:rPr>
        <w:t>Résultats des analyses et les pistes de solutions sont endossées par les parties prenantes</w:t>
      </w:r>
    </w:p>
    <w:p w14:paraId="466965BF" w14:textId="77777777" w:rsidR="00C422A5" w:rsidRPr="004C6E3D" w:rsidRDefault="00C422A5" w:rsidP="007214E0">
      <w:pPr>
        <w:jc w:val="both"/>
        <w:rPr>
          <w:rFonts w:asciiTheme="majorHAnsi" w:eastAsia="Times New Roman" w:hAnsiTheme="majorHAnsi" w:cs="Times New Roman"/>
          <w:b/>
          <w:bCs/>
          <w:lang w:val="fr-FR" w:eastAsia="en-GB"/>
        </w:rPr>
      </w:pPr>
    </w:p>
    <w:p w14:paraId="164D3907" w14:textId="77777777" w:rsidR="00C422A5" w:rsidRPr="004C6E3D" w:rsidRDefault="00C422A5" w:rsidP="00C422A5">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Les résultats suivants ont été endossés par l’ensemble des parties prenantes surtout au cours de la table ronde ; ci – après la conclusion de ces études :</w:t>
      </w:r>
    </w:p>
    <w:p w14:paraId="2B9188E0" w14:textId="77777777" w:rsidR="00C422A5" w:rsidRPr="004C6E3D" w:rsidRDefault="00C422A5" w:rsidP="00C422A5">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 territoire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va mieux, le processus de stabilisation est consolidé.</w:t>
      </w:r>
    </w:p>
    <w:p w14:paraId="093CD038" w14:textId="08773A10" w:rsidR="00C422A5" w:rsidRPr="004C6E3D" w:rsidRDefault="00C422A5" w:rsidP="00C422A5">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Mais on doit faire attention à des éléments importants qui peuvent faire retomber le territoire dans le </w:t>
      </w:r>
      <w:r w:rsidR="009A17E1" w:rsidRPr="004C6E3D">
        <w:rPr>
          <w:rFonts w:asciiTheme="majorHAnsi" w:eastAsia="Times New Roman" w:hAnsiTheme="majorHAnsi" w:cs="Times New Roman"/>
          <w:bCs/>
          <w:lang w:val="fr-FR" w:eastAsia="en-GB"/>
        </w:rPr>
        <w:t>passé :</w:t>
      </w:r>
    </w:p>
    <w:p w14:paraId="7D0CBBD2" w14:textId="0377F475" w:rsidR="00C422A5" w:rsidRPr="004C6E3D" w:rsidRDefault="00C422A5" w:rsidP="00C422A5">
      <w:pPr>
        <w:numPr>
          <w:ilvl w:val="0"/>
          <w:numId w:val="30"/>
        </w:num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val="fr-FR" w:eastAsia="en-GB"/>
        </w:rPr>
        <w:t xml:space="preserve">Gouvernance des Ressources </w:t>
      </w:r>
      <w:r w:rsidR="009A17E1" w:rsidRPr="004C6E3D">
        <w:rPr>
          <w:rFonts w:asciiTheme="majorHAnsi" w:eastAsia="Times New Roman" w:hAnsiTheme="majorHAnsi" w:cs="Times New Roman"/>
          <w:bCs/>
          <w:lang w:val="fr-FR" w:eastAsia="en-GB"/>
        </w:rPr>
        <w:t>Naturelles ;</w:t>
      </w:r>
    </w:p>
    <w:p w14:paraId="6C8E726E" w14:textId="37A85969" w:rsidR="00C422A5" w:rsidRPr="004C6E3D" w:rsidRDefault="00C422A5" w:rsidP="00C422A5">
      <w:pPr>
        <w:numPr>
          <w:ilvl w:val="0"/>
          <w:numId w:val="30"/>
        </w:num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val="fr-FR" w:eastAsia="en-GB"/>
        </w:rPr>
        <w:t xml:space="preserve">Les relations RFO </w:t>
      </w:r>
      <w:r w:rsidRPr="004C6E3D">
        <w:rPr>
          <w:rFonts w:asciiTheme="majorHAnsi" w:eastAsia="Times New Roman" w:hAnsiTheme="majorHAnsi" w:cs="Times New Roman"/>
          <w:bCs/>
          <w:lang w:eastAsia="en-GB"/>
        </w:rPr>
        <w:t>–</w:t>
      </w:r>
      <w:r w:rsidRPr="004C6E3D">
        <w:rPr>
          <w:rFonts w:asciiTheme="majorHAnsi" w:eastAsia="Times New Roman" w:hAnsiTheme="majorHAnsi" w:cs="Times New Roman"/>
          <w:bCs/>
          <w:lang w:val="fr-FR" w:eastAsia="en-GB"/>
        </w:rPr>
        <w:t xml:space="preserve"> </w:t>
      </w:r>
      <w:r w:rsidR="009A17E1" w:rsidRPr="004C6E3D">
        <w:rPr>
          <w:rFonts w:asciiTheme="majorHAnsi" w:eastAsia="Times New Roman" w:hAnsiTheme="majorHAnsi" w:cs="Times New Roman"/>
          <w:bCs/>
          <w:lang w:val="fr-FR" w:eastAsia="en-GB"/>
        </w:rPr>
        <w:t>Communautés</w:t>
      </w:r>
      <w:r w:rsidR="009A17E1">
        <w:rPr>
          <w:rFonts w:asciiTheme="majorHAnsi" w:eastAsia="Times New Roman" w:hAnsiTheme="majorHAnsi" w:cs="Times New Roman"/>
          <w:bCs/>
          <w:lang w:val="fr-FR" w:eastAsia="en-GB"/>
        </w:rPr>
        <w:t xml:space="preserve"> ;</w:t>
      </w:r>
    </w:p>
    <w:p w14:paraId="2FC8CBA4" w14:textId="34435280" w:rsidR="00C422A5" w:rsidRPr="004C6E3D" w:rsidRDefault="00C422A5" w:rsidP="00C422A5">
      <w:pPr>
        <w:numPr>
          <w:ilvl w:val="0"/>
          <w:numId w:val="30"/>
        </w:num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val="fr-FR" w:eastAsia="en-GB"/>
        </w:rPr>
        <w:t>Problématique « Emploi des jeunes »</w:t>
      </w:r>
      <w:r w:rsidR="00F33A52">
        <w:rPr>
          <w:rFonts w:asciiTheme="majorHAnsi" w:eastAsia="Times New Roman" w:hAnsiTheme="majorHAnsi" w:cs="Times New Roman"/>
          <w:bCs/>
          <w:lang w:val="fr-FR" w:eastAsia="en-GB"/>
        </w:rPr>
        <w:t> ;</w:t>
      </w:r>
    </w:p>
    <w:p w14:paraId="453918C9" w14:textId="61E617FF" w:rsidR="00C422A5" w:rsidRPr="004C6E3D" w:rsidRDefault="00C422A5" w:rsidP="00C422A5">
      <w:pPr>
        <w:numPr>
          <w:ilvl w:val="0"/>
          <w:numId w:val="30"/>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Réponse aux besoins des peuples </w:t>
      </w:r>
      <w:r w:rsidR="009A17E1" w:rsidRPr="004C6E3D">
        <w:rPr>
          <w:rFonts w:asciiTheme="majorHAnsi" w:eastAsia="Times New Roman" w:hAnsiTheme="majorHAnsi" w:cs="Times New Roman"/>
          <w:bCs/>
          <w:lang w:val="fr-FR" w:eastAsia="en-GB"/>
        </w:rPr>
        <w:t>Autochtones ;</w:t>
      </w:r>
    </w:p>
    <w:p w14:paraId="3A78B86D" w14:textId="6CC1290C" w:rsidR="00C422A5" w:rsidRPr="004C6E3D" w:rsidRDefault="00C422A5" w:rsidP="00C422A5">
      <w:pPr>
        <w:numPr>
          <w:ilvl w:val="0"/>
          <w:numId w:val="30"/>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 Réponse à la problématique de VSGB dans le territoire de </w:t>
      </w:r>
      <w:proofErr w:type="spellStart"/>
      <w:r w:rsidR="009A17E1" w:rsidRPr="004C6E3D">
        <w:rPr>
          <w:rFonts w:asciiTheme="majorHAnsi" w:eastAsia="Times New Roman" w:hAnsiTheme="majorHAnsi" w:cs="Times New Roman"/>
          <w:bCs/>
          <w:lang w:val="fr-FR" w:eastAsia="en-GB"/>
        </w:rPr>
        <w:t>Mambasa</w:t>
      </w:r>
      <w:proofErr w:type="spellEnd"/>
      <w:r w:rsidR="009A17E1" w:rsidRPr="004C6E3D">
        <w:rPr>
          <w:rFonts w:asciiTheme="majorHAnsi" w:eastAsia="Times New Roman" w:hAnsiTheme="majorHAnsi" w:cs="Times New Roman"/>
          <w:bCs/>
          <w:lang w:val="fr-FR" w:eastAsia="en-GB"/>
        </w:rPr>
        <w:t xml:space="preserve"> ;</w:t>
      </w:r>
    </w:p>
    <w:p w14:paraId="44480C88" w14:textId="77777777" w:rsidR="00C422A5" w:rsidRPr="004C6E3D" w:rsidRDefault="00C422A5" w:rsidP="00C422A5">
      <w:pPr>
        <w:numPr>
          <w:ilvl w:val="0"/>
          <w:numId w:val="30"/>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 Réponse aux grands conflits complexes fonciers et identitaires.</w:t>
      </w:r>
    </w:p>
    <w:p w14:paraId="1B159C91" w14:textId="77777777" w:rsidR="00C422A5" w:rsidRPr="004C6E3D" w:rsidRDefault="00C422A5" w:rsidP="00C422A5">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Saluons le travail fait par le 31</w:t>
      </w:r>
      <w:r w:rsidRPr="004C6E3D">
        <w:rPr>
          <w:rFonts w:asciiTheme="majorHAnsi" w:eastAsia="Times New Roman" w:hAnsiTheme="majorHAnsi" w:cs="Times New Roman"/>
          <w:bCs/>
          <w:vertAlign w:val="superscript"/>
          <w:lang w:val="fr-FR" w:eastAsia="en-GB"/>
        </w:rPr>
        <w:t>ème</w:t>
      </w:r>
      <w:r w:rsidRPr="004C6E3D">
        <w:rPr>
          <w:rFonts w:asciiTheme="majorHAnsi" w:eastAsia="Times New Roman" w:hAnsiTheme="majorHAnsi" w:cs="Times New Roman"/>
          <w:bCs/>
          <w:lang w:val="fr-FR" w:eastAsia="en-GB"/>
        </w:rPr>
        <w:t xml:space="preserve"> Brigade pour éliminer certains groupes armés et repousser les autres très loin.</w:t>
      </w:r>
    </w:p>
    <w:p w14:paraId="27243461" w14:textId="77777777" w:rsidR="00C422A5" w:rsidRPr="004C6E3D" w:rsidRDefault="00C422A5" w:rsidP="00C422A5">
      <w:pPr>
        <w:jc w:val="both"/>
        <w:rPr>
          <w:rFonts w:asciiTheme="majorHAnsi" w:eastAsia="Times New Roman" w:hAnsiTheme="majorHAnsi" w:cs="Times New Roman"/>
          <w:bCs/>
          <w:lang w:val="fr-FR" w:eastAsia="en-GB"/>
        </w:rPr>
      </w:pPr>
    </w:p>
    <w:p w14:paraId="5670D01B" w14:textId="0CE7926A" w:rsidR="00C422A5" w:rsidRPr="004C6E3D" w:rsidRDefault="00C422A5"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Les grandes lignes pour un plan d’actions basé sur « la reconstruction </w:t>
      </w:r>
      <w:r w:rsidR="009A17E1" w:rsidRPr="004C6E3D">
        <w:rPr>
          <w:rFonts w:asciiTheme="majorHAnsi" w:eastAsia="Times New Roman" w:hAnsiTheme="majorHAnsi" w:cs="Times New Roman"/>
          <w:bCs/>
          <w:lang w:val="fr-FR" w:eastAsia="en-GB"/>
        </w:rPr>
        <w:t xml:space="preserve">ont </w:t>
      </w:r>
      <w:r w:rsidR="000916E4" w:rsidRPr="004C6E3D">
        <w:rPr>
          <w:rFonts w:asciiTheme="majorHAnsi" w:eastAsia="Times New Roman" w:hAnsiTheme="majorHAnsi" w:cs="Times New Roman"/>
          <w:bCs/>
          <w:lang w:val="fr-FR" w:eastAsia="en-GB"/>
        </w:rPr>
        <w:t>été</w:t>
      </w:r>
      <w:r w:rsidRPr="004C6E3D">
        <w:rPr>
          <w:rFonts w:asciiTheme="majorHAnsi" w:eastAsia="Times New Roman" w:hAnsiTheme="majorHAnsi" w:cs="Times New Roman"/>
          <w:bCs/>
          <w:lang w:val="fr-FR" w:eastAsia="en-GB"/>
        </w:rPr>
        <w:t xml:space="preserve"> proposées et validées par la table ronde ». Un programme de plaidoyer sera établi à travers l’Agence Lead pour la recherche des moyens en vue d’une certaine opérationnalisation de ce plan.</w:t>
      </w:r>
    </w:p>
    <w:p w14:paraId="7FE70D64" w14:textId="77777777" w:rsidR="007214E0" w:rsidRPr="004C6E3D" w:rsidRDefault="007214E0" w:rsidP="007214E0">
      <w:pPr>
        <w:jc w:val="both"/>
        <w:rPr>
          <w:rFonts w:asciiTheme="majorHAnsi" w:hAnsiTheme="majorHAnsi"/>
          <w:lang w:val="fr-FR"/>
        </w:rPr>
      </w:pPr>
    </w:p>
    <w:p w14:paraId="5DF9BDEC" w14:textId="77777777"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2.1.2</w:t>
      </w:r>
      <w:r w:rsidR="0065534F" w:rsidRPr="004C6E3D">
        <w:rPr>
          <w:rFonts w:asciiTheme="majorHAnsi" w:hAnsiTheme="majorHAnsi"/>
          <w:b/>
          <w:lang w:val="fr-FR"/>
        </w:rPr>
        <w:t xml:space="preserve"> : </w:t>
      </w:r>
      <w:r w:rsidR="0065534F" w:rsidRPr="004C6E3D">
        <w:rPr>
          <w:rFonts w:asciiTheme="majorHAnsi" w:eastAsia="Times New Roman" w:hAnsiTheme="majorHAnsi" w:cs="Times New Roman"/>
          <w:b/>
          <w:bCs/>
          <w:lang w:val="fr-FR" w:eastAsia="en-GB"/>
        </w:rPr>
        <w:t>Sensibilité des parties prenantes sur la stabilisation accrue</w:t>
      </w:r>
    </w:p>
    <w:p w14:paraId="0C647F52" w14:textId="1CF6917D" w:rsidR="00D560A7" w:rsidRPr="004C6E3D" w:rsidRDefault="00D560A7" w:rsidP="00D560A7">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Les connaissances et les attitudes des communautés ont beaucoup changé avec les actions du projet de stabilisation. Les membres des communautés réunies à la table ronde ont reconnu que le changement des mentalités est l’un des points le plus positifs du projet de stabilisation à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on doit aussi y ajouter la cohabitation pacifique.</w:t>
      </w:r>
    </w:p>
    <w:p w14:paraId="0675310D" w14:textId="77777777" w:rsidR="00D560A7" w:rsidRPr="004C6E3D" w:rsidRDefault="00D560A7" w:rsidP="00D560A7">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Tout cela est le fruit des activités de sensibilisation menées dans le cadre du projet. </w:t>
      </w:r>
    </w:p>
    <w:p w14:paraId="50F7E5AB" w14:textId="01DEC159" w:rsidR="0065534F" w:rsidRPr="004C6E3D" w:rsidRDefault="00D560A7"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Des actions de sensibilisation ont été menées avec les différentes parties prenantes, par rapport aux messages identifiées lors des réunions de sécurité au niveau des ETD et du territoire ; des messages de sensibilisation ont été élaborés et produits. Ils sont maintenant diffusés par les six radios communautaires avec qui nous avons des contrats de diffusion.</w:t>
      </w:r>
    </w:p>
    <w:p w14:paraId="5132B048"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4C6E3D" w:rsidRPr="004C6E3D" w14:paraId="5CA700CD" w14:textId="77777777" w:rsidTr="00A14280">
        <w:tc>
          <w:tcPr>
            <w:tcW w:w="8562" w:type="dxa"/>
            <w:vMerge w:val="restart"/>
            <w:vAlign w:val="center"/>
          </w:tcPr>
          <w:p w14:paraId="20A187DC" w14:textId="77777777" w:rsidR="007214E0" w:rsidRPr="004C6E3D" w:rsidRDefault="007214E0" w:rsidP="0065534F">
            <w:pPr>
              <w:jc w:val="both"/>
              <w:rPr>
                <w:rFonts w:asciiTheme="majorHAnsi" w:hAnsiTheme="majorHAnsi"/>
                <w:b/>
                <w:lang w:val="fr-FR"/>
              </w:rPr>
            </w:pPr>
            <w:r w:rsidRPr="004C6E3D">
              <w:rPr>
                <w:rFonts w:asciiTheme="majorHAnsi" w:hAnsiTheme="majorHAnsi"/>
                <w:b/>
                <w:lang w:val="fr-FR"/>
              </w:rPr>
              <w:t>Résultat 2.2</w:t>
            </w:r>
            <w:r w:rsidR="0065534F" w:rsidRPr="004C6E3D">
              <w:rPr>
                <w:rFonts w:asciiTheme="majorHAnsi" w:hAnsiTheme="majorHAnsi"/>
                <w:b/>
                <w:lang w:val="fr-FR"/>
              </w:rPr>
              <w:t xml:space="preserve"> : </w:t>
            </w:r>
            <w:r w:rsidR="0065534F" w:rsidRPr="004C6E3D">
              <w:rPr>
                <w:rFonts w:asciiTheme="majorHAnsi" w:eastAsia="Times New Roman" w:hAnsiTheme="majorHAnsi" w:cs="Times New Roman"/>
                <w:b/>
                <w:bCs/>
                <w:lang w:val="fr-FR" w:eastAsia="en-GB"/>
              </w:rPr>
              <w:t>Les structures de dialogue et leaders communautaires sont renforcées sur le processus de stabilisation</w:t>
            </w:r>
          </w:p>
        </w:tc>
        <w:tc>
          <w:tcPr>
            <w:tcW w:w="1052" w:type="dxa"/>
            <w:gridSpan w:val="3"/>
            <w:vAlign w:val="center"/>
          </w:tcPr>
          <w:p w14:paraId="6FE5C442"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41154C05" w14:textId="77777777" w:rsidTr="00A14280">
        <w:tc>
          <w:tcPr>
            <w:tcW w:w="8562" w:type="dxa"/>
            <w:vMerge/>
          </w:tcPr>
          <w:p w14:paraId="0DD696D0"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7C6450F9" w14:textId="77777777" w:rsidR="007214E0" w:rsidRPr="004C6E3D" w:rsidRDefault="00766BC1"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2F834F21"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5B7F6367" w14:textId="77777777" w:rsidR="007214E0" w:rsidRPr="004C6E3D" w:rsidRDefault="007214E0" w:rsidP="001F7CE4">
            <w:pPr>
              <w:jc w:val="both"/>
              <w:rPr>
                <w:rFonts w:asciiTheme="majorHAnsi" w:hAnsiTheme="majorHAnsi"/>
                <w:b/>
                <w:lang w:val="fr-FR"/>
              </w:rPr>
            </w:pPr>
          </w:p>
        </w:tc>
      </w:tr>
    </w:tbl>
    <w:p w14:paraId="69124158" w14:textId="77777777" w:rsidR="00C3206B" w:rsidRPr="004C6E3D" w:rsidRDefault="00C3206B" w:rsidP="007214E0">
      <w:pPr>
        <w:jc w:val="both"/>
        <w:rPr>
          <w:rFonts w:asciiTheme="majorHAnsi" w:hAnsiTheme="majorHAnsi"/>
          <w:lang w:val="fr-FR"/>
        </w:rPr>
      </w:pPr>
    </w:p>
    <w:p w14:paraId="287A5857" w14:textId="533F82DF" w:rsidR="00D560A7" w:rsidRPr="004C6E3D" w:rsidRDefault="00C3206B" w:rsidP="00D560A7">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Les structures de dialogue et leaders communautaires sont maintenant renforcées sur le processus de </w:t>
      </w:r>
      <w:r w:rsidR="009A17E1" w:rsidRPr="004C6E3D">
        <w:rPr>
          <w:rFonts w:asciiTheme="majorHAnsi" w:eastAsia="Times New Roman" w:hAnsiTheme="majorHAnsi" w:cs="Times New Roman"/>
          <w:bCs/>
          <w:lang w:val="fr-FR" w:eastAsia="en-GB"/>
        </w:rPr>
        <w:t xml:space="preserve">stabilisation, </w:t>
      </w:r>
      <w:r w:rsidR="009A17E1" w:rsidRPr="004C6E3D">
        <w:rPr>
          <w:rFonts w:asciiTheme="majorHAnsi" w:hAnsiTheme="majorHAnsi"/>
          <w:lang w:val="fr-FR"/>
        </w:rPr>
        <w:t>13</w:t>
      </w:r>
      <w:r w:rsidRPr="004C6E3D">
        <w:rPr>
          <w:rFonts w:asciiTheme="majorHAnsi" w:eastAsia="Times New Roman" w:hAnsiTheme="majorHAnsi" w:cs="Times New Roman"/>
          <w:bCs/>
          <w:lang w:val="fr-FR" w:eastAsia="en-GB"/>
        </w:rPr>
        <w:t xml:space="preserve"> </w:t>
      </w:r>
      <w:r w:rsidR="00D560A7" w:rsidRPr="004C6E3D">
        <w:rPr>
          <w:rFonts w:asciiTheme="majorHAnsi" w:eastAsia="Times New Roman" w:hAnsiTheme="majorHAnsi" w:cs="Times New Roman"/>
          <w:bCs/>
          <w:lang w:val="fr-FR" w:eastAsia="en-GB"/>
        </w:rPr>
        <w:t>plate</w:t>
      </w:r>
      <w:r w:rsidRPr="004C6E3D">
        <w:rPr>
          <w:rFonts w:asciiTheme="majorHAnsi" w:eastAsia="Times New Roman" w:hAnsiTheme="majorHAnsi" w:cs="Times New Roman"/>
          <w:bCs/>
          <w:lang w:val="fr-FR" w:eastAsia="en-GB"/>
        </w:rPr>
        <w:t xml:space="preserve">formes de dialogues (12 membres par sites) sont opérationnelles dans la zone d'intervention, dont 4 CCSP se retrouvent dans la RFO et les 7 CLE sont en dehors de la RFO. A ces </w:t>
      </w:r>
      <w:r w:rsidR="00F33A52" w:rsidRPr="004C6E3D">
        <w:rPr>
          <w:rFonts w:asciiTheme="majorHAnsi" w:eastAsia="Times New Roman" w:hAnsiTheme="majorHAnsi" w:cs="Times New Roman"/>
          <w:bCs/>
          <w:lang w:val="fr-FR" w:eastAsia="en-GB"/>
        </w:rPr>
        <w:t>plateformes</w:t>
      </w:r>
      <w:r w:rsidRPr="004C6E3D">
        <w:rPr>
          <w:rFonts w:asciiTheme="majorHAnsi" w:eastAsia="Times New Roman" w:hAnsiTheme="majorHAnsi" w:cs="Times New Roman"/>
          <w:bCs/>
          <w:lang w:val="fr-FR" w:eastAsia="en-GB"/>
        </w:rPr>
        <w:t xml:space="preserve"> de dialogue s'ajoutent les Cases de femmes dont les membres qui sont des mamans (5 par site) se réunissent avec les membres des CLE et CCSP lors des réunions bimestrielles et les formations dans 2 sites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à </w:t>
      </w:r>
      <w:proofErr w:type="spellStart"/>
      <w:r w:rsidRPr="004C6E3D">
        <w:rPr>
          <w:rFonts w:asciiTheme="majorHAnsi" w:eastAsia="Times New Roman" w:hAnsiTheme="majorHAnsi" w:cs="Times New Roman"/>
          <w:bCs/>
          <w:lang w:val="fr-FR" w:eastAsia="en-GB"/>
        </w:rPr>
        <w:t>Bandisende</w:t>
      </w:r>
      <w:proofErr w:type="spellEnd"/>
      <w:r w:rsidRPr="004C6E3D">
        <w:rPr>
          <w:rFonts w:asciiTheme="majorHAnsi" w:eastAsia="Times New Roman" w:hAnsiTheme="majorHAnsi" w:cs="Times New Roman"/>
          <w:bCs/>
          <w:lang w:val="fr-FR" w:eastAsia="en-GB"/>
        </w:rPr>
        <w:t xml:space="preserve">, à </w:t>
      </w:r>
      <w:proofErr w:type="spellStart"/>
      <w:r w:rsidRPr="004C6E3D">
        <w:rPr>
          <w:rFonts w:asciiTheme="majorHAnsi" w:eastAsia="Times New Roman" w:hAnsiTheme="majorHAnsi" w:cs="Times New Roman"/>
          <w:bCs/>
          <w:lang w:val="fr-FR" w:eastAsia="en-GB"/>
        </w:rPr>
        <w:t>Molokay</w:t>
      </w:r>
      <w:proofErr w:type="spellEnd"/>
      <w:r w:rsidRPr="004C6E3D">
        <w:rPr>
          <w:rFonts w:asciiTheme="majorHAnsi" w:eastAsia="Times New Roman" w:hAnsiTheme="majorHAnsi" w:cs="Times New Roman"/>
          <w:bCs/>
          <w:lang w:val="fr-FR" w:eastAsia="en-GB"/>
        </w:rPr>
        <w:t xml:space="preserve"> et dans les deux sites de </w:t>
      </w:r>
      <w:proofErr w:type="spellStart"/>
      <w:r w:rsidRPr="004C6E3D">
        <w:rPr>
          <w:rFonts w:asciiTheme="majorHAnsi" w:eastAsia="Times New Roman" w:hAnsiTheme="majorHAnsi" w:cs="Times New Roman"/>
          <w:bCs/>
          <w:lang w:val="fr-FR" w:eastAsia="en-GB"/>
        </w:rPr>
        <w:t>Niania</w:t>
      </w:r>
      <w:proofErr w:type="spellEnd"/>
      <w:r w:rsidRPr="004C6E3D">
        <w:rPr>
          <w:rFonts w:asciiTheme="majorHAnsi" w:eastAsia="Times New Roman" w:hAnsiTheme="majorHAnsi" w:cs="Times New Roman"/>
          <w:bCs/>
          <w:lang w:val="fr-FR" w:eastAsia="en-GB"/>
        </w:rPr>
        <w:t xml:space="preserve">. Ces </w:t>
      </w:r>
      <w:r w:rsidR="009A17E1" w:rsidRPr="004C6E3D">
        <w:rPr>
          <w:rFonts w:asciiTheme="majorHAnsi" w:eastAsia="Times New Roman" w:hAnsiTheme="majorHAnsi" w:cs="Times New Roman"/>
          <w:bCs/>
          <w:lang w:val="fr-FR" w:eastAsia="en-GB"/>
        </w:rPr>
        <w:t>mamans s’occupent</w:t>
      </w:r>
      <w:r w:rsidRPr="004C6E3D">
        <w:rPr>
          <w:rFonts w:asciiTheme="majorHAnsi" w:eastAsia="Times New Roman" w:hAnsiTheme="majorHAnsi" w:cs="Times New Roman"/>
          <w:bCs/>
          <w:lang w:val="fr-FR" w:eastAsia="en-GB"/>
        </w:rPr>
        <w:t xml:space="preserve"> plus des cas de violences sexuelles et en font rapport lors des rencontres. En </w:t>
      </w:r>
      <w:r w:rsidR="009A17E1" w:rsidRPr="004C6E3D">
        <w:rPr>
          <w:rFonts w:asciiTheme="majorHAnsi" w:eastAsia="Times New Roman" w:hAnsiTheme="majorHAnsi" w:cs="Times New Roman"/>
          <w:bCs/>
          <w:lang w:val="fr-FR" w:eastAsia="en-GB"/>
        </w:rPr>
        <w:t>outre 4</w:t>
      </w:r>
      <w:r w:rsidRPr="004C6E3D">
        <w:rPr>
          <w:rFonts w:asciiTheme="majorHAnsi" w:eastAsia="Times New Roman" w:hAnsiTheme="majorHAnsi" w:cs="Times New Roman"/>
          <w:bCs/>
          <w:lang w:val="fr-FR" w:eastAsia="en-GB"/>
        </w:rPr>
        <w:t xml:space="preserve"> tournées de réunions bimestrielles ont été organisées, chaque </w:t>
      </w:r>
      <w:r w:rsidR="009A17E1" w:rsidRPr="004C6E3D">
        <w:rPr>
          <w:rFonts w:asciiTheme="majorHAnsi" w:eastAsia="Times New Roman" w:hAnsiTheme="majorHAnsi" w:cs="Times New Roman"/>
          <w:bCs/>
          <w:lang w:val="fr-FR" w:eastAsia="en-GB"/>
        </w:rPr>
        <w:t>fois dans</w:t>
      </w:r>
      <w:r w:rsidRPr="004C6E3D">
        <w:rPr>
          <w:rFonts w:asciiTheme="majorHAnsi" w:eastAsia="Times New Roman" w:hAnsiTheme="majorHAnsi" w:cs="Times New Roman"/>
          <w:bCs/>
          <w:lang w:val="fr-FR" w:eastAsia="en-GB"/>
        </w:rPr>
        <w:t xml:space="preserve"> les trois grands sites de </w:t>
      </w:r>
      <w:r w:rsidR="009A17E1" w:rsidRPr="004C6E3D">
        <w:rPr>
          <w:rFonts w:asciiTheme="majorHAnsi" w:eastAsia="Times New Roman" w:hAnsiTheme="majorHAnsi" w:cs="Times New Roman"/>
          <w:bCs/>
          <w:lang w:val="fr-FR" w:eastAsia="en-GB"/>
        </w:rPr>
        <w:t>regroupement :</w:t>
      </w:r>
      <w:r w:rsidRPr="004C6E3D">
        <w:rPr>
          <w:rFonts w:asciiTheme="majorHAnsi" w:eastAsia="Times New Roman" w:hAnsiTheme="majorHAnsi" w:cs="Times New Roman"/>
          <w:bCs/>
          <w:lang w:val="fr-FR" w:eastAsia="en-GB"/>
        </w:rPr>
        <w:t xml:space="preserv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w:t>
      </w:r>
      <w:proofErr w:type="spellStart"/>
      <w:r w:rsidRPr="004C6E3D">
        <w:rPr>
          <w:rFonts w:asciiTheme="majorHAnsi" w:eastAsia="Times New Roman" w:hAnsiTheme="majorHAnsi" w:cs="Times New Roman"/>
          <w:bCs/>
          <w:lang w:val="fr-FR" w:eastAsia="en-GB"/>
        </w:rPr>
        <w:t>Epulu</w:t>
      </w:r>
      <w:proofErr w:type="spellEnd"/>
      <w:r w:rsidRPr="004C6E3D">
        <w:rPr>
          <w:rFonts w:asciiTheme="majorHAnsi" w:eastAsia="Times New Roman" w:hAnsiTheme="majorHAnsi" w:cs="Times New Roman"/>
          <w:bCs/>
          <w:lang w:val="fr-FR" w:eastAsia="en-GB"/>
        </w:rPr>
        <w:t xml:space="preserve"> et </w:t>
      </w:r>
      <w:proofErr w:type="spellStart"/>
      <w:r w:rsidRPr="004C6E3D">
        <w:rPr>
          <w:rFonts w:asciiTheme="majorHAnsi" w:eastAsia="Times New Roman" w:hAnsiTheme="majorHAnsi" w:cs="Times New Roman"/>
          <w:bCs/>
          <w:lang w:val="fr-FR" w:eastAsia="en-GB"/>
        </w:rPr>
        <w:t>NiaNia</w:t>
      </w:r>
      <w:proofErr w:type="spellEnd"/>
      <w:r w:rsidRPr="004C6E3D">
        <w:rPr>
          <w:rFonts w:asciiTheme="majorHAnsi" w:eastAsia="Times New Roman" w:hAnsiTheme="majorHAnsi" w:cs="Times New Roman"/>
          <w:bCs/>
          <w:lang w:val="fr-FR" w:eastAsia="en-GB"/>
        </w:rPr>
        <w:t xml:space="preserve">, ce qui fait au total 12 réunions. Ces réunions regroupent au total 16 structures dont </w:t>
      </w:r>
      <w:r w:rsidRPr="004C6E3D">
        <w:rPr>
          <w:rFonts w:asciiTheme="majorHAnsi" w:eastAsia="Times New Roman" w:hAnsiTheme="majorHAnsi" w:cs="Times New Roman"/>
          <w:bCs/>
          <w:lang w:val="fr-FR" w:eastAsia="en-GB"/>
        </w:rPr>
        <w:lastRenderedPageBreak/>
        <w:t xml:space="preserve">7 CLE, 4 CCSP et 6 Cases de Femmes pour récolter les résultats de </w:t>
      </w:r>
      <w:r w:rsidR="009A17E1" w:rsidRPr="004C6E3D">
        <w:rPr>
          <w:rFonts w:asciiTheme="majorHAnsi" w:eastAsia="Times New Roman" w:hAnsiTheme="majorHAnsi" w:cs="Times New Roman"/>
          <w:bCs/>
          <w:lang w:val="fr-FR" w:eastAsia="en-GB"/>
        </w:rPr>
        <w:t>monitoring que</w:t>
      </w:r>
      <w:r w:rsidRPr="004C6E3D">
        <w:rPr>
          <w:rFonts w:asciiTheme="majorHAnsi" w:eastAsia="Times New Roman" w:hAnsiTheme="majorHAnsi" w:cs="Times New Roman"/>
          <w:bCs/>
          <w:lang w:val="fr-FR" w:eastAsia="en-GB"/>
        </w:rPr>
        <w:t xml:space="preserve"> les membres de ces </w:t>
      </w:r>
      <w:r w:rsidR="00D560A7" w:rsidRPr="004C6E3D">
        <w:rPr>
          <w:rFonts w:asciiTheme="majorHAnsi" w:eastAsia="Times New Roman" w:hAnsiTheme="majorHAnsi" w:cs="Times New Roman"/>
          <w:bCs/>
          <w:lang w:val="fr-FR" w:eastAsia="en-GB"/>
        </w:rPr>
        <w:t>plate</w:t>
      </w:r>
      <w:r w:rsidRPr="004C6E3D">
        <w:rPr>
          <w:rFonts w:asciiTheme="majorHAnsi" w:eastAsia="Times New Roman" w:hAnsiTheme="majorHAnsi" w:cs="Times New Roman"/>
          <w:bCs/>
          <w:lang w:val="fr-FR" w:eastAsia="en-GB"/>
        </w:rPr>
        <w:t>formes ont réalisé</w:t>
      </w:r>
      <w:r w:rsidR="007E166C" w:rsidRPr="004C6E3D">
        <w:rPr>
          <w:rFonts w:asciiTheme="majorHAnsi" w:eastAsia="Times New Roman" w:hAnsiTheme="majorHAnsi" w:cs="Times New Roman"/>
          <w:bCs/>
          <w:lang w:val="fr-FR" w:eastAsia="en-GB"/>
        </w:rPr>
        <w:t>es</w:t>
      </w:r>
      <w:r w:rsidRPr="004C6E3D">
        <w:rPr>
          <w:rFonts w:asciiTheme="majorHAnsi" w:eastAsia="Times New Roman" w:hAnsiTheme="majorHAnsi" w:cs="Times New Roman"/>
          <w:bCs/>
          <w:lang w:val="fr-FR" w:eastAsia="en-GB"/>
        </w:rPr>
        <w:t xml:space="preserve"> deux mois </w:t>
      </w:r>
      <w:r w:rsidR="009A17E1" w:rsidRPr="004C6E3D">
        <w:rPr>
          <w:rFonts w:asciiTheme="majorHAnsi" w:eastAsia="Times New Roman" w:hAnsiTheme="majorHAnsi" w:cs="Times New Roman"/>
          <w:bCs/>
          <w:lang w:val="fr-FR" w:eastAsia="en-GB"/>
        </w:rPr>
        <w:t>durant sur</w:t>
      </w:r>
      <w:r w:rsidRPr="004C6E3D">
        <w:rPr>
          <w:rFonts w:asciiTheme="majorHAnsi" w:eastAsia="Times New Roman" w:hAnsiTheme="majorHAnsi" w:cs="Times New Roman"/>
          <w:bCs/>
          <w:lang w:val="fr-FR" w:eastAsia="en-GB"/>
        </w:rPr>
        <w:t xml:space="preserve"> terrain. </w:t>
      </w:r>
      <w:r w:rsidRPr="004C6E3D">
        <w:rPr>
          <w:rFonts w:asciiTheme="majorHAnsi" w:hAnsiTheme="majorHAnsi"/>
          <w:lang w:val="fr-FR"/>
        </w:rPr>
        <w:t xml:space="preserve"> </w:t>
      </w:r>
      <w:r w:rsidRPr="004C6E3D">
        <w:rPr>
          <w:rFonts w:asciiTheme="majorHAnsi" w:eastAsia="Times New Roman" w:hAnsiTheme="majorHAnsi" w:cs="Times New Roman"/>
          <w:bCs/>
          <w:lang w:val="fr-FR" w:eastAsia="en-GB"/>
        </w:rPr>
        <w:t xml:space="preserve">Le sondage mené auprès de 61 membres des </w:t>
      </w:r>
      <w:r w:rsidR="00D560A7" w:rsidRPr="004C6E3D">
        <w:rPr>
          <w:rFonts w:asciiTheme="majorHAnsi" w:eastAsia="Times New Roman" w:hAnsiTheme="majorHAnsi" w:cs="Times New Roman"/>
          <w:bCs/>
          <w:lang w:val="fr-FR" w:eastAsia="en-GB"/>
        </w:rPr>
        <w:t>plate</w:t>
      </w:r>
      <w:r w:rsidRPr="004C6E3D">
        <w:rPr>
          <w:rFonts w:asciiTheme="majorHAnsi" w:eastAsia="Times New Roman" w:hAnsiTheme="majorHAnsi" w:cs="Times New Roman"/>
          <w:bCs/>
          <w:lang w:val="fr-FR" w:eastAsia="en-GB"/>
        </w:rPr>
        <w:t xml:space="preserve">formes de dialogue, à savoir les CLE (Comité Local d'Eveil), les CDF (Cases de femmes) et les CCSP (Le Comité de contrôle de séjour et de </w:t>
      </w:r>
      <w:r w:rsidR="009A17E1" w:rsidRPr="004C6E3D">
        <w:rPr>
          <w:rFonts w:asciiTheme="majorHAnsi" w:eastAsia="Times New Roman" w:hAnsiTheme="majorHAnsi" w:cs="Times New Roman"/>
          <w:bCs/>
          <w:lang w:val="fr-FR" w:eastAsia="en-GB"/>
        </w:rPr>
        <w:t>passage dans</w:t>
      </w:r>
      <w:r w:rsidRPr="004C6E3D">
        <w:rPr>
          <w:rFonts w:asciiTheme="majorHAnsi" w:eastAsia="Times New Roman" w:hAnsiTheme="majorHAnsi" w:cs="Times New Roman"/>
          <w:bCs/>
          <w:lang w:val="fr-FR" w:eastAsia="en-GB"/>
        </w:rPr>
        <w:t xml:space="preserve"> la RFO) dont 35 hommes (57.37 %) et 26 femmes (42.63 %) démontre que ces structures sont suffisamment renforcées sur le processus de stabilisation. En effet, </w:t>
      </w:r>
      <w:r w:rsidR="009A17E1" w:rsidRPr="004C6E3D">
        <w:rPr>
          <w:rFonts w:asciiTheme="majorHAnsi" w:eastAsia="Times New Roman" w:hAnsiTheme="majorHAnsi" w:cs="Times New Roman"/>
          <w:bCs/>
          <w:lang w:val="fr-FR" w:eastAsia="en-GB"/>
        </w:rPr>
        <w:t>pour ces</w:t>
      </w:r>
      <w:r w:rsidRPr="004C6E3D">
        <w:rPr>
          <w:rFonts w:asciiTheme="majorHAnsi" w:eastAsia="Times New Roman" w:hAnsiTheme="majorHAnsi" w:cs="Times New Roman"/>
          <w:bCs/>
          <w:lang w:val="fr-FR" w:eastAsia="en-GB"/>
        </w:rPr>
        <w:t xml:space="preserve"> personnes consultées, dont 15 ayant l'âge qui varie entre 18 et 35 ans, (c'est-à-dire 24.59 %) et 46 ayant 36 ans ou plus, (c'est-à-dire 75.41 </w:t>
      </w:r>
      <w:r w:rsidR="009A17E1" w:rsidRPr="004C6E3D">
        <w:rPr>
          <w:rFonts w:asciiTheme="majorHAnsi" w:eastAsia="Times New Roman" w:hAnsiTheme="majorHAnsi" w:cs="Times New Roman"/>
          <w:bCs/>
          <w:lang w:val="fr-FR" w:eastAsia="en-GB"/>
        </w:rPr>
        <w:t>%) ces</w:t>
      </w:r>
      <w:r w:rsidRPr="004C6E3D">
        <w:rPr>
          <w:rFonts w:asciiTheme="majorHAnsi" w:eastAsia="Times New Roman" w:hAnsiTheme="majorHAnsi" w:cs="Times New Roman"/>
          <w:bCs/>
          <w:lang w:val="fr-FR" w:eastAsia="en-GB"/>
        </w:rPr>
        <w:t xml:space="preserve"> </w:t>
      </w:r>
      <w:r w:rsidR="00D560A7" w:rsidRPr="004C6E3D">
        <w:rPr>
          <w:rFonts w:asciiTheme="majorHAnsi" w:eastAsia="Times New Roman" w:hAnsiTheme="majorHAnsi" w:cs="Times New Roman"/>
          <w:bCs/>
          <w:lang w:val="fr-FR" w:eastAsia="en-GB"/>
        </w:rPr>
        <w:t>plate</w:t>
      </w:r>
      <w:r w:rsidRPr="004C6E3D">
        <w:rPr>
          <w:rFonts w:asciiTheme="majorHAnsi" w:eastAsia="Times New Roman" w:hAnsiTheme="majorHAnsi" w:cs="Times New Roman"/>
          <w:bCs/>
          <w:lang w:val="fr-FR" w:eastAsia="en-GB"/>
        </w:rPr>
        <w:t xml:space="preserve">formes de dialogue sont inclusives. En effet, les intérêts des femmes sont représentés dans une proportion de plus de 42 </w:t>
      </w:r>
      <w:r w:rsidR="009A17E1" w:rsidRPr="004C6E3D">
        <w:rPr>
          <w:rFonts w:asciiTheme="majorHAnsi" w:eastAsia="Times New Roman" w:hAnsiTheme="majorHAnsi" w:cs="Times New Roman"/>
          <w:bCs/>
          <w:lang w:val="fr-FR" w:eastAsia="en-GB"/>
        </w:rPr>
        <w:t>% au</w:t>
      </w:r>
      <w:r w:rsidRPr="004C6E3D">
        <w:rPr>
          <w:rFonts w:asciiTheme="majorHAnsi" w:eastAsia="Times New Roman" w:hAnsiTheme="majorHAnsi" w:cs="Times New Roman"/>
          <w:bCs/>
          <w:lang w:val="fr-FR" w:eastAsia="en-GB"/>
        </w:rPr>
        <w:t xml:space="preserve"> sein de ces </w:t>
      </w:r>
      <w:r w:rsidR="009A17E1" w:rsidRPr="004C6E3D">
        <w:rPr>
          <w:rFonts w:asciiTheme="majorHAnsi" w:eastAsia="Times New Roman" w:hAnsiTheme="majorHAnsi" w:cs="Times New Roman"/>
          <w:bCs/>
          <w:lang w:val="fr-FR" w:eastAsia="en-GB"/>
        </w:rPr>
        <w:t>plateformes ; pour</w:t>
      </w:r>
      <w:r w:rsidRPr="004C6E3D">
        <w:rPr>
          <w:rFonts w:asciiTheme="majorHAnsi" w:eastAsia="Times New Roman" w:hAnsiTheme="majorHAnsi" w:cs="Times New Roman"/>
          <w:bCs/>
          <w:lang w:val="fr-FR" w:eastAsia="en-GB"/>
        </w:rPr>
        <w:t xml:space="preserve"> 44 % des </w:t>
      </w:r>
      <w:r w:rsidR="009A17E1" w:rsidRPr="004C6E3D">
        <w:rPr>
          <w:rFonts w:asciiTheme="majorHAnsi" w:eastAsia="Times New Roman" w:hAnsiTheme="majorHAnsi" w:cs="Times New Roman"/>
          <w:bCs/>
          <w:lang w:val="fr-FR" w:eastAsia="en-GB"/>
        </w:rPr>
        <w:t>membres les</w:t>
      </w:r>
      <w:r w:rsidRPr="004C6E3D">
        <w:rPr>
          <w:rFonts w:asciiTheme="majorHAnsi" w:eastAsia="Times New Roman" w:hAnsiTheme="majorHAnsi" w:cs="Times New Roman"/>
          <w:bCs/>
          <w:lang w:val="fr-FR" w:eastAsia="en-GB"/>
        </w:rPr>
        <w:t xml:space="preserve"> intérêts des jeunes sont très bien représentés pendant que 34 % pensent qu’ils sont bien représentés. Quant aux intérêts des différents groupes ethniques, 64 % disent qu'ils sont très bien représentés. Par ailleurs pour 72 % de ces membres, ces </w:t>
      </w:r>
      <w:r w:rsidR="00851658" w:rsidRPr="004C6E3D">
        <w:rPr>
          <w:rFonts w:asciiTheme="majorHAnsi" w:eastAsia="Times New Roman" w:hAnsiTheme="majorHAnsi" w:cs="Times New Roman"/>
          <w:bCs/>
          <w:lang w:val="fr-FR" w:eastAsia="en-GB"/>
        </w:rPr>
        <w:t>plateformes</w:t>
      </w:r>
      <w:r w:rsidRPr="004C6E3D">
        <w:rPr>
          <w:rFonts w:asciiTheme="majorHAnsi" w:eastAsia="Times New Roman" w:hAnsiTheme="majorHAnsi" w:cs="Times New Roman"/>
          <w:bCs/>
          <w:lang w:val="fr-FR" w:eastAsia="en-GB"/>
        </w:rPr>
        <w:t xml:space="preserve"> constituent un espace très sûr où ils se sentent très à l'aise de s'exprimer. C'est un espace neutre et un lieu d'apprentissage où plus de la moitié déclarent qu'ils comprennent très bien ou bien les opinions des autres et peuvent changer même leurs opinions lors des discussions sur certains sujets. Ils confirment également que les membres de </w:t>
      </w:r>
      <w:r w:rsidR="00D560A7" w:rsidRPr="004C6E3D">
        <w:rPr>
          <w:rFonts w:asciiTheme="majorHAnsi" w:eastAsia="Times New Roman" w:hAnsiTheme="majorHAnsi" w:cs="Times New Roman"/>
          <w:bCs/>
          <w:lang w:val="fr-FR" w:eastAsia="en-GB"/>
        </w:rPr>
        <w:t>ces plate</w:t>
      </w:r>
      <w:r w:rsidRPr="004C6E3D">
        <w:rPr>
          <w:rFonts w:asciiTheme="majorHAnsi" w:eastAsia="Times New Roman" w:hAnsiTheme="majorHAnsi" w:cs="Times New Roman"/>
          <w:bCs/>
          <w:lang w:val="fr-FR" w:eastAsia="en-GB"/>
        </w:rPr>
        <w:t xml:space="preserve">formes ont l'intention franche de trouver des solutions aux problèmes de la communauté. Ces membres sont très engagés et ne cherchent nullement à perturber les activités des </w:t>
      </w:r>
      <w:r w:rsidR="00851658" w:rsidRPr="004C6E3D">
        <w:rPr>
          <w:rFonts w:asciiTheme="majorHAnsi" w:eastAsia="Times New Roman" w:hAnsiTheme="majorHAnsi" w:cs="Times New Roman"/>
          <w:bCs/>
          <w:lang w:val="fr-FR" w:eastAsia="en-GB"/>
        </w:rPr>
        <w:t>plateformes</w:t>
      </w:r>
      <w:r w:rsidRPr="004C6E3D">
        <w:rPr>
          <w:rFonts w:asciiTheme="majorHAnsi" w:eastAsia="Times New Roman" w:hAnsiTheme="majorHAnsi" w:cs="Times New Roman"/>
          <w:bCs/>
          <w:lang w:val="fr-FR" w:eastAsia="en-GB"/>
        </w:rPr>
        <w:t xml:space="preserve">. Plus de 60 % déclarent qu'ils soulèvent aux autorités des questions auxquelles ils tiennent de façon particulière et pensent que ces dernières prennent des initiatives sur base de leurs recommandations. Cependant, mois de 50 </w:t>
      </w:r>
      <w:r w:rsidR="00FA59A0" w:rsidRPr="004C6E3D">
        <w:rPr>
          <w:rFonts w:asciiTheme="majorHAnsi" w:eastAsia="Times New Roman" w:hAnsiTheme="majorHAnsi" w:cs="Times New Roman"/>
          <w:bCs/>
          <w:lang w:val="fr-FR" w:eastAsia="en-GB"/>
        </w:rPr>
        <w:t>% approchent</w:t>
      </w:r>
      <w:r w:rsidRPr="004C6E3D">
        <w:rPr>
          <w:rFonts w:asciiTheme="majorHAnsi" w:eastAsia="Times New Roman" w:hAnsiTheme="majorHAnsi" w:cs="Times New Roman"/>
          <w:bCs/>
          <w:lang w:val="fr-FR" w:eastAsia="en-GB"/>
        </w:rPr>
        <w:t xml:space="preserve"> les autorités de l'Etat de manière personnelle pour leur poser leurs préoccupations. La question liée aux violences basées sur le genre est timidement abordée dans les réunions de ces </w:t>
      </w:r>
      <w:r w:rsidR="00D560A7" w:rsidRPr="004C6E3D">
        <w:rPr>
          <w:rFonts w:asciiTheme="majorHAnsi" w:eastAsia="Times New Roman" w:hAnsiTheme="majorHAnsi" w:cs="Times New Roman"/>
          <w:bCs/>
          <w:lang w:val="fr-FR" w:eastAsia="en-GB"/>
        </w:rPr>
        <w:t>plate</w:t>
      </w:r>
      <w:r w:rsidRPr="004C6E3D">
        <w:rPr>
          <w:rFonts w:asciiTheme="majorHAnsi" w:eastAsia="Times New Roman" w:hAnsiTheme="majorHAnsi" w:cs="Times New Roman"/>
          <w:bCs/>
          <w:lang w:val="fr-FR" w:eastAsia="en-GB"/>
        </w:rPr>
        <w:t xml:space="preserve">formes : moins de 40 % estiment qu'elle est abordée, en outre les résultats des données collectés par HHI démontrent </w:t>
      </w:r>
      <w:r w:rsidRPr="004C6E3D">
        <w:rPr>
          <w:rFonts w:asciiTheme="majorHAnsi" w:hAnsiTheme="majorHAnsi"/>
          <w:lang w:val="fr-FR"/>
        </w:rPr>
        <w:t xml:space="preserve"> 36 </w:t>
      </w:r>
      <w:r w:rsidRPr="004C6E3D">
        <w:rPr>
          <w:rFonts w:asciiTheme="majorHAnsi" w:eastAsia="Times New Roman" w:hAnsiTheme="majorHAnsi" w:cs="Times New Roman"/>
          <w:bCs/>
          <w:lang w:val="fr-FR" w:eastAsia="en-GB"/>
        </w:rPr>
        <w:t>% d'hommes et 32 %  des femmes estiment être d'accord</w:t>
      </w:r>
      <w:r w:rsidRPr="004C6E3D">
        <w:rPr>
          <w:rFonts w:asciiTheme="majorHAnsi" w:hAnsiTheme="majorHAnsi"/>
          <w:lang w:val="fr-FR"/>
        </w:rPr>
        <w:t xml:space="preserve"> </w:t>
      </w:r>
      <w:r w:rsidRPr="004C6E3D">
        <w:rPr>
          <w:rFonts w:asciiTheme="majorHAnsi" w:eastAsia="Times New Roman" w:hAnsiTheme="majorHAnsi" w:cs="Times New Roman"/>
          <w:bCs/>
          <w:lang w:val="fr-FR" w:eastAsia="en-GB"/>
        </w:rPr>
        <w:t>que les agents étatiques ont les compétences requises pour fournir de bons services ,  31 % d'hommes et 25 %  des femmes estiment être d'accord que les agents étatiques ont les compétences requises pour fournir de bons services, 28 % d'hommes et 34 %  des femmes estiment être d'accord que les agents étatiques traitent tous les groupes ethniques de manière égale.</w:t>
      </w:r>
      <w:r w:rsidR="00D560A7" w:rsidRPr="004C6E3D">
        <w:rPr>
          <w:rFonts w:asciiTheme="majorHAnsi" w:eastAsia="Times New Roman" w:hAnsiTheme="majorHAnsi" w:cs="Times New Roman"/>
          <w:bCs/>
          <w:lang w:val="fr-FR" w:eastAsia="en-GB"/>
        </w:rPr>
        <w:t xml:space="preserve"> L’appréciation donnée des résultats du projet par les participants à la table ronde prouve aussi le rôle important joué par les structures de Dialogue, entre autres nous pouvons citer :</w:t>
      </w:r>
    </w:p>
    <w:p w14:paraId="789BC26A" w14:textId="77777777" w:rsidR="00D560A7" w:rsidRPr="004C6E3D" w:rsidRDefault="00D560A7" w:rsidP="00D560A7">
      <w:pPr>
        <w:numPr>
          <w:ilvl w:val="0"/>
          <w:numId w:val="29"/>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Cohabitation pacifique et collaboration plus forte entre les autorités locales et les communautés ;</w:t>
      </w:r>
    </w:p>
    <w:p w14:paraId="0A7E6149" w14:textId="77777777" w:rsidR="00D560A7" w:rsidRPr="004C6E3D" w:rsidRDefault="00D560A7" w:rsidP="00D560A7">
      <w:pPr>
        <w:numPr>
          <w:ilvl w:val="0"/>
          <w:numId w:val="29"/>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Faciliter la libre expression des communautés ;</w:t>
      </w:r>
    </w:p>
    <w:p w14:paraId="2D66DBE7" w14:textId="77777777" w:rsidR="00D560A7" w:rsidRPr="004C6E3D" w:rsidRDefault="00D560A7" w:rsidP="00D560A7">
      <w:pPr>
        <w:numPr>
          <w:ilvl w:val="0"/>
          <w:numId w:val="29"/>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Etc. </w:t>
      </w:r>
    </w:p>
    <w:p w14:paraId="7C61AB86" w14:textId="37FB277B" w:rsidR="00C3206B" w:rsidRPr="004C6E3D" w:rsidRDefault="00D560A7" w:rsidP="00C3206B">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Ces résultats ont </w:t>
      </w:r>
      <w:r w:rsidR="000916E4" w:rsidRPr="004C6E3D">
        <w:rPr>
          <w:rFonts w:asciiTheme="majorHAnsi" w:eastAsia="Times New Roman" w:hAnsiTheme="majorHAnsi" w:cs="Times New Roman"/>
          <w:bCs/>
          <w:lang w:val="fr-FR" w:eastAsia="en-GB"/>
        </w:rPr>
        <w:t>été</w:t>
      </w:r>
      <w:r w:rsidRPr="004C6E3D">
        <w:rPr>
          <w:rFonts w:asciiTheme="majorHAnsi" w:eastAsia="Times New Roman" w:hAnsiTheme="majorHAnsi" w:cs="Times New Roman"/>
          <w:bCs/>
          <w:lang w:val="fr-FR" w:eastAsia="en-GB"/>
        </w:rPr>
        <w:t xml:space="preserve"> plus </w:t>
      </w:r>
      <w:r w:rsidR="00FA59A0" w:rsidRPr="004C6E3D">
        <w:rPr>
          <w:rFonts w:asciiTheme="majorHAnsi" w:eastAsia="Times New Roman" w:hAnsiTheme="majorHAnsi" w:cs="Times New Roman"/>
          <w:bCs/>
          <w:lang w:val="fr-FR" w:eastAsia="en-GB"/>
        </w:rPr>
        <w:t>l</w:t>
      </w:r>
      <w:r w:rsidR="00FA59A0">
        <w:rPr>
          <w:rFonts w:asciiTheme="majorHAnsi" w:eastAsia="Times New Roman" w:hAnsiTheme="majorHAnsi" w:cs="Times New Roman"/>
          <w:bCs/>
          <w:lang w:val="fr-FR" w:eastAsia="en-GB"/>
        </w:rPr>
        <w:t>e dividende</w:t>
      </w:r>
      <w:r w:rsidRPr="004C6E3D">
        <w:rPr>
          <w:rFonts w:asciiTheme="majorHAnsi" w:eastAsia="Times New Roman" w:hAnsiTheme="majorHAnsi" w:cs="Times New Roman"/>
          <w:bCs/>
          <w:lang w:val="fr-FR" w:eastAsia="en-GB"/>
        </w:rPr>
        <w:t xml:space="preserve"> des actions menées par les structures locales communautaires. </w:t>
      </w:r>
    </w:p>
    <w:p w14:paraId="49FE3CB9" w14:textId="77777777" w:rsidR="00C3206B" w:rsidRPr="004C6E3D" w:rsidRDefault="00C3206B" w:rsidP="007214E0">
      <w:pPr>
        <w:jc w:val="both"/>
        <w:rPr>
          <w:rFonts w:asciiTheme="majorHAnsi" w:hAnsiTheme="majorHAnsi"/>
          <w:lang w:val="fr-FR"/>
        </w:rPr>
      </w:pPr>
    </w:p>
    <w:p w14:paraId="396C6797" w14:textId="33AD3774"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2.2.1</w:t>
      </w:r>
      <w:r w:rsidR="00C3206B" w:rsidRPr="004C6E3D">
        <w:rPr>
          <w:rFonts w:asciiTheme="majorHAnsi" w:hAnsiTheme="majorHAnsi"/>
          <w:b/>
          <w:lang w:val="fr-FR"/>
        </w:rPr>
        <w:t xml:space="preserve"> : </w:t>
      </w:r>
      <w:r w:rsidR="00C3206B" w:rsidRPr="004C6E3D">
        <w:rPr>
          <w:rFonts w:asciiTheme="majorHAnsi" w:eastAsia="Times New Roman" w:hAnsiTheme="majorHAnsi" w:cs="Times New Roman"/>
          <w:b/>
          <w:bCs/>
          <w:lang w:val="fr-FR" w:eastAsia="en-GB"/>
        </w:rPr>
        <w:t xml:space="preserve">Les capacités des membres de </w:t>
      </w:r>
      <w:r w:rsidR="00FA59A0" w:rsidRPr="004C6E3D">
        <w:rPr>
          <w:rFonts w:asciiTheme="majorHAnsi" w:eastAsia="Times New Roman" w:hAnsiTheme="majorHAnsi" w:cs="Times New Roman"/>
          <w:b/>
          <w:bCs/>
          <w:lang w:val="fr-FR" w:eastAsia="en-GB"/>
        </w:rPr>
        <w:t>structures sont</w:t>
      </w:r>
      <w:r w:rsidR="00C3206B" w:rsidRPr="004C6E3D">
        <w:rPr>
          <w:rFonts w:asciiTheme="majorHAnsi" w:eastAsia="Times New Roman" w:hAnsiTheme="majorHAnsi" w:cs="Times New Roman"/>
          <w:b/>
          <w:bCs/>
          <w:lang w:val="fr-FR" w:eastAsia="en-GB"/>
        </w:rPr>
        <w:t xml:space="preserve"> accrues</w:t>
      </w:r>
    </w:p>
    <w:p w14:paraId="0ECED24B" w14:textId="77777777" w:rsidR="00C3206B" w:rsidRPr="004C6E3D" w:rsidRDefault="00C3206B" w:rsidP="007214E0">
      <w:pPr>
        <w:jc w:val="both"/>
        <w:rPr>
          <w:rFonts w:asciiTheme="majorHAnsi" w:hAnsiTheme="majorHAnsi"/>
          <w:b/>
          <w:lang w:val="fr-FR"/>
        </w:rPr>
      </w:pPr>
    </w:p>
    <w:p w14:paraId="74739B71" w14:textId="113C4399" w:rsidR="006108E5" w:rsidRPr="004C6E3D" w:rsidRDefault="006108E5" w:rsidP="006108E5">
      <w:pPr>
        <w:jc w:val="both"/>
        <w:rPr>
          <w:rFonts w:asciiTheme="majorHAnsi" w:eastAsia="Times New Roman" w:hAnsiTheme="majorHAnsi" w:cs="Times New Roman"/>
          <w:lang w:val="fr-FR" w:eastAsia="en-GB"/>
        </w:rPr>
      </w:pPr>
      <w:r w:rsidRPr="004C6E3D">
        <w:rPr>
          <w:rFonts w:asciiTheme="majorHAnsi" w:eastAsia="Times New Roman" w:hAnsiTheme="majorHAnsi" w:cs="Times New Roman"/>
          <w:lang w:val="fr-FR" w:eastAsia="en-GB"/>
        </w:rPr>
        <w:t xml:space="preserve">Les capacités des membres des structures locales se sont maintenant accrues, plus de 120 heures ont </w:t>
      </w:r>
      <w:r w:rsidR="000916E4" w:rsidRPr="004C6E3D">
        <w:rPr>
          <w:rFonts w:asciiTheme="majorHAnsi" w:eastAsia="Times New Roman" w:hAnsiTheme="majorHAnsi" w:cs="Times New Roman"/>
          <w:lang w:val="fr-FR" w:eastAsia="en-GB"/>
        </w:rPr>
        <w:t>été</w:t>
      </w:r>
      <w:r w:rsidR="00FA59A0" w:rsidRPr="004C6E3D">
        <w:rPr>
          <w:rFonts w:asciiTheme="majorHAnsi" w:eastAsia="Times New Roman" w:hAnsiTheme="majorHAnsi" w:cs="Times New Roman"/>
          <w:lang w:val="fr-FR" w:eastAsia="en-GB"/>
        </w:rPr>
        <w:t xml:space="preserve"> consacrées</w:t>
      </w:r>
      <w:r w:rsidRPr="004C6E3D">
        <w:rPr>
          <w:rFonts w:asciiTheme="majorHAnsi" w:eastAsia="Times New Roman" w:hAnsiTheme="majorHAnsi" w:cs="Times New Roman"/>
          <w:lang w:val="fr-FR" w:eastAsia="en-GB"/>
        </w:rPr>
        <w:t xml:space="preserve"> par le </w:t>
      </w:r>
      <w:r w:rsidR="00FA59A0" w:rsidRPr="004C6E3D">
        <w:rPr>
          <w:rFonts w:asciiTheme="majorHAnsi" w:eastAsia="Times New Roman" w:hAnsiTheme="majorHAnsi" w:cs="Times New Roman"/>
          <w:lang w:val="fr-FR" w:eastAsia="en-GB"/>
        </w:rPr>
        <w:t>projet à</w:t>
      </w:r>
      <w:r w:rsidRPr="004C6E3D">
        <w:rPr>
          <w:rFonts w:asciiTheme="majorHAnsi" w:eastAsia="Times New Roman" w:hAnsiTheme="majorHAnsi" w:cs="Times New Roman"/>
          <w:lang w:val="fr-FR" w:eastAsia="en-GB"/>
        </w:rPr>
        <w:t xml:space="preserve"> la formation </w:t>
      </w:r>
      <w:r w:rsidR="00FA59A0" w:rsidRPr="004C6E3D">
        <w:rPr>
          <w:rFonts w:asciiTheme="majorHAnsi" w:eastAsia="Times New Roman" w:hAnsiTheme="majorHAnsi" w:cs="Times New Roman"/>
          <w:lang w:val="fr-FR" w:eastAsia="en-GB"/>
        </w:rPr>
        <w:t>sur le</w:t>
      </w:r>
      <w:r w:rsidRPr="004C6E3D">
        <w:rPr>
          <w:rFonts w:asciiTheme="majorHAnsi" w:eastAsia="Times New Roman" w:hAnsiTheme="majorHAnsi" w:cs="Times New Roman"/>
          <w:lang w:val="fr-FR" w:eastAsia="en-GB"/>
        </w:rPr>
        <w:t xml:space="preserve"> rôle des structures communautaires dans la gouvernance locale et le processus de la paix, la place des structures de la société civile dans les structures communautaires et leurs attributions et comment faire des petites recherches et approfondissements. Un total </w:t>
      </w:r>
      <w:r w:rsidR="00FA59A0" w:rsidRPr="004C6E3D">
        <w:rPr>
          <w:rFonts w:asciiTheme="majorHAnsi" w:eastAsia="Times New Roman" w:hAnsiTheme="majorHAnsi" w:cs="Times New Roman"/>
          <w:lang w:val="fr-FR" w:eastAsia="en-GB"/>
        </w:rPr>
        <w:t>de 35</w:t>
      </w:r>
      <w:r w:rsidRPr="004C6E3D">
        <w:rPr>
          <w:rFonts w:asciiTheme="majorHAnsi" w:eastAsia="Times New Roman" w:hAnsiTheme="majorHAnsi" w:cs="Times New Roman"/>
          <w:lang w:val="fr-FR" w:eastAsia="en-GB"/>
        </w:rPr>
        <w:t xml:space="preserve"> personnes membres de CLE, CCSP et Cases de Femmes ont été touché par ces </w:t>
      </w:r>
      <w:r w:rsidR="00FA59A0" w:rsidRPr="004C6E3D">
        <w:rPr>
          <w:rFonts w:asciiTheme="majorHAnsi" w:eastAsia="Times New Roman" w:hAnsiTheme="majorHAnsi" w:cs="Times New Roman"/>
          <w:lang w:val="fr-FR" w:eastAsia="en-GB"/>
        </w:rPr>
        <w:t>formations dont</w:t>
      </w:r>
      <w:r w:rsidRPr="004C6E3D">
        <w:rPr>
          <w:rFonts w:asciiTheme="majorHAnsi" w:eastAsia="Times New Roman" w:hAnsiTheme="majorHAnsi" w:cs="Times New Roman"/>
          <w:lang w:val="fr-FR" w:eastAsia="en-GB"/>
        </w:rPr>
        <w:t xml:space="preserve"> 22 femmes et 13 hommes. Les résultats post test ont démontré un niveau de </w:t>
      </w:r>
      <w:r w:rsidR="00FA59A0" w:rsidRPr="004C6E3D">
        <w:rPr>
          <w:rFonts w:asciiTheme="majorHAnsi" w:eastAsia="Times New Roman" w:hAnsiTheme="majorHAnsi" w:cs="Times New Roman"/>
          <w:lang w:val="fr-FR" w:eastAsia="en-GB"/>
        </w:rPr>
        <w:t>connaissance bon</w:t>
      </w:r>
      <w:r w:rsidRPr="004C6E3D">
        <w:rPr>
          <w:rFonts w:asciiTheme="majorHAnsi" w:eastAsia="Times New Roman" w:hAnsiTheme="majorHAnsi" w:cs="Times New Roman"/>
          <w:lang w:val="fr-FR" w:eastAsia="en-GB"/>
        </w:rPr>
        <w:t xml:space="preserve">   des leaders locaux et des membres des structures de dialogue </w:t>
      </w:r>
      <w:r w:rsidR="00FA59A0" w:rsidRPr="004C6E3D">
        <w:rPr>
          <w:rFonts w:asciiTheme="majorHAnsi" w:eastAsia="Times New Roman" w:hAnsiTheme="majorHAnsi" w:cs="Times New Roman"/>
          <w:lang w:val="fr-FR" w:eastAsia="en-GB"/>
        </w:rPr>
        <w:t>sur les</w:t>
      </w:r>
      <w:r w:rsidRPr="004C6E3D">
        <w:rPr>
          <w:rFonts w:asciiTheme="majorHAnsi" w:eastAsia="Times New Roman" w:hAnsiTheme="majorHAnsi" w:cs="Times New Roman"/>
          <w:lang w:val="fr-FR" w:eastAsia="en-GB"/>
        </w:rPr>
        <w:t xml:space="preserve"> thèmes clés de la </w:t>
      </w:r>
      <w:r w:rsidR="00FA59A0" w:rsidRPr="004C6E3D">
        <w:rPr>
          <w:rFonts w:asciiTheme="majorHAnsi" w:eastAsia="Times New Roman" w:hAnsiTheme="majorHAnsi" w:cs="Times New Roman"/>
          <w:lang w:val="fr-FR" w:eastAsia="en-GB"/>
        </w:rPr>
        <w:t>stabilisation, 73</w:t>
      </w:r>
      <w:r w:rsidRPr="004C6E3D">
        <w:rPr>
          <w:rFonts w:asciiTheme="majorHAnsi" w:eastAsia="Times New Roman" w:hAnsiTheme="majorHAnsi" w:cs="Times New Roman"/>
          <w:lang w:val="fr-FR" w:eastAsia="en-GB"/>
        </w:rPr>
        <w:t xml:space="preserve"> % des participants ont eu note très bonne </w:t>
      </w:r>
      <w:r w:rsidR="00FA59A0" w:rsidRPr="004C6E3D">
        <w:rPr>
          <w:rFonts w:asciiTheme="majorHAnsi" w:eastAsia="Times New Roman" w:hAnsiTheme="majorHAnsi" w:cs="Times New Roman"/>
          <w:lang w:val="fr-FR" w:eastAsia="en-GB"/>
        </w:rPr>
        <w:t>contre 63</w:t>
      </w:r>
      <w:r w:rsidRPr="004C6E3D">
        <w:rPr>
          <w:rFonts w:asciiTheme="majorHAnsi" w:eastAsia="Times New Roman" w:hAnsiTheme="majorHAnsi" w:cs="Times New Roman"/>
          <w:lang w:val="fr-FR" w:eastAsia="en-GB"/>
        </w:rPr>
        <w:t xml:space="preserve"> % lors du pré test. Par ailleurs, le niveau d'application des connaissances issues des formations se révèle bon car toutes ces structures sont en activité sur terrain en faisant le monitoring des cas de violation des droits humains, des cas de conflits, des plaidoyers  auprès des autorités locales par rapport aux problèmes rencontrés dans la communauté: ces </w:t>
      </w:r>
      <w:r w:rsidRPr="004C6E3D">
        <w:rPr>
          <w:rFonts w:asciiTheme="majorHAnsi" w:eastAsia="Times New Roman" w:hAnsiTheme="majorHAnsi" w:cs="Times New Roman"/>
          <w:lang w:val="fr-FR" w:eastAsia="en-GB"/>
        </w:rPr>
        <w:lastRenderedPageBreak/>
        <w:t>données sont récoltées chaque deux mois lors des réunions bimestrielles par les animateurs du projet pour analyse et des cas concrets sont témoignés par des leaders communautaires interrogés à cet effet.</w:t>
      </w:r>
    </w:p>
    <w:p w14:paraId="7E6C2DF2" w14:textId="77777777" w:rsidR="00C3206B" w:rsidRPr="004C6E3D" w:rsidRDefault="00C3206B" w:rsidP="007214E0">
      <w:pPr>
        <w:jc w:val="both"/>
        <w:rPr>
          <w:rFonts w:asciiTheme="majorHAnsi" w:hAnsiTheme="majorHAnsi"/>
          <w:lang w:val="fr-FR"/>
        </w:rPr>
      </w:pPr>
    </w:p>
    <w:p w14:paraId="172BA390"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14"/>
      </w:tblGrid>
      <w:tr w:rsidR="00363B21" w:rsidRPr="000916E4" w14:paraId="21F118DF" w14:textId="77777777" w:rsidTr="009844C0">
        <w:trPr>
          <w:trHeight w:val="573"/>
        </w:trPr>
        <w:tc>
          <w:tcPr>
            <w:tcW w:w="9614" w:type="dxa"/>
            <w:vAlign w:val="center"/>
          </w:tcPr>
          <w:p w14:paraId="002E8E87" w14:textId="77777777" w:rsidR="00363B21" w:rsidRPr="004C6E3D" w:rsidRDefault="00363B21" w:rsidP="009A6086">
            <w:pPr>
              <w:jc w:val="both"/>
              <w:rPr>
                <w:rFonts w:asciiTheme="majorHAnsi" w:hAnsiTheme="majorHAnsi"/>
                <w:b/>
                <w:lang w:val="fr-FR"/>
              </w:rPr>
            </w:pPr>
            <w:r w:rsidRPr="004C6E3D">
              <w:rPr>
                <w:rFonts w:asciiTheme="majorHAnsi" w:hAnsiTheme="majorHAnsi"/>
                <w:b/>
                <w:lang w:val="fr-FR"/>
              </w:rPr>
              <w:t>Défis et mesures de mitigation</w:t>
            </w:r>
          </w:p>
          <w:p w14:paraId="716AC341" w14:textId="77777777" w:rsidR="00101BBC" w:rsidRPr="004C6E3D" w:rsidRDefault="00101BBC" w:rsidP="00101BBC">
            <w:pPr>
              <w:pStyle w:val="ListParagraph"/>
              <w:numPr>
                <w:ilvl w:val="0"/>
                <w:numId w:val="7"/>
              </w:numPr>
              <w:jc w:val="both"/>
              <w:rPr>
                <w:rFonts w:asciiTheme="majorHAnsi" w:hAnsiTheme="majorHAnsi"/>
                <w:lang w:val="fr-FR"/>
              </w:rPr>
            </w:pPr>
            <w:r w:rsidRPr="004C6E3D">
              <w:rPr>
                <w:rFonts w:asciiTheme="majorHAnsi" w:hAnsiTheme="majorHAnsi"/>
                <w:lang w:val="fr-FR"/>
              </w:rPr>
              <w:t xml:space="preserve">Le retard dans le démarrage les activités de dialogue à l’intérieur de la RFO a rendu mal à l’aise certains membres de la communauté quant à la mise en application des résolutions arrêtées pendant la conférence inclusive de la première phase. Les rapports ont été partagés avec la coordination du projet pour comprendre la cause du retard de démarrage des activités. </w:t>
            </w:r>
          </w:p>
          <w:p w14:paraId="27D179FE" w14:textId="3A935DC4" w:rsidR="00101BBC" w:rsidRPr="004C6E3D" w:rsidRDefault="00101BBC" w:rsidP="00101BBC">
            <w:pPr>
              <w:pStyle w:val="ListParagraph"/>
              <w:numPr>
                <w:ilvl w:val="0"/>
                <w:numId w:val="7"/>
              </w:numPr>
              <w:jc w:val="both"/>
              <w:rPr>
                <w:rFonts w:asciiTheme="majorHAnsi" w:hAnsiTheme="majorHAnsi"/>
                <w:lang w:val="fr-FR"/>
              </w:rPr>
            </w:pPr>
            <w:r w:rsidRPr="004C6E3D">
              <w:rPr>
                <w:rFonts w:asciiTheme="majorHAnsi" w:hAnsiTheme="majorHAnsi"/>
                <w:lang w:val="fr-FR"/>
              </w:rPr>
              <w:t xml:space="preserve">Les recommandations issues de la conférence inclusive ne sont toujours pas </w:t>
            </w:r>
            <w:r w:rsidR="00FA59A0" w:rsidRPr="004C6E3D">
              <w:rPr>
                <w:rFonts w:asciiTheme="majorHAnsi" w:hAnsiTheme="majorHAnsi"/>
                <w:lang w:val="fr-FR"/>
              </w:rPr>
              <w:t>toutes mises</w:t>
            </w:r>
            <w:r w:rsidRPr="004C6E3D">
              <w:rPr>
                <w:rFonts w:asciiTheme="majorHAnsi" w:hAnsiTheme="majorHAnsi"/>
                <w:lang w:val="fr-FR"/>
              </w:rPr>
              <w:t xml:space="preserve"> en applications, ce qui risque de fragiliser le processus de dialogue auprès de la communauté. Informer la coordination du projet pour un plaidoyer auprès du Programme national de Stabilisation et Reconstruction STAREC, afin d’impliquer le gouvernement provincial dans l’accompagnement de la mise en œuvre est recommandé</w:t>
            </w:r>
            <w:r w:rsidR="00E82841">
              <w:rPr>
                <w:rFonts w:asciiTheme="majorHAnsi" w:hAnsiTheme="majorHAnsi"/>
                <w:lang w:val="fr-FR"/>
              </w:rPr>
              <w:t>.</w:t>
            </w:r>
          </w:p>
          <w:p w14:paraId="2A41D5F9" w14:textId="5DD47932" w:rsidR="00101BBC" w:rsidRPr="004C6E3D" w:rsidRDefault="00101BBC" w:rsidP="00101BBC">
            <w:pPr>
              <w:pStyle w:val="ListParagraph"/>
              <w:numPr>
                <w:ilvl w:val="0"/>
                <w:numId w:val="7"/>
              </w:numPr>
              <w:jc w:val="both"/>
              <w:rPr>
                <w:rFonts w:asciiTheme="majorHAnsi" w:hAnsiTheme="majorHAnsi"/>
                <w:lang w:val="fr-FR"/>
              </w:rPr>
            </w:pPr>
            <w:r w:rsidRPr="004C6E3D">
              <w:rPr>
                <w:rFonts w:asciiTheme="majorHAnsi" w:hAnsiTheme="majorHAnsi"/>
                <w:lang w:val="fr-FR"/>
              </w:rPr>
              <w:t xml:space="preserve">Des difficultés ont été notées pour travailler à </w:t>
            </w:r>
            <w:proofErr w:type="spellStart"/>
            <w:r w:rsidRPr="004C6E3D">
              <w:rPr>
                <w:rFonts w:asciiTheme="majorHAnsi" w:hAnsiTheme="majorHAnsi"/>
                <w:lang w:val="fr-FR"/>
              </w:rPr>
              <w:t>Badengaido</w:t>
            </w:r>
            <w:proofErr w:type="spellEnd"/>
            <w:r w:rsidRPr="004C6E3D">
              <w:rPr>
                <w:rFonts w:asciiTheme="majorHAnsi" w:hAnsiTheme="majorHAnsi"/>
                <w:lang w:val="fr-FR"/>
              </w:rPr>
              <w:t>, où les membres des CLE réclament une rémunération. Le partenaire ACIAR continue à sensibiliser et à redynamiser les membres de cette structure en rappelant le caractère bénévole dans la prestation</w:t>
            </w:r>
            <w:r w:rsidR="00E82841">
              <w:rPr>
                <w:rFonts w:asciiTheme="majorHAnsi" w:hAnsiTheme="majorHAnsi"/>
                <w:lang w:val="fr-FR"/>
              </w:rPr>
              <w:t>.</w:t>
            </w:r>
          </w:p>
          <w:p w14:paraId="1BA4F253" w14:textId="5387AB4F" w:rsidR="00766BC1" w:rsidRPr="004C6E3D" w:rsidRDefault="00101BBC" w:rsidP="00101BBC">
            <w:pPr>
              <w:pStyle w:val="ListParagraph"/>
              <w:numPr>
                <w:ilvl w:val="0"/>
                <w:numId w:val="7"/>
              </w:numPr>
              <w:jc w:val="both"/>
              <w:rPr>
                <w:rFonts w:asciiTheme="majorHAnsi" w:hAnsiTheme="majorHAnsi"/>
                <w:lang w:val="fr-FR"/>
              </w:rPr>
            </w:pPr>
            <w:r w:rsidRPr="004C6E3D">
              <w:rPr>
                <w:rFonts w:asciiTheme="majorHAnsi" w:hAnsiTheme="majorHAnsi"/>
                <w:lang w:val="fr-FR"/>
              </w:rPr>
              <w:t xml:space="preserve">Compte tenu des retards de </w:t>
            </w:r>
            <w:r w:rsidR="00FA59A0" w:rsidRPr="004C6E3D">
              <w:rPr>
                <w:rFonts w:asciiTheme="majorHAnsi" w:hAnsiTheme="majorHAnsi"/>
                <w:lang w:val="fr-FR"/>
              </w:rPr>
              <w:t>décaissement des</w:t>
            </w:r>
            <w:r w:rsidRPr="004C6E3D">
              <w:rPr>
                <w:rFonts w:asciiTheme="majorHAnsi" w:hAnsiTheme="majorHAnsi"/>
                <w:lang w:val="fr-FR"/>
              </w:rPr>
              <w:t xml:space="preserve"> fonds, certaines activités du Projet n’ont pas été réalisées à temps</w:t>
            </w:r>
            <w:r w:rsidR="00E82841">
              <w:rPr>
                <w:rFonts w:asciiTheme="majorHAnsi" w:hAnsiTheme="majorHAnsi"/>
                <w:lang w:val="fr-FR"/>
              </w:rPr>
              <w:t>,</w:t>
            </w:r>
            <w:r w:rsidRPr="004C6E3D">
              <w:rPr>
                <w:rFonts w:asciiTheme="majorHAnsi" w:hAnsiTheme="majorHAnsi"/>
                <w:lang w:val="fr-FR"/>
              </w:rPr>
              <w:t xml:space="preserve"> cela fait que dans le tableau des résultats il n’existe pas encore des commentaires à propos. Il faudrait mesurer les effets dans une dernière mission après la fin du Projet.</w:t>
            </w:r>
          </w:p>
        </w:tc>
      </w:tr>
      <w:tr w:rsidR="00363B21" w:rsidRPr="000916E4" w14:paraId="5FE10305" w14:textId="77777777" w:rsidTr="009844C0">
        <w:trPr>
          <w:trHeight w:val="573"/>
        </w:trPr>
        <w:tc>
          <w:tcPr>
            <w:tcW w:w="9614" w:type="dxa"/>
            <w:vAlign w:val="center"/>
          </w:tcPr>
          <w:p w14:paraId="3953D7C3" w14:textId="77777777" w:rsidR="00363B21" w:rsidRPr="004C6E3D" w:rsidRDefault="00363B21" w:rsidP="009A6086">
            <w:pPr>
              <w:jc w:val="both"/>
              <w:rPr>
                <w:rFonts w:asciiTheme="majorHAnsi" w:hAnsiTheme="majorHAnsi"/>
                <w:b/>
                <w:lang w:val="fr-FR"/>
              </w:rPr>
            </w:pPr>
            <w:r w:rsidRPr="004C6E3D">
              <w:rPr>
                <w:rFonts w:asciiTheme="majorHAnsi" w:hAnsiTheme="majorHAnsi"/>
                <w:b/>
                <w:lang w:val="fr-FR"/>
              </w:rPr>
              <w:t xml:space="preserve">Coordination </w:t>
            </w:r>
          </w:p>
          <w:p w14:paraId="5E2AEC44" w14:textId="10E2D5A2" w:rsidR="00101BBC" w:rsidRPr="004C6E3D" w:rsidRDefault="00101BBC" w:rsidP="00101BBC">
            <w:pPr>
              <w:pStyle w:val="ListParagraph"/>
              <w:numPr>
                <w:ilvl w:val="0"/>
                <w:numId w:val="9"/>
              </w:numPr>
              <w:jc w:val="both"/>
              <w:rPr>
                <w:rFonts w:asciiTheme="majorHAnsi" w:hAnsiTheme="majorHAnsi"/>
                <w:lang w:val="fr-FR"/>
              </w:rPr>
            </w:pPr>
            <w:r w:rsidRPr="004C6E3D">
              <w:rPr>
                <w:rFonts w:asciiTheme="majorHAnsi" w:hAnsiTheme="majorHAnsi"/>
                <w:lang w:val="fr-FR"/>
              </w:rPr>
              <w:t>Ensemble avec l’Organisation des Nations unies pour l’alimentation et l’agriculture (FAO) nous avons échangés et définies conjointe</w:t>
            </w:r>
            <w:r w:rsidR="00E82841">
              <w:rPr>
                <w:rFonts w:asciiTheme="majorHAnsi" w:hAnsiTheme="majorHAnsi"/>
                <w:lang w:val="fr-FR"/>
              </w:rPr>
              <w:t>ment</w:t>
            </w:r>
            <w:r w:rsidRPr="004C6E3D">
              <w:rPr>
                <w:rFonts w:asciiTheme="majorHAnsi" w:hAnsiTheme="majorHAnsi"/>
                <w:lang w:val="fr-FR"/>
              </w:rPr>
              <w:t xml:space="preserve"> les </w:t>
            </w:r>
            <w:r w:rsidR="000916E4" w:rsidRPr="004C6E3D">
              <w:rPr>
                <w:rFonts w:asciiTheme="majorHAnsi" w:hAnsiTheme="majorHAnsi"/>
                <w:lang w:val="fr-FR"/>
              </w:rPr>
              <w:t>modèl</w:t>
            </w:r>
            <w:r w:rsidR="000916E4">
              <w:rPr>
                <w:rFonts w:asciiTheme="majorHAnsi" w:hAnsiTheme="majorHAnsi"/>
                <w:lang w:val="fr-FR"/>
              </w:rPr>
              <w:t>es</w:t>
            </w:r>
            <w:r w:rsidRPr="004C6E3D">
              <w:rPr>
                <w:rFonts w:asciiTheme="majorHAnsi" w:hAnsiTheme="majorHAnsi"/>
                <w:lang w:val="fr-FR"/>
              </w:rPr>
              <w:t xml:space="preserve"> des unités de transformations en faveurs des bénéficiaires des activités génératrices de revenus (AGR) agricoles, ensemble nous allons travailler sur une stratégie de pérennisation et maintenance des équipements et matériels qui seront dotés aux bénéficiaires dans le cadre de l’autonomisation.</w:t>
            </w:r>
          </w:p>
          <w:p w14:paraId="2FB6CF3C" w14:textId="50AD88C2" w:rsidR="00101BBC" w:rsidRPr="004C6E3D" w:rsidRDefault="00101BBC" w:rsidP="00101BBC">
            <w:pPr>
              <w:pStyle w:val="ListParagraph"/>
              <w:numPr>
                <w:ilvl w:val="0"/>
                <w:numId w:val="9"/>
              </w:numPr>
              <w:jc w:val="both"/>
              <w:rPr>
                <w:rFonts w:asciiTheme="majorHAnsi" w:hAnsiTheme="majorHAnsi"/>
                <w:lang w:val="fr-FR"/>
              </w:rPr>
            </w:pPr>
            <w:r w:rsidRPr="004C6E3D">
              <w:rPr>
                <w:rFonts w:asciiTheme="majorHAnsi" w:hAnsiTheme="majorHAnsi"/>
                <w:lang w:val="fr-FR"/>
              </w:rPr>
              <w:t xml:space="preserve">Dans cette étape nous avons bénéficié d’une coordination plus </w:t>
            </w:r>
            <w:r w:rsidR="00FA59A0" w:rsidRPr="004C6E3D">
              <w:rPr>
                <w:rFonts w:asciiTheme="majorHAnsi" w:hAnsiTheme="majorHAnsi"/>
                <w:lang w:val="fr-FR"/>
              </w:rPr>
              <w:t>efficace pour</w:t>
            </w:r>
            <w:r w:rsidRPr="004C6E3D">
              <w:rPr>
                <w:rFonts w:asciiTheme="majorHAnsi" w:hAnsiTheme="majorHAnsi"/>
                <w:lang w:val="fr-FR"/>
              </w:rPr>
              <w:t xml:space="preserve"> la table ronde et autres activités du projet.</w:t>
            </w:r>
          </w:p>
          <w:p w14:paraId="517A677D" w14:textId="77777777" w:rsidR="00363B21" w:rsidRPr="004C6E3D" w:rsidRDefault="00363B21" w:rsidP="009A6086">
            <w:pPr>
              <w:jc w:val="both"/>
              <w:rPr>
                <w:rFonts w:asciiTheme="majorHAnsi" w:hAnsiTheme="majorHAnsi"/>
                <w:lang w:val="fr-FR"/>
              </w:rPr>
            </w:pPr>
          </w:p>
        </w:tc>
      </w:tr>
      <w:tr w:rsidR="00363B21" w:rsidRPr="000916E4" w14:paraId="443FD436" w14:textId="77777777" w:rsidTr="009844C0">
        <w:trPr>
          <w:trHeight w:val="573"/>
        </w:trPr>
        <w:tc>
          <w:tcPr>
            <w:tcW w:w="9614" w:type="dxa"/>
            <w:vAlign w:val="center"/>
          </w:tcPr>
          <w:p w14:paraId="563DC423" w14:textId="77777777" w:rsidR="00363B21" w:rsidRPr="004C6E3D" w:rsidRDefault="00363B21" w:rsidP="009A6086">
            <w:pPr>
              <w:jc w:val="both"/>
              <w:rPr>
                <w:rFonts w:asciiTheme="majorHAnsi" w:hAnsiTheme="majorHAnsi"/>
                <w:b/>
                <w:lang w:val="fr-FR"/>
              </w:rPr>
            </w:pPr>
            <w:r w:rsidRPr="004C6E3D">
              <w:rPr>
                <w:rFonts w:asciiTheme="majorHAnsi" w:hAnsiTheme="majorHAnsi"/>
                <w:b/>
                <w:lang w:val="fr-FR"/>
              </w:rPr>
              <w:t>Encrage institutionnel</w:t>
            </w:r>
          </w:p>
          <w:p w14:paraId="563D02DE" w14:textId="34FC6D1A" w:rsidR="008A7733" w:rsidRPr="004C6E3D" w:rsidRDefault="00363B21" w:rsidP="008A7733">
            <w:pPr>
              <w:numPr>
                <w:ilvl w:val="0"/>
                <w:numId w:val="8"/>
              </w:numPr>
              <w:jc w:val="both"/>
              <w:rPr>
                <w:rFonts w:asciiTheme="majorHAnsi" w:hAnsiTheme="majorHAnsi"/>
                <w:lang w:val="fr-FR"/>
              </w:rPr>
            </w:pPr>
            <w:r w:rsidRPr="004C6E3D">
              <w:rPr>
                <w:rFonts w:asciiTheme="majorHAnsi" w:hAnsiTheme="majorHAnsi"/>
                <w:lang w:val="fr-FR"/>
              </w:rPr>
              <w:t xml:space="preserve"> </w:t>
            </w:r>
            <w:r w:rsidR="008A7733" w:rsidRPr="004C6E3D">
              <w:rPr>
                <w:rFonts w:asciiTheme="majorHAnsi" w:hAnsiTheme="majorHAnsi"/>
                <w:lang w:val="fr-FR"/>
              </w:rPr>
              <w:t xml:space="preserve">Les comités de gestion des cases de femmes ont </w:t>
            </w:r>
            <w:r w:rsidR="00FA59A0" w:rsidRPr="004C6E3D">
              <w:rPr>
                <w:rFonts w:asciiTheme="majorHAnsi" w:hAnsiTheme="majorHAnsi"/>
                <w:lang w:val="fr-FR"/>
              </w:rPr>
              <w:t>été appuyés</w:t>
            </w:r>
            <w:r w:rsidR="008A7733" w:rsidRPr="004C6E3D">
              <w:rPr>
                <w:rFonts w:asciiTheme="majorHAnsi" w:hAnsiTheme="majorHAnsi"/>
                <w:lang w:val="fr-FR"/>
              </w:rPr>
              <w:t xml:space="preserve"> en activités génératrices de revenu</w:t>
            </w:r>
            <w:r w:rsidR="00252B8A">
              <w:rPr>
                <w:rFonts w:asciiTheme="majorHAnsi" w:hAnsiTheme="majorHAnsi"/>
                <w:lang w:val="fr-FR"/>
              </w:rPr>
              <w:t>s</w:t>
            </w:r>
            <w:r w:rsidR="008A7733" w:rsidRPr="004C6E3D">
              <w:rPr>
                <w:rFonts w:asciiTheme="majorHAnsi" w:hAnsiTheme="majorHAnsi"/>
                <w:lang w:val="fr-FR"/>
              </w:rPr>
              <w:t xml:space="preserve"> pouvant assurer leur bon fonctionnement et la pérennité des activités de ces structures communautaires des femmes au service du dialogue en territoire de </w:t>
            </w:r>
            <w:proofErr w:type="spellStart"/>
            <w:r w:rsidR="008A7733" w:rsidRPr="004C6E3D">
              <w:rPr>
                <w:rFonts w:asciiTheme="majorHAnsi" w:hAnsiTheme="majorHAnsi"/>
                <w:lang w:val="fr-FR"/>
              </w:rPr>
              <w:t>Mambasa</w:t>
            </w:r>
            <w:proofErr w:type="spellEnd"/>
            <w:r w:rsidR="008A7733" w:rsidRPr="004C6E3D">
              <w:rPr>
                <w:rFonts w:asciiTheme="majorHAnsi" w:hAnsiTheme="majorHAnsi"/>
                <w:lang w:val="fr-FR"/>
              </w:rPr>
              <w:t xml:space="preserve">. L’implication de l’Etat dans l’encadrement et la collaboration avec les structures notamment l’administration du territoire été d’application pour l’amélioration de la sécurité et la consolidation de la paix dans la zone.  </w:t>
            </w:r>
          </w:p>
          <w:p w14:paraId="3BE2856D" w14:textId="77777777" w:rsidR="008A7733" w:rsidRPr="004C6E3D" w:rsidRDefault="008A7733" w:rsidP="008A7733">
            <w:pPr>
              <w:numPr>
                <w:ilvl w:val="0"/>
                <w:numId w:val="8"/>
              </w:numPr>
              <w:jc w:val="both"/>
              <w:rPr>
                <w:rFonts w:asciiTheme="majorHAnsi" w:hAnsiTheme="majorHAnsi"/>
                <w:lang w:val="fr-FR"/>
              </w:rPr>
            </w:pPr>
            <w:r w:rsidRPr="004C6E3D">
              <w:rPr>
                <w:rFonts w:asciiTheme="majorHAnsi" w:hAnsiTheme="majorHAnsi"/>
                <w:lang w:val="fr-FR"/>
              </w:rPr>
              <w:t>Dans les réunions organisées avec les cases de femmes, le service du genre, femme et enfant est impliqué, afin d’assurer l’encadrement et la pérennisation de ces structures communautaires de femmes.</w:t>
            </w:r>
          </w:p>
          <w:p w14:paraId="3F1FDBCB" w14:textId="7C256D8D" w:rsidR="00363B21" w:rsidRPr="004C6E3D" w:rsidRDefault="008A7733" w:rsidP="008A7733">
            <w:pPr>
              <w:numPr>
                <w:ilvl w:val="0"/>
                <w:numId w:val="8"/>
              </w:numPr>
              <w:jc w:val="both"/>
              <w:rPr>
                <w:rFonts w:asciiTheme="majorHAnsi" w:hAnsiTheme="majorHAnsi"/>
                <w:lang w:val="fr-FR"/>
              </w:rPr>
            </w:pPr>
            <w:r w:rsidRPr="004C6E3D">
              <w:rPr>
                <w:rFonts w:asciiTheme="majorHAnsi" w:hAnsiTheme="majorHAnsi"/>
                <w:lang w:val="fr-FR"/>
              </w:rPr>
              <w:t xml:space="preserve">Les structures </w:t>
            </w:r>
            <w:proofErr w:type="spellStart"/>
            <w:r w:rsidRPr="004C6E3D">
              <w:rPr>
                <w:rFonts w:asciiTheme="majorHAnsi" w:hAnsiTheme="majorHAnsi"/>
                <w:lang w:val="fr-FR"/>
              </w:rPr>
              <w:t>CLEs</w:t>
            </w:r>
            <w:proofErr w:type="spellEnd"/>
            <w:r w:rsidRPr="004C6E3D">
              <w:rPr>
                <w:rFonts w:asciiTheme="majorHAnsi" w:hAnsiTheme="majorHAnsi"/>
                <w:lang w:val="fr-FR"/>
              </w:rPr>
              <w:t>, ont reçu un appui pour les aider à mettre en place une activité d’autofinancement dans le but de permettre aux membres d’avoir des petits moyens pour faciliter la réalisation de leurs activités même après la fin du Projet.</w:t>
            </w:r>
          </w:p>
        </w:tc>
      </w:tr>
      <w:tr w:rsidR="00363B21" w:rsidRPr="000916E4" w14:paraId="33955403" w14:textId="77777777" w:rsidTr="009844C0">
        <w:trPr>
          <w:trHeight w:val="573"/>
        </w:trPr>
        <w:tc>
          <w:tcPr>
            <w:tcW w:w="9614" w:type="dxa"/>
            <w:vAlign w:val="center"/>
          </w:tcPr>
          <w:p w14:paraId="5FBCF0CF" w14:textId="77777777" w:rsidR="00363B21" w:rsidRPr="004C6E3D" w:rsidRDefault="00363B21" w:rsidP="009A6086">
            <w:pPr>
              <w:jc w:val="both"/>
              <w:rPr>
                <w:rFonts w:asciiTheme="majorHAnsi" w:hAnsiTheme="majorHAnsi"/>
                <w:b/>
                <w:lang w:val="fr-FR"/>
              </w:rPr>
            </w:pPr>
            <w:r w:rsidRPr="004C6E3D">
              <w:rPr>
                <w:rFonts w:asciiTheme="majorHAnsi" w:hAnsiTheme="majorHAnsi"/>
                <w:b/>
                <w:lang w:val="fr-FR"/>
              </w:rPr>
              <w:t>Questions de genre</w:t>
            </w:r>
          </w:p>
          <w:p w14:paraId="547AA07D" w14:textId="77777777" w:rsidR="008A7733" w:rsidRPr="004C6E3D" w:rsidRDefault="008A7733" w:rsidP="008A7733">
            <w:pPr>
              <w:numPr>
                <w:ilvl w:val="0"/>
                <w:numId w:val="10"/>
              </w:numPr>
              <w:jc w:val="both"/>
              <w:rPr>
                <w:rFonts w:asciiTheme="majorHAnsi" w:hAnsiTheme="majorHAnsi"/>
                <w:lang w:val="fr-FR"/>
              </w:rPr>
            </w:pPr>
            <w:r w:rsidRPr="004C6E3D">
              <w:rPr>
                <w:rFonts w:asciiTheme="majorHAnsi" w:hAnsiTheme="majorHAnsi"/>
                <w:lang w:val="fr-FR"/>
              </w:rPr>
              <w:t xml:space="preserve">D’une manière globale, la participation de la femme dans les activités de dialogue a atteint plus de 33% que pour les activités de barza. Pour les autres assises (cadre de </w:t>
            </w:r>
            <w:r w:rsidRPr="004C6E3D">
              <w:rPr>
                <w:rFonts w:asciiTheme="majorHAnsi" w:hAnsiTheme="majorHAnsi"/>
                <w:lang w:val="fr-FR"/>
              </w:rPr>
              <w:lastRenderedPageBreak/>
              <w:t xml:space="preserve">concertation), ce pourcentage pourrait augmenter en fonction de la sensibilisation et atteindre 40%. </w:t>
            </w:r>
          </w:p>
          <w:p w14:paraId="7F6BCEA5" w14:textId="77777777" w:rsidR="008A7733" w:rsidRPr="004C6E3D" w:rsidRDefault="008A7733" w:rsidP="008A7733">
            <w:pPr>
              <w:numPr>
                <w:ilvl w:val="0"/>
                <w:numId w:val="10"/>
              </w:numPr>
              <w:jc w:val="both"/>
              <w:rPr>
                <w:rFonts w:asciiTheme="majorHAnsi" w:hAnsiTheme="majorHAnsi"/>
                <w:lang w:val="fr-FR"/>
              </w:rPr>
            </w:pPr>
            <w:r w:rsidRPr="004C6E3D">
              <w:rPr>
                <w:rFonts w:asciiTheme="majorHAnsi" w:hAnsiTheme="majorHAnsi"/>
                <w:lang w:val="fr-FR"/>
              </w:rPr>
              <w:t>Pour les activités des cases de femmes, la participation des hommes a été estimée à 15%, soit 10 hommes qui ont participé aux rencontres de femmes dont la moyenne des participations était de 64 participants sur l’ensemble des trois sites du projet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w:t>
            </w:r>
            <w:proofErr w:type="spellStart"/>
            <w:r w:rsidRPr="004C6E3D">
              <w:rPr>
                <w:rFonts w:asciiTheme="majorHAnsi" w:hAnsiTheme="majorHAnsi"/>
                <w:lang w:val="fr-FR"/>
              </w:rPr>
              <w:t>Epulu</w:t>
            </w:r>
            <w:proofErr w:type="spellEnd"/>
            <w:r w:rsidRPr="004C6E3D">
              <w:rPr>
                <w:rFonts w:asciiTheme="majorHAnsi" w:hAnsiTheme="majorHAnsi"/>
                <w:lang w:val="fr-FR"/>
              </w:rPr>
              <w:t xml:space="preserve"> et </w:t>
            </w:r>
            <w:proofErr w:type="spellStart"/>
            <w:r w:rsidRPr="004C6E3D">
              <w:rPr>
                <w:rFonts w:asciiTheme="majorHAnsi" w:hAnsiTheme="majorHAnsi"/>
                <w:lang w:val="fr-FR"/>
              </w:rPr>
              <w:t>Niania</w:t>
            </w:r>
            <w:proofErr w:type="spellEnd"/>
            <w:r w:rsidRPr="004C6E3D">
              <w:rPr>
                <w:rFonts w:asciiTheme="majorHAnsi" w:hAnsiTheme="majorHAnsi"/>
                <w:lang w:val="fr-FR"/>
              </w:rPr>
              <w:t xml:space="preserve">). Il convient de noter que les hommes qui étaient présents dans les rencontres des cases de femmes sont principalement les encadreurs issus des associations locales qui depuis longtemps travaillent avec ces structures communautaires des femmes. </w:t>
            </w:r>
          </w:p>
          <w:p w14:paraId="16897D37" w14:textId="77777777" w:rsidR="00363B21" w:rsidRPr="004C6E3D" w:rsidRDefault="00363B21" w:rsidP="008A7733">
            <w:pPr>
              <w:jc w:val="both"/>
              <w:rPr>
                <w:rFonts w:asciiTheme="majorHAnsi" w:hAnsiTheme="majorHAnsi"/>
                <w:b/>
                <w:lang w:val="fr-FR"/>
              </w:rPr>
            </w:pPr>
          </w:p>
        </w:tc>
      </w:tr>
      <w:tr w:rsidR="00363B21" w:rsidRPr="000916E4" w14:paraId="1BBFF87D" w14:textId="77777777" w:rsidTr="009844C0">
        <w:trPr>
          <w:trHeight w:val="573"/>
        </w:trPr>
        <w:tc>
          <w:tcPr>
            <w:tcW w:w="9614" w:type="dxa"/>
            <w:vAlign w:val="center"/>
          </w:tcPr>
          <w:p w14:paraId="02C4D74D" w14:textId="77777777" w:rsidR="00363B21" w:rsidRPr="004C6E3D" w:rsidRDefault="00363B21" w:rsidP="009A6086">
            <w:pPr>
              <w:jc w:val="both"/>
              <w:rPr>
                <w:rFonts w:asciiTheme="majorHAnsi" w:hAnsiTheme="majorHAnsi"/>
                <w:b/>
                <w:lang w:val="fr-FR"/>
              </w:rPr>
            </w:pPr>
            <w:r w:rsidRPr="004C6E3D">
              <w:rPr>
                <w:rFonts w:asciiTheme="majorHAnsi" w:hAnsiTheme="majorHAnsi"/>
                <w:b/>
                <w:lang w:val="fr-FR"/>
              </w:rPr>
              <w:lastRenderedPageBreak/>
              <w:t>Leçons apprises</w:t>
            </w:r>
          </w:p>
          <w:p w14:paraId="758F7672" w14:textId="19D38142" w:rsidR="00363B21" w:rsidRPr="004C6E3D" w:rsidRDefault="00766BC1" w:rsidP="00FA59A0">
            <w:pPr>
              <w:jc w:val="both"/>
              <w:rPr>
                <w:rFonts w:asciiTheme="majorHAnsi" w:hAnsiTheme="majorHAnsi"/>
                <w:b/>
                <w:lang w:val="fr-FR"/>
              </w:rPr>
            </w:pPr>
            <w:r w:rsidRPr="004C6E3D">
              <w:rPr>
                <w:rFonts w:asciiTheme="majorHAnsi" w:hAnsiTheme="majorHAnsi"/>
                <w:lang w:val="fr-FR"/>
              </w:rPr>
              <w:t xml:space="preserve">L’appui soutenu aux </w:t>
            </w:r>
            <w:proofErr w:type="spellStart"/>
            <w:r w:rsidRPr="004C6E3D">
              <w:rPr>
                <w:rFonts w:asciiTheme="majorHAnsi" w:hAnsiTheme="majorHAnsi"/>
                <w:lang w:val="fr-FR"/>
              </w:rPr>
              <w:t>CLEs</w:t>
            </w:r>
            <w:proofErr w:type="spellEnd"/>
            <w:r w:rsidRPr="004C6E3D">
              <w:rPr>
                <w:rFonts w:asciiTheme="majorHAnsi" w:hAnsiTheme="majorHAnsi"/>
                <w:lang w:val="fr-FR"/>
              </w:rPr>
              <w:t>, leur permettent de jouer un rôle important dans la gouvernance de leurs entités respectives, ce qui pérennisent nos actions de Dialogue dans les communautés.</w:t>
            </w:r>
          </w:p>
        </w:tc>
      </w:tr>
      <w:tr w:rsidR="00363B21" w:rsidRPr="004C6E3D" w14:paraId="60DACADD" w14:textId="77777777" w:rsidTr="009844C0">
        <w:trPr>
          <w:trHeight w:val="573"/>
        </w:trPr>
        <w:tc>
          <w:tcPr>
            <w:tcW w:w="9614" w:type="dxa"/>
            <w:vAlign w:val="center"/>
          </w:tcPr>
          <w:p w14:paraId="2EAC9DAA" w14:textId="77777777" w:rsidR="00363B21" w:rsidRPr="004C6E3D" w:rsidRDefault="00363B21" w:rsidP="009A6086">
            <w:pPr>
              <w:jc w:val="both"/>
              <w:rPr>
                <w:rFonts w:asciiTheme="majorHAnsi" w:hAnsiTheme="majorHAnsi"/>
                <w:b/>
                <w:lang w:val="fr-FR"/>
              </w:rPr>
            </w:pPr>
            <w:r w:rsidRPr="004C6E3D">
              <w:rPr>
                <w:rFonts w:asciiTheme="majorHAnsi" w:hAnsiTheme="majorHAnsi"/>
                <w:b/>
                <w:lang w:val="fr-FR"/>
              </w:rPr>
              <w:t>Histoires de succès</w:t>
            </w:r>
          </w:p>
          <w:p w14:paraId="4DF70760" w14:textId="1B03C3CD" w:rsidR="008A7733" w:rsidRPr="004C6E3D" w:rsidRDefault="008A7733" w:rsidP="008A7733">
            <w:pPr>
              <w:numPr>
                <w:ilvl w:val="0"/>
                <w:numId w:val="31"/>
              </w:numPr>
              <w:jc w:val="both"/>
              <w:rPr>
                <w:rFonts w:asciiTheme="majorHAnsi" w:hAnsiTheme="majorHAnsi"/>
                <w:lang w:val="fr-FR"/>
              </w:rPr>
            </w:pPr>
            <w:r w:rsidRPr="004C6E3D">
              <w:rPr>
                <w:rFonts w:asciiTheme="majorHAnsi" w:hAnsiTheme="majorHAnsi"/>
                <w:lang w:val="fr-FR"/>
              </w:rPr>
              <w:t xml:space="preserve">A </w:t>
            </w:r>
            <w:proofErr w:type="spellStart"/>
            <w:r w:rsidRPr="004C6E3D">
              <w:rPr>
                <w:rFonts w:asciiTheme="majorHAnsi" w:hAnsiTheme="majorHAnsi"/>
                <w:lang w:val="fr-FR"/>
              </w:rPr>
              <w:t>Bandisende</w:t>
            </w:r>
            <w:proofErr w:type="spellEnd"/>
            <w:r w:rsidRPr="004C6E3D">
              <w:rPr>
                <w:rFonts w:asciiTheme="majorHAnsi" w:hAnsiTheme="majorHAnsi"/>
                <w:lang w:val="fr-FR"/>
              </w:rPr>
              <w:t>, grâce au plaidoyer des membres des mécanismes de la place (CLE et Case des Femmes</w:t>
            </w:r>
            <w:r w:rsidR="00FA59A0" w:rsidRPr="004C6E3D">
              <w:rPr>
                <w:rFonts w:asciiTheme="majorHAnsi" w:hAnsiTheme="majorHAnsi"/>
                <w:lang w:val="fr-FR"/>
              </w:rPr>
              <w:t>), concernant</w:t>
            </w:r>
            <w:r w:rsidRPr="004C6E3D">
              <w:rPr>
                <w:rFonts w:asciiTheme="majorHAnsi" w:hAnsiTheme="majorHAnsi"/>
                <w:lang w:val="fr-FR"/>
              </w:rPr>
              <w:t xml:space="preserve"> la tracasserie de la population par les agents de la PNC et de la FARDC l’Administrateur du territoire ainsi que </w:t>
            </w:r>
            <w:r w:rsidR="00FA59A0" w:rsidRPr="004C6E3D">
              <w:rPr>
                <w:rFonts w:asciiTheme="majorHAnsi" w:hAnsiTheme="majorHAnsi"/>
                <w:lang w:val="fr-FR"/>
              </w:rPr>
              <w:t>le Commissaire principal</w:t>
            </w:r>
            <w:r w:rsidRPr="004C6E3D">
              <w:rPr>
                <w:rFonts w:asciiTheme="majorHAnsi" w:hAnsiTheme="majorHAnsi"/>
                <w:lang w:val="fr-FR"/>
              </w:rPr>
              <w:t xml:space="preserve"> de PNC et le Commandant de la FARDC, s’étaient déployé sur place à </w:t>
            </w:r>
            <w:proofErr w:type="spellStart"/>
            <w:r w:rsidRPr="004C6E3D">
              <w:rPr>
                <w:rFonts w:asciiTheme="majorHAnsi" w:hAnsiTheme="majorHAnsi"/>
                <w:lang w:val="fr-FR"/>
              </w:rPr>
              <w:t>Bandisende</w:t>
            </w:r>
            <w:proofErr w:type="spellEnd"/>
            <w:r w:rsidRPr="004C6E3D">
              <w:rPr>
                <w:rFonts w:asciiTheme="majorHAnsi" w:hAnsiTheme="majorHAnsi"/>
                <w:lang w:val="fr-FR"/>
              </w:rPr>
              <w:t xml:space="preserve"> pour sortir les militaires et remplacer ses éléments inciviques de la PNC par une nouvelle troupe. C’était non seulement une satisfaction dans la communauté mais aussi la confiance envers l’autorité de l’état. Témoignage du chef de localité de </w:t>
            </w:r>
            <w:proofErr w:type="spellStart"/>
            <w:r w:rsidRPr="004C6E3D">
              <w:rPr>
                <w:rFonts w:asciiTheme="majorHAnsi" w:hAnsiTheme="majorHAnsi"/>
                <w:lang w:val="fr-FR"/>
              </w:rPr>
              <w:t>Bandisende</w:t>
            </w:r>
            <w:proofErr w:type="spellEnd"/>
            <w:r w:rsidRPr="004C6E3D">
              <w:rPr>
                <w:rFonts w:asciiTheme="majorHAnsi" w:hAnsiTheme="majorHAnsi"/>
                <w:lang w:val="fr-FR"/>
              </w:rPr>
              <w:t xml:space="preserve"> ainsi que les membres de CLE et </w:t>
            </w:r>
            <w:proofErr w:type="spellStart"/>
            <w:r w:rsidRPr="004C6E3D">
              <w:rPr>
                <w:rFonts w:asciiTheme="majorHAnsi" w:hAnsiTheme="majorHAnsi"/>
                <w:lang w:val="fr-FR"/>
              </w:rPr>
              <w:t>CdF</w:t>
            </w:r>
            <w:proofErr w:type="spellEnd"/>
            <w:r w:rsidRPr="004C6E3D">
              <w:rPr>
                <w:rFonts w:asciiTheme="majorHAnsi" w:hAnsiTheme="majorHAnsi"/>
                <w:lang w:val="fr-FR"/>
              </w:rPr>
              <w:t>.</w:t>
            </w:r>
          </w:p>
          <w:p w14:paraId="18E2CB3D" w14:textId="3235D2A0" w:rsidR="008A7733" w:rsidRPr="004C6E3D" w:rsidRDefault="008A7733" w:rsidP="008A7733">
            <w:pPr>
              <w:numPr>
                <w:ilvl w:val="0"/>
                <w:numId w:val="31"/>
              </w:numPr>
              <w:jc w:val="both"/>
              <w:rPr>
                <w:rFonts w:asciiTheme="majorHAnsi" w:hAnsiTheme="majorHAnsi"/>
                <w:lang w:val="fr-FR"/>
              </w:rPr>
            </w:pPr>
            <w:r w:rsidRPr="004C6E3D">
              <w:rPr>
                <w:rFonts w:asciiTheme="majorHAnsi" w:hAnsiTheme="majorHAnsi"/>
                <w:lang w:val="fr-FR"/>
              </w:rPr>
              <w:t xml:space="preserve">Avec les données de monitoring, des plaidoyers, des sensibilisations et des médiations que nous faisons, nous nous sentons à l’aise dans les réunions de </w:t>
            </w:r>
            <w:r w:rsidR="000916E4" w:rsidRPr="004C6E3D">
              <w:rPr>
                <w:rFonts w:asciiTheme="majorHAnsi" w:hAnsiTheme="majorHAnsi"/>
                <w:lang w:val="fr-FR"/>
              </w:rPr>
              <w:t>sécurité</w:t>
            </w:r>
            <w:r w:rsidRPr="004C6E3D">
              <w:rPr>
                <w:rFonts w:asciiTheme="majorHAnsi" w:hAnsiTheme="majorHAnsi"/>
                <w:lang w:val="fr-FR"/>
              </w:rPr>
              <w:t xml:space="preserve"> </w:t>
            </w:r>
            <w:r w:rsidR="00FA59A0" w:rsidRPr="004C6E3D">
              <w:rPr>
                <w:rFonts w:asciiTheme="majorHAnsi" w:hAnsiTheme="majorHAnsi"/>
                <w:lang w:val="fr-FR"/>
              </w:rPr>
              <w:t>pour échanger</w:t>
            </w:r>
            <w:r w:rsidRPr="004C6E3D">
              <w:rPr>
                <w:rFonts w:asciiTheme="majorHAnsi" w:hAnsiTheme="majorHAnsi"/>
                <w:lang w:val="fr-FR"/>
              </w:rPr>
              <w:t xml:space="preserve"> des différentes situations sécuritaires </w:t>
            </w:r>
            <w:r w:rsidR="00FA59A0" w:rsidRPr="004C6E3D">
              <w:rPr>
                <w:rFonts w:asciiTheme="majorHAnsi" w:hAnsiTheme="majorHAnsi"/>
                <w:lang w:val="fr-FR"/>
              </w:rPr>
              <w:t>dans les</w:t>
            </w:r>
            <w:r w:rsidRPr="004C6E3D">
              <w:rPr>
                <w:rFonts w:asciiTheme="majorHAnsi" w:hAnsiTheme="majorHAnsi"/>
                <w:lang w:val="fr-FR"/>
              </w:rPr>
              <w:t xml:space="preserve"> communautés. Les autorités nous écoutent et prennent en considération nos informations. Témoignage des membres des mécanismes.</w:t>
            </w:r>
          </w:p>
          <w:p w14:paraId="4164AABE" w14:textId="77777777" w:rsidR="008A7733" w:rsidRPr="004C6E3D" w:rsidRDefault="008A7733" w:rsidP="009A6086">
            <w:pPr>
              <w:jc w:val="both"/>
              <w:rPr>
                <w:rFonts w:asciiTheme="majorHAnsi" w:hAnsiTheme="majorHAnsi"/>
                <w:b/>
                <w:lang w:val="fr-FR"/>
              </w:rPr>
            </w:pPr>
          </w:p>
          <w:p w14:paraId="2F295CD3" w14:textId="77777777" w:rsidR="00363B21" w:rsidRPr="004C6E3D" w:rsidRDefault="00363B21" w:rsidP="00766BC1">
            <w:pPr>
              <w:jc w:val="both"/>
              <w:rPr>
                <w:rFonts w:asciiTheme="majorHAnsi" w:hAnsiTheme="majorHAnsi"/>
                <w:b/>
                <w:lang w:val="fr-FR"/>
              </w:rPr>
            </w:pPr>
          </w:p>
        </w:tc>
      </w:tr>
    </w:tbl>
    <w:p w14:paraId="44A573AD" w14:textId="77777777" w:rsidR="007214E0" w:rsidRPr="004C6E3D" w:rsidRDefault="007214E0" w:rsidP="007214E0">
      <w:pPr>
        <w:jc w:val="both"/>
        <w:rPr>
          <w:rFonts w:asciiTheme="majorHAnsi" w:hAnsiTheme="majorHAnsi"/>
          <w:b/>
          <w:lang w:val="fr-FR"/>
        </w:rPr>
      </w:pPr>
    </w:p>
    <w:p w14:paraId="1A538333" w14:textId="77777777" w:rsidR="007214E0" w:rsidRPr="004C6E3D" w:rsidRDefault="007214E0" w:rsidP="007214E0">
      <w:pPr>
        <w:jc w:val="both"/>
        <w:rPr>
          <w:rFonts w:asciiTheme="majorHAnsi" w:hAnsiTheme="majorHAnsi"/>
          <w:b/>
          <w:lang w:val="fr-FR"/>
        </w:rPr>
      </w:pPr>
    </w:p>
    <w:p w14:paraId="10DCFCB8" w14:textId="77777777" w:rsidR="007214E0" w:rsidRPr="004C6E3D" w:rsidRDefault="007214E0" w:rsidP="007214E0">
      <w:pPr>
        <w:jc w:val="both"/>
        <w:rPr>
          <w:rFonts w:asciiTheme="majorHAnsi" w:hAnsiTheme="majorHAnsi"/>
          <w:b/>
          <w:lang w:val="fr-FR"/>
        </w:rPr>
        <w:sectPr w:rsidR="007214E0" w:rsidRPr="004C6E3D" w:rsidSect="001F7CE4">
          <w:pgSz w:w="11900" w:h="16840"/>
          <w:pgMar w:top="720" w:right="1134" w:bottom="1134" w:left="1134" w:header="708" w:footer="708" w:gutter="0"/>
          <w:cols w:space="708"/>
          <w:docGrid w:linePitch="360"/>
        </w:sectPr>
      </w:pPr>
    </w:p>
    <w:p w14:paraId="08D7D35F" w14:textId="77777777" w:rsidR="007214E0" w:rsidRPr="004C6E3D" w:rsidRDefault="007214E0" w:rsidP="007214E0">
      <w:pPr>
        <w:pStyle w:val="Heading2"/>
        <w:rPr>
          <w:rFonts w:cs="Times New Roman"/>
          <w:color w:val="auto"/>
          <w:sz w:val="24"/>
          <w:szCs w:val="24"/>
          <w:lang w:val="fr-FR"/>
        </w:rPr>
      </w:pPr>
      <w:bookmarkStart w:id="10" w:name="_Toc356042794"/>
      <w:bookmarkStart w:id="11" w:name="_Toc356661122"/>
      <w:r w:rsidRPr="004C6E3D">
        <w:rPr>
          <w:rFonts w:cs="Times New Roman"/>
          <w:color w:val="auto"/>
          <w:sz w:val="24"/>
          <w:szCs w:val="24"/>
          <w:lang w:val="fr-FR"/>
        </w:rPr>
        <w:lastRenderedPageBreak/>
        <w:t>Objectif Spécifique 3</w:t>
      </w:r>
      <w:bookmarkEnd w:id="10"/>
      <w:bookmarkEnd w:id="11"/>
      <w:r w:rsidR="00C3206B" w:rsidRPr="004C6E3D">
        <w:rPr>
          <w:rFonts w:cs="Times New Roman"/>
          <w:color w:val="auto"/>
          <w:sz w:val="24"/>
          <w:szCs w:val="24"/>
          <w:lang w:val="fr-FR"/>
        </w:rPr>
        <w:t xml:space="preserve"> : </w:t>
      </w:r>
      <w:r w:rsidR="00C3206B" w:rsidRPr="004C6E3D">
        <w:rPr>
          <w:rFonts w:eastAsia="Times New Roman" w:cs="Times New Roman"/>
          <w:bCs w:val="0"/>
          <w:color w:val="auto"/>
          <w:sz w:val="24"/>
          <w:szCs w:val="24"/>
          <w:lang w:val="fr-FR" w:eastAsia="en-GB"/>
        </w:rPr>
        <w:t>Gouvernance foncière est renforcée</w:t>
      </w:r>
    </w:p>
    <w:p w14:paraId="5AD4A3A6" w14:textId="77777777" w:rsidR="007214E0" w:rsidRPr="004C6E3D" w:rsidRDefault="007214E0" w:rsidP="007214E0">
      <w:pPr>
        <w:jc w:val="both"/>
        <w:rPr>
          <w:rFonts w:asciiTheme="majorHAnsi" w:hAnsiTheme="majorHAnsi"/>
          <w:lang w:val="fr-FR"/>
        </w:rPr>
      </w:pPr>
    </w:p>
    <w:p w14:paraId="2A9703BA" w14:textId="49AF98DE" w:rsidR="00C6586A" w:rsidRPr="004C6E3D" w:rsidRDefault="00C6586A" w:rsidP="007214E0">
      <w:pPr>
        <w:jc w:val="both"/>
        <w:rPr>
          <w:rFonts w:asciiTheme="majorHAnsi" w:eastAsia="Times New Roman" w:hAnsiTheme="majorHAnsi" w:cs="Times New Roman"/>
          <w:lang w:val="fr-FR" w:eastAsia="en-GB"/>
        </w:rPr>
      </w:pPr>
      <w:r w:rsidRPr="004C6E3D">
        <w:rPr>
          <w:rFonts w:asciiTheme="majorHAnsi" w:eastAsia="Times New Roman" w:hAnsiTheme="majorHAnsi" w:cs="Times New Roman"/>
          <w:lang w:val="fr-FR" w:eastAsia="en-GB"/>
        </w:rPr>
        <w:t xml:space="preserve">Les </w:t>
      </w:r>
      <w:r w:rsidR="00FA59A0" w:rsidRPr="004C6E3D">
        <w:rPr>
          <w:rFonts w:asciiTheme="majorHAnsi" w:eastAsia="Times New Roman" w:hAnsiTheme="majorHAnsi" w:cs="Times New Roman"/>
          <w:lang w:val="fr-FR" w:eastAsia="en-GB"/>
        </w:rPr>
        <w:t>résultats des</w:t>
      </w:r>
      <w:r w:rsidRPr="004C6E3D">
        <w:rPr>
          <w:rFonts w:asciiTheme="majorHAnsi" w:eastAsia="Times New Roman" w:hAnsiTheme="majorHAnsi" w:cs="Times New Roman"/>
          <w:lang w:val="fr-FR" w:eastAsia="en-GB"/>
        </w:rPr>
        <w:t xml:space="preserve"> </w:t>
      </w:r>
      <w:r w:rsidR="00FA59A0" w:rsidRPr="004C6E3D">
        <w:rPr>
          <w:rFonts w:asciiTheme="majorHAnsi" w:eastAsia="Times New Roman" w:hAnsiTheme="majorHAnsi" w:cs="Times New Roman"/>
          <w:lang w:val="fr-FR" w:eastAsia="en-GB"/>
        </w:rPr>
        <w:t>données collectées par</w:t>
      </w:r>
      <w:r w:rsidRPr="004C6E3D">
        <w:rPr>
          <w:rFonts w:asciiTheme="majorHAnsi" w:eastAsia="Times New Roman" w:hAnsiTheme="majorHAnsi" w:cs="Times New Roman"/>
          <w:lang w:val="fr-FR" w:eastAsia="en-GB"/>
        </w:rPr>
        <w:t xml:space="preserve"> le </w:t>
      </w:r>
      <w:r w:rsidR="00FA59A0" w:rsidRPr="004C6E3D">
        <w:rPr>
          <w:rFonts w:asciiTheme="majorHAnsi" w:eastAsia="Times New Roman" w:hAnsiTheme="majorHAnsi" w:cs="Times New Roman"/>
          <w:lang w:val="fr-FR" w:eastAsia="en-GB"/>
        </w:rPr>
        <w:t>projet du</w:t>
      </w:r>
      <w:r w:rsidRPr="004C6E3D">
        <w:rPr>
          <w:rFonts w:asciiTheme="majorHAnsi" w:eastAsia="Times New Roman" w:hAnsiTheme="majorHAnsi" w:cs="Times New Roman"/>
          <w:lang w:val="fr-FR" w:eastAsia="en-GB"/>
        </w:rPr>
        <w:t xml:space="preserve"> 28 mai 2018 au 05 Juin </w:t>
      </w:r>
      <w:r w:rsidR="00FA59A0" w:rsidRPr="004C6E3D">
        <w:rPr>
          <w:rFonts w:asciiTheme="majorHAnsi" w:eastAsia="Times New Roman" w:hAnsiTheme="majorHAnsi" w:cs="Times New Roman"/>
          <w:lang w:val="fr-FR" w:eastAsia="en-GB"/>
        </w:rPr>
        <w:t>2018,</w:t>
      </w:r>
      <w:r w:rsidRPr="004C6E3D">
        <w:rPr>
          <w:rFonts w:asciiTheme="majorHAnsi" w:eastAsia="Times New Roman" w:hAnsiTheme="majorHAnsi" w:cs="Times New Roman"/>
          <w:lang w:val="fr-FR" w:eastAsia="en-GB"/>
        </w:rPr>
        <w:t xml:space="preserve"> </w:t>
      </w:r>
      <w:r w:rsidR="00FA59A0" w:rsidRPr="004C6E3D">
        <w:rPr>
          <w:rFonts w:asciiTheme="majorHAnsi" w:eastAsia="Times New Roman" w:hAnsiTheme="majorHAnsi" w:cs="Times New Roman"/>
          <w:lang w:val="fr-FR" w:eastAsia="en-GB"/>
        </w:rPr>
        <w:t>démontent un</w:t>
      </w:r>
      <w:r w:rsidRPr="004C6E3D">
        <w:rPr>
          <w:rFonts w:asciiTheme="majorHAnsi" w:eastAsia="Times New Roman" w:hAnsiTheme="majorHAnsi" w:cs="Times New Roman"/>
          <w:lang w:val="fr-FR" w:eastAsia="en-GB"/>
        </w:rPr>
        <w:t xml:space="preserve"> niveau </w:t>
      </w:r>
      <w:r w:rsidR="00FA59A0" w:rsidRPr="004C6E3D">
        <w:rPr>
          <w:rFonts w:asciiTheme="majorHAnsi" w:eastAsia="Times New Roman" w:hAnsiTheme="majorHAnsi" w:cs="Times New Roman"/>
          <w:b/>
          <w:lang w:val="fr-FR" w:eastAsia="en-GB"/>
        </w:rPr>
        <w:t>« bon »</w:t>
      </w:r>
      <w:r w:rsidR="00FA59A0" w:rsidRPr="004C6E3D">
        <w:rPr>
          <w:rFonts w:asciiTheme="majorHAnsi" w:eastAsia="Times New Roman" w:hAnsiTheme="majorHAnsi" w:cs="Times New Roman"/>
          <w:lang w:val="fr-FR" w:eastAsia="en-GB"/>
        </w:rPr>
        <w:t xml:space="preserve"> des</w:t>
      </w:r>
      <w:r w:rsidRPr="004C6E3D">
        <w:rPr>
          <w:rFonts w:asciiTheme="majorHAnsi" w:eastAsia="Times New Roman" w:hAnsiTheme="majorHAnsi" w:cs="Times New Roman"/>
          <w:lang w:val="fr-FR" w:eastAsia="en-GB"/>
        </w:rPr>
        <w:t xml:space="preserve"> services </w:t>
      </w:r>
      <w:r w:rsidR="00FA59A0" w:rsidRPr="004C6E3D">
        <w:rPr>
          <w:rFonts w:asciiTheme="majorHAnsi" w:eastAsia="Times New Roman" w:hAnsiTheme="majorHAnsi" w:cs="Times New Roman"/>
          <w:lang w:val="fr-FR" w:eastAsia="en-GB"/>
        </w:rPr>
        <w:t>fonciers, ce</w:t>
      </w:r>
      <w:r w:rsidRPr="004C6E3D">
        <w:rPr>
          <w:rFonts w:asciiTheme="majorHAnsi" w:eastAsia="Times New Roman" w:hAnsiTheme="majorHAnsi" w:cs="Times New Roman"/>
          <w:lang w:val="fr-FR" w:eastAsia="en-GB"/>
        </w:rPr>
        <w:t xml:space="preserve"> qui constitue une amélioration du niveau </w:t>
      </w:r>
      <w:r w:rsidR="00FA59A0" w:rsidRPr="004C6E3D">
        <w:rPr>
          <w:rFonts w:asciiTheme="majorHAnsi" w:eastAsia="Times New Roman" w:hAnsiTheme="majorHAnsi" w:cs="Times New Roman"/>
          <w:lang w:val="fr-FR" w:eastAsia="en-GB"/>
        </w:rPr>
        <w:t>« bas</w:t>
      </w:r>
      <w:r w:rsidRPr="004C6E3D">
        <w:rPr>
          <w:rFonts w:asciiTheme="majorHAnsi" w:eastAsia="Times New Roman" w:hAnsiTheme="majorHAnsi" w:cs="Times New Roman"/>
          <w:lang w:val="fr-FR" w:eastAsia="en-GB"/>
        </w:rPr>
        <w:t xml:space="preserve"> » lors du début du projet, en outre le </w:t>
      </w:r>
      <w:r w:rsidR="00FA59A0" w:rsidRPr="004C6E3D">
        <w:rPr>
          <w:rFonts w:asciiTheme="majorHAnsi" w:eastAsia="Times New Roman" w:hAnsiTheme="majorHAnsi" w:cs="Times New Roman"/>
          <w:lang w:val="fr-FR" w:eastAsia="en-GB"/>
        </w:rPr>
        <w:t>pourcentage des</w:t>
      </w:r>
      <w:r w:rsidRPr="004C6E3D">
        <w:rPr>
          <w:rFonts w:asciiTheme="majorHAnsi" w:eastAsia="Times New Roman" w:hAnsiTheme="majorHAnsi" w:cs="Times New Roman"/>
          <w:lang w:val="fr-FR" w:eastAsia="en-GB"/>
        </w:rPr>
        <w:t xml:space="preserve"> leaders communautaires </w:t>
      </w:r>
      <w:r w:rsidR="008560A0" w:rsidRPr="004C6E3D">
        <w:rPr>
          <w:rFonts w:asciiTheme="majorHAnsi" w:eastAsia="Times New Roman" w:hAnsiTheme="majorHAnsi" w:cs="Times New Roman"/>
          <w:lang w:val="fr-FR" w:eastAsia="en-GB"/>
        </w:rPr>
        <w:t>qui</w:t>
      </w:r>
      <w:r w:rsidR="00C03288" w:rsidRPr="004C6E3D">
        <w:rPr>
          <w:rFonts w:asciiTheme="majorHAnsi" w:eastAsia="Times New Roman" w:hAnsiTheme="majorHAnsi" w:cs="Times New Roman"/>
          <w:lang w:val="fr-FR" w:eastAsia="en-GB"/>
        </w:rPr>
        <w:t xml:space="preserve"> </w:t>
      </w:r>
      <w:r w:rsidRPr="004C6E3D">
        <w:rPr>
          <w:rFonts w:asciiTheme="majorHAnsi" w:eastAsia="Times New Roman" w:hAnsiTheme="majorHAnsi" w:cs="Times New Roman"/>
          <w:lang w:val="fr-FR" w:eastAsia="en-GB"/>
        </w:rPr>
        <w:t xml:space="preserve">déclarent avoir observé une meilleure gouvernance de l'administration foncière a augmenté de 56% passant de 31% lors de </w:t>
      </w:r>
      <w:r w:rsidR="00FA59A0" w:rsidRPr="004C6E3D">
        <w:rPr>
          <w:rFonts w:asciiTheme="majorHAnsi" w:eastAsia="Times New Roman" w:hAnsiTheme="majorHAnsi" w:cs="Times New Roman"/>
          <w:lang w:val="fr-FR" w:eastAsia="en-GB"/>
        </w:rPr>
        <w:t>la collecte</w:t>
      </w:r>
      <w:r w:rsidRPr="004C6E3D">
        <w:rPr>
          <w:rFonts w:asciiTheme="majorHAnsi" w:eastAsia="Times New Roman" w:hAnsiTheme="majorHAnsi" w:cs="Times New Roman"/>
          <w:lang w:val="fr-FR" w:eastAsia="en-GB"/>
        </w:rPr>
        <w:t xml:space="preserve"> de données de Janvier 2018 à 87%. Signalons par ailleurs que 4   réunions conjointes </w:t>
      </w:r>
      <w:r w:rsidR="00FA59A0">
        <w:rPr>
          <w:rFonts w:asciiTheme="majorHAnsi" w:eastAsia="Times New Roman" w:hAnsiTheme="majorHAnsi" w:cs="Times New Roman"/>
          <w:lang w:val="fr-FR" w:eastAsia="en-GB"/>
        </w:rPr>
        <w:t>o</w:t>
      </w:r>
      <w:r w:rsidR="00FA59A0" w:rsidRPr="004C6E3D">
        <w:rPr>
          <w:rFonts w:asciiTheme="majorHAnsi" w:eastAsia="Times New Roman" w:hAnsiTheme="majorHAnsi" w:cs="Times New Roman"/>
          <w:lang w:val="fr-FR" w:eastAsia="en-GB"/>
        </w:rPr>
        <w:t>nt</w:t>
      </w:r>
      <w:r w:rsidRPr="004C6E3D">
        <w:rPr>
          <w:rFonts w:asciiTheme="majorHAnsi" w:eastAsia="Times New Roman" w:hAnsiTheme="majorHAnsi" w:cs="Times New Roman"/>
          <w:lang w:val="fr-FR" w:eastAsia="en-GB"/>
        </w:rPr>
        <w:t xml:space="preserve"> </w:t>
      </w:r>
      <w:r w:rsidR="008560A0" w:rsidRPr="004C6E3D">
        <w:rPr>
          <w:rFonts w:asciiTheme="majorHAnsi" w:eastAsia="Times New Roman" w:hAnsiTheme="majorHAnsi" w:cs="Times New Roman"/>
          <w:lang w:val="fr-FR" w:eastAsia="en-GB"/>
        </w:rPr>
        <w:t>été</w:t>
      </w:r>
      <w:r w:rsidRPr="004C6E3D">
        <w:rPr>
          <w:rFonts w:asciiTheme="majorHAnsi" w:eastAsia="Times New Roman" w:hAnsiTheme="majorHAnsi" w:cs="Times New Roman"/>
          <w:lang w:val="fr-FR" w:eastAsia="en-GB"/>
        </w:rPr>
        <w:t xml:space="preserve"> tenues par le projet entre l'administration foncière et les ETD</w:t>
      </w:r>
      <w:r w:rsidR="008560A0" w:rsidRPr="004C6E3D">
        <w:rPr>
          <w:rFonts w:asciiTheme="majorHAnsi" w:eastAsia="Times New Roman" w:hAnsiTheme="majorHAnsi" w:cs="Times New Roman"/>
          <w:lang w:val="fr-FR" w:eastAsia="en-GB"/>
        </w:rPr>
        <w:t>,</w:t>
      </w:r>
      <w:r w:rsidRPr="004C6E3D">
        <w:rPr>
          <w:rFonts w:asciiTheme="majorHAnsi" w:eastAsia="Times New Roman" w:hAnsiTheme="majorHAnsi" w:cs="Times New Roman"/>
          <w:lang w:val="fr-FR" w:eastAsia="en-GB"/>
        </w:rPr>
        <w:t xml:space="preserve"> afin d’amener les parties prenantes à une gestion participative des questions foncières afin de réduire et de prévenir les conflits fonciers dans les ETD.</w:t>
      </w:r>
      <w:r w:rsidR="008560A0" w:rsidRPr="004C6E3D">
        <w:rPr>
          <w:rFonts w:asciiTheme="majorHAnsi" w:eastAsia="Times New Roman" w:hAnsiTheme="majorHAnsi" w:cs="Times New Roman"/>
          <w:lang w:val="fr-FR" w:eastAsia="en-GB"/>
        </w:rPr>
        <w:t xml:space="preserve"> </w:t>
      </w:r>
    </w:p>
    <w:p w14:paraId="7E76CA09" w14:textId="77777777" w:rsidR="00C6586A" w:rsidRPr="004C6E3D" w:rsidRDefault="00C6586A"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4C6E3D" w:rsidRPr="004C6E3D" w14:paraId="3B889449" w14:textId="77777777" w:rsidTr="008560A0">
        <w:tc>
          <w:tcPr>
            <w:tcW w:w="8562" w:type="dxa"/>
            <w:vMerge w:val="restart"/>
            <w:vAlign w:val="center"/>
          </w:tcPr>
          <w:p w14:paraId="2E31C8CF" w14:textId="77777777" w:rsidR="007214E0" w:rsidRPr="004C6E3D" w:rsidRDefault="007214E0" w:rsidP="00C6586A">
            <w:pPr>
              <w:jc w:val="both"/>
              <w:rPr>
                <w:rFonts w:asciiTheme="majorHAnsi" w:hAnsiTheme="majorHAnsi"/>
                <w:b/>
                <w:lang w:val="fr-FR"/>
              </w:rPr>
            </w:pPr>
            <w:r w:rsidRPr="004C6E3D">
              <w:rPr>
                <w:rFonts w:asciiTheme="majorHAnsi" w:hAnsiTheme="majorHAnsi"/>
                <w:b/>
                <w:lang w:val="fr-FR"/>
              </w:rPr>
              <w:t>Résultat 3.</w:t>
            </w:r>
            <w:r w:rsidR="00C6586A" w:rsidRPr="004C6E3D">
              <w:rPr>
                <w:rFonts w:asciiTheme="majorHAnsi" w:hAnsiTheme="majorHAnsi"/>
                <w:b/>
                <w:lang w:val="fr-FR"/>
              </w:rPr>
              <w:t xml:space="preserve"> : </w:t>
            </w:r>
            <w:r w:rsidR="00C6586A" w:rsidRPr="004C6E3D">
              <w:rPr>
                <w:rFonts w:asciiTheme="majorHAnsi" w:eastAsia="Times New Roman" w:hAnsiTheme="majorHAnsi" w:cs="Times New Roman"/>
                <w:b/>
                <w:bCs/>
                <w:lang w:val="fr-FR" w:eastAsia="en-GB"/>
              </w:rPr>
              <w:t>Accessibilité et sécurisation des terres est assurée</w:t>
            </w:r>
          </w:p>
        </w:tc>
        <w:tc>
          <w:tcPr>
            <w:tcW w:w="1052" w:type="dxa"/>
            <w:gridSpan w:val="3"/>
            <w:vAlign w:val="center"/>
          </w:tcPr>
          <w:p w14:paraId="46F18BAF"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49CC5A18" w14:textId="77777777" w:rsidTr="008560A0">
        <w:tc>
          <w:tcPr>
            <w:tcW w:w="8562" w:type="dxa"/>
            <w:vMerge/>
          </w:tcPr>
          <w:p w14:paraId="01AD9AF3"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7C1E1B5D" w14:textId="77777777" w:rsidR="007214E0" w:rsidRPr="004C6E3D" w:rsidRDefault="008D4E04"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2A0CBCBE"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45B19C77" w14:textId="77777777" w:rsidR="007214E0" w:rsidRPr="004C6E3D" w:rsidRDefault="007214E0" w:rsidP="001F7CE4">
            <w:pPr>
              <w:jc w:val="both"/>
              <w:rPr>
                <w:rFonts w:asciiTheme="majorHAnsi" w:hAnsiTheme="majorHAnsi"/>
                <w:b/>
                <w:lang w:val="fr-FR"/>
              </w:rPr>
            </w:pPr>
          </w:p>
        </w:tc>
      </w:tr>
    </w:tbl>
    <w:p w14:paraId="3FA934E4" w14:textId="77777777" w:rsidR="007214E0" w:rsidRPr="004C6E3D" w:rsidRDefault="007214E0" w:rsidP="007214E0">
      <w:pPr>
        <w:jc w:val="both"/>
        <w:rPr>
          <w:rFonts w:asciiTheme="majorHAnsi" w:hAnsiTheme="majorHAnsi"/>
          <w:lang w:val="fr-FR"/>
        </w:rPr>
      </w:pPr>
    </w:p>
    <w:p w14:paraId="595EF76D" w14:textId="511BA677" w:rsidR="00C6586A" w:rsidRPr="004C6E3D" w:rsidRDefault="00C6586A"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w:t>
      </w:r>
      <w:r w:rsidR="008560A0" w:rsidRPr="004C6E3D">
        <w:rPr>
          <w:rFonts w:asciiTheme="majorHAnsi" w:eastAsia="Times New Roman" w:hAnsiTheme="majorHAnsi" w:cs="Times New Roman"/>
          <w:bCs/>
          <w:lang w:val="fr-FR" w:eastAsia="en-GB"/>
        </w:rPr>
        <w:t>a</w:t>
      </w:r>
      <w:r w:rsidRPr="004C6E3D">
        <w:rPr>
          <w:rFonts w:asciiTheme="majorHAnsi" w:eastAsia="Times New Roman" w:hAnsiTheme="majorHAnsi" w:cs="Times New Roman"/>
          <w:bCs/>
          <w:lang w:val="fr-FR" w:eastAsia="en-GB"/>
        </w:rPr>
        <w:t xml:space="preserve">ccessibilité et la sécurisation des terres est maintenant assurée, </w:t>
      </w:r>
      <w:r w:rsidR="00AA6DC7" w:rsidRPr="004C6E3D">
        <w:rPr>
          <w:rFonts w:asciiTheme="majorHAnsi" w:eastAsia="Times New Roman" w:hAnsiTheme="majorHAnsi" w:cs="Times New Roman"/>
          <w:bCs/>
          <w:lang w:val="fr-FR" w:eastAsia="en-GB"/>
        </w:rPr>
        <w:t xml:space="preserve">la collecte des données organisée par le projet auprès de 250 membres de la </w:t>
      </w:r>
      <w:r w:rsidR="00FA59A0" w:rsidRPr="004C6E3D">
        <w:rPr>
          <w:rFonts w:asciiTheme="majorHAnsi" w:eastAsia="Times New Roman" w:hAnsiTheme="majorHAnsi" w:cs="Times New Roman"/>
          <w:bCs/>
          <w:lang w:val="fr-FR" w:eastAsia="en-GB"/>
        </w:rPr>
        <w:t>communauté bénéficiaires</w:t>
      </w:r>
      <w:r w:rsidR="00AA6DC7" w:rsidRPr="004C6E3D">
        <w:rPr>
          <w:rFonts w:asciiTheme="majorHAnsi" w:eastAsia="Times New Roman" w:hAnsiTheme="majorHAnsi" w:cs="Times New Roman"/>
          <w:bCs/>
          <w:lang w:val="fr-FR" w:eastAsia="en-GB"/>
        </w:rPr>
        <w:t xml:space="preserve"> des médiations des conflits fonciers démontrent que   </w:t>
      </w:r>
      <w:r w:rsidRPr="004C6E3D">
        <w:rPr>
          <w:rFonts w:asciiTheme="majorHAnsi" w:eastAsia="Times New Roman" w:hAnsiTheme="majorHAnsi" w:cs="Times New Roman"/>
          <w:bCs/>
          <w:lang w:val="fr-FR" w:eastAsia="en-GB"/>
        </w:rPr>
        <w:t xml:space="preserve">78% des gens dont 80% d’hommes et 76% des </w:t>
      </w:r>
      <w:r w:rsidR="00FA59A0" w:rsidRPr="004C6E3D">
        <w:rPr>
          <w:rFonts w:asciiTheme="majorHAnsi" w:eastAsia="Times New Roman" w:hAnsiTheme="majorHAnsi" w:cs="Times New Roman"/>
          <w:bCs/>
          <w:lang w:val="fr-FR" w:eastAsia="en-GB"/>
        </w:rPr>
        <w:t xml:space="preserve">femmes </w:t>
      </w:r>
      <w:r w:rsidR="00FA59A0" w:rsidRPr="004C6E3D">
        <w:rPr>
          <w:rFonts w:asciiTheme="majorHAnsi" w:eastAsia="Times New Roman" w:hAnsiTheme="majorHAnsi" w:cs="Times New Roman"/>
          <w:lang w:val="fr-FR" w:eastAsia="en-GB"/>
        </w:rPr>
        <w:t>déclarent</w:t>
      </w:r>
      <w:r w:rsidRPr="004C6E3D">
        <w:rPr>
          <w:rFonts w:asciiTheme="majorHAnsi" w:eastAsia="Times New Roman" w:hAnsiTheme="majorHAnsi" w:cs="Times New Roman"/>
          <w:bCs/>
          <w:lang w:val="fr-FR" w:eastAsia="en-GB"/>
        </w:rPr>
        <w:t xml:space="preserve"> a</w:t>
      </w:r>
      <w:r w:rsidR="00AA6DC7" w:rsidRPr="004C6E3D">
        <w:rPr>
          <w:rFonts w:asciiTheme="majorHAnsi" w:eastAsia="Times New Roman" w:hAnsiTheme="majorHAnsi" w:cs="Times New Roman"/>
          <w:bCs/>
          <w:lang w:val="fr-FR" w:eastAsia="en-GB"/>
        </w:rPr>
        <w:t>voir accès à la terre. En outre</w:t>
      </w:r>
      <w:r w:rsidR="008560A0" w:rsidRPr="004C6E3D">
        <w:rPr>
          <w:rFonts w:asciiTheme="majorHAnsi" w:eastAsia="Times New Roman" w:hAnsiTheme="majorHAnsi" w:cs="Times New Roman"/>
          <w:bCs/>
          <w:lang w:val="fr-FR" w:eastAsia="en-GB"/>
        </w:rPr>
        <w:t xml:space="preserve"> 11</w:t>
      </w:r>
      <w:r w:rsidR="00AA6DC7" w:rsidRPr="004C6E3D">
        <w:rPr>
          <w:rFonts w:asciiTheme="majorHAnsi" w:eastAsia="Times New Roman" w:hAnsiTheme="majorHAnsi" w:cs="Times New Roman"/>
          <w:bCs/>
          <w:lang w:val="fr-FR" w:eastAsia="en-GB"/>
        </w:rPr>
        <w:t xml:space="preserve"> </w:t>
      </w:r>
      <w:r w:rsidR="00FA59A0" w:rsidRPr="004C6E3D">
        <w:rPr>
          <w:rFonts w:asciiTheme="majorHAnsi" w:eastAsia="Times New Roman" w:hAnsiTheme="majorHAnsi" w:cs="Times New Roman"/>
          <w:bCs/>
          <w:lang w:val="fr-FR" w:eastAsia="en-GB"/>
        </w:rPr>
        <w:t>parcelles sont</w:t>
      </w:r>
      <w:r w:rsidRPr="004C6E3D">
        <w:rPr>
          <w:rFonts w:asciiTheme="majorHAnsi" w:eastAsia="Times New Roman" w:hAnsiTheme="majorHAnsi" w:cs="Times New Roman"/>
          <w:bCs/>
          <w:lang w:val="fr-FR" w:eastAsia="en-GB"/>
        </w:rPr>
        <w:t xml:space="preserve"> accessibles et sécurisé</w:t>
      </w:r>
      <w:r w:rsidR="008560A0" w:rsidRPr="004C6E3D">
        <w:rPr>
          <w:rFonts w:asciiTheme="majorHAnsi" w:eastAsia="Times New Roman" w:hAnsiTheme="majorHAnsi" w:cs="Times New Roman"/>
          <w:bCs/>
          <w:lang w:val="fr-FR" w:eastAsia="en-GB"/>
        </w:rPr>
        <w:t>e</w:t>
      </w:r>
      <w:r w:rsidRPr="004C6E3D">
        <w:rPr>
          <w:rFonts w:asciiTheme="majorHAnsi" w:eastAsia="Times New Roman" w:hAnsiTheme="majorHAnsi" w:cs="Times New Roman"/>
          <w:bCs/>
          <w:lang w:val="fr-FR" w:eastAsia="en-GB"/>
        </w:rPr>
        <w:t xml:space="preserve">s en faveur de la population locale et 3 </w:t>
      </w:r>
      <w:r w:rsidR="008560A0" w:rsidRPr="004C6E3D">
        <w:rPr>
          <w:rFonts w:asciiTheme="majorHAnsi" w:eastAsia="Times New Roman" w:hAnsiTheme="majorHAnsi" w:cs="Times New Roman"/>
          <w:bCs/>
          <w:lang w:val="fr-FR" w:eastAsia="en-GB"/>
        </w:rPr>
        <w:t>parcelles</w:t>
      </w:r>
      <w:r w:rsidRPr="004C6E3D">
        <w:rPr>
          <w:rFonts w:asciiTheme="majorHAnsi" w:eastAsia="Times New Roman" w:hAnsiTheme="majorHAnsi" w:cs="Times New Roman"/>
          <w:bCs/>
          <w:lang w:val="fr-FR" w:eastAsia="en-GB"/>
        </w:rPr>
        <w:t xml:space="preserve"> accessible</w:t>
      </w:r>
      <w:r w:rsidR="008560A0"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et sécurisé</w:t>
      </w:r>
      <w:r w:rsidR="008560A0" w:rsidRPr="004C6E3D">
        <w:rPr>
          <w:rFonts w:asciiTheme="majorHAnsi" w:eastAsia="Times New Roman" w:hAnsiTheme="majorHAnsi" w:cs="Times New Roman"/>
          <w:bCs/>
          <w:lang w:val="fr-FR" w:eastAsia="en-GB"/>
        </w:rPr>
        <w:t>es</w:t>
      </w:r>
      <w:r w:rsidRPr="004C6E3D">
        <w:rPr>
          <w:rFonts w:asciiTheme="majorHAnsi" w:eastAsia="Times New Roman" w:hAnsiTheme="majorHAnsi" w:cs="Times New Roman"/>
          <w:bCs/>
          <w:lang w:val="fr-FR" w:eastAsia="en-GB"/>
        </w:rPr>
        <w:t xml:space="preserve"> en faveur des Pygmées.   </w:t>
      </w:r>
    </w:p>
    <w:p w14:paraId="2B470051" w14:textId="77777777" w:rsidR="00C6586A" w:rsidRPr="004C6E3D" w:rsidRDefault="00C6586A" w:rsidP="007214E0">
      <w:pPr>
        <w:jc w:val="both"/>
        <w:rPr>
          <w:rFonts w:asciiTheme="majorHAnsi" w:hAnsiTheme="majorHAnsi"/>
          <w:lang w:val="fr-FR"/>
        </w:rPr>
      </w:pPr>
    </w:p>
    <w:p w14:paraId="5DE3F698" w14:textId="3DD26087"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3.1.1</w:t>
      </w:r>
      <w:r w:rsidR="00C6586A" w:rsidRPr="004C6E3D">
        <w:rPr>
          <w:rFonts w:asciiTheme="majorHAnsi" w:hAnsiTheme="majorHAnsi"/>
          <w:b/>
          <w:lang w:val="fr-FR"/>
        </w:rPr>
        <w:t xml:space="preserve"> : </w:t>
      </w:r>
      <w:r w:rsidR="00C6586A" w:rsidRPr="004C6E3D">
        <w:rPr>
          <w:rFonts w:asciiTheme="majorHAnsi" w:eastAsia="Times New Roman" w:hAnsiTheme="majorHAnsi" w:cs="Times New Roman"/>
          <w:b/>
          <w:bCs/>
          <w:lang w:val="fr-FR" w:eastAsia="en-GB"/>
        </w:rPr>
        <w:t xml:space="preserve">Les </w:t>
      </w:r>
      <w:r w:rsidR="00FA59A0" w:rsidRPr="004C6E3D">
        <w:rPr>
          <w:rFonts w:asciiTheme="majorHAnsi" w:eastAsia="Times New Roman" w:hAnsiTheme="majorHAnsi" w:cs="Times New Roman"/>
          <w:b/>
          <w:bCs/>
          <w:lang w:val="fr-FR" w:eastAsia="en-GB"/>
        </w:rPr>
        <w:t>conflits fonciers</w:t>
      </w:r>
      <w:r w:rsidR="00C6586A" w:rsidRPr="004C6E3D">
        <w:rPr>
          <w:rFonts w:asciiTheme="majorHAnsi" w:eastAsia="Times New Roman" w:hAnsiTheme="majorHAnsi" w:cs="Times New Roman"/>
          <w:b/>
          <w:bCs/>
          <w:lang w:val="fr-FR" w:eastAsia="en-GB"/>
        </w:rPr>
        <w:t xml:space="preserve"> sont pris en charge et </w:t>
      </w:r>
      <w:r w:rsidR="008560A0" w:rsidRPr="004C6E3D">
        <w:rPr>
          <w:rFonts w:asciiTheme="majorHAnsi" w:eastAsia="Times New Roman" w:hAnsiTheme="majorHAnsi" w:cs="Times New Roman"/>
          <w:b/>
          <w:bCs/>
          <w:lang w:val="fr-FR" w:eastAsia="en-GB"/>
        </w:rPr>
        <w:t>résolus</w:t>
      </w:r>
    </w:p>
    <w:p w14:paraId="0D7816E3" w14:textId="77777777" w:rsidR="00C6586A" w:rsidRPr="004C6E3D" w:rsidRDefault="00C6586A" w:rsidP="007214E0">
      <w:pPr>
        <w:jc w:val="both"/>
        <w:rPr>
          <w:rFonts w:asciiTheme="majorHAnsi" w:hAnsiTheme="majorHAnsi"/>
          <w:lang w:val="fr-FR"/>
        </w:rPr>
      </w:pPr>
    </w:p>
    <w:p w14:paraId="5312CAFF" w14:textId="11B2F5FD" w:rsidR="007214E0" w:rsidRPr="004C6E3D" w:rsidRDefault="00C6586A"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Les </w:t>
      </w:r>
      <w:r w:rsidR="00FA59A0" w:rsidRPr="004C6E3D">
        <w:rPr>
          <w:rFonts w:asciiTheme="majorHAnsi" w:eastAsia="Times New Roman" w:hAnsiTheme="majorHAnsi" w:cs="Times New Roman"/>
          <w:bCs/>
          <w:lang w:val="fr-FR" w:eastAsia="en-GB"/>
        </w:rPr>
        <w:t>conflits fonciers</w:t>
      </w:r>
      <w:r w:rsidRPr="004C6E3D">
        <w:rPr>
          <w:rFonts w:asciiTheme="majorHAnsi" w:eastAsia="Times New Roman" w:hAnsiTheme="majorHAnsi" w:cs="Times New Roman"/>
          <w:bCs/>
          <w:lang w:val="fr-FR" w:eastAsia="en-GB"/>
        </w:rPr>
        <w:t xml:space="preserve"> sont graduellement pris en charge et résolu, 110 conflits fonciers sont pris en charge par la </w:t>
      </w:r>
      <w:r w:rsidR="00FA59A0" w:rsidRPr="004C6E3D">
        <w:rPr>
          <w:rFonts w:asciiTheme="majorHAnsi" w:eastAsia="Times New Roman" w:hAnsiTheme="majorHAnsi" w:cs="Times New Roman"/>
          <w:bCs/>
          <w:lang w:val="fr-FR" w:eastAsia="en-GB"/>
        </w:rPr>
        <w:t>CFI, cependant</w:t>
      </w:r>
      <w:r w:rsidRPr="004C6E3D">
        <w:rPr>
          <w:rFonts w:asciiTheme="majorHAnsi" w:eastAsia="Times New Roman" w:hAnsiTheme="majorHAnsi" w:cs="Times New Roman"/>
          <w:bCs/>
          <w:lang w:val="fr-FR" w:eastAsia="en-GB"/>
        </w:rPr>
        <w:t xml:space="preserve"> 43 </w:t>
      </w:r>
      <w:r w:rsidR="00FA59A0" w:rsidRPr="004C6E3D">
        <w:rPr>
          <w:rFonts w:asciiTheme="majorHAnsi" w:eastAsia="Times New Roman" w:hAnsiTheme="majorHAnsi" w:cs="Times New Roman"/>
          <w:bCs/>
          <w:lang w:val="fr-FR" w:eastAsia="en-GB"/>
        </w:rPr>
        <w:t>conflits fonciers</w:t>
      </w:r>
      <w:r w:rsidRPr="004C6E3D">
        <w:rPr>
          <w:rFonts w:asciiTheme="majorHAnsi" w:eastAsia="Times New Roman" w:hAnsiTheme="majorHAnsi" w:cs="Times New Roman"/>
          <w:bCs/>
          <w:lang w:val="fr-FR" w:eastAsia="en-GB"/>
        </w:rPr>
        <w:t xml:space="preserve"> ont été résolus </w:t>
      </w:r>
      <w:r w:rsidR="00FA59A0" w:rsidRPr="004C6E3D">
        <w:rPr>
          <w:rFonts w:asciiTheme="majorHAnsi" w:eastAsia="Times New Roman" w:hAnsiTheme="majorHAnsi" w:cs="Times New Roman"/>
          <w:bCs/>
          <w:lang w:val="fr-FR" w:eastAsia="en-GB"/>
        </w:rPr>
        <w:t>par le</w:t>
      </w:r>
      <w:r w:rsidRPr="004C6E3D">
        <w:rPr>
          <w:rFonts w:asciiTheme="majorHAnsi" w:eastAsia="Times New Roman" w:hAnsiTheme="majorHAnsi" w:cs="Times New Roman"/>
          <w:bCs/>
          <w:lang w:val="fr-FR" w:eastAsia="en-GB"/>
        </w:rPr>
        <w:t xml:space="preserve"> projet</w:t>
      </w:r>
      <w:r w:rsidR="00AA6DC7" w:rsidRPr="004C6E3D">
        <w:rPr>
          <w:rFonts w:asciiTheme="majorHAnsi" w:eastAsia="Times New Roman" w:hAnsiTheme="majorHAnsi" w:cs="Times New Roman"/>
          <w:bCs/>
          <w:lang w:val="fr-FR" w:eastAsia="en-GB"/>
        </w:rPr>
        <w:t xml:space="preserve"> dont </w:t>
      </w:r>
      <w:r w:rsidR="001400D2" w:rsidRPr="004C6E3D">
        <w:rPr>
          <w:rFonts w:asciiTheme="majorHAnsi" w:eastAsia="Times New Roman" w:hAnsiTheme="majorHAnsi" w:cs="Times New Roman"/>
          <w:bCs/>
          <w:lang w:val="fr-FR" w:eastAsia="en-GB"/>
        </w:rPr>
        <w:t>16 conflits des limites, 6 conflits fonciers liés à la succession, 3 liés à la contestation des transactions foncières</w:t>
      </w:r>
      <w:r w:rsidR="001C6817" w:rsidRPr="004C6E3D">
        <w:rPr>
          <w:rFonts w:asciiTheme="majorHAnsi" w:eastAsia="Times New Roman" w:hAnsiTheme="majorHAnsi" w:cs="Times New Roman"/>
          <w:bCs/>
          <w:lang w:val="fr-FR" w:eastAsia="en-GB"/>
        </w:rPr>
        <w:t>,</w:t>
      </w:r>
      <w:r w:rsidR="001400D2" w:rsidRPr="004C6E3D">
        <w:rPr>
          <w:rFonts w:asciiTheme="majorHAnsi" w:eastAsia="Times New Roman" w:hAnsiTheme="majorHAnsi" w:cs="Times New Roman"/>
          <w:bCs/>
          <w:lang w:val="fr-FR" w:eastAsia="en-GB"/>
        </w:rPr>
        <w:t xml:space="preserve"> 2 liés à l’inexécution d’une transaction foncière, 5 à l’occupation illégale, </w:t>
      </w:r>
      <w:r w:rsidR="00FA59A0" w:rsidRPr="004C6E3D">
        <w:rPr>
          <w:rFonts w:asciiTheme="majorHAnsi" w:eastAsia="Times New Roman" w:hAnsiTheme="majorHAnsi" w:cs="Times New Roman"/>
          <w:bCs/>
          <w:lang w:val="fr-FR" w:eastAsia="en-GB"/>
        </w:rPr>
        <w:t>9 au</w:t>
      </w:r>
      <w:r w:rsidR="001400D2" w:rsidRPr="004C6E3D">
        <w:rPr>
          <w:rFonts w:asciiTheme="majorHAnsi" w:eastAsia="Times New Roman" w:hAnsiTheme="majorHAnsi" w:cs="Times New Roman"/>
          <w:bCs/>
          <w:lang w:val="fr-FR" w:eastAsia="en-GB"/>
        </w:rPr>
        <w:t xml:space="preserve"> stellionat, 2 </w:t>
      </w:r>
      <w:r w:rsidR="000916E4" w:rsidRPr="004C6E3D">
        <w:rPr>
          <w:rFonts w:asciiTheme="majorHAnsi" w:eastAsia="Times New Roman" w:hAnsiTheme="majorHAnsi" w:cs="Times New Roman"/>
          <w:bCs/>
          <w:lang w:val="fr-FR" w:eastAsia="en-GB"/>
        </w:rPr>
        <w:t>aux troubles</w:t>
      </w:r>
      <w:r w:rsidR="001400D2" w:rsidRPr="004C6E3D">
        <w:rPr>
          <w:rFonts w:asciiTheme="majorHAnsi" w:eastAsia="Times New Roman" w:hAnsiTheme="majorHAnsi" w:cs="Times New Roman"/>
          <w:bCs/>
          <w:lang w:val="fr-FR" w:eastAsia="en-GB"/>
        </w:rPr>
        <w:t xml:space="preserve"> de jouissance.</w:t>
      </w:r>
      <w:r w:rsidR="001C6817" w:rsidRPr="004C6E3D">
        <w:rPr>
          <w:rFonts w:asciiTheme="majorHAnsi" w:eastAsia="Times New Roman" w:hAnsiTheme="majorHAnsi" w:cs="Times New Roman"/>
          <w:bCs/>
          <w:lang w:val="fr-FR" w:eastAsia="en-GB"/>
        </w:rPr>
        <w:t xml:space="preserve"> </w:t>
      </w:r>
      <w:r w:rsidR="001400D2"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ignalons par ailleurs que le pourcentage  </w:t>
      </w:r>
      <w:r w:rsidRPr="004C6E3D">
        <w:rPr>
          <w:rFonts w:asciiTheme="majorHAnsi" w:eastAsia="Times New Roman" w:hAnsiTheme="majorHAnsi" w:cs="Times New Roman"/>
          <w:lang w:val="fr-FR" w:eastAsia="en-GB"/>
        </w:rPr>
        <w:t xml:space="preserve"> </w:t>
      </w:r>
      <w:r w:rsidRPr="004C6E3D">
        <w:rPr>
          <w:rFonts w:asciiTheme="majorHAnsi" w:eastAsia="Times New Roman" w:hAnsiTheme="majorHAnsi" w:cs="Times New Roman"/>
          <w:bCs/>
          <w:lang w:val="fr-FR" w:eastAsia="en-GB"/>
        </w:rPr>
        <w:t xml:space="preserve">des bénéficiaires qui attestent que leur </w:t>
      </w:r>
      <w:r w:rsidR="00FA59A0" w:rsidRPr="004C6E3D">
        <w:rPr>
          <w:rFonts w:asciiTheme="majorHAnsi" w:eastAsia="Times New Roman" w:hAnsiTheme="majorHAnsi" w:cs="Times New Roman"/>
          <w:bCs/>
          <w:lang w:val="fr-FR" w:eastAsia="en-GB"/>
        </w:rPr>
        <w:t>conflit a</w:t>
      </w:r>
      <w:r w:rsidRPr="004C6E3D">
        <w:rPr>
          <w:rFonts w:asciiTheme="majorHAnsi" w:eastAsia="Times New Roman" w:hAnsiTheme="majorHAnsi" w:cs="Times New Roman"/>
          <w:bCs/>
          <w:lang w:val="fr-FR" w:eastAsia="en-GB"/>
        </w:rPr>
        <w:t xml:space="preserve"> été résolu grâce </w:t>
      </w:r>
      <w:r w:rsidR="001C6817" w:rsidRPr="004C6E3D">
        <w:rPr>
          <w:rFonts w:asciiTheme="majorHAnsi" w:eastAsia="Times New Roman" w:hAnsiTheme="majorHAnsi" w:cs="Times New Roman"/>
          <w:bCs/>
          <w:lang w:val="fr-FR" w:eastAsia="en-GB"/>
        </w:rPr>
        <w:t>à</w:t>
      </w:r>
      <w:r w:rsidRPr="004C6E3D">
        <w:rPr>
          <w:rFonts w:asciiTheme="majorHAnsi" w:eastAsia="Times New Roman" w:hAnsiTheme="majorHAnsi" w:cs="Times New Roman"/>
          <w:bCs/>
          <w:lang w:val="fr-FR" w:eastAsia="en-GB"/>
        </w:rPr>
        <w:t xml:space="preserve"> la médiation de la CFI est passé de 30% lors de la collecte de Janvier 2018 à 89 %, ce qui constitue une amélioration </w:t>
      </w:r>
      <w:r w:rsidR="00FA59A0" w:rsidRPr="004C6E3D">
        <w:rPr>
          <w:rFonts w:asciiTheme="majorHAnsi" w:eastAsia="Times New Roman" w:hAnsiTheme="majorHAnsi" w:cs="Times New Roman"/>
          <w:bCs/>
          <w:lang w:val="fr-FR" w:eastAsia="en-GB"/>
        </w:rPr>
        <w:t>de 59</w:t>
      </w:r>
      <w:r w:rsidRPr="004C6E3D">
        <w:rPr>
          <w:rFonts w:asciiTheme="majorHAnsi" w:eastAsia="Times New Roman" w:hAnsiTheme="majorHAnsi" w:cs="Times New Roman"/>
          <w:bCs/>
          <w:lang w:val="fr-FR" w:eastAsia="en-GB"/>
        </w:rPr>
        <w:t>%</w:t>
      </w:r>
      <w:r w:rsidRPr="004C6E3D">
        <w:rPr>
          <w:rFonts w:asciiTheme="majorHAnsi" w:eastAsia="Times New Roman" w:hAnsiTheme="majorHAnsi" w:cs="Times New Roman"/>
          <w:lang w:val="fr-FR" w:eastAsia="en-GB"/>
        </w:rPr>
        <w:t xml:space="preserve"> </w:t>
      </w:r>
      <w:r w:rsidRPr="004C6E3D">
        <w:rPr>
          <w:rFonts w:asciiTheme="majorHAnsi" w:eastAsia="Times New Roman" w:hAnsiTheme="majorHAnsi" w:cs="Times New Roman"/>
          <w:bCs/>
          <w:lang w:val="fr-FR" w:eastAsia="en-GB"/>
        </w:rPr>
        <w:t xml:space="preserve">des bénéficiaires qui attestent que leur </w:t>
      </w:r>
      <w:r w:rsidR="00FA59A0" w:rsidRPr="004C6E3D">
        <w:rPr>
          <w:rFonts w:asciiTheme="majorHAnsi" w:eastAsia="Times New Roman" w:hAnsiTheme="majorHAnsi" w:cs="Times New Roman"/>
          <w:bCs/>
          <w:lang w:val="fr-FR" w:eastAsia="en-GB"/>
        </w:rPr>
        <w:t>conflit a</w:t>
      </w:r>
      <w:r w:rsidRPr="004C6E3D">
        <w:rPr>
          <w:rFonts w:asciiTheme="majorHAnsi" w:eastAsia="Times New Roman" w:hAnsiTheme="majorHAnsi" w:cs="Times New Roman"/>
          <w:bCs/>
          <w:lang w:val="fr-FR" w:eastAsia="en-GB"/>
        </w:rPr>
        <w:t xml:space="preserve"> été résolu grâce </w:t>
      </w:r>
      <w:r w:rsidR="00AA6DC7" w:rsidRPr="004C6E3D">
        <w:rPr>
          <w:rFonts w:asciiTheme="majorHAnsi" w:eastAsia="Times New Roman" w:hAnsiTheme="majorHAnsi" w:cs="Times New Roman"/>
          <w:bCs/>
          <w:lang w:val="fr-FR" w:eastAsia="en-GB"/>
        </w:rPr>
        <w:t>à</w:t>
      </w:r>
      <w:r w:rsidRPr="004C6E3D">
        <w:rPr>
          <w:rFonts w:asciiTheme="majorHAnsi" w:eastAsia="Times New Roman" w:hAnsiTheme="majorHAnsi" w:cs="Times New Roman"/>
          <w:bCs/>
          <w:lang w:val="fr-FR" w:eastAsia="en-GB"/>
        </w:rPr>
        <w:t xml:space="preserve"> la médiation de la </w:t>
      </w:r>
      <w:r w:rsidR="00AD698E" w:rsidRPr="004C6E3D">
        <w:rPr>
          <w:rFonts w:asciiTheme="majorHAnsi" w:eastAsia="Times New Roman" w:hAnsiTheme="majorHAnsi" w:cs="Times New Roman"/>
          <w:bCs/>
          <w:lang w:val="fr-FR" w:eastAsia="en-GB"/>
        </w:rPr>
        <w:t>CFI.</w:t>
      </w:r>
    </w:p>
    <w:p w14:paraId="13026BE3" w14:textId="77777777" w:rsidR="00C6586A" w:rsidRPr="004C6E3D" w:rsidRDefault="00C6586A" w:rsidP="007214E0">
      <w:pPr>
        <w:jc w:val="both"/>
        <w:rPr>
          <w:rFonts w:asciiTheme="majorHAnsi" w:hAnsiTheme="majorHAnsi"/>
          <w:lang w:val="fr-FR"/>
        </w:rPr>
      </w:pPr>
    </w:p>
    <w:p w14:paraId="5EF18F5F" w14:textId="2714D769"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3.1.2</w:t>
      </w:r>
      <w:r w:rsidR="00C6586A" w:rsidRPr="004C6E3D">
        <w:rPr>
          <w:rFonts w:asciiTheme="majorHAnsi" w:hAnsiTheme="majorHAnsi"/>
          <w:b/>
          <w:lang w:val="fr-FR"/>
        </w:rPr>
        <w:t> </w:t>
      </w:r>
      <w:r w:rsidR="00AD698E" w:rsidRPr="004C6E3D">
        <w:rPr>
          <w:rFonts w:asciiTheme="majorHAnsi" w:hAnsiTheme="majorHAnsi"/>
          <w:b/>
          <w:lang w:val="fr-FR"/>
        </w:rPr>
        <w:t xml:space="preserve">: </w:t>
      </w:r>
      <w:r w:rsidR="00FA59A0" w:rsidRPr="004C6E3D">
        <w:rPr>
          <w:rFonts w:asciiTheme="majorHAnsi" w:hAnsiTheme="majorHAnsi"/>
          <w:b/>
          <w:lang w:val="fr-FR"/>
        </w:rPr>
        <w:t>structure</w:t>
      </w:r>
      <w:r w:rsidR="00FA59A0" w:rsidRPr="004C6E3D">
        <w:rPr>
          <w:rFonts w:asciiTheme="majorHAnsi" w:eastAsia="Times New Roman" w:hAnsiTheme="majorHAnsi" w:cs="Times New Roman"/>
          <w:b/>
          <w:bCs/>
          <w:lang w:val="fr-FR" w:eastAsia="en-GB"/>
        </w:rPr>
        <w:t xml:space="preserve"> de</w:t>
      </w:r>
      <w:r w:rsidR="00C6586A" w:rsidRPr="004C6E3D">
        <w:rPr>
          <w:rFonts w:asciiTheme="majorHAnsi" w:eastAsia="Times New Roman" w:hAnsiTheme="majorHAnsi" w:cs="Times New Roman"/>
          <w:b/>
          <w:bCs/>
          <w:lang w:val="fr-FR" w:eastAsia="en-GB"/>
        </w:rPr>
        <w:t xml:space="preserve"> </w:t>
      </w:r>
      <w:r w:rsidR="00FA59A0" w:rsidRPr="004C6E3D">
        <w:rPr>
          <w:rFonts w:asciiTheme="majorHAnsi" w:eastAsia="Times New Roman" w:hAnsiTheme="majorHAnsi" w:cs="Times New Roman"/>
          <w:b/>
          <w:bCs/>
          <w:lang w:val="fr-FR" w:eastAsia="en-GB"/>
        </w:rPr>
        <w:t>dialogue, alerte</w:t>
      </w:r>
      <w:r w:rsidR="00C6586A" w:rsidRPr="004C6E3D">
        <w:rPr>
          <w:rFonts w:asciiTheme="majorHAnsi" w:eastAsia="Times New Roman" w:hAnsiTheme="majorHAnsi" w:cs="Times New Roman"/>
          <w:b/>
          <w:bCs/>
          <w:lang w:val="fr-FR" w:eastAsia="en-GB"/>
        </w:rPr>
        <w:t xml:space="preserve"> </w:t>
      </w:r>
      <w:r w:rsidR="002F5AC8" w:rsidRPr="004C6E3D">
        <w:rPr>
          <w:rFonts w:asciiTheme="majorHAnsi" w:eastAsia="Times New Roman" w:hAnsiTheme="majorHAnsi" w:cs="Times New Roman"/>
          <w:b/>
          <w:bCs/>
          <w:lang w:val="fr-FR" w:eastAsia="en-GB"/>
        </w:rPr>
        <w:t>précoce</w:t>
      </w:r>
      <w:r w:rsidR="00C6586A" w:rsidRPr="004C6E3D">
        <w:rPr>
          <w:rFonts w:asciiTheme="majorHAnsi" w:eastAsia="Times New Roman" w:hAnsiTheme="majorHAnsi" w:cs="Times New Roman"/>
          <w:b/>
          <w:bCs/>
          <w:lang w:val="fr-FR" w:eastAsia="en-GB"/>
        </w:rPr>
        <w:t xml:space="preserve"> et </w:t>
      </w:r>
      <w:r w:rsidR="002F5AC8" w:rsidRPr="004C6E3D">
        <w:rPr>
          <w:rFonts w:asciiTheme="majorHAnsi" w:eastAsia="Times New Roman" w:hAnsiTheme="majorHAnsi" w:cs="Times New Roman"/>
          <w:b/>
          <w:bCs/>
          <w:lang w:val="fr-FR" w:eastAsia="en-GB"/>
        </w:rPr>
        <w:t>médiation</w:t>
      </w:r>
      <w:r w:rsidR="00C6586A" w:rsidRPr="004C6E3D">
        <w:rPr>
          <w:rFonts w:asciiTheme="majorHAnsi" w:eastAsia="Times New Roman" w:hAnsiTheme="majorHAnsi" w:cs="Times New Roman"/>
          <w:b/>
          <w:bCs/>
          <w:lang w:val="fr-FR" w:eastAsia="en-GB"/>
        </w:rPr>
        <w:t xml:space="preserve"> </w:t>
      </w:r>
      <w:r w:rsidR="002F5AC8" w:rsidRPr="004C6E3D">
        <w:rPr>
          <w:rFonts w:asciiTheme="majorHAnsi" w:eastAsia="Times New Roman" w:hAnsiTheme="majorHAnsi" w:cs="Times New Roman"/>
          <w:b/>
          <w:bCs/>
          <w:lang w:val="fr-FR" w:eastAsia="en-GB"/>
        </w:rPr>
        <w:t>renforcées</w:t>
      </w:r>
    </w:p>
    <w:p w14:paraId="74161A48" w14:textId="77777777" w:rsidR="00C6586A" w:rsidRPr="004C6E3D" w:rsidRDefault="00C6586A" w:rsidP="007214E0">
      <w:pPr>
        <w:jc w:val="both"/>
        <w:rPr>
          <w:rFonts w:asciiTheme="majorHAnsi" w:eastAsia="Times New Roman" w:hAnsiTheme="majorHAnsi" w:cs="Times New Roman"/>
          <w:lang w:val="fr-FR" w:eastAsia="en-GB"/>
        </w:rPr>
      </w:pPr>
    </w:p>
    <w:p w14:paraId="0EFB3625" w14:textId="2F9AD00D" w:rsidR="00C6586A" w:rsidRPr="004C6E3D" w:rsidRDefault="00C6586A" w:rsidP="007214E0">
      <w:pPr>
        <w:jc w:val="both"/>
        <w:rPr>
          <w:rFonts w:asciiTheme="majorHAnsi" w:hAnsiTheme="majorHAnsi"/>
          <w:b/>
          <w:lang w:val="fr-FR"/>
        </w:rPr>
      </w:pPr>
      <w:r w:rsidRPr="004C6E3D">
        <w:rPr>
          <w:rFonts w:asciiTheme="majorHAnsi" w:eastAsia="Times New Roman" w:hAnsiTheme="majorHAnsi" w:cs="Times New Roman"/>
          <w:lang w:val="fr-FR" w:eastAsia="en-GB"/>
        </w:rPr>
        <w:t xml:space="preserve">Les structures de dialogue, alerte précoce et médiation sont maintenant renforcées, plus de 120 heures ont </w:t>
      </w:r>
      <w:r w:rsidR="000916E4" w:rsidRPr="004C6E3D">
        <w:rPr>
          <w:rFonts w:asciiTheme="majorHAnsi" w:eastAsia="Times New Roman" w:hAnsiTheme="majorHAnsi" w:cs="Times New Roman"/>
          <w:lang w:val="fr-FR" w:eastAsia="en-GB"/>
        </w:rPr>
        <w:t>été</w:t>
      </w:r>
      <w:r w:rsidRPr="004C6E3D">
        <w:rPr>
          <w:rFonts w:asciiTheme="majorHAnsi" w:eastAsia="Times New Roman" w:hAnsiTheme="majorHAnsi" w:cs="Times New Roman"/>
          <w:lang w:val="fr-FR" w:eastAsia="en-GB"/>
        </w:rPr>
        <w:t xml:space="preserve"> consacré</w:t>
      </w:r>
      <w:r w:rsidR="00AD698E" w:rsidRPr="004C6E3D">
        <w:rPr>
          <w:rFonts w:asciiTheme="majorHAnsi" w:eastAsia="Times New Roman" w:hAnsiTheme="majorHAnsi" w:cs="Times New Roman"/>
          <w:lang w:val="fr-FR" w:eastAsia="en-GB"/>
        </w:rPr>
        <w:t>e</w:t>
      </w:r>
      <w:r w:rsidRPr="004C6E3D">
        <w:rPr>
          <w:rFonts w:asciiTheme="majorHAnsi" w:eastAsia="Times New Roman" w:hAnsiTheme="majorHAnsi" w:cs="Times New Roman"/>
          <w:lang w:val="fr-FR" w:eastAsia="en-GB"/>
        </w:rPr>
        <w:t>s par le projet au renforcement de capacité</w:t>
      </w:r>
      <w:r w:rsidR="00AD698E" w:rsidRPr="004C6E3D">
        <w:rPr>
          <w:rFonts w:asciiTheme="majorHAnsi" w:eastAsia="Times New Roman" w:hAnsiTheme="majorHAnsi" w:cs="Times New Roman"/>
          <w:lang w:val="fr-FR" w:eastAsia="en-GB"/>
        </w:rPr>
        <w:t>s</w:t>
      </w:r>
      <w:r w:rsidRPr="004C6E3D">
        <w:rPr>
          <w:rFonts w:asciiTheme="majorHAnsi" w:eastAsia="Times New Roman" w:hAnsiTheme="majorHAnsi" w:cs="Times New Roman"/>
          <w:lang w:val="fr-FR" w:eastAsia="en-GB"/>
        </w:rPr>
        <w:t xml:space="preserve"> des membres </w:t>
      </w:r>
      <w:r w:rsidR="00FA59A0" w:rsidRPr="004C6E3D">
        <w:rPr>
          <w:rFonts w:asciiTheme="majorHAnsi" w:eastAsia="Times New Roman" w:hAnsiTheme="majorHAnsi" w:cs="Times New Roman"/>
          <w:lang w:val="fr-FR" w:eastAsia="en-GB"/>
        </w:rPr>
        <w:t>des structures</w:t>
      </w:r>
      <w:r w:rsidRPr="004C6E3D">
        <w:rPr>
          <w:rFonts w:asciiTheme="majorHAnsi" w:eastAsia="Times New Roman" w:hAnsiTheme="majorHAnsi" w:cs="Times New Roman"/>
          <w:lang w:val="fr-FR" w:eastAsia="en-GB"/>
        </w:rPr>
        <w:t xml:space="preserve"> de dialogue, alerte précoce et médiation sur les thématiques foncières</w:t>
      </w:r>
      <w:r w:rsidR="00AD698E" w:rsidRPr="004C6E3D">
        <w:rPr>
          <w:rFonts w:asciiTheme="majorHAnsi" w:eastAsia="Times New Roman" w:hAnsiTheme="majorHAnsi" w:cs="Times New Roman"/>
          <w:lang w:val="fr-FR" w:eastAsia="en-GB"/>
        </w:rPr>
        <w:t>.  L</w:t>
      </w:r>
      <w:r w:rsidRPr="004C6E3D">
        <w:rPr>
          <w:rFonts w:asciiTheme="majorHAnsi" w:eastAsia="Times New Roman" w:hAnsiTheme="majorHAnsi" w:cs="Times New Roman"/>
          <w:lang w:val="fr-FR" w:eastAsia="en-GB"/>
        </w:rPr>
        <w:t xml:space="preserve">a formation a connu une participation de 198 personnes dont 165 hommes et 33 femmes, cependant les résultats post test ont démontré un niveau des connaissances </w:t>
      </w:r>
      <w:r w:rsidRPr="004C6E3D">
        <w:rPr>
          <w:rFonts w:asciiTheme="majorHAnsi" w:eastAsia="Times New Roman" w:hAnsiTheme="majorHAnsi" w:cs="Times New Roman"/>
          <w:b/>
          <w:lang w:val="fr-FR" w:eastAsia="en-GB"/>
        </w:rPr>
        <w:t>« amélioré »</w:t>
      </w:r>
      <w:r w:rsidRPr="004C6E3D">
        <w:rPr>
          <w:rFonts w:asciiTheme="majorHAnsi" w:eastAsia="Times New Roman" w:hAnsiTheme="majorHAnsi" w:cs="Times New Roman"/>
          <w:lang w:val="fr-FR" w:eastAsia="en-GB"/>
        </w:rPr>
        <w:t>des membres sur les thématiques foncières,  les femmes ont plus montré leurs attachement à l’intérêt de la formation, sur le total des femmes participant  à la formation 98% ont obtenu une note très bonne contre 80 % chez les hommes, en outre « </w:t>
      </w:r>
      <w:r w:rsidRPr="004C6E3D">
        <w:rPr>
          <w:rFonts w:asciiTheme="majorHAnsi" w:eastAsia="Times New Roman" w:hAnsiTheme="majorHAnsi" w:cs="Times New Roman"/>
          <w:b/>
          <w:lang w:val="fr-FR" w:eastAsia="en-GB"/>
        </w:rPr>
        <w:t>26 structures »</w:t>
      </w:r>
      <w:r w:rsidRPr="004C6E3D">
        <w:rPr>
          <w:rFonts w:asciiTheme="majorHAnsi" w:eastAsia="Times New Roman" w:hAnsiTheme="majorHAnsi" w:cs="Times New Roman"/>
          <w:lang w:val="fr-FR" w:eastAsia="en-GB"/>
        </w:rPr>
        <w:t xml:space="preserve"> ont été renforcées sur les thématiques foncières : Territoire, chefferies, groupements, société civile, service d’agronomie, titres fonciers et cadastre, service de l’environnement, CLE, Case de femmes, CNAPA, CVAP, FECONDE, service de mines</w:t>
      </w:r>
      <w:r w:rsidR="00AD698E" w:rsidRPr="004C6E3D">
        <w:rPr>
          <w:rFonts w:asciiTheme="majorHAnsi" w:eastAsia="Times New Roman" w:hAnsiTheme="majorHAnsi" w:cs="Times New Roman"/>
          <w:lang w:val="fr-FR" w:eastAsia="en-GB"/>
        </w:rPr>
        <w:t>. Le</w:t>
      </w:r>
      <w:r w:rsidRPr="004C6E3D">
        <w:rPr>
          <w:rFonts w:asciiTheme="majorHAnsi" w:eastAsia="Times New Roman" w:hAnsiTheme="majorHAnsi" w:cs="Times New Roman"/>
          <w:lang w:val="fr-FR" w:eastAsia="en-GB"/>
        </w:rPr>
        <w:t xml:space="preserve"> renforcement et cette synergie d’acteurs </w:t>
      </w:r>
      <w:r w:rsidR="00FA59A0" w:rsidRPr="004C6E3D">
        <w:rPr>
          <w:rFonts w:asciiTheme="majorHAnsi" w:eastAsia="Times New Roman" w:hAnsiTheme="majorHAnsi" w:cs="Times New Roman"/>
          <w:lang w:val="fr-FR" w:eastAsia="en-GB"/>
        </w:rPr>
        <w:t>a permis un</w:t>
      </w:r>
      <w:r w:rsidRPr="004C6E3D">
        <w:rPr>
          <w:rFonts w:asciiTheme="majorHAnsi" w:eastAsia="Times New Roman" w:hAnsiTheme="majorHAnsi" w:cs="Times New Roman"/>
          <w:lang w:val="fr-FR" w:eastAsia="en-GB"/>
        </w:rPr>
        <w:t xml:space="preserve"> référencement graduel des conflits fonciers à la CFI par les points focaux du système d’alerte précoce et membres des structures communautaires intervenant dans le Territoire de </w:t>
      </w:r>
      <w:proofErr w:type="spellStart"/>
      <w:r w:rsidRPr="004C6E3D">
        <w:rPr>
          <w:rFonts w:asciiTheme="majorHAnsi" w:eastAsia="Times New Roman" w:hAnsiTheme="majorHAnsi" w:cs="Times New Roman"/>
          <w:lang w:val="fr-FR" w:eastAsia="en-GB"/>
        </w:rPr>
        <w:t>Mambasa</w:t>
      </w:r>
      <w:proofErr w:type="spellEnd"/>
      <w:r w:rsidRPr="004C6E3D">
        <w:rPr>
          <w:rFonts w:asciiTheme="majorHAnsi" w:eastAsia="Times New Roman" w:hAnsiTheme="majorHAnsi" w:cs="Times New Roman"/>
          <w:lang w:val="fr-FR" w:eastAsia="en-GB"/>
        </w:rPr>
        <w:t>, à ce jour plus de 100 conflits ont été référ</w:t>
      </w:r>
      <w:r w:rsidR="00AD698E" w:rsidRPr="004C6E3D">
        <w:rPr>
          <w:rFonts w:asciiTheme="majorHAnsi" w:eastAsia="Times New Roman" w:hAnsiTheme="majorHAnsi" w:cs="Times New Roman"/>
          <w:lang w:val="fr-FR" w:eastAsia="en-GB"/>
        </w:rPr>
        <w:t>és</w:t>
      </w:r>
      <w:r w:rsidRPr="004C6E3D">
        <w:rPr>
          <w:rFonts w:asciiTheme="majorHAnsi" w:eastAsia="Times New Roman" w:hAnsiTheme="majorHAnsi" w:cs="Times New Roman"/>
          <w:lang w:val="fr-FR" w:eastAsia="en-GB"/>
        </w:rPr>
        <w:t xml:space="preserve"> à la CFI pour la prise en </w:t>
      </w:r>
      <w:r w:rsidR="00AD698E" w:rsidRPr="004C6E3D">
        <w:rPr>
          <w:rFonts w:asciiTheme="majorHAnsi" w:eastAsia="Times New Roman" w:hAnsiTheme="majorHAnsi" w:cs="Times New Roman"/>
          <w:lang w:val="fr-FR" w:eastAsia="en-GB"/>
        </w:rPr>
        <w:t>c</w:t>
      </w:r>
      <w:r w:rsidRPr="004C6E3D">
        <w:rPr>
          <w:rFonts w:asciiTheme="majorHAnsi" w:eastAsia="Times New Roman" w:hAnsiTheme="majorHAnsi" w:cs="Times New Roman"/>
          <w:lang w:val="fr-FR" w:eastAsia="en-GB"/>
        </w:rPr>
        <w:t xml:space="preserve">harge c’est qui constitue une avancé graduelle </w:t>
      </w:r>
      <w:r w:rsidR="00FA59A0" w:rsidRPr="004C6E3D">
        <w:rPr>
          <w:rFonts w:asciiTheme="majorHAnsi" w:eastAsia="Times New Roman" w:hAnsiTheme="majorHAnsi" w:cs="Times New Roman"/>
          <w:lang w:val="fr-FR" w:eastAsia="en-GB"/>
        </w:rPr>
        <w:t>de nombre</w:t>
      </w:r>
      <w:r w:rsidRPr="004C6E3D">
        <w:rPr>
          <w:rFonts w:asciiTheme="majorHAnsi" w:eastAsia="Times New Roman" w:hAnsiTheme="majorHAnsi" w:cs="Times New Roman"/>
          <w:lang w:val="fr-FR" w:eastAsia="en-GB"/>
        </w:rPr>
        <w:t xml:space="preserve"> des confies fonciers référés </w:t>
      </w:r>
      <w:r w:rsidR="000916E4" w:rsidRPr="004C6E3D">
        <w:rPr>
          <w:rFonts w:asciiTheme="majorHAnsi" w:eastAsia="Times New Roman" w:hAnsiTheme="majorHAnsi" w:cs="Times New Roman"/>
          <w:lang w:val="fr-FR" w:eastAsia="en-GB"/>
        </w:rPr>
        <w:t>à</w:t>
      </w:r>
      <w:r w:rsidRPr="004C6E3D">
        <w:rPr>
          <w:rFonts w:asciiTheme="majorHAnsi" w:eastAsia="Times New Roman" w:hAnsiTheme="majorHAnsi" w:cs="Times New Roman"/>
          <w:lang w:val="fr-FR" w:eastAsia="en-GB"/>
        </w:rPr>
        <w:t xml:space="preserve"> la CFI qui est passé de 51 à 103 de Janvier à Juin</w:t>
      </w:r>
      <w:r w:rsidR="00AD698E" w:rsidRPr="004C6E3D">
        <w:rPr>
          <w:rFonts w:asciiTheme="majorHAnsi" w:eastAsia="Times New Roman" w:hAnsiTheme="majorHAnsi" w:cs="Times New Roman"/>
          <w:lang w:val="fr-FR" w:eastAsia="en-GB"/>
        </w:rPr>
        <w:t>.</w:t>
      </w:r>
    </w:p>
    <w:p w14:paraId="5658D1D4" w14:textId="77777777" w:rsidR="007214E0" w:rsidRPr="004C6E3D" w:rsidRDefault="007214E0" w:rsidP="007214E0">
      <w:pPr>
        <w:jc w:val="both"/>
        <w:rPr>
          <w:rFonts w:asciiTheme="majorHAnsi" w:hAnsiTheme="majorHAnsi"/>
          <w:lang w:val="fr-FR"/>
        </w:rPr>
      </w:pPr>
    </w:p>
    <w:p w14:paraId="2876882F" w14:textId="7133D0EC" w:rsidR="007214E0" w:rsidRPr="004C6E3D" w:rsidRDefault="00C6586A"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 xml:space="preserve">Produit 3.1.3 : </w:t>
      </w:r>
      <w:r w:rsidRPr="004C6E3D">
        <w:rPr>
          <w:rFonts w:asciiTheme="majorHAnsi" w:eastAsia="Times New Roman" w:hAnsiTheme="majorHAnsi" w:cs="Times New Roman"/>
          <w:b/>
          <w:bCs/>
          <w:lang w:val="fr-FR" w:eastAsia="en-GB"/>
        </w:rPr>
        <w:t xml:space="preserve">Antennes de la CFI sont </w:t>
      </w:r>
      <w:r w:rsidR="00FA59A0" w:rsidRPr="004C6E3D">
        <w:rPr>
          <w:rFonts w:asciiTheme="majorHAnsi" w:eastAsia="Times New Roman" w:hAnsiTheme="majorHAnsi" w:cs="Times New Roman"/>
          <w:b/>
          <w:bCs/>
          <w:lang w:val="fr-FR" w:eastAsia="en-GB"/>
        </w:rPr>
        <w:t>capacité</w:t>
      </w:r>
      <w:r w:rsidR="00FA59A0">
        <w:rPr>
          <w:rFonts w:asciiTheme="majorHAnsi" w:eastAsia="Times New Roman" w:hAnsiTheme="majorHAnsi" w:cs="Times New Roman"/>
          <w:b/>
          <w:bCs/>
          <w:lang w:val="fr-FR" w:eastAsia="en-GB"/>
        </w:rPr>
        <w:t>s</w:t>
      </w:r>
      <w:r w:rsidR="00FA59A0" w:rsidRPr="004C6E3D">
        <w:rPr>
          <w:rFonts w:asciiTheme="majorHAnsi" w:eastAsia="Times New Roman" w:hAnsiTheme="majorHAnsi" w:cs="Times New Roman"/>
          <w:b/>
          <w:bCs/>
          <w:lang w:val="fr-FR" w:eastAsia="en-GB"/>
        </w:rPr>
        <w:t xml:space="preserve"> en</w:t>
      </w:r>
      <w:r w:rsidRPr="004C6E3D">
        <w:rPr>
          <w:rFonts w:asciiTheme="majorHAnsi" w:eastAsia="Times New Roman" w:hAnsiTheme="majorHAnsi" w:cs="Times New Roman"/>
          <w:b/>
          <w:bCs/>
          <w:lang w:val="fr-FR" w:eastAsia="en-GB"/>
        </w:rPr>
        <w:t xml:space="preserve"> gestion des conflits fonciers</w:t>
      </w:r>
    </w:p>
    <w:p w14:paraId="66534891" w14:textId="77777777" w:rsidR="00C6586A" w:rsidRPr="004C6E3D" w:rsidRDefault="00C6586A" w:rsidP="007214E0">
      <w:pPr>
        <w:jc w:val="both"/>
        <w:rPr>
          <w:rFonts w:asciiTheme="majorHAnsi" w:hAnsiTheme="majorHAnsi"/>
          <w:b/>
          <w:lang w:val="fr-FR"/>
        </w:rPr>
      </w:pPr>
    </w:p>
    <w:p w14:paraId="2413C62F" w14:textId="51B4F4FA" w:rsidR="007214E0" w:rsidRPr="004C6E3D" w:rsidRDefault="00C6586A" w:rsidP="007214E0">
      <w:pPr>
        <w:jc w:val="both"/>
        <w:rPr>
          <w:rFonts w:asciiTheme="majorHAnsi" w:eastAsia="Times New Roman" w:hAnsiTheme="majorHAnsi" w:cs="Times New Roman"/>
          <w:lang w:val="fr-FR" w:eastAsia="en-GB"/>
        </w:rPr>
      </w:pPr>
      <w:r w:rsidRPr="004C6E3D">
        <w:rPr>
          <w:rFonts w:asciiTheme="majorHAnsi" w:eastAsia="Times New Roman" w:hAnsiTheme="majorHAnsi" w:cs="Times New Roman"/>
          <w:lang w:val="fr-FR" w:eastAsia="en-GB"/>
        </w:rPr>
        <w:t>plus 100 heures ont été consacrées par le projet à la formation des animateurs fonciers de</w:t>
      </w:r>
      <w:r w:rsidR="00AD698E" w:rsidRPr="004C6E3D">
        <w:rPr>
          <w:rFonts w:asciiTheme="majorHAnsi" w:eastAsia="Times New Roman" w:hAnsiTheme="majorHAnsi" w:cs="Times New Roman"/>
          <w:lang w:val="fr-FR" w:eastAsia="en-GB"/>
        </w:rPr>
        <w:t>s</w:t>
      </w:r>
      <w:r w:rsidRPr="004C6E3D">
        <w:rPr>
          <w:rFonts w:asciiTheme="majorHAnsi" w:eastAsia="Times New Roman" w:hAnsiTheme="majorHAnsi" w:cs="Times New Roman"/>
          <w:lang w:val="fr-FR" w:eastAsia="en-GB"/>
        </w:rPr>
        <w:t xml:space="preserve"> deux antennes de la Commission Foncière de l’Ituri (CFI) </w:t>
      </w:r>
      <w:proofErr w:type="spellStart"/>
      <w:r w:rsidRPr="004C6E3D">
        <w:rPr>
          <w:rFonts w:asciiTheme="majorHAnsi" w:eastAsia="Times New Roman" w:hAnsiTheme="majorHAnsi" w:cs="Times New Roman"/>
          <w:lang w:val="fr-FR" w:eastAsia="en-GB"/>
        </w:rPr>
        <w:t>Mambasa</w:t>
      </w:r>
      <w:proofErr w:type="spellEnd"/>
      <w:r w:rsidRPr="004C6E3D">
        <w:rPr>
          <w:rFonts w:asciiTheme="majorHAnsi" w:eastAsia="Times New Roman" w:hAnsiTheme="majorHAnsi" w:cs="Times New Roman"/>
          <w:lang w:val="fr-FR" w:eastAsia="en-GB"/>
        </w:rPr>
        <w:t xml:space="preserve"> et </w:t>
      </w:r>
      <w:proofErr w:type="spellStart"/>
      <w:r w:rsidRPr="004C6E3D">
        <w:rPr>
          <w:rFonts w:asciiTheme="majorHAnsi" w:eastAsia="Times New Roman" w:hAnsiTheme="majorHAnsi" w:cs="Times New Roman"/>
          <w:lang w:val="fr-FR" w:eastAsia="en-GB"/>
        </w:rPr>
        <w:t>Niania</w:t>
      </w:r>
      <w:proofErr w:type="spellEnd"/>
      <w:r w:rsidRPr="004C6E3D">
        <w:rPr>
          <w:rFonts w:asciiTheme="majorHAnsi" w:eastAsia="Times New Roman" w:hAnsiTheme="majorHAnsi" w:cs="Times New Roman"/>
          <w:lang w:val="fr-FR" w:eastAsia="en-GB"/>
        </w:rPr>
        <w:t>, et le niveau des connaissances des agent</w:t>
      </w:r>
      <w:r w:rsidR="00AD698E" w:rsidRPr="004C6E3D">
        <w:rPr>
          <w:rFonts w:asciiTheme="majorHAnsi" w:eastAsia="Times New Roman" w:hAnsiTheme="majorHAnsi" w:cs="Times New Roman"/>
          <w:lang w:val="fr-FR" w:eastAsia="en-GB"/>
        </w:rPr>
        <w:t>s</w:t>
      </w:r>
      <w:r w:rsidRPr="004C6E3D">
        <w:rPr>
          <w:rFonts w:asciiTheme="majorHAnsi" w:eastAsia="Times New Roman" w:hAnsiTheme="majorHAnsi" w:cs="Times New Roman"/>
          <w:lang w:val="fr-FR" w:eastAsia="en-GB"/>
        </w:rPr>
        <w:t xml:space="preserve"> s'est substantiellement amélioré (95% des agents formés ont remporté une note « très bonne » dont 2 femmes lors de la formation), grâce aux différents renforcements de capacités dont ils sont bénéficiaires, les 10 animateurs des antennes de la CFI conduisent eux-mêmes les processus de médiation jusqu’à l’aboutissement de la signature du compromis par les parties jadis en conflit et accompagnent ces dernières dans la matérialisation de leurs accords ce qui constitue une amélioration du niveau « </w:t>
      </w:r>
      <w:r w:rsidRPr="004C6E3D">
        <w:rPr>
          <w:rFonts w:asciiTheme="majorHAnsi" w:eastAsia="Times New Roman" w:hAnsiTheme="majorHAnsi" w:cs="Times New Roman"/>
          <w:b/>
          <w:lang w:val="fr-FR" w:eastAsia="en-GB"/>
        </w:rPr>
        <w:t>moyen à bon</w:t>
      </w:r>
      <w:r w:rsidRPr="004C6E3D">
        <w:rPr>
          <w:rFonts w:asciiTheme="majorHAnsi" w:eastAsia="Times New Roman" w:hAnsiTheme="majorHAnsi" w:cs="Times New Roman"/>
          <w:lang w:val="fr-FR" w:eastAsia="en-GB"/>
        </w:rPr>
        <w:t>» d’application des connaissances issues des formations et réunions des s</w:t>
      </w:r>
      <w:r w:rsidR="00AD698E" w:rsidRPr="004C6E3D">
        <w:rPr>
          <w:rFonts w:asciiTheme="majorHAnsi" w:eastAsia="Times New Roman" w:hAnsiTheme="majorHAnsi" w:cs="Times New Roman"/>
          <w:lang w:val="fr-FR" w:eastAsia="en-GB"/>
        </w:rPr>
        <w:t xml:space="preserve">uivis, en plus de cela les animateurs ont résolus par les Méthodes Alternatives des résolutions des conflits appris lors des formations 43 Conflits. </w:t>
      </w:r>
    </w:p>
    <w:p w14:paraId="25A6B4F2" w14:textId="77777777" w:rsidR="00C6586A" w:rsidRPr="004C6E3D" w:rsidRDefault="00C6586A" w:rsidP="007214E0">
      <w:pPr>
        <w:jc w:val="both"/>
        <w:rPr>
          <w:rFonts w:asciiTheme="majorHAnsi" w:hAnsiTheme="majorHAnsi"/>
          <w:lang w:val="fr-FR"/>
        </w:rPr>
      </w:pPr>
    </w:p>
    <w:p w14:paraId="0778606A" w14:textId="6ABA101D" w:rsidR="007214E0" w:rsidRPr="004C6E3D" w:rsidRDefault="007214E0" w:rsidP="007214E0">
      <w:pPr>
        <w:jc w:val="both"/>
        <w:rPr>
          <w:rFonts w:asciiTheme="majorHAnsi" w:hAnsiTheme="majorHAnsi"/>
          <w:b/>
          <w:lang w:val="fr-FR"/>
        </w:rPr>
      </w:pPr>
      <w:r w:rsidRPr="004C6E3D">
        <w:rPr>
          <w:rFonts w:asciiTheme="majorHAnsi" w:hAnsiTheme="majorHAnsi"/>
          <w:b/>
          <w:lang w:val="fr-FR"/>
        </w:rPr>
        <w:t>Produit 3.2.2</w:t>
      </w:r>
      <w:r w:rsidR="00C6586A" w:rsidRPr="004C6E3D">
        <w:rPr>
          <w:rFonts w:asciiTheme="majorHAnsi" w:hAnsiTheme="majorHAnsi"/>
          <w:b/>
          <w:lang w:val="fr-FR"/>
        </w:rPr>
        <w:t xml:space="preserve"> : </w:t>
      </w:r>
      <w:r w:rsidR="00C6586A" w:rsidRPr="004C6E3D">
        <w:rPr>
          <w:rFonts w:asciiTheme="majorHAnsi" w:eastAsia="Times New Roman" w:hAnsiTheme="majorHAnsi" w:cs="Times New Roman"/>
          <w:b/>
          <w:bCs/>
          <w:lang w:val="fr-FR" w:eastAsia="en-GB"/>
        </w:rPr>
        <w:t xml:space="preserve">Les </w:t>
      </w:r>
      <w:r w:rsidR="00AD698E" w:rsidRPr="004C6E3D">
        <w:rPr>
          <w:rFonts w:asciiTheme="majorHAnsi" w:eastAsia="Times New Roman" w:hAnsiTheme="majorHAnsi" w:cs="Times New Roman"/>
          <w:b/>
          <w:bCs/>
          <w:lang w:val="fr-FR" w:eastAsia="en-GB"/>
        </w:rPr>
        <w:t>communautés</w:t>
      </w:r>
      <w:r w:rsidR="00C6586A" w:rsidRPr="004C6E3D">
        <w:rPr>
          <w:rFonts w:asciiTheme="majorHAnsi" w:eastAsia="Times New Roman" w:hAnsiTheme="majorHAnsi" w:cs="Times New Roman"/>
          <w:b/>
          <w:bCs/>
          <w:lang w:val="fr-FR" w:eastAsia="en-GB"/>
        </w:rPr>
        <w:t xml:space="preserve"> locales sont </w:t>
      </w:r>
      <w:r w:rsidR="00AD698E" w:rsidRPr="004C6E3D">
        <w:rPr>
          <w:rFonts w:asciiTheme="majorHAnsi" w:eastAsia="Times New Roman" w:hAnsiTheme="majorHAnsi" w:cs="Times New Roman"/>
          <w:b/>
          <w:bCs/>
          <w:lang w:val="fr-FR" w:eastAsia="en-GB"/>
        </w:rPr>
        <w:t>sensibilisées</w:t>
      </w:r>
      <w:r w:rsidR="00C6586A" w:rsidRPr="004C6E3D">
        <w:rPr>
          <w:rFonts w:asciiTheme="majorHAnsi" w:eastAsia="Times New Roman" w:hAnsiTheme="majorHAnsi" w:cs="Times New Roman"/>
          <w:b/>
          <w:bCs/>
          <w:lang w:val="fr-FR" w:eastAsia="en-GB"/>
        </w:rPr>
        <w:t xml:space="preserve"> sur les </w:t>
      </w:r>
      <w:r w:rsidR="00AD698E" w:rsidRPr="004C6E3D">
        <w:rPr>
          <w:rFonts w:asciiTheme="majorHAnsi" w:eastAsia="Times New Roman" w:hAnsiTheme="majorHAnsi" w:cs="Times New Roman"/>
          <w:b/>
          <w:bCs/>
          <w:lang w:val="fr-FR" w:eastAsia="en-GB"/>
        </w:rPr>
        <w:t>mécanismes</w:t>
      </w:r>
      <w:r w:rsidR="00C6586A" w:rsidRPr="004C6E3D">
        <w:rPr>
          <w:rFonts w:asciiTheme="majorHAnsi" w:eastAsia="Times New Roman" w:hAnsiTheme="majorHAnsi" w:cs="Times New Roman"/>
          <w:b/>
          <w:bCs/>
          <w:lang w:val="fr-FR" w:eastAsia="en-GB"/>
        </w:rPr>
        <w:t xml:space="preserve"> de </w:t>
      </w:r>
      <w:r w:rsidR="00FA59A0" w:rsidRPr="004C6E3D">
        <w:rPr>
          <w:rFonts w:asciiTheme="majorHAnsi" w:eastAsia="Times New Roman" w:hAnsiTheme="majorHAnsi" w:cs="Times New Roman"/>
          <w:b/>
          <w:bCs/>
          <w:lang w:val="fr-FR" w:eastAsia="en-GB"/>
        </w:rPr>
        <w:t>prévention et</w:t>
      </w:r>
      <w:r w:rsidR="00C6586A" w:rsidRPr="004C6E3D">
        <w:rPr>
          <w:rFonts w:asciiTheme="majorHAnsi" w:eastAsia="Times New Roman" w:hAnsiTheme="majorHAnsi" w:cs="Times New Roman"/>
          <w:b/>
          <w:bCs/>
          <w:lang w:val="fr-FR" w:eastAsia="en-GB"/>
        </w:rPr>
        <w:t xml:space="preserve"> </w:t>
      </w:r>
      <w:r w:rsidR="00AD698E" w:rsidRPr="004C6E3D">
        <w:rPr>
          <w:rFonts w:asciiTheme="majorHAnsi" w:eastAsia="Times New Roman" w:hAnsiTheme="majorHAnsi" w:cs="Times New Roman"/>
          <w:b/>
          <w:bCs/>
          <w:lang w:val="fr-FR" w:eastAsia="en-GB"/>
        </w:rPr>
        <w:t>résolution</w:t>
      </w:r>
      <w:r w:rsidR="00C6586A" w:rsidRPr="004C6E3D">
        <w:rPr>
          <w:rFonts w:asciiTheme="majorHAnsi" w:eastAsia="Times New Roman" w:hAnsiTheme="majorHAnsi" w:cs="Times New Roman"/>
          <w:b/>
          <w:bCs/>
          <w:lang w:val="fr-FR" w:eastAsia="en-GB"/>
        </w:rPr>
        <w:t xml:space="preserve"> des conflits fonciers</w:t>
      </w:r>
    </w:p>
    <w:p w14:paraId="30177456" w14:textId="77777777" w:rsidR="007214E0" w:rsidRPr="004C6E3D" w:rsidRDefault="007214E0" w:rsidP="007214E0">
      <w:pPr>
        <w:jc w:val="both"/>
        <w:rPr>
          <w:rFonts w:asciiTheme="majorHAnsi" w:hAnsiTheme="majorHAnsi"/>
          <w:lang w:val="fr-FR"/>
        </w:rPr>
      </w:pPr>
    </w:p>
    <w:p w14:paraId="7BFEC1DD" w14:textId="43B24E05" w:rsidR="00D122F3" w:rsidRPr="004C6E3D" w:rsidRDefault="00C6586A" w:rsidP="00C6586A">
      <w:pPr>
        <w:jc w:val="both"/>
        <w:rPr>
          <w:rFonts w:asciiTheme="majorHAnsi" w:eastAsia="Times New Roman" w:hAnsiTheme="majorHAnsi" w:cs="Times New Roman"/>
          <w:b/>
          <w:bCs/>
          <w:lang w:val="fr-FR" w:eastAsia="en-GB"/>
        </w:rPr>
      </w:pPr>
      <w:r w:rsidRPr="004C6E3D">
        <w:rPr>
          <w:rFonts w:asciiTheme="majorHAnsi" w:eastAsia="Times New Roman" w:hAnsiTheme="majorHAnsi" w:cs="Times New Roman"/>
          <w:bCs/>
          <w:lang w:val="fr-FR" w:eastAsia="en-GB"/>
        </w:rPr>
        <w:t xml:space="preserve">Les communautés locales sont continuellement  sensibilisées sur les mécanismes de prévention  et résolution des conflits fonciers, en outre </w:t>
      </w:r>
      <w:r w:rsidRPr="004C6E3D">
        <w:rPr>
          <w:rFonts w:asciiTheme="majorHAnsi" w:eastAsia="Times New Roman" w:hAnsiTheme="majorHAnsi" w:cs="Times New Roman"/>
          <w:b/>
          <w:bCs/>
          <w:lang w:val="fr-FR" w:eastAsia="en-GB"/>
        </w:rPr>
        <w:t>63</w:t>
      </w:r>
      <w:r w:rsidRPr="004C6E3D">
        <w:rPr>
          <w:rFonts w:asciiTheme="majorHAnsi" w:eastAsia="Times New Roman" w:hAnsiTheme="majorHAnsi" w:cs="Times New Roman"/>
          <w:bCs/>
          <w:lang w:val="fr-FR" w:eastAsia="en-GB"/>
        </w:rPr>
        <w:t xml:space="preserve">  séances de sensibilisation ont étés organisées au profit  </w:t>
      </w:r>
      <w:r w:rsidRPr="004C6E3D">
        <w:rPr>
          <w:rFonts w:asciiTheme="majorHAnsi" w:eastAsia="Times New Roman" w:hAnsiTheme="majorHAnsi" w:cs="Times New Roman"/>
          <w:b/>
          <w:bCs/>
          <w:lang w:val="fr-FR" w:eastAsia="en-GB"/>
        </w:rPr>
        <w:t xml:space="preserve">des communautés locales sur les mécanismes de prévention  et résolution des conflits fonciers </w:t>
      </w:r>
      <w:r w:rsidRPr="004C6E3D">
        <w:rPr>
          <w:rFonts w:asciiTheme="majorHAnsi" w:eastAsia="Times New Roman" w:hAnsiTheme="majorHAnsi" w:cs="Times New Roman"/>
          <w:bCs/>
          <w:lang w:val="fr-FR" w:eastAsia="en-GB"/>
        </w:rPr>
        <w:t xml:space="preserve">à travers les sensibilisations de masse, des focus group, des émissions radios ainsi qu’à travers la production des outils de communication et de sensibilisation par les antennes de la CFI sur un total de </w:t>
      </w:r>
      <w:r w:rsidRPr="004C6E3D">
        <w:rPr>
          <w:rFonts w:asciiTheme="majorHAnsi" w:eastAsia="Times New Roman" w:hAnsiTheme="majorHAnsi" w:cs="Times New Roman"/>
          <w:b/>
          <w:bCs/>
          <w:lang w:val="fr-FR" w:eastAsia="en-GB"/>
        </w:rPr>
        <w:t>3404</w:t>
      </w:r>
      <w:r w:rsidRPr="004C6E3D">
        <w:rPr>
          <w:rFonts w:asciiTheme="majorHAnsi" w:eastAsia="Times New Roman" w:hAnsiTheme="majorHAnsi" w:cs="Times New Roman"/>
          <w:bCs/>
          <w:lang w:val="fr-FR" w:eastAsia="en-GB"/>
        </w:rPr>
        <w:t xml:space="preserve"> personnes dont  </w:t>
      </w:r>
      <w:r w:rsidRPr="004C6E3D">
        <w:rPr>
          <w:rFonts w:asciiTheme="majorHAnsi" w:eastAsia="Times New Roman" w:hAnsiTheme="majorHAnsi" w:cs="Times New Roman"/>
          <w:b/>
          <w:bCs/>
          <w:lang w:val="fr-FR" w:eastAsia="en-GB"/>
        </w:rPr>
        <w:t>1029</w:t>
      </w:r>
      <w:r w:rsidRPr="004C6E3D">
        <w:rPr>
          <w:rFonts w:asciiTheme="majorHAnsi" w:eastAsia="Times New Roman" w:hAnsiTheme="majorHAnsi" w:cs="Times New Roman"/>
          <w:bCs/>
          <w:lang w:val="fr-FR" w:eastAsia="en-GB"/>
        </w:rPr>
        <w:t xml:space="preserve"> femmes, touchées par les sensibilisations structurées, de masse et celles porte à porte, les résultats de la de collecte des données organisé</w:t>
      </w:r>
      <w:r w:rsidR="00AD698E" w:rsidRPr="004C6E3D">
        <w:rPr>
          <w:rFonts w:asciiTheme="majorHAnsi" w:eastAsia="Times New Roman" w:hAnsiTheme="majorHAnsi" w:cs="Times New Roman"/>
          <w:bCs/>
          <w:lang w:val="fr-FR" w:eastAsia="en-GB"/>
        </w:rPr>
        <w:t>es</w:t>
      </w:r>
      <w:r w:rsidRPr="004C6E3D">
        <w:rPr>
          <w:rFonts w:asciiTheme="majorHAnsi" w:eastAsia="Times New Roman" w:hAnsiTheme="majorHAnsi" w:cs="Times New Roman"/>
          <w:bCs/>
          <w:lang w:val="fr-FR" w:eastAsia="en-GB"/>
        </w:rPr>
        <w:t xml:space="preserve"> par le projet du 28 mai 2018 au 5 Juin 2018 dans la communauté démontrent que  88%  des bénéficiaires des conflits fonciers déclarent avoir  bénéficié de l’aide de leurs famille</w:t>
      </w:r>
      <w:r w:rsidR="00AD698E"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ou des membres de la communauté  pour la résolution de leurs  conflit</w:t>
      </w:r>
      <w:r w:rsidR="00AD698E"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fonciers</w:t>
      </w:r>
      <w:r w:rsidR="00AD698E" w:rsidRPr="004C6E3D">
        <w:rPr>
          <w:rFonts w:asciiTheme="majorHAnsi" w:eastAsia="Times New Roman" w:hAnsiTheme="majorHAnsi" w:cs="Times New Roman"/>
          <w:bCs/>
          <w:lang w:val="fr-FR" w:eastAsia="en-GB"/>
        </w:rPr>
        <w:t xml:space="preserve"> cependant le pourcentage des gens qui ont amélioré leurs connaissances sur </w:t>
      </w:r>
      <w:r w:rsidR="00D122F3" w:rsidRPr="004C6E3D">
        <w:rPr>
          <w:rFonts w:asciiTheme="majorHAnsi" w:eastAsia="Times New Roman" w:hAnsiTheme="majorHAnsi" w:cs="Times New Roman"/>
          <w:bCs/>
          <w:lang w:val="fr-FR" w:eastAsia="en-GB"/>
        </w:rPr>
        <w:t>les mécanismes de prévention  et résolution des conflits fonciers</w:t>
      </w:r>
      <w:r w:rsidR="00D122F3" w:rsidRPr="004C6E3D">
        <w:rPr>
          <w:rFonts w:asciiTheme="majorHAnsi" w:eastAsia="Times New Roman" w:hAnsiTheme="majorHAnsi" w:cs="Times New Roman"/>
          <w:b/>
          <w:bCs/>
          <w:lang w:val="fr-FR" w:eastAsia="en-GB"/>
        </w:rPr>
        <w:t xml:space="preserve"> </w:t>
      </w:r>
      <w:r w:rsidR="00AD698E" w:rsidRPr="004C6E3D">
        <w:rPr>
          <w:rFonts w:asciiTheme="majorHAnsi" w:eastAsia="Times New Roman" w:hAnsiTheme="majorHAnsi" w:cs="Times New Roman"/>
          <w:bCs/>
          <w:lang w:val="fr-FR" w:eastAsia="en-GB"/>
        </w:rPr>
        <w:t>est p</w:t>
      </w:r>
      <w:r w:rsidR="00D122F3" w:rsidRPr="004C6E3D">
        <w:rPr>
          <w:rFonts w:asciiTheme="majorHAnsi" w:eastAsia="Times New Roman" w:hAnsiTheme="majorHAnsi" w:cs="Times New Roman"/>
          <w:bCs/>
          <w:lang w:val="fr-FR" w:eastAsia="en-GB"/>
        </w:rPr>
        <w:t xml:space="preserve">assé de 62 </w:t>
      </w:r>
      <w:r w:rsidR="00AD698E" w:rsidRPr="004C6E3D">
        <w:rPr>
          <w:rFonts w:asciiTheme="majorHAnsi" w:eastAsia="Times New Roman" w:hAnsiTheme="majorHAnsi" w:cs="Times New Roman"/>
          <w:bCs/>
          <w:lang w:val="fr-FR" w:eastAsia="en-GB"/>
        </w:rPr>
        <w:t xml:space="preserve">% (donnée de base)  à  </w:t>
      </w:r>
      <w:r w:rsidR="00D122F3" w:rsidRPr="004C6E3D">
        <w:rPr>
          <w:rFonts w:asciiTheme="majorHAnsi" w:eastAsia="Times New Roman" w:hAnsiTheme="majorHAnsi" w:cs="Times New Roman"/>
          <w:bCs/>
          <w:lang w:val="fr-FR" w:eastAsia="en-GB"/>
        </w:rPr>
        <w:t xml:space="preserve">89 </w:t>
      </w:r>
      <w:r w:rsidR="00AD698E" w:rsidRPr="004C6E3D">
        <w:rPr>
          <w:rFonts w:asciiTheme="majorHAnsi" w:eastAsia="Times New Roman" w:hAnsiTheme="majorHAnsi" w:cs="Times New Roman"/>
          <w:bCs/>
          <w:lang w:val="fr-FR" w:eastAsia="en-GB"/>
        </w:rPr>
        <w:t xml:space="preserve">%,  le pourcentage des gens qui ont changé leurs perceptions est passé de </w:t>
      </w:r>
      <w:r w:rsidR="00D122F3" w:rsidRPr="004C6E3D">
        <w:rPr>
          <w:rFonts w:asciiTheme="majorHAnsi" w:eastAsia="Times New Roman" w:hAnsiTheme="majorHAnsi" w:cs="Times New Roman"/>
          <w:bCs/>
          <w:lang w:val="fr-FR" w:eastAsia="en-GB"/>
        </w:rPr>
        <w:t xml:space="preserve">56 </w:t>
      </w:r>
      <w:r w:rsidR="00AD698E" w:rsidRPr="004C6E3D">
        <w:rPr>
          <w:rFonts w:asciiTheme="majorHAnsi" w:eastAsia="Times New Roman" w:hAnsiTheme="majorHAnsi" w:cs="Times New Roman"/>
          <w:bCs/>
          <w:lang w:val="fr-FR" w:eastAsia="en-GB"/>
        </w:rPr>
        <w:t>%(donnée de base)</w:t>
      </w:r>
      <w:r w:rsidR="00D122F3" w:rsidRPr="004C6E3D">
        <w:rPr>
          <w:rFonts w:asciiTheme="majorHAnsi" w:eastAsia="Times New Roman" w:hAnsiTheme="majorHAnsi" w:cs="Times New Roman"/>
          <w:bCs/>
          <w:lang w:val="fr-FR" w:eastAsia="en-GB"/>
        </w:rPr>
        <w:t xml:space="preserve"> à 73</w:t>
      </w:r>
      <w:r w:rsidR="00AD698E" w:rsidRPr="004C6E3D">
        <w:rPr>
          <w:rFonts w:asciiTheme="majorHAnsi" w:eastAsia="Times New Roman" w:hAnsiTheme="majorHAnsi" w:cs="Times New Roman"/>
          <w:bCs/>
          <w:lang w:val="fr-FR" w:eastAsia="en-GB"/>
        </w:rPr>
        <w:t>%,   le pourcentage des gens qui ont changé leurs attitudes</w:t>
      </w:r>
      <w:r w:rsidR="00D122F3" w:rsidRPr="004C6E3D">
        <w:rPr>
          <w:rFonts w:asciiTheme="majorHAnsi" w:eastAsia="Times New Roman" w:hAnsiTheme="majorHAnsi" w:cs="Times New Roman"/>
          <w:bCs/>
          <w:lang w:val="fr-FR" w:eastAsia="en-GB"/>
        </w:rPr>
        <w:t xml:space="preserve"> est passé de 5</w:t>
      </w:r>
      <w:r w:rsidR="00AD698E" w:rsidRPr="004C6E3D">
        <w:rPr>
          <w:rFonts w:asciiTheme="majorHAnsi" w:eastAsia="Times New Roman" w:hAnsiTheme="majorHAnsi" w:cs="Times New Roman"/>
          <w:bCs/>
          <w:lang w:val="fr-FR" w:eastAsia="en-GB"/>
        </w:rPr>
        <w:t xml:space="preserve">8% (donnée de base) à </w:t>
      </w:r>
      <w:r w:rsidR="00D122F3" w:rsidRPr="004C6E3D">
        <w:rPr>
          <w:rFonts w:asciiTheme="majorHAnsi" w:eastAsia="Times New Roman" w:hAnsiTheme="majorHAnsi" w:cs="Times New Roman"/>
          <w:bCs/>
          <w:lang w:val="fr-FR" w:eastAsia="en-GB"/>
        </w:rPr>
        <w:t xml:space="preserve">86 </w:t>
      </w:r>
      <w:r w:rsidR="00AD698E" w:rsidRPr="004C6E3D">
        <w:rPr>
          <w:rFonts w:asciiTheme="majorHAnsi" w:eastAsia="Times New Roman" w:hAnsiTheme="majorHAnsi" w:cs="Times New Roman"/>
          <w:bCs/>
          <w:lang w:val="fr-FR" w:eastAsia="en-GB"/>
        </w:rPr>
        <w:t xml:space="preserve">%. </w:t>
      </w:r>
    </w:p>
    <w:p w14:paraId="63522223" w14:textId="77777777" w:rsidR="00C6586A" w:rsidRPr="004C6E3D" w:rsidRDefault="00C6586A" w:rsidP="007214E0">
      <w:pPr>
        <w:jc w:val="both"/>
        <w:rPr>
          <w:rFonts w:asciiTheme="majorHAnsi" w:eastAsia="Times New Roman" w:hAnsiTheme="majorHAnsi" w:cs="Times New Roman"/>
          <w:b/>
          <w:bCs/>
          <w:lang w:val="fr-FR" w:eastAsia="en-GB"/>
        </w:rPr>
      </w:pPr>
    </w:p>
    <w:p w14:paraId="60F4850F" w14:textId="656C8DB3" w:rsidR="00C6586A" w:rsidRPr="004C6E3D" w:rsidRDefault="00C6586A" w:rsidP="007214E0">
      <w:pPr>
        <w:jc w:val="both"/>
        <w:rPr>
          <w:rFonts w:asciiTheme="majorHAnsi" w:eastAsia="Times New Roman" w:hAnsiTheme="majorHAnsi" w:cs="Times New Roman"/>
          <w:b/>
          <w:bCs/>
          <w:lang w:val="fr-FR" w:eastAsia="en-GB"/>
        </w:rPr>
      </w:pPr>
      <w:r w:rsidRPr="004C6E3D">
        <w:rPr>
          <w:rFonts w:asciiTheme="majorHAnsi" w:eastAsia="Times New Roman" w:hAnsiTheme="majorHAnsi" w:cs="Times New Roman"/>
          <w:b/>
          <w:bCs/>
          <w:lang w:val="fr-FR" w:eastAsia="en-GB"/>
        </w:rPr>
        <w:t xml:space="preserve">Produit 3.1.5 : </w:t>
      </w:r>
      <w:r w:rsidR="00FA59A0" w:rsidRPr="004C6E3D">
        <w:rPr>
          <w:rFonts w:asciiTheme="majorHAnsi" w:eastAsia="Times New Roman" w:hAnsiTheme="majorHAnsi" w:cs="Times New Roman"/>
          <w:b/>
          <w:bCs/>
          <w:lang w:val="fr-FR" w:eastAsia="en-GB"/>
        </w:rPr>
        <w:t>sensibilité des</w:t>
      </w:r>
      <w:r w:rsidRPr="004C6E3D">
        <w:rPr>
          <w:rFonts w:asciiTheme="majorHAnsi" w:eastAsia="Times New Roman" w:hAnsiTheme="majorHAnsi" w:cs="Times New Roman"/>
          <w:b/>
          <w:bCs/>
          <w:lang w:val="fr-FR" w:eastAsia="en-GB"/>
        </w:rPr>
        <w:t xml:space="preserve"> ETD sur les questions relatives </w:t>
      </w:r>
      <w:r w:rsidR="00D122F3" w:rsidRPr="004C6E3D">
        <w:rPr>
          <w:rFonts w:asciiTheme="majorHAnsi" w:eastAsia="Times New Roman" w:hAnsiTheme="majorHAnsi" w:cs="Times New Roman"/>
          <w:b/>
          <w:bCs/>
          <w:lang w:val="fr-FR" w:eastAsia="en-GB"/>
        </w:rPr>
        <w:t>à</w:t>
      </w:r>
      <w:r w:rsidRPr="004C6E3D">
        <w:rPr>
          <w:rFonts w:asciiTheme="majorHAnsi" w:eastAsia="Times New Roman" w:hAnsiTheme="majorHAnsi" w:cs="Times New Roman"/>
          <w:b/>
          <w:bCs/>
          <w:lang w:val="fr-FR" w:eastAsia="en-GB"/>
        </w:rPr>
        <w:t xml:space="preserve"> l'</w:t>
      </w:r>
      <w:r w:rsidR="00D122F3" w:rsidRPr="004C6E3D">
        <w:rPr>
          <w:rFonts w:asciiTheme="majorHAnsi" w:eastAsia="Times New Roman" w:hAnsiTheme="majorHAnsi" w:cs="Times New Roman"/>
          <w:b/>
          <w:bCs/>
          <w:lang w:val="fr-FR" w:eastAsia="en-GB"/>
        </w:rPr>
        <w:t>accès</w:t>
      </w:r>
      <w:r w:rsidRPr="004C6E3D">
        <w:rPr>
          <w:rFonts w:asciiTheme="majorHAnsi" w:eastAsia="Times New Roman" w:hAnsiTheme="majorHAnsi" w:cs="Times New Roman"/>
          <w:b/>
          <w:bCs/>
          <w:lang w:val="fr-FR" w:eastAsia="en-GB"/>
        </w:rPr>
        <w:t xml:space="preserve"> et </w:t>
      </w:r>
      <w:r w:rsidR="00FA59A0" w:rsidRPr="004C6E3D">
        <w:rPr>
          <w:rFonts w:asciiTheme="majorHAnsi" w:eastAsia="Times New Roman" w:hAnsiTheme="majorHAnsi" w:cs="Times New Roman"/>
          <w:b/>
          <w:bCs/>
          <w:lang w:val="fr-FR" w:eastAsia="en-GB"/>
        </w:rPr>
        <w:t>à la</w:t>
      </w:r>
      <w:r w:rsidRPr="004C6E3D">
        <w:rPr>
          <w:rFonts w:asciiTheme="majorHAnsi" w:eastAsia="Times New Roman" w:hAnsiTheme="majorHAnsi" w:cs="Times New Roman"/>
          <w:b/>
          <w:bCs/>
          <w:lang w:val="fr-FR" w:eastAsia="en-GB"/>
        </w:rPr>
        <w:t xml:space="preserve"> </w:t>
      </w:r>
      <w:r w:rsidR="00D122F3" w:rsidRPr="004C6E3D">
        <w:rPr>
          <w:rFonts w:asciiTheme="majorHAnsi" w:eastAsia="Times New Roman" w:hAnsiTheme="majorHAnsi" w:cs="Times New Roman"/>
          <w:b/>
          <w:bCs/>
          <w:lang w:val="fr-FR" w:eastAsia="en-GB"/>
        </w:rPr>
        <w:t>sécurisation</w:t>
      </w:r>
      <w:r w:rsidRPr="004C6E3D">
        <w:rPr>
          <w:rFonts w:asciiTheme="majorHAnsi" w:eastAsia="Times New Roman" w:hAnsiTheme="majorHAnsi" w:cs="Times New Roman"/>
          <w:b/>
          <w:bCs/>
          <w:lang w:val="fr-FR" w:eastAsia="en-GB"/>
        </w:rPr>
        <w:t xml:space="preserve"> de la terre des groupes </w:t>
      </w:r>
      <w:r w:rsidR="00FA5414" w:rsidRPr="004C6E3D">
        <w:rPr>
          <w:rFonts w:asciiTheme="majorHAnsi" w:eastAsia="Times New Roman" w:hAnsiTheme="majorHAnsi" w:cs="Times New Roman"/>
          <w:b/>
          <w:bCs/>
          <w:lang w:val="fr-FR" w:eastAsia="en-GB"/>
        </w:rPr>
        <w:t>vulnérables</w:t>
      </w:r>
      <w:r w:rsidRPr="004C6E3D">
        <w:rPr>
          <w:rFonts w:asciiTheme="majorHAnsi" w:eastAsia="Times New Roman" w:hAnsiTheme="majorHAnsi" w:cs="Times New Roman"/>
          <w:b/>
          <w:bCs/>
          <w:lang w:val="fr-FR" w:eastAsia="en-GB"/>
        </w:rPr>
        <w:t xml:space="preserve"> accrue</w:t>
      </w:r>
    </w:p>
    <w:p w14:paraId="1FA18351" w14:textId="77777777" w:rsidR="00C6586A" w:rsidRPr="004C6E3D" w:rsidRDefault="00C6586A" w:rsidP="007214E0">
      <w:pPr>
        <w:jc w:val="both"/>
        <w:rPr>
          <w:rFonts w:asciiTheme="majorHAnsi" w:eastAsia="Times New Roman" w:hAnsiTheme="majorHAnsi" w:cs="Times New Roman"/>
          <w:b/>
          <w:bCs/>
          <w:lang w:val="fr-FR" w:eastAsia="en-GB"/>
        </w:rPr>
      </w:pPr>
    </w:p>
    <w:p w14:paraId="12377F5D" w14:textId="25EA5668" w:rsidR="00C6586A" w:rsidRPr="004C6E3D" w:rsidRDefault="00C6586A" w:rsidP="00C6586A">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La sensibilité  des ETD sur les questions relatives à l'accès et à  la sécurisation de la terre des groupes vulnérables est maintenant  accrue, cependant  </w:t>
      </w:r>
      <w:r w:rsidRPr="004C6E3D">
        <w:rPr>
          <w:rFonts w:asciiTheme="majorHAnsi" w:eastAsia="Calibri" w:hAnsiTheme="majorHAnsi" w:cs="Times New Roman"/>
          <w:noProof/>
          <w:lang w:val="fr-FR"/>
        </w:rPr>
        <w:t xml:space="preserve"> </w:t>
      </w:r>
      <w:r w:rsidRPr="004C6E3D">
        <w:rPr>
          <w:rFonts w:asciiTheme="majorHAnsi" w:eastAsia="Times New Roman" w:hAnsiTheme="majorHAnsi" w:cs="Times New Roman"/>
          <w:bCs/>
          <w:lang w:val="fr-FR" w:eastAsia="en-GB"/>
        </w:rPr>
        <w:t>les  actes de cession de terre signés en faveur des groupes vulnérables par le</w:t>
      </w:r>
      <w:r w:rsidR="00D122F3"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chef</w:t>
      </w:r>
      <w:r w:rsidR="00D122F3"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terriens lors de la première phase du projet, et les plaidoyers pour l’octroi de terre menés auprès des chefs coutumiers ont eu d’impact positif en ce sens que, les chefs de chefferies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et celui de </w:t>
      </w:r>
      <w:proofErr w:type="spellStart"/>
      <w:r w:rsidRPr="004C6E3D">
        <w:rPr>
          <w:rFonts w:asciiTheme="majorHAnsi" w:eastAsia="Times New Roman" w:hAnsiTheme="majorHAnsi" w:cs="Times New Roman"/>
          <w:bCs/>
          <w:lang w:val="fr-FR" w:eastAsia="en-GB"/>
        </w:rPr>
        <w:t>Bandaka</w:t>
      </w:r>
      <w:proofErr w:type="spellEnd"/>
      <w:r w:rsidRPr="004C6E3D">
        <w:rPr>
          <w:rFonts w:asciiTheme="majorHAnsi" w:eastAsia="Times New Roman" w:hAnsiTheme="majorHAnsi" w:cs="Times New Roman"/>
          <w:bCs/>
          <w:lang w:val="fr-FR" w:eastAsia="en-GB"/>
        </w:rPr>
        <w:t>/</w:t>
      </w:r>
      <w:proofErr w:type="spellStart"/>
      <w:r w:rsidRPr="004C6E3D">
        <w:rPr>
          <w:rFonts w:asciiTheme="majorHAnsi" w:eastAsia="Times New Roman" w:hAnsiTheme="majorHAnsi" w:cs="Times New Roman"/>
          <w:bCs/>
          <w:lang w:val="fr-FR" w:eastAsia="en-GB"/>
        </w:rPr>
        <w:t>Niania</w:t>
      </w:r>
      <w:proofErr w:type="spellEnd"/>
      <w:r w:rsidRPr="004C6E3D">
        <w:rPr>
          <w:rFonts w:asciiTheme="majorHAnsi" w:eastAsia="Times New Roman" w:hAnsiTheme="majorHAnsi" w:cs="Times New Roman"/>
          <w:bCs/>
          <w:lang w:val="fr-FR" w:eastAsia="en-GB"/>
        </w:rPr>
        <w:t xml:space="preserve"> ont rendu disponible deux terrains pour la construction des bureaux permanents de deux antennes de la CFI cela se justifie un  niveau  élevée des connaissances, attitudes et perceptions des ETD qui changent autour des questions relatives </w:t>
      </w:r>
      <w:r w:rsidR="00D122F3" w:rsidRPr="004C6E3D">
        <w:rPr>
          <w:rFonts w:asciiTheme="majorHAnsi" w:eastAsia="Times New Roman" w:hAnsiTheme="majorHAnsi" w:cs="Times New Roman"/>
          <w:bCs/>
          <w:lang w:val="fr-FR" w:eastAsia="en-GB"/>
        </w:rPr>
        <w:t>à</w:t>
      </w:r>
      <w:r w:rsidRPr="004C6E3D">
        <w:rPr>
          <w:rFonts w:asciiTheme="majorHAnsi" w:eastAsia="Times New Roman" w:hAnsiTheme="majorHAnsi" w:cs="Times New Roman"/>
          <w:bCs/>
          <w:lang w:val="fr-FR" w:eastAsia="en-GB"/>
        </w:rPr>
        <w:t xml:space="preserve"> l'accès </w:t>
      </w:r>
      <w:r w:rsidR="00D122F3" w:rsidRPr="004C6E3D">
        <w:rPr>
          <w:rFonts w:asciiTheme="majorHAnsi" w:eastAsia="Times New Roman" w:hAnsiTheme="majorHAnsi" w:cs="Times New Roman"/>
          <w:bCs/>
          <w:lang w:val="fr-FR" w:eastAsia="en-GB"/>
        </w:rPr>
        <w:t>à</w:t>
      </w:r>
      <w:r w:rsidRPr="004C6E3D">
        <w:rPr>
          <w:rFonts w:asciiTheme="majorHAnsi" w:eastAsia="Times New Roman" w:hAnsiTheme="majorHAnsi" w:cs="Times New Roman"/>
          <w:bCs/>
          <w:lang w:val="fr-FR" w:eastAsia="en-GB"/>
        </w:rPr>
        <w:t xml:space="preserve"> terres des groupes vulnérables et </w:t>
      </w:r>
      <w:r w:rsidR="00D122F3" w:rsidRPr="004C6E3D">
        <w:rPr>
          <w:rFonts w:asciiTheme="majorHAnsi" w:eastAsia="Times New Roman" w:hAnsiTheme="majorHAnsi" w:cs="Times New Roman"/>
          <w:bCs/>
          <w:lang w:val="fr-FR" w:eastAsia="en-GB"/>
        </w:rPr>
        <w:t>à</w:t>
      </w:r>
      <w:r w:rsidRPr="004C6E3D">
        <w:rPr>
          <w:rFonts w:asciiTheme="majorHAnsi" w:eastAsia="Times New Roman" w:hAnsiTheme="majorHAnsi" w:cs="Times New Roman"/>
          <w:bCs/>
          <w:lang w:val="fr-FR" w:eastAsia="en-GB"/>
        </w:rPr>
        <w:t xml:space="preserve"> la sécurisation foncière.</w:t>
      </w:r>
    </w:p>
    <w:p w14:paraId="6FECC2C4"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14"/>
      </w:tblGrid>
      <w:tr w:rsidR="007214E0" w:rsidRPr="000916E4" w14:paraId="47B8DC61" w14:textId="77777777" w:rsidTr="00D122F3">
        <w:trPr>
          <w:trHeight w:val="573"/>
        </w:trPr>
        <w:tc>
          <w:tcPr>
            <w:tcW w:w="9614" w:type="dxa"/>
            <w:vAlign w:val="center"/>
          </w:tcPr>
          <w:p w14:paraId="2D96BE15" w14:textId="067B0E08" w:rsidR="007214E0" w:rsidRPr="004C6E3D" w:rsidRDefault="007214E0" w:rsidP="001F7CE4">
            <w:pPr>
              <w:jc w:val="both"/>
              <w:rPr>
                <w:rFonts w:asciiTheme="majorHAnsi" w:hAnsiTheme="majorHAnsi"/>
                <w:b/>
                <w:lang w:val="fr-FR"/>
              </w:rPr>
            </w:pPr>
            <w:r w:rsidRPr="004C6E3D">
              <w:rPr>
                <w:rFonts w:asciiTheme="majorHAnsi" w:hAnsiTheme="majorHAnsi"/>
                <w:b/>
                <w:lang w:val="fr-FR"/>
              </w:rPr>
              <w:t>Défis et mesures de mitigation</w:t>
            </w:r>
          </w:p>
          <w:p w14:paraId="0B06F0B7" w14:textId="2B3B6E67" w:rsidR="00DF63AC" w:rsidRPr="004C6E3D" w:rsidRDefault="00DF63AC" w:rsidP="00DF63AC">
            <w:pPr>
              <w:jc w:val="both"/>
              <w:rPr>
                <w:rFonts w:asciiTheme="majorHAnsi" w:hAnsiTheme="majorHAnsi"/>
                <w:lang w:val="fr-FR"/>
              </w:rPr>
            </w:pPr>
            <w:r w:rsidRPr="004C6E3D">
              <w:rPr>
                <w:rFonts w:asciiTheme="majorHAnsi" w:hAnsiTheme="majorHAnsi"/>
                <w:lang w:val="fr-FR"/>
              </w:rPr>
              <w:t xml:space="preserve">Le refus pour certaines parties aux conflits de poursuivre la résolution pacifique au profit de la résolution judiciaire. Des séances </w:t>
            </w:r>
            <w:r w:rsidR="00FA59A0" w:rsidRPr="004C6E3D">
              <w:rPr>
                <w:rFonts w:asciiTheme="majorHAnsi" w:hAnsiTheme="majorHAnsi"/>
                <w:lang w:val="fr-FR"/>
              </w:rPr>
              <w:t>de sensibilisation</w:t>
            </w:r>
            <w:r w:rsidRPr="004C6E3D">
              <w:rPr>
                <w:rFonts w:asciiTheme="majorHAnsi" w:hAnsiTheme="majorHAnsi"/>
                <w:lang w:val="fr-FR"/>
              </w:rPr>
              <w:t> bien dirigées amènent aux parties hostiles d’adhérer à la voie de la médiation ;</w:t>
            </w:r>
          </w:p>
          <w:p w14:paraId="244D6217" w14:textId="7D15FB6C" w:rsidR="007214E0" w:rsidRPr="004C6E3D" w:rsidRDefault="00DF63AC" w:rsidP="00AF3F42">
            <w:pPr>
              <w:jc w:val="both"/>
              <w:rPr>
                <w:rFonts w:asciiTheme="majorHAnsi" w:hAnsiTheme="majorHAnsi"/>
                <w:b/>
                <w:lang w:val="fr-FR"/>
              </w:rPr>
            </w:pPr>
            <w:r w:rsidRPr="004C6E3D">
              <w:rPr>
                <w:rFonts w:asciiTheme="majorHAnsi" w:hAnsiTheme="majorHAnsi"/>
                <w:lang w:val="fr-FR"/>
              </w:rPr>
              <w:t>Le besoin en accompagnement pos</w:t>
            </w:r>
            <w:r w:rsidR="00D122F3" w:rsidRPr="004C6E3D">
              <w:rPr>
                <w:rFonts w:asciiTheme="majorHAnsi" w:hAnsiTheme="majorHAnsi"/>
                <w:lang w:val="fr-FR"/>
              </w:rPr>
              <w:t>t-médiation de plusieurs cas de</w:t>
            </w:r>
            <w:r w:rsidRPr="004C6E3D">
              <w:rPr>
                <w:rFonts w:asciiTheme="majorHAnsi" w:hAnsiTheme="majorHAnsi"/>
                <w:lang w:val="fr-FR"/>
              </w:rPr>
              <w:t xml:space="preserve"> conflits fonciers communautaires résolus depuis 2014 pour lesquels les bénéficiaires o</w:t>
            </w:r>
            <w:r w:rsidR="00AF3F42" w:rsidRPr="004C6E3D">
              <w:rPr>
                <w:rFonts w:asciiTheme="majorHAnsi" w:hAnsiTheme="majorHAnsi"/>
                <w:lang w:val="fr-FR"/>
              </w:rPr>
              <w:t xml:space="preserve">nt exprimé leurs besoins, le projet envisage faire une mobilisation des ressources pour pérenniser les acquis </w:t>
            </w:r>
            <w:r w:rsidR="00AF3F42" w:rsidRPr="004C6E3D">
              <w:rPr>
                <w:rFonts w:asciiTheme="majorHAnsi" w:hAnsiTheme="majorHAnsi"/>
                <w:lang w:val="fr-FR"/>
              </w:rPr>
              <w:lastRenderedPageBreak/>
              <w:t xml:space="preserve">de la phase de stabilisation vers une phase de développement </w:t>
            </w:r>
            <w:r w:rsidR="000916E4" w:rsidRPr="004C6E3D">
              <w:rPr>
                <w:rFonts w:asciiTheme="majorHAnsi" w:hAnsiTheme="majorHAnsi"/>
                <w:lang w:val="fr-FR"/>
              </w:rPr>
              <w:t>pour couvrir</w:t>
            </w:r>
            <w:r w:rsidR="00AF3F42" w:rsidRPr="004C6E3D">
              <w:rPr>
                <w:rFonts w:asciiTheme="majorHAnsi" w:hAnsiTheme="majorHAnsi"/>
                <w:lang w:val="fr-FR"/>
              </w:rPr>
              <w:t xml:space="preserve"> ainsi les gaps observés</w:t>
            </w:r>
            <w:r w:rsidRPr="004C6E3D">
              <w:rPr>
                <w:rFonts w:asciiTheme="majorHAnsi" w:hAnsiTheme="majorHAnsi"/>
                <w:lang w:val="fr-FR"/>
              </w:rPr>
              <w:t>.</w:t>
            </w:r>
          </w:p>
        </w:tc>
      </w:tr>
      <w:tr w:rsidR="007214E0" w:rsidRPr="000916E4" w14:paraId="28406C6C" w14:textId="77777777" w:rsidTr="00D122F3">
        <w:trPr>
          <w:trHeight w:val="573"/>
        </w:trPr>
        <w:tc>
          <w:tcPr>
            <w:tcW w:w="9614" w:type="dxa"/>
            <w:vAlign w:val="center"/>
          </w:tcPr>
          <w:p w14:paraId="733A0474" w14:textId="223FD92B" w:rsidR="007214E0" w:rsidRPr="004C6E3D" w:rsidRDefault="007214E0" w:rsidP="001F7CE4">
            <w:pPr>
              <w:jc w:val="both"/>
              <w:rPr>
                <w:rFonts w:asciiTheme="majorHAnsi" w:hAnsiTheme="majorHAnsi"/>
                <w:b/>
                <w:lang w:val="fr-FR"/>
              </w:rPr>
            </w:pPr>
            <w:r w:rsidRPr="004C6E3D">
              <w:rPr>
                <w:rFonts w:asciiTheme="majorHAnsi" w:hAnsiTheme="majorHAnsi"/>
                <w:b/>
                <w:lang w:val="fr-FR"/>
              </w:rPr>
              <w:lastRenderedPageBreak/>
              <w:t xml:space="preserve">Coordination </w:t>
            </w:r>
          </w:p>
          <w:p w14:paraId="3DD82641" w14:textId="2A680D00" w:rsidR="007214E0" w:rsidRPr="004C6E3D" w:rsidRDefault="00DF63AC" w:rsidP="00FA59A0">
            <w:pPr>
              <w:jc w:val="both"/>
              <w:rPr>
                <w:rFonts w:asciiTheme="majorHAnsi" w:hAnsiTheme="majorHAnsi"/>
                <w:lang w:val="fr-FR"/>
              </w:rPr>
            </w:pPr>
            <w:r w:rsidRPr="004C6E3D">
              <w:rPr>
                <w:rFonts w:asciiTheme="majorHAnsi" w:hAnsiTheme="majorHAnsi"/>
                <w:lang w:val="fr-FR"/>
              </w:rPr>
              <w:t xml:space="preserve">Signalons que l’ensemble des </w:t>
            </w:r>
            <w:r w:rsidR="00FA59A0" w:rsidRPr="004C6E3D">
              <w:rPr>
                <w:rFonts w:asciiTheme="majorHAnsi" w:hAnsiTheme="majorHAnsi"/>
                <w:lang w:val="fr-FR"/>
              </w:rPr>
              <w:t>partenaires membres</w:t>
            </w:r>
            <w:r w:rsidRPr="004C6E3D">
              <w:rPr>
                <w:rFonts w:asciiTheme="majorHAnsi" w:hAnsiTheme="majorHAnsi"/>
                <w:lang w:val="fr-FR"/>
              </w:rPr>
              <w:t xml:space="preserve"> du consortium ont maintenu leur engagement à </w:t>
            </w:r>
            <w:r w:rsidR="00D122F3" w:rsidRPr="004C6E3D">
              <w:rPr>
                <w:rFonts w:asciiTheme="majorHAnsi" w:hAnsiTheme="majorHAnsi"/>
                <w:lang w:val="fr-FR"/>
              </w:rPr>
              <w:t>contribuer</w:t>
            </w:r>
            <w:r w:rsidRPr="004C6E3D">
              <w:rPr>
                <w:rFonts w:asciiTheme="majorHAnsi" w:hAnsiTheme="majorHAnsi"/>
                <w:lang w:val="fr-FR"/>
              </w:rPr>
              <w:t xml:space="preserve"> à la réussite de la coordination du projet. Ensemble ils ont développé et adopté un outil de travail qui doit </w:t>
            </w:r>
            <w:r w:rsidR="00D122F3" w:rsidRPr="004C6E3D">
              <w:rPr>
                <w:rFonts w:asciiTheme="majorHAnsi" w:hAnsiTheme="majorHAnsi"/>
                <w:lang w:val="fr-FR"/>
              </w:rPr>
              <w:t>permettre</w:t>
            </w:r>
            <w:r w:rsidRPr="004C6E3D">
              <w:rPr>
                <w:rFonts w:asciiTheme="majorHAnsi" w:hAnsiTheme="majorHAnsi"/>
                <w:lang w:val="fr-FR"/>
              </w:rPr>
              <w:t xml:space="preserve"> à la coordination de suivre l’état d’avancement des activités et </w:t>
            </w:r>
            <w:r w:rsidR="00D122F3" w:rsidRPr="004C6E3D">
              <w:rPr>
                <w:rFonts w:asciiTheme="majorHAnsi" w:hAnsiTheme="majorHAnsi"/>
                <w:lang w:val="fr-FR"/>
              </w:rPr>
              <w:t>cela a p</w:t>
            </w:r>
            <w:r w:rsidR="00342613">
              <w:rPr>
                <w:rFonts w:asciiTheme="majorHAnsi" w:hAnsiTheme="majorHAnsi"/>
                <w:lang w:val="fr-FR"/>
              </w:rPr>
              <w:t>e</w:t>
            </w:r>
            <w:r w:rsidR="00D122F3" w:rsidRPr="004C6E3D">
              <w:rPr>
                <w:rFonts w:asciiTheme="majorHAnsi" w:hAnsiTheme="majorHAnsi"/>
                <w:lang w:val="fr-FR"/>
              </w:rPr>
              <w:t xml:space="preserve">rmis </w:t>
            </w:r>
            <w:r w:rsidRPr="004C6E3D">
              <w:rPr>
                <w:rFonts w:asciiTheme="majorHAnsi" w:hAnsiTheme="majorHAnsi"/>
                <w:lang w:val="fr-FR"/>
              </w:rPr>
              <w:t xml:space="preserve">aux membres du </w:t>
            </w:r>
            <w:r w:rsidR="00FA59A0" w:rsidRPr="004C6E3D">
              <w:rPr>
                <w:rFonts w:asciiTheme="majorHAnsi" w:hAnsiTheme="majorHAnsi"/>
                <w:lang w:val="fr-FR"/>
              </w:rPr>
              <w:t>consortium de</w:t>
            </w:r>
            <w:r w:rsidRPr="004C6E3D">
              <w:rPr>
                <w:rFonts w:asciiTheme="majorHAnsi" w:hAnsiTheme="majorHAnsi"/>
                <w:lang w:val="fr-FR"/>
              </w:rPr>
              <w:t xml:space="preserve"> </w:t>
            </w:r>
            <w:r w:rsidR="00FA59A0" w:rsidRPr="004C6E3D">
              <w:rPr>
                <w:rFonts w:asciiTheme="majorHAnsi" w:hAnsiTheme="majorHAnsi"/>
                <w:lang w:val="fr-FR"/>
              </w:rPr>
              <w:t>suivre le</w:t>
            </w:r>
            <w:r w:rsidRPr="004C6E3D">
              <w:rPr>
                <w:rFonts w:asciiTheme="majorHAnsi" w:hAnsiTheme="majorHAnsi"/>
                <w:lang w:val="fr-FR"/>
              </w:rPr>
              <w:t xml:space="preserve"> niveau d’exécution et </w:t>
            </w:r>
            <w:r w:rsidR="00FA59A0" w:rsidRPr="004C6E3D">
              <w:rPr>
                <w:rFonts w:asciiTheme="majorHAnsi" w:hAnsiTheme="majorHAnsi"/>
                <w:lang w:val="fr-FR"/>
              </w:rPr>
              <w:t>cela conformément</w:t>
            </w:r>
            <w:r w:rsidRPr="004C6E3D">
              <w:rPr>
                <w:rFonts w:asciiTheme="majorHAnsi" w:hAnsiTheme="majorHAnsi"/>
                <w:lang w:val="fr-FR"/>
              </w:rPr>
              <w:t xml:space="preserve"> au Plan </w:t>
            </w:r>
            <w:r w:rsidR="00D122F3" w:rsidRPr="004C6E3D">
              <w:rPr>
                <w:rFonts w:asciiTheme="majorHAnsi" w:hAnsiTheme="majorHAnsi"/>
                <w:lang w:val="fr-FR"/>
              </w:rPr>
              <w:t>de</w:t>
            </w:r>
            <w:r w:rsidRPr="004C6E3D">
              <w:rPr>
                <w:rFonts w:asciiTheme="majorHAnsi" w:hAnsiTheme="majorHAnsi"/>
                <w:lang w:val="fr-FR"/>
              </w:rPr>
              <w:t xml:space="preserve"> Travail conjoint. La réussite de cette coordination est aussi le fruit de </w:t>
            </w:r>
            <w:r w:rsidR="00FA59A0" w:rsidRPr="004C6E3D">
              <w:rPr>
                <w:rFonts w:asciiTheme="majorHAnsi" w:hAnsiTheme="majorHAnsi"/>
                <w:lang w:val="fr-FR"/>
              </w:rPr>
              <w:t>l’appui du</w:t>
            </w:r>
            <w:r w:rsidR="00D122F3" w:rsidRPr="004C6E3D">
              <w:rPr>
                <w:rFonts w:asciiTheme="majorHAnsi" w:hAnsiTheme="majorHAnsi"/>
                <w:lang w:val="fr-FR"/>
              </w:rPr>
              <w:t xml:space="preserve">  </w:t>
            </w:r>
            <w:r w:rsidRPr="004C6E3D">
              <w:rPr>
                <w:rFonts w:asciiTheme="majorHAnsi" w:hAnsiTheme="majorHAnsi"/>
                <w:lang w:val="fr-FR"/>
              </w:rPr>
              <w:t xml:space="preserve"> Secrétariat Technique. Le respect de la chaine de communication a caractérisé cette période du rapportage.</w:t>
            </w:r>
          </w:p>
        </w:tc>
      </w:tr>
      <w:tr w:rsidR="007214E0" w:rsidRPr="000916E4" w14:paraId="4A123B16" w14:textId="77777777" w:rsidTr="00D122F3">
        <w:trPr>
          <w:trHeight w:val="573"/>
        </w:trPr>
        <w:tc>
          <w:tcPr>
            <w:tcW w:w="9614" w:type="dxa"/>
            <w:vAlign w:val="center"/>
          </w:tcPr>
          <w:p w14:paraId="006B50CA" w14:textId="3D9BEF80" w:rsidR="007214E0" w:rsidRPr="004C6E3D" w:rsidRDefault="007214E0" w:rsidP="001F7CE4">
            <w:pPr>
              <w:jc w:val="both"/>
              <w:rPr>
                <w:rFonts w:asciiTheme="majorHAnsi" w:hAnsiTheme="majorHAnsi"/>
                <w:b/>
                <w:lang w:val="fr-FR"/>
              </w:rPr>
            </w:pPr>
            <w:r w:rsidRPr="004C6E3D">
              <w:rPr>
                <w:rFonts w:asciiTheme="majorHAnsi" w:hAnsiTheme="majorHAnsi"/>
                <w:b/>
                <w:lang w:val="fr-FR"/>
              </w:rPr>
              <w:t>Encrage institutionnel</w:t>
            </w:r>
          </w:p>
          <w:p w14:paraId="3006F9B9" w14:textId="5A8B45FE" w:rsidR="008B64F1" w:rsidRPr="004C6E3D" w:rsidRDefault="008B64F1" w:rsidP="008B64F1">
            <w:pPr>
              <w:jc w:val="both"/>
              <w:rPr>
                <w:rFonts w:asciiTheme="majorHAnsi" w:hAnsiTheme="majorHAnsi"/>
                <w:lang w:val="fr-FR"/>
              </w:rPr>
            </w:pPr>
            <w:r w:rsidRPr="004C6E3D">
              <w:rPr>
                <w:rFonts w:asciiTheme="majorHAnsi" w:hAnsiTheme="majorHAnsi"/>
                <w:lang w:val="fr-FR"/>
              </w:rPr>
              <w:t xml:space="preserve">Avec le développement du système d’alerte précoce et son appropriation par les autorités locales, l’approche  médiation foncière  </w:t>
            </w:r>
            <w:r w:rsidR="00D122F3" w:rsidRPr="004C6E3D">
              <w:rPr>
                <w:rFonts w:asciiTheme="majorHAnsi" w:hAnsiTheme="majorHAnsi"/>
                <w:lang w:val="fr-FR"/>
              </w:rPr>
              <w:t>devient</w:t>
            </w:r>
            <w:r w:rsidRPr="004C6E3D">
              <w:rPr>
                <w:rFonts w:asciiTheme="majorHAnsi" w:hAnsiTheme="majorHAnsi"/>
                <w:lang w:val="fr-FR"/>
              </w:rPr>
              <w:t xml:space="preserve"> de plus en plus un outil de recours pour la  résolution pacifique de conflits fonciers par les communautés locales, sur l’ensemble de séance de médiation foncière ayant conduit à la r</w:t>
            </w:r>
            <w:bookmarkStart w:id="12" w:name="_Hlk522023726"/>
            <w:r w:rsidRPr="004C6E3D">
              <w:rPr>
                <w:rFonts w:asciiTheme="majorHAnsi" w:hAnsiTheme="majorHAnsi"/>
                <w:lang w:val="fr-FR"/>
              </w:rPr>
              <w:t>é</w:t>
            </w:r>
            <w:bookmarkEnd w:id="12"/>
            <w:r w:rsidRPr="004C6E3D">
              <w:rPr>
                <w:rFonts w:asciiTheme="majorHAnsi" w:hAnsiTheme="majorHAnsi"/>
                <w:lang w:val="fr-FR"/>
              </w:rPr>
              <w:t xml:space="preserve">solution de 49 cas de conflits sur les 110 cas pris en charge, signalons que  90% de ces  séances de médiation foncière ont connue l’accompagnement et l’implication des autorités locales qui travaillent en parfaite harmonie avec les animateurs de la CFI sur terrain. Après la clôture de chaque processus de médiation foncière, les compromis signés par les parties jadis en conflit et </w:t>
            </w:r>
            <w:r w:rsidR="00FA59A0" w:rsidRPr="004C6E3D">
              <w:rPr>
                <w:rFonts w:asciiTheme="majorHAnsi" w:hAnsiTheme="majorHAnsi"/>
                <w:lang w:val="fr-FR"/>
              </w:rPr>
              <w:t>leurs clauses</w:t>
            </w:r>
            <w:r w:rsidRPr="004C6E3D">
              <w:rPr>
                <w:rFonts w:asciiTheme="majorHAnsi" w:hAnsiTheme="majorHAnsi"/>
                <w:lang w:val="fr-FR"/>
              </w:rPr>
              <w:t xml:space="preserve"> d’engagements sont approuvés par le chef local du lieu pour appropriation et matérialisation des clauses des engagements des parties. </w:t>
            </w:r>
          </w:p>
          <w:p w14:paraId="21796B33" w14:textId="3DB11E1E" w:rsidR="007214E0" w:rsidRPr="004C6E3D" w:rsidRDefault="008B64F1" w:rsidP="00FA59A0">
            <w:pPr>
              <w:jc w:val="both"/>
              <w:rPr>
                <w:rFonts w:asciiTheme="majorHAnsi" w:hAnsiTheme="majorHAnsi"/>
                <w:lang w:val="fr-FR"/>
              </w:rPr>
            </w:pPr>
            <w:r w:rsidRPr="004C6E3D">
              <w:rPr>
                <w:rFonts w:asciiTheme="majorHAnsi" w:hAnsiTheme="majorHAnsi"/>
                <w:lang w:val="fr-FR"/>
              </w:rPr>
              <w:t>A l’issu du développement de cadres de concertation entre l’administration foncière et autorités coutumières, une collaboration étroite s’observe entre elles à travers le développement du système de gestion concertée de la ressource terre, ce qui renforce d’avantage la confiance de la communauté bénéficiaire à l’égard de l’Administration foncière.</w:t>
            </w:r>
          </w:p>
        </w:tc>
      </w:tr>
      <w:tr w:rsidR="007214E0" w:rsidRPr="000916E4" w14:paraId="3951F556" w14:textId="77777777" w:rsidTr="00D122F3">
        <w:trPr>
          <w:trHeight w:val="573"/>
        </w:trPr>
        <w:tc>
          <w:tcPr>
            <w:tcW w:w="9614" w:type="dxa"/>
            <w:vAlign w:val="center"/>
          </w:tcPr>
          <w:p w14:paraId="38719BFD"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Questions de genre</w:t>
            </w:r>
          </w:p>
          <w:p w14:paraId="797A04BC" w14:textId="77777777" w:rsidR="007214E0" w:rsidRPr="004C6E3D" w:rsidRDefault="007214E0" w:rsidP="001F7CE4">
            <w:pPr>
              <w:jc w:val="both"/>
              <w:rPr>
                <w:rFonts w:asciiTheme="majorHAnsi" w:hAnsiTheme="majorHAnsi"/>
                <w:lang w:val="fr-FR"/>
              </w:rPr>
            </w:pPr>
          </w:p>
          <w:p w14:paraId="5914999B" w14:textId="669DCEC4" w:rsidR="00A46B8B" w:rsidRPr="004C6E3D" w:rsidRDefault="00A46B8B" w:rsidP="00A46B8B">
            <w:pPr>
              <w:jc w:val="both"/>
              <w:rPr>
                <w:rFonts w:asciiTheme="majorHAnsi" w:hAnsiTheme="majorHAnsi"/>
                <w:lang w:val="fr-FR"/>
              </w:rPr>
            </w:pPr>
            <w:proofErr w:type="gramStart"/>
            <w:r w:rsidRPr="004C6E3D">
              <w:rPr>
                <w:rFonts w:asciiTheme="majorHAnsi" w:hAnsiTheme="majorHAnsi"/>
                <w:lang w:val="fr-FR"/>
              </w:rPr>
              <w:t>Malgré</w:t>
            </w:r>
            <w:proofErr w:type="gramEnd"/>
            <w:r w:rsidRPr="004C6E3D">
              <w:rPr>
                <w:rFonts w:asciiTheme="majorHAnsi" w:hAnsiTheme="majorHAnsi"/>
                <w:lang w:val="fr-FR"/>
              </w:rPr>
              <w:t xml:space="preserve"> </w:t>
            </w:r>
            <w:r w:rsidR="00FA59A0" w:rsidRPr="004C6E3D">
              <w:rPr>
                <w:rFonts w:asciiTheme="majorHAnsi" w:hAnsiTheme="majorHAnsi"/>
                <w:lang w:val="fr-FR"/>
              </w:rPr>
              <w:t>que certaines</w:t>
            </w:r>
            <w:r w:rsidRPr="004C6E3D">
              <w:rPr>
                <w:rFonts w:asciiTheme="majorHAnsi" w:hAnsiTheme="majorHAnsi"/>
                <w:lang w:val="fr-FR"/>
              </w:rPr>
              <w:t xml:space="preserve"> pratiques coutumières restent discriminatoires à l’égard des femmes pour leurs accès à la terre et à la succession foncière, avec les sensibilisations menées à </w:t>
            </w:r>
            <w:proofErr w:type="spellStart"/>
            <w:r w:rsidRPr="004C6E3D">
              <w:rPr>
                <w:rFonts w:asciiTheme="majorHAnsi" w:hAnsiTheme="majorHAnsi"/>
                <w:lang w:val="fr-FR"/>
              </w:rPr>
              <w:t>Niania</w:t>
            </w:r>
            <w:proofErr w:type="spellEnd"/>
            <w:r w:rsidRPr="004C6E3D">
              <w:rPr>
                <w:rFonts w:asciiTheme="majorHAnsi" w:hAnsiTheme="majorHAnsi"/>
                <w:lang w:val="fr-FR"/>
              </w:rPr>
              <w:t xml:space="preserve"> et à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à l’égard de</w:t>
            </w:r>
            <w:r w:rsidR="00D122F3" w:rsidRPr="004C6E3D">
              <w:rPr>
                <w:rFonts w:asciiTheme="majorHAnsi" w:hAnsiTheme="majorHAnsi"/>
                <w:lang w:val="fr-FR"/>
              </w:rPr>
              <w:t>s</w:t>
            </w:r>
            <w:r w:rsidRPr="004C6E3D">
              <w:rPr>
                <w:rFonts w:asciiTheme="majorHAnsi" w:hAnsiTheme="majorHAnsi"/>
                <w:lang w:val="fr-FR"/>
              </w:rPr>
              <w:t xml:space="preserve"> communautés locales, signalons </w:t>
            </w:r>
            <w:r w:rsidR="00FA59A0" w:rsidRPr="004C6E3D">
              <w:rPr>
                <w:rFonts w:asciiTheme="majorHAnsi" w:hAnsiTheme="majorHAnsi"/>
                <w:lang w:val="fr-FR"/>
              </w:rPr>
              <w:t>que l’engagement</w:t>
            </w:r>
            <w:r w:rsidRPr="004C6E3D">
              <w:rPr>
                <w:rFonts w:asciiTheme="majorHAnsi" w:hAnsiTheme="majorHAnsi"/>
                <w:lang w:val="fr-FR"/>
              </w:rPr>
              <w:t xml:space="preserve"> de</w:t>
            </w:r>
            <w:r w:rsidR="00D122F3" w:rsidRPr="004C6E3D">
              <w:rPr>
                <w:rFonts w:asciiTheme="majorHAnsi" w:hAnsiTheme="majorHAnsi"/>
                <w:lang w:val="fr-FR"/>
              </w:rPr>
              <w:t>s</w:t>
            </w:r>
            <w:r w:rsidRPr="004C6E3D">
              <w:rPr>
                <w:rFonts w:asciiTheme="majorHAnsi" w:hAnsiTheme="majorHAnsi"/>
                <w:lang w:val="fr-FR"/>
              </w:rPr>
              <w:t xml:space="preserve"> femmes d</w:t>
            </w:r>
            <w:r w:rsidR="00D122F3" w:rsidRPr="004C6E3D">
              <w:rPr>
                <w:rFonts w:asciiTheme="majorHAnsi" w:hAnsiTheme="majorHAnsi"/>
                <w:lang w:val="fr-FR"/>
              </w:rPr>
              <w:t>evient</w:t>
            </w:r>
            <w:r w:rsidRPr="004C6E3D">
              <w:rPr>
                <w:rFonts w:asciiTheme="majorHAnsi" w:hAnsiTheme="majorHAnsi"/>
                <w:lang w:val="fr-FR"/>
              </w:rPr>
              <w:t xml:space="preserve"> de plus en plus </w:t>
            </w:r>
            <w:r w:rsidR="00FA59A0" w:rsidRPr="004C6E3D">
              <w:rPr>
                <w:rFonts w:asciiTheme="majorHAnsi" w:hAnsiTheme="majorHAnsi"/>
                <w:lang w:val="fr-FR"/>
              </w:rPr>
              <w:t>effectif pour revendiquer</w:t>
            </w:r>
            <w:r w:rsidRPr="004C6E3D">
              <w:rPr>
                <w:rFonts w:asciiTheme="majorHAnsi" w:hAnsiTheme="majorHAnsi"/>
                <w:lang w:val="fr-FR"/>
              </w:rPr>
              <w:t xml:space="preserve"> leurs droits fonciers et leurs droits à la succession foncière et cela à travers l’approche médiation foncière.  </w:t>
            </w:r>
          </w:p>
          <w:p w14:paraId="1FB9E34E" w14:textId="3E65E61B" w:rsidR="007214E0" w:rsidRPr="004C6E3D" w:rsidRDefault="00A46B8B" w:rsidP="00FA59A0">
            <w:pPr>
              <w:jc w:val="both"/>
              <w:rPr>
                <w:rFonts w:asciiTheme="majorHAnsi" w:hAnsiTheme="majorHAnsi"/>
                <w:b/>
                <w:lang w:val="fr-FR"/>
              </w:rPr>
            </w:pPr>
            <w:r w:rsidRPr="004C6E3D">
              <w:rPr>
                <w:rFonts w:asciiTheme="majorHAnsi" w:hAnsiTheme="majorHAnsi"/>
                <w:lang w:val="fr-FR"/>
              </w:rPr>
              <w:t xml:space="preserve">Sur l’ensemble de 3404 personnes touchées par </w:t>
            </w:r>
            <w:r w:rsidR="00FA59A0" w:rsidRPr="004C6E3D">
              <w:rPr>
                <w:rFonts w:asciiTheme="majorHAnsi" w:hAnsiTheme="majorHAnsi"/>
                <w:lang w:val="fr-FR"/>
              </w:rPr>
              <w:t>les 64</w:t>
            </w:r>
            <w:r w:rsidRPr="004C6E3D">
              <w:rPr>
                <w:rFonts w:asciiTheme="majorHAnsi" w:hAnsiTheme="majorHAnsi"/>
                <w:lang w:val="fr-FR"/>
              </w:rPr>
              <w:t xml:space="preserve"> séances de sensibilisions organisées par la CFI avec l’appui des autorités coutumières et l’Administration foncière, 1029 soit 30% était composé de femmes</w:t>
            </w:r>
            <w:r w:rsidR="00D122F3" w:rsidRPr="004C6E3D">
              <w:rPr>
                <w:rFonts w:asciiTheme="majorHAnsi" w:hAnsiTheme="majorHAnsi"/>
                <w:lang w:val="fr-FR"/>
              </w:rPr>
              <w:t>.</w:t>
            </w:r>
          </w:p>
        </w:tc>
      </w:tr>
      <w:tr w:rsidR="007214E0" w:rsidRPr="000916E4" w14:paraId="675C1D3C" w14:textId="77777777" w:rsidTr="00D122F3">
        <w:trPr>
          <w:trHeight w:val="573"/>
        </w:trPr>
        <w:tc>
          <w:tcPr>
            <w:tcW w:w="9614" w:type="dxa"/>
            <w:vAlign w:val="center"/>
          </w:tcPr>
          <w:p w14:paraId="183DC175"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Leçons apprises</w:t>
            </w:r>
          </w:p>
          <w:p w14:paraId="1433577C" w14:textId="77777777" w:rsidR="007214E0" w:rsidRPr="004C6E3D" w:rsidRDefault="007214E0" w:rsidP="001F7CE4">
            <w:pPr>
              <w:jc w:val="both"/>
              <w:rPr>
                <w:rFonts w:asciiTheme="majorHAnsi" w:hAnsiTheme="majorHAnsi"/>
                <w:lang w:val="fr-FR"/>
              </w:rPr>
            </w:pPr>
          </w:p>
          <w:p w14:paraId="10AFE972" w14:textId="71D03779" w:rsidR="004A4DA9" w:rsidRPr="004C6E3D" w:rsidRDefault="004A4DA9" w:rsidP="00AF3F42">
            <w:pPr>
              <w:jc w:val="both"/>
              <w:rPr>
                <w:rFonts w:asciiTheme="majorHAnsi" w:hAnsiTheme="majorHAnsi"/>
                <w:lang w:val="fr-FR"/>
              </w:rPr>
            </w:pPr>
            <w:r w:rsidRPr="004C6E3D">
              <w:rPr>
                <w:rFonts w:asciiTheme="majorHAnsi" w:hAnsiTheme="majorHAnsi"/>
                <w:lang w:val="fr-FR"/>
              </w:rPr>
              <w:t xml:space="preserve">La synergie d’actions entre les Antennes de la </w:t>
            </w:r>
            <w:r w:rsidR="00FA59A0" w:rsidRPr="004C6E3D">
              <w:rPr>
                <w:rFonts w:asciiTheme="majorHAnsi" w:hAnsiTheme="majorHAnsi"/>
                <w:lang w:val="fr-FR"/>
              </w:rPr>
              <w:t>CFI avec</w:t>
            </w:r>
            <w:r w:rsidRPr="004C6E3D">
              <w:rPr>
                <w:rFonts w:asciiTheme="majorHAnsi" w:hAnsiTheme="majorHAnsi"/>
                <w:lang w:val="fr-FR"/>
              </w:rPr>
              <w:t xml:space="preserve"> les autres acteurs intervenants dans le foncier facilite la </w:t>
            </w:r>
            <w:r w:rsidR="00FA59A0" w:rsidRPr="004C6E3D">
              <w:rPr>
                <w:rFonts w:asciiTheme="majorHAnsi" w:hAnsiTheme="majorHAnsi"/>
                <w:lang w:val="fr-FR"/>
              </w:rPr>
              <w:t>résolution de</w:t>
            </w:r>
            <w:r w:rsidRPr="004C6E3D">
              <w:rPr>
                <w:rFonts w:asciiTheme="majorHAnsi" w:hAnsiTheme="majorHAnsi"/>
                <w:lang w:val="fr-FR"/>
              </w:rPr>
              <w:t xml:space="preserve"> certains conflits fonciers </w:t>
            </w:r>
            <w:r w:rsidR="00FA59A0" w:rsidRPr="004C6E3D">
              <w:rPr>
                <w:rFonts w:asciiTheme="majorHAnsi" w:hAnsiTheme="majorHAnsi"/>
                <w:lang w:val="fr-FR"/>
              </w:rPr>
              <w:t>complexes dans</w:t>
            </w:r>
            <w:r w:rsidRPr="004C6E3D">
              <w:rPr>
                <w:rFonts w:asciiTheme="majorHAnsi" w:hAnsiTheme="majorHAnsi"/>
                <w:lang w:val="fr-FR"/>
              </w:rPr>
              <w:t xml:space="preserve"> la zone</w:t>
            </w:r>
          </w:p>
          <w:p w14:paraId="319CCC73" w14:textId="3FCF1C35" w:rsidR="007214E0" w:rsidRPr="004C6E3D" w:rsidRDefault="004A4DA9" w:rsidP="00FA59A0">
            <w:pPr>
              <w:jc w:val="both"/>
              <w:rPr>
                <w:rFonts w:asciiTheme="majorHAnsi" w:hAnsiTheme="majorHAnsi"/>
                <w:b/>
                <w:lang w:val="fr-FR"/>
              </w:rPr>
            </w:pPr>
            <w:r w:rsidRPr="004C6E3D">
              <w:rPr>
                <w:rFonts w:asciiTheme="majorHAnsi" w:hAnsiTheme="majorHAnsi"/>
                <w:lang w:val="fr-FR"/>
              </w:rPr>
              <w:t>L’appui post-médiation en sécurisation foncière est une réponse durable pour la pérennisation des acquis de la médiation et la jouissanc</w:t>
            </w:r>
            <w:r w:rsidR="00D122F3" w:rsidRPr="004C6E3D">
              <w:rPr>
                <w:rFonts w:asciiTheme="majorHAnsi" w:hAnsiTheme="majorHAnsi"/>
                <w:lang w:val="fr-FR"/>
              </w:rPr>
              <w:t>e paisible de droits recouvrés.</w:t>
            </w:r>
            <w:r w:rsidR="00FA59A0" w:rsidRPr="004C6E3D">
              <w:rPr>
                <w:rFonts w:asciiTheme="majorHAnsi" w:hAnsiTheme="majorHAnsi"/>
                <w:b/>
                <w:lang w:val="fr-FR"/>
              </w:rPr>
              <w:t xml:space="preserve"> </w:t>
            </w:r>
          </w:p>
        </w:tc>
      </w:tr>
      <w:tr w:rsidR="007214E0" w:rsidRPr="000916E4" w14:paraId="626A8E52" w14:textId="77777777" w:rsidTr="00D122F3">
        <w:trPr>
          <w:trHeight w:val="573"/>
        </w:trPr>
        <w:tc>
          <w:tcPr>
            <w:tcW w:w="9614" w:type="dxa"/>
            <w:vAlign w:val="center"/>
          </w:tcPr>
          <w:p w14:paraId="53DA6F3F"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Histoires de succès</w:t>
            </w:r>
          </w:p>
          <w:p w14:paraId="71765065" w14:textId="77777777" w:rsidR="00E225FE" w:rsidRPr="004C6E3D" w:rsidRDefault="00E225FE" w:rsidP="00E225FE">
            <w:pPr>
              <w:jc w:val="both"/>
              <w:rPr>
                <w:rFonts w:asciiTheme="majorHAnsi" w:hAnsiTheme="majorHAnsi"/>
                <w:lang w:val="fr-FR"/>
              </w:rPr>
            </w:pPr>
          </w:p>
          <w:p w14:paraId="78053DBC" w14:textId="3F2B32A5" w:rsidR="00E225FE" w:rsidRPr="004C6E3D" w:rsidRDefault="00E225FE" w:rsidP="00E225FE">
            <w:pPr>
              <w:pStyle w:val="ListParagraph"/>
              <w:numPr>
                <w:ilvl w:val="0"/>
                <w:numId w:val="9"/>
              </w:numPr>
              <w:jc w:val="both"/>
              <w:rPr>
                <w:rFonts w:asciiTheme="majorHAnsi" w:hAnsiTheme="majorHAnsi"/>
                <w:lang w:val="fr-FR"/>
              </w:rPr>
            </w:pPr>
            <w:r w:rsidRPr="004C6E3D">
              <w:rPr>
                <w:rFonts w:asciiTheme="majorHAnsi" w:hAnsiTheme="majorHAnsi"/>
                <w:lang w:val="fr-FR"/>
              </w:rPr>
              <w:t xml:space="preserve">Implication et </w:t>
            </w:r>
            <w:r w:rsidR="00FA59A0" w:rsidRPr="00252B8A">
              <w:rPr>
                <w:rFonts w:asciiTheme="majorHAnsi" w:hAnsiTheme="majorHAnsi"/>
                <w:lang w:val="fr-FR"/>
              </w:rPr>
              <w:t>appropriation</w:t>
            </w:r>
            <w:r w:rsidR="00FA59A0" w:rsidRPr="004C6E3D">
              <w:rPr>
                <w:rFonts w:asciiTheme="majorHAnsi" w:hAnsiTheme="majorHAnsi"/>
                <w:lang w:val="fr-FR"/>
              </w:rPr>
              <w:t xml:space="preserve"> des</w:t>
            </w:r>
            <w:r w:rsidRPr="004C6E3D">
              <w:rPr>
                <w:rFonts w:asciiTheme="majorHAnsi" w:hAnsiTheme="majorHAnsi"/>
                <w:lang w:val="fr-FR"/>
              </w:rPr>
              <w:t xml:space="preserve"> autorités locale</w:t>
            </w:r>
            <w:r w:rsidR="00FA59A0">
              <w:rPr>
                <w:rFonts w:asciiTheme="majorHAnsi" w:hAnsiTheme="majorHAnsi"/>
                <w:lang w:val="fr-FR"/>
              </w:rPr>
              <w:t>s</w:t>
            </w:r>
            <w:r w:rsidRPr="004C6E3D">
              <w:rPr>
                <w:rFonts w:asciiTheme="majorHAnsi" w:hAnsiTheme="majorHAnsi"/>
                <w:lang w:val="fr-FR"/>
              </w:rPr>
              <w:t xml:space="preserve"> qui en parfaite harmonie avec les animateurs de la CFI sur terrain. </w:t>
            </w:r>
          </w:p>
          <w:p w14:paraId="2DE26C89" w14:textId="7E924AFD" w:rsidR="007214E0" w:rsidRPr="004C6E3D" w:rsidRDefault="00E225FE" w:rsidP="00FA59A0">
            <w:pPr>
              <w:pStyle w:val="ListParagraph"/>
              <w:numPr>
                <w:ilvl w:val="0"/>
                <w:numId w:val="9"/>
              </w:numPr>
              <w:jc w:val="both"/>
              <w:rPr>
                <w:rFonts w:asciiTheme="majorHAnsi" w:hAnsiTheme="majorHAnsi"/>
                <w:b/>
                <w:lang w:val="fr-FR"/>
              </w:rPr>
            </w:pPr>
            <w:r w:rsidRPr="004C6E3D">
              <w:rPr>
                <w:rFonts w:asciiTheme="majorHAnsi" w:hAnsiTheme="majorHAnsi"/>
                <w:lang w:val="fr-FR"/>
              </w:rPr>
              <w:t xml:space="preserve">Approbation des compromis et clauses d’engagements après la clôture de chaque processus de médiation foncière, par le chef local du lieu pour appropriation et matérialisation des clauses des engagements des parties. </w:t>
            </w:r>
          </w:p>
        </w:tc>
      </w:tr>
    </w:tbl>
    <w:p w14:paraId="24284649" w14:textId="77777777" w:rsidR="007214E0" w:rsidRPr="004C6E3D" w:rsidRDefault="007214E0" w:rsidP="007214E0">
      <w:pPr>
        <w:pStyle w:val="Heading2"/>
        <w:rPr>
          <w:rFonts w:cs="Times New Roman"/>
          <w:color w:val="auto"/>
          <w:sz w:val="24"/>
          <w:szCs w:val="24"/>
          <w:lang w:val="fr-FR"/>
        </w:rPr>
      </w:pPr>
      <w:bookmarkStart w:id="13" w:name="_Toc356042795"/>
      <w:bookmarkStart w:id="14" w:name="_Toc356661123"/>
      <w:r w:rsidRPr="004C6E3D">
        <w:rPr>
          <w:rFonts w:cs="Times New Roman"/>
          <w:color w:val="auto"/>
          <w:sz w:val="24"/>
          <w:szCs w:val="24"/>
          <w:lang w:val="fr-FR"/>
        </w:rPr>
        <w:t>Objectif Spécifique 4</w:t>
      </w:r>
      <w:bookmarkEnd w:id="13"/>
      <w:bookmarkEnd w:id="14"/>
      <w:r w:rsidR="00C6586A" w:rsidRPr="004C6E3D">
        <w:rPr>
          <w:rFonts w:cs="Times New Roman"/>
          <w:color w:val="auto"/>
          <w:sz w:val="24"/>
          <w:szCs w:val="24"/>
          <w:lang w:val="fr-FR"/>
        </w:rPr>
        <w:t> </w:t>
      </w:r>
      <w:r w:rsidR="00766BC1" w:rsidRPr="004C6E3D">
        <w:rPr>
          <w:rFonts w:cs="Times New Roman"/>
          <w:color w:val="auto"/>
          <w:sz w:val="24"/>
          <w:szCs w:val="24"/>
          <w:lang w:val="fr-FR"/>
        </w:rPr>
        <w:t>: Gouvernance</w:t>
      </w:r>
      <w:r w:rsidR="00C6586A" w:rsidRPr="004C6E3D">
        <w:rPr>
          <w:rFonts w:eastAsia="Times New Roman" w:cs="Times New Roman"/>
          <w:bCs w:val="0"/>
          <w:color w:val="auto"/>
          <w:sz w:val="24"/>
          <w:szCs w:val="24"/>
          <w:lang w:val="fr-FR" w:eastAsia="en-GB"/>
        </w:rPr>
        <w:t xml:space="preserve"> locale est améliorée sur l'axe du projet</w:t>
      </w:r>
    </w:p>
    <w:p w14:paraId="381D1FC8" w14:textId="77777777" w:rsidR="00C6586A" w:rsidRPr="004C6E3D" w:rsidRDefault="00C6586A" w:rsidP="00C6586A">
      <w:pPr>
        <w:jc w:val="both"/>
        <w:rPr>
          <w:rFonts w:asciiTheme="majorHAnsi" w:eastAsia="Times New Roman" w:hAnsiTheme="majorHAnsi" w:cs="Times New Roman"/>
          <w:bCs/>
          <w:iCs/>
          <w:lang w:val="fr-FR" w:eastAsia="en-GB"/>
        </w:rPr>
      </w:pPr>
    </w:p>
    <w:p w14:paraId="50591D83" w14:textId="1A2AD824" w:rsidR="00C6586A" w:rsidRPr="004C6E3D" w:rsidRDefault="00C6586A" w:rsidP="00C6586A">
      <w:pPr>
        <w:jc w:val="both"/>
        <w:rPr>
          <w:rFonts w:asciiTheme="majorHAnsi" w:eastAsia="Times New Roman" w:hAnsiTheme="majorHAnsi" w:cs="Times New Roman"/>
          <w:bCs/>
          <w:iCs/>
          <w:lang w:val="fr-FR" w:eastAsia="en-GB"/>
        </w:rPr>
      </w:pPr>
      <w:r w:rsidRPr="004C6E3D">
        <w:rPr>
          <w:rFonts w:asciiTheme="majorHAnsi" w:eastAsia="Times New Roman" w:hAnsiTheme="majorHAnsi" w:cs="Times New Roman"/>
          <w:bCs/>
          <w:iCs/>
          <w:lang w:val="fr-FR" w:eastAsia="en-GB"/>
        </w:rPr>
        <w:lastRenderedPageBreak/>
        <w:t xml:space="preserve">La Gouvernance locale est maintenant améliorée sur l'axe du projet, en outre </w:t>
      </w:r>
      <w:r w:rsidRPr="004C6E3D">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iCs/>
          <w:lang w:val="fr-FR" w:eastAsia="en-GB"/>
        </w:rPr>
        <w:t xml:space="preserve"> les résultats des données collectés par HHI démontrent </w:t>
      </w:r>
      <w:r w:rsidR="007F3D16" w:rsidRPr="004C6E3D">
        <w:rPr>
          <w:rFonts w:asciiTheme="majorHAnsi" w:eastAsia="Times New Roman" w:hAnsiTheme="majorHAnsi" w:cs="Times New Roman"/>
          <w:bCs/>
          <w:iCs/>
          <w:lang w:val="fr-FR" w:eastAsia="en-GB"/>
        </w:rPr>
        <w:t>que</w:t>
      </w:r>
      <w:r w:rsidRPr="004C6E3D">
        <w:rPr>
          <w:rFonts w:asciiTheme="majorHAnsi" w:eastAsia="Times New Roman" w:hAnsiTheme="majorHAnsi" w:cs="Times New Roman"/>
          <w:bCs/>
          <w:iCs/>
          <w:lang w:val="fr-FR" w:eastAsia="en-GB"/>
        </w:rPr>
        <w:t xml:space="preserve"> 36 % d'hommes et 32 %  des femmes estiment être d'accord que les agents étatiques ont les compétences requises pour fournir de bons services ,  31 % d'hommes et 25 %  des femmes estiment être d'accord que les agents étatiques ont les compétences requises pour fournir de bons services, 28 % d'hommes et 34 %  des femmes estiment être d'accord que les agents étatiques traitent tous les groupes ethniques de manière égale. </w:t>
      </w:r>
      <w:r w:rsidR="00FA59A0" w:rsidRPr="004C6E3D">
        <w:rPr>
          <w:rFonts w:asciiTheme="majorHAnsi" w:eastAsia="Times New Roman" w:hAnsiTheme="majorHAnsi" w:cs="Times New Roman"/>
          <w:bCs/>
          <w:iCs/>
          <w:lang w:val="fr-FR" w:eastAsia="en-GB"/>
        </w:rPr>
        <w:t>Cependant 25</w:t>
      </w:r>
      <w:r w:rsidRPr="004C6E3D">
        <w:rPr>
          <w:rFonts w:asciiTheme="majorHAnsi" w:eastAsia="Times New Roman" w:hAnsiTheme="majorHAnsi" w:cs="Times New Roman"/>
          <w:bCs/>
          <w:iCs/>
          <w:lang w:val="fr-FR" w:eastAsia="en-GB"/>
        </w:rPr>
        <w:t xml:space="preserve">% des femmes et 17% d'hommes estiment </w:t>
      </w:r>
      <w:r w:rsidR="00FA59A0" w:rsidRPr="004C6E3D">
        <w:rPr>
          <w:rFonts w:asciiTheme="majorHAnsi" w:eastAsia="Times New Roman" w:hAnsiTheme="majorHAnsi" w:cs="Times New Roman"/>
          <w:bCs/>
          <w:iCs/>
          <w:lang w:val="fr-FR" w:eastAsia="en-GB"/>
        </w:rPr>
        <w:t>qu’ils ont</w:t>
      </w:r>
      <w:r w:rsidRPr="004C6E3D">
        <w:rPr>
          <w:rFonts w:asciiTheme="majorHAnsi" w:eastAsia="Times New Roman" w:hAnsiTheme="majorHAnsi" w:cs="Times New Roman"/>
          <w:bCs/>
          <w:iCs/>
          <w:lang w:val="fr-FR" w:eastAsia="en-GB"/>
        </w:rPr>
        <w:t xml:space="preserve"> un 'bon', 'très bon accès' aux services administratifs de l'état congolais, 22 % des femmes et 25 % d'hommes </w:t>
      </w:r>
      <w:r w:rsidR="00FA59A0" w:rsidRPr="004C6E3D">
        <w:rPr>
          <w:rFonts w:asciiTheme="majorHAnsi" w:eastAsia="Times New Roman" w:hAnsiTheme="majorHAnsi" w:cs="Times New Roman"/>
          <w:bCs/>
          <w:iCs/>
          <w:lang w:val="fr-FR" w:eastAsia="en-GB"/>
        </w:rPr>
        <w:t>estiment qu’ils</w:t>
      </w:r>
      <w:r w:rsidRPr="004C6E3D">
        <w:rPr>
          <w:rFonts w:asciiTheme="majorHAnsi" w:eastAsia="Times New Roman" w:hAnsiTheme="majorHAnsi" w:cs="Times New Roman"/>
          <w:bCs/>
          <w:iCs/>
          <w:lang w:val="fr-FR" w:eastAsia="en-GB"/>
        </w:rPr>
        <w:t xml:space="preserve"> ont un 'très bon' ou 'bon' accès au service national de justice civil, et 29 % de femmes </w:t>
      </w:r>
      <w:r w:rsidR="00FA59A0" w:rsidRPr="004C6E3D">
        <w:rPr>
          <w:rFonts w:asciiTheme="majorHAnsi" w:eastAsia="Times New Roman" w:hAnsiTheme="majorHAnsi" w:cs="Times New Roman"/>
          <w:bCs/>
          <w:iCs/>
          <w:lang w:val="fr-FR" w:eastAsia="en-GB"/>
        </w:rPr>
        <w:t>et 20</w:t>
      </w:r>
      <w:r w:rsidRPr="004C6E3D">
        <w:rPr>
          <w:rFonts w:asciiTheme="majorHAnsi" w:eastAsia="Times New Roman" w:hAnsiTheme="majorHAnsi" w:cs="Times New Roman"/>
          <w:bCs/>
          <w:iCs/>
          <w:lang w:val="fr-FR" w:eastAsia="en-GB"/>
        </w:rPr>
        <w:t xml:space="preserve"> % d'hommes </w:t>
      </w:r>
      <w:r w:rsidR="00FA59A0" w:rsidRPr="004C6E3D">
        <w:rPr>
          <w:rFonts w:asciiTheme="majorHAnsi" w:eastAsia="Times New Roman" w:hAnsiTheme="majorHAnsi" w:cs="Times New Roman"/>
          <w:bCs/>
          <w:iCs/>
          <w:lang w:val="fr-FR" w:eastAsia="en-GB"/>
        </w:rPr>
        <w:t>estiment qu’ils</w:t>
      </w:r>
      <w:r w:rsidRPr="004C6E3D">
        <w:rPr>
          <w:rFonts w:asciiTheme="majorHAnsi" w:eastAsia="Times New Roman" w:hAnsiTheme="majorHAnsi" w:cs="Times New Roman"/>
          <w:bCs/>
          <w:iCs/>
          <w:lang w:val="fr-FR" w:eastAsia="en-GB"/>
        </w:rPr>
        <w:t xml:space="preserve"> ont un 'bon', 'très bon' accès aux services d'administration foncière de l'état congolais.</w:t>
      </w:r>
    </w:p>
    <w:p w14:paraId="05CE0CF9" w14:textId="77777777" w:rsidR="007214E0" w:rsidRPr="004C6E3D" w:rsidRDefault="00C6586A" w:rsidP="00C6586A">
      <w:pPr>
        <w:tabs>
          <w:tab w:val="left" w:pos="5626"/>
        </w:tabs>
        <w:jc w:val="both"/>
        <w:rPr>
          <w:rFonts w:asciiTheme="majorHAnsi" w:hAnsiTheme="majorHAnsi"/>
          <w:lang w:val="fr-FR"/>
        </w:rPr>
      </w:pPr>
      <w:r w:rsidRPr="004C6E3D">
        <w:rPr>
          <w:rFonts w:asciiTheme="majorHAnsi" w:hAnsiTheme="majorHAnsi"/>
          <w:lang w:val="fr-FR"/>
        </w:rPr>
        <w:tab/>
      </w: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4C6E3D" w:rsidRPr="004C6E3D" w14:paraId="2D4EF8DE" w14:textId="77777777" w:rsidTr="007F3D16">
        <w:tc>
          <w:tcPr>
            <w:tcW w:w="8562" w:type="dxa"/>
            <w:vMerge w:val="restart"/>
            <w:vAlign w:val="center"/>
          </w:tcPr>
          <w:p w14:paraId="4CD472E4" w14:textId="7E48AB9B" w:rsidR="007214E0" w:rsidRPr="004C6E3D" w:rsidRDefault="007214E0" w:rsidP="00C6586A">
            <w:pPr>
              <w:jc w:val="both"/>
              <w:rPr>
                <w:rFonts w:asciiTheme="majorHAnsi" w:hAnsiTheme="majorHAnsi"/>
                <w:b/>
                <w:lang w:val="fr-FR"/>
              </w:rPr>
            </w:pPr>
            <w:r w:rsidRPr="004C6E3D">
              <w:rPr>
                <w:rFonts w:asciiTheme="majorHAnsi" w:hAnsiTheme="majorHAnsi"/>
                <w:b/>
                <w:lang w:val="fr-FR"/>
              </w:rPr>
              <w:t>Résultat 4.1</w:t>
            </w:r>
            <w:r w:rsidR="00C6586A" w:rsidRPr="004C6E3D">
              <w:rPr>
                <w:rFonts w:asciiTheme="majorHAnsi" w:hAnsiTheme="majorHAnsi"/>
                <w:b/>
                <w:lang w:val="fr-FR"/>
              </w:rPr>
              <w:t xml:space="preserve"> : </w:t>
            </w:r>
            <w:r w:rsidR="00C6586A" w:rsidRPr="004C6E3D">
              <w:rPr>
                <w:rFonts w:asciiTheme="majorHAnsi" w:eastAsia="Times New Roman" w:hAnsiTheme="majorHAnsi" w:cs="Times New Roman"/>
                <w:b/>
                <w:bCs/>
                <w:lang w:val="fr-FR" w:eastAsia="en-GB"/>
              </w:rPr>
              <w:t xml:space="preserve">Les </w:t>
            </w:r>
            <w:r w:rsidR="000916E4" w:rsidRPr="004C6E3D">
              <w:rPr>
                <w:rFonts w:asciiTheme="majorHAnsi" w:eastAsia="Times New Roman" w:hAnsiTheme="majorHAnsi" w:cs="Times New Roman"/>
                <w:b/>
                <w:bCs/>
                <w:lang w:val="fr-FR" w:eastAsia="en-GB"/>
              </w:rPr>
              <w:t>réponses aux</w:t>
            </w:r>
            <w:r w:rsidR="00C6586A" w:rsidRPr="004C6E3D">
              <w:rPr>
                <w:rFonts w:asciiTheme="majorHAnsi" w:eastAsia="Times New Roman" w:hAnsiTheme="majorHAnsi" w:cs="Times New Roman"/>
                <w:b/>
                <w:bCs/>
                <w:lang w:val="fr-FR" w:eastAsia="en-GB"/>
              </w:rPr>
              <w:t xml:space="preserve"> </w:t>
            </w:r>
            <w:proofErr w:type="gramStart"/>
            <w:r w:rsidR="00C6586A" w:rsidRPr="004C6E3D">
              <w:rPr>
                <w:rFonts w:asciiTheme="majorHAnsi" w:eastAsia="Times New Roman" w:hAnsiTheme="majorHAnsi" w:cs="Times New Roman"/>
                <w:b/>
                <w:bCs/>
                <w:lang w:val="fr-FR" w:eastAsia="en-GB"/>
              </w:rPr>
              <w:t>enjeux  de</w:t>
            </w:r>
            <w:proofErr w:type="gramEnd"/>
            <w:r w:rsidR="00C6586A" w:rsidRPr="004C6E3D">
              <w:rPr>
                <w:rFonts w:asciiTheme="majorHAnsi" w:eastAsia="Times New Roman" w:hAnsiTheme="majorHAnsi" w:cs="Times New Roman"/>
                <w:b/>
                <w:bCs/>
                <w:lang w:val="fr-FR" w:eastAsia="en-GB"/>
              </w:rPr>
              <w:t xml:space="preserve"> gouvernance  sont identifiées et apportées par   le comité de sécurité élargi</w:t>
            </w:r>
          </w:p>
        </w:tc>
        <w:tc>
          <w:tcPr>
            <w:tcW w:w="1052" w:type="dxa"/>
            <w:gridSpan w:val="3"/>
            <w:vAlign w:val="center"/>
          </w:tcPr>
          <w:p w14:paraId="0D4864C8"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1DF4B28F" w14:textId="77777777" w:rsidTr="007F3D16">
        <w:trPr>
          <w:trHeight w:val="398"/>
        </w:trPr>
        <w:tc>
          <w:tcPr>
            <w:tcW w:w="8562" w:type="dxa"/>
            <w:vMerge/>
          </w:tcPr>
          <w:p w14:paraId="49AE1691"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36A4A22D" w14:textId="77777777" w:rsidR="007214E0" w:rsidRPr="004C6E3D" w:rsidRDefault="00766BC1"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64EE6898"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292F7DAA" w14:textId="77777777" w:rsidR="007214E0" w:rsidRPr="004C6E3D" w:rsidRDefault="007214E0" w:rsidP="001F7CE4">
            <w:pPr>
              <w:jc w:val="both"/>
              <w:rPr>
                <w:rFonts w:asciiTheme="majorHAnsi" w:hAnsiTheme="majorHAnsi"/>
                <w:b/>
                <w:lang w:val="fr-FR"/>
              </w:rPr>
            </w:pPr>
          </w:p>
        </w:tc>
      </w:tr>
    </w:tbl>
    <w:p w14:paraId="4F72DC95" w14:textId="77777777" w:rsidR="007214E0" w:rsidRPr="004C6E3D" w:rsidRDefault="007214E0" w:rsidP="007214E0">
      <w:pPr>
        <w:jc w:val="both"/>
        <w:rPr>
          <w:rFonts w:asciiTheme="majorHAnsi" w:hAnsiTheme="majorHAnsi"/>
          <w:lang w:val="fr-FR"/>
        </w:rPr>
      </w:pPr>
    </w:p>
    <w:p w14:paraId="740E9547" w14:textId="131F7EE5" w:rsidR="00923E9B" w:rsidRPr="004C6E3D" w:rsidRDefault="00923E9B" w:rsidP="00923E9B">
      <w:pPr>
        <w:jc w:val="both"/>
        <w:rPr>
          <w:rFonts w:asciiTheme="majorHAnsi" w:hAnsiTheme="majorHAnsi"/>
          <w:lang w:val="fr-FR"/>
        </w:rPr>
      </w:pPr>
      <w:r w:rsidRPr="004C6E3D">
        <w:rPr>
          <w:rFonts w:asciiTheme="majorHAnsi" w:hAnsiTheme="majorHAnsi"/>
          <w:lang w:val="fr-FR"/>
        </w:rPr>
        <w:t>Les réunions de Comité de sécurité Elargies à la Société ont été réalisées aux niveaux des ETD (</w:t>
      </w:r>
      <w:proofErr w:type="spellStart"/>
      <w:r w:rsidRPr="004C6E3D">
        <w:rPr>
          <w:rFonts w:asciiTheme="majorHAnsi" w:hAnsiTheme="majorHAnsi"/>
          <w:lang w:val="fr-FR"/>
        </w:rPr>
        <w:t>Babila</w:t>
      </w:r>
      <w:proofErr w:type="spellEnd"/>
      <w:r w:rsidRPr="004C6E3D">
        <w:rPr>
          <w:rFonts w:asciiTheme="majorHAnsi" w:hAnsiTheme="majorHAnsi"/>
          <w:lang w:val="fr-FR"/>
        </w:rPr>
        <w:t xml:space="preserve"> </w:t>
      </w:r>
      <w:proofErr w:type="spellStart"/>
      <w:r w:rsidRPr="004C6E3D">
        <w:rPr>
          <w:rFonts w:asciiTheme="majorHAnsi" w:hAnsiTheme="majorHAnsi"/>
          <w:lang w:val="fr-FR"/>
        </w:rPr>
        <w:t>Babombi</w:t>
      </w:r>
      <w:proofErr w:type="spellEnd"/>
      <w:r w:rsidRPr="004C6E3D">
        <w:rPr>
          <w:rFonts w:asciiTheme="majorHAnsi" w:hAnsiTheme="majorHAnsi"/>
          <w:lang w:val="fr-FR"/>
        </w:rPr>
        <w:t xml:space="preserv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w:t>
      </w:r>
      <w:proofErr w:type="spellStart"/>
      <w:r w:rsidRPr="004C6E3D">
        <w:rPr>
          <w:rFonts w:asciiTheme="majorHAnsi" w:hAnsiTheme="majorHAnsi"/>
          <w:lang w:val="fr-FR"/>
        </w:rPr>
        <w:t>Bombo</w:t>
      </w:r>
      <w:proofErr w:type="spellEnd"/>
      <w:r w:rsidRPr="004C6E3D">
        <w:rPr>
          <w:rFonts w:asciiTheme="majorHAnsi" w:hAnsiTheme="majorHAnsi"/>
          <w:lang w:val="fr-FR"/>
        </w:rPr>
        <w:t xml:space="preserve"> et </w:t>
      </w:r>
      <w:proofErr w:type="spellStart"/>
      <w:r w:rsidRPr="004C6E3D">
        <w:rPr>
          <w:rFonts w:asciiTheme="majorHAnsi" w:hAnsiTheme="majorHAnsi"/>
          <w:lang w:val="fr-FR"/>
        </w:rPr>
        <w:t>Bandaka</w:t>
      </w:r>
      <w:proofErr w:type="spellEnd"/>
      <w:r w:rsidR="00FA59A0" w:rsidRPr="004C6E3D">
        <w:rPr>
          <w:rFonts w:asciiTheme="majorHAnsi" w:hAnsiTheme="majorHAnsi"/>
          <w:lang w:val="fr-FR"/>
        </w:rPr>
        <w:t>), elles</w:t>
      </w:r>
      <w:r w:rsidRPr="004C6E3D">
        <w:rPr>
          <w:rFonts w:asciiTheme="majorHAnsi" w:hAnsiTheme="majorHAnsi"/>
          <w:lang w:val="fr-FR"/>
        </w:rPr>
        <w:t xml:space="preserve"> ont permis d’identifier les principaux problèmes de sécurité dans la zone. Une liste des 37 problèmes clés a été élaborée, les problèmes auxquelles les autorités locales devaient donner des solutions pour donner amener plus de Paix et de sécurité dans la contrée. Au cours de la réunion de Comité de Sécurité Elargi au niveau du territoire ; 16 problèmes prioritaires sur les 37 ont été traités et 8 réponses ont été apportées.</w:t>
      </w:r>
    </w:p>
    <w:p w14:paraId="6E81BD33" w14:textId="0FA72278" w:rsidR="00923E9B" w:rsidRPr="004C6E3D" w:rsidRDefault="00923E9B" w:rsidP="00923E9B">
      <w:pPr>
        <w:jc w:val="both"/>
        <w:rPr>
          <w:rFonts w:asciiTheme="majorHAnsi" w:hAnsiTheme="majorHAnsi"/>
          <w:bCs/>
          <w:lang w:val="fr-FR"/>
        </w:rPr>
      </w:pPr>
      <w:r w:rsidRPr="004C6E3D">
        <w:rPr>
          <w:rFonts w:asciiTheme="majorHAnsi" w:hAnsiTheme="majorHAnsi"/>
          <w:bCs/>
          <w:lang w:val="fr-FR"/>
        </w:rPr>
        <w:t xml:space="preserve">Les réponses  aux enjeux  de gouvernance  sont maintenant identifiées et apportées par   le comité de sécurité élargi, cependant 8 </w:t>
      </w:r>
      <w:r w:rsidRPr="004C6E3D">
        <w:rPr>
          <w:rFonts w:asciiTheme="majorHAnsi" w:hAnsiTheme="majorHAnsi"/>
          <w:lang w:val="fr-FR"/>
        </w:rPr>
        <w:t xml:space="preserve"> </w:t>
      </w:r>
      <w:r w:rsidRPr="004C6E3D">
        <w:rPr>
          <w:rFonts w:asciiTheme="majorHAnsi" w:hAnsiTheme="majorHAnsi"/>
          <w:bCs/>
          <w:lang w:val="fr-FR"/>
        </w:rPr>
        <w:t>réponses ont étés  apportées par rapport aux décisions prises, en outre un fonds de  6.000 dollars a été mis à la dispositions des acteurs de la gouvernance( Comité de Sécurité Elargi  du territoire, les 4 ETD concernées par le Projet (</w:t>
      </w:r>
      <w:proofErr w:type="spellStart"/>
      <w:r w:rsidRPr="004C6E3D">
        <w:rPr>
          <w:rFonts w:asciiTheme="majorHAnsi" w:hAnsiTheme="majorHAnsi"/>
          <w:bCs/>
          <w:lang w:val="fr-FR"/>
        </w:rPr>
        <w:t>Mambasa</w:t>
      </w:r>
      <w:proofErr w:type="spellEnd"/>
      <w:r w:rsidRPr="004C6E3D">
        <w:rPr>
          <w:rFonts w:asciiTheme="majorHAnsi" w:hAnsiTheme="majorHAnsi"/>
          <w:bCs/>
          <w:lang w:val="fr-FR"/>
        </w:rPr>
        <w:t xml:space="preserve">, </w:t>
      </w:r>
      <w:proofErr w:type="spellStart"/>
      <w:r w:rsidRPr="004C6E3D">
        <w:rPr>
          <w:rFonts w:asciiTheme="majorHAnsi" w:hAnsiTheme="majorHAnsi"/>
          <w:bCs/>
          <w:lang w:val="fr-FR"/>
        </w:rPr>
        <w:t>Babombi</w:t>
      </w:r>
      <w:proofErr w:type="spellEnd"/>
      <w:r w:rsidRPr="004C6E3D">
        <w:rPr>
          <w:rFonts w:asciiTheme="majorHAnsi" w:hAnsiTheme="majorHAnsi"/>
          <w:bCs/>
          <w:lang w:val="fr-FR"/>
        </w:rPr>
        <w:t xml:space="preserve">, </w:t>
      </w:r>
      <w:proofErr w:type="spellStart"/>
      <w:r w:rsidRPr="004C6E3D">
        <w:rPr>
          <w:rFonts w:asciiTheme="majorHAnsi" w:hAnsiTheme="majorHAnsi"/>
          <w:bCs/>
          <w:lang w:val="fr-FR"/>
        </w:rPr>
        <w:t>Bandaka</w:t>
      </w:r>
      <w:proofErr w:type="spellEnd"/>
      <w:r w:rsidRPr="004C6E3D">
        <w:rPr>
          <w:rFonts w:asciiTheme="majorHAnsi" w:hAnsiTheme="majorHAnsi"/>
          <w:bCs/>
          <w:lang w:val="fr-FR"/>
        </w:rPr>
        <w:t xml:space="preserve"> et </w:t>
      </w:r>
      <w:proofErr w:type="spellStart"/>
      <w:r w:rsidRPr="004C6E3D">
        <w:rPr>
          <w:rFonts w:asciiTheme="majorHAnsi" w:hAnsiTheme="majorHAnsi"/>
          <w:bCs/>
          <w:lang w:val="fr-FR"/>
        </w:rPr>
        <w:t>Bombo</w:t>
      </w:r>
      <w:proofErr w:type="spellEnd"/>
      <w:r w:rsidRPr="004C6E3D">
        <w:rPr>
          <w:rFonts w:asciiTheme="majorHAnsi" w:hAnsiTheme="majorHAnsi"/>
          <w:bCs/>
          <w:lang w:val="fr-FR"/>
        </w:rPr>
        <w:t xml:space="preserve">),les acteurs de la Société Civile et les radios communautaires locales )   par le projet  afin de mettre en application toutes ces décisions.  Par  ailleurs , 8 décisions ont été prises par rapport aux problèmes soulevés  et des acteurs pour la mise en application ont été identifiés : 1. le Comité de Sécurité Elargi du Territoire de </w:t>
      </w:r>
      <w:proofErr w:type="spellStart"/>
      <w:r w:rsidRPr="004C6E3D">
        <w:rPr>
          <w:rFonts w:asciiTheme="majorHAnsi" w:hAnsiTheme="majorHAnsi"/>
          <w:bCs/>
          <w:lang w:val="fr-FR"/>
        </w:rPr>
        <w:t>Mambasa</w:t>
      </w:r>
      <w:proofErr w:type="spellEnd"/>
      <w:r w:rsidRPr="004C6E3D">
        <w:rPr>
          <w:rFonts w:asciiTheme="majorHAnsi" w:hAnsiTheme="majorHAnsi"/>
          <w:bCs/>
          <w:lang w:val="fr-FR"/>
        </w:rPr>
        <w:t xml:space="preserve"> a décidé de se déporter à Nia- Nia pour une grande réunion de sécurité afin d'essayer de répondre aux problèmes de gouvernance Locale; 2. Les membres de ce  Comité Territorial ont aussi décidé d'animer des émissions radio diffusées par rapport aux compétences matérielles et personnelles des juridictions civiles et militaires.; 3. la PNC a décidé d'animer des émissions sur l'ensemble du territoire afin de Sensibiliser les Usagers de la Route sur les notions de base du Nouveau Code de Route 4. Ce même comité a </w:t>
      </w:r>
      <w:r w:rsidR="00FA59A0" w:rsidRPr="004C6E3D">
        <w:rPr>
          <w:rFonts w:asciiTheme="majorHAnsi" w:hAnsiTheme="majorHAnsi"/>
          <w:bCs/>
          <w:lang w:val="fr-FR"/>
        </w:rPr>
        <w:t>décidé de</w:t>
      </w:r>
      <w:r w:rsidRPr="004C6E3D">
        <w:rPr>
          <w:rFonts w:asciiTheme="majorHAnsi" w:hAnsiTheme="majorHAnsi"/>
          <w:bCs/>
          <w:lang w:val="fr-FR"/>
        </w:rPr>
        <w:t xml:space="preserve"> prendre et d'opérationnaliser les mesures de lutte contre le commerce des drogues et des boissons fortement alcoolisées 5. Les ETD ont décidé de mener des actions de lutte contre les parcelles non mises en valeur qui constituent des refuges pour les malfaiteurs et rendent difficile le contrôle des mouvements des populations. 6. Les ETD vont également travailler avec les vieux sages pour dégager des espaces devant servir pour la mise en place des infrastructures publiques comme les bureaux de l'état, les hôpitaux, </w:t>
      </w:r>
      <w:r w:rsidR="00FA59A0" w:rsidRPr="004C6E3D">
        <w:rPr>
          <w:rFonts w:asciiTheme="majorHAnsi" w:hAnsiTheme="majorHAnsi"/>
          <w:bCs/>
          <w:lang w:val="fr-FR"/>
        </w:rPr>
        <w:t>les écoles</w:t>
      </w:r>
      <w:r w:rsidRPr="004C6E3D">
        <w:rPr>
          <w:rFonts w:asciiTheme="majorHAnsi" w:hAnsiTheme="majorHAnsi"/>
          <w:bCs/>
          <w:lang w:val="fr-FR"/>
        </w:rPr>
        <w:t xml:space="preserve">, etc. 7. Les ETD se sont engagées aussi à faire le plaidoyer pour des dossiers civils jugés par les militaires. 8. Les acteurs de la Société Civile ont décidé d'entamer des campagnes de sensibilisation  contre l’exploitation illégale des ressources naturelles dans la RFO, le traitement des dossiers des civils par les militaires, le commerce des drogues et des boissons fortement alcoolisées, la divagation des bêtes, le recensement et le suivi des mouvements de la population, la présence des parcelles non mises en valeur, et le domaine privé de l’Etat sont des thèmes qui doivent objet de la sensibilisation par les acteurs de la Société Civile à travers les principales radios communautaires de la zone. </w:t>
      </w:r>
    </w:p>
    <w:p w14:paraId="024449D6" w14:textId="77777777" w:rsidR="00923E9B" w:rsidRPr="004C6E3D" w:rsidRDefault="00923E9B" w:rsidP="00923E9B">
      <w:pPr>
        <w:jc w:val="both"/>
        <w:rPr>
          <w:rFonts w:asciiTheme="majorHAnsi" w:hAnsiTheme="majorHAnsi"/>
          <w:bCs/>
          <w:lang w:val="fr-FR"/>
        </w:rPr>
      </w:pPr>
      <w:r w:rsidRPr="004C6E3D">
        <w:rPr>
          <w:rFonts w:asciiTheme="majorHAnsi" w:hAnsiTheme="majorHAnsi"/>
          <w:bCs/>
          <w:lang w:val="fr-FR"/>
        </w:rPr>
        <w:t>Ainsi nous nous espérons que tous acteurs en contribuant à la résolution de ces problèmes de sécurité, améliorent ainsi donc la gouvernance locale.</w:t>
      </w:r>
    </w:p>
    <w:p w14:paraId="0375776C" w14:textId="77777777" w:rsidR="00C6586A" w:rsidRPr="004C6E3D" w:rsidRDefault="00C6586A" w:rsidP="007214E0">
      <w:pPr>
        <w:jc w:val="both"/>
        <w:rPr>
          <w:rFonts w:asciiTheme="majorHAnsi" w:hAnsiTheme="majorHAnsi"/>
          <w:lang w:val="fr-FR"/>
        </w:rPr>
      </w:pPr>
    </w:p>
    <w:p w14:paraId="4C731B2A" w14:textId="3D1F8B8A" w:rsidR="007214E0" w:rsidRPr="004C6E3D" w:rsidRDefault="007214E0" w:rsidP="007214E0">
      <w:pPr>
        <w:jc w:val="both"/>
        <w:rPr>
          <w:rFonts w:asciiTheme="majorHAnsi" w:hAnsiTheme="majorHAnsi"/>
          <w:b/>
          <w:lang w:val="fr-FR"/>
        </w:rPr>
      </w:pPr>
      <w:r w:rsidRPr="004C6E3D">
        <w:rPr>
          <w:rFonts w:asciiTheme="majorHAnsi" w:hAnsiTheme="majorHAnsi"/>
          <w:b/>
          <w:lang w:val="fr-FR"/>
        </w:rPr>
        <w:t>Produit 4.1.1</w:t>
      </w:r>
      <w:r w:rsidR="00C6586A" w:rsidRPr="004C6E3D">
        <w:rPr>
          <w:rFonts w:asciiTheme="majorHAnsi" w:hAnsiTheme="majorHAnsi"/>
          <w:b/>
          <w:lang w:val="fr-FR"/>
        </w:rPr>
        <w:t xml:space="preserve"> : </w:t>
      </w:r>
      <w:r w:rsidR="00C6586A" w:rsidRPr="004C6E3D">
        <w:rPr>
          <w:rFonts w:asciiTheme="majorHAnsi" w:eastAsia="Times New Roman" w:hAnsiTheme="majorHAnsi" w:cs="Times New Roman"/>
          <w:b/>
          <w:bCs/>
          <w:lang w:val="fr-FR" w:eastAsia="en-GB"/>
        </w:rPr>
        <w:t xml:space="preserve">Les </w:t>
      </w:r>
      <w:r w:rsidR="00FA59A0" w:rsidRPr="004C6E3D">
        <w:rPr>
          <w:rFonts w:asciiTheme="majorHAnsi" w:eastAsia="Times New Roman" w:hAnsiTheme="majorHAnsi" w:cs="Times New Roman"/>
          <w:b/>
          <w:bCs/>
          <w:lang w:val="fr-FR" w:eastAsia="en-GB"/>
        </w:rPr>
        <w:t>mécanismes de</w:t>
      </w:r>
      <w:r w:rsidR="00C6586A" w:rsidRPr="004C6E3D">
        <w:rPr>
          <w:rFonts w:asciiTheme="majorHAnsi" w:eastAsia="Times New Roman" w:hAnsiTheme="majorHAnsi" w:cs="Times New Roman"/>
          <w:b/>
          <w:bCs/>
          <w:lang w:val="fr-FR" w:eastAsia="en-GB"/>
        </w:rPr>
        <w:t xml:space="preserve"> </w:t>
      </w:r>
      <w:r w:rsidR="00FA59A0" w:rsidRPr="004C6E3D">
        <w:rPr>
          <w:rFonts w:asciiTheme="majorHAnsi" w:eastAsia="Times New Roman" w:hAnsiTheme="majorHAnsi" w:cs="Times New Roman"/>
          <w:b/>
          <w:bCs/>
          <w:lang w:val="fr-FR" w:eastAsia="en-GB"/>
        </w:rPr>
        <w:t>concertation entre</w:t>
      </w:r>
      <w:r w:rsidR="00C6586A" w:rsidRPr="004C6E3D">
        <w:rPr>
          <w:rFonts w:asciiTheme="majorHAnsi" w:eastAsia="Times New Roman" w:hAnsiTheme="majorHAnsi" w:cs="Times New Roman"/>
          <w:b/>
          <w:bCs/>
          <w:lang w:val="fr-FR" w:eastAsia="en-GB"/>
        </w:rPr>
        <w:t xml:space="preserve"> ETD et la population sont opérationnels</w:t>
      </w:r>
    </w:p>
    <w:p w14:paraId="76E5E52F" w14:textId="77777777" w:rsidR="007214E0" w:rsidRPr="004C6E3D" w:rsidRDefault="007214E0" w:rsidP="007214E0">
      <w:pPr>
        <w:jc w:val="both"/>
        <w:rPr>
          <w:rFonts w:asciiTheme="majorHAnsi" w:hAnsiTheme="majorHAnsi"/>
          <w:lang w:val="fr-FR"/>
        </w:rPr>
      </w:pPr>
    </w:p>
    <w:p w14:paraId="6C962E7D" w14:textId="4645F1EB" w:rsidR="00C6586A" w:rsidRPr="004C6E3D" w:rsidRDefault="00C6586A" w:rsidP="007214E0">
      <w:pPr>
        <w:jc w:val="both"/>
        <w:rPr>
          <w:rFonts w:asciiTheme="majorHAnsi" w:eastAsia="Times New Roman" w:hAnsiTheme="majorHAnsi" w:cs="Times New Roman"/>
          <w:bCs/>
          <w:iCs/>
          <w:lang w:val="fr-FR" w:eastAsia="en-GB"/>
        </w:rPr>
      </w:pPr>
      <w:r w:rsidRPr="004C6E3D">
        <w:rPr>
          <w:rFonts w:asciiTheme="majorHAnsi" w:eastAsia="Times New Roman" w:hAnsiTheme="majorHAnsi" w:cs="Times New Roman"/>
          <w:bCs/>
          <w:iCs/>
          <w:lang w:val="fr-FR" w:eastAsia="en-GB"/>
        </w:rPr>
        <w:t xml:space="preserve">Les </w:t>
      </w:r>
      <w:r w:rsidR="00FA59A0" w:rsidRPr="004C6E3D">
        <w:rPr>
          <w:rFonts w:asciiTheme="majorHAnsi" w:eastAsia="Times New Roman" w:hAnsiTheme="majorHAnsi" w:cs="Times New Roman"/>
          <w:bCs/>
          <w:iCs/>
          <w:lang w:val="fr-FR" w:eastAsia="en-GB"/>
        </w:rPr>
        <w:t>mécanismes de</w:t>
      </w:r>
      <w:r w:rsidRPr="004C6E3D">
        <w:rPr>
          <w:rFonts w:asciiTheme="majorHAnsi" w:eastAsia="Times New Roman" w:hAnsiTheme="majorHAnsi" w:cs="Times New Roman"/>
          <w:bCs/>
          <w:iCs/>
          <w:lang w:val="fr-FR" w:eastAsia="en-GB"/>
        </w:rPr>
        <w:t xml:space="preserve"> </w:t>
      </w:r>
      <w:r w:rsidR="00FA59A0" w:rsidRPr="004C6E3D">
        <w:rPr>
          <w:rFonts w:asciiTheme="majorHAnsi" w:eastAsia="Times New Roman" w:hAnsiTheme="majorHAnsi" w:cs="Times New Roman"/>
          <w:bCs/>
          <w:iCs/>
          <w:lang w:val="fr-FR" w:eastAsia="en-GB"/>
        </w:rPr>
        <w:t>concertation entre</w:t>
      </w:r>
      <w:r w:rsidRPr="004C6E3D">
        <w:rPr>
          <w:rFonts w:asciiTheme="majorHAnsi" w:eastAsia="Times New Roman" w:hAnsiTheme="majorHAnsi" w:cs="Times New Roman"/>
          <w:bCs/>
          <w:iCs/>
          <w:lang w:val="fr-FR" w:eastAsia="en-GB"/>
        </w:rPr>
        <w:t xml:space="preserve"> ETD et la population sont maintenant opérationnels, </w:t>
      </w:r>
      <w:r w:rsidR="00FA59A0" w:rsidRPr="004C6E3D">
        <w:rPr>
          <w:rFonts w:asciiTheme="majorHAnsi" w:eastAsia="Times New Roman" w:hAnsiTheme="majorHAnsi" w:cs="Times New Roman"/>
          <w:bCs/>
          <w:iCs/>
          <w:lang w:val="fr-FR" w:eastAsia="en-GB"/>
        </w:rPr>
        <w:t>13</w:t>
      </w:r>
      <w:r w:rsidR="00FA59A0" w:rsidRPr="004C6E3D">
        <w:rPr>
          <w:rFonts w:asciiTheme="majorHAnsi" w:eastAsia="Times New Roman" w:hAnsiTheme="majorHAnsi" w:cs="Times New Roman"/>
          <w:lang w:val="fr-FR" w:eastAsia="en-GB"/>
        </w:rPr>
        <w:t xml:space="preserve"> </w:t>
      </w:r>
      <w:r w:rsidR="00FA59A0" w:rsidRPr="004C6E3D">
        <w:rPr>
          <w:rFonts w:asciiTheme="majorHAnsi" w:eastAsia="Times New Roman" w:hAnsiTheme="majorHAnsi" w:cs="Times New Roman"/>
          <w:bCs/>
          <w:iCs/>
          <w:lang w:val="fr-FR" w:eastAsia="en-GB"/>
        </w:rPr>
        <w:t>mécanismes</w:t>
      </w:r>
      <w:r w:rsidRPr="004C6E3D">
        <w:rPr>
          <w:rFonts w:asciiTheme="majorHAnsi" w:eastAsia="Times New Roman" w:hAnsiTheme="majorHAnsi" w:cs="Times New Roman"/>
          <w:bCs/>
          <w:iCs/>
          <w:lang w:val="fr-FR" w:eastAsia="en-GB"/>
        </w:rPr>
        <w:t xml:space="preserve"> de supervision/plateformes de dialogue sont "</w:t>
      </w:r>
      <w:r w:rsidRPr="004C6E3D">
        <w:rPr>
          <w:rFonts w:asciiTheme="majorHAnsi" w:eastAsia="Times New Roman" w:hAnsiTheme="majorHAnsi" w:cs="Times New Roman"/>
          <w:b/>
          <w:bCs/>
          <w:iCs/>
          <w:lang w:val="fr-FR" w:eastAsia="en-GB"/>
        </w:rPr>
        <w:t>opérationnels"</w:t>
      </w:r>
      <w:r w:rsidRPr="004C6E3D">
        <w:rPr>
          <w:rFonts w:asciiTheme="majorHAnsi" w:eastAsia="Times New Roman" w:hAnsiTheme="majorHAnsi" w:cs="Times New Roman"/>
          <w:bCs/>
          <w:iCs/>
          <w:lang w:val="fr-FR" w:eastAsia="en-GB"/>
        </w:rPr>
        <w:t xml:space="preserve"> dans le territoire de </w:t>
      </w:r>
      <w:proofErr w:type="spellStart"/>
      <w:r w:rsidRPr="004C6E3D">
        <w:rPr>
          <w:rFonts w:asciiTheme="majorHAnsi" w:eastAsia="Times New Roman" w:hAnsiTheme="majorHAnsi" w:cs="Times New Roman"/>
          <w:bCs/>
          <w:iCs/>
          <w:lang w:val="fr-FR" w:eastAsia="en-GB"/>
        </w:rPr>
        <w:t>Mambasa</w:t>
      </w:r>
      <w:proofErr w:type="spellEnd"/>
      <w:r w:rsidRPr="004C6E3D">
        <w:rPr>
          <w:rFonts w:asciiTheme="majorHAnsi" w:eastAsia="Times New Roman" w:hAnsiTheme="majorHAnsi" w:cs="Times New Roman"/>
          <w:bCs/>
          <w:iCs/>
          <w:lang w:val="fr-FR" w:eastAsia="en-GB"/>
        </w:rPr>
        <w:t xml:space="preserve">.  </w:t>
      </w:r>
      <w:r w:rsidR="00FA59A0" w:rsidRPr="004C6E3D">
        <w:rPr>
          <w:rFonts w:asciiTheme="majorHAnsi" w:eastAsia="Times New Roman" w:hAnsiTheme="majorHAnsi" w:cs="Times New Roman"/>
          <w:bCs/>
          <w:iCs/>
          <w:lang w:val="fr-FR" w:eastAsia="en-GB"/>
        </w:rPr>
        <w:t>Cependant sur</w:t>
      </w:r>
      <w:r w:rsidRPr="004C6E3D">
        <w:rPr>
          <w:rFonts w:asciiTheme="majorHAnsi" w:eastAsia="Times New Roman" w:hAnsiTheme="majorHAnsi" w:cs="Times New Roman"/>
          <w:bCs/>
          <w:iCs/>
          <w:lang w:val="fr-FR" w:eastAsia="en-GB"/>
        </w:rPr>
        <w:t xml:space="preserve"> le </w:t>
      </w:r>
      <w:r w:rsidR="00FA59A0" w:rsidRPr="004C6E3D">
        <w:rPr>
          <w:rFonts w:asciiTheme="majorHAnsi" w:eastAsia="Times New Roman" w:hAnsiTheme="majorHAnsi" w:cs="Times New Roman"/>
          <w:bCs/>
          <w:iCs/>
          <w:lang w:val="fr-FR" w:eastAsia="en-GB"/>
        </w:rPr>
        <w:t>total des</w:t>
      </w:r>
      <w:r w:rsidRPr="004C6E3D">
        <w:rPr>
          <w:rFonts w:asciiTheme="majorHAnsi" w:eastAsia="Times New Roman" w:hAnsiTheme="majorHAnsi" w:cs="Times New Roman"/>
          <w:bCs/>
          <w:iCs/>
          <w:lang w:val="fr-FR" w:eastAsia="en-GB"/>
        </w:rPr>
        <w:t xml:space="preserve"> membres qui composent </w:t>
      </w:r>
      <w:r w:rsidR="00FA59A0" w:rsidRPr="004C6E3D">
        <w:rPr>
          <w:rFonts w:asciiTheme="majorHAnsi" w:eastAsia="Times New Roman" w:hAnsiTheme="majorHAnsi" w:cs="Times New Roman"/>
          <w:bCs/>
          <w:iCs/>
          <w:lang w:val="fr-FR" w:eastAsia="en-GB"/>
        </w:rPr>
        <w:t>les plateformes les</w:t>
      </w:r>
      <w:r w:rsidRPr="004C6E3D">
        <w:rPr>
          <w:rFonts w:asciiTheme="majorHAnsi" w:eastAsia="Times New Roman" w:hAnsiTheme="majorHAnsi" w:cs="Times New Roman"/>
          <w:bCs/>
          <w:iCs/>
          <w:lang w:val="fr-FR" w:eastAsia="en-GB"/>
        </w:rPr>
        <w:t xml:space="preserve"> hommes sont représentés à 79%, les femmes à 21 %, et les   jeunes à 17%, en outre 96% des membres des plateformes </w:t>
      </w:r>
      <w:r w:rsidR="00FA59A0" w:rsidRPr="004C6E3D">
        <w:rPr>
          <w:rFonts w:asciiTheme="majorHAnsi" w:eastAsia="Times New Roman" w:hAnsiTheme="majorHAnsi" w:cs="Times New Roman"/>
          <w:bCs/>
          <w:iCs/>
          <w:lang w:val="fr-FR" w:eastAsia="en-GB"/>
        </w:rPr>
        <w:t>estiment que</w:t>
      </w:r>
      <w:r w:rsidRPr="004C6E3D">
        <w:rPr>
          <w:rFonts w:asciiTheme="majorHAnsi" w:eastAsia="Times New Roman" w:hAnsiTheme="majorHAnsi" w:cs="Times New Roman"/>
          <w:bCs/>
          <w:iCs/>
          <w:lang w:val="fr-FR" w:eastAsia="en-GB"/>
        </w:rPr>
        <w:t xml:space="preserve"> les intérêts des différents groupes ethniques et ceux ayant une vision opposée des questions de stabilisation sont représentés. </w:t>
      </w:r>
      <w:r w:rsidRPr="004C6E3D">
        <w:rPr>
          <w:rFonts w:asciiTheme="majorHAnsi" w:eastAsia="Times New Roman" w:hAnsiTheme="majorHAnsi" w:cs="Times New Roman"/>
          <w:iCs/>
          <w:lang w:val="fr-FR" w:eastAsia="en-GB"/>
        </w:rPr>
        <w:t xml:space="preserve"> </w:t>
      </w:r>
      <w:r w:rsidRPr="004C6E3D">
        <w:rPr>
          <w:rFonts w:asciiTheme="majorHAnsi" w:eastAsia="Times New Roman" w:hAnsiTheme="majorHAnsi" w:cs="Times New Roman"/>
          <w:bCs/>
          <w:iCs/>
          <w:lang w:val="fr-FR" w:eastAsia="en-GB"/>
        </w:rPr>
        <w:t xml:space="preserve">Plus de la </w:t>
      </w:r>
      <w:r w:rsidR="00FA59A0" w:rsidRPr="004C6E3D">
        <w:rPr>
          <w:rFonts w:asciiTheme="majorHAnsi" w:eastAsia="Times New Roman" w:hAnsiTheme="majorHAnsi" w:cs="Times New Roman"/>
          <w:bCs/>
          <w:iCs/>
          <w:lang w:val="fr-FR" w:eastAsia="en-GB"/>
        </w:rPr>
        <w:t>moitié des</w:t>
      </w:r>
      <w:r w:rsidRPr="004C6E3D">
        <w:rPr>
          <w:rFonts w:asciiTheme="majorHAnsi" w:eastAsia="Times New Roman" w:hAnsiTheme="majorHAnsi" w:cs="Times New Roman"/>
          <w:bCs/>
          <w:iCs/>
          <w:lang w:val="fr-FR" w:eastAsia="en-GB"/>
        </w:rPr>
        <w:t xml:space="preserve"> membres des plateformes de dialogue se sentent à même d'exprimer leurs points de vue sans peur de critiques ou </w:t>
      </w:r>
      <w:r w:rsidR="00923E9B" w:rsidRPr="004C6E3D">
        <w:rPr>
          <w:rFonts w:asciiTheme="majorHAnsi" w:eastAsia="Times New Roman" w:hAnsiTheme="majorHAnsi" w:cs="Times New Roman"/>
          <w:bCs/>
          <w:iCs/>
          <w:lang w:val="fr-FR" w:eastAsia="en-GB"/>
        </w:rPr>
        <w:t>r</w:t>
      </w:r>
      <w:r w:rsidR="007F3D16" w:rsidRPr="004C6E3D">
        <w:rPr>
          <w:rFonts w:asciiTheme="majorHAnsi" w:eastAsia="Times New Roman" w:hAnsiTheme="majorHAnsi" w:cs="Times New Roman"/>
          <w:bCs/>
          <w:iCs/>
          <w:lang w:val="fr-FR" w:eastAsia="en-GB"/>
        </w:rPr>
        <w:t>eprésailles</w:t>
      </w:r>
      <w:r w:rsidR="00923E9B" w:rsidRPr="004C6E3D">
        <w:rPr>
          <w:rFonts w:asciiTheme="majorHAnsi" w:eastAsia="Times New Roman" w:hAnsiTheme="majorHAnsi" w:cs="Times New Roman"/>
          <w:bCs/>
          <w:iCs/>
          <w:lang w:val="fr-FR" w:eastAsia="en-GB"/>
        </w:rPr>
        <w:t>. E</w:t>
      </w:r>
      <w:r w:rsidRPr="004C6E3D">
        <w:rPr>
          <w:rFonts w:asciiTheme="majorHAnsi" w:eastAsia="Times New Roman" w:hAnsiTheme="majorHAnsi" w:cs="Times New Roman"/>
          <w:bCs/>
          <w:iCs/>
          <w:lang w:val="fr-FR" w:eastAsia="en-GB"/>
        </w:rPr>
        <w:t>n outre</w:t>
      </w:r>
      <w:r w:rsidRPr="004C6E3D">
        <w:rPr>
          <w:rFonts w:asciiTheme="majorHAnsi" w:eastAsia="Times New Roman" w:hAnsiTheme="majorHAnsi" w:cs="Times New Roman"/>
          <w:iCs/>
          <w:lang w:val="fr-FR" w:eastAsia="en-GB"/>
        </w:rPr>
        <w:t xml:space="preserve"> 89% des membres </w:t>
      </w:r>
      <w:r w:rsidRPr="004C6E3D">
        <w:rPr>
          <w:rFonts w:asciiTheme="majorHAnsi" w:eastAsia="Times New Roman" w:hAnsiTheme="majorHAnsi" w:cs="Times New Roman"/>
          <w:bCs/>
          <w:iCs/>
          <w:lang w:val="fr-FR" w:eastAsia="en-GB"/>
        </w:rPr>
        <w:t xml:space="preserve">des plateformes, se </w:t>
      </w:r>
      <w:r w:rsidR="006F441C" w:rsidRPr="004C6E3D">
        <w:rPr>
          <w:rFonts w:asciiTheme="majorHAnsi" w:eastAsia="Times New Roman" w:hAnsiTheme="majorHAnsi" w:cs="Times New Roman"/>
          <w:bCs/>
          <w:iCs/>
          <w:lang w:val="fr-FR" w:eastAsia="en-GB"/>
        </w:rPr>
        <w:t>sente</w:t>
      </w:r>
      <w:r w:rsidR="006F441C">
        <w:rPr>
          <w:rFonts w:asciiTheme="majorHAnsi" w:eastAsia="Times New Roman" w:hAnsiTheme="majorHAnsi" w:cs="Times New Roman"/>
          <w:bCs/>
          <w:iCs/>
          <w:lang w:val="fr-FR" w:eastAsia="en-GB"/>
        </w:rPr>
        <w:t>nt</w:t>
      </w:r>
      <w:r w:rsidR="006F441C" w:rsidRPr="004C6E3D">
        <w:rPr>
          <w:rFonts w:asciiTheme="majorHAnsi" w:eastAsia="Times New Roman" w:hAnsiTheme="majorHAnsi" w:cs="Times New Roman"/>
          <w:bCs/>
          <w:iCs/>
          <w:lang w:val="fr-FR" w:eastAsia="en-GB"/>
        </w:rPr>
        <w:t xml:space="preserve"> très</w:t>
      </w:r>
      <w:r w:rsidRPr="004C6E3D">
        <w:rPr>
          <w:rFonts w:asciiTheme="majorHAnsi" w:eastAsia="Times New Roman" w:hAnsiTheme="majorHAnsi" w:cs="Times New Roman"/>
          <w:bCs/>
          <w:iCs/>
          <w:lang w:val="fr-FR" w:eastAsia="en-GB"/>
        </w:rPr>
        <w:t xml:space="preserve"> bien à l’aise lorsqu’ils </w:t>
      </w:r>
      <w:r w:rsidR="00FA59A0" w:rsidRPr="004C6E3D">
        <w:rPr>
          <w:rFonts w:asciiTheme="majorHAnsi" w:eastAsia="Times New Roman" w:hAnsiTheme="majorHAnsi" w:cs="Times New Roman"/>
          <w:bCs/>
          <w:iCs/>
          <w:lang w:val="fr-FR" w:eastAsia="en-GB"/>
        </w:rPr>
        <w:t>prennent la</w:t>
      </w:r>
      <w:r w:rsidRPr="004C6E3D">
        <w:rPr>
          <w:rFonts w:asciiTheme="majorHAnsi" w:eastAsia="Times New Roman" w:hAnsiTheme="majorHAnsi" w:cs="Times New Roman"/>
          <w:bCs/>
          <w:iCs/>
          <w:lang w:val="fr-FR" w:eastAsia="en-GB"/>
        </w:rPr>
        <w:t xml:space="preserve"> parole pour exprimer leurs points de vue. La plus part </w:t>
      </w:r>
      <w:r w:rsidRPr="004C6E3D">
        <w:rPr>
          <w:rFonts w:asciiTheme="majorHAnsi" w:eastAsia="Times New Roman" w:hAnsiTheme="majorHAnsi" w:cs="Times New Roman"/>
          <w:iCs/>
          <w:lang w:val="fr-FR" w:eastAsia="en-GB"/>
        </w:rPr>
        <w:t xml:space="preserve"> des membres estiment </w:t>
      </w:r>
      <w:r w:rsidRPr="004C6E3D">
        <w:rPr>
          <w:rFonts w:asciiTheme="majorHAnsi" w:eastAsia="Times New Roman" w:hAnsiTheme="majorHAnsi" w:cs="Times New Roman"/>
          <w:bCs/>
          <w:iCs/>
          <w:lang w:val="fr-FR" w:eastAsia="en-GB"/>
        </w:rPr>
        <w:t xml:space="preserve"> que les questions traitées dans les plateformes de dialogue ont changé après avoir entendu/cherché à comprendre d'autres points de vue, cependant 87% des membres </w:t>
      </w:r>
      <w:r w:rsidRPr="004C6E3D">
        <w:rPr>
          <w:rFonts w:asciiTheme="majorHAnsi" w:eastAsia="Times New Roman" w:hAnsiTheme="majorHAnsi" w:cs="Times New Roman"/>
          <w:iCs/>
          <w:lang w:val="fr-FR" w:eastAsia="en-GB"/>
        </w:rPr>
        <w:t xml:space="preserve"> </w:t>
      </w:r>
      <w:r w:rsidRPr="004C6E3D">
        <w:rPr>
          <w:rFonts w:asciiTheme="majorHAnsi" w:eastAsia="Times New Roman" w:hAnsiTheme="majorHAnsi" w:cs="Times New Roman"/>
          <w:bCs/>
          <w:iCs/>
          <w:lang w:val="fr-FR" w:eastAsia="en-GB"/>
        </w:rPr>
        <w:t xml:space="preserve">arrivent très bien à changer  d’opinion suite à une discussion sur un ou plusieurs sujets, cependant les résultats de la collecte ont démontré que </w:t>
      </w:r>
      <w:r w:rsidRPr="004C6E3D">
        <w:rPr>
          <w:rFonts w:asciiTheme="majorHAnsi" w:eastAsia="Times New Roman" w:hAnsiTheme="majorHAnsi" w:cs="Times New Roman"/>
          <w:iCs/>
          <w:lang w:val="fr-FR" w:eastAsia="en-GB"/>
        </w:rPr>
        <w:t xml:space="preserve"> le processus de dialogue est  mené de bonne foi, en outre 70% des membres de plateformes estiment qu’il n’est pas bien possible que certains membres de la plateforme essaient de perturber le travail de la plateforme et 66 % qu’il est très bien  possible que la plateforme soulève une question auprès des autorités à laquelle ils tiennent particulièrement.</w:t>
      </w:r>
    </w:p>
    <w:p w14:paraId="58825956" w14:textId="77777777" w:rsidR="00C6586A" w:rsidRPr="004C6E3D" w:rsidRDefault="00C6586A" w:rsidP="007214E0">
      <w:pPr>
        <w:jc w:val="both"/>
        <w:rPr>
          <w:rFonts w:asciiTheme="majorHAnsi" w:hAnsiTheme="majorHAnsi"/>
          <w:lang w:val="fr-FR"/>
        </w:rPr>
      </w:pPr>
    </w:p>
    <w:p w14:paraId="1BAA0FB0"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4C6E3D" w:rsidRPr="004C6E3D" w14:paraId="3864F786" w14:textId="77777777" w:rsidTr="009844C0">
        <w:tc>
          <w:tcPr>
            <w:tcW w:w="8562" w:type="dxa"/>
            <w:vMerge w:val="restart"/>
            <w:vAlign w:val="center"/>
          </w:tcPr>
          <w:p w14:paraId="66288570" w14:textId="77777777" w:rsidR="007214E0" w:rsidRPr="004C6E3D" w:rsidRDefault="007214E0" w:rsidP="00C6586A">
            <w:pPr>
              <w:jc w:val="both"/>
              <w:rPr>
                <w:rFonts w:asciiTheme="majorHAnsi" w:hAnsiTheme="majorHAnsi"/>
                <w:b/>
                <w:lang w:val="fr-FR"/>
              </w:rPr>
            </w:pPr>
            <w:r w:rsidRPr="004C6E3D">
              <w:rPr>
                <w:rFonts w:asciiTheme="majorHAnsi" w:hAnsiTheme="majorHAnsi"/>
                <w:b/>
                <w:lang w:val="fr-FR"/>
              </w:rPr>
              <w:t>Résultat 4.2</w:t>
            </w:r>
            <w:r w:rsidR="00C6586A" w:rsidRPr="004C6E3D">
              <w:rPr>
                <w:rFonts w:asciiTheme="majorHAnsi" w:hAnsiTheme="majorHAnsi"/>
                <w:b/>
                <w:lang w:val="fr-FR"/>
              </w:rPr>
              <w:t xml:space="preserve"> : </w:t>
            </w:r>
            <w:r w:rsidR="00C6586A" w:rsidRPr="004C6E3D">
              <w:rPr>
                <w:rFonts w:asciiTheme="majorHAnsi" w:eastAsia="Times New Roman" w:hAnsiTheme="majorHAnsi" w:cs="Times New Roman"/>
                <w:b/>
                <w:bCs/>
                <w:lang w:val="fr-FR" w:eastAsia="en-GB"/>
              </w:rPr>
              <w:t xml:space="preserve">Confiance entre population et les services étatiques </w:t>
            </w:r>
            <w:r w:rsidR="008D4E04" w:rsidRPr="004C6E3D">
              <w:rPr>
                <w:rFonts w:asciiTheme="majorHAnsi" w:eastAsia="Times New Roman" w:hAnsiTheme="majorHAnsi" w:cs="Times New Roman"/>
                <w:b/>
                <w:bCs/>
                <w:lang w:val="fr-FR" w:eastAsia="en-GB"/>
              </w:rPr>
              <w:t>améliorée</w:t>
            </w:r>
          </w:p>
        </w:tc>
        <w:tc>
          <w:tcPr>
            <w:tcW w:w="1052" w:type="dxa"/>
            <w:gridSpan w:val="3"/>
            <w:vAlign w:val="center"/>
          </w:tcPr>
          <w:p w14:paraId="3B9403DD"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1BF501F9" w14:textId="77777777" w:rsidTr="009844C0">
        <w:tc>
          <w:tcPr>
            <w:tcW w:w="8562" w:type="dxa"/>
            <w:vMerge/>
          </w:tcPr>
          <w:p w14:paraId="1478990A"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7193C170" w14:textId="77777777" w:rsidR="007214E0" w:rsidRPr="004C6E3D" w:rsidRDefault="00766BC1"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4C70D75A"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200286AB" w14:textId="77777777" w:rsidR="007214E0" w:rsidRPr="004C6E3D" w:rsidRDefault="007214E0" w:rsidP="001F7CE4">
            <w:pPr>
              <w:jc w:val="both"/>
              <w:rPr>
                <w:rFonts w:asciiTheme="majorHAnsi" w:hAnsiTheme="majorHAnsi"/>
                <w:b/>
                <w:lang w:val="fr-FR"/>
              </w:rPr>
            </w:pPr>
          </w:p>
        </w:tc>
      </w:tr>
    </w:tbl>
    <w:p w14:paraId="21597B9C" w14:textId="77777777" w:rsidR="007214E0" w:rsidRPr="004C6E3D" w:rsidRDefault="007214E0" w:rsidP="007214E0">
      <w:pPr>
        <w:jc w:val="both"/>
        <w:rPr>
          <w:rFonts w:asciiTheme="majorHAnsi" w:hAnsiTheme="majorHAnsi"/>
          <w:lang w:val="fr-FR"/>
        </w:rPr>
      </w:pPr>
    </w:p>
    <w:p w14:paraId="00E7D476" w14:textId="0279BE4E" w:rsidR="00C6586A" w:rsidRPr="004C6E3D" w:rsidRDefault="00C6586A" w:rsidP="007214E0">
      <w:pPr>
        <w:jc w:val="both"/>
        <w:rPr>
          <w:rFonts w:asciiTheme="majorHAnsi" w:hAnsiTheme="majorHAnsi"/>
          <w:lang w:val="fr-FR"/>
        </w:rPr>
      </w:pPr>
      <w:r w:rsidRPr="004C6E3D">
        <w:rPr>
          <w:rFonts w:asciiTheme="majorHAnsi" w:eastAsia="Times New Roman" w:hAnsiTheme="majorHAnsi" w:cs="Times New Roman"/>
          <w:bCs/>
          <w:lang w:val="fr-FR" w:eastAsia="en-GB"/>
        </w:rPr>
        <w:t>La Confiance entre population et les services étatiques est maintenant améliorée, en outre  les résultats des données collecté</w:t>
      </w:r>
      <w:r w:rsidR="00923E9B" w:rsidRPr="004C6E3D">
        <w:rPr>
          <w:rFonts w:asciiTheme="majorHAnsi" w:eastAsia="Times New Roman" w:hAnsiTheme="majorHAnsi" w:cs="Times New Roman"/>
          <w:bCs/>
          <w:lang w:val="fr-FR" w:eastAsia="en-GB"/>
        </w:rPr>
        <w:t>e</w:t>
      </w:r>
      <w:r w:rsidRPr="004C6E3D">
        <w:rPr>
          <w:rFonts w:asciiTheme="majorHAnsi" w:eastAsia="Times New Roman" w:hAnsiTheme="majorHAnsi" w:cs="Times New Roman"/>
          <w:bCs/>
          <w:lang w:val="fr-FR" w:eastAsia="en-GB"/>
        </w:rPr>
        <w:t>s par HHI démontrent  que 36 % d'hommes et 32 %  des femmes estiment être d'accord que les agents étatiques ont les compétences requises pour fournir de bons services ,  31 % d'hommes et 25 %  des femmes estiment être d'accord que les agents étatiques ont les compétences requises pour fournir de bons services, 28 % d'hommes et 34 %  des femmes estiment être d'accord que les agents étatiques traitent tous les groupes ethniques de manière égale.</w:t>
      </w:r>
    </w:p>
    <w:p w14:paraId="58CE5C9A" w14:textId="47200009"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4.2.1</w:t>
      </w:r>
      <w:r w:rsidR="00C6586A" w:rsidRPr="004C6E3D">
        <w:rPr>
          <w:rFonts w:asciiTheme="majorHAnsi" w:hAnsiTheme="majorHAnsi"/>
          <w:b/>
          <w:lang w:val="fr-FR"/>
        </w:rPr>
        <w:t xml:space="preserve"> : </w:t>
      </w:r>
      <w:r w:rsidR="00C6586A" w:rsidRPr="004C6E3D">
        <w:rPr>
          <w:rFonts w:asciiTheme="majorHAnsi" w:eastAsia="Times New Roman" w:hAnsiTheme="majorHAnsi" w:cs="Times New Roman"/>
          <w:b/>
          <w:bCs/>
          <w:lang w:val="fr-FR" w:eastAsia="en-GB"/>
        </w:rPr>
        <w:t xml:space="preserve">Bonne connaissance des devoirs et droits des citoyens envers l'état et prise de </w:t>
      </w:r>
      <w:r w:rsidR="00923E9B" w:rsidRPr="004C6E3D">
        <w:rPr>
          <w:rFonts w:asciiTheme="majorHAnsi" w:eastAsia="Times New Roman" w:hAnsiTheme="majorHAnsi" w:cs="Times New Roman"/>
          <w:b/>
          <w:bCs/>
          <w:lang w:val="fr-FR" w:eastAsia="en-GB"/>
        </w:rPr>
        <w:t>conscience</w:t>
      </w:r>
      <w:r w:rsidR="00C6586A" w:rsidRPr="004C6E3D">
        <w:rPr>
          <w:rFonts w:asciiTheme="majorHAnsi" w:eastAsia="Times New Roman" w:hAnsiTheme="majorHAnsi" w:cs="Times New Roman"/>
          <w:b/>
          <w:bCs/>
          <w:lang w:val="fr-FR" w:eastAsia="en-GB"/>
        </w:rPr>
        <w:t xml:space="preserve"> des devoirs des services de l'état envers la population</w:t>
      </w:r>
    </w:p>
    <w:p w14:paraId="7FC36073" w14:textId="77777777" w:rsidR="00AC7F8E" w:rsidRPr="004C6E3D" w:rsidRDefault="00AC7F8E" w:rsidP="007214E0">
      <w:pPr>
        <w:jc w:val="both"/>
        <w:rPr>
          <w:rFonts w:asciiTheme="majorHAnsi" w:hAnsiTheme="majorHAnsi"/>
          <w:b/>
          <w:lang w:val="fr-FR"/>
        </w:rPr>
      </w:pPr>
    </w:p>
    <w:p w14:paraId="055825A6" w14:textId="724806C5" w:rsidR="008D4E04" w:rsidRPr="004C6E3D" w:rsidRDefault="008D4E04" w:rsidP="008D4E04">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Les données collectées par le projet </w:t>
      </w:r>
      <w:r w:rsidR="00FA59A0" w:rsidRPr="004C6E3D">
        <w:rPr>
          <w:rFonts w:asciiTheme="majorHAnsi" w:eastAsia="Times New Roman" w:hAnsiTheme="majorHAnsi" w:cs="Times New Roman"/>
          <w:bCs/>
          <w:lang w:val="fr-FR" w:eastAsia="en-GB"/>
        </w:rPr>
        <w:t>démontrent</w:t>
      </w:r>
      <w:r w:rsidRPr="004C6E3D">
        <w:rPr>
          <w:rFonts w:asciiTheme="majorHAnsi" w:eastAsia="Times New Roman" w:hAnsiTheme="majorHAnsi" w:cs="Times New Roman"/>
          <w:bCs/>
          <w:lang w:val="fr-FR" w:eastAsia="en-GB"/>
        </w:rPr>
        <w:t xml:space="preserve"> une bonne connaissance des devoirs et droits des citoyens envers l'état et prise de conscience des devoirs des services de l'état envers la population, les questionnaires pré</w:t>
      </w:r>
      <w:r w:rsidR="006F441C">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lang w:val="fr-FR" w:eastAsia="en-GB"/>
        </w:rPr>
        <w:t xml:space="preserve">test et post </w:t>
      </w:r>
      <w:r w:rsidR="000916E4" w:rsidRPr="004C6E3D">
        <w:rPr>
          <w:rFonts w:asciiTheme="majorHAnsi" w:eastAsia="Times New Roman" w:hAnsiTheme="majorHAnsi" w:cs="Times New Roman"/>
          <w:bCs/>
          <w:lang w:val="fr-FR" w:eastAsia="en-GB"/>
        </w:rPr>
        <w:t>tests administrés</w:t>
      </w:r>
      <w:r w:rsidRPr="004C6E3D">
        <w:rPr>
          <w:rFonts w:asciiTheme="majorHAnsi" w:eastAsia="Times New Roman" w:hAnsiTheme="majorHAnsi" w:cs="Times New Roman"/>
          <w:bCs/>
          <w:lang w:val="fr-FR" w:eastAsia="en-GB"/>
        </w:rPr>
        <w:t xml:space="preserve"> sur 60 participants lors de journées portes ouvertes, 47 participants soit 80% </w:t>
      </w:r>
      <w:r w:rsidR="00FA59A0" w:rsidRPr="004C6E3D">
        <w:rPr>
          <w:rFonts w:asciiTheme="majorHAnsi" w:eastAsia="Times New Roman" w:hAnsiTheme="majorHAnsi" w:cs="Times New Roman"/>
          <w:bCs/>
          <w:lang w:val="fr-FR" w:eastAsia="en-GB"/>
        </w:rPr>
        <w:t>ont démontres</w:t>
      </w:r>
      <w:r w:rsidRPr="004C6E3D">
        <w:rPr>
          <w:rFonts w:asciiTheme="majorHAnsi" w:eastAsia="Times New Roman" w:hAnsiTheme="majorHAnsi" w:cs="Times New Roman"/>
          <w:bCs/>
          <w:lang w:val="fr-FR" w:eastAsia="en-GB"/>
        </w:rPr>
        <w:t xml:space="preserve"> une bonne connaissance des devoirs et droits des citoyens envers l'état.</w:t>
      </w:r>
    </w:p>
    <w:p w14:paraId="21A90D2D" w14:textId="1BBD2A4D" w:rsidR="008D4E04" w:rsidRPr="004C6E3D" w:rsidRDefault="008D4E04" w:rsidP="008D4E04">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En outre 29% </w:t>
      </w:r>
      <w:r w:rsidR="00923E9B" w:rsidRPr="004C6E3D">
        <w:rPr>
          <w:rFonts w:asciiTheme="majorHAnsi" w:eastAsia="Times New Roman" w:hAnsiTheme="majorHAnsi" w:cs="Times New Roman"/>
          <w:bCs/>
          <w:lang w:val="fr-FR" w:eastAsia="en-GB"/>
        </w:rPr>
        <w:t xml:space="preserve">de </w:t>
      </w:r>
      <w:r w:rsidRPr="004C6E3D">
        <w:rPr>
          <w:rFonts w:asciiTheme="majorHAnsi" w:eastAsia="Times New Roman" w:hAnsiTheme="majorHAnsi" w:cs="Times New Roman"/>
          <w:bCs/>
          <w:lang w:val="fr-FR" w:eastAsia="en-GB"/>
        </w:rPr>
        <w:t xml:space="preserve">plus de gens observent </w:t>
      </w:r>
      <w:r w:rsidR="00FA59A0" w:rsidRPr="004C6E3D">
        <w:rPr>
          <w:rFonts w:asciiTheme="majorHAnsi" w:eastAsia="Times New Roman" w:hAnsiTheme="majorHAnsi" w:cs="Times New Roman"/>
          <w:bCs/>
          <w:lang w:val="fr-FR" w:eastAsia="en-GB"/>
        </w:rPr>
        <w:t xml:space="preserve">un </w:t>
      </w:r>
      <w:r w:rsidR="00FA59A0" w:rsidRPr="004C6E3D">
        <w:rPr>
          <w:rFonts w:asciiTheme="majorHAnsi" w:eastAsia="Times New Roman" w:hAnsiTheme="majorHAnsi" w:cs="Times New Roman"/>
          <w:lang w:val="fr-FR" w:eastAsia="en-GB"/>
        </w:rPr>
        <w:t>niveau</w:t>
      </w:r>
      <w:r w:rsidRPr="004C6E3D">
        <w:rPr>
          <w:rFonts w:asciiTheme="majorHAnsi" w:eastAsia="Times New Roman" w:hAnsiTheme="majorHAnsi" w:cs="Times New Roman"/>
          <w:bCs/>
          <w:lang w:val="fr-FR" w:eastAsia="en-GB"/>
        </w:rPr>
        <w:t xml:space="preserve"> des connaissances, attitudes et perceptions des services étatiques (police, armée) par rapport à leurs devoirs formels. Cependant 80% d'hommes et 86 % des femmes estiment </w:t>
      </w:r>
      <w:r w:rsidR="00FA59A0" w:rsidRPr="004C6E3D">
        <w:rPr>
          <w:rFonts w:asciiTheme="majorHAnsi" w:eastAsia="Times New Roman" w:hAnsiTheme="majorHAnsi" w:cs="Times New Roman"/>
          <w:bCs/>
          <w:lang w:val="fr-FR" w:eastAsia="en-GB"/>
        </w:rPr>
        <w:t>faire confiance</w:t>
      </w:r>
      <w:r w:rsidRPr="004C6E3D">
        <w:rPr>
          <w:rFonts w:asciiTheme="majorHAnsi" w:eastAsia="Times New Roman" w:hAnsiTheme="majorHAnsi" w:cs="Times New Roman"/>
          <w:bCs/>
          <w:lang w:val="fr-FR" w:eastAsia="en-GB"/>
        </w:rPr>
        <w:t xml:space="preserve"> aux voisins, leaders communautaires, membres de la communauté, autres groupes ethniques, communautés voisines, leaders des communautés voisines, en outre </w:t>
      </w:r>
      <w:r w:rsidR="00FA59A0" w:rsidRPr="004C6E3D">
        <w:rPr>
          <w:rFonts w:asciiTheme="majorHAnsi" w:eastAsia="Times New Roman" w:hAnsiTheme="majorHAnsi" w:cs="Times New Roman"/>
          <w:bCs/>
          <w:lang w:val="fr-FR" w:eastAsia="en-GB"/>
        </w:rPr>
        <w:t>73 %</w:t>
      </w:r>
      <w:r w:rsidRPr="004C6E3D">
        <w:rPr>
          <w:rFonts w:asciiTheme="majorHAnsi" w:eastAsia="Times New Roman" w:hAnsiTheme="majorHAnsi" w:cs="Times New Roman"/>
          <w:bCs/>
          <w:lang w:val="fr-FR" w:eastAsia="en-GB"/>
        </w:rPr>
        <w:t xml:space="preserve"> d'hommes et 87 % des femmes estiment </w:t>
      </w:r>
      <w:r w:rsidR="00FA59A0" w:rsidRPr="004C6E3D">
        <w:rPr>
          <w:rFonts w:asciiTheme="majorHAnsi" w:eastAsia="Times New Roman" w:hAnsiTheme="majorHAnsi" w:cs="Times New Roman"/>
          <w:bCs/>
          <w:lang w:val="fr-FR" w:eastAsia="en-GB"/>
        </w:rPr>
        <w:t>avoir des</w:t>
      </w:r>
      <w:r w:rsidRPr="004C6E3D">
        <w:rPr>
          <w:rFonts w:asciiTheme="majorHAnsi" w:eastAsia="Times New Roman" w:hAnsiTheme="majorHAnsi" w:cs="Times New Roman"/>
          <w:bCs/>
          <w:lang w:val="fr-FR" w:eastAsia="en-GB"/>
        </w:rPr>
        <w:t xml:space="preserve"> interactions quotidiennes/hebdomadaires/mensuelles/aucune avec les communautés voisines à travers des activités culturelle et champêtres.</w:t>
      </w:r>
    </w:p>
    <w:p w14:paraId="6D6B2FD7" w14:textId="77777777" w:rsidR="007214E0" w:rsidRPr="004C6E3D" w:rsidRDefault="007214E0" w:rsidP="007214E0">
      <w:pPr>
        <w:jc w:val="both"/>
        <w:rPr>
          <w:rFonts w:asciiTheme="majorHAnsi" w:hAnsiTheme="majorHAnsi"/>
          <w:lang w:val="fr-FR"/>
        </w:rPr>
      </w:pPr>
    </w:p>
    <w:p w14:paraId="441749A9"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14"/>
      </w:tblGrid>
      <w:tr w:rsidR="007214E0" w:rsidRPr="000916E4" w14:paraId="7652AB3B" w14:textId="77777777" w:rsidTr="009844C0">
        <w:trPr>
          <w:trHeight w:val="573"/>
        </w:trPr>
        <w:tc>
          <w:tcPr>
            <w:tcW w:w="9614" w:type="dxa"/>
            <w:vAlign w:val="center"/>
          </w:tcPr>
          <w:p w14:paraId="4C71AA4A"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Défis et mesures de mitigation</w:t>
            </w:r>
          </w:p>
          <w:p w14:paraId="3F9EC72D" w14:textId="77777777" w:rsidR="007214E0" w:rsidRPr="004C6E3D" w:rsidRDefault="007214E0" w:rsidP="001F7CE4">
            <w:pPr>
              <w:jc w:val="both"/>
              <w:rPr>
                <w:rFonts w:asciiTheme="majorHAnsi" w:hAnsiTheme="majorHAnsi"/>
                <w:lang w:val="fr-FR"/>
              </w:rPr>
            </w:pPr>
          </w:p>
          <w:p w14:paraId="494BF193" w14:textId="3E7BBD6F" w:rsidR="00140A49" w:rsidRPr="004C6E3D" w:rsidRDefault="00140A49" w:rsidP="00766BC1">
            <w:pPr>
              <w:pStyle w:val="ListParagraph"/>
              <w:numPr>
                <w:ilvl w:val="0"/>
                <w:numId w:val="18"/>
              </w:numPr>
              <w:jc w:val="both"/>
              <w:rPr>
                <w:rFonts w:asciiTheme="majorHAnsi" w:hAnsiTheme="majorHAnsi"/>
                <w:lang w:val="fr-FR"/>
              </w:rPr>
            </w:pPr>
            <w:r w:rsidRPr="004C6E3D">
              <w:rPr>
                <w:rFonts w:asciiTheme="majorHAnsi" w:hAnsiTheme="majorHAnsi"/>
                <w:lang w:val="fr-FR"/>
              </w:rPr>
              <w:lastRenderedPageBreak/>
              <w:t xml:space="preserve">L’Etat de besoins fournis par le comité organisateur </w:t>
            </w:r>
            <w:r w:rsidR="00766BC1" w:rsidRPr="004C6E3D">
              <w:rPr>
                <w:rFonts w:asciiTheme="majorHAnsi" w:hAnsiTheme="majorHAnsi"/>
                <w:lang w:val="fr-FR"/>
              </w:rPr>
              <w:t xml:space="preserve">a </w:t>
            </w:r>
            <w:r w:rsidR="006F441C" w:rsidRPr="004C6E3D">
              <w:rPr>
                <w:rFonts w:asciiTheme="majorHAnsi" w:hAnsiTheme="majorHAnsi"/>
                <w:lang w:val="fr-FR"/>
              </w:rPr>
              <w:t>été largement</w:t>
            </w:r>
            <w:r w:rsidRPr="004C6E3D">
              <w:rPr>
                <w:rFonts w:asciiTheme="majorHAnsi" w:hAnsiTheme="majorHAnsi"/>
                <w:lang w:val="fr-FR"/>
              </w:rPr>
              <w:t xml:space="preserve"> supérieur au budget prévu. Au cours d’une réunion avec le comité, un consensus a été trouvé sur la priorisation des besoins afin de répondre aux exigences essentiel</w:t>
            </w:r>
            <w:r w:rsidR="006F441C">
              <w:rPr>
                <w:rFonts w:asciiTheme="majorHAnsi" w:hAnsiTheme="majorHAnsi"/>
                <w:lang w:val="fr-FR"/>
              </w:rPr>
              <w:t>le</w:t>
            </w:r>
            <w:r w:rsidRPr="004C6E3D">
              <w:rPr>
                <w:rFonts w:asciiTheme="majorHAnsi" w:hAnsiTheme="majorHAnsi"/>
                <w:lang w:val="fr-FR"/>
              </w:rPr>
              <w:t xml:space="preserve">s pour l’organisation des tournois et cela conformément au budget disponible. </w:t>
            </w:r>
          </w:p>
          <w:p w14:paraId="017F6148" w14:textId="1968C766" w:rsidR="007214E0" w:rsidRPr="004C6E3D" w:rsidRDefault="00140A49" w:rsidP="00766BC1">
            <w:pPr>
              <w:pStyle w:val="ListParagraph"/>
              <w:numPr>
                <w:ilvl w:val="0"/>
                <w:numId w:val="18"/>
              </w:numPr>
              <w:jc w:val="both"/>
              <w:rPr>
                <w:rFonts w:asciiTheme="majorHAnsi" w:hAnsiTheme="majorHAnsi"/>
                <w:b/>
                <w:lang w:val="fr-FR"/>
              </w:rPr>
            </w:pPr>
            <w:r w:rsidRPr="004C6E3D">
              <w:rPr>
                <w:rFonts w:asciiTheme="majorHAnsi" w:hAnsiTheme="majorHAnsi"/>
                <w:lang w:val="fr-FR"/>
              </w:rPr>
              <w:t>Les membres du comité d’organisation s’attendaient à recevoir un salaire pour l’organisation des tournois</w:t>
            </w:r>
            <w:r w:rsidR="00D905A6" w:rsidRPr="004C6E3D">
              <w:rPr>
                <w:rFonts w:asciiTheme="majorHAnsi" w:hAnsiTheme="majorHAnsi"/>
                <w:lang w:val="fr-FR"/>
              </w:rPr>
              <w:t xml:space="preserve">, nous les </w:t>
            </w:r>
            <w:r w:rsidR="006F441C" w:rsidRPr="004C6E3D">
              <w:rPr>
                <w:rFonts w:asciiTheme="majorHAnsi" w:hAnsiTheme="majorHAnsi"/>
                <w:lang w:val="fr-FR"/>
              </w:rPr>
              <w:t xml:space="preserve">avons </w:t>
            </w:r>
            <w:r w:rsidR="00FA59A0" w:rsidRPr="004C6E3D">
              <w:rPr>
                <w:rFonts w:asciiTheme="majorHAnsi" w:hAnsiTheme="majorHAnsi"/>
                <w:lang w:val="fr-FR"/>
              </w:rPr>
              <w:t>réunis</w:t>
            </w:r>
            <w:r w:rsidR="006F441C">
              <w:rPr>
                <w:rFonts w:asciiTheme="majorHAnsi" w:hAnsiTheme="majorHAnsi"/>
                <w:lang w:val="fr-FR"/>
              </w:rPr>
              <w:t>,</w:t>
            </w:r>
            <w:r w:rsidRPr="004C6E3D">
              <w:rPr>
                <w:rFonts w:asciiTheme="majorHAnsi" w:hAnsiTheme="majorHAnsi"/>
                <w:lang w:val="fr-FR"/>
              </w:rPr>
              <w:t xml:space="preserve"> afin de les sensibiliser et présenter les modalités pratiques pour cette activité dont la finalité est de renforcer la cohésion sociale et la collaboration entre les autorités de l’Etat, les services de l’ordre et la population. Finalement, ils ont été convaincus que cette activité n’est pas rémunératrice</w:t>
            </w:r>
          </w:p>
          <w:p w14:paraId="0EC3C892" w14:textId="260B73A7" w:rsidR="00766BC1" w:rsidRPr="004C6E3D" w:rsidRDefault="00766BC1" w:rsidP="00766BC1">
            <w:pPr>
              <w:pStyle w:val="ListParagraph"/>
              <w:numPr>
                <w:ilvl w:val="0"/>
                <w:numId w:val="18"/>
              </w:numPr>
              <w:jc w:val="both"/>
              <w:rPr>
                <w:rFonts w:asciiTheme="majorHAnsi" w:hAnsiTheme="majorHAnsi"/>
                <w:b/>
                <w:lang w:val="fr-FR"/>
              </w:rPr>
            </w:pPr>
            <w:r w:rsidRPr="004C6E3D">
              <w:rPr>
                <w:rFonts w:asciiTheme="majorHAnsi" w:hAnsiTheme="majorHAnsi"/>
                <w:lang w:val="fr-FR"/>
              </w:rPr>
              <w:t xml:space="preserve">Les moyens prévus pour réaliser ces activités étaient faibles, nous avons </w:t>
            </w:r>
            <w:r w:rsidR="00D905A6" w:rsidRPr="004C6E3D">
              <w:rPr>
                <w:rFonts w:asciiTheme="majorHAnsi" w:hAnsiTheme="majorHAnsi"/>
                <w:lang w:val="fr-FR"/>
              </w:rPr>
              <w:t>dû</w:t>
            </w:r>
            <w:r w:rsidRPr="004C6E3D">
              <w:rPr>
                <w:rFonts w:asciiTheme="majorHAnsi" w:hAnsiTheme="majorHAnsi"/>
                <w:lang w:val="fr-FR"/>
              </w:rPr>
              <w:t xml:space="preserve"> </w:t>
            </w:r>
            <w:r w:rsidR="00D905A6" w:rsidRPr="004C6E3D">
              <w:rPr>
                <w:rFonts w:asciiTheme="majorHAnsi" w:hAnsiTheme="majorHAnsi"/>
                <w:lang w:val="fr-FR"/>
              </w:rPr>
              <w:t>associer</w:t>
            </w:r>
            <w:r w:rsidRPr="004C6E3D">
              <w:rPr>
                <w:rFonts w:asciiTheme="majorHAnsi" w:hAnsiTheme="majorHAnsi"/>
                <w:lang w:val="fr-FR"/>
              </w:rPr>
              <w:t xml:space="preserve"> plusieurs activités ensemble pour arriver à des réalisations.</w:t>
            </w:r>
          </w:p>
          <w:p w14:paraId="07F25279" w14:textId="325B2DB3" w:rsidR="00766BC1" w:rsidRPr="004C6E3D" w:rsidRDefault="00766BC1" w:rsidP="00766BC1">
            <w:pPr>
              <w:pStyle w:val="ListParagraph"/>
              <w:numPr>
                <w:ilvl w:val="0"/>
                <w:numId w:val="18"/>
              </w:numPr>
              <w:jc w:val="both"/>
              <w:rPr>
                <w:rFonts w:asciiTheme="majorHAnsi" w:hAnsiTheme="majorHAnsi"/>
                <w:b/>
                <w:lang w:val="fr-FR"/>
              </w:rPr>
            </w:pPr>
            <w:r w:rsidRPr="004C6E3D">
              <w:rPr>
                <w:rFonts w:asciiTheme="majorHAnsi" w:hAnsiTheme="majorHAnsi"/>
                <w:lang w:val="fr-FR"/>
              </w:rPr>
              <w:t xml:space="preserve">Les fonds </w:t>
            </w:r>
            <w:r w:rsidR="00D905A6" w:rsidRPr="004C6E3D">
              <w:rPr>
                <w:rFonts w:asciiTheme="majorHAnsi" w:hAnsiTheme="majorHAnsi"/>
                <w:lang w:val="fr-FR"/>
              </w:rPr>
              <w:t>décaissés</w:t>
            </w:r>
            <w:r w:rsidRPr="004C6E3D">
              <w:rPr>
                <w:rFonts w:asciiTheme="majorHAnsi" w:hAnsiTheme="majorHAnsi"/>
                <w:lang w:val="fr-FR"/>
              </w:rPr>
              <w:t xml:space="preserve"> en retard ont entraîné que les activités n’ont pas toutes été réalisées à temps, cela explique l’absence des autres résultats sur le terrain.</w:t>
            </w:r>
          </w:p>
        </w:tc>
      </w:tr>
      <w:tr w:rsidR="007214E0" w:rsidRPr="000916E4" w14:paraId="6DF164A1" w14:textId="77777777" w:rsidTr="009844C0">
        <w:trPr>
          <w:trHeight w:val="573"/>
        </w:trPr>
        <w:tc>
          <w:tcPr>
            <w:tcW w:w="9614" w:type="dxa"/>
            <w:vAlign w:val="center"/>
          </w:tcPr>
          <w:p w14:paraId="5C7FF2A0"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lastRenderedPageBreak/>
              <w:t xml:space="preserve">Coordination </w:t>
            </w:r>
          </w:p>
          <w:p w14:paraId="164AD8A4" w14:textId="3791C2D8" w:rsidR="007214E0" w:rsidRPr="004C6E3D" w:rsidRDefault="00FD2FAD" w:rsidP="001F7CE4">
            <w:pPr>
              <w:jc w:val="both"/>
              <w:rPr>
                <w:rFonts w:asciiTheme="majorHAnsi" w:eastAsia="Times New Roman" w:hAnsiTheme="majorHAnsi"/>
                <w:lang w:val="fr-FR"/>
              </w:rPr>
            </w:pPr>
            <w:r w:rsidRPr="004C6E3D">
              <w:rPr>
                <w:rFonts w:asciiTheme="majorHAnsi" w:eastAsia="Times New Roman" w:hAnsiTheme="majorHAnsi"/>
                <w:lang w:val="fr-FR"/>
              </w:rPr>
              <w:t xml:space="preserve">Dans cette étape nous avons bénéficié d’une coordination plus </w:t>
            </w:r>
            <w:r w:rsidR="00FA59A0" w:rsidRPr="004C6E3D">
              <w:rPr>
                <w:rFonts w:asciiTheme="majorHAnsi" w:eastAsia="Times New Roman" w:hAnsiTheme="majorHAnsi"/>
                <w:lang w:val="fr-FR"/>
              </w:rPr>
              <w:t>efficace pour</w:t>
            </w:r>
            <w:r w:rsidRPr="004C6E3D">
              <w:rPr>
                <w:rFonts w:asciiTheme="majorHAnsi" w:eastAsia="Times New Roman" w:hAnsiTheme="majorHAnsi"/>
                <w:lang w:val="fr-FR"/>
              </w:rPr>
              <w:t xml:space="preserve"> la table ronde et autres activités du projet.</w:t>
            </w:r>
          </w:p>
          <w:p w14:paraId="5065D6E1" w14:textId="77777777" w:rsidR="007214E0" w:rsidRPr="004C6E3D" w:rsidRDefault="007214E0" w:rsidP="001F7CE4">
            <w:pPr>
              <w:jc w:val="both"/>
              <w:rPr>
                <w:rFonts w:asciiTheme="majorHAnsi" w:hAnsiTheme="majorHAnsi"/>
                <w:lang w:val="fr-FR"/>
              </w:rPr>
            </w:pPr>
          </w:p>
        </w:tc>
      </w:tr>
      <w:tr w:rsidR="007214E0" w:rsidRPr="000916E4" w14:paraId="4AADA31B" w14:textId="77777777" w:rsidTr="009844C0">
        <w:trPr>
          <w:trHeight w:val="573"/>
        </w:trPr>
        <w:tc>
          <w:tcPr>
            <w:tcW w:w="9614" w:type="dxa"/>
            <w:vAlign w:val="center"/>
          </w:tcPr>
          <w:p w14:paraId="60AE6E18" w14:textId="5E1F05B2" w:rsidR="007214E0" w:rsidRPr="004C6E3D" w:rsidRDefault="007214E0" w:rsidP="001F7CE4">
            <w:pPr>
              <w:jc w:val="both"/>
              <w:rPr>
                <w:rFonts w:asciiTheme="majorHAnsi" w:hAnsiTheme="majorHAnsi"/>
                <w:b/>
                <w:lang w:val="fr-FR"/>
              </w:rPr>
            </w:pPr>
            <w:r w:rsidRPr="004C6E3D">
              <w:rPr>
                <w:rFonts w:asciiTheme="majorHAnsi" w:hAnsiTheme="majorHAnsi"/>
                <w:b/>
                <w:lang w:val="fr-FR"/>
              </w:rPr>
              <w:t>Encrage institutionnel</w:t>
            </w:r>
          </w:p>
          <w:p w14:paraId="20404EE2" w14:textId="0F87C25E" w:rsidR="006F24B8" w:rsidRPr="004C6E3D" w:rsidRDefault="00766BC1" w:rsidP="00766BC1">
            <w:pPr>
              <w:pStyle w:val="ListParagraph"/>
              <w:numPr>
                <w:ilvl w:val="0"/>
                <w:numId w:val="19"/>
              </w:numPr>
              <w:jc w:val="both"/>
              <w:rPr>
                <w:rFonts w:asciiTheme="majorHAnsi" w:hAnsiTheme="majorHAnsi"/>
                <w:lang w:val="fr-FR"/>
              </w:rPr>
            </w:pPr>
            <w:r w:rsidRPr="004C6E3D">
              <w:rPr>
                <w:rFonts w:asciiTheme="majorHAnsi" w:hAnsiTheme="majorHAnsi"/>
                <w:lang w:val="fr-FR"/>
              </w:rPr>
              <w:t xml:space="preserve">Les actions menées dans ce cadre ont un fort ancrage institutionnel, car elles viennent en appui à </w:t>
            </w:r>
            <w:r w:rsidR="00FA59A0" w:rsidRPr="004C6E3D">
              <w:rPr>
                <w:rFonts w:asciiTheme="majorHAnsi" w:hAnsiTheme="majorHAnsi"/>
                <w:lang w:val="fr-FR"/>
              </w:rPr>
              <w:t>plusieurs actrices institutionnelles</w:t>
            </w:r>
            <w:r w:rsidRPr="004C6E3D">
              <w:rPr>
                <w:rFonts w:asciiTheme="majorHAnsi" w:hAnsiTheme="majorHAnsi"/>
                <w:lang w:val="fr-FR"/>
              </w:rPr>
              <w:t xml:space="preserve"> déjà existants à qui nous avons seulement facilité la réalisation de certaines missions.</w:t>
            </w:r>
            <w:r w:rsidR="006F24B8" w:rsidRPr="004C6E3D">
              <w:rPr>
                <w:rFonts w:asciiTheme="majorHAnsi" w:hAnsiTheme="majorHAnsi"/>
                <w:lang w:val="fr-FR"/>
              </w:rPr>
              <w:t xml:space="preserve"> </w:t>
            </w:r>
          </w:p>
          <w:p w14:paraId="672A7672" w14:textId="669358CD" w:rsidR="006F24B8" w:rsidRPr="004C6E3D" w:rsidRDefault="006F24B8" w:rsidP="006F24B8">
            <w:pPr>
              <w:jc w:val="both"/>
              <w:rPr>
                <w:rFonts w:asciiTheme="majorHAnsi" w:hAnsiTheme="majorHAnsi"/>
                <w:lang w:val="fr-FR"/>
              </w:rPr>
            </w:pPr>
          </w:p>
          <w:p w14:paraId="630EEC1F" w14:textId="77777777" w:rsidR="006F24B8" w:rsidRPr="004C6E3D" w:rsidRDefault="006F24B8" w:rsidP="006F24B8">
            <w:pPr>
              <w:pStyle w:val="ListParagraph"/>
              <w:numPr>
                <w:ilvl w:val="0"/>
                <w:numId w:val="19"/>
              </w:numPr>
              <w:rPr>
                <w:rFonts w:asciiTheme="majorHAnsi" w:hAnsiTheme="majorHAnsi"/>
                <w:lang w:val="fr-FR"/>
              </w:rPr>
            </w:pPr>
            <w:r w:rsidRPr="004C6E3D">
              <w:rPr>
                <w:rFonts w:asciiTheme="majorHAnsi" w:hAnsiTheme="majorHAnsi"/>
                <w:lang w:val="fr-FR"/>
              </w:rPr>
              <w:t xml:space="preserve">Le service de sport et loisir ainsi que le cercle sportif de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ont été associés comme membre d’organisation du tournoi, ainsi après le tournoi, ils ont reçu des matériels sportifs afin de continuer à organiser de telles activités pendant et après la fin du projet </w:t>
            </w:r>
          </w:p>
          <w:p w14:paraId="27D25257" w14:textId="418446E4" w:rsidR="007214E0" w:rsidRPr="004C6E3D" w:rsidRDefault="00FA59A0" w:rsidP="00FA59A0">
            <w:pPr>
              <w:pStyle w:val="ListParagraph"/>
              <w:numPr>
                <w:ilvl w:val="0"/>
                <w:numId w:val="19"/>
              </w:numPr>
              <w:rPr>
                <w:rFonts w:asciiTheme="majorHAnsi" w:hAnsiTheme="majorHAnsi"/>
                <w:lang w:val="fr-FR"/>
              </w:rPr>
            </w:pPr>
            <w:r w:rsidRPr="004C6E3D">
              <w:rPr>
                <w:rFonts w:asciiTheme="majorHAnsi" w:hAnsiTheme="majorHAnsi"/>
                <w:lang w:val="fr-FR"/>
              </w:rPr>
              <w:t>L’ensemble de</w:t>
            </w:r>
            <w:r w:rsidR="006F24B8" w:rsidRPr="004C6E3D">
              <w:rPr>
                <w:rFonts w:asciiTheme="majorHAnsi" w:hAnsiTheme="majorHAnsi"/>
                <w:lang w:val="fr-FR"/>
              </w:rPr>
              <w:t xml:space="preserve"> services publique ayant participés aux journées portes, ont expliqués à la communauté que leur service </w:t>
            </w:r>
            <w:r w:rsidRPr="004C6E3D">
              <w:rPr>
                <w:rFonts w:asciiTheme="majorHAnsi" w:hAnsiTheme="majorHAnsi"/>
                <w:lang w:val="fr-FR"/>
              </w:rPr>
              <w:t>travaille</w:t>
            </w:r>
            <w:r w:rsidR="006F24B8" w:rsidRPr="004C6E3D">
              <w:rPr>
                <w:rFonts w:asciiTheme="majorHAnsi" w:hAnsiTheme="majorHAnsi"/>
                <w:lang w:val="fr-FR"/>
              </w:rPr>
              <w:t xml:space="preserve"> toujours en mode porte ouverte et </w:t>
            </w:r>
            <w:r w:rsidR="000916E4" w:rsidRPr="004C6E3D">
              <w:rPr>
                <w:rFonts w:asciiTheme="majorHAnsi" w:hAnsiTheme="majorHAnsi"/>
                <w:lang w:val="fr-FR"/>
              </w:rPr>
              <w:t>à la demande</w:t>
            </w:r>
            <w:r w:rsidR="006F24B8" w:rsidRPr="004C6E3D">
              <w:rPr>
                <w:rFonts w:asciiTheme="majorHAnsi" w:hAnsiTheme="majorHAnsi"/>
                <w:lang w:val="fr-FR"/>
              </w:rPr>
              <w:t xml:space="preserve"> à la population de toujours venir poser les questions aux problèmes afin d’améliorer la connaissance sur </w:t>
            </w:r>
            <w:r w:rsidRPr="004C6E3D">
              <w:rPr>
                <w:rFonts w:asciiTheme="majorHAnsi" w:hAnsiTheme="majorHAnsi"/>
                <w:lang w:val="fr-FR"/>
              </w:rPr>
              <w:t>leurs droits</w:t>
            </w:r>
            <w:r w:rsidR="006F24B8" w:rsidRPr="004C6E3D">
              <w:rPr>
                <w:rFonts w:asciiTheme="majorHAnsi" w:hAnsiTheme="majorHAnsi"/>
                <w:lang w:val="fr-FR"/>
              </w:rPr>
              <w:t xml:space="preserve"> </w:t>
            </w:r>
          </w:p>
        </w:tc>
      </w:tr>
      <w:tr w:rsidR="007214E0" w:rsidRPr="000916E4" w14:paraId="5D53A6C0" w14:textId="77777777" w:rsidTr="009844C0">
        <w:trPr>
          <w:trHeight w:val="573"/>
        </w:trPr>
        <w:tc>
          <w:tcPr>
            <w:tcW w:w="9614" w:type="dxa"/>
            <w:vAlign w:val="center"/>
          </w:tcPr>
          <w:p w14:paraId="025711F0"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Questions de genre</w:t>
            </w:r>
          </w:p>
          <w:p w14:paraId="6157D078" w14:textId="77777777" w:rsidR="007214E0" w:rsidRPr="004C6E3D" w:rsidRDefault="007214E0" w:rsidP="001F7CE4">
            <w:pPr>
              <w:jc w:val="both"/>
              <w:rPr>
                <w:rFonts w:asciiTheme="majorHAnsi" w:hAnsiTheme="majorHAnsi"/>
                <w:lang w:val="fr-FR"/>
              </w:rPr>
            </w:pPr>
          </w:p>
          <w:p w14:paraId="00E572DA" w14:textId="77777777" w:rsidR="00766BC1" w:rsidRPr="004C6E3D" w:rsidRDefault="00766BC1" w:rsidP="00766BC1">
            <w:pPr>
              <w:pStyle w:val="ListParagraph"/>
              <w:numPr>
                <w:ilvl w:val="0"/>
                <w:numId w:val="19"/>
              </w:numPr>
              <w:jc w:val="both"/>
              <w:rPr>
                <w:rFonts w:asciiTheme="majorHAnsi" w:hAnsiTheme="majorHAnsi"/>
                <w:lang w:val="fr-FR"/>
              </w:rPr>
            </w:pPr>
            <w:r w:rsidRPr="004C6E3D">
              <w:rPr>
                <w:rFonts w:asciiTheme="majorHAnsi" w:hAnsiTheme="majorHAnsi"/>
                <w:lang w:val="fr-FR"/>
              </w:rPr>
              <w:t>Comme pour les autres actions ici aussi nous avons enregistré une bonne participation des femmes aux activités réalisées.</w:t>
            </w:r>
          </w:p>
          <w:p w14:paraId="39C3B733" w14:textId="6E0F1C63" w:rsidR="006F24B8" w:rsidRPr="004C6E3D" w:rsidRDefault="006F24B8" w:rsidP="006F24B8">
            <w:pPr>
              <w:pStyle w:val="ListParagraph"/>
              <w:numPr>
                <w:ilvl w:val="0"/>
                <w:numId w:val="19"/>
              </w:numPr>
              <w:jc w:val="both"/>
              <w:rPr>
                <w:rFonts w:asciiTheme="majorHAnsi" w:hAnsiTheme="majorHAnsi"/>
                <w:lang w:val="fr-FR"/>
              </w:rPr>
            </w:pPr>
            <w:r w:rsidRPr="004C6E3D">
              <w:rPr>
                <w:rFonts w:asciiTheme="majorHAnsi" w:hAnsiTheme="majorHAnsi"/>
                <w:lang w:val="fr-FR"/>
              </w:rPr>
              <w:t xml:space="preserve">Lors des activités </w:t>
            </w:r>
            <w:r w:rsidR="00FA59A0" w:rsidRPr="004C6E3D">
              <w:rPr>
                <w:rFonts w:asciiTheme="majorHAnsi" w:hAnsiTheme="majorHAnsi"/>
                <w:lang w:val="fr-FR"/>
              </w:rPr>
              <w:t>sportives de</w:t>
            </w:r>
            <w:r w:rsidRPr="004C6E3D">
              <w:rPr>
                <w:rFonts w:asciiTheme="majorHAnsi" w:hAnsiTheme="majorHAnsi"/>
                <w:lang w:val="fr-FR"/>
              </w:rPr>
              <w:t xml:space="preserve"> football sur </w:t>
            </w:r>
            <w:r w:rsidR="00FA59A0" w:rsidRPr="004C6E3D">
              <w:rPr>
                <w:rFonts w:asciiTheme="majorHAnsi" w:hAnsiTheme="majorHAnsi"/>
                <w:lang w:val="fr-FR"/>
              </w:rPr>
              <w:t>les 8</w:t>
            </w:r>
            <w:r w:rsidRPr="004C6E3D">
              <w:rPr>
                <w:rFonts w:asciiTheme="majorHAnsi" w:hAnsiTheme="majorHAnsi"/>
                <w:lang w:val="fr-FR"/>
              </w:rPr>
              <w:t xml:space="preserve"> équipes ayant participées à la compétition, soit 160personnes, 4 équipes étaient des équipes </w:t>
            </w:r>
            <w:r w:rsidR="00FA59A0" w:rsidRPr="004C6E3D">
              <w:rPr>
                <w:rFonts w:asciiTheme="majorHAnsi" w:hAnsiTheme="majorHAnsi"/>
                <w:lang w:val="fr-FR"/>
              </w:rPr>
              <w:t>féminines, soit</w:t>
            </w:r>
            <w:r w:rsidRPr="004C6E3D">
              <w:rPr>
                <w:rFonts w:asciiTheme="majorHAnsi" w:hAnsiTheme="majorHAnsi"/>
                <w:lang w:val="fr-FR"/>
              </w:rPr>
              <w:t xml:space="preserve"> un soit 80 femmes donc un pourcentage de 50% des femmes</w:t>
            </w:r>
          </w:p>
          <w:p w14:paraId="7D73C4D9" w14:textId="0BE53E71" w:rsidR="007214E0" w:rsidRPr="004C6E3D" w:rsidRDefault="006F24B8" w:rsidP="00FA59A0">
            <w:pPr>
              <w:pStyle w:val="ListParagraph"/>
              <w:numPr>
                <w:ilvl w:val="0"/>
                <w:numId w:val="19"/>
              </w:numPr>
              <w:jc w:val="both"/>
              <w:rPr>
                <w:rFonts w:asciiTheme="majorHAnsi" w:hAnsiTheme="majorHAnsi"/>
                <w:b/>
                <w:lang w:val="fr-FR"/>
              </w:rPr>
            </w:pPr>
            <w:r w:rsidRPr="00FA59A0">
              <w:rPr>
                <w:rFonts w:asciiTheme="majorHAnsi" w:hAnsiTheme="majorHAnsi"/>
                <w:lang w:val="fr-FR"/>
              </w:rPr>
              <w:t xml:space="preserve">Le service de genre, famille et enfants ayant mobilisé beaucoup des femmes lors des journées portes ouverte a expliqué aux femmes que son service travail toujours en mode porte ouverte afin d’apporter assistance et solution aux problèmes des femmes en territoire de </w:t>
            </w:r>
            <w:proofErr w:type="spellStart"/>
            <w:r w:rsidRPr="00FA59A0">
              <w:rPr>
                <w:rFonts w:asciiTheme="majorHAnsi" w:hAnsiTheme="majorHAnsi"/>
                <w:lang w:val="fr-FR"/>
              </w:rPr>
              <w:t>Mambasa</w:t>
            </w:r>
            <w:proofErr w:type="spellEnd"/>
            <w:r w:rsidR="006F441C" w:rsidRPr="00FA59A0">
              <w:rPr>
                <w:rFonts w:asciiTheme="majorHAnsi" w:hAnsiTheme="majorHAnsi"/>
                <w:lang w:val="fr-FR"/>
              </w:rPr>
              <w:t>.</w:t>
            </w:r>
          </w:p>
        </w:tc>
      </w:tr>
      <w:tr w:rsidR="007214E0" w:rsidRPr="000916E4" w14:paraId="2CA84771" w14:textId="77777777" w:rsidTr="009844C0">
        <w:trPr>
          <w:trHeight w:val="573"/>
        </w:trPr>
        <w:tc>
          <w:tcPr>
            <w:tcW w:w="9614" w:type="dxa"/>
            <w:vAlign w:val="center"/>
          </w:tcPr>
          <w:p w14:paraId="6D310B1C"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Leçons apprises</w:t>
            </w:r>
          </w:p>
          <w:p w14:paraId="1FAF8C5B" w14:textId="7E250F77" w:rsidR="007214E0" w:rsidRPr="004C6E3D" w:rsidRDefault="00766BC1" w:rsidP="00FA59A0">
            <w:pPr>
              <w:jc w:val="both"/>
              <w:rPr>
                <w:rFonts w:asciiTheme="majorHAnsi" w:hAnsiTheme="majorHAnsi"/>
                <w:b/>
                <w:lang w:val="fr-FR"/>
              </w:rPr>
            </w:pPr>
            <w:r w:rsidRPr="004C6E3D">
              <w:rPr>
                <w:rFonts w:asciiTheme="majorHAnsi" w:hAnsiTheme="majorHAnsi"/>
                <w:lang w:val="fr-FR"/>
              </w:rPr>
              <w:t xml:space="preserve">Nous avons remarqué qu’en mettant à la disposition des autorités locales et autres acteurs locaux, peu des </w:t>
            </w:r>
            <w:r w:rsidR="0059322D" w:rsidRPr="004C6E3D">
              <w:rPr>
                <w:rFonts w:asciiTheme="majorHAnsi" w:hAnsiTheme="majorHAnsi"/>
                <w:lang w:val="fr-FR"/>
              </w:rPr>
              <w:t>moyens avec</w:t>
            </w:r>
            <w:r w:rsidRPr="004C6E3D">
              <w:rPr>
                <w:rFonts w:asciiTheme="majorHAnsi" w:hAnsiTheme="majorHAnsi"/>
                <w:lang w:val="fr-FR"/>
              </w:rPr>
              <w:t xml:space="preserve"> un suivi de proximité, on peut améliorer suffisamment la Gouvernance Locale.</w:t>
            </w:r>
            <w:r w:rsidR="00FA59A0" w:rsidRPr="004C6E3D">
              <w:rPr>
                <w:rFonts w:asciiTheme="majorHAnsi" w:hAnsiTheme="majorHAnsi"/>
                <w:b/>
                <w:lang w:val="fr-FR"/>
              </w:rPr>
              <w:t xml:space="preserve"> </w:t>
            </w:r>
          </w:p>
        </w:tc>
      </w:tr>
      <w:tr w:rsidR="007214E0" w:rsidRPr="000916E4" w14:paraId="43C044BC" w14:textId="77777777" w:rsidTr="009844C0">
        <w:trPr>
          <w:trHeight w:val="573"/>
        </w:trPr>
        <w:tc>
          <w:tcPr>
            <w:tcW w:w="9614" w:type="dxa"/>
            <w:vAlign w:val="center"/>
          </w:tcPr>
          <w:p w14:paraId="4EC97F5C"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Histoires de succès</w:t>
            </w:r>
          </w:p>
          <w:p w14:paraId="2327C6F0" w14:textId="77777777" w:rsidR="007214E0" w:rsidRPr="004C6E3D" w:rsidRDefault="007214E0" w:rsidP="001F7CE4">
            <w:pPr>
              <w:jc w:val="both"/>
              <w:rPr>
                <w:rFonts w:asciiTheme="majorHAnsi" w:hAnsiTheme="majorHAnsi"/>
                <w:b/>
                <w:lang w:val="fr-FR"/>
              </w:rPr>
            </w:pPr>
          </w:p>
          <w:p w14:paraId="669D5D17" w14:textId="77777777" w:rsidR="006F24B8" w:rsidRPr="004C6E3D" w:rsidRDefault="006F24B8" w:rsidP="006F24B8">
            <w:pPr>
              <w:numPr>
                <w:ilvl w:val="0"/>
                <w:numId w:val="9"/>
              </w:numPr>
              <w:jc w:val="both"/>
              <w:rPr>
                <w:rFonts w:asciiTheme="majorHAnsi" w:hAnsiTheme="majorHAnsi"/>
                <w:lang w:val="fr-FR"/>
              </w:rPr>
            </w:pPr>
            <w:r w:rsidRPr="004C6E3D">
              <w:rPr>
                <w:rFonts w:asciiTheme="majorHAnsi" w:hAnsiTheme="majorHAnsi"/>
                <w:lang w:val="fr-FR"/>
              </w:rPr>
              <w:t>L’implication de l’ensemble de service de l’Etat notamment le FARDC, PNC, ANR, DGM, Service étatique et par étatique, pour la constitution des équipes mixtes lors du tournoi sportif était une histoire du succès</w:t>
            </w:r>
          </w:p>
          <w:p w14:paraId="68E5677E" w14:textId="7341B85D" w:rsidR="007214E0" w:rsidRPr="004C6E3D" w:rsidRDefault="006F24B8" w:rsidP="006F24B8">
            <w:pPr>
              <w:numPr>
                <w:ilvl w:val="0"/>
                <w:numId w:val="9"/>
              </w:numPr>
              <w:jc w:val="both"/>
              <w:rPr>
                <w:rFonts w:asciiTheme="majorHAnsi" w:hAnsiTheme="majorHAnsi"/>
                <w:lang w:val="fr-FR"/>
              </w:rPr>
            </w:pPr>
            <w:r w:rsidRPr="004C6E3D">
              <w:rPr>
                <w:rFonts w:asciiTheme="majorHAnsi" w:hAnsiTheme="majorHAnsi"/>
                <w:lang w:val="fr-FR"/>
              </w:rPr>
              <w:lastRenderedPageBreak/>
              <w:t xml:space="preserve">La mobilisation de la communauté et le leader communautaire afin de participer aux journées portes ouvertes sur l’axe du Projet était une histoire de réussite </w:t>
            </w:r>
          </w:p>
        </w:tc>
      </w:tr>
    </w:tbl>
    <w:p w14:paraId="4219B2B8" w14:textId="77777777" w:rsidR="007214E0" w:rsidRPr="004C6E3D" w:rsidRDefault="007214E0" w:rsidP="007214E0">
      <w:pPr>
        <w:jc w:val="both"/>
        <w:rPr>
          <w:rFonts w:asciiTheme="majorHAnsi" w:hAnsiTheme="majorHAnsi"/>
          <w:b/>
          <w:lang w:val="fr-FR"/>
        </w:rPr>
      </w:pPr>
    </w:p>
    <w:p w14:paraId="6EEA0F30" w14:textId="5906245B" w:rsidR="007214E0" w:rsidRPr="004C6E3D" w:rsidRDefault="007214E0" w:rsidP="007214E0">
      <w:pPr>
        <w:pStyle w:val="Heading2"/>
        <w:rPr>
          <w:rFonts w:cs="Times New Roman"/>
          <w:color w:val="auto"/>
          <w:sz w:val="24"/>
          <w:szCs w:val="24"/>
          <w:lang w:val="fr-FR"/>
        </w:rPr>
      </w:pPr>
      <w:bookmarkStart w:id="15" w:name="_Toc356042796"/>
      <w:bookmarkStart w:id="16" w:name="_Toc356661124"/>
      <w:r w:rsidRPr="004C6E3D">
        <w:rPr>
          <w:rFonts w:cs="Times New Roman"/>
          <w:color w:val="auto"/>
          <w:sz w:val="24"/>
          <w:szCs w:val="24"/>
          <w:lang w:val="fr-FR"/>
        </w:rPr>
        <w:t>Objectif Spécifique 5</w:t>
      </w:r>
      <w:bookmarkEnd w:id="15"/>
      <w:bookmarkEnd w:id="16"/>
      <w:r w:rsidR="00AC7F8E" w:rsidRPr="004C6E3D">
        <w:rPr>
          <w:rFonts w:cs="Times New Roman"/>
          <w:color w:val="auto"/>
          <w:sz w:val="24"/>
          <w:szCs w:val="24"/>
          <w:lang w:val="fr-FR"/>
        </w:rPr>
        <w:t xml:space="preserve"> : </w:t>
      </w:r>
      <w:r w:rsidR="00AC7F8E" w:rsidRPr="004C6E3D">
        <w:rPr>
          <w:rFonts w:eastAsia="Times New Roman" w:cs="Times New Roman"/>
          <w:bCs w:val="0"/>
          <w:color w:val="auto"/>
          <w:sz w:val="24"/>
          <w:szCs w:val="24"/>
          <w:lang w:val="fr-FR" w:eastAsia="en-GB"/>
        </w:rPr>
        <w:t xml:space="preserve">Cohésion sociale et </w:t>
      </w:r>
      <w:r w:rsidR="0085456F" w:rsidRPr="004C6E3D">
        <w:rPr>
          <w:rFonts w:eastAsia="Times New Roman" w:cs="Times New Roman"/>
          <w:bCs w:val="0"/>
          <w:color w:val="auto"/>
          <w:sz w:val="24"/>
          <w:szCs w:val="24"/>
          <w:lang w:val="fr-FR" w:eastAsia="en-GB"/>
        </w:rPr>
        <w:t>résilience communautaire est</w:t>
      </w:r>
      <w:r w:rsidR="00AC7F8E" w:rsidRPr="004C6E3D">
        <w:rPr>
          <w:rFonts w:eastAsia="Times New Roman" w:cs="Times New Roman"/>
          <w:bCs w:val="0"/>
          <w:color w:val="auto"/>
          <w:sz w:val="24"/>
          <w:szCs w:val="24"/>
          <w:lang w:val="fr-FR" w:eastAsia="en-GB"/>
        </w:rPr>
        <w:t xml:space="preserve"> améliorée</w:t>
      </w:r>
    </w:p>
    <w:p w14:paraId="2455962E" w14:textId="77777777" w:rsidR="007214E0" w:rsidRPr="004C6E3D" w:rsidRDefault="007214E0" w:rsidP="007214E0">
      <w:pPr>
        <w:jc w:val="both"/>
        <w:rPr>
          <w:rFonts w:asciiTheme="majorHAnsi" w:hAnsiTheme="majorHAnsi"/>
          <w:lang w:val="fr-FR"/>
        </w:rPr>
      </w:pPr>
    </w:p>
    <w:p w14:paraId="026F325D" w14:textId="3B53B281" w:rsidR="00AC7F8E" w:rsidRPr="004C6E3D" w:rsidRDefault="00AC7F8E" w:rsidP="007214E0">
      <w:pPr>
        <w:jc w:val="both"/>
        <w:rPr>
          <w:rFonts w:asciiTheme="majorHAnsi" w:hAnsiTheme="majorHAnsi"/>
          <w:lang w:val="fr-FR"/>
        </w:rPr>
      </w:pPr>
      <w:r w:rsidRPr="004C6E3D">
        <w:rPr>
          <w:rFonts w:asciiTheme="majorHAnsi" w:eastAsia="Times New Roman" w:hAnsiTheme="majorHAnsi" w:cs="Times New Roman"/>
          <w:bCs/>
          <w:lang w:val="fr-FR" w:eastAsia="en-GB"/>
        </w:rPr>
        <w:t>La Cohésion sociale et</w:t>
      </w:r>
      <w:r w:rsidR="004B7A19">
        <w:rPr>
          <w:rFonts w:asciiTheme="majorHAnsi" w:eastAsia="Times New Roman" w:hAnsiTheme="majorHAnsi" w:cs="Times New Roman"/>
          <w:bCs/>
          <w:lang w:val="fr-FR" w:eastAsia="en-GB"/>
        </w:rPr>
        <w:t xml:space="preserve"> la </w:t>
      </w:r>
      <w:r w:rsidR="0085456F" w:rsidRPr="004C6E3D">
        <w:rPr>
          <w:rFonts w:asciiTheme="majorHAnsi" w:eastAsia="Times New Roman" w:hAnsiTheme="majorHAnsi" w:cs="Times New Roman"/>
          <w:bCs/>
          <w:lang w:val="fr-FR" w:eastAsia="en-GB"/>
        </w:rPr>
        <w:t>résilience communautaire sont</w:t>
      </w:r>
      <w:r w:rsidR="004B7A19" w:rsidRPr="004C6E3D">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lang w:val="fr-FR" w:eastAsia="en-GB"/>
        </w:rPr>
        <w:t>maintenant améliorée</w:t>
      </w:r>
      <w:r w:rsidR="0085456F">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en outre 98 % des bénéficiaires </w:t>
      </w:r>
      <w:r w:rsidR="0085456F" w:rsidRPr="004C6E3D">
        <w:rPr>
          <w:rFonts w:asciiTheme="majorHAnsi" w:eastAsia="Times New Roman" w:hAnsiTheme="majorHAnsi" w:cs="Times New Roman"/>
          <w:bCs/>
          <w:lang w:val="fr-FR" w:eastAsia="en-GB"/>
        </w:rPr>
        <w:t>dont 100</w:t>
      </w:r>
      <w:r w:rsidRPr="004C6E3D">
        <w:rPr>
          <w:rFonts w:asciiTheme="majorHAnsi" w:eastAsia="Times New Roman" w:hAnsiTheme="majorHAnsi" w:cs="Times New Roman"/>
          <w:bCs/>
          <w:lang w:val="fr-FR" w:eastAsia="en-GB"/>
        </w:rPr>
        <w:t xml:space="preserve"> % d’hommes et 97 % des   femmes déclarent avoir généré des avantages grâces aux initiatives économiques de la phase 1 consolidées, par </w:t>
      </w:r>
      <w:r w:rsidR="0085456F" w:rsidRPr="004C6E3D">
        <w:rPr>
          <w:rFonts w:asciiTheme="majorHAnsi" w:eastAsia="Times New Roman" w:hAnsiTheme="majorHAnsi" w:cs="Times New Roman"/>
          <w:bCs/>
          <w:lang w:val="fr-FR" w:eastAsia="en-GB"/>
        </w:rPr>
        <w:t>ailleurs 87</w:t>
      </w:r>
      <w:r w:rsidRPr="004C6E3D">
        <w:rPr>
          <w:rFonts w:asciiTheme="majorHAnsi" w:eastAsia="Times New Roman" w:hAnsiTheme="majorHAnsi" w:cs="Times New Roman"/>
          <w:bCs/>
          <w:lang w:val="fr-FR" w:eastAsia="en-GB"/>
        </w:rPr>
        <w:t xml:space="preserve"> % d'hommes et 73 % </w:t>
      </w:r>
      <w:r w:rsidR="0085456F" w:rsidRPr="004C6E3D">
        <w:rPr>
          <w:rFonts w:asciiTheme="majorHAnsi" w:eastAsia="Times New Roman" w:hAnsiTheme="majorHAnsi" w:cs="Times New Roman"/>
          <w:bCs/>
          <w:lang w:val="fr-FR" w:eastAsia="en-GB"/>
        </w:rPr>
        <w:t>des femmes</w:t>
      </w:r>
      <w:r w:rsidRPr="004C6E3D">
        <w:rPr>
          <w:rFonts w:asciiTheme="majorHAnsi" w:eastAsia="Times New Roman" w:hAnsiTheme="majorHAnsi" w:cs="Times New Roman"/>
          <w:bCs/>
          <w:lang w:val="fr-FR" w:eastAsia="en-GB"/>
        </w:rPr>
        <w:t xml:space="preserve">   travaillent "parfois" ou "souvent</w:t>
      </w:r>
      <w:r w:rsidR="0085456F" w:rsidRPr="004C6E3D">
        <w:rPr>
          <w:rFonts w:asciiTheme="majorHAnsi" w:eastAsia="Times New Roman" w:hAnsiTheme="majorHAnsi" w:cs="Times New Roman"/>
          <w:bCs/>
          <w:lang w:val="fr-FR" w:eastAsia="en-GB"/>
        </w:rPr>
        <w:t>” avec</w:t>
      </w:r>
      <w:r w:rsidRPr="004C6E3D">
        <w:rPr>
          <w:rFonts w:asciiTheme="majorHAnsi" w:eastAsia="Times New Roman" w:hAnsiTheme="majorHAnsi" w:cs="Times New Roman"/>
          <w:bCs/>
          <w:lang w:val="fr-FR" w:eastAsia="en-GB"/>
        </w:rPr>
        <w:t xml:space="preserve"> des membres de la communauté en dehors de leurs propres familles.</w:t>
      </w:r>
      <w:r w:rsidR="00753AE6" w:rsidRPr="004C6E3D">
        <w:rPr>
          <w:rFonts w:asciiTheme="majorHAnsi" w:eastAsia="Times New Roman" w:hAnsiTheme="majorHAnsi" w:cs="Times New Roman"/>
          <w:bCs/>
          <w:lang w:val="fr-FR" w:eastAsia="en-GB"/>
        </w:rPr>
        <w:t xml:space="preserve"> Quant aux </w:t>
      </w:r>
      <w:proofErr w:type="spellStart"/>
      <w:r w:rsidR="00753AE6" w:rsidRPr="004C6E3D">
        <w:rPr>
          <w:rFonts w:asciiTheme="majorHAnsi" w:eastAsia="Times New Roman" w:hAnsiTheme="majorHAnsi" w:cs="Times New Roman"/>
          <w:bCs/>
          <w:lang w:val="fr-FR" w:eastAsia="en-GB"/>
        </w:rPr>
        <w:t>Muso</w:t>
      </w:r>
      <w:proofErr w:type="spellEnd"/>
      <w:r w:rsidR="00753AE6" w:rsidRPr="004C6E3D">
        <w:rPr>
          <w:rFonts w:asciiTheme="majorHAnsi" w:eastAsia="Times New Roman" w:hAnsiTheme="majorHAnsi" w:cs="Times New Roman"/>
          <w:bCs/>
          <w:lang w:val="fr-FR" w:eastAsia="en-GB"/>
        </w:rPr>
        <w:t xml:space="preserve">, tous les membres actifs dont 46 % d’hommes et 54 % de femmes de la première phase témoignent avoir généré des avantages grâce aux initiatives économiques entreprises avec les crédits qu’ils ont investis dans les activités génératrices de revenus telles que </w:t>
      </w:r>
      <w:r w:rsidR="0085456F" w:rsidRPr="004C6E3D">
        <w:rPr>
          <w:rFonts w:asciiTheme="majorHAnsi" w:eastAsia="Times New Roman" w:hAnsiTheme="majorHAnsi" w:cs="Times New Roman"/>
          <w:bCs/>
          <w:lang w:val="fr-FR" w:eastAsia="en-GB"/>
        </w:rPr>
        <w:t>l’exploitation des</w:t>
      </w:r>
      <w:r w:rsidR="00753AE6" w:rsidRPr="004C6E3D">
        <w:rPr>
          <w:rFonts w:asciiTheme="majorHAnsi" w:eastAsia="Times New Roman" w:hAnsiTheme="majorHAnsi" w:cs="Times New Roman"/>
          <w:bCs/>
          <w:lang w:val="fr-FR" w:eastAsia="en-GB"/>
        </w:rPr>
        <w:t xml:space="preserve"> champs, petit commerce, etc. Les bénéfices générés de ces activités leur ont permis de subvenir aux besoins de leur famille, tels que les besoins en alimentation, les frais scolaires des enfants ou les soins médicaux.</w:t>
      </w:r>
    </w:p>
    <w:p w14:paraId="7EEBD07B"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4C6E3D" w:rsidRPr="004C6E3D" w14:paraId="6CA186EC" w14:textId="77777777" w:rsidTr="0096017F">
        <w:tc>
          <w:tcPr>
            <w:tcW w:w="8562" w:type="dxa"/>
            <w:vMerge w:val="restart"/>
            <w:vAlign w:val="center"/>
          </w:tcPr>
          <w:p w14:paraId="37A9EF74" w14:textId="1DDC3ADF" w:rsidR="007214E0" w:rsidRPr="004C6E3D" w:rsidRDefault="007214E0" w:rsidP="00AC7F8E">
            <w:pPr>
              <w:jc w:val="both"/>
              <w:rPr>
                <w:rFonts w:asciiTheme="majorHAnsi" w:hAnsiTheme="majorHAnsi"/>
                <w:b/>
                <w:lang w:val="fr-FR"/>
              </w:rPr>
            </w:pPr>
            <w:r w:rsidRPr="004C6E3D">
              <w:rPr>
                <w:rFonts w:asciiTheme="majorHAnsi" w:hAnsiTheme="majorHAnsi"/>
                <w:b/>
                <w:lang w:val="fr-FR"/>
              </w:rPr>
              <w:t>Résultat 5.1</w:t>
            </w:r>
            <w:r w:rsidR="00AC7F8E" w:rsidRPr="004C6E3D">
              <w:rPr>
                <w:rFonts w:asciiTheme="majorHAnsi" w:hAnsiTheme="majorHAnsi"/>
                <w:b/>
                <w:lang w:val="fr-FR"/>
              </w:rPr>
              <w:t xml:space="preserve"> : </w:t>
            </w:r>
            <w:r w:rsidR="00AC7F8E" w:rsidRPr="004C6E3D">
              <w:rPr>
                <w:rFonts w:asciiTheme="majorHAnsi" w:eastAsia="Times New Roman" w:hAnsiTheme="majorHAnsi" w:cs="Times New Roman"/>
                <w:b/>
                <w:bCs/>
                <w:lang w:val="fr-FR" w:eastAsia="en-GB"/>
              </w:rPr>
              <w:t xml:space="preserve">PLPD sont mis en </w:t>
            </w:r>
            <w:r w:rsidR="0096017F" w:rsidRPr="004C6E3D">
              <w:rPr>
                <w:rFonts w:asciiTheme="majorHAnsi" w:eastAsia="Times New Roman" w:hAnsiTheme="majorHAnsi" w:cs="Times New Roman"/>
                <w:b/>
                <w:bCs/>
                <w:lang w:val="fr-FR" w:eastAsia="en-GB"/>
              </w:rPr>
              <w:t>œuvre</w:t>
            </w:r>
            <w:r w:rsidR="00AC7F8E" w:rsidRPr="004C6E3D">
              <w:rPr>
                <w:rFonts w:asciiTheme="majorHAnsi" w:eastAsia="Times New Roman" w:hAnsiTheme="majorHAnsi" w:cs="Times New Roman"/>
                <w:b/>
                <w:bCs/>
                <w:lang w:val="fr-FR" w:eastAsia="en-GB"/>
              </w:rPr>
              <w:t xml:space="preserve"> par le fonds flexible (souple) pour la transformation des conflits sur la zone du projet</w:t>
            </w:r>
          </w:p>
        </w:tc>
        <w:tc>
          <w:tcPr>
            <w:tcW w:w="1052" w:type="dxa"/>
            <w:gridSpan w:val="3"/>
            <w:vAlign w:val="center"/>
          </w:tcPr>
          <w:p w14:paraId="0D540DC9"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639BBC7D" w14:textId="77777777" w:rsidTr="0096017F">
        <w:tc>
          <w:tcPr>
            <w:tcW w:w="8562" w:type="dxa"/>
            <w:vMerge/>
          </w:tcPr>
          <w:p w14:paraId="0BC200B3"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2CA19B56" w14:textId="77777777" w:rsidR="007214E0" w:rsidRPr="004C6E3D" w:rsidRDefault="00717E52"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4ED0F095"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40AA62C3" w14:textId="77777777" w:rsidR="007214E0" w:rsidRPr="004C6E3D" w:rsidRDefault="007214E0" w:rsidP="001F7CE4">
            <w:pPr>
              <w:jc w:val="both"/>
              <w:rPr>
                <w:rFonts w:asciiTheme="majorHAnsi" w:hAnsiTheme="majorHAnsi"/>
                <w:b/>
                <w:lang w:val="fr-FR"/>
              </w:rPr>
            </w:pPr>
          </w:p>
        </w:tc>
      </w:tr>
    </w:tbl>
    <w:p w14:paraId="689AE598" w14:textId="77777777" w:rsidR="007214E0" w:rsidRPr="004C6E3D" w:rsidRDefault="007214E0" w:rsidP="007214E0">
      <w:pPr>
        <w:jc w:val="both"/>
        <w:rPr>
          <w:rFonts w:asciiTheme="majorHAnsi" w:hAnsiTheme="majorHAnsi"/>
          <w:lang w:val="fr-FR"/>
        </w:rPr>
      </w:pPr>
    </w:p>
    <w:p w14:paraId="1966DE6C" w14:textId="4A614484" w:rsidR="00717E52" w:rsidRPr="004C6E3D" w:rsidRDefault="00717E52" w:rsidP="00717E52">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 PLPD </w:t>
      </w:r>
      <w:r w:rsidR="0085456F" w:rsidRPr="004C6E3D">
        <w:rPr>
          <w:rFonts w:asciiTheme="majorHAnsi" w:eastAsia="Times New Roman" w:hAnsiTheme="majorHAnsi" w:cs="Times New Roman"/>
          <w:bCs/>
          <w:lang w:val="fr-FR" w:eastAsia="en-GB"/>
        </w:rPr>
        <w:t>sont maintenant</w:t>
      </w:r>
      <w:r w:rsidRPr="004C6E3D">
        <w:rPr>
          <w:rFonts w:asciiTheme="majorHAnsi" w:eastAsia="Times New Roman" w:hAnsiTheme="majorHAnsi" w:cs="Times New Roman"/>
          <w:bCs/>
          <w:lang w:val="fr-FR" w:eastAsia="en-GB"/>
        </w:rPr>
        <w:t xml:space="preserve"> mis en œuvre par le fonds flexible (souple) pour la transformation des conflits dans le territoire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4 </w:t>
      </w:r>
      <w:r w:rsidR="0085456F" w:rsidRPr="004C6E3D">
        <w:rPr>
          <w:rFonts w:asciiTheme="majorHAnsi" w:eastAsia="Times New Roman" w:hAnsiTheme="majorHAnsi" w:cs="Times New Roman"/>
          <w:bCs/>
          <w:lang w:val="fr-FR" w:eastAsia="en-GB"/>
        </w:rPr>
        <w:t>puits d’eaux</w:t>
      </w:r>
      <w:r w:rsidRPr="004C6E3D">
        <w:rPr>
          <w:rFonts w:asciiTheme="majorHAnsi" w:eastAsia="Times New Roman" w:hAnsiTheme="majorHAnsi" w:cs="Times New Roman"/>
          <w:bCs/>
          <w:lang w:val="fr-FR" w:eastAsia="en-GB"/>
        </w:rPr>
        <w:t xml:space="preserve"> </w:t>
      </w:r>
      <w:r w:rsidR="0085456F" w:rsidRPr="004C6E3D">
        <w:rPr>
          <w:rFonts w:asciiTheme="majorHAnsi" w:eastAsia="Times New Roman" w:hAnsiTheme="majorHAnsi" w:cs="Times New Roman"/>
          <w:bCs/>
          <w:lang w:val="fr-FR" w:eastAsia="en-GB"/>
        </w:rPr>
        <w:t>potables dont</w:t>
      </w:r>
      <w:r w:rsidRPr="004C6E3D">
        <w:rPr>
          <w:rFonts w:asciiTheme="majorHAnsi" w:eastAsia="Times New Roman" w:hAnsiTheme="majorHAnsi" w:cs="Times New Roman"/>
          <w:bCs/>
          <w:lang w:val="fr-FR" w:eastAsia="en-GB"/>
        </w:rPr>
        <w:t xml:space="preserve"> 2 à </w:t>
      </w:r>
      <w:proofErr w:type="spellStart"/>
      <w:r w:rsidRPr="004C6E3D">
        <w:rPr>
          <w:rFonts w:asciiTheme="majorHAnsi" w:eastAsia="Times New Roman" w:hAnsiTheme="majorHAnsi" w:cs="Times New Roman"/>
          <w:bCs/>
          <w:lang w:val="fr-FR" w:eastAsia="en-GB"/>
        </w:rPr>
        <w:t>Badegaido</w:t>
      </w:r>
      <w:proofErr w:type="spellEnd"/>
      <w:r w:rsidRPr="004C6E3D">
        <w:rPr>
          <w:rFonts w:asciiTheme="majorHAnsi" w:eastAsia="Times New Roman" w:hAnsiTheme="majorHAnsi" w:cs="Times New Roman"/>
          <w:bCs/>
          <w:lang w:val="fr-FR" w:eastAsia="en-GB"/>
        </w:rPr>
        <w:t xml:space="preserve"> chefferie de </w:t>
      </w:r>
      <w:proofErr w:type="spellStart"/>
      <w:r w:rsidRPr="004C6E3D">
        <w:rPr>
          <w:rFonts w:asciiTheme="majorHAnsi" w:eastAsia="Times New Roman" w:hAnsiTheme="majorHAnsi" w:cs="Times New Roman"/>
          <w:bCs/>
          <w:lang w:val="fr-FR" w:eastAsia="en-GB"/>
        </w:rPr>
        <w:t>Bombo</w:t>
      </w:r>
      <w:proofErr w:type="spellEnd"/>
      <w:r w:rsidRPr="004C6E3D">
        <w:rPr>
          <w:rFonts w:asciiTheme="majorHAnsi" w:eastAsia="Times New Roman" w:hAnsiTheme="majorHAnsi" w:cs="Times New Roman"/>
          <w:bCs/>
          <w:lang w:val="fr-FR" w:eastAsia="en-GB"/>
        </w:rPr>
        <w:t xml:space="preserve">, 1 au PK 16 chefferie de </w:t>
      </w:r>
      <w:proofErr w:type="spellStart"/>
      <w:r w:rsidRPr="004C6E3D">
        <w:rPr>
          <w:rFonts w:asciiTheme="majorHAnsi" w:eastAsia="Times New Roman" w:hAnsiTheme="majorHAnsi" w:cs="Times New Roman"/>
          <w:bCs/>
          <w:lang w:val="fr-FR" w:eastAsia="en-GB"/>
        </w:rPr>
        <w:t>Walese</w:t>
      </w:r>
      <w:proofErr w:type="spellEnd"/>
      <w:r w:rsidRPr="004C6E3D">
        <w:rPr>
          <w:rFonts w:asciiTheme="majorHAnsi" w:eastAsia="Times New Roman" w:hAnsiTheme="majorHAnsi" w:cs="Times New Roman"/>
          <w:bCs/>
          <w:lang w:val="fr-FR" w:eastAsia="en-GB"/>
        </w:rPr>
        <w:t xml:space="preserve"> </w:t>
      </w:r>
      <w:proofErr w:type="spellStart"/>
      <w:r w:rsidRPr="004C6E3D">
        <w:rPr>
          <w:rFonts w:asciiTheme="majorHAnsi" w:eastAsia="Times New Roman" w:hAnsiTheme="majorHAnsi" w:cs="Times New Roman"/>
          <w:bCs/>
          <w:lang w:val="fr-FR" w:eastAsia="en-GB"/>
        </w:rPr>
        <w:t>karo</w:t>
      </w:r>
      <w:proofErr w:type="spellEnd"/>
      <w:r w:rsidRPr="004C6E3D">
        <w:rPr>
          <w:rFonts w:asciiTheme="majorHAnsi" w:eastAsia="Times New Roman" w:hAnsiTheme="majorHAnsi" w:cs="Times New Roman"/>
          <w:bCs/>
          <w:lang w:val="fr-FR" w:eastAsia="en-GB"/>
        </w:rPr>
        <w:t xml:space="preserve">, et 1 au PK 51, chefferie </w:t>
      </w:r>
      <w:r w:rsidR="0085456F">
        <w:rPr>
          <w:rFonts w:asciiTheme="majorHAnsi" w:eastAsia="Times New Roman" w:hAnsiTheme="majorHAnsi" w:cs="Times New Roman"/>
          <w:bCs/>
          <w:lang w:val="fr-FR" w:eastAsia="en-GB"/>
        </w:rPr>
        <w:t xml:space="preserve">de BANDAKA ont </w:t>
      </w:r>
      <w:r w:rsidR="000916E4">
        <w:rPr>
          <w:rFonts w:asciiTheme="majorHAnsi" w:eastAsia="Times New Roman" w:hAnsiTheme="majorHAnsi" w:cs="Times New Roman"/>
          <w:bCs/>
          <w:lang w:val="fr-FR" w:eastAsia="en-GB"/>
        </w:rPr>
        <w:t>été</w:t>
      </w:r>
      <w:r w:rsidR="0085456F">
        <w:rPr>
          <w:rFonts w:asciiTheme="majorHAnsi" w:eastAsia="Times New Roman" w:hAnsiTheme="majorHAnsi" w:cs="Times New Roman"/>
          <w:bCs/>
          <w:lang w:val="fr-FR" w:eastAsia="en-GB"/>
        </w:rPr>
        <w:t xml:space="preserve"> forés comme</w:t>
      </w:r>
      <w:r w:rsidRPr="004C6E3D">
        <w:rPr>
          <w:rFonts w:asciiTheme="majorHAnsi" w:eastAsia="Times New Roman" w:hAnsiTheme="majorHAnsi" w:cs="Times New Roman"/>
          <w:bCs/>
          <w:lang w:val="fr-FR" w:eastAsia="en-GB"/>
        </w:rPr>
        <w:t xml:space="preserve"> micros projets financés par les fonds souples.</w:t>
      </w:r>
    </w:p>
    <w:p w14:paraId="1A6FA5C9" w14:textId="59B09FBF" w:rsidR="00717E52" w:rsidRPr="004C6E3D" w:rsidRDefault="00717E52" w:rsidP="00717E52">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 En </w:t>
      </w:r>
      <w:r w:rsidR="0085456F" w:rsidRPr="004C6E3D">
        <w:rPr>
          <w:rFonts w:asciiTheme="majorHAnsi" w:eastAsia="Times New Roman" w:hAnsiTheme="majorHAnsi" w:cs="Times New Roman"/>
          <w:bCs/>
          <w:lang w:val="fr-FR" w:eastAsia="en-GB"/>
        </w:rPr>
        <w:t>outre une</w:t>
      </w:r>
      <w:r w:rsidRPr="004C6E3D">
        <w:rPr>
          <w:rFonts w:asciiTheme="majorHAnsi" w:eastAsia="Times New Roman" w:hAnsiTheme="majorHAnsi" w:cs="Times New Roman"/>
          <w:bCs/>
          <w:lang w:val="fr-FR" w:eastAsia="en-GB"/>
        </w:rPr>
        <w:t xml:space="preserve"> construction d’un bâtiment </w:t>
      </w:r>
      <w:r w:rsidR="0085456F" w:rsidRPr="004C6E3D">
        <w:rPr>
          <w:rFonts w:asciiTheme="majorHAnsi" w:eastAsia="Times New Roman" w:hAnsiTheme="majorHAnsi" w:cs="Times New Roman"/>
          <w:bCs/>
          <w:lang w:val="fr-FR" w:eastAsia="en-GB"/>
        </w:rPr>
        <w:t>bureau et un cyber</w:t>
      </w:r>
      <w:r w:rsidRPr="004C6E3D">
        <w:rPr>
          <w:rFonts w:asciiTheme="majorHAnsi" w:eastAsia="Times New Roman" w:hAnsiTheme="majorHAnsi" w:cs="Times New Roman"/>
          <w:bCs/>
          <w:lang w:val="fr-FR" w:eastAsia="en-GB"/>
        </w:rPr>
        <w:t xml:space="preserve"> café- </w:t>
      </w:r>
      <w:r w:rsidR="0085456F" w:rsidRPr="004C6E3D">
        <w:rPr>
          <w:rFonts w:asciiTheme="majorHAnsi" w:eastAsia="Times New Roman" w:hAnsiTheme="majorHAnsi" w:cs="Times New Roman"/>
          <w:bCs/>
          <w:lang w:val="fr-FR" w:eastAsia="en-GB"/>
        </w:rPr>
        <w:t>secrétariat équipés pour</w:t>
      </w:r>
      <w:r w:rsidRPr="004C6E3D">
        <w:rPr>
          <w:rFonts w:asciiTheme="majorHAnsi" w:eastAsia="Times New Roman" w:hAnsiTheme="majorHAnsi" w:cs="Times New Roman"/>
          <w:bCs/>
          <w:lang w:val="fr-FR" w:eastAsia="en-GB"/>
        </w:rPr>
        <w:t xml:space="preserve"> </w:t>
      </w:r>
      <w:r w:rsidR="0085456F" w:rsidRPr="004C6E3D">
        <w:rPr>
          <w:rFonts w:asciiTheme="majorHAnsi" w:eastAsia="Times New Roman" w:hAnsiTheme="majorHAnsi" w:cs="Times New Roman"/>
          <w:bCs/>
          <w:lang w:val="fr-FR" w:eastAsia="en-GB"/>
        </w:rPr>
        <w:t>le conseil territorial</w:t>
      </w:r>
      <w:r w:rsidRPr="004C6E3D">
        <w:rPr>
          <w:rFonts w:asciiTheme="majorHAnsi" w:eastAsia="Times New Roman" w:hAnsiTheme="majorHAnsi" w:cs="Times New Roman"/>
          <w:bCs/>
          <w:lang w:val="fr-FR" w:eastAsia="en-GB"/>
        </w:rPr>
        <w:t xml:space="preserve"> de la jeunesse ont </w:t>
      </w:r>
      <w:r w:rsidR="000916E4" w:rsidRPr="004C6E3D">
        <w:rPr>
          <w:rFonts w:asciiTheme="majorHAnsi" w:eastAsia="Times New Roman" w:hAnsiTheme="majorHAnsi" w:cs="Times New Roman"/>
          <w:bCs/>
          <w:lang w:val="fr-FR" w:eastAsia="en-GB"/>
        </w:rPr>
        <w:t>été</w:t>
      </w:r>
      <w:r w:rsidRPr="004C6E3D">
        <w:rPr>
          <w:rFonts w:asciiTheme="majorHAnsi" w:eastAsia="Times New Roman" w:hAnsiTheme="majorHAnsi" w:cs="Times New Roman"/>
          <w:bCs/>
          <w:lang w:val="fr-FR" w:eastAsia="en-GB"/>
        </w:rPr>
        <w:t xml:space="preserve"> réalisés </w:t>
      </w:r>
      <w:r w:rsidR="000916E4" w:rsidRPr="004C6E3D">
        <w:rPr>
          <w:rFonts w:asciiTheme="majorHAnsi" w:eastAsia="Times New Roman" w:hAnsiTheme="majorHAnsi" w:cs="Times New Roman"/>
          <w:bCs/>
          <w:lang w:val="fr-FR" w:eastAsia="en-GB"/>
        </w:rPr>
        <w:t>en termes de</w:t>
      </w:r>
      <w:r w:rsidRPr="004C6E3D">
        <w:rPr>
          <w:rFonts w:asciiTheme="majorHAnsi" w:eastAsia="Times New Roman" w:hAnsiTheme="majorHAnsi" w:cs="Times New Roman"/>
          <w:bCs/>
          <w:lang w:val="fr-FR" w:eastAsia="en-GB"/>
        </w:rPr>
        <w:t xml:space="preserve"> micros projets qui visent les jeunes.</w:t>
      </w:r>
    </w:p>
    <w:p w14:paraId="12D154BC" w14:textId="01E38FBC" w:rsidR="006F24B8" w:rsidRPr="004C6E3D" w:rsidRDefault="006F24B8" w:rsidP="006F24B8">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 cyber café/secrétariat public a été équipé de 6 ordinateurs, </w:t>
      </w:r>
      <w:r w:rsidR="0085456F" w:rsidRPr="004C6E3D">
        <w:rPr>
          <w:rFonts w:asciiTheme="majorHAnsi" w:eastAsia="Times New Roman" w:hAnsiTheme="majorHAnsi" w:cs="Times New Roman"/>
          <w:bCs/>
          <w:lang w:val="fr-FR" w:eastAsia="en-GB"/>
        </w:rPr>
        <w:t>une imprimante</w:t>
      </w:r>
      <w:r w:rsidRPr="004C6E3D">
        <w:rPr>
          <w:rFonts w:asciiTheme="majorHAnsi" w:eastAsia="Times New Roman" w:hAnsiTheme="majorHAnsi" w:cs="Times New Roman"/>
          <w:bCs/>
          <w:lang w:val="fr-FR" w:eastAsia="en-GB"/>
        </w:rPr>
        <w:t xml:space="preserve"> et la connexion internet pour faciliter aux jeunes d’être connectés au monde extérieur, sa gestion se fera sous forme d’une activité génératrice de revenue afin de permettre aux jeunes d’assurer l’entretien et la maintenance du </w:t>
      </w:r>
      <w:r w:rsidR="0085456F" w:rsidRPr="004C6E3D">
        <w:rPr>
          <w:rFonts w:asciiTheme="majorHAnsi" w:eastAsia="Times New Roman" w:hAnsiTheme="majorHAnsi" w:cs="Times New Roman"/>
          <w:bCs/>
          <w:lang w:val="fr-FR" w:eastAsia="en-GB"/>
        </w:rPr>
        <w:t>bureau du conseil territorial</w:t>
      </w:r>
      <w:r w:rsidRPr="004C6E3D">
        <w:rPr>
          <w:rFonts w:asciiTheme="majorHAnsi" w:eastAsia="Times New Roman" w:hAnsiTheme="majorHAnsi" w:cs="Times New Roman"/>
          <w:bCs/>
          <w:lang w:val="fr-FR" w:eastAsia="en-GB"/>
        </w:rPr>
        <w:t xml:space="preserve"> de la jeunesse ainsi </w:t>
      </w:r>
      <w:r w:rsidR="0085456F" w:rsidRPr="004C6E3D">
        <w:rPr>
          <w:rFonts w:asciiTheme="majorHAnsi" w:eastAsia="Times New Roman" w:hAnsiTheme="majorHAnsi" w:cs="Times New Roman"/>
          <w:bCs/>
          <w:lang w:val="fr-FR" w:eastAsia="en-GB"/>
        </w:rPr>
        <w:t>que la</w:t>
      </w:r>
      <w:r w:rsidRPr="004C6E3D">
        <w:rPr>
          <w:rFonts w:asciiTheme="majorHAnsi" w:eastAsia="Times New Roman" w:hAnsiTheme="majorHAnsi" w:cs="Times New Roman"/>
          <w:bCs/>
          <w:lang w:val="fr-FR" w:eastAsia="en-GB"/>
        </w:rPr>
        <w:t xml:space="preserve"> pérennisation des actions de transformation des conflits.   </w:t>
      </w:r>
    </w:p>
    <w:p w14:paraId="30F06EA4" w14:textId="77777777" w:rsidR="006F24B8" w:rsidRPr="004C6E3D" w:rsidRDefault="006F24B8" w:rsidP="00717E52">
      <w:pPr>
        <w:jc w:val="both"/>
        <w:rPr>
          <w:rFonts w:asciiTheme="majorHAnsi" w:eastAsia="Times New Roman" w:hAnsiTheme="majorHAnsi" w:cs="Times New Roman"/>
          <w:bCs/>
          <w:lang w:val="fr-FR" w:eastAsia="en-GB"/>
        </w:rPr>
      </w:pPr>
    </w:p>
    <w:p w14:paraId="1FD7BF5A" w14:textId="77777777" w:rsidR="00AC7F8E" w:rsidRPr="004C6E3D" w:rsidRDefault="00AC7F8E" w:rsidP="007214E0">
      <w:pPr>
        <w:jc w:val="both"/>
        <w:rPr>
          <w:rFonts w:asciiTheme="majorHAnsi" w:hAnsiTheme="majorHAnsi"/>
          <w:lang w:val="fr-FR"/>
        </w:rPr>
      </w:pPr>
    </w:p>
    <w:p w14:paraId="32D4A5D4" w14:textId="004B7A58"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5.1.1</w:t>
      </w:r>
      <w:r w:rsidR="00AC7F8E" w:rsidRPr="004C6E3D">
        <w:rPr>
          <w:rFonts w:asciiTheme="majorHAnsi" w:hAnsiTheme="majorHAnsi"/>
          <w:b/>
          <w:lang w:val="fr-FR"/>
        </w:rPr>
        <w:t> :</w:t>
      </w:r>
      <w:r w:rsidR="00AC7F8E" w:rsidRPr="004C6E3D">
        <w:rPr>
          <w:rFonts w:asciiTheme="majorHAnsi" w:eastAsia="Times New Roman" w:hAnsiTheme="majorHAnsi" w:cs="Times New Roman"/>
          <w:b/>
          <w:bCs/>
          <w:lang w:val="fr-FR" w:eastAsia="en-GB"/>
        </w:rPr>
        <w:t xml:space="preserve"> Les plans locaux de paix </w:t>
      </w:r>
      <w:r w:rsidR="003E6DB1" w:rsidRPr="004C6E3D">
        <w:rPr>
          <w:rFonts w:asciiTheme="majorHAnsi" w:eastAsia="Times New Roman" w:hAnsiTheme="majorHAnsi" w:cs="Times New Roman"/>
          <w:b/>
          <w:bCs/>
          <w:lang w:val="fr-FR" w:eastAsia="en-GB"/>
        </w:rPr>
        <w:t>et de</w:t>
      </w:r>
      <w:r w:rsidR="00AC7F8E" w:rsidRPr="004C6E3D">
        <w:rPr>
          <w:rFonts w:asciiTheme="majorHAnsi" w:eastAsia="Times New Roman" w:hAnsiTheme="majorHAnsi" w:cs="Times New Roman"/>
          <w:b/>
          <w:bCs/>
          <w:lang w:val="fr-FR" w:eastAsia="en-GB"/>
        </w:rPr>
        <w:t xml:space="preserve"> développement (PLPD) sont validés</w:t>
      </w:r>
    </w:p>
    <w:p w14:paraId="22EA9075" w14:textId="77777777" w:rsidR="00AC7F8E" w:rsidRPr="004C6E3D" w:rsidRDefault="00AC7F8E" w:rsidP="007214E0">
      <w:pPr>
        <w:jc w:val="both"/>
        <w:rPr>
          <w:rFonts w:asciiTheme="majorHAnsi" w:hAnsiTheme="majorHAnsi"/>
          <w:b/>
          <w:lang w:val="fr-FR"/>
        </w:rPr>
      </w:pPr>
    </w:p>
    <w:p w14:paraId="1BB49533" w14:textId="4B3CBC79" w:rsidR="007214E0" w:rsidRPr="004C6E3D" w:rsidRDefault="00AC7F8E"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Les plans locaux de paix </w:t>
      </w:r>
      <w:r w:rsidR="003E6DB1" w:rsidRPr="004C6E3D">
        <w:rPr>
          <w:rFonts w:asciiTheme="majorHAnsi" w:eastAsia="Times New Roman" w:hAnsiTheme="majorHAnsi" w:cs="Times New Roman"/>
          <w:bCs/>
          <w:lang w:val="fr-FR" w:eastAsia="en-GB"/>
        </w:rPr>
        <w:t>et de</w:t>
      </w:r>
      <w:r w:rsidRPr="004C6E3D">
        <w:rPr>
          <w:rFonts w:asciiTheme="majorHAnsi" w:eastAsia="Times New Roman" w:hAnsiTheme="majorHAnsi" w:cs="Times New Roman"/>
          <w:bCs/>
          <w:lang w:val="fr-FR" w:eastAsia="en-GB"/>
        </w:rPr>
        <w:t xml:space="preserve"> développement (PLPD) sont maintenant validés, </w:t>
      </w:r>
      <w:r w:rsidR="003E6DB1" w:rsidRPr="004C6E3D">
        <w:rPr>
          <w:rFonts w:asciiTheme="majorHAnsi" w:eastAsia="Times New Roman" w:hAnsiTheme="majorHAnsi" w:cs="Times New Roman"/>
          <w:bCs/>
          <w:lang w:val="fr-FR" w:eastAsia="en-GB"/>
        </w:rPr>
        <w:t xml:space="preserve">7 </w:t>
      </w:r>
      <w:r w:rsidR="003E6DB1" w:rsidRPr="004C6E3D">
        <w:rPr>
          <w:rFonts w:asciiTheme="majorHAnsi" w:eastAsia="Times New Roman" w:hAnsiTheme="majorHAnsi" w:cs="Times New Roman"/>
          <w:lang w:val="fr-FR" w:eastAsia="en-GB"/>
        </w:rPr>
        <w:t>plans</w:t>
      </w:r>
      <w:r w:rsidRPr="004C6E3D">
        <w:rPr>
          <w:rFonts w:asciiTheme="majorHAnsi" w:eastAsia="Times New Roman" w:hAnsiTheme="majorHAnsi" w:cs="Times New Roman"/>
          <w:bCs/>
          <w:lang w:val="fr-FR" w:eastAsia="en-GB"/>
        </w:rPr>
        <w:t xml:space="preserve"> locaux de paix et développement (</w:t>
      </w:r>
      <w:r w:rsidR="003E6DB1" w:rsidRPr="004C6E3D">
        <w:rPr>
          <w:rFonts w:asciiTheme="majorHAnsi" w:eastAsia="Times New Roman" w:hAnsiTheme="majorHAnsi" w:cs="Times New Roman"/>
          <w:bCs/>
          <w:lang w:val="fr-FR" w:eastAsia="en-GB"/>
        </w:rPr>
        <w:t>PLPD) ont</w:t>
      </w:r>
      <w:r w:rsidRPr="004C6E3D">
        <w:rPr>
          <w:rFonts w:asciiTheme="majorHAnsi" w:eastAsia="Times New Roman" w:hAnsiTheme="majorHAnsi" w:cs="Times New Roman"/>
          <w:bCs/>
          <w:lang w:val="fr-FR" w:eastAsia="en-GB"/>
        </w:rPr>
        <w:t xml:space="preserve"> </w:t>
      </w:r>
      <w:r w:rsidR="000916E4" w:rsidRPr="004C6E3D">
        <w:rPr>
          <w:rFonts w:asciiTheme="majorHAnsi" w:eastAsia="Times New Roman" w:hAnsiTheme="majorHAnsi" w:cs="Times New Roman"/>
          <w:bCs/>
          <w:lang w:val="fr-FR" w:eastAsia="en-GB"/>
        </w:rPr>
        <w:t>été</w:t>
      </w:r>
      <w:r w:rsidRPr="004C6E3D">
        <w:rPr>
          <w:rFonts w:asciiTheme="majorHAnsi" w:eastAsia="Times New Roman" w:hAnsiTheme="majorHAnsi" w:cs="Times New Roman"/>
          <w:bCs/>
          <w:lang w:val="fr-FR" w:eastAsia="en-GB"/>
        </w:rPr>
        <w:t xml:space="preserve"> validés.</w:t>
      </w:r>
      <w:r w:rsidR="006F24B8" w:rsidRPr="004C6E3D">
        <w:rPr>
          <w:rFonts w:asciiTheme="majorHAnsi" w:eastAsia="Times New Roman" w:hAnsiTheme="majorHAnsi" w:cs="Times New Roman"/>
          <w:bCs/>
          <w:lang w:val="fr-FR" w:eastAsia="en-GB"/>
        </w:rPr>
        <w:t xml:space="preserve">   </w:t>
      </w:r>
    </w:p>
    <w:p w14:paraId="79CC7DF2" w14:textId="77777777" w:rsidR="00AC7F8E" w:rsidRPr="004C6E3D" w:rsidRDefault="00AC7F8E" w:rsidP="007214E0">
      <w:pPr>
        <w:jc w:val="both"/>
        <w:rPr>
          <w:rFonts w:asciiTheme="majorHAnsi" w:hAnsiTheme="majorHAnsi"/>
          <w:lang w:val="fr-FR"/>
        </w:rPr>
      </w:pPr>
    </w:p>
    <w:p w14:paraId="3508A480"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4C6E3D" w:rsidRPr="004C6E3D" w14:paraId="430A05DE" w14:textId="77777777" w:rsidTr="006F24B8">
        <w:tc>
          <w:tcPr>
            <w:tcW w:w="8562" w:type="dxa"/>
            <w:vMerge w:val="restart"/>
            <w:vAlign w:val="center"/>
          </w:tcPr>
          <w:p w14:paraId="279B9872" w14:textId="12B3942D" w:rsidR="007214E0" w:rsidRPr="004C6E3D" w:rsidRDefault="007214E0" w:rsidP="00AC7F8E">
            <w:pPr>
              <w:jc w:val="both"/>
              <w:rPr>
                <w:rFonts w:asciiTheme="majorHAnsi" w:hAnsiTheme="majorHAnsi"/>
                <w:b/>
                <w:lang w:val="fr-FR"/>
              </w:rPr>
            </w:pPr>
            <w:r w:rsidRPr="004C6E3D">
              <w:rPr>
                <w:rFonts w:asciiTheme="majorHAnsi" w:hAnsiTheme="majorHAnsi"/>
                <w:b/>
                <w:lang w:val="fr-FR"/>
              </w:rPr>
              <w:t>Résultat 5.2</w:t>
            </w:r>
            <w:r w:rsidR="00AC7F8E" w:rsidRPr="004C6E3D">
              <w:rPr>
                <w:rFonts w:asciiTheme="majorHAnsi" w:hAnsiTheme="majorHAnsi"/>
                <w:b/>
                <w:lang w:val="fr-FR"/>
              </w:rPr>
              <w:t xml:space="preserve"> : </w:t>
            </w:r>
            <w:r w:rsidR="00AC7F8E" w:rsidRPr="004C6E3D">
              <w:rPr>
                <w:rFonts w:asciiTheme="majorHAnsi" w:eastAsia="Times New Roman" w:hAnsiTheme="majorHAnsi" w:cs="Times New Roman"/>
                <w:b/>
                <w:bCs/>
                <w:lang w:val="fr-FR" w:eastAsia="en-GB"/>
              </w:rPr>
              <w:t xml:space="preserve">Engagement maintenu des </w:t>
            </w:r>
            <w:r w:rsidR="000916E4" w:rsidRPr="004C6E3D">
              <w:rPr>
                <w:rFonts w:asciiTheme="majorHAnsi" w:eastAsia="Times New Roman" w:hAnsiTheme="majorHAnsi" w:cs="Times New Roman"/>
                <w:b/>
                <w:bCs/>
                <w:lang w:val="fr-FR" w:eastAsia="en-GB"/>
              </w:rPr>
              <w:t>bénéficiaires actifs</w:t>
            </w:r>
            <w:r w:rsidR="00AC7F8E" w:rsidRPr="004C6E3D">
              <w:rPr>
                <w:rFonts w:asciiTheme="majorHAnsi" w:eastAsia="Times New Roman" w:hAnsiTheme="majorHAnsi" w:cs="Times New Roman"/>
                <w:b/>
                <w:bCs/>
                <w:lang w:val="fr-FR" w:eastAsia="en-GB"/>
              </w:rPr>
              <w:t xml:space="preserve"> aux activités de la phase 1 pour la pérennisation</w:t>
            </w:r>
          </w:p>
        </w:tc>
        <w:tc>
          <w:tcPr>
            <w:tcW w:w="1052" w:type="dxa"/>
            <w:gridSpan w:val="3"/>
            <w:vAlign w:val="center"/>
          </w:tcPr>
          <w:p w14:paraId="17340E01"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4C6E3D" w:rsidRPr="004C6E3D" w14:paraId="688A2394" w14:textId="77777777" w:rsidTr="006F24B8">
        <w:tc>
          <w:tcPr>
            <w:tcW w:w="8562" w:type="dxa"/>
            <w:vMerge/>
          </w:tcPr>
          <w:p w14:paraId="728FF6C1"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17FA338A" w14:textId="77777777" w:rsidR="007214E0" w:rsidRPr="004C6E3D" w:rsidRDefault="009A6086"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7497FE7C"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060AD496" w14:textId="77777777" w:rsidR="007214E0" w:rsidRPr="004C6E3D" w:rsidRDefault="007214E0" w:rsidP="001F7CE4">
            <w:pPr>
              <w:jc w:val="both"/>
              <w:rPr>
                <w:rFonts w:asciiTheme="majorHAnsi" w:hAnsiTheme="majorHAnsi"/>
                <w:b/>
                <w:lang w:val="fr-FR"/>
              </w:rPr>
            </w:pPr>
          </w:p>
        </w:tc>
      </w:tr>
    </w:tbl>
    <w:p w14:paraId="1683E199" w14:textId="77777777" w:rsidR="007214E0" w:rsidRPr="004C6E3D" w:rsidRDefault="007214E0" w:rsidP="007214E0">
      <w:pPr>
        <w:jc w:val="both"/>
        <w:rPr>
          <w:rFonts w:asciiTheme="majorHAnsi" w:hAnsiTheme="majorHAnsi"/>
          <w:lang w:val="fr-FR"/>
        </w:rPr>
      </w:pPr>
    </w:p>
    <w:p w14:paraId="0E11B3AD" w14:textId="61D9748A" w:rsidR="00BE50BA" w:rsidRPr="004C6E3D" w:rsidRDefault="00AC7F8E" w:rsidP="00BE50BA">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La collecte des données </w:t>
      </w:r>
      <w:r w:rsidR="00D905A6" w:rsidRPr="004C6E3D">
        <w:rPr>
          <w:rFonts w:asciiTheme="majorHAnsi" w:eastAsia="Times New Roman" w:hAnsiTheme="majorHAnsi" w:cs="Times New Roman"/>
          <w:bCs/>
          <w:lang w:val="fr-FR" w:eastAsia="en-GB"/>
        </w:rPr>
        <w:t>organisée</w:t>
      </w:r>
      <w:r w:rsidRPr="004C6E3D">
        <w:rPr>
          <w:rFonts w:asciiTheme="majorHAnsi" w:eastAsia="Times New Roman" w:hAnsiTheme="majorHAnsi" w:cs="Times New Roman"/>
          <w:bCs/>
          <w:lang w:val="fr-FR" w:eastAsia="en-GB"/>
        </w:rPr>
        <w:t xml:space="preserve"> par le projet en date du 28 </w:t>
      </w:r>
      <w:r w:rsidR="006F24B8" w:rsidRPr="004C6E3D">
        <w:rPr>
          <w:rFonts w:asciiTheme="majorHAnsi" w:eastAsia="Times New Roman" w:hAnsiTheme="majorHAnsi" w:cs="Times New Roman"/>
          <w:bCs/>
          <w:lang w:val="fr-FR" w:eastAsia="en-GB"/>
        </w:rPr>
        <w:t>Mai</w:t>
      </w:r>
      <w:r w:rsidRPr="004C6E3D">
        <w:rPr>
          <w:rFonts w:asciiTheme="majorHAnsi" w:eastAsia="Times New Roman" w:hAnsiTheme="majorHAnsi" w:cs="Times New Roman"/>
          <w:bCs/>
          <w:lang w:val="fr-FR" w:eastAsia="en-GB"/>
        </w:rPr>
        <w:t xml:space="preserve"> 2018 au 05 Juin 2018 dans la zone du Projet démontre </w:t>
      </w:r>
      <w:r w:rsidR="003E6DB1" w:rsidRPr="004C6E3D">
        <w:rPr>
          <w:rFonts w:asciiTheme="majorHAnsi" w:eastAsia="Times New Roman" w:hAnsiTheme="majorHAnsi" w:cs="Times New Roman"/>
          <w:bCs/>
          <w:lang w:val="fr-FR" w:eastAsia="en-GB"/>
        </w:rPr>
        <w:t>un engagement</w:t>
      </w:r>
      <w:r w:rsidRPr="004C6E3D">
        <w:rPr>
          <w:rFonts w:asciiTheme="majorHAnsi" w:eastAsia="Times New Roman" w:hAnsiTheme="majorHAnsi" w:cs="Times New Roman"/>
          <w:bCs/>
          <w:lang w:val="fr-FR" w:eastAsia="en-GB"/>
        </w:rPr>
        <w:t xml:space="preserve"> maintenu des </w:t>
      </w:r>
      <w:r w:rsidR="003E6DB1" w:rsidRPr="004C6E3D">
        <w:rPr>
          <w:rFonts w:asciiTheme="majorHAnsi" w:eastAsia="Times New Roman" w:hAnsiTheme="majorHAnsi" w:cs="Times New Roman"/>
          <w:bCs/>
          <w:lang w:val="fr-FR" w:eastAsia="en-GB"/>
        </w:rPr>
        <w:t>bénéficiaires actifs</w:t>
      </w:r>
      <w:r w:rsidRPr="004C6E3D">
        <w:rPr>
          <w:rFonts w:asciiTheme="majorHAnsi" w:eastAsia="Times New Roman" w:hAnsiTheme="majorHAnsi" w:cs="Times New Roman"/>
          <w:bCs/>
          <w:lang w:val="fr-FR" w:eastAsia="en-GB"/>
        </w:rPr>
        <w:t xml:space="preserve"> aux activités de la phase 1 pour la pérennisation, en outre </w:t>
      </w:r>
      <w:r w:rsidR="003E6DB1" w:rsidRPr="004C6E3D">
        <w:rPr>
          <w:rFonts w:asciiTheme="majorHAnsi" w:eastAsia="Times New Roman" w:hAnsiTheme="majorHAnsi" w:cs="Times New Roman"/>
          <w:bCs/>
          <w:lang w:val="fr-FR" w:eastAsia="en-GB"/>
        </w:rPr>
        <w:t>100 % des</w:t>
      </w:r>
      <w:r w:rsidRPr="004C6E3D">
        <w:rPr>
          <w:rFonts w:asciiTheme="majorHAnsi" w:eastAsia="Times New Roman" w:hAnsiTheme="majorHAnsi" w:cs="Times New Roman"/>
          <w:bCs/>
          <w:lang w:val="fr-FR" w:eastAsia="en-GB"/>
        </w:rPr>
        <w:t xml:space="preserve"> bénéficiaires actifs </w:t>
      </w:r>
      <w:r w:rsidR="003E6DB1" w:rsidRPr="004C6E3D">
        <w:rPr>
          <w:rFonts w:asciiTheme="majorHAnsi" w:eastAsia="Times New Roman" w:hAnsiTheme="majorHAnsi" w:cs="Times New Roman"/>
          <w:bCs/>
          <w:lang w:val="fr-FR" w:eastAsia="en-GB"/>
        </w:rPr>
        <w:t>sont convaincus</w:t>
      </w:r>
      <w:r w:rsidRPr="004C6E3D">
        <w:rPr>
          <w:rFonts w:asciiTheme="majorHAnsi" w:eastAsia="Times New Roman" w:hAnsiTheme="majorHAnsi" w:cs="Times New Roman"/>
          <w:bCs/>
          <w:lang w:val="fr-FR" w:eastAsia="en-GB"/>
        </w:rPr>
        <w:t xml:space="preserve"> de la nécessité de regroupement.</w:t>
      </w:r>
      <w:r w:rsidR="00BE50BA" w:rsidRPr="004C6E3D">
        <w:rPr>
          <w:rFonts w:asciiTheme="majorHAnsi" w:eastAsia="Times New Roman" w:hAnsiTheme="majorHAnsi" w:cs="Times New Roman"/>
          <w:bCs/>
          <w:lang w:val="fr-FR" w:eastAsia="en-GB"/>
        </w:rPr>
        <w:t xml:space="preserve"> Cependant, 465 personnes parmi lesquelles 400 qui avaient été encadré</w:t>
      </w:r>
      <w:r w:rsidR="003E6DB1">
        <w:rPr>
          <w:rFonts w:asciiTheme="majorHAnsi" w:eastAsia="Times New Roman" w:hAnsiTheme="majorHAnsi" w:cs="Times New Roman"/>
          <w:bCs/>
          <w:lang w:val="fr-FR" w:eastAsia="en-GB"/>
        </w:rPr>
        <w:t>e</w:t>
      </w:r>
      <w:r w:rsidR="00BE50BA" w:rsidRPr="004C6E3D">
        <w:rPr>
          <w:rFonts w:asciiTheme="majorHAnsi" w:eastAsia="Times New Roman" w:hAnsiTheme="majorHAnsi" w:cs="Times New Roman"/>
          <w:bCs/>
          <w:lang w:val="fr-FR" w:eastAsia="en-GB"/>
        </w:rPr>
        <w:t xml:space="preserve">s dans la première phase et 65 parmi les membres des cases de femmes qui ont réussi à développer des AGR grâce au système de crédit rotatifs.  Ces bénéficiaires sont repartis sur les trois sites à savoir : 323 personnes à </w:t>
      </w:r>
      <w:proofErr w:type="spellStart"/>
      <w:r w:rsidR="00BE50BA" w:rsidRPr="004C6E3D">
        <w:rPr>
          <w:rFonts w:asciiTheme="majorHAnsi" w:eastAsia="Times New Roman" w:hAnsiTheme="majorHAnsi" w:cs="Times New Roman"/>
          <w:bCs/>
          <w:lang w:val="fr-FR" w:eastAsia="en-GB"/>
        </w:rPr>
        <w:t>Mambasa</w:t>
      </w:r>
      <w:proofErr w:type="spellEnd"/>
      <w:r w:rsidR="00BE50BA" w:rsidRPr="004C6E3D">
        <w:rPr>
          <w:rFonts w:asciiTheme="majorHAnsi" w:eastAsia="Times New Roman" w:hAnsiTheme="majorHAnsi" w:cs="Times New Roman"/>
          <w:bCs/>
          <w:lang w:val="fr-FR" w:eastAsia="en-GB"/>
        </w:rPr>
        <w:t>, 92 à Nia</w:t>
      </w:r>
      <w:r w:rsidR="00393E71">
        <w:rPr>
          <w:rFonts w:asciiTheme="majorHAnsi" w:eastAsia="Times New Roman" w:hAnsiTheme="majorHAnsi" w:cs="Times New Roman"/>
          <w:bCs/>
          <w:lang w:val="fr-FR" w:eastAsia="en-GB"/>
        </w:rPr>
        <w:t xml:space="preserve"> </w:t>
      </w:r>
      <w:proofErr w:type="spellStart"/>
      <w:r w:rsidR="00393E71">
        <w:rPr>
          <w:rFonts w:asciiTheme="majorHAnsi" w:eastAsia="Times New Roman" w:hAnsiTheme="majorHAnsi" w:cs="Times New Roman"/>
          <w:bCs/>
          <w:lang w:val="fr-FR" w:eastAsia="en-GB"/>
        </w:rPr>
        <w:t>N</w:t>
      </w:r>
      <w:r w:rsidR="00BE50BA" w:rsidRPr="004C6E3D">
        <w:rPr>
          <w:rFonts w:asciiTheme="majorHAnsi" w:eastAsia="Times New Roman" w:hAnsiTheme="majorHAnsi" w:cs="Times New Roman"/>
          <w:bCs/>
          <w:lang w:val="fr-FR" w:eastAsia="en-GB"/>
        </w:rPr>
        <w:t>ia</w:t>
      </w:r>
      <w:proofErr w:type="spellEnd"/>
      <w:r w:rsidR="00BE50BA" w:rsidRPr="004C6E3D">
        <w:rPr>
          <w:rFonts w:asciiTheme="majorHAnsi" w:eastAsia="Times New Roman" w:hAnsiTheme="majorHAnsi" w:cs="Times New Roman"/>
          <w:bCs/>
          <w:lang w:val="fr-FR" w:eastAsia="en-GB"/>
        </w:rPr>
        <w:t xml:space="preserve">, et 50 à </w:t>
      </w:r>
      <w:proofErr w:type="spellStart"/>
      <w:r w:rsidR="00BE50BA" w:rsidRPr="004C6E3D">
        <w:rPr>
          <w:rFonts w:asciiTheme="majorHAnsi" w:eastAsia="Times New Roman" w:hAnsiTheme="majorHAnsi" w:cs="Times New Roman"/>
          <w:bCs/>
          <w:lang w:val="fr-FR" w:eastAsia="en-GB"/>
        </w:rPr>
        <w:t>Epulu</w:t>
      </w:r>
      <w:proofErr w:type="spellEnd"/>
      <w:r w:rsidR="00BE50BA" w:rsidRPr="004C6E3D">
        <w:rPr>
          <w:rFonts w:asciiTheme="majorHAnsi" w:eastAsia="Times New Roman" w:hAnsiTheme="majorHAnsi" w:cs="Times New Roman"/>
          <w:bCs/>
          <w:lang w:val="fr-FR" w:eastAsia="en-GB"/>
        </w:rPr>
        <w:t xml:space="preserve">. Ces bénéficiaires ont été sélectionnés sur base des critères principaux ci-après tel qu’indiqué dans le document du projet : </w:t>
      </w:r>
    </w:p>
    <w:p w14:paraId="5826A24D" w14:textId="77777777" w:rsidR="00BE50BA" w:rsidRPr="004C6E3D" w:rsidRDefault="00BE50BA" w:rsidP="00BE50BA">
      <w:pPr>
        <w:numPr>
          <w:ilvl w:val="0"/>
          <w:numId w:val="26"/>
        </w:numPr>
        <w:jc w:val="both"/>
        <w:rPr>
          <w:rFonts w:asciiTheme="majorHAnsi" w:eastAsia="Times New Roman" w:hAnsiTheme="majorHAnsi" w:cs="Times New Roman"/>
          <w:bCs/>
          <w:lang w:val="fr-FR" w:eastAsia="en-GB"/>
        </w:rPr>
      </w:pPr>
      <w:proofErr w:type="spellStart"/>
      <w:r w:rsidRPr="004C6E3D">
        <w:rPr>
          <w:rFonts w:asciiTheme="majorHAnsi" w:eastAsia="Times New Roman" w:hAnsiTheme="majorHAnsi" w:cs="Times New Roman"/>
          <w:bCs/>
          <w:lang w:val="fr-FR" w:eastAsia="en-GB"/>
        </w:rPr>
        <w:lastRenderedPageBreak/>
        <w:t>Etre</w:t>
      </w:r>
      <w:proofErr w:type="spellEnd"/>
      <w:r w:rsidRPr="004C6E3D">
        <w:rPr>
          <w:rFonts w:asciiTheme="majorHAnsi" w:eastAsia="Times New Roman" w:hAnsiTheme="majorHAnsi" w:cs="Times New Roman"/>
          <w:bCs/>
          <w:lang w:val="fr-FR" w:eastAsia="en-GB"/>
        </w:rPr>
        <w:t xml:space="preserve"> membre de la case de femme ; </w:t>
      </w:r>
    </w:p>
    <w:p w14:paraId="5D2D557D" w14:textId="67229382" w:rsidR="00BE50BA" w:rsidRPr="004C6E3D" w:rsidRDefault="00BE50BA" w:rsidP="00BE50BA">
      <w:pPr>
        <w:numPr>
          <w:ilvl w:val="0"/>
          <w:numId w:val="26"/>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Avoir été bénéficiaires des AGR lors </w:t>
      </w:r>
      <w:r w:rsidR="003E6DB1" w:rsidRPr="004C6E3D">
        <w:rPr>
          <w:rFonts w:asciiTheme="majorHAnsi" w:eastAsia="Times New Roman" w:hAnsiTheme="majorHAnsi" w:cs="Times New Roman"/>
          <w:bCs/>
          <w:lang w:val="fr-FR" w:eastAsia="en-GB"/>
        </w:rPr>
        <w:t>de la première phase encadrée</w:t>
      </w:r>
      <w:r w:rsidRPr="004C6E3D">
        <w:rPr>
          <w:rFonts w:asciiTheme="majorHAnsi" w:eastAsia="Times New Roman" w:hAnsiTheme="majorHAnsi" w:cs="Times New Roman"/>
          <w:bCs/>
          <w:lang w:val="fr-FR" w:eastAsia="en-GB"/>
        </w:rPr>
        <w:t xml:space="preserve"> soit par APEC ou ACIAR </w:t>
      </w:r>
    </w:p>
    <w:p w14:paraId="2F357D5E" w14:textId="77777777" w:rsidR="00BE50BA" w:rsidRPr="004C6E3D" w:rsidRDefault="00BE50BA" w:rsidP="00BE50BA">
      <w:pPr>
        <w:numPr>
          <w:ilvl w:val="0"/>
          <w:numId w:val="26"/>
        </w:num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Détenir une AGR encore fiable et opérationnelle sur le marché.</w:t>
      </w:r>
    </w:p>
    <w:p w14:paraId="5C727595" w14:textId="58926CD9" w:rsidR="00AC7F8E" w:rsidRPr="004C6E3D" w:rsidRDefault="00BE50BA"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 </w:t>
      </w:r>
    </w:p>
    <w:p w14:paraId="15A05B53" w14:textId="77777777"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5.2.1</w:t>
      </w:r>
      <w:r w:rsidR="00AC7F8E" w:rsidRPr="004C6E3D">
        <w:rPr>
          <w:rFonts w:asciiTheme="majorHAnsi" w:hAnsiTheme="majorHAnsi"/>
          <w:b/>
          <w:lang w:val="fr-FR"/>
        </w:rPr>
        <w:t xml:space="preserve"> : </w:t>
      </w:r>
      <w:r w:rsidR="00AC7F8E" w:rsidRPr="004C6E3D">
        <w:rPr>
          <w:rFonts w:asciiTheme="majorHAnsi" w:eastAsia="Times New Roman" w:hAnsiTheme="majorHAnsi" w:cs="Times New Roman"/>
          <w:b/>
          <w:bCs/>
          <w:lang w:val="fr-FR" w:eastAsia="en-GB"/>
        </w:rPr>
        <w:t>Les bénéficiaires des AGR sont regroupés en association</w:t>
      </w:r>
    </w:p>
    <w:p w14:paraId="43DC2990" w14:textId="77777777" w:rsidR="00AC7F8E" w:rsidRPr="004C6E3D" w:rsidRDefault="00AC7F8E" w:rsidP="007214E0">
      <w:pPr>
        <w:jc w:val="both"/>
        <w:rPr>
          <w:rFonts w:asciiTheme="majorHAnsi" w:hAnsiTheme="majorHAnsi"/>
          <w:b/>
          <w:lang w:val="fr-FR"/>
        </w:rPr>
      </w:pPr>
    </w:p>
    <w:p w14:paraId="70334BCE" w14:textId="591AE61F" w:rsidR="007214E0" w:rsidRPr="004C6E3D" w:rsidRDefault="00AC7F8E" w:rsidP="007214E0">
      <w:pPr>
        <w:jc w:val="both"/>
        <w:rPr>
          <w:rFonts w:asciiTheme="majorHAnsi" w:eastAsia="Times New Roman" w:hAnsiTheme="majorHAnsi" w:cs="Times New Roman"/>
          <w:lang w:val="fr-FR" w:eastAsia="en-GB"/>
        </w:rPr>
      </w:pPr>
      <w:r w:rsidRPr="004C6E3D">
        <w:rPr>
          <w:rFonts w:asciiTheme="majorHAnsi" w:eastAsia="Times New Roman" w:hAnsiTheme="majorHAnsi" w:cs="Times New Roman"/>
          <w:lang w:val="fr-FR" w:eastAsia="en-GB"/>
        </w:rPr>
        <w:t xml:space="preserve">Les bénéficiaires des AGR sont </w:t>
      </w:r>
      <w:r w:rsidR="003E6DB1" w:rsidRPr="004C6E3D">
        <w:rPr>
          <w:rFonts w:asciiTheme="majorHAnsi" w:eastAsia="Times New Roman" w:hAnsiTheme="majorHAnsi" w:cs="Times New Roman"/>
          <w:lang w:val="fr-FR" w:eastAsia="en-GB"/>
        </w:rPr>
        <w:t>maintenant regroupés</w:t>
      </w:r>
      <w:r w:rsidRPr="004C6E3D">
        <w:rPr>
          <w:rFonts w:asciiTheme="majorHAnsi" w:eastAsia="Times New Roman" w:hAnsiTheme="majorHAnsi" w:cs="Times New Roman"/>
          <w:lang w:val="fr-FR" w:eastAsia="en-GB"/>
        </w:rPr>
        <w:t xml:space="preserve"> en association, 98 % des bénéficiaires actifs de </w:t>
      </w:r>
      <w:r w:rsidR="003E6DB1" w:rsidRPr="004C6E3D">
        <w:rPr>
          <w:rFonts w:asciiTheme="majorHAnsi" w:eastAsia="Times New Roman" w:hAnsiTheme="majorHAnsi" w:cs="Times New Roman"/>
          <w:lang w:val="fr-FR" w:eastAsia="en-GB"/>
        </w:rPr>
        <w:t>la phase</w:t>
      </w:r>
      <w:r w:rsidRPr="004C6E3D">
        <w:rPr>
          <w:rFonts w:asciiTheme="majorHAnsi" w:eastAsia="Times New Roman" w:hAnsiTheme="majorHAnsi" w:cs="Times New Roman"/>
          <w:lang w:val="fr-FR" w:eastAsia="en-GB"/>
        </w:rPr>
        <w:t xml:space="preserve"> 1 ont adhér</w:t>
      </w:r>
      <w:r w:rsidR="00BE50BA" w:rsidRPr="004C6E3D">
        <w:rPr>
          <w:rFonts w:asciiTheme="majorHAnsi" w:eastAsia="Times New Roman" w:hAnsiTheme="majorHAnsi" w:cs="Times New Roman"/>
          <w:lang w:val="fr-FR" w:eastAsia="en-GB"/>
        </w:rPr>
        <w:t>é</w:t>
      </w:r>
      <w:r w:rsidRPr="004C6E3D">
        <w:rPr>
          <w:rFonts w:asciiTheme="majorHAnsi" w:eastAsia="Times New Roman" w:hAnsiTheme="majorHAnsi" w:cs="Times New Roman"/>
          <w:lang w:val="fr-FR" w:eastAsia="en-GB"/>
        </w:rPr>
        <w:t xml:space="preserve"> au processus de regroupement, cependant </w:t>
      </w:r>
      <w:r w:rsidR="003E6DB1" w:rsidRPr="004C6E3D">
        <w:rPr>
          <w:rFonts w:asciiTheme="majorHAnsi" w:eastAsia="Times New Roman" w:hAnsiTheme="majorHAnsi" w:cs="Times New Roman"/>
          <w:lang w:val="fr-FR" w:eastAsia="en-GB"/>
        </w:rPr>
        <w:t>1 association</w:t>
      </w:r>
      <w:r w:rsidRPr="004C6E3D">
        <w:rPr>
          <w:rFonts w:asciiTheme="majorHAnsi" w:eastAsia="Times New Roman" w:hAnsiTheme="majorHAnsi" w:cs="Times New Roman"/>
          <w:lang w:val="fr-FR" w:eastAsia="en-GB"/>
        </w:rPr>
        <w:t xml:space="preserve"> au</w:t>
      </w:r>
      <w:r w:rsidR="00BE50BA" w:rsidRPr="004C6E3D">
        <w:rPr>
          <w:rFonts w:asciiTheme="majorHAnsi" w:eastAsia="Times New Roman" w:hAnsiTheme="majorHAnsi" w:cs="Times New Roman"/>
          <w:lang w:val="fr-FR" w:eastAsia="en-GB"/>
        </w:rPr>
        <w:t xml:space="preserve"> niveau territoriale a été créée</w:t>
      </w:r>
      <w:r w:rsidRPr="004C6E3D">
        <w:rPr>
          <w:rFonts w:asciiTheme="majorHAnsi" w:eastAsia="Times New Roman" w:hAnsiTheme="majorHAnsi" w:cs="Times New Roman"/>
          <w:lang w:val="fr-FR" w:eastAsia="en-GB"/>
        </w:rPr>
        <w:t xml:space="preserve"> avec 2 succursale</w:t>
      </w:r>
      <w:r w:rsidR="00BE50BA" w:rsidRPr="004C6E3D">
        <w:rPr>
          <w:rFonts w:asciiTheme="majorHAnsi" w:eastAsia="Times New Roman" w:hAnsiTheme="majorHAnsi" w:cs="Times New Roman"/>
          <w:lang w:val="fr-FR" w:eastAsia="en-GB"/>
        </w:rPr>
        <w:t>s</w:t>
      </w:r>
      <w:r w:rsidRPr="004C6E3D">
        <w:rPr>
          <w:rFonts w:asciiTheme="majorHAnsi" w:eastAsia="Times New Roman" w:hAnsiTheme="majorHAnsi" w:cs="Times New Roman"/>
          <w:lang w:val="fr-FR" w:eastAsia="en-GB"/>
        </w:rPr>
        <w:t xml:space="preserve"> autonome</w:t>
      </w:r>
      <w:r w:rsidR="00BE50BA" w:rsidRPr="004C6E3D">
        <w:rPr>
          <w:rFonts w:asciiTheme="majorHAnsi" w:eastAsia="Times New Roman" w:hAnsiTheme="majorHAnsi" w:cs="Times New Roman"/>
          <w:lang w:val="fr-FR" w:eastAsia="en-GB"/>
        </w:rPr>
        <w:t>s</w:t>
      </w:r>
      <w:r w:rsidRPr="004C6E3D">
        <w:rPr>
          <w:rFonts w:asciiTheme="majorHAnsi" w:eastAsia="Times New Roman" w:hAnsiTheme="majorHAnsi" w:cs="Times New Roman"/>
          <w:lang w:val="fr-FR" w:eastAsia="en-GB"/>
        </w:rPr>
        <w:t xml:space="preserve"> à </w:t>
      </w:r>
      <w:proofErr w:type="spellStart"/>
      <w:r w:rsidRPr="004C6E3D">
        <w:rPr>
          <w:rFonts w:asciiTheme="majorHAnsi" w:eastAsia="Times New Roman" w:hAnsiTheme="majorHAnsi" w:cs="Times New Roman"/>
          <w:lang w:val="fr-FR" w:eastAsia="en-GB"/>
        </w:rPr>
        <w:t>Epulu</w:t>
      </w:r>
      <w:proofErr w:type="spellEnd"/>
      <w:r w:rsidRPr="004C6E3D">
        <w:rPr>
          <w:rFonts w:asciiTheme="majorHAnsi" w:eastAsia="Times New Roman" w:hAnsiTheme="majorHAnsi" w:cs="Times New Roman"/>
          <w:lang w:val="fr-FR" w:eastAsia="en-GB"/>
        </w:rPr>
        <w:t xml:space="preserve"> et à Nia</w:t>
      </w:r>
      <w:r w:rsidR="00393E71">
        <w:rPr>
          <w:rFonts w:asciiTheme="majorHAnsi" w:eastAsia="Times New Roman" w:hAnsiTheme="majorHAnsi" w:cs="Times New Roman"/>
          <w:lang w:val="fr-FR" w:eastAsia="en-GB"/>
        </w:rPr>
        <w:t xml:space="preserve"> </w:t>
      </w:r>
      <w:proofErr w:type="spellStart"/>
      <w:r w:rsidR="00393E71">
        <w:rPr>
          <w:rFonts w:asciiTheme="majorHAnsi" w:eastAsia="Times New Roman" w:hAnsiTheme="majorHAnsi" w:cs="Times New Roman"/>
          <w:lang w:val="fr-FR" w:eastAsia="en-GB"/>
        </w:rPr>
        <w:t>N</w:t>
      </w:r>
      <w:r w:rsidRPr="004C6E3D">
        <w:rPr>
          <w:rFonts w:asciiTheme="majorHAnsi" w:eastAsia="Times New Roman" w:hAnsiTheme="majorHAnsi" w:cs="Times New Roman"/>
          <w:lang w:val="fr-FR" w:eastAsia="en-GB"/>
        </w:rPr>
        <w:t>ia</w:t>
      </w:r>
      <w:proofErr w:type="spellEnd"/>
      <w:r w:rsidRPr="004C6E3D">
        <w:rPr>
          <w:rFonts w:asciiTheme="majorHAnsi" w:eastAsia="Times New Roman" w:hAnsiTheme="majorHAnsi" w:cs="Times New Roman"/>
          <w:lang w:val="fr-FR" w:eastAsia="en-GB"/>
        </w:rPr>
        <w:t>, les documents légaux ont été obtenu</w:t>
      </w:r>
      <w:r w:rsidR="00D905A6" w:rsidRPr="004C6E3D">
        <w:rPr>
          <w:rFonts w:asciiTheme="majorHAnsi" w:eastAsia="Times New Roman" w:hAnsiTheme="majorHAnsi" w:cs="Times New Roman"/>
          <w:lang w:val="fr-FR" w:eastAsia="en-GB"/>
        </w:rPr>
        <w:t>s</w:t>
      </w:r>
      <w:r w:rsidRPr="004C6E3D">
        <w:rPr>
          <w:rFonts w:asciiTheme="majorHAnsi" w:eastAsia="Times New Roman" w:hAnsiTheme="majorHAnsi" w:cs="Times New Roman"/>
          <w:lang w:val="fr-FR" w:eastAsia="en-GB"/>
        </w:rPr>
        <w:t xml:space="preserve"> </w:t>
      </w:r>
      <w:r w:rsidR="003E6DB1" w:rsidRPr="004C6E3D">
        <w:rPr>
          <w:rFonts w:asciiTheme="majorHAnsi" w:eastAsia="Times New Roman" w:hAnsiTheme="majorHAnsi" w:cs="Times New Roman"/>
          <w:lang w:val="fr-FR" w:eastAsia="en-GB"/>
        </w:rPr>
        <w:t>notamment le</w:t>
      </w:r>
      <w:r w:rsidRPr="004C6E3D">
        <w:rPr>
          <w:rFonts w:asciiTheme="majorHAnsi" w:eastAsia="Times New Roman" w:hAnsiTheme="majorHAnsi" w:cs="Times New Roman"/>
          <w:lang w:val="fr-FR" w:eastAsia="en-GB"/>
        </w:rPr>
        <w:t xml:space="preserve"> statut notarié, la lettre </w:t>
      </w:r>
      <w:r w:rsidR="003E6DB1" w:rsidRPr="004C6E3D">
        <w:rPr>
          <w:rFonts w:asciiTheme="majorHAnsi" w:eastAsia="Times New Roman" w:hAnsiTheme="majorHAnsi" w:cs="Times New Roman"/>
          <w:lang w:val="fr-FR" w:eastAsia="en-GB"/>
        </w:rPr>
        <w:t>d’autorisation de</w:t>
      </w:r>
      <w:r w:rsidRPr="004C6E3D">
        <w:rPr>
          <w:rFonts w:asciiTheme="majorHAnsi" w:eastAsia="Times New Roman" w:hAnsiTheme="majorHAnsi" w:cs="Times New Roman"/>
          <w:lang w:val="fr-FR" w:eastAsia="en-GB"/>
        </w:rPr>
        <w:t xml:space="preserve"> fonctionnement et le ROI.</w:t>
      </w:r>
    </w:p>
    <w:p w14:paraId="7AF01D83" w14:textId="77777777" w:rsidR="00AC7F8E" w:rsidRPr="004C6E3D" w:rsidRDefault="00AC7F8E" w:rsidP="007214E0">
      <w:pPr>
        <w:jc w:val="both"/>
        <w:rPr>
          <w:rFonts w:asciiTheme="majorHAnsi" w:hAnsiTheme="majorHAnsi"/>
          <w:lang w:val="fr-FR"/>
        </w:rPr>
      </w:pPr>
    </w:p>
    <w:p w14:paraId="68A91835" w14:textId="77777777"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5.2.2</w:t>
      </w:r>
      <w:r w:rsidR="00AC7F8E" w:rsidRPr="004C6E3D">
        <w:rPr>
          <w:rFonts w:asciiTheme="majorHAnsi" w:hAnsiTheme="majorHAnsi"/>
          <w:b/>
          <w:lang w:val="fr-FR"/>
        </w:rPr>
        <w:t xml:space="preserve"> : </w:t>
      </w:r>
      <w:r w:rsidR="00AC7F8E" w:rsidRPr="004C6E3D">
        <w:rPr>
          <w:rFonts w:asciiTheme="majorHAnsi" w:eastAsia="Times New Roman" w:hAnsiTheme="majorHAnsi" w:cs="Times New Roman"/>
          <w:b/>
          <w:bCs/>
          <w:lang w:val="fr-FR" w:eastAsia="en-GB"/>
        </w:rPr>
        <w:t>Les capacités des comités de gestion et contrôle des AGR sont renforcées</w:t>
      </w:r>
    </w:p>
    <w:p w14:paraId="3A129F91" w14:textId="77777777" w:rsidR="00AC7F8E" w:rsidRPr="004C6E3D" w:rsidRDefault="00AC7F8E" w:rsidP="007214E0">
      <w:pPr>
        <w:jc w:val="both"/>
        <w:rPr>
          <w:rFonts w:asciiTheme="majorHAnsi" w:hAnsiTheme="majorHAnsi"/>
          <w:b/>
          <w:lang w:val="fr-FR"/>
        </w:rPr>
      </w:pPr>
    </w:p>
    <w:p w14:paraId="7780503E" w14:textId="06259038" w:rsidR="007214E0" w:rsidRPr="004C6E3D" w:rsidRDefault="00AC7F8E"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Les capacités des comités de gestion et contrôle des AGR sont </w:t>
      </w:r>
      <w:r w:rsidR="003E6DB1" w:rsidRPr="004C6E3D">
        <w:rPr>
          <w:rFonts w:asciiTheme="majorHAnsi" w:eastAsia="Times New Roman" w:hAnsiTheme="majorHAnsi" w:cs="Times New Roman"/>
          <w:bCs/>
          <w:lang w:val="fr-FR" w:eastAsia="en-GB"/>
        </w:rPr>
        <w:t>maintenant renforcées</w:t>
      </w:r>
      <w:r w:rsidRPr="004C6E3D">
        <w:rPr>
          <w:rFonts w:asciiTheme="majorHAnsi" w:eastAsia="Times New Roman" w:hAnsiTheme="majorHAnsi" w:cs="Times New Roman"/>
          <w:bCs/>
          <w:lang w:val="fr-FR" w:eastAsia="en-GB"/>
        </w:rPr>
        <w:t xml:space="preserve">, plus de 60 heures ont </w:t>
      </w:r>
      <w:r w:rsidR="000916E4" w:rsidRPr="004C6E3D">
        <w:rPr>
          <w:rFonts w:asciiTheme="majorHAnsi" w:eastAsia="Times New Roman" w:hAnsiTheme="majorHAnsi" w:cs="Times New Roman"/>
          <w:bCs/>
          <w:lang w:val="fr-FR" w:eastAsia="en-GB"/>
        </w:rPr>
        <w:t>été</w:t>
      </w:r>
      <w:r w:rsidRPr="004C6E3D">
        <w:rPr>
          <w:rFonts w:asciiTheme="majorHAnsi" w:eastAsia="Times New Roman" w:hAnsiTheme="majorHAnsi" w:cs="Times New Roman"/>
          <w:bCs/>
          <w:lang w:val="fr-FR" w:eastAsia="en-GB"/>
        </w:rPr>
        <w:t xml:space="preserve"> consacré</w:t>
      </w:r>
      <w:r w:rsidR="00D905A6" w:rsidRPr="004C6E3D">
        <w:rPr>
          <w:rFonts w:asciiTheme="majorHAnsi" w:eastAsia="Times New Roman" w:hAnsiTheme="majorHAnsi" w:cs="Times New Roman"/>
          <w:bCs/>
          <w:lang w:val="fr-FR" w:eastAsia="en-GB"/>
        </w:rPr>
        <w:t>es</w:t>
      </w:r>
      <w:r w:rsidRPr="004C6E3D">
        <w:rPr>
          <w:rFonts w:asciiTheme="majorHAnsi" w:eastAsia="Times New Roman" w:hAnsiTheme="majorHAnsi" w:cs="Times New Roman"/>
          <w:bCs/>
          <w:lang w:val="fr-FR" w:eastAsia="en-GB"/>
        </w:rPr>
        <w:t xml:space="preserve"> par le projet à la formation de </w:t>
      </w:r>
      <w:r w:rsidR="003E6DB1" w:rsidRPr="004C6E3D">
        <w:rPr>
          <w:rFonts w:asciiTheme="majorHAnsi" w:eastAsia="Times New Roman" w:hAnsiTheme="majorHAnsi" w:cs="Times New Roman"/>
          <w:bCs/>
          <w:lang w:val="fr-FR" w:eastAsia="en-GB"/>
        </w:rPr>
        <w:t>74 membres</w:t>
      </w:r>
      <w:r w:rsidRPr="004C6E3D">
        <w:rPr>
          <w:rFonts w:asciiTheme="majorHAnsi" w:eastAsia="Times New Roman" w:hAnsiTheme="majorHAnsi" w:cs="Times New Roman"/>
          <w:bCs/>
          <w:lang w:val="fr-FR" w:eastAsia="en-GB"/>
        </w:rPr>
        <w:t xml:space="preserve"> des comités dont 70 femmes et 4 hommes sur la gestion des comités,</w:t>
      </w:r>
      <w:r w:rsidR="00BE50BA" w:rsidRPr="004C6E3D">
        <w:rPr>
          <w:rFonts w:asciiTheme="majorHAnsi" w:eastAsia="Times New Roman" w:hAnsiTheme="majorHAnsi" w:cs="Times New Roman"/>
          <w:bCs/>
          <w:lang w:val="fr-FR" w:eastAsia="en-GB"/>
        </w:rPr>
        <w:t xml:space="preserve"> signalons aussi que ces sont les femmes qui ont beaucoup bénéficiées des activités génératrices de revenus </w:t>
      </w:r>
      <w:r w:rsidR="003E6DB1" w:rsidRPr="004C6E3D">
        <w:rPr>
          <w:rFonts w:asciiTheme="majorHAnsi" w:eastAsia="Times New Roman" w:hAnsiTheme="majorHAnsi" w:cs="Times New Roman"/>
          <w:bCs/>
          <w:lang w:val="fr-FR" w:eastAsia="en-GB"/>
        </w:rPr>
        <w:t>(AGR) lors</w:t>
      </w:r>
      <w:r w:rsidR="00BE50BA" w:rsidRPr="004C6E3D">
        <w:rPr>
          <w:rFonts w:asciiTheme="majorHAnsi" w:eastAsia="Times New Roman" w:hAnsiTheme="majorHAnsi" w:cs="Times New Roman"/>
          <w:bCs/>
          <w:lang w:val="fr-FR" w:eastAsia="en-GB"/>
        </w:rPr>
        <w:t xml:space="preserve"> de la première phase du Projet, notés aussi que les cases de femmes et le </w:t>
      </w:r>
      <w:r w:rsidR="003E6DB1" w:rsidRPr="004C6E3D">
        <w:rPr>
          <w:rFonts w:asciiTheme="majorHAnsi" w:eastAsia="Times New Roman" w:hAnsiTheme="majorHAnsi" w:cs="Times New Roman"/>
          <w:bCs/>
          <w:lang w:val="fr-FR" w:eastAsia="en-GB"/>
        </w:rPr>
        <w:t>CLE, sont</w:t>
      </w:r>
      <w:r w:rsidR="00BE50BA" w:rsidRPr="004C6E3D">
        <w:rPr>
          <w:rFonts w:asciiTheme="majorHAnsi" w:eastAsia="Times New Roman" w:hAnsiTheme="majorHAnsi" w:cs="Times New Roman"/>
          <w:bCs/>
          <w:lang w:val="fr-FR" w:eastAsia="en-GB"/>
        </w:rPr>
        <w:t xml:space="preserve"> constitué presque par les femmes. En </w:t>
      </w:r>
      <w:r w:rsidR="003E6DB1" w:rsidRPr="004C6E3D">
        <w:rPr>
          <w:rFonts w:asciiTheme="majorHAnsi" w:eastAsia="Times New Roman" w:hAnsiTheme="majorHAnsi" w:cs="Times New Roman"/>
          <w:bCs/>
          <w:lang w:val="fr-FR" w:eastAsia="en-GB"/>
        </w:rPr>
        <w:t>outre les</w:t>
      </w:r>
      <w:r w:rsidRPr="004C6E3D">
        <w:rPr>
          <w:rFonts w:asciiTheme="majorHAnsi" w:eastAsia="Times New Roman" w:hAnsiTheme="majorHAnsi" w:cs="Times New Roman"/>
          <w:bCs/>
          <w:lang w:val="fr-FR" w:eastAsia="en-GB"/>
        </w:rPr>
        <w:t xml:space="preserve"> </w:t>
      </w:r>
      <w:r w:rsidR="00BE50BA" w:rsidRPr="004C6E3D">
        <w:rPr>
          <w:rFonts w:asciiTheme="majorHAnsi" w:eastAsia="Times New Roman" w:hAnsiTheme="majorHAnsi" w:cs="Times New Roman"/>
          <w:bCs/>
          <w:lang w:val="fr-FR" w:eastAsia="en-GB"/>
        </w:rPr>
        <w:t>résultats</w:t>
      </w:r>
      <w:r w:rsidRPr="004C6E3D">
        <w:rPr>
          <w:rFonts w:asciiTheme="majorHAnsi" w:eastAsia="Times New Roman" w:hAnsiTheme="majorHAnsi" w:cs="Times New Roman"/>
          <w:bCs/>
          <w:lang w:val="fr-FR" w:eastAsia="en-GB"/>
        </w:rPr>
        <w:t xml:space="preserve"> post test ont démontré un niveau des connaissances amélioré des </w:t>
      </w:r>
      <w:r w:rsidR="00BE50BA" w:rsidRPr="004C6E3D">
        <w:rPr>
          <w:rFonts w:asciiTheme="majorHAnsi" w:eastAsia="Times New Roman" w:hAnsiTheme="majorHAnsi" w:cs="Times New Roman"/>
          <w:bCs/>
          <w:lang w:val="fr-FR" w:eastAsia="en-GB"/>
        </w:rPr>
        <w:t>participants,</w:t>
      </w:r>
      <w:r w:rsidRPr="004C6E3D">
        <w:rPr>
          <w:rFonts w:asciiTheme="majorHAnsi" w:eastAsia="Times New Roman" w:hAnsiTheme="majorHAnsi" w:cs="Times New Roman"/>
          <w:bCs/>
          <w:lang w:val="fr-FR" w:eastAsia="en-GB"/>
        </w:rPr>
        <w:t xml:space="preserve"> 92% des participants ont eu une note très bonne dont 89% des femmes. </w:t>
      </w:r>
      <w:r w:rsidRPr="004C6E3D">
        <w:rPr>
          <w:rFonts w:asciiTheme="majorHAnsi" w:hAnsiTheme="majorHAnsi"/>
          <w:lang w:val="fr-FR"/>
        </w:rPr>
        <w:t xml:space="preserve"> </w:t>
      </w:r>
      <w:r w:rsidR="00BE50BA" w:rsidRPr="004C6E3D">
        <w:rPr>
          <w:rFonts w:asciiTheme="majorHAnsi" w:hAnsiTheme="majorHAnsi"/>
          <w:lang w:val="fr-FR"/>
        </w:rPr>
        <w:t xml:space="preserve">Cette formation a permis aux membres </w:t>
      </w:r>
      <w:r w:rsidR="00BE50BA" w:rsidRPr="004C6E3D">
        <w:rPr>
          <w:rFonts w:asciiTheme="majorHAnsi" w:hAnsiTheme="majorHAnsi"/>
          <w:bCs/>
          <w:lang w:val="fr-FR"/>
        </w:rPr>
        <w:t xml:space="preserve">de </w:t>
      </w:r>
      <w:r w:rsidR="003E6DB1" w:rsidRPr="004C6E3D">
        <w:rPr>
          <w:rFonts w:asciiTheme="majorHAnsi" w:hAnsiTheme="majorHAnsi"/>
          <w:bCs/>
          <w:lang w:val="fr-FR"/>
        </w:rPr>
        <w:t>mettre en</w:t>
      </w:r>
      <w:r w:rsidR="00BE50BA" w:rsidRPr="004C6E3D">
        <w:rPr>
          <w:rFonts w:asciiTheme="majorHAnsi" w:hAnsiTheme="majorHAnsi"/>
          <w:bCs/>
          <w:lang w:val="fr-FR"/>
        </w:rPr>
        <w:t xml:space="preserve"> place des </w:t>
      </w:r>
      <w:r w:rsidR="003E6DB1" w:rsidRPr="004C6E3D">
        <w:rPr>
          <w:rFonts w:asciiTheme="majorHAnsi" w:hAnsiTheme="majorHAnsi"/>
          <w:bCs/>
          <w:lang w:val="fr-FR"/>
        </w:rPr>
        <w:t>outils et</w:t>
      </w:r>
      <w:r w:rsidR="00BE50BA" w:rsidRPr="004C6E3D">
        <w:rPr>
          <w:rFonts w:asciiTheme="majorHAnsi" w:hAnsiTheme="majorHAnsi"/>
          <w:bCs/>
          <w:lang w:val="fr-FR"/>
        </w:rPr>
        <w:t xml:space="preserve"> des méthodes de gestion transparente des associations afin de bien gérer leurs associations ainsi que de continuer à pérenniser les actions après la fin du projet.</w:t>
      </w:r>
    </w:p>
    <w:p w14:paraId="1093612C" w14:textId="77777777" w:rsidR="00AC7F8E" w:rsidRPr="004C6E3D" w:rsidRDefault="00AC7F8E" w:rsidP="007214E0">
      <w:pPr>
        <w:jc w:val="both"/>
        <w:rPr>
          <w:rFonts w:asciiTheme="majorHAnsi" w:hAnsiTheme="majorHAnsi"/>
          <w:lang w:val="fr-FR"/>
        </w:rPr>
      </w:pPr>
    </w:p>
    <w:p w14:paraId="01039833" w14:textId="77777777" w:rsidR="00AC7F8E" w:rsidRPr="004C6E3D" w:rsidRDefault="00AC7F8E"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 xml:space="preserve">Produit 5.2.3 : </w:t>
      </w:r>
      <w:r w:rsidRPr="004C6E3D">
        <w:rPr>
          <w:rFonts w:asciiTheme="majorHAnsi" w:eastAsia="Times New Roman" w:hAnsiTheme="majorHAnsi" w:cs="Times New Roman"/>
          <w:b/>
          <w:bCs/>
          <w:lang w:val="fr-FR" w:eastAsia="en-GB"/>
        </w:rPr>
        <w:t xml:space="preserve">Le fonctionnement des groupements </w:t>
      </w:r>
      <w:proofErr w:type="spellStart"/>
      <w:r w:rsidRPr="004C6E3D">
        <w:rPr>
          <w:rFonts w:asciiTheme="majorHAnsi" w:eastAsia="Times New Roman" w:hAnsiTheme="majorHAnsi" w:cs="Times New Roman"/>
          <w:b/>
          <w:bCs/>
          <w:lang w:val="fr-FR" w:eastAsia="en-GB"/>
        </w:rPr>
        <w:t>Muso</w:t>
      </w:r>
      <w:proofErr w:type="spellEnd"/>
      <w:r w:rsidRPr="004C6E3D">
        <w:rPr>
          <w:rFonts w:asciiTheme="majorHAnsi" w:eastAsia="Times New Roman" w:hAnsiTheme="majorHAnsi" w:cs="Times New Roman"/>
          <w:b/>
          <w:bCs/>
          <w:lang w:val="fr-FR" w:eastAsia="en-GB"/>
        </w:rPr>
        <w:t xml:space="preserve"> est amélioré</w:t>
      </w:r>
    </w:p>
    <w:p w14:paraId="01F28D62" w14:textId="77777777" w:rsidR="00AC7F8E" w:rsidRPr="004C6E3D" w:rsidRDefault="00AC7F8E" w:rsidP="007214E0">
      <w:pPr>
        <w:jc w:val="both"/>
        <w:rPr>
          <w:rFonts w:asciiTheme="majorHAnsi" w:eastAsia="Times New Roman" w:hAnsiTheme="majorHAnsi" w:cs="Times New Roman"/>
          <w:b/>
          <w:bCs/>
          <w:lang w:val="fr-FR" w:eastAsia="en-GB"/>
        </w:rPr>
      </w:pPr>
    </w:p>
    <w:p w14:paraId="1D84A68F" w14:textId="102376EC" w:rsidR="00D905A6" w:rsidRPr="004C6E3D" w:rsidRDefault="00AC7F8E" w:rsidP="00D905A6">
      <w:pPr>
        <w:jc w:val="both"/>
        <w:rPr>
          <w:rFonts w:asciiTheme="majorHAnsi" w:eastAsia="Times New Roman" w:hAnsiTheme="majorHAnsi" w:cs="Times New Roman"/>
          <w:bCs/>
          <w:iCs/>
          <w:lang w:val="fr-FR" w:eastAsia="en-GB"/>
        </w:rPr>
      </w:pPr>
      <w:r w:rsidRPr="004C6E3D">
        <w:rPr>
          <w:rFonts w:asciiTheme="majorHAnsi" w:eastAsia="Times New Roman" w:hAnsiTheme="majorHAnsi" w:cs="Times New Roman"/>
          <w:bCs/>
          <w:iCs/>
          <w:lang w:val="fr-FR" w:eastAsia="en-GB"/>
        </w:rPr>
        <w:t xml:space="preserve">Le fonctionnement des groupements </w:t>
      </w:r>
      <w:proofErr w:type="spellStart"/>
      <w:r w:rsidRPr="004C6E3D">
        <w:rPr>
          <w:rFonts w:asciiTheme="majorHAnsi" w:eastAsia="Times New Roman" w:hAnsiTheme="majorHAnsi" w:cs="Times New Roman"/>
          <w:bCs/>
          <w:iCs/>
          <w:lang w:val="fr-FR" w:eastAsia="en-GB"/>
        </w:rPr>
        <w:t>Muso</w:t>
      </w:r>
      <w:proofErr w:type="spellEnd"/>
      <w:r w:rsidRPr="004C6E3D">
        <w:rPr>
          <w:rFonts w:asciiTheme="majorHAnsi" w:eastAsia="Times New Roman" w:hAnsiTheme="majorHAnsi" w:cs="Times New Roman"/>
          <w:bCs/>
          <w:iCs/>
          <w:lang w:val="fr-FR" w:eastAsia="en-GB"/>
        </w:rPr>
        <w:t xml:space="preserve"> </w:t>
      </w:r>
      <w:r w:rsidR="003E6DB1" w:rsidRPr="004C6E3D">
        <w:rPr>
          <w:rFonts w:asciiTheme="majorHAnsi" w:eastAsia="Times New Roman" w:hAnsiTheme="majorHAnsi" w:cs="Times New Roman"/>
          <w:bCs/>
          <w:iCs/>
          <w:lang w:val="fr-FR" w:eastAsia="en-GB"/>
        </w:rPr>
        <w:t>est maintenant</w:t>
      </w:r>
      <w:r w:rsidRPr="004C6E3D">
        <w:rPr>
          <w:rFonts w:asciiTheme="majorHAnsi" w:eastAsia="Times New Roman" w:hAnsiTheme="majorHAnsi" w:cs="Times New Roman"/>
          <w:bCs/>
          <w:iCs/>
          <w:lang w:val="fr-FR" w:eastAsia="en-GB"/>
        </w:rPr>
        <w:t xml:space="preserve"> amélioré, cependant 10066$ </w:t>
      </w:r>
      <w:r w:rsidR="003E6DB1" w:rsidRPr="004C6E3D">
        <w:rPr>
          <w:rFonts w:asciiTheme="majorHAnsi" w:eastAsia="Times New Roman" w:hAnsiTheme="majorHAnsi" w:cs="Times New Roman"/>
          <w:bCs/>
          <w:iCs/>
          <w:lang w:val="fr-FR" w:eastAsia="en-GB"/>
        </w:rPr>
        <w:t xml:space="preserve">sont </w:t>
      </w:r>
      <w:r w:rsidR="003E6DB1" w:rsidRPr="004C6E3D">
        <w:rPr>
          <w:rFonts w:asciiTheme="majorHAnsi" w:eastAsia="Times New Roman" w:hAnsiTheme="majorHAnsi" w:cs="Times New Roman"/>
          <w:lang w:val="fr-FR" w:eastAsia="en-GB"/>
        </w:rPr>
        <w:t>dans</w:t>
      </w:r>
      <w:r w:rsidRPr="004C6E3D">
        <w:rPr>
          <w:rFonts w:asciiTheme="majorHAnsi" w:eastAsia="Times New Roman" w:hAnsiTheme="majorHAnsi" w:cs="Times New Roman"/>
          <w:bCs/>
          <w:iCs/>
          <w:lang w:val="fr-FR" w:eastAsia="en-GB"/>
        </w:rPr>
        <w:t xml:space="preserve"> les caisses verte des groupements des MUSO, 1036 </w:t>
      </w:r>
      <w:r w:rsidR="003E6DB1" w:rsidRPr="004C6E3D">
        <w:rPr>
          <w:rFonts w:asciiTheme="majorHAnsi" w:eastAsia="Times New Roman" w:hAnsiTheme="majorHAnsi" w:cs="Times New Roman"/>
          <w:bCs/>
          <w:iCs/>
          <w:lang w:val="fr-FR" w:eastAsia="en-GB"/>
        </w:rPr>
        <w:t xml:space="preserve">dans </w:t>
      </w:r>
      <w:r w:rsidR="003E6DB1" w:rsidRPr="004C6E3D">
        <w:rPr>
          <w:rFonts w:asciiTheme="majorHAnsi" w:eastAsia="Times New Roman" w:hAnsiTheme="majorHAnsi" w:cs="Times New Roman"/>
          <w:lang w:val="fr-FR" w:eastAsia="en-GB"/>
        </w:rPr>
        <w:t>les</w:t>
      </w:r>
      <w:r w:rsidR="003E6DB1" w:rsidRPr="004C6E3D">
        <w:rPr>
          <w:rFonts w:asciiTheme="majorHAnsi" w:eastAsia="Times New Roman" w:hAnsiTheme="majorHAnsi" w:cs="Times New Roman"/>
          <w:bCs/>
          <w:iCs/>
          <w:lang w:val="fr-FR" w:eastAsia="en-GB"/>
        </w:rPr>
        <w:t xml:space="preserve"> caisses rouges</w:t>
      </w:r>
      <w:r w:rsidRPr="004C6E3D">
        <w:rPr>
          <w:rFonts w:asciiTheme="majorHAnsi" w:eastAsia="Times New Roman" w:hAnsiTheme="majorHAnsi" w:cs="Times New Roman"/>
          <w:bCs/>
          <w:iCs/>
          <w:lang w:val="fr-FR" w:eastAsia="en-GB"/>
        </w:rPr>
        <w:t xml:space="preserve"> des groupements des MUSO, en outre 100$ </w:t>
      </w:r>
      <w:r w:rsidR="003E6DB1" w:rsidRPr="004C6E3D">
        <w:rPr>
          <w:rFonts w:asciiTheme="majorHAnsi" w:eastAsia="Times New Roman" w:hAnsiTheme="majorHAnsi" w:cs="Times New Roman"/>
          <w:bCs/>
          <w:iCs/>
          <w:lang w:val="fr-FR" w:eastAsia="en-GB"/>
        </w:rPr>
        <w:t xml:space="preserve">est </w:t>
      </w:r>
      <w:r w:rsidR="003E6DB1" w:rsidRPr="004C6E3D">
        <w:rPr>
          <w:rFonts w:asciiTheme="majorHAnsi" w:eastAsia="Times New Roman" w:hAnsiTheme="majorHAnsi" w:cs="Times New Roman"/>
          <w:lang w:val="fr-FR" w:eastAsia="en-GB"/>
        </w:rPr>
        <w:t>octroyé</w:t>
      </w:r>
      <w:r w:rsidRPr="004C6E3D">
        <w:rPr>
          <w:rFonts w:asciiTheme="majorHAnsi" w:eastAsia="Times New Roman" w:hAnsiTheme="majorHAnsi" w:cs="Times New Roman"/>
          <w:bCs/>
          <w:iCs/>
          <w:lang w:val="fr-FR" w:eastAsia="en-GB"/>
        </w:rPr>
        <w:t xml:space="preserve"> par </w:t>
      </w:r>
      <w:r w:rsidR="003E6DB1" w:rsidRPr="004C6E3D">
        <w:rPr>
          <w:rFonts w:asciiTheme="majorHAnsi" w:eastAsia="Times New Roman" w:hAnsiTheme="majorHAnsi" w:cs="Times New Roman"/>
          <w:bCs/>
          <w:iCs/>
          <w:lang w:val="fr-FR" w:eastAsia="en-GB"/>
        </w:rPr>
        <w:t>membre des</w:t>
      </w:r>
      <w:r w:rsidRPr="004C6E3D">
        <w:rPr>
          <w:rFonts w:asciiTheme="majorHAnsi" w:eastAsia="Times New Roman" w:hAnsiTheme="majorHAnsi" w:cs="Times New Roman"/>
          <w:bCs/>
          <w:iCs/>
          <w:lang w:val="fr-FR" w:eastAsia="en-GB"/>
        </w:rPr>
        <w:t xml:space="preserve"> groupements de MUSO</w:t>
      </w:r>
      <w:r w:rsidR="00753AE6" w:rsidRPr="004C6E3D">
        <w:rPr>
          <w:rFonts w:asciiTheme="majorHAnsi" w:eastAsia="Times New Roman" w:hAnsiTheme="majorHAnsi" w:cs="Times New Roman"/>
          <w:bCs/>
          <w:iCs/>
          <w:lang w:val="fr-FR" w:eastAsia="en-GB"/>
        </w:rPr>
        <w:t xml:space="preserve"> à 97 membres </w:t>
      </w:r>
      <w:r w:rsidR="003E6DB1" w:rsidRPr="004C6E3D">
        <w:rPr>
          <w:rFonts w:asciiTheme="majorHAnsi" w:eastAsia="Times New Roman" w:hAnsiTheme="majorHAnsi" w:cs="Times New Roman"/>
          <w:bCs/>
          <w:iCs/>
          <w:lang w:val="fr-FR" w:eastAsia="en-GB"/>
        </w:rPr>
        <w:t xml:space="preserve">et </w:t>
      </w:r>
      <w:r w:rsidR="003E6DB1" w:rsidRPr="004C6E3D">
        <w:rPr>
          <w:rFonts w:asciiTheme="majorHAnsi" w:hAnsiTheme="majorHAnsi"/>
          <w:lang w:val="fr-FR"/>
        </w:rPr>
        <w:t>38</w:t>
      </w:r>
      <w:r w:rsidR="00753AE6" w:rsidRPr="004C6E3D">
        <w:rPr>
          <w:rFonts w:asciiTheme="majorHAnsi" w:eastAsia="Times New Roman" w:hAnsiTheme="majorHAnsi" w:cs="Times New Roman"/>
          <w:bCs/>
          <w:iCs/>
          <w:lang w:val="fr-FR" w:eastAsia="en-GB"/>
        </w:rPr>
        <w:t xml:space="preserve"> membres au total ont été assistés avec au total 1021.25 $, donc une moyenne </w:t>
      </w:r>
      <w:r w:rsidR="003E6DB1" w:rsidRPr="004C6E3D">
        <w:rPr>
          <w:rFonts w:asciiTheme="majorHAnsi" w:eastAsia="Times New Roman" w:hAnsiTheme="majorHAnsi" w:cs="Times New Roman"/>
          <w:bCs/>
          <w:iCs/>
          <w:lang w:val="fr-FR" w:eastAsia="en-GB"/>
        </w:rPr>
        <w:t>de 26</w:t>
      </w:r>
      <w:r w:rsidR="00753AE6" w:rsidRPr="004C6E3D">
        <w:rPr>
          <w:rFonts w:asciiTheme="majorHAnsi" w:eastAsia="Times New Roman" w:hAnsiTheme="majorHAnsi" w:cs="Times New Roman"/>
          <w:bCs/>
          <w:iCs/>
          <w:lang w:val="fr-FR" w:eastAsia="en-GB"/>
        </w:rPr>
        <w:t xml:space="preserve">.87 </w:t>
      </w:r>
      <w:r w:rsidR="003E6DB1" w:rsidRPr="004C6E3D">
        <w:rPr>
          <w:rFonts w:asciiTheme="majorHAnsi" w:eastAsia="Times New Roman" w:hAnsiTheme="majorHAnsi" w:cs="Times New Roman"/>
          <w:bCs/>
          <w:iCs/>
          <w:lang w:val="fr-FR" w:eastAsia="en-GB"/>
        </w:rPr>
        <w:t>$. En</w:t>
      </w:r>
      <w:r w:rsidR="00D905A6" w:rsidRPr="004C6E3D">
        <w:rPr>
          <w:rFonts w:asciiTheme="majorHAnsi" w:eastAsia="Times New Roman" w:hAnsiTheme="majorHAnsi" w:cs="Times New Roman"/>
          <w:bCs/>
          <w:iCs/>
          <w:lang w:val="fr-FR" w:eastAsia="en-GB"/>
        </w:rPr>
        <w:t xml:space="preserve"> outre </w:t>
      </w:r>
      <w:proofErr w:type="spellStart"/>
      <w:r w:rsidR="00D905A6" w:rsidRPr="004C6E3D">
        <w:rPr>
          <w:rFonts w:asciiTheme="majorHAnsi" w:eastAsia="Times New Roman" w:hAnsiTheme="majorHAnsi" w:cs="Times New Roman"/>
          <w:bCs/>
          <w:iCs/>
          <w:lang w:val="fr-FR" w:eastAsia="en-GB"/>
        </w:rPr>
        <w:t>Nnus</w:t>
      </w:r>
      <w:proofErr w:type="spellEnd"/>
      <w:r w:rsidR="00D905A6" w:rsidRPr="004C6E3D">
        <w:rPr>
          <w:rFonts w:asciiTheme="majorHAnsi" w:eastAsia="Times New Roman" w:hAnsiTheme="majorHAnsi" w:cs="Times New Roman"/>
          <w:bCs/>
          <w:iCs/>
          <w:lang w:val="fr-FR" w:eastAsia="en-GB"/>
        </w:rPr>
        <w:t xml:space="preserve"> avons 45 </w:t>
      </w:r>
      <w:proofErr w:type="spellStart"/>
      <w:r w:rsidR="00D905A6" w:rsidRPr="004C6E3D">
        <w:rPr>
          <w:rFonts w:asciiTheme="majorHAnsi" w:eastAsia="Times New Roman" w:hAnsiTheme="majorHAnsi" w:cs="Times New Roman"/>
          <w:bCs/>
          <w:iCs/>
          <w:lang w:val="fr-FR" w:eastAsia="en-GB"/>
        </w:rPr>
        <w:t>Muso</w:t>
      </w:r>
      <w:proofErr w:type="spellEnd"/>
      <w:r w:rsidR="00D905A6" w:rsidRPr="004C6E3D">
        <w:rPr>
          <w:rFonts w:asciiTheme="majorHAnsi" w:eastAsia="Times New Roman" w:hAnsiTheme="majorHAnsi" w:cs="Times New Roman"/>
          <w:bCs/>
          <w:iCs/>
          <w:lang w:val="fr-FR" w:eastAsia="en-GB"/>
        </w:rPr>
        <w:t xml:space="preserve"> opérationnelles dans 3 groupements de </w:t>
      </w:r>
      <w:proofErr w:type="spellStart"/>
      <w:r w:rsidR="00D905A6" w:rsidRPr="004C6E3D">
        <w:rPr>
          <w:rFonts w:asciiTheme="majorHAnsi" w:eastAsia="Times New Roman" w:hAnsiTheme="majorHAnsi" w:cs="Times New Roman"/>
          <w:bCs/>
          <w:iCs/>
          <w:lang w:val="fr-FR" w:eastAsia="en-GB"/>
        </w:rPr>
        <w:t>Muso</w:t>
      </w:r>
      <w:proofErr w:type="spellEnd"/>
      <w:r w:rsidR="00D905A6" w:rsidRPr="004C6E3D">
        <w:rPr>
          <w:rFonts w:asciiTheme="majorHAnsi" w:eastAsia="Times New Roman" w:hAnsiTheme="majorHAnsi" w:cs="Times New Roman"/>
          <w:bCs/>
          <w:iCs/>
          <w:lang w:val="fr-FR" w:eastAsia="en-GB"/>
        </w:rPr>
        <w:t xml:space="preserve"> (</w:t>
      </w:r>
      <w:proofErr w:type="spellStart"/>
      <w:r w:rsidR="00D905A6" w:rsidRPr="004C6E3D">
        <w:rPr>
          <w:rFonts w:asciiTheme="majorHAnsi" w:eastAsia="Times New Roman" w:hAnsiTheme="majorHAnsi" w:cs="Times New Roman"/>
          <w:bCs/>
          <w:iCs/>
          <w:lang w:val="fr-FR" w:eastAsia="en-GB"/>
        </w:rPr>
        <w:t>Mambasa</w:t>
      </w:r>
      <w:proofErr w:type="spellEnd"/>
      <w:r w:rsidR="00D905A6" w:rsidRPr="004C6E3D">
        <w:rPr>
          <w:rFonts w:asciiTheme="majorHAnsi" w:eastAsia="Times New Roman" w:hAnsiTheme="majorHAnsi" w:cs="Times New Roman"/>
          <w:bCs/>
          <w:iCs/>
          <w:lang w:val="fr-FR" w:eastAsia="en-GB"/>
        </w:rPr>
        <w:t xml:space="preserve">, </w:t>
      </w:r>
      <w:proofErr w:type="spellStart"/>
      <w:r w:rsidR="00D905A6" w:rsidRPr="004C6E3D">
        <w:rPr>
          <w:rFonts w:asciiTheme="majorHAnsi" w:eastAsia="Times New Roman" w:hAnsiTheme="majorHAnsi" w:cs="Times New Roman"/>
          <w:bCs/>
          <w:iCs/>
          <w:lang w:val="fr-FR" w:eastAsia="en-GB"/>
        </w:rPr>
        <w:t>Epulu</w:t>
      </w:r>
      <w:proofErr w:type="spellEnd"/>
      <w:r w:rsidR="00D905A6" w:rsidRPr="004C6E3D">
        <w:rPr>
          <w:rFonts w:asciiTheme="majorHAnsi" w:eastAsia="Times New Roman" w:hAnsiTheme="majorHAnsi" w:cs="Times New Roman"/>
          <w:bCs/>
          <w:iCs/>
          <w:lang w:val="fr-FR" w:eastAsia="en-GB"/>
        </w:rPr>
        <w:t xml:space="preserve"> et Nia</w:t>
      </w:r>
      <w:r w:rsidR="00393E71">
        <w:rPr>
          <w:rFonts w:asciiTheme="majorHAnsi" w:eastAsia="Times New Roman" w:hAnsiTheme="majorHAnsi" w:cs="Times New Roman"/>
          <w:bCs/>
          <w:iCs/>
          <w:lang w:val="fr-FR" w:eastAsia="en-GB"/>
        </w:rPr>
        <w:t xml:space="preserve"> </w:t>
      </w:r>
      <w:proofErr w:type="spellStart"/>
      <w:r w:rsidR="00393E71">
        <w:rPr>
          <w:rFonts w:asciiTheme="majorHAnsi" w:eastAsia="Times New Roman" w:hAnsiTheme="majorHAnsi" w:cs="Times New Roman"/>
          <w:bCs/>
          <w:iCs/>
          <w:lang w:val="fr-FR" w:eastAsia="en-GB"/>
        </w:rPr>
        <w:t>N</w:t>
      </w:r>
      <w:r w:rsidR="00D905A6" w:rsidRPr="004C6E3D">
        <w:rPr>
          <w:rFonts w:asciiTheme="majorHAnsi" w:eastAsia="Times New Roman" w:hAnsiTheme="majorHAnsi" w:cs="Times New Roman"/>
          <w:bCs/>
          <w:iCs/>
          <w:lang w:val="fr-FR" w:eastAsia="en-GB"/>
        </w:rPr>
        <w:t>ia</w:t>
      </w:r>
      <w:proofErr w:type="spellEnd"/>
      <w:r w:rsidR="00D905A6" w:rsidRPr="004C6E3D">
        <w:rPr>
          <w:rFonts w:asciiTheme="majorHAnsi" w:eastAsia="Times New Roman" w:hAnsiTheme="majorHAnsi" w:cs="Times New Roman"/>
          <w:bCs/>
          <w:iCs/>
          <w:lang w:val="fr-FR" w:eastAsia="en-GB"/>
        </w:rPr>
        <w:t xml:space="preserve">). Les 3 Groupements de </w:t>
      </w:r>
      <w:proofErr w:type="spellStart"/>
      <w:r w:rsidR="00D905A6" w:rsidRPr="004C6E3D">
        <w:rPr>
          <w:rFonts w:asciiTheme="majorHAnsi" w:eastAsia="Times New Roman" w:hAnsiTheme="majorHAnsi" w:cs="Times New Roman"/>
          <w:bCs/>
          <w:iCs/>
          <w:lang w:val="fr-FR" w:eastAsia="en-GB"/>
        </w:rPr>
        <w:t>Muso</w:t>
      </w:r>
      <w:proofErr w:type="spellEnd"/>
      <w:r w:rsidR="00D905A6" w:rsidRPr="004C6E3D">
        <w:rPr>
          <w:rFonts w:asciiTheme="majorHAnsi" w:eastAsia="Times New Roman" w:hAnsiTheme="majorHAnsi" w:cs="Times New Roman"/>
          <w:bCs/>
          <w:iCs/>
          <w:lang w:val="fr-FR" w:eastAsia="en-GB"/>
        </w:rPr>
        <w:t xml:space="preserve"> opérationnels, ont mobilisé 30500 $ pour le refinancement dont 20000 $ apportés par le Projet et 10500 $ mobilisés par les MUSO membres des 3 GM. 215 crédits ont été accordés par les Groupements des </w:t>
      </w:r>
      <w:proofErr w:type="spellStart"/>
      <w:r w:rsidR="00D905A6" w:rsidRPr="004C6E3D">
        <w:rPr>
          <w:rFonts w:asciiTheme="majorHAnsi" w:eastAsia="Times New Roman" w:hAnsiTheme="majorHAnsi" w:cs="Times New Roman"/>
          <w:bCs/>
          <w:iCs/>
          <w:lang w:val="fr-FR" w:eastAsia="en-GB"/>
        </w:rPr>
        <w:t>Muso</w:t>
      </w:r>
      <w:proofErr w:type="spellEnd"/>
      <w:r w:rsidR="00D905A6" w:rsidRPr="004C6E3D">
        <w:rPr>
          <w:rFonts w:asciiTheme="majorHAnsi" w:eastAsia="Times New Roman" w:hAnsiTheme="majorHAnsi" w:cs="Times New Roman"/>
          <w:bCs/>
          <w:iCs/>
          <w:lang w:val="fr-FR" w:eastAsia="en-GB"/>
        </w:rPr>
        <w:t xml:space="preserve"> aux membres pour un montant global de 21500 $ US. 44 assistances ont été données aux membres pour un montant global de 1164 $ US.</w:t>
      </w:r>
    </w:p>
    <w:p w14:paraId="04F6848F" w14:textId="77777777" w:rsidR="00D905A6" w:rsidRPr="004C6E3D" w:rsidRDefault="00D905A6" w:rsidP="00D905A6">
      <w:pPr>
        <w:jc w:val="both"/>
        <w:rPr>
          <w:rFonts w:asciiTheme="majorHAnsi" w:eastAsia="Times New Roman" w:hAnsiTheme="majorHAnsi" w:cs="Times New Roman"/>
          <w:bCs/>
          <w:iCs/>
          <w:lang w:val="fr-FR" w:eastAsia="en-GB"/>
        </w:rPr>
      </w:pPr>
      <w:r w:rsidRPr="004C6E3D">
        <w:rPr>
          <w:rFonts w:asciiTheme="majorHAnsi" w:eastAsia="Times New Roman" w:hAnsiTheme="majorHAnsi" w:cs="Times New Roman"/>
          <w:bCs/>
          <w:iCs/>
          <w:lang w:val="fr-FR" w:eastAsia="en-GB"/>
        </w:rPr>
        <w:t xml:space="preserve">D’une façon générale, les membres des </w:t>
      </w:r>
      <w:proofErr w:type="spellStart"/>
      <w:r w:rsidRPr="004C6E3D">
        <w:rPr>
          <w:rFonts w:asciiTheme="majorHAnsi" w:eastAsia="Times New Roman" w:hAnsiTheme="majorHAnsi" w:cs="Times New Roman"/>
          <w:bCs/>
          <w:iCs/>
          <w:lang w:val="fr-FR" w:eastAsia="en-GB"/>
        </w:rPr>
        <w:t>Muso</w:t>
      </w:r>
      <w:proofErr w:type="spellEnd"/>
      <w:r w:rsidRPr="004C6E3D">
        <w:rPr>
          <w:rFonts w:asciiTheme="majorHAnsi" w:eastAsia="Times New Roman" w:hAnsiTheme="majorHAnsi" w:cs="Times New Roman"/>
          <w:bCs/>
          <w:iCs/>
          <w:lang w:val="fr-FR" w:eastAsia="en-GB"/>
        </w:rPr>
        <w:t xml:space="preserve"> ont remercié le projet pour cet outil la </w:t>
      </w:r>
      <w:proofErr w:type="spellStart"/>
      <w:r w:rsidRPr="004C6E3D">
        <w:rPr>
          <w:rFonts w:asciiTheme="majorHAnsi" w:eastAsia="Times New Roman" w:hAnsiTheme="majorHAnsi" w:cs="Times New Roman"/>
          <w:bCs/>
          <w:iCs/>
          <w:lang w:val="fr-FR" w:eastAsia="en-GB"/>
        </w:rPr>
        <w:t>Muso</w:t>
      </w:r>
      <w:proofErr w:type="spellEnd"/>
      <w:r w:rsidRPr="004C6E3D">
        <w:rPr>
          <w:rFonts w:asciiTheme="majorHAnsi" w:eastAsia="Times New Roman" w:hAnsiTheme="majorHAnsi" w:cs="Times New Roman"/>
          <w:bCs/>
          <w:iCs/>
          <w:lang w:val="fr-FR" w:eastAsia="en-GB"/>
        </w:rPr>
        <w:t xml:space="preserve"> et aussi le Groupement des </w:t>
      </w:r>
      <w:proofErr w:type="spellStart"/>
      <w:r w:rsidRPr="004C6E3D">
        <w:rPr>
          <w:rFonts w:asciiTheme="majorHAnsi" w:eastAsia="Times New Roman" w:hAnsiTheme="majorHAnsi" w:cs="Times New Roman"/>
          <w:bCs/>
          <w:iCs/>
          <w:lang w:val="fr-FR" w:eastAsia="en-GB"/>
        </w:rPr>
        <w:t>Muso</w:t>
      </w:r>
      <w:proofErr w:type="spellEnd"/>
      <w:r w:rsidRPr="004C6E3D">
        <w:rPr>
          <w:rFonts w:asciiTheme="majorHAnsi" w:eastAsia="Times New Roman" w:hAnsiTheme="majorHAnsi" w:cs="Times New Roman"/>
          <w:bCs/>
          <w:iCs/>
          <w:lang w:val="fr-FR" w:eastAsia="en-GB"/>
        </w:rPr>
        <w:t xml:space="preserve"> qui leur a permis de réaliser plusieurs projets d’autopromotion, et aussi des assistances significatives en cas de problème.</w:t>
      </w:r>
    </w:p>
    <w:p w14:paraId="5126AC90" w14:textId="3F46E324" w:rsidR="00AC7F8E" w:rsidRPr="004C6E3D" w:rsidRDefault="00AC7F8E" w:rsidP="007214E0">
      <w:pPr>
        <w:jc w:val="both"/>
        <w:rPr>
          <w:rFonts w:asciiTheme="majorHAnsi" w:hAnsiTheme="majorHAnsi"/>
          <w:b/>
          <w:lang w:val="fr-FR"/>
        </w:rPr>
      </w:pPr>
    </w:p>
    <w:p w14:paraId="53B6EBFC"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F608BB" w:rsidRPr="004C6E3D" w14:paraId="3B532BD8" w14:textId="77777777" w:rsidTr="009844C0">
        <w:tc>
          <w:tcPr>
            <w:tcW w:w="8562" w:type="dxa"/>
            <w:vMerge w:val="restart"/>
            <w:vAlign w:val="center"/>
          </w:tcPr>
          <w:p w14:paraId="2B8801B5" w14:textId="63A7836C" w:rsidR="00AC7F8E" w:rsidRPr="004C6E3D" w:rsidRDefault="00AC7F8E" w:rsidP="009844C0">
            <w:pPr>
              <w:jc w:val="both"/>
              <w:rPr>
                <w:rFonts w:asciiTheme="majorHAnsi" w:hAnsiTheme="majorHAnsi"/>
                <w:b/>
                <w:lang w:val="fr-FR"/>
              </w:rPr>
            </w:pPr>
            <w:r w:rsidRPr="004C6E3D">
              <w:rPr>
                <w:rFonts w:asciiTheme="majorHAnsi" w:hAnsiTheme="majorHAnsi"/>
                <w:b/>
                <w:lang w:val="fr-FR"/>
              </w:rPr>
              <w:t xml:space="preserve">Résultat 5.3 : </w:t>
            </w:r>
            <w:r w:rsidRPr="004C6E3D">
              <w:rPr>
                <w:rFonts w:asciiTheme="majorHAnsi" w:eastAsia="Times New Roman" w:hAnsiTheme="majorHAnsi" w:cs="Times New Roman"/>
                <w:b/>
                <w:bCs/>
                <w:lang w:val="fr-FR" w:eastAsia="en-GB"/>
              </w:rPr>
              <w:t xml:space="preserve">les gains/avantages des </w:t>
            </w:r>
            <w:r w:rsidR="000916E4" w:rsidRPr="004C6E3D">
              <w:rPr>
                <w:rFonts w:asciiTheme="majorHAnsi" w:eastAsia="Times New Roman" w:hAnsiTheme="majorHAnsi" w:cs="Times New Roman"/>
                <w:b/>
                <w:bCs/>
                <w:lang w:val="fr-FR" w:eastAsia="en-GB"/>
              </w:rPr>
              <w:t>initiatives économiques</w:t>
            </w:r>
            <w:r w:rsidR="009844C0" w:rsidRPr="004C6E3D">
              <w:rPr>
                <w:rFonts w:asciiTheme="majorHAnsi" w:eastAsia="Times New Roman" w:hAnsiTheme="majorHAnsi" w:cs="Times New Roman"/>
                <w:b/>
                <w:bCs/>
                <w:lang w:val="fr-FR" w:eastAsia="en-GB"/>
              </w:rPr>
              <w:t xml:space="preserve"> </w:t>
            </w:r>
            <w:r w:rsidRPr="004C6E3D">
              <w:rPr>
                <w:rFonts w:asciiTheme="majorHAnsi" w:eastAsia="Times New Roman" w:hAnsiTheme="majorHAnsi" w:cs="Times New Roman"/>
                <w:b/>
                <w:bCs/>
                <w:lang w:val="fr-FR" w:eastAsia="en-GB"/>
              </w:rPr>
              <w:t>de la phase 1 sont assur</w:t>
            </w:r>
            <w:r w:rsidR="009844C0" w:rsidRPr="004C6E3D">
              <w:rPr>
                <w:rFonts w:asciiTheme="majorHAnsi" w:eastAsia="Times New Roman" w:hAnsiTheme="majorHAnsi" w:cs="Times New Roman"/>
                <w:b/>
                <w:bCs/>
                <w:lang w:val="fr-FR" w:eastAsia="en-GB"/>
              </w:rPr>
              <w:t>é</w:t>
            </w:r>
            <w:r w:rsidRPr="004C6E3D">
              <w:rPr>
                <w:rFonts w:asciiTheme="majorHAnsi" w:eastAsia="Times New Roman" w:hAnsiTheme="majorHAnsi" w:cs="Times New Roman"/>
                <w:b/>
                <w:bCs/>
                <w:lang w:val="fr-FR" w:eastAsia="en-GB"/>
              </w:rPr>
              <w:t>s</w:t>
            </w:r>
          </w:p>
        </w:tc>
        <w:tc>
          <w:tcPr>
            <w:tcW w:w="1052" w:type="dxa"/>
            <w:gridSpan w:val="3"/>
            <w:vAlign w:val="center"/>
          </w:tcPr>
          <w:p w14:paraId="1BB64A75" w14:textId="77777777" w:rsidR="00AC7F8E" w:rsidRPr="004C6E3D" w:rsidRDefault="00AC7F8E" w:rsidP="00CC3942">
            <w:pPr>
              <w:jc w:val="center"/>
              <w:rPr>
                <w:rFonts w:asciiTheme="majorHAnsi" w:hAnsiTheme="majorHAnsi"/>
                <w:b/>
                <w:lang w:val="fr-FR"/>
              </w:rPr>
            </w:pPr>
            <w:r w:rsidRPr="004C6E3D">
              <w:rPr>
                <w:rFonts w:asciiTheme="majorHAnsi" w:hAnsiTheme="majorHAnsi"/>
                <w:b/>
                <w:lang w:val="fr-FR"/>
              </w:rPr>
              <w:t>Etat</w:t>
            </w:r>
          </w:p>
        </w:tc>
      </w:tr>
      <w:tr w:rsidR="00F608BB" w:rsidRPr="004C6E3D" w14:paraId="428B3048" w14:textId="77777777" w:rsidTr="009844C0">
        <w:tc>
          <w:tcPr>
            <w:tcW w:w="8562" w:type="dxa"/>
            <w:vMerge/>
          </w:tcPr>
          <w:p w14:paraId="00C5BFEF" w14:textId="77777777" w:rsidR="00AC7F8E" w:rsidRPr="004C6E3D" w:rsidRDefault="00AC7F8E" w:rsidP="00CC3942">
            <w:pPr>
              <w:jc w:val="both"/>
              <w:rPr>
                <w:rFonts w:asciiTheme="majorHAnsi" w:hAnsiTheme="majorHAnsi"/>
                <w:b/>
                <w:lang w:val="fr-FR"/>
              </w:rPr>
            </w:pPr>
          </w:p>
        </w:tc>
        <w:tc>
          <w:tcPr>
            <w:tcW w:w="340" w:type="dxa"/>
            <w:shd w:val="solid" w:color="008000" w:fill="auto"/>
          </w:tcPr>
          <w:p w14:paraId="3D60EBB9" w14:textId="77777777" w:rsidR="00AC7F8E" w:rsidRPr="004C6E3D" w:rsidRDefault="00766BC1" w:rsidP="00CC3942">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4A3FDF04" w14:textId="77777777" w:rsidR="00AC7F8E" w:rsidRPr="004C6E3D" w:rsidRDefault="00AC7F8E" w:rsidP="00CC3942">
            <w:pPr>
              <w:jc w:val="both"/>
              <w:rPr>
                <w:rFonts w:asciiTheme="majorHAnsi" w:hAnsiTheme="majorHAnsi"/>
                <w:b/>
                <w:lang w:val="fr-FR"/>
              </w:rPr>
            </w:pPr>
          </w:p>
        </w:tc>
        <w:tc>
          <w:tcPr>
            <w:tcW w:w="376" w:type="dxa"/>
            <w:shd w:val="solid" w:color="FF0000" w:fill="auto"/>
          </w:tcPr>
          <w:p w14:paraId="0F5B7459" w14:textId="77777777" w:rsidR="00AC7F8E" w:rsidRPr="004C6E3D" w:rsidRDefault="00AC7F8E" w:rsidP="00CC3942">
            <w:pPr>
              <w:jc w:val="both"/>
              <w:rPr>
                <w:rFonts w:asciiTheme="majorHAnsi" w:hAnsiTheme="majorHAnsi"/>
                <w:b/>
                <w:lang w:val="fr-FR"/>
              </w:rPr>
            </w:pPr>
          </w:p>
        </w:tc>
      </w:tr>
    </w:tbl>
    <w:p w14:paraId="70C80B9A" w14:textId="77777777" w:rsidR="00AC7F8E" w:rsidRPr="004C6E3D" w:rsidRDefault="00AC7F8E" w:rsidP="007214E0">
      <w:pPr>
        <w:jc w:val="both"/>
        <w:rPr>
          <w:rFonts w:asciiTheme="majorHAnsi" w:hAnsiTheme="majorHAnsi"/>
          <w:lang w:val="fr-FR"/>
        </w:rPr>
      </w:pPr>
    </w:p>
    <w:p w14:paraId="4571FDCB" w14:textId="46DB70E0" w:rsidR="00AC7F8E" w:rsidRPr="004C6E3D" w:rsidRDefault="00AC7F8E"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Les gains/avantages des initiatives économiques de la phase 1 sont maintenant assurés, en outre</w:t>
      </w:r>
      <w:r w:rsidR="004F061F">
        <w:rPr>
          <w:rFonts w:asciiTheme="majorHAnsi" w:eastAsia="Times New Roman" w:hAnsiTheme="majorHAnsi" w:cs="Times New Roman"/>
          <w:bCs/>
          <w:lang w:val="fr-FR" w:eastAsia="en-GB"/>
        </w:rPr>
        <w:t>,</w:t>
      </w:r>
      <w:r w:rsidRPr="004C6E3D">
        <w:rPr>
          <w:rFonts w:asciiTheme="majorHAnsi" w:eastAsia="Times New Roman" w:hAnsiTheme="majorHAnsi" w:cs="Times New Roman"/>
          <w:bCs/>
          <w:lang w:val="fr-FR" w:eastAsia="en-GB"/>
        </w:rPr>
        <w:t xml:space="preserve"> </w:t>
      </w:r>
      <w:r w:rsidR="004F061F">
        <w:rPr>
          <w:rFonts w:asciiTheme="majorHAnsi" w:eastAsia="Times New Roman" w:hAnsiTheme="majorHAnsi" w:cs="Times New Roman"/>
          <w:lang w:val="fr-FR" w:eastAsia="en-GB"/>
        </w:rPr>
        <w:t xml:space="preserve">le </w:t>
      </w:r>
      <w:r w:rsidRPr="004C6E3D">
        <w:rPr>
          <w:rFonts w:asciiTheme="majorHAnsi" w:eastAsia="Times New Roman" w:hAnsiTheme="majorHAnsi" w:cs="Times New Roman"/>
          <w:bCs/>
          <w:lang w:val="fr-FR" w:eastAsia="en-GB"/>
        </w:rPr>
        <w:t>revenu mensuel moyen par ménage des bénéficiaires est de 80.896 Franc Congolais pour les hommes et 42.870 Franc Congolais pour les femmes, cependant 95</w:t>
      </w:r>
      <w:r w:rsidR="003E6DB1" w:rsidRPr="004C6E3D">
        <w:rPr>
          <w:rFonts w:asciiTheme="majorHAnsi" w:eastAsia="Times New Roman" w:hAnsiTheme="majorHAnsi" w:cs="Times New Roman"/>
          <w:bCs/>
          <w:lang w:val="fr-FR" w:eastAsia="en-GB"/>
        </w:rPr>
        <w:t xml:space="preserve">% </w:t>
      </w:r>
      <w:r w:rsidR="003E6DB1" w:rsidRPr="004C6E3D">
        <w:rPr>
          <w:rFonts w:asciiTheme="majorHAnsi" w:eastAsia="Times New Roman" w:hAnsiTheme="majorHAnsi" w:cs="Times New Roman"/>
          <w:lang w:val="fr-FR" w:eastAsia="en-GB"/>
        </w:rPr>
        <w:t>des</w:t>
      </w:r>
      <w:r w:rsidRPr="004C6E3D">
        <w:rPr>
          <w:rFonts w:asciiTheme="majorHAnsi" w:eastAsia="Times New Roman" w:hAnsiTheme="majorHAnsi" w:cs="Times New Roman"/>
          <w:bCs/>
          <w:lang w:val="fr-FR" w:eastAsia="en-GB"/>
        </w:rPr>
        <w:t xml:space="preserve"> bénéficiaires dont 100% d'hommes et 96% des femmes déclarent avoir généré des avantages grâces aux initiatives économiques de la phase 1.</w:t>
      </w:r>
    </w:p>
    <w:p w14:paraId="41222F7C" w14:textId="77777777" w:rsidR="00AC7F8E" w:rsidRPr="004C6E3D" w:rsidRDefault="00AC7F8E" w:rsidP="007214E0">
      <w:pPr>
        <w:jc w:val="both"/>
        <w:rPr>
          <w:rFonts w:asciiTheme="majorHAnsi" w:hAnsiTheme="majorHAnsi"/>
          <w:lang w:val="fr-FR"/>
        </w:rPr>
      </w:pPr>
    </w:p>
    <w:p w14:paraId="5784809C" w14:textId="3C445565" w:rsidR="00AC7F8E" w:rsidRPr="004C6E3D" w:rsidRDefault="00AC7F8E" w:rsidP="007214E0">
      <w:pPr>
        <w:jc w:val="both"/>
        <w:rPr>
          <w:rFonts w:asciiTheme="majorHAnsi" w:eastAsia="Times New Roman" w:hAnsiTheme="majorHAnsi" w:cs="Times New Roman"/>
          <w:b/>
          <w:bCs/>
          <w:lang w:val="fr-FR" w:eastAsia="en-GB"/>
        </w:rPr>
      </w:pPr>
      <w:r w:rsidRPr="004C6E3D">
        <w:rPr>
          <w:rFonts w:asciiTheme="majorHAnsi" w:eastAsia="Times New Roman" w:hAnsiTheme="majorHAnsi" w:cs="Times New Roman"/>
          <w:b/>
          <w:bCs/>
          <w:lang w:val="fr-FR" w:eastAsia="en-GB"/>
        </w:rPr>
        <w:lastRenderedPageBreak/>
        <w:t xml:space="preserve">Produit 5.3.1: La production de </w:t>
      </w:r>
      <w:r w:rsidR="003E6DB1" w:rsidRPr="004C6E3D">
        <w:rPr>
          <w:rFonts w:asciiTheme="majorHAnsi" w:eastAsia="Times New Roman" w:hAnsiTheme="majorHAnsi" w:cs="Times New Roman"/>
          <w:b/>
          <w:bCs/>
          <w:lang w:val="fr-FR" w:eastAsia="en-GB"/>
        </w:rPr>
        <w:t>qualité des</w:t>
      </w:r>
      <w:r w:rsidRPr="004C6E3D">
        <w:rPr>
          <w:rFonts w:asciiTheme="majorHAnsi" w:eastAsia="Times New Roman" w:hAnsiTheme="majorHAnsi" w:cs="Times New Roman"/>
          <w:b/>
          <w:bCs/>
          <w:lang w:val="fr-FR" w:eastAsia="en-GB"/>
        </w:rPr>
        <w:t xml:space="preserve"> produits </w:t>
      </w:r>
      <w:r w:rsidR="00BB52BF" w:rsidRPr="004C6E3D">
        <w:rPr>
          <w:rFonts w:asciiTheme="majorHAnsi" w:eastAsia="Times New Roman" w:hAnsiTheme="majorHAnsi" w:cs="Times New Roman"/>
          <w:b/>
          <w:bCs/>
          <w:lang w:val="fr-FR" w:eastAsia="en-GB"/>
        </w:rPr>
        <w:t>agricoles,</w:t>
      </w:r>
      <w:r w:rsidRPr="004C6E3D">
        <w:rPr>
          <w:rFonts w:asciiTheme="majorHAnsi" w:eastAsia="Times New Roman" w:hAnsiTheme="majorHAnsi" w:cs="Times New Roman"/>
          <w:b/>
          <w:bCs/>
          <w:lang w:val="fr-FR" w:eastAsia="en-GB"/>
        </w:rPr>
        <w:t xml:space="preserve"> animaux et pis</w:t>
      </w:r>
      <w:r w:rsidR="00BB52BF" w:rsidRPr="004C6E3D">
        <w:rPr>
          <w:rFonts w:asciiTheme="majorHAnsi" w:eastAsia="Times New Roman" w:hAnsiTheme="majorHAnsi" w:cs="Times New Roman"/>
          <w:b/>
          <w:bCs/>
          <w:lang w:val="fr-FR" w:eastAsia="en-GB"/>
        </w:rPr>
        <w:t>ci</w:t>
      </w:r>
      <w:r w:rsidRPr="004C6E3D">
        <w:rPr>
          <w:rFonts w:asciiTheme="majorHAnsi" w:eastAsia="Times New Roman" w:hAnsiTheme="majorHAnsi" w:cs="Times New Roman"/>
          <w:b/>
          <w:bCs/>
          <w:lang w:val="fr-FR" w:eastAsia="en-GB"/>
        </w:rPr>
        <w:t>coles accrue</w:t>
      </w:r>
    </w:p>
    <w:p w14:paraId="1146D557" w14:textId="77777777" w:rsidR="00BB52BF" w:rsidRPr="004C6E3D" w:rsidRDefault="00BB52BF" w:rsidP="007214E0">
      <w:pPr>
        <w:jc w:val="both"/>
        <w:rPr>
          <w:rFonts w:asciiTheme="majorHAnsi" w:eastAsia="Times New Roman" w:hAnsiTheme="majorHAnsi" w:cs="Times New Roman"/>
          <w:b/>
          <w:bCs/>
          <w:lang w:val="fr-FR" w:eastAsia="en-GB"/>
        </w:rPr>
      </w:pPr>
    </w:p>
    <w:p w14:paraId="657316F6" w14:textId="1A330EE8" w:rsidR="00766BC1" w:rsidRPr="004C6E3D" w:rsidRDefault="00766BC1" w:rsidP="00766BC1">
      <w:pPr>
        <w:jc w:val="both"/>
        <w:rPr>
          <w:rFonts w:asciiTheme="majorHAnsi" w:eastAsia="Times New Roman" w:hAnsiTheme="majorHAnsi" w:cs="Times New Roman"/>
          <w:bCs/>
          <w:highlight w:val="yellow"/>
          <w:lang w:val="fr-FR" w:eastAsia="en-GB"/>
        </w:rPr>
      </w:pPr>
      <w:r w:rsidRPr="004C6E3D">
        <w:rPr>
          <w:rFonts w:asciiTheme="majorHAnsi" w:eastAsia="Times New Roman" w:hAnsiTheme="majorHAnsi" w:cs="Times New Roman"/>
          <w:bCs/>
          <w:lang w:val="fr-FR" w:eastAsia="en-GB"/>
        </w:rPr>
        <w:t xml:space="preserve">Au cours du semestre sous revu correspondant à la saison agricole A 2018, la production de </w:t>
      </w:r>
      <w:r w:rsidR="003E6DB1" w:rsidRPr="004C6E3D">
        <w:rPr>
          <w:rFonts w:asciiTheme="majorHAnsi" w:eastAsia="Times New Roman" w:hAnsiTheme="majorHAnsi" w:cs="Times New Roman"/>
          <w:bCs/>
          <w:lang w:val="fr-FR" w:eastAsia="en-GB"/>
        </w:rPr>
        <w:t>qualité des</w:t>
      </w:r>
      <w:r w:rsidRPr="004C6E3D">
        <w:rPr>
          <w:rFonts w:asciiTheme="majorHAnsi" w:eastAsia="Times New Roman" w:hAnsiTheme="majorHAnsi" w:cs="Times New Roman"/>
          <w:bCs/>
          <w:lang w:val="fr-FR" w:eastAsia="en-GB"/>
        </w:rPr>
        <w:t xml:space="preserve"> produits agricoles, animaux et </w:t>
      </w:r>
      <w:r w:rsidR="003E6DB1" w:rsidRPr="004C6E3D">
        <w:rPr>
          <w:rFonts w:asciiTheme="majorHAnsi" w:eastAsia="Times New Roman" w:hAnsiTheme="majorHAnsi" w:cs="Times New Roman"/>
          <w:bCs/>
          <w:lang w:val="fr-FR" w:eastAsia="en-GB"/>
        </w:rPr>
        <w:t>piscicoles est</w:t>
      </w:r>
      <w:r w:rsidRPr="004C6E3D">
        <w:rPr>
          <w:rFonts w:asciiTheme="majorHAnsi" w:eastAsia="Times New Roman" w:hAnsiTheme="majorHAnsi" w:cs="Times New Roman"/>
          <w:bCs/>
          <w:lang w:val="fr-FR" w:eastAsia="en-GB"/>
        </w:rPr>
        <w:t xml:space="preserve"> en hausse. Au total  </w:t>
      </w:r>
      <w:r w:rsidRPr="004C6E3D">
        <w:rPr>
          <w:rFonts w:asciiTheme="majorHAnsi" w:eastAsia="Times New Roman" w:hAnsiTheme="majorHAnsi" w:cs="Times New Roman"/>
          <w:lang w:val="fr-FR" w:eastAsia="en-GB"/>
        </w:rPr>
        <w:t xml:space="preserve"> </w:t>
      </w:r>
      <w:r w:rsidRPr="004C6E3D">
        <w:rPr>
          <w:rFonts w:asciiTheme="majorHAnsi" w:eastAsia="Times New Roman" w:hAnsiTheme="majorHAnsi" w:cs="Times New Roman"/>
          <w:bCs/>
          <w:lang w:val="fr-FR" w:eastAsia="en-GB"/>
        </w:rPr>
        <w:t xml:space="preserve">28 956 kg des produits vivriers, 10 870 kg de </w:t>
      </w:r>
      <w:r w:rsidR="003E6DB1" w:rsidRPr="004C6E3D">
        <w:rPr>
          <w:rFonts w:asciiTheme="majorHAnsi" w:eastAsia="Times New Roman" w:hAnsiTheme="majorHAnsi" w:cs="Times New Roman"/>
          <w:bCs/>
          <w:lang w:val="fr-FR" w:eastAsia="en-GB"/>
        </w:rPr>
        <w:t>légumes ont</w:t>
      </w:r>
      <w:r w:rsidRPr="004C6E3D">
        <w:rPr>
          <w:rFonts w:asciiTheme="majorHAnsi" w:eastAsia="Times New Roman" w:hAnsiTheme="majorHAnsi" w:cs="Times New Roman"/>
          <w:bCs/>
          <w:lang w:val="fr-FR" w:eastAsia="en-GB"/>
        </w:rPr>
        <w:t xml:space="preserve"> été récoltés au cours cette saison. Cette </w:t>
      </w:r>
      <w:r w:rsidR="003E6DB1" w:rsidRPr="004C6E3D">
        <w:rPr>
          <w:rFonts w:asciiTheme="majorHAnsi" w:eastAsia="Times New Roman" w:hAnsiTheme="majorHAnsi" w:cs="Times New Roman"/>
          <w:bCs/>
          <w:lang w:val="fr-FR" w:eastAsia="en-GB"/>
        </w:rPr>
        <w:t>production sera</w:t>
      </w:r>
      <w:r w:rsidRPr="004C6E3D">
        <w:rPr>
          <w:rFonts w:asciiTheme="majorHAnsi" w:eastAsia="Times New Roman" w:hAnsiTheme="majorHAnsi" w:cs="Times New Roman"/>
          <w:bCs/>
          <w:lang w:val="fr-FR" w:eastAsia="en-GB"/>
        </w:rPr>
        <w:t xml:space="preserve"> plus importante au 31 Aout 2018 correspondant à la fin de la période de récolte.  Comme source de protéine animale, 7 012 </w:t>
      </w:r>
      <w:r w:rsidR="003E6DB1" w:rsidRPr="004C6E3D">
        <w:rPr>
          <w:rFonts w:asciiTheme="majorHAnsi" w:eastAsia="Times New Roman" w:hAnsiTheme="majorHAnsi" w:cs="Times New Roman"/>
          <w:bCs/>
          <w:lang w:val="fr-FR" w:eastAsia="en-GB"/>
        </w:rPr>
        <w:t>kg de</w:t>
      </w:r>
      <w:r w:rsidRPr="004C6E3D">
        <w:rPr>
          <w:rFonts w:asciiTheme="majorHAnsi" w:eastAsia="Times New Roman" w:hAnsiTheme="majorHAnsi" w:cs="Times New Roman"/>
          <w:bCs/>
          <w:lang w:val="fr-FR" w:eastAsia="en-GB"/>
        </w:rPr>
        <w:t xml:space="preserve"> viande et 1 449 kg de poisson ont </w:t>
      </w:r>
      <w:bookmarkStart w:id="17" w:name="_Hlk522025863"/>
      <w:r w:rsidRPr="004C6E3D">
        <w:rPr>
          <w:rFonts w:asciiTheme="majorHAnsi" w:eastAsia="Times New Roman" w:hAnsiTheme="majorHAnsi" w:cs="Times New Roman"/>
          <w:bCs/>
          <w:lang w:val="fr-FR" w:eastAsia="en-GB"/>
        </w:rPr>
        <w:t>é</w:t>
      </w:r>
      <w:bookmarkEnd w:id="17"/>
      <w:r w:rsidRPr="004C6E3D">
        <w:rPr>
          <w:rFonts w:asciiTheme="majorHAnsi" w:eastAsia="Times New Roman" w:hAnsiTheme="majorHAnsi" w:cs="Times New Roman"/>
          <w:bCs/>
          <w:lang w:val="fr-FR" w:eastAsia="en-GB"/>
        </w:rPr>
        <w:t xml:space="preserve">té produits pendant la même période. Cette production a contribué à diversifier la diète et améliorer l’alimentation dans le ménage. La vente </w:t>
      </w:r>
      <w:r w:rsidR="003E6DB1" w:rsidRPr="004C6E3D">
        <w:rPr>
          <w:rFonts w:asciiTheme="majorHAnsi" w:eastAsia="Times New Roman" w:hAnsiTheme="majorHAnsi" w:cs="Times New Roman"/>
          <w:bCs/>
          <w:lang w:val="fr-FR" w:eastAsia="en-GB"/>
        </w:rPr>
        <w:t>de l’excèdent</w:t>
      </w:r>
      <w:r w:rsidRPr="004C6E3D">
        <w:rPr>
          <w:rFonts w:asciiTheme="majorHAnsi" w:eastAsia="Times New Roman" w:hAnsiTheme="majorHAnsi" w:cs="Times New Roman"/>
          <w:bCs/>
          <w:lang w:val="fr-FR" w:eastAsia="en-GB"/>
        </w:rPr>
        <w:t xml:space="preserve"> de récolte a contribué à réaliser à un revenu moyen d’environ 80 896 Francs congolais par ménage </w:t>
      </w:r>
      <w:r w:rsidR="003E6DB1" w:rsidRPr="004C6E3D">
        <w:rPr>
          <w:rFonts w:asciiTheme="majorHAnsi" w:eastAsia="Times New Roman" w:hAnsiTheme="majorHAnsi" w:cs="Times New Roman"/>
          <w:bCs/>
          <w:lang w:val="fr-FR" w:eastAsia="en-GB"/>
        </w:rPr>
        <w:t>qui pourrait</w:t>
      </w:r>
      <w:r w:rsidRPr="004C6E3D">
        <w:rPr>
          <w:rFonts w:asciiTheme="majorHAnsi" w:eastAsia="Times New Roman" w:hAnsiTheme="majorHAnsi" w:cs="Times New Roman"/>
          <w:bCs/>
          <w:lang w:val="fr-FR" w:eastAsia="en-GB"/>
        </w:rPr>
        <w:t xml:space="preserve"> être revu à la hausse à la fin de la période de récolte.   </w:t>
      </w:r>
      <w:r w:rsidR="00EE7099" w:rsidRPr="004C6E3D">
        <w:rPr>
          <w:rFonts w:asciiTheme="majorHAnsi" w:eastAsia="Times New Roman" w:hAnsiTheme="majorHAnsi" w:cs="Times New Roman"/>
          <w:bCs/>
          <w:lang w:val="fr-FR" w:eastAsia="en-GB"/>
        </w:rPr>
        <w:t>La production permet d’améliorer la disponibilité des produits agricoles dans le milieu et de faciliter l’accès aux aliments par les ménages. Elle contribue également à diversifier les sources de revenu des ménages et à renforcer ainsi la résilience de la communauté bénéficiaire du projet.</w:t>
      </w:r>
    </w:p>
    <w:p w14:paraId="0B44C997" w14:textId="77777777" w:rsidR="00BB52BF" w:rsidRPr="004C6E3D" w:rsidRDefault="00766BC1" w:rsidP="00766BC1">
      <w:pPr>
        <w:tabs>
          <w:tab w:val="left" w:pos="2760"/>
        </w:tabs>
        <w:jc w:val="both"/>
        <w:rPr>
          <w:rFonts w:asciiTheme="majorHAnsi" w:hAnsiTheme="majorHAnsi"/>
          <w:b/>
          <w:lang w:val="fr-FR"/>
        </w:rPr>
      </w:pPr>
      <w:r w:rsidRPr="004C6E3D">
        <w:rPr>
          <w:rFonts w:asciiTheme="majorHAnsi" w:hAnsiTheme="majorHAnsi"/>
          <w:b/>
          <w:lang w:val="fr-FR"/>
        </w:rPr>
        <w:tab/>
      </w:r>
    </w:p>
    <w:p w14:paraId="68F660BF" w14:textId="42C5D2B4" w:rsidR="00BB52BF" w:rsidRPr="004C6E3D" w:rsidRDefault="00BB52BF" w:rsidP="007214E0">
      <w:pPr>
        <w:jc w:val="both"/>
        <w:rPr>
          <w:rFonts w:asciiTheme="majorHAnsi" w:eastAsia="Times New Roman" w:hAnsiTheme="majorHAnsi" w:cs="Times New Roman"/>
          <w:b/>
          <w:bCs/>
          <w:lang w:val="fr-FR" w:eastAsia="en-GB"/>
        </w:rPr>
      </w:pPr>
      <w:r w:rsidRPr="004C6E3D">
        <w:rPr>
          <w:rFonts w:asciiTheme="majorHAnsi" w:eastAsia="Times New Roman" w:hAnsiTheme="majorHAnsi" w:cs="Times New Roman"/>
          <w:b/>
          <w:bCs/>
          <w:lang w:val="fr-FR" w:eastAsia="en-GB"/>
        </w:rPr>
        <w:t xml:space="preserve">Produit 5.3.2: L'octroi des crédits est </w:t>
      </w:r>
      <w:r w:rsidR="00BE50BA" w:rsidRPr="004C6E3D">
        <w:rPr>
          <w:rFonts w:asciiTheme="majorHAnsi" w:eastAsia="Times New Roman" w:hAnsiTheme="majorHAnsi" w:cs="Times New Roman"/>
          <w:b/>
          <w:bCs/>
          <w:lang w:val="fr-FR" w:eastAsia="en-GB"/>
        </w:rPr>
        <w:t>assuré</w:t>
      </w:r>
      <w:r w:rsidRPr="004C6E3D">
        <w:rPr>
          <w:rFonts w:asciiTheme="majorHAnsi" w:eastAsia="Times New Roman" w:hAnsiTheme="majorHAnsi" w:cs="Times New Roman"/>
          <w:b/>
          <w:bCs/>
          <w:lang w:val="fr-FR" w:eastAsia="en-GB"/>
        </w:rPr>
        <w:t xml:space="preserve"> par les caisses de résilience</w:t>
      </w:r>
    </w:p>
    <w:p w14:paraId="4EEA76BF" w14:textId="77777777" w:rsidR="00BB52BF" w:rsidRPr="004C6E3D" w:rsidRDefault="00BB52BF" w:rsidP="007214E0">
      <w:pPr>
        <w:jc w:val="both"/>
        <w:rPr>
          <w:rFonts w:asciiTheme="majorHAnsi" w:eastAsia="Times New Roman" w:hAnsiTheme="majorHAnsi" w:cs="Times New Roman"/>
          <w:b/>
          <w:bCs/>
          <w:lang w:val="fr-FR" w:eastAsia="en-GB"/>
        </w:rPr>
      </w:pPr>
    </w:p>
    <w:p w14:paraId="13DA64CA" w14:textId="5965F549" w:rsidR="00766BC1" w:rsidRPr="004C6E3D" w:rsidRDefault="00766BC1" w:rsidP="00766BC1">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L'octroi des crédits </w:t>
      </w:r>
      <w:r w:rsidR="003E6DB1" w:rsidRPr="004C6E3D">
        <w:rPr>
          <w:rFonts w:asciiTheme="majorHAnsi" w:eastAsia="Times New Roman" w:hAnsiTheme="majorHAnsi" w:cs="Times New Roman"/>
          <w:bCs/>
          <w:lang w:val="fr-FR" w:eastAsia="en-GB"/>
        </w:rPr>
        <w:t>est maintenant assuré à</w:t>
      </w:r>
      <w:r w:rsidRPr="004C6E3D">
        <w:rPr>
          <w:rFonts w:asciiTheme="majorHAnsi" w:eastAsia="Times New Roman" w:hAnsiTheme="majorHAnsi" w:cs="Times New Roman"/>
          <w:bCs/>
          <w:lang w:val="fr-FR" w:eastAsia="en-GB"/>
        </w:rPr>
        <w:t xml:space="preserve"> </w:t>
      </w:r>
      <w:r w:rsidR="003E6DB1" w:rsidRPr="004C6E3D">
        <w:rPr>
          <w:rFonts w:asciiTheme="majorHAnsi" w:eastAsia="Times New Roman" w:hAnsiTheme="majorHAnsi" w:cs="Times New Roman"/>
          <w:bCs/>
          <w:lang w:val="fr-FR" w:eastAsia="en-GB"/>
        </w:rPr>
        <w:t>travers les</w:t>
      </w:r>
      <w:r w:rsidRPr="004C6E3D">
        <w:rPr>
          <w:rFonts w:asciiTheme="majorHAnsi" w:eastAsia="Times New Roman" w:hAnsiTheme="majorHAnsi" w:cs="Times New Roman"/>
          <w:bCs/>
          <w:lang w:val="fr-FR" w:eastAsia="en-GB"/>
        </w:rPr>
        <w:t xml:space="preserve"> caisses de résilience mises en place par le projet à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w:t>
      </w:r>
      <w:proofErr w:type="spellStart"/>
      <w:r w:rsidRPr="004C6E3D">
        <w:rPr>
          <w:rFonts w:asciiTheme="majorHAnsi" w:eastAsia="Times New Roman" w:hAnsiTheme="majorHAnsi" w:cs="Times New Roman"/>
          <w:bCs/>
          <w:lang w:val="fr-FR" w:eastAsia="en-GB"/>
        </w:rPr>
        <w:t>Epulu</w:t>
      </w:r>
      <w:proofErr w:type="spellEnd"/>
      <w:r w:rsidRPr="004C6E3D">
        <w:rPr>
          <w:rFonts w:asciiTheme="majorHAnsi" w:eastAsia="Times New Roman" w:hAnsiTheme="majorHAnsi" w:cs="Times New Roman"/>
          <w:bCs/>
          <w:lang w:val="fr-FR" w:eastAsia="en-GB"/>
        </w:rPr>
        <w:t xml:space="preserve"> et Nia</w:t>
      </w:r>
      <w:r w:rsidR="000916E4">
        <w:rPr>
          <w:rFonts w:asciiTheme="majorHAnsi" w:eastAsia="Times New Roman" w:hAnsiTheme="majorHAnsi" w:cs="Times New Roman"/>
          <w:bCs/>
          <w:lang w:val="fr-FR" w:eastAsia="en-GB"/>
        </w:rPr>
        <w:t xml:space="preserve"> </w:t>
      </w:r>
      <w:proofErr w:type="spellStart"/>
      <w:r w:rsidR="000916E4">
        <w:rPr>
          <w:rFonts w:asciiTheme="majorHAnsi" w:eastAsia="Times New Roman" w:hAnsiTheme="majorHAnsi" w:cs="Times New Roman"/>
          <w:bCs/>
          <w:lang w:val="fr-FR" w:eastAsia="en-GB"/>
        </w:rPr>
        <w:t>N</w:t>
      </w:r>
      <w:r w:rsidRPr="004C6E3D">
        <w:rPr>
          <w:rFonts w:asciiTheme="majorHAnsi" w:eastAsia="Times New Roman" w:hAnsiTheme="majorHAnsi" w:cs="Times New Roman"/>
          <w:bCs/>
          <w:lang w:val="fr-FR" w:eastAsia="en-GB"/>
        </w:rPr>
        <w:t>ia</w:t>
      </w:r>
      <w:proofErr w:type="spellEnd"/>
      <w:r w:rsidRPr="004C6E3D">
        <w:rPr>
          <w:rFonts w:asciiTheme="majorHAnsi" w:eastAsia="Times New Roman" w:hAnsiTheme="majorHAnsi" w:cs="Times New Roman"/>
          <w:bCs/>
          <w:lang w:val="fr-FR" w:eastAsia="en-GB"/>
        </w:rPr>
        <w:t xml:space="preserve">. Le projet a assuré le transfert de cash </w:t>
      </w:r>
      <w:r w:rsidR="003E6DB1" w:rsidRPr="004C6E3D">
        <w:rPr>
          <w:rFonts w:asciiTheme="majorHAnsi" w:eastAsia="Times New Roman" w:hAnsiTheme="majorHAnsi" w:cs="Times New Roman"/>
          <w:bCs/>
          <w:lang w:val="fr-FR" w:eastAsia="en-GB"/>
        </w:rPr>
        <w:t>de 18</w:t>
      </w:r>
      <w:r w:rsidRPr="004C6E3D">
        <w:rPr>
          <w:rFonts w:asciiTheme="majorHAnsi" w:eastAsia="Times New Roman" w:hAnsiTheme="majorHAnsi" w:cs="Times New Roman"/>
          <w:bCs/>
          <w:lang w:val="fr-FR" w:eastAsia="en-GB"/>
        </w:rPr>
        <w:t xml:space="preserve"> 800 USD pour renforcer la caisse de résilience des bénéficiaires </w:t>
      </w:r>
      <w:r w:rsidR="003E6DB1" w:rsidRPr="004C6E3D">
        <w:rPr>
          <w:rFonts w:asciiTheme="majorHAnsi" w:eastAsia="Times New Roman" w:hAnsiTheme="majorHAnsi" w:cs="Times New Roman"/>
          <w:bCs/>
          <w:lang w:val="fr-FR" w:eastAsia="en-GB"/>
        </w:rPr>
        <w:t>à hauteur</w:t>
      </w:r>
      <w:r w:rsidRPr="004C6E3D">
        <w:rPr>
          <w:rFonts w:asciiTheme="majorHAnsi" w:eastAsia="Times New Roman" w:hAnsiTheme="majorHAnsi" w:cs="Times New Roman"/>
          <w:bCs/>
          <w:lang w:val="fr-FR" w:eastAsia="en-GB"/>
        </w:rPr>
        <w:t xml:space="preserve"> de 10 000 USD à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2 800 USD à </w:t>
      </w:r>
      <w:proofErr w:type="spellStart"/>
      <w:r w:rsidRPr="004C6E3D">
        <w:rPr>
          <w:rFonts w:asciiTheme="majorHAnsi" w:eastAsia="Times New Roman" w:hAnsiTheme="majorHAnsi" w:cs="Times New Roman"/>
          <w:bCs/>
          <w:lang w:val="fr-FR" w:eastAsia="en-GB"/>
        </w:rPr>
        <w:t>Epulu</w:t>
      </w:r>
      <w:proofErr w:type="spellEnd"/>
      <w:r w:rsidRPr="004C6E3D">
        <w:rPr>
          <w:rFonts w:asciiTheme="majorHAnsi" w:eastAsia="Times New Roman" w:hAnsiTheme="majorHAnsi" w:cs="Times New Roman"/>
          <w:bCs/>
          <w:lang w:val="fr-FR" w:eastAsia="en-GB"/>
        </w:rPr>
        <w:t xml:space="preserve"> et 6 000 USD </w:t>
      </w:r>
      <w:r w:rsidR="000916E4" w:rsidRPr="004C6E3D">
        <w:rPr>
          <w:rFonts w:asciiTheme="majorHAnsi" w:eastAsia="Times New Roman" w:hAnsiTheme="majorHAnsi" w:cs="Times New Roman"/>
          <w:bCs/>
          <w:lang w:val="fr-FR" w:eastAsia="en-GB"/>
        </w:rPr>
        <w:t>Nia</w:t>
      </w:r>
      <w:r w:rsidR="000916E4">
        <w:rPr>
          <w:rFonts w:asciiTheme="majorHAnsi" w:eastAsia="Times New Roman" w:hAnsiTheme="majorHAnsi" w:cs="Times New Roman"/>
          <w:bCs/>
          <w:lang w:val="fr-FR" w:eastAsia="en-GB"/>
        </w:rPr>
        <w:t xml:space="preserve"> </w:t>
      </w:r>
      <w:proofErr w:type="spellStart"/>
      <w:r w:rsidR="000916E4">
        <w:rPr>
          <w:rFonts w:asciiTheme="majorHAnsi" w:eastAsia="Times New Roman" w:hAnsiTheme="majorHAnsi" w:cs="Times New Roman"/>
          <w:bCs/>
          <w:lang w:val="fr-FR" w:eastAsia="en-GB"/>
        </w:rPr>
        <w:t>N</w:t>
      </w:r>
      <w:r w:rsidR="000916E4" w:rsidRPr="004C6E3D">
        <w:rPr>
          <w:rFonts w:asciiTheme="majorHAnsi" w:eastAsia="Times New Roman" w:hAnsiTheme="majorHAnsi" w:cs="Times New Roman"/>
          <w:bCs/>
          <w:lang w:val="fr-FR" w:eastAsia="en-GB"/>
        </w:rPr>
        <w:t>ia</w:t>
      </w:r>
      <w:proofErr w:type="spellEnd"/>
      <w:r w:rsidR="000916E4" w:rsidRPr="004C6E3D">
        <w:rPr>
          <w:rFonts w:asciiTheme="majorHAnsi" w:eastAsia="Times New Roman" w:hAnsiTheme="majorHAnsi" w:cs="Times New Roman"/>
          <w:bCs/>
          <w:lang w:val="fr-FR" w:eastAsia="en-GB"/>
        </w:rPr>
        <w:t>.</w:t>
      </w:r>
      <w:r w:rsidRPr="004C6E3D">
        <w:rPr>
          <w:rFonts w:asciiTheme="majorHAnsi" w:eastAsia="Times New Roman" w:hAnsiTheme="majorHAnsi" w:cs="Times New Roman"/>
          <w:bCs/>
          <w:lang w:val="fr-FR" w:eastAsia="en-GB"/>
        </w:rPr>
        <w:t xml:space="preserve">  Les données collectées par HHI démontrent que 98% des femmes et 87% d’hommes ont eu accès au crédit grâce à leur caisse de résilience.</w:t>
      </w:r>
      <w:r w:rsidR="00EE7099" w:rsidRPr="004C6E3D">
        <w:rPr>
          <w:rFonts w:asciiTheme="majorHAnsi" w:eastAsia="Times New Roman" w:hAnsiTheme="majorHAnsi" w:cs="Times New Roman"/>
          <w:bCs/>
          <w:lang w:val="fr-FR" w:eastAsia="en-GB"/>
        </w:rPr>
        <w:t xml:space="preserve"> Cette </w:t>
      </w:r>
      <w:r w:rsidR="000C2D4B" w:rsidRPr="004C6E3D">
        <w:rPr>
          <w:rFonts w:asciiTheme="majorHAnsi" w:eastAsia="Times New Roman" w:hAnsiTheme="majorHAnsi" w:cs="Times New Roman"/>
          <w:bCs/>
          <w:lang w:val="fr-FR" w:eastAsia="en-GB"/>
        </w:rPr>
        <w:t>opportunité</w:t>
      </w:r>
      <w:r w:rsidR="00EE7099" w:rsidRPr="004C6E3D">
        <w:rPr>
          <w:rFonts w:asciiTheme="majorHAnsi" w:eastAsia="Times New Roman" w:hAnsiTheme="majorHAnsi" w:cs="Times New Roman"/>
          <w:bCs/>
          <w:lang w:val="fr-FR" w:eastAsia="en-GB"/>
        </w:rPr>
        <w:t xml:space="preserve"> d’accès aux </w:t>
      </w:r>
      <w:r w:rsidR="000C2D4B" w:rsidRPr="004C6E3D">
        <w:rPr>
          <w:rFonts w:asciiTheme="majorHAnsi" w:eastAsia="Times New Roman" w:hAnsiTheme="majorHAnsi" w:cs="Times New Roman"/>
          <w:bCs/>
          <w:lang w:val="fr-FR" w:eastAsia="en-GB"/>
        </w:rPr>
        <w:t>crédits</w:t>
      </w:r>
      <w:r w:rsidR="00EE7099" w:rsidRPr="004C6E3D">
        <w:rPr>
          <w:rFonts w:asciiTheme="majorHAnsi" w:eastAsia="Times New Roman" w:hAnsiTheme="majorHAnsi" w:cs="Times New Roman"/>
          <w:bCs/>
          <w:lang w:val="fr-FR" w:eastAsia="en-GB"/>
        </w:rPr>
        <w:t xml:space="preserve"> à travers les AVC contribue </w:t>
      </w:r>
      <w:r w:rsidR="000C2D4B" w:rsidRPr="004C6E3D">
        <w:rPr>
          <w:rFonts w:asciiTheme="majorHAnsi" w:eastAsia="Times New Roman" w:hAnsiTheme="majorHAnsi" w:cs="Times New Roman"/>
          <w:bCs/>
          <w:lang w:val="fr-FR" w:eastAsia="en-GB"/>
        </w:rPr>
        <w:t>à</w:t>
      </w:r>
      <w:r w:rsidR="00EE7099" w:rsidRPr="004C6E3D">
        <w:rPr>
          <w:rFonts w:asciiTheme="majorHAnsi" w:eastAsia="Times New Roman" w:hAnsiTheme="majorHAnsi" w:cs="Times New Roman"/>
          <w:bCs/>
          <w:lang w:val="fr-FR" w:eastAsia="en-GB"/>
        </w:rPr>
        <w:t xml:space="preserve"> </w:t>
      </w:r>
      <w:r w:rsidR="000C2D4B" w:rsidRPr="004C6E3D">
        <w:rPr>
          <w:rFonts w:asciiTheme="majorHAnsi" w:eastAsia="Times New Roman" w:hAnsiTheme="majorHAnsi" w:cs="Times New Roman"/>
          <w:bCs/>
          <w:lang w:val="fr-FR" w:eastAsia="en-GB"/>
        </w:rPr>
        <w:t>développer</w:t>
      </w:r>
      <w:r w:rsidR="00EE7099" w:rsidRPr="004C6E3D">
        <w:rPr>
          <w:rFonts w:asciiTheme="majorHAnsi" w:eastAsia="Times New Roman" w:hAnsiTheme="majorHAnsi" w:cs="Times New Roman"/>
          <w:bCs/>
          <w:lang w:val="fr-FR" w:eastAsia="en-GB"/>
        </w:rPr>
        <w:t xml:space="preserve"> les </w:t>
      </w:r>
      <w:r w:rsidR="000C2D4B" w:rsidRPr="004C6E3D">
        <w:rPr>
          <w:rFonts w:asciiTheme="majorHAnsi" w:eastAsia="Times New Roman" w:hAnsiTheme="majorHAnsi" w:cs="Times New Roman"/>
          <w:bCs/>
          <w:lang w:val="fr-FR" w:eastAsia="en-GB"/>
        </w:rPr>
        <w:t>activités</w:t>
      </w:r>
      <w:r w:rsidR="00EE7099" w:rsidRPr="004C6E3D">
        <w:rPr>
          <w:rFonts w:asciiTheme="majorHAnsi" w:eastAsia="Times New Roman" w:hAnsiTheme="majorHAnsi" w:cs="Times New Roman"/>
          <w:bCs/>
          <w:lang w:val="fr-FR" w:eastAsia="en-GB"/>
        </w:rPr>
        <w:t xml:space="preserve"> </w:t>
      </w:r>
      <w:r w:rsidR="000C2D4B" w:rsidRPr="004C6E3D">
        <w:rPr>
          <w:rFonts w:asciiTheme="majorHAnsi" w:eastAsia="Times New Roman" w:hAnsiTheme="majorHAnsi" w:cs="Times New Roman"/>
          <w:bCs/>
          <w:lang w:val="fr-FR" w:eastAsia="en-GB"/>
        </w:rPr>
        <w:t>génératrices</w:t>
      </w:r>
      <w:r w:rsidR="00EE7099" w:rsidRPr="004C6E3D">
        <w:rPr>
          <w:rFonts w:asciiTheme="majorHAnsi" w:eastAsia="Times New Roman" w:hAnsiTheme="majorHAnsi" w:cs="Times New Roman"/>
          <w:bCs/>
          <w:lang w:val="fr-FR" w:eastAsia="en-GB"/>
        </w:rPr>
        <w:t xml:space="preserve"> des revenu</w:t>
      </w:r>
      <w:r w:rsidR="000C2D4B" w:rsidRPr="004C6E3D">
        <w:rPr>
          <w:rFonts w:asciiTheme="majorHAnsi" w:eastAsia="Times New Roman" w:hAnsiTheme="majorHAnsi" w:cs="Times New Roman"/>
          <w:bCs/>
          <w:lang w:val="fr-FR" w:eastAsia="en-GB"/>
        </w:rPr>
        <w:t xml:space="preserve">s par les ménages regroupés et individuels. Les AVEC mis en place ont renforcées la capacité de gestion des micros crédits et améliorées la productivité des filières agricoles   </w:t>
      </w:r>
    </w:p>
    <w:p w14:paraId="3C596656" w14:textId="77777777" w:rsidR="00BB52BF" w:rsidRPr="004C6E3D" w:rsidRDefault="00BB52BF" w:rsidP="007214E0">
      <w:pPr>
        <w:jc w:val="both"/>
        <w:rPr>
          <w:rFonts w:asciiTheme="majorHAnsi" w:eastAsia="Times New Roman" w:hAnsiTheme="majorHAnsi" w:cs="Times New Roman"/>
          <w:b/>
          <w:bCs/>
          <w:lang w:val="fr-FR" w:eastAsia="en-GB"/>
        </w:rPr>
      </w:pPr>
    </w:p>
    <w:p w14:paraId="4CB7B99F" w14:textId="77777777" w:rsidR="00BB52BF" w:rsidRPr="004C6E3D" w:rsidRDefault="00BB52BF" w:rsidP="007214E0">
      <w:pPr>
        <w:jc w:val="both"/>
        <w:rPr>
          <w:rFonts w:asciiTheme="majorHAnsi" w:hAnsiTheme="majorHAnsi"/>
          <w:b/>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14"/>
      </w:tblGrid>
      <w:tr w:rsidR="00140A49" w:rsidRPr="004C6E3D" w14:paraId="39BB0DBD" w14:textId="77777777" w:rsidTr="00BE50BA">
        <w:trPr>
          <w:trHeight w:val="573"/>
        </w:trPr>
        <w:tc>
          <w:tcPr>
            <w:tcW w:w="9614" w:type="dxa"/>
            <w:vAlign w:val="center"/>
          </w:tcPr>
          <w:p w14:paraId="3F58F46F" w14:textId="77777777" w:rsidR="00140A49" w:rsidRPr="003E6DB1" w:rsidRDefault="00140A49" w:rsidP="009A6086">
            <w:pPr>
              <w:jc w:val="both"/>
              <w:rPr>
                <w:rFonts w:asciiTheme="majorHAnsi" w:hAnsiTheme="majorHAnsi"/>
                <w:b/>
                <w:lang w:val="fr-FR"/>
              </w:rPr>
            </w:pPr>
            <w:r w:rsidRPr="003E6DB1">
              <w:rPr>
                <w:rFonts w:asciiTheme="majorHAnsi" w:hAnsiTheme="majorHAnsi"/>
                <w:b/>
                <w:lang w:val="fr-FR"/>
              </w:rPr>
              <w:t>Défis et mesures de mitigation</w:t>
            </w:r>
          </w:p>
          <w:p w14:paraId="52A620D6" w14:textId="77777777" w:rsidR="00140A49" w:rsidRPr="003E6DB1" w:rsidRDefault="00140A49" w:rsidP="009A6086">
            <w:pPr>
              <w:jc w:val="both"/>
              <w:rPr>
                <w:rFonts w:asciiTheme="majorHAnsi" w:hAnsiTheme="majorHAnsi"/>
                <w:lang w:val="fr-FR"/>
              </w:rPr>
            </w:pPr>
          </w:p>
          <w:p w14:paraId="4A469BC4" w14:textId="77777777" w:rsidR="00140A49" w:rsidRPr="003E6DB1" w:rsidRDefault="00140A49" w:rsidP="009A6086">
            <w:pPr>
              <w:numPr>
                <w:ilvl w:val="0"/>
                <w:numId w:val="17"/>
              </w:numPr>
              <w:jc w:val="both"/>
              <w:rPr>
                <w:rFonts w:asciiTheme="majorHAnsi" w:hAnsiTheme="majorHAnsi"/>
                <w:lang w:val="fr-FR"/>
              </w:rPr>
            </w:pPr>
            <w:r w:rsidRPr="003E6DB1">
              <w:rPr>
                <w:rFonts w:asciiTheme="majorHAnsi" w:hAnsiTheme="majorHAnsi"/>
                <w:lang w:val="fr-FR"/>
              </w:rPr>
              <w:t xml:space="preserve">Nombreux bénéficiaires des </w:t>
            </w:r>
            <w:proofErr w:type="spellStart"/>
            <w:r w:rsidRPr="003E6DB1">
              <w:rPr>
                <w:rFonts w:asciiTheme="majorHAnsi" w:hAnsiTheme="majorHAnsi"/>
                <w:lang w:val="fr-FR"/>
              </w:rPr>
              <w:t>AGRs</w:t>
            </w:r>
            <w:proofErr w:type="spellEnd"/>
            <w:r w:rsidRPr="003E6DB1">
              <w:rPr>
                <w:rFonts w:asciiTheme="majorHAnsi" w:hAnsiTheme="majorHAnsi"/>
                <w:lang w:val="fr-FR"/>
              </w:rPr>
              <w:t xml:space="preserve"> de la première phase ne sont plus dans la zone. C’est généralement les femmes épouses de militaires, de policiers, les femmes pygmées ainsi que d’autres femmes vulnérables qui se sont allées dans les carrières minières. Pour contourner cette difficulté, lors de la sélection des bénéficiaires pour la présente phase, l’OIM s’est intéressée aux autres membres de cases de femmes qui à travers le système de crédits rotatifs, sont parvenues à développer des petites activités génératrices de revenus fiables et opérationnelles sur le marché. </w:t>
            </w:r>
          </w:p>
          <w:p w14:paraId="11D288DF" w14:textId="77777777" w:rsidR="009A6086" w:rsidRPr="003E6DB1" w:rsidRDefault="00766BC1" w:rsidP="009A6086">
            <w:pPr>
              <w:numPr>
                <w:ilvl w:val="0"/>
                <w:numId w:val="17"/>
              </w:numPr>
              <w:jc w:val="both"/>
              <w:rPr>
                <w:rFonts w:asciiTheme="majorHAnsi" w:hAnsiTheme="majorHAnsi"/>
                <w:lang w:val="fr-FR"/>
              </w:rPr>
            </w:pPr>
            <w:r w:rsidRPr="003E6DB1">
              <w:rPr>
                <w:rFonts w:asciiTheme="majorHAnsi" w:hAnsiTheme="majorHAnsi"/>
                <w:lang w:val="fr-FR"/>
              </w:rPr>
              <w:t xml:space="preserve">Le défi majeur auquel sera confronté le projet est le suivi de proximité limité des activités d’épargne et de crédit des membres des </w:t>
            </w:r>
            <w:proofErr w:type="spellStart"/>
            <w:r w:rsidRPr="003E6DB1">
              <w:rPr>
                <w:rFonts w:asciiTheme="majorHAnsi" w:hAnsiTheme="majorHAnsi"/>
                <w:lang w:val="fr-FR"/>
              </w:rPr>
              <w:t>AVECs</w:t>
            </w:r>
            <w:proofErr w:type="spellEnd"/>
            <w:r w:rsidRPr="003E6DB1">
              <w:rPr>
                <w:rFonts w:asciiTheme="majorHAnsi" w:hAnsiTheme="majorHAnsi"/>
                <w:lang w:val="fr-FR"/>
              </w:rPr>
              <w:t xml:space="preserve"> après le projet. Les comités des </w:t>
            </w:r>
            <w:proofErr w:type="spellStart"/>
            <w:r w:rsidRPr="003E6DB1">
              <w:rPr>
                <w:rFonts w:asciiTheme="majorHAnsi" w:hAnsiTheme="majorHAnsi"/>
                <w:lang w:val="fr-FR"/>
              </w:rPr>
              <w:t>OPFs</w:t>
            </w:r>
            <w:proofErr w:type="spellEnd"/>
            <w:r w:rsidRPr="003E6DB1">
              <w:rPr>
                <w:rFonts w:asciiTheme="majorHAnsi" w:hAnsiTheme="majorHAnsi"/>
                <w:lang w:val="fr-FR"/>
              </w:rPr>
              <w:t xml:space="preserve"> seront dotés des outils de collecte des données qui vont permettre de renseigner sur les indicateurs de performance du projet. </w:t>
            </w:r>
          </w:p>
          <w:p w14:paraId="72EAEE0B" w14:textId="7BC85438" w:rsidR="00140A49" w:rsidRPr="003E6DB1" w:rsidRDefault="009A6086" w:rsidP="003E6DB1">
            <w:pPr>
              <w:numPr>
                <w:ilvl w:val="0"/>
                <w:numId w:val="17"/>
              </w:numPr>
              <w:jc w:val="both"/>
              <w:rPr>
                <w:rFonts w:asciiTheme="majorHAnsi" w:hAnsiTheme="majorHAnsi"/>
                <w:b/>
                <w:lang w:val="fr-FR"/>
              </w:rPr>
            </w:pPr>
            <w:r w:rsidRPr="003E6DB1">
              <w:rPr>
                <w:rFonts w:asciiTheme="majorHAnsi" w:hAnsiTheme="majorHAnsi"/>
                <w:lang w:val="fr-FR"/>
              </w:rPr>
              <w:t xml:space="preserve">Les fonds de refinancement </w:t>
            </w:r>
            <w:r w:rsidR="00BE50BA" w:rsidRPr="003E6DB1">
              <w:rPr>
                <w:rFonts w:asciiTheme="majorHAnsi" w:hAnsiTheme="majorHAnsi"/>
                <w:lang w:val="fr-FR"/>
              </w:rPr>
              <w:t>ont</w:t>
            </w:r>
            <w:r w:rsidRPr="003E6DB1">
              <w:rPr>
                <w:rFonts w:asciiTheme="majorHAnsi" w:hAnsiTheme="majorHAnsi"/>
                <w:lang w:val="fr-FR"/>
              </w:rPr>
              <w:t xml:space="preserve"> été l’appât principal qui a attiré plusieurs personnes mêmes des aventuriers dans les MUSO, avec les différents mécanismes que nous avons mis en place pour accéder à ces fonds plusieurs personnes ont quitté les MUSO. Mais </w:t>
            </w:r>
            <w:r w:rsidR="00F95F44" w:rsidRPr="003E6DB1">
              <w:rPr>
                <w:rFonts w:asciiTheme="majorHAnsi" w:hAnsiTheme="majorHAnsi"/>
                <w:lang w:val="fr-FR"/>
              </w:rPr>
              <w:t>la vie</w:t>
            </w:r>
            <w:r w:rsidR="003E6DB1" w:rsidRPr="003E6DB1">
              <w:rPr>
                <w:rFonts w:asciiTheme="majorHAnsi" w:hAnsiTheme="majorHAnsi"/>
                <w:lang w:val="fr-FR"/>
              </w:rPr>
              <w:t xml:space="preserve"> des </w:t>
            </w:r>
            <w:proofErr w:type="spellStart"/>
            <w:r w:rsidR="003E6DB1" w:rsidRPr="003E6DB1">
              <w:rPr>
                <w:rFonts w:asciiTheme="majorHAnsi" w:hAnsiTheme="majorHAnsi"/>
                <w:lang w:val="fr-FR"/>
              </w:rPr>
              <w:t>Mu</w:t>
            </w:r>
            <w:r w:rsidRPr="003E6DB1">
              <w:rPr>
                <w:rFonts w:asciiTheme="majorHAnsi" w:hAnsiTheme="majorHAnsi"/>
                <w:lang w:val="fr-FR"/>
              </w:rPr>
              <w:t>so</w:t>
            </w:r>
            <w:proofErr w:type="spellEnd"/>
            <w:r w:rsidRPr="003E6DB1">
              <w:rPr>
                <w:rFonts w:asciiTheme="majorHAnsi" w:hAnsiTheme="majorHAnsi"/>
                <w:lang w:val="fr-FR"/>
              </w:rPr>
              <w:t xml:space="preserve"> continuent bien.</w:t>
            </w:r>
          </w:p>
        </w:tc>
      </w:tr>
      <w:tr w:rsidR="00140A49" w:rsidRPr="00F20481" w14:paraId="79A51B85" w14:textId="77777777" w:rsidTr="00BE50BA">
        <w:trPr>
          <w:trHeight w:val="573"/>
        </w:trPr>
        <w:tc>
          <w:tcPr>
            <w:tcW w:w="9614" w:type="dxa"/>
            <w:vAlign w:val="center"/>
          </w:tcPr>
          <w:p w14:paraId="580ADB4F" w14:textId="77777777" w:rsidR="00140A49" w:rsidRPr="004C6E3D" w:rsidRDefault="00140A49" w:rsidP="009A6086">
            <w:pPr>
              <w:jc w:val="both"/>
              <w:rPr>
                <w:rFonts w:asciiTheme="majorHAnsi" w:hAnsiTheme="majorHAnsi"/>
                <w:b/>
                <w:lang w:val="fr-FR"/>
              </w:rPr>
            </w:pPr>
            <w:r w:rsidRPr="004C6E3D">
              <w:rPr>
                <w:rFonts w:asciiTheme="majorHAnsi" w:hAnsiTheme="majorHAnsi"/>
                <w:b/>
                <w:lang w:val="fr-FR"/>
              </w:rPr>
              <w:t xml:space="preserve">Coordination </w:t>
            </w:r>
          </w:p>
          <w:p w14:paraId="338C42C3" w14:textId="4316F683" w:rsidR="00140A49" w:rsidRPr="004C6E3D" w:rsidRDefault="00140A49" w:rsidP="009A6086">
            <w:pPr>
              <w:pStyle w:val="ListParagraph"/>
              <w:numPr>
                <w:ilvl w:val="0"/>
                <w:numId w:val="19"/>
              </w:numPr>
              <w:jc w:val="both"/>
              <w:rPr>
                <w:rFonts w:asciiTheme="majorHAnsi" w:hAnsiTheme="majorHAnsi"/>
                <w:lang w:val="fr-FR"/>
              </w:rPr>
            </w:pPr>
            <w:r w:rsidRPr="004C6E3D">
              <w:rPr>
                <w:rFonts w:asciiTheme="majorHAnsi" w:hAnsiTheme="majorHAnsi"/>
                <w:lang w:val="fr-FR"/>
              </w:rPr>
              <w:t xml:space="preserve">Concernant les activités des AGR, </w:t>
            </w:r>
            <w:r w:rsidR="009A6086" w:rsidRPr="004C6E3D">
              <w:rPr>
                <w:rFonts w:asciiTheme="majorHAnsi" w:hAnsiTheme="majorHAnsi"/>
                <w:lang w:val="fr-FR"/>
              </w:rPr>
              <w:t xml:space="preserve">une </w:t>
            </w:r>
            <w:r w:rsidRPr="004C6E3D">
              <w:rPr>
                <w:rFonts w:asciiTheme="majorHAnsi" w:hAnsiTheme="majorHAnsi"/>
                <w:lang w:val="fr-FR"/>
              </w:rPr>
              <w:t xml:space="preserve">collaboration </w:t>
            </w:r>
            <w:r w:rsidR="009A6086" w:rsidRPr="004C6E3D">
              <w:rPr>
                <w:rFonts w:asciiTheme="majorHAnsi" w:hAnsiTheme="majorHAnsi"/>
                <w:lang w:val="fr-FR"/>
              </w:rPr>
              <w:t xml:space="preserve">est développée entre les partenaires OIM </w:t>
            </w:r>
            <w:r w:rsidR="003E6DB1" w:rsidRPr="004C6E3D">
              <w:rPr>
                <w:rFonts w:asciiTheme="majorHAnsi" w:hAnsiTheme="majorHAnsi"/>
                <w:lang w:val="fr-FR"/>
              </w:rPr>
              <w:t>et FAO</w:t>
            </w:r>
            <w:r w:rsidRPr="004C6E3D">
              <w:rPr>
                <w:rFonts w:asciiTheme="majorHAnsi" w:hAnsiTheme="majorHAnsi"/>
                <w:lang w:val="fr-FR"/>
              </w:rPr>
              <w:t xml:space="preserve"> afin d’harmoniser les listes de bénéficiaires et s</w:t>
            </w:r>
            <w:r w:rsidR="003E6DB1">
              <w:rPr>
                <w:rFonts w:asciiTheme="majorHAnsi" w:hAnsiTheme="majorHAnsi"/>
                <w:lang w:val="fr-FR"/>
              </w:rPr>
              <w:t>’assurer que l’appui ne profite</w:t>
            </w:r>
            <w:r w:rsidRPr="004C6E3D">
              <w:rPr>
                <w:rFonts w:asciiTheme="majorHAnsi" w:hAnsiTheme="majorHAnsi"/>
                <w:lang w:val="fr-FR"/>
              </w:rPr>
              <w:t xml:space="preserve"> pas qu’aux mêmes </w:t>
            </w:r>
            <w:r w:rsidR="00BE50BA" w:rsidRPr="004C6E3D">
              <w:rPr>
                <w:rFonts w:asciiTheme="majorHAnsi" w:hAnsiTheme="majorHAnsi"/>
                <w:lang w:val="fr-FR"/>
              </w:rPr>
              <w:t>personnes.</w:t>
            </w:r>
          </w:p>
          <w:p w14:paraId="26E9FD3F" w14:textId="77777777" w:rsidR="00766BC1" w:rsidRPr="004C6E3D" w:rsidRDefault="00766BC1" w:rsidP="009A6086">
            <w:pPr>
              <w:pStyle w:val="ListParagraph"/>
              <w:numPr>
                <w:ilvl w:val="0"/>
                <w:numId w:val="19"/>
              </w:numPr>
              <w:jc w:val="both"/>
              <w:rPr>
                <w:rFonts w:asciiTheme="majorHAnsi" w:hAnsiTheme="majorHAnsi"/>
                <w:lang w:val="fr-FR"/>
              </w:rPr>
            </w:pPr>
            <w:r w:rsidRPr="004C6E3D">
              <w:rPr>
                <w:rFonts w:asciiTheme="majorHAnsi" w:hAnsiTheme="majorHAnsi"/>
                <w:lang w:val="fr-FR"/>
              </w:rPr>
              <w:lastRenderedPageBreak/>
              <w:t xml:space="preserve">Une force majeure de la coordination a été l’implication des PMO dans les réunions d’échanges sur l’état d’avancement des composantes du projet avec forte implication de la partie gouvernementale. Une seule faiblesse observée est l’insuffisance des missions conjointes de suivi et évaluation des activités de différentes composantes dans les sites du projet </w:t>
            </w:r>
            <w:proofErr w:type="gramStart"/>
            <w:r w:rsidRPr="004C6E3D">
              <w:rPr>
                <w:rFonts w:asciiTheme="majorHAnsi" w:hAnsiTheme="majorHAnsi"/>
                <w:lang w:val="fr-FR"/>
              </w:rPr>
              <w:t>suite aux</w:t>
            </w:r>
            <w:proofErr w:type="gramEnd"/>
            <w:r w:rsidRPr="004C6E3D">
              <w:rPr>
                <w:rFonts w:asciiTheme="majorHAnsi" w:hAnsiTheme="majorHAnsi"/>
                <w:lang w:val="fr-FR"/>
              </w:rPr>
              <w:t xml:space="preserve"> ressources limitées.</w:t>
            </w:r>
          </w:p>
        </w:tc>
      </w:tr>
      <w:tr w:rsidR="00140A49" w:rsidRPr="000916E4" w14:paraId="28EEAB97" w14:textId="77777777" w:rsidTr="00BE50BA">
        <w:trPr>
          <w:trHeight w:val="573"/>
        </w:trPr>
        <w:tc>
          <w:tcPr>
            <w:tcW w:w="9614" w:type="dxa"/>
            <w:vAlign w:val="center"/>
          </w:tcPr>
          <w:p w14:paraId="4E1DC204" w14:textId="77777777" w:rsidR="00140A49" w:rsidRPr="004C6E3D" w:rsidRDefault="00140A49" w:rsidP="009A6086">
            <w:pPr>
              <w:jc w:val="both"/>
              <w:rPr>
                <w:rFonts w:asciiTheme="majorHAnsi" w:hAnsiTheme="majorHAnsi"/>
                <w:b/>
                <w:lang w:val="fr-FR"/>
              </w:rPr>
            </w:pPr>
            <w:r w:rsidRPr="004C6E3D">
              <w:rPr>
                <w:rFonts w:asciiTheme="majorHAnsi" w:hAnsiTheme="majorHAnsi"/>
                <w:b/>
                <w:lang w:val="fr-FR"/>
              </w:rPr>
              <w:lastRenderedPageBreak/>
              <w:t>Encrage institutionnel</w:t>
            </w:r>
          </w:p>
          <w:p w14:paraId="66A8E14D" w14:textId="77777777" w:rsidR="00140A49" w:rsidRPr="004C6E3D" w:rsidRDefault="00140A49" w:rsidP="009A6086">
            <w:pPr>
              <w:jc w:val="both"/>
              <w:rPr>
                <w:rFonts w:asciiTheme="majorHAnsi" w:hAnsiTheme="majorHAnsi" w:cs="Times New Roman"/>
                <w:lang w:val="fr-FR"/>
              </w:rPr>
            </w:pPr>
          </w:p>
          <w:p w14:paraId="77D83C9B" w14:textId="317DA424" w:rsidR="00140A49" w:rsidRPr="004C6E3D" w:rsidRDefault="00140A49" w:rsidP="00766BC1">
            <w:pPr>
              <w:jc w:val="both"/>
              <w:rPr>
                <w:rFonts w:asciiTheme="majorHAnsi" w:hAnsiTheme="majorHAnsi"/>
                <w:lang w:val="fr-FR"/>
              </w:rPr>
            </w:pPr>
            <w:r w:rsidRPr="004C6E3D">
              <w:rPr>
                <w:rFonts w:asciiTheme="majorHAnsi" w:hAnsiTheme="majorHAnsi"/>
                <w:lang w:val="fr-FR"/>
              </w:rPr>
              <w:t xml:space="preserve">Les Puits forés dans le cadre de financement des micros Projet avec </w:t>
            </w:r>
            <w:r w:rsidR="003E6DB1" w:rsidRPr="004C6E3D">
              <w:rPr>
                <w:rFonts w:asciiTheme="majorHAnsi" w:hAnsiTheme="majorHAnsi"/>
                <w:lang w:val="fr-FR"/>
              </w:rPr>
              <w:t>le</w:t>
            </w:r>
            <w:r w:rsidR="003E6DB1">
              <w:rPr>
                <w:rFonts w:asciiTheme="majorHAnsi" w:hAnsiTheme="majorHAnsi"/>
                <w:lang w:val="fr-FR"/>
              </w:rPr>
              <w:t>s</w:t>
            </w:r>
            <w:r w:rsidR="003E6DB1" w:rsidRPr="004C6E3D">
              <w:rPr>
                <w:rFonts w:asciiTheme="majorHAnsi" w:hAnsiTheme="majorHAnsi"/>
                <w:lang w:val="fr-FR"/>
              </w:rPr>
              <w:t xml:space="preserve"> fond</w:t>
            </w:r>
            <w:r w:rsidR="003E6DB1">
              <w:rPr>
                <w:rFonts w:asciiTheme="majorHAnsi" w:hAnsiTheme="majorHAnsi"/>
                <w:lang w:val="fr-FR"/>
              </w:rPr>
              <w:t>s</w:t>
            </w:r>
            <w:r w:rsidR="003E6DB1" w:rsidRPr="004C6E3D">
              <w:rPr>
                <w:rFonts w:asciiTheme="majorHAnsi" w:hAnsiTheme="majorHAnsi"/>
                <w:lang w:val="fr-FR"/>
              </w:rPr>
              <w:t xml:space="preserve"> souples</w:t>
            </w:r>
            <w:r w:rsidRPr="004C6E3D">
              <w:rPr>
                <w:rFonts w:asciiTheme="majorHAnsi" w:hAnsiTheme="majorHAnsi"/>
                <w:lang w:val="fr-FR"/>
              </w:rPr>
              <w:t>, seront gérés par un comité supervisé par le chef de chefferie et l’administrateur du Territoire ceci pour pérenniser les acquis et assurer la maintenance de l’ouvrage à la fin du Projet</w:t>
            </w:r>
            <w:r w:rsidR="00BE50BA" w:rsidRPr="004C6E3D">
              <w:rPr>
                <w:rFonts w:asciiTheme="majorHAnsi" w:hAnsiTheme="majorHAnsi"/>
                <w:lang w:val="fr-FR"/>
              </w:rPr>
              <w:t>.</w:t>
            </w:r>
          </w:p>
          <w:p w14:paraId="3D9A0D41" w14:textId="4BC662FC" w:rsidR="00140A49" w:rsidRPr="004C6E3D" w:rsidRDefault="00140A49" w:rsidP="00766BC1">
            <w:pPr>
              <w:jc w:val="both"/>
              <w:rPr>
                <w:rFonts w:asciiTheme="majorHAnsi" w:hAnsiTheme="majorHAnsi"/>
                <w:lang w:val="fr-FR"/>
              </w:rPr>
            </w:pPr>
            <w:r w:rsidRPr="004C6E3D">
              <w:rPr>
                <w:rFonts w:asciiTheme="majorHAnsi" w:hAnsiTheme="majorHAnsi"/>
                <w:lang w:val="fr-FR"/>
              </w:rPr>
              <w:t xml:space="preserve">Les autorités territoriales et le chef de la chefferie ont été impliqués </w:t>
            </w:r>
            <w:r w:rsidR="003E6DB1">
              <w:rPr>
                <w:rFonts w:asciiTheme="majorHAnsi" w:hAnsiTheme="majorHAnsi"/>
                <w:lang w:val="fr-FR"/>
              </w:rPr>
              <w:t xml:space="preserve">dans la recherche du terrain où </w:t>
            </w:r>
            <w:r w:rsidR="00723F07" w:rsidRPr="004C6E3D">
              <w:rPr>
                <w:rFonts w:asciiTheme="majorHAnsi" w:hAnsiTheme="majorHAnsi"/>
                <w:lang w:val="fr-FR"/>
              </w:rPr>
              <w:t xml:space="preserve">la maison de jeune a </w:t>
            </w:r>
            <w:r w:rsidR="003E6DB1" w:rsidRPr="004C6E3D">
              <w:rPr>
                <w:rFonts w:asciiTheme="majorHAnsi" w:hAnsiTheme="majorHAnsi"/>
                <w:lang w:val="fr-FR"/>
              </w:rPr>
              <w:t>été construite</w:t>
            </w:r>
            <w:r w:rsidR="00723F07" w:rsidRPr="004C6E3D">
              <w:rPr>
                <w:rFonts w:asciiTheme="majorHAnsi" w:hAnsiTheme="majorHAnsi"/>
                <w:lang w:val="fr-FR"/>
              </w:rPr>
              <w:t xml:space="preserve"> en vue de la création </w:t>
            </w:r>
            <w:r w:rsidR="003E6DB1" w:rsidRPr="004C6E3D">
              <w:rPr>
                <w:rFonts w:asciiTheme="majorHAnsi" w:hAnsiTheme="majorHAnsi"/>
                <w:lang w:val="fr-FR"/>
              </w:rPr>
              <w:t>de l’espace</w:t>
            </w:r>
            <w:r w:rsidR="00723F07" w:rsidRPr="004C6E3D">
              <w:rPr>
                <w:rFonts w:asciiTheme="majorHAnsi" w:hAnsiTheme="majorHAnsi"/>
                <w:lang w:val="fr-FR"/>
              </w:rPr>
              <w:t xml:space="preserve"> d’encadrement des jeunes.</w:t>
            </w:r>
          </w:p>
          <w:p w14:paraId="59FB55B2" w14:textId="69557F4F" w:rsidR="00140A49" w:rsidRPr="004C6E3D" w:rsidRDefault="00140A49" w:rsidP="00766BC1">
            <w:pPr>
              <w:jc w:val="both"/>
              <w:rPr>
                <w:rFonts w:asciiTheme="majorHAnsi" w:hAnsiTheme="majorHAnsi"/>
                <w:lang w:val="fr-FR"/>
              </w:rPr>
            </w:pPr>
            <w:r w:rsidRPr="004C6E3D">
              <w:rPr>
                <w:rFonts w:asciiTheme="majorHAnsi" w:hAnsiTheme="majorHAnsi"/>
                <w:lang w:val="fr-FR"/>
              </w:rPr>
              <w:t xml:space="preserve">Pour le dialogue des jeunes, le service territorial </w:t>
            </w:r>
            <w:r w:rsidR="003E6DB1" w:rsidRPr="004C6E3D">
              <w:rPr>
                <w:rFonts w:asciiTheme="majorHAnsi" w:hAnsiTheme="majorHAnsi"/>
                <w:lang w:val="fr-FR"/>
              </w:rPr>
              <w:t>des jeunes</w:t>
            </w:r>
            <w:r w:rsidRPr="004C6E3D">
              <w:rPr>
                <w:rFonts w:asciiTheme="majorHAnsi" w:hAnsiTheme="majorHAnsi"/>
                <w:lang w:val="fr-FR"/>
              </w:rPr>
              <w:t xml:space="preserve"> </w:t>
            </w:r>
            <w:r w:rsidR="00723F07" w:rsidRPr="004C6E3D">
              <w:rPr>
                <w:rFonts w:asciiTheme="majorHAnsi" w:hAnsiTheme="majorHAnsi"/>
                <w:lang w:val="fr-FR"/>
              </w:rPr>
              <w:t>a été</w:t>
            </w:r>
            <w:r w:rsidRPr="004C6E3D">
              <w:rPr>
                <w:rFonts w:asciiTheme="majorHAnsi" w:hAnsiTheme="majorHAnsi"/>
                <w:lang w:val="fr-FR"/>
              </w:rPr>
              <w:t xml:space="preserve"> mis à contribution afin de s’assurer que l’Etat est bien impliqué dans l’encadrement des jeunes dans la zone du projet. </w:t>
            </w:r>
          </w:p>
          <w:p w14:paraId="2C5A8D62" w14:textId="7F19AF75" w:rsidR="00140A49" w:rsidRPr="004C6E3D" w:rsidRDefault="00766BC1" w:rsidP="003E6DB1">
            <w:pPr>
              <w:jc w:val="both"/>
              <w:rPr>
                <w:rFonts w:asciiTheme="majorHAnsi" w:hAnsiTheme="majorHAnsi"/>
                <w:lang w:val="fr-FR"/>
              </w:rPr>
            </w:pPr>
            <w:r w:rsidRPr="004C6E3D">
              <w:rPr>
                <w:rFonts w:asciiTheme="majorHAnsi" w:hAnsiTheme="majorHAnsi"/>
                <w:lang w:val="fr-FR"/>
              </w:rPr>
              <w:t xml:space="preserve">A travers un protocole signé </w:t>
            </w:r>
            <w:r w:rsidR="00723F07" w:rsidRPr="004C6E3D">
              <w:rPr>
                <w:rFonts w:asciiTheme="majorHAnsi" w:hAnsiTheme="majorHAnsi"/>
                <w:lang w:val="fr-FR"/>
              </w:rPr>
              <w:t>avec</w:t>
            </w:r>
            <w:r w:rsidRPr="004C6E3D">
              <w:rPr>
                <w:rFonts w:asciiTheme="majorHAnsi" w:hAnsiTheme="majorHAnsi"/>
                <w:lang w:val="fr-FR"/>
              </w:rPr>
              <w:t xml:space="preserve"> le Secrétariat Générale de </w:t>
            </w:r>
            <w:r w:rsidR="003E6DB1" w:rsidRPr="004C6E3D">
              <w:rPr>
                <w:rFonts w:asciiTheme="majorHAnsi" w:hAnsiTheme="majorHAnsi"/>
                <w:lang w:val="fr-FR"/>
              </w:rPr>
              <w:t>l’Agriculture, ce</w:t>
            </w:r>
            <w:r w:rsidRPr="004C6E3D">
              <w:rPr>
                <w:rFonts w:asciiTheme="majorHAnsi" w:hAnsiTheme="majorHAnsi"/>
                <w:lang w:val="fr-FR"/>
              </w:rPr>
              <w:t xml:space="preserve"> service de l’Etat en charge de l’accompagnement technique des agris – éleveurs en collaboration avec l’OPF s’est engagé à pérenniser les acquis du projet.      </w:t>
            </w:r>
          </w:p>
        </w:tc>
      </w:tr>
      <w:tr w:rsidR="00140A49" w:rsidRPr="000916E4" w14:paraId="61DD9D27" w14:textId="77777777" w:rsidTr="00BE50BA">
        <w:trPr>
          <w:trHeight w:val="573"/>
        </w:trPr>
        <w:tc>
          <w:tcPr>
            <w:tcW w:w="9614" w:type="dxa"/>
            <w:vAlign w:val="center"/>
          </w:tcPr>
          <w:p w14:paraId="6739822A" w14:textId="77777777" w:rsidR="00140A49" w:rsidRPr="004C6E3D" w:rsidRDefault="00140A49" w:rsidP="009A6086">
            <w:pPr>
              <w:jc w:val="both"/>
              <w:rPr>
                <w:rFonts w:asciiTheme="majorHAnsi" w:hAnsiTheme="majorHAnsi"/>
                <w:b/>
                <w:lang w:val="fr-FR"/>
              </w:rPr>
            </w:pPr>
            <w:r w:rsidRPr="004C6E3D">
              <w:rPr>
                <w:rFonts w:asciiTheme="majorHAnsi" w:hAnsiTheme="majorHAnsi"/>
                <w:b/>
                <w:lang w:val="fr-FR"/>
              </w:rPr>
              <w:t>Questions de genre</w:t>
            </w:r>
          </w:p>
          <w:p w14:paraId="24437BF2" w14:textId="77777777" w:rsidR="00140A49" w:rsidRPr="004C6E3D" w:rsidRDefault="00140A49" w:rsidP="009A6086">
            <w:pPr>
              <w:jc w:val="both"/>
              <w:rPr>
                <w:rFonts w:asciiTheme="majorHAnsi" w:hAnsiTheme="majorHAnsi"/>
                <w:lang w:val="fr-FR"/>
              </w:rPr>
            </w:pPr>
          </w:p>
          <w:p w14:paraId="4BF6C1F7" w14:textId="30A745E2" w:rsidR="00140A49" w:rsidRPr="004C6E3D" w:rsidRDefault="00140A49" w:rsidP="00140A49">
            <w:pPr>
              <w:pStyle w:val="ListParagraph"/>
              <w:numPr>
                <w:ilvl w:val="0"/>
                <w:numId w:val="15"/>
              </w:numPr>
              <w:jc w:val="both"/>
              <w:rPr>
                <w:rFonts w:asciiTheme="majorHAnsi" w:hAnsiTheme="majorHAnsi"/>
                <w:lang w:val="fr-FR"/>
              </w:rPr>
            </w:pPr>
            <w:r w:rsidRPr="004C6E3D">
              <w:rPr>
                <w:rFonts w:asciiTheme="majorHAnsi" w:hAnsiTheme="majorHAnsi"/>
                <w:lang w:val="fr-FR"/>
              </w:rPr>
              <w:t>S’agissant des activités des jeunes, l’aspect genre est très bien pris en compte. Non seulement les filles sont représentées à 40% d’une manière globale dans les trois comités des jeunes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w:t>
            </w:r>
            <w:proofErr w:type="spellStart"/>
            <w:r w:rsidRPr="004C6E3D">
              <w:rPr>
                <w:rFonts w:asciiTheme="majorHAnsi" w:hAnsiTheme="majorHAnsi"/>
                <w:lang w:val="fr-FR"/>
              </w:rPr>
              <w:t>Epulu</w:t>
            </w:r>
            <w:proofErr w:type="spellEnd"/>
            <w:r w:rsidRPr="004C6E3D">
              <w:rPr>
                <w:rFonts w:asciiTheme="majorHAnsi" w:hAnsiTheme="majorHAnsi"/>
                <w:lang w:val="fr-FR"/>
              </w:rPr>
              <w:t xml:space="preserve"> et Nia</w:t>
            </w:r>
            <w:r w:rsidR="00393E71">
              <w:rPr>
                <w:rFonts w:asciiTheme="majorHAnsi" w:hAnsiTheme="majorHAnsi"/>
                <w:lang w:val="fr-FR"/>
              </w:rPr>
              <w:t xml:space="preserve"> </w:t>
            </w:r>
            <w:proofErr w:type="spellStart"/>
            <w:r w:rsidR="00393E71">
              <w:rPr>
                <w:rFonts w:asciiTheme="majorHAnsi" w:hAnsiTheme="majorHAnsi"/>
                <w:lang w:val="fr-FR"/>
              </w:rPr>
              <w:t>N</w:t>
            </w:r>
            <w:r w:rsidRPr="004C6E3D">
              <w:rPr>
                <w:rFonts w:asciiTheme="majorHAnsi" w:hAnsiTheme="majorHAnsi"/>
                <w:lang w:val="fr-FR"/>
              </w:rPr>
              <w:t>ia</w:t>
            </w:r>
            <w:proofErr w:type="spellEnd"/>
            <w:r w:rsidRPr="004C6E3D">
              <w:rPr>
                <w:rFonts w:asciiTheme="majorHAnsi" w:hAnsiTheme="majorHAnsi"/>
                <w:lang w:val="fr-FR"/>
              </w:rPr>
              <w:t xml:space="preserve">) mais elles sont également très actives dans les séances et réunions de dialogue. A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la participation des jeunes filles est très remarquée pendant qu’à </w:t>
            </w:r>
            <w:proofErr w:type="spellStart"/>
            <w:r w:rsidRPr="004C6E3D">
              <w:rPr>
                <w:rFonts w:asciiTheme="majorHAnsi" w:hAnsiTheme="majorHAnsi"/>
                <w:lang w:val="fr-FR"/>
              </w:rPr>
              <w:t>Epulu</w:t>
            </w:r>
            <w:proofErr w:type="spellEnd"/>
            <w:r w:rsidRPr="004C6E3D">
              <w:rPr>
                <w:rFonts w:asciiTheme="majorHAnsi" w:hAnsiTheme="majorHAnsi"/>
                <w:lang w:val="fr-FR"/>
              </w:rPr>
              <w:t xml:space="preserve"> et Nia</w:t>
            </w:r>
            <w:r w:rsidR="00393E71">
              <w:rPr>
                <w:rFonts w:asciiTheme="majorHAnsi" w:hAnsiTheme="majorHAnsi"/>
                <w:lang w:val="fr-FR"/>
              </w:rPr>
              <w:t xml:space="preserve"> </w:t>
            </w:r>
            <w:proofErr w:type="spellStart"/>
            <w:r w:rsidR="00393E71">
              <w:rPr>
                <w:rFonts w:asciiTheme="majorHAnsi" w:hAnsiTheme="majorHAnsi"/>
                <w:lang w:val="fr-FR"/>
              </w:rPr>
              <w:t>N</w:t>
            </w:r>
            <w:r w:rsidRPr="004C6E3D">
              <w:rPr>
                <w:rFonts w:asciiTheme="majorHAnsi" w:hAnsiTheme="majorHAnsi"/>
                <w:lang w:val="fr-FR"/>
              </w:rPr>
              <w:t>ia</w:t>
            </w:r>
            <w:proofErr w:type="spellEnd"/>
            <w:r w:rsidRPr="004C6E3D">
              <w:rPr>
                <w:rFonts w:asciiTheme="majorHAnsi" w:hAnsiTheme="majorHAnsi"/>
                <w:lang w:val="fr-FR"/>
              </w:rPr>
              <w:t xml:space="preserve">, les filles semblent être timides et moins actives. </w:t>
            </w:r>
          </w:p>
          <w:p w14:paraId="547BEC68" w14:textId="77777777" w:rsidR="00140A49" w:rsidRPr="004C6E3D" w:rsidRDefault="00140A49" w:rsidP="00140A49">
            <w:pPr>
              <w:pStyle w:val="ListParagraph"/>
              <w:numPr>
                <w:ilvl w:val="0"/>
                <w:numId w:val="15"/>
              </w:numPr>
              <w:jc w:val="both"/>
              <w:rPr>
                <w:rFonts w:asciiTheme="majorHAnsi" w:hAnsiTheme="majorHAnsi"/>
                <w:lang w:val="fr-FR"/>
              </w:rPr>
            </w:pPr>
            <w:r w:rsidRPr="004C6E3D">
              <w:rPr>
                <w:rFonts w:asciiTheme="majorHAnsi" w:hAnsiTheme="majorHAnsi"/>
                <w:lang w:val="fr-FR"/>
              </w:rPr>
              <w:t>S’agissant des activités de construction du bâtiment des jeunes (espace d’échanges et encadrement des jeunes) un Bureau pour la chargée de questions du genre au sein du conseil territorial de la jeunesse</w:t>
            </w:r>
            <w:r w:rsidR="00723F07" w:rsidRPr="004C6E3D">
              <w:rPr>
                <w:rFonts w:asciiTheme="majorHAnsi" w:hAnsiTheme="majorHAnsi"/>
                <w:lang w:val="fr-FR"/>
              </w:rPr>
              <w:t xml:space="preserve"> a été prévu et construit</w:t>
            </w:r>
            <w:r w:rsidRPr="004C6E3D">
              <w:rPr>
                <w:rFonts w:asciiTheme="majorHAnsi" w:hAnsiTheme="majorHAnsi"/>
                <w:lang w:val="fr-FR"/>
              </w:rPr>
              <w:t xml:space="preserve">.  </w:t>
            </w:r>
          </w:p>
          <w:p w14:paraId="4759FA21" w14:textId="6B7984D8" w:rsidR="00140A49" w:rsidRPr="004C6E3D" w:rsidRDefault="00766BC1" w:rsidP="003E6DB1">
            <w:pPr>
              <w:pStyle w:val="ListParagraph"/>
              <w:numPr>
                <w:ilvl w:val="0"/>
                <w:numId w:val="15"/>
              </w:numPr>
              <w:jc w:val="both"/>
              <w:rPr>
                <w:rFonts w:asciiTheme="majorHAnsi" w:hAnsiTheme="majorHAnsi"/>
                <w:b/>
                <w:lang w:val="fr-FR"/>
              </w:rPr>
            </w:pPr>
            <w:r w:rsidRPr="003E6DB1">
              <w:rPr>
                <w:rFonts w:asciiTheme="majorHAnsi" w:hAnsiTheme="majorHAnsi"/>
                <w:lang w:val="fr-FR"/>
              </w:rPr>
              <w:t xml:space="preserve">Les femmes et les hommes ont été sélectionnés et appuyés à part égale lors de la dotation d’intrants agricoles et </w:t>
            </w:r>
            <w:r w:rsidR="003E6DB1" w:rsidRPr="003E6DB1">
              <w:rPr>
                <w:rFonts w:asciiTheme="majorHAnsi" w:hAnsiTheme="majorHAnsi"/>
                <w:lang w:val="fr-FR"/>
              </w:rPr>
              <w:t>pour l’opportunité d’accès</w:t>
            </w:r>
            <w:r w:rsidRPr="003E6DB1">
              <w:rPr>
                <w:rFonts w:asciiTheme="majorHAnsi" w:hAnsiTheme="majorHAnsi"/>
                <w:lang w:val="fr-FR"/>
              </w:rPr>
              <w:t xml:space="preserve"> au crédit. Les peuples autochtones (PA) ont eux aussi bénéficié comme les bantous du même appui et accompagnement à part égale. Les jeunes garçons et filles jouissent des mêmes bénéfices du projet et sont associés à la prise des décisions à travers leur </w:t>
            </w:r>
            <w:r w:rsidR="003E6DB1" w:rsidRPr="003E6DB1">
              <w:rPr>
                <w:rFonts w:asciiTheme="majorHAnsi" w:hAnsiTheme="majorHAnsi"/>
                <w:lang w:val="fr-FR"/>
              </w:rPr>
              <w:t>participation au</w:t>
            </w:r>
            <w:r w:rsidRPr="003E6DB1">
              <w:rPr>
                <w:rFonts w:asciiTheme="majorHAnsi" w:hAnsiTheme="majorHAnsi"/>
                <w:lang w:val="fr-FR"/>
              </w:rPr>
              <w:t xml:space="preserve"> comité de l’OPF dont ils sont membres. </w:t>
            </w:r>
          </w:p>
        </w:tc>
      </w:tr>
      <w:tr w:rsidR="00140A49" w:rsidRPr="000916E4" w14:paraId="450ED8F9" w14:textId="77777777" w:rsidTr="00BE50BA">
        <w:trPr>
          <w:trHeight w:val="573"/>
        </w:trPr>
        <w:tc>
          <w:tcPr>
            <w:tcW w:w="9614" w:type="dxa"/>
            <w:vAlign w:val="center"/>
          </w:tcPr>
          <w:p w14:paraId="0DE2C0DB" w14:textId="77777777" w:rsidR="00140A49" w:rsidRPr="004C6E3D" w:rsidRDefault="00140A49" w:rsidP="009A6086">
            <w:pPr>
              <w:jc w:val="both"/>
              <w:rPr>
                <w:rFonts w:asciiTheme="majorHAnsi" w:hAnsiTheme="majorHAnsi"/>
                <w:b/>
                <w:lang w:val="fr-FR"/>
              </w:rPr>
            </w:pPr>
            <w:r w:rsidRPr="004C6E3D">
              <w:rPr>
                <w:rFonts w:asciiTheme="majorHAnsi" w:hAnsiTheme="majorHAnsi"/>
                <w:b/>
                <w:lang w:val="fr-FR"/>
              </w:rPr>
              <w:t>Leçons apprises</w:t>
            </w:r>
          </w:p>
          <w:p w14:paraId="4F0D434F" w14:textId="77777777" w:rsidR="00140A49" w:rsidRPr="004C6E3D" w:rsidRDefault="00140A49" w:rsidP="009A6086">
            <w:pPr>
              <w:jc w:val="both"/>
              <w:rPr>
                <w:rFonts w:asciiTheme="majorHAnsi" w:hAnsiTheme="majorHAnsi"/>
                <w:lang w:val="fr-FR"/>
              </w:rPr>
            </w:pPr>
          </w:p>
          <w:p w14:paraId="4ADC1EEA" w14:textId="6C6CC231" w:rsidR="00140A49" w:rsidRPr="004C6E3D" w:rsidRDefault="00140A49" w:rsidP="00140A49">
            <w:pPr>
              <w:numPr>
                <w:ilvl w:val="0"/>
                <w:numId w:val="14"/>
              </w:numPr>
              <w:jc w:val="both"/>
              <w:rPr>
                <w:rFonts w:asciiTheme="majorHAnsi" w:hAnsiTheme="majorHAnsi"/>
                <w:lang w:val="fr-FR"/>
              </w:rPr>
            </w:pPr>
            <w:r w:rsidRPr="004C6E3D">
              <w:rPr>
                <w:rFonts w:asciiTheme="majorHAnsi" w:hAnsiTheme="majorHAnsi"/>
                <w:lang w:val="fr-FR"/>
              </w:rPr>
              <w:t xml:space="preserve">L’engagement et la motivation des jeunes est plus accru à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par rapport aux deux autres sites. Cela serait </w:t>
            </w:r>
            <w:r w:rsidR="003E6DB1" w:rsidRPr="004C6E3D">
              <w:rPr>
                <w:rFonts w:asciiTheme="majorHAnsi" w:hAnsiTheme="majorHAnsi"/>
                <w:lang w:val="fr-FR"/>
              </w:rPr>
              <w:t>dû au</w:t>
            </w:r>
            <w:r w:rsidR="00BE50BA" w:rsidRPr="004C6E3D">
              <w:rPr>
                <w:rFonts w:asciiTheme="majorHAnsi" w:hAnsiTheme="majorHAnsi"/>
                <w:lang w:val="fr-FR"/>
              </w:rPr>
              <w:t xml:space="preserve"> </w:t>
            </w:r>
            <w:r w:rsidRPr="004C6E3D">
              <w:rPr>
                <w:rFonts w:asciiTheme="majorHAnsi" w:hAnsiTheme="majorHAnsi"/>
                <w:lang w:val="fr-FR"/>
              </w:rPr>
              <w:t xml:space="preserve">fait que c’est à </w:t>
            </w:r>
            <w:proofErr w:type="spellStart"/>
            <w:r w:rsidRPr="004C6E3D">
              <w:rPr>
                <w:rFonts w:asciiTheme="majorHAnsi" w:hAnsiTheme="majorHAnsi"/>
                <w:lang w:val="fr-FR"/>
              </w:rPr>
              <w:t>Mamba</w:t>
            </w:r>
            <w:r w:rsidR="003E6DB1">
              <w:rPr>
                <w:rFonts w:asciiTheme="majorHAnsi" w:hAnsiTheme="majorHAnsi"/>
                <w:lang w:val="fr-FR"/>
              </w:rPr>
              <w:t>sa</w:t>
            </w:r>
            <w:proofErr w:type="spellEnd"/>
            <w:r w:rsidR="003E6DB1">
              <w:rPr>
                <w:rFonts w:asciiTheme="majorHAnsi" w:hAnsiTheme="majorHAnsi"/>
                <w:lang w:val="fr-FR"/>
              </w:rPr>
              <w:t xml:space="preserve"> où </w:t>
            </w:r>
            <w:r w:rsidRPr="004C6E3D">
              <w:rPr>
                <w:rFonts w:asciiTheme="majorHAnsi" w:hAnsiTheme="majorHAnsi"/>
                <w:lang w:val="fr-FR"/>
              </w:rPr>
              <w:t>e</w:t>
            </w:r>
            <w:r w:rsidR="003E6DB1">
              <w:rPr>
                <w:rFonts w:asciiTheme="majorHAnsi" w:hAnsiTheme="majorHAnsi"/>
                <w:lang w:val="fr-FR"/>
              </w:rPr>
              <w:t>st</w:t>
            </w:r>
            <w:r w:rsidRPr="004C6E3D">
              <w:rPr>
                <w:rFonts w:asciiTheme="majorHAnsi" w:hAnsiTheme="majorHAnsi"/>
                <w:lang w:val="fr-FR"/>
              </w:rPr>
              <w:t xml:space="preserve"> construit le bâtiment pour les jeunes. </w:t>
            </w:r>
          </w:p>
          <w:p w14:paraId="799AE274" w14:textId="5AD4DC84" w:rsidR="00140A49" w:rsidRPr="004C6E3D" w:rsidRDefault="00140A49" w:rsidP="00140A49">
            <w:pPr>
              <w:pStyle w:val="ListParagraph"/>
              <w:numPr>
                <w:ilvl w:val="0"/>
                <w:numId w:val="14"/>
              </w:numPr>
              <w:jc w:val="both"/>
              <w:rPr>
                <w:rFonts w:asciiTheme="majorHAnsi" w:hAnsiTheme="majorHAnsi"/>
                <w:b/>
                <w:lang w:val="fr-FR"/>
              </w:rPr>
            </w:pPr>
            <w:r w:rsidRPr="004C6E3D">
              <w:rPr>
                <w:rFonts w:asciiTheme="majorHAnsi" w:hAnsiTheme="majorHAnsi"/>
                <w:lang w:val="fr-FR"/>
              </w:rPr>
              <w:t>La détermination du conseil territorial des jeunes, à conscientiser, sensibiliser et mobiliser les jeunes au tour des acquis de la stabilisation et la transformation des conflits</w:t>
            </w:r>
            <w:r w:rsidR="00BE50BA" w:rsidRPr="004C6E3D">
              <w:rPr>
                <w:rFonts w:asciiTheme="majorHAnsi" w:hAnsiTheme="majorHAnsi"/>
                <w:lang w:val="fr-FR"/>
              </w:rPr>
              <w:t>.</w:t>
            </w:r>
          </w:p>
          <w:p w14:paraId="45EE681D" w14:textId="2A1F9C2D" w:rsidR="00766BC1" w:rsidRPr="004C6E3D" w:rsidRDefault="00766BC1" w:rsidP="00723F07">
            <w:pPr>
              <w:pStyle w:val="ListParagraph"/>
              <w:numPr>
                <w:ilvl w:val="0"/>
                <w:numId w:val="14"/>
              </w:numPr>
              <w:jc w:val="both"/>
              <w:rPr>
                <w:rFonts w:asciiTheme="majorHAnsi" w:hAnsiTheme="majorHAnsi"/>
                <w:lang w:val="fr-FR"/>
              </w:rPr>
            </w:pPr>
            <w:r w:rsidRPr="004C6E3D">
              <w:rPr>
                <w:rFonts w:asciiTheme="majorHAnsi" w:hAnsiTheme="majorHAnsi"/>
                <w:lang w:val="fr-FR"/>
              </w:rPr>
              <w:t xml:space="preserve">La gouvernance du secteur agricole au niveau du territoire de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est encore sujette à des perfectionnements pour la rendre plus performant dans l’accompagnement des </w:t>
            </w:r>
            <w:r w:rsidR="009A17E1" w:rsidRPr="004C6E3D">
              <w:rPr>
                <w:rFonts w:asciiTheme="majorHAnsi" w:hAnsiTheme="majorHAnsi"/>
                <w:lang w:val="fr-FR"/>
              </w:rPr>
              <w:t>communautés locales</w:t>
            </w:r>
            <w:r w:rsidRPr="004C6E3D">
              <w:rPr>
                <w:rFonts w:asciiTheme="majorHAnsi" w:hAnsiTheme="majorHAnsi"/>
                <w:lang w:val="fr-FR"/>
              </w:rPr>
              <w:t xml:space="preserve"> afin d’améliorer la productivité des filières agricoles.  </w:t>
            </w:r>
          </w:p>
          <w:p w14:paraId="661CF0A2" w14:textId="77777777" w:rsidR="00766BC1" w:rsidRPr="004C6E3D" w:rsidRDefault="00766BC1" w:rsidP="00766BC1">
            <w:pPr>
              <w:jc w:val="both"/>
              <w:rPr>
                <w:rFonts w:asciiTheme="majorHAnsi" w:hAnsiTheme="majorHAnsi"/>
                <w:lang w:val="fr-FR"/>
              </w:rPr>
            </w:pPr>
          </w:p>
          <w:p w14:paraId="7F48575B" w14:textId="3484285D" w:rsidR="00766BC1" w:rsidRPr="004C6E3D" w:rsidRDefault="00766BC1" w:rsidP="00723F07">
            <w:pPr>
              <w:pStyle w:val="ListParagraph"/>
              <w:numPr>
                <w:ilvl w:val="0"/>
                <w:numId w:val="20"/>
              </w:numPr>
              <w:jc w:val="both"/>
              <w:rPr>
                <w:rFonts w:asciiTheme="majorHAnsi" w:hAnsiTheme="majorHAnsi"/>
                <w:lang w:val="fr-FR"/>
              </w:rPr>
            </w:pPr>
            <w:r w:rsidRPr="004C6E3D">
              <w:rPr>
                <w:rFonts w:asciiTheme="majorHAnsi" w:hAnsiTheme="majorHAnsi"/>
                <w:lang w:val="fr-FR"/>
              </w:rPr>
              <w:t xml:space="preserve">La caisse de résilience est susceptible </w:t>
            </w:r>
            <w:r w:rsidR="009A17E1" w:rsidRPr="004C6E3D">
              <w:rPr>
                <w:rFonts w:asciiTheme="majorHAnsi" w:hAnsiTheme="majorHAnsi"/>
                <w:lang w:val="fr-FR"/>
              </w:rPr>
              <w:t>de renforcer</w:t>
            </w:r>
            <w:r w:rsidRPr="004C6E3D">
              <w:rPr>
                <w:rFonts w:asciiTheme="majorHAnsi" w:hAnsiTheme="majorHAnsi"/>
                <w:lang w:val="fr-FR"/>
              </w:rPr>
              <w:t xml:space="preserve"> la cohésion entre les membres de la communauté et de créer l’engouement des bénéficiaires à adopter les itinéraires techniques des filières agricoles, d’élevage et de la pisciculture.  Elle exige encore plus </w:t>
            </w:r>
            <w:r w:rsidRPr="004C6E3D">
              <w:rPr>
                <w:rFonts w:asciiTheme="majorHAnsi" w:hAnsiTheme="majorHAnsi"/>
                <w:lang w:val="fr-FR"/>
              </w:rPr>
              <w:lastRenderedPageBreak/>
              <w:t>de ressources afin d’atteindre un plus grand nombre de ménages surtout des peuples autochtones pour induire un changement positif plus durable.</w:t>
            </w:r>
          </w:p>
          <w:p w14:paraId="154C3C77" w14:textId="77777777" w:rsidR="00766BC1" w:rsidRPr="004C6E3D" w:rsidRDefault="00766BC1" w:rsidP="00766BC1">
            <w:pPr>
              <w:jc w:val="both"/>
              <w:rPr>
                <w:rFonts w:asciiTheme="majorHAnsi" w:hAnsiTheme="majorHAnsi"/>
                <w:lang w:val="fr-FR"/>
              </w:rPr>
            </w:pPr>
          </w:p>
          <w:p w14:paraId="28B86531" w14:textId="39B86242" w:rsidR="00766BC1" w:rsidRPr="004C6E3D" w:rsidRDefault="00766BC1" w:rsidP="00766BC1">
            <w:pPr>
              <w:pStyle w:val="ListParagraph"/>
              <w:numPr>
                <w:ilvl w:val="0"/>
                <w:numId w:val="14"/>
              </w:numPr>
              <w:jc w:val="both"/>
              <w:rPr>
                <w:rFonts w:asciiTheme="majorHAnsi" w:hAnsiTheme="majorHAnsi"/>
                <w:b/>
                <w:lang w:val="fr-FR"/>
              </w:rPr>
            </w:pPr>
            <w:r w:rsidRPr="004C6E3D">
              <w:rPr>
                <w:rFonts w:asciiTheme="majorHAnsi" w:hAnsiTheme="majorHAnsi"/>
                <w:lang w:val="fr-FR"/>
              </w:rPr>
              <w:t>L’insuffisance des ressources et de temps d’accompagnement des bénéficiaires sont susceptible</w:t>
            </w:r>
            <w:r w:rsidR="00BE50BA" w:rsidRPr="004C6E3D">
              <w:rPr>
                <w:rFonts w:asciiTheme="majorHAnsi" w:hAnsiTheme="majorHAnsi"/>
                <w:lang w:val="fr-FR"/>
              </w:rPr>
              <w:t>s</w:t>
            </w:r>
            <w:r w:rsidRPr="004C6E3D">
              <w:rPr>
                <w:rFonts w:asciiTheme="majorHAnsi" w:hAnsiTheme="majorHAnsi"/>
                <w:lang w:val="fr-FR"/>
              </w:rPr>
              <w:t xml:space="preserve"> de peser négativement sur la performance des structures communautaires mises en place à la base.   </w:t>
            </w:r>
          </w:p>
        </w:tc>
      </w:tr>
      <w:tr w:rsidR="00140A49" w:rsidRPr="000916E4" w14:paraId="6C2B9655" w14:textId="77777777" w:rsidTr="00BE50BA">
        <w:trPr>
          <w:trHeight w:val="573"/>
        </w:trPr>
        <w:tc>
          <w:tcPr>
            <w:tcW w:w="9614" w:type="dxa"/>
            <w:vAlign w:val="center"/>
          </w:tcPr>
          <w:p w14:paraId="65A6AFEE" w14:textId="77777777" w:rsidR="00140A49" w:rsidRPr="004C6E3D" w:rsidRDefault="00140A49" w:rsidP="009A6086">
            <w:pPr>
              <w:jc w:val="both"/>
              <w:rPr>
                <w:rFonts w:asciiTheme="majorHAnsi" w:hAnsiTheme="majorHAnsi"/>
                <w:b/>
                <w:lang w:val="fr-FR"/>
              </w:rPr>
            </w:pPr>
            <w:r w:rsidRPr="004C6E3D">
              <w:rPr>
                <w:rFonts w:asciiTheme="majorHAnsi" w:hAnsiTheme="majorHAnsi"/>
                <w:b/>
                <w:lang w:val="fr-FR"/>
              </w:rPr>
              <w:lastRenderedPageBreak/>
              <w:t>Histoires de succès</w:t>
            </w:r>
          </w:p>
          <w:p w14:paraId="46B837BE" w14:textId="77777777" w:rsidR="00140A49" w:rsidRPr="004C6E3D" w:rsidRDefault="00140A49" w:rsidP="009A6086">
            <w:pPr>
              <w:jc w:val="both"/>
              <w:rPr>
                <w:rFonts w:asciiTheme="majorHAnsi" w:hAnsiTheme="majorHAnsi"/>
                <w:b/>
                <w:lang w:val="fr-FR"/>
              </w:rPr>
            </w:pPr>
          </w:p>
          <w:p w14:paraId="243F5EA6" w14:textId="60AF727B" w:rsidR="00140A49" w:rsidRPr="004C6E3D" w:rsidRDefault="00140A49" w:rsidP="00140A49">
            <w:pPr>
              <w:pStyle w:val="ListParagraph"/>
              <w:numPr>
                <w:ilvl w:val="0"/>
                <w:numId w:val="13"/>
              </w:numPr>
              <w:jc w:val="both"/>
              <w:rPr>
                <w:rFonts w:asciiTheme="majorHAnsi" w:hAnsiTheme="majorHAnsi"/>
                <w:lang w:val="fr-FR"/>
              </w:rPr>
            </w:pPr>
            <w:r w:rsidRPr="004C6E3D">
              <w:rPr>
                <w:rFonts w:asciiTheme="majorHAnsi" w:hAnsiTheme="majorHAnsi"/>
                <w:lang w:val="fr-FR"/>
              </w:rPr>
              <w:t>Une jeune fille, membre de la case de femme</w:t>
            </w:r>
            <w:r w:rsidR="00BE50BA" w:rsidRPr="004C6E3D">
              <w:rPr>
                <w:rFonts w:asciiTheme="majorHAnsi" w:hAnsiTheme="majorHAnsi"/>
                <w:lang w:val="fr-FR"/>
              </w:rPr>
              <w:t>s</w:t>
            </w:r>
            <w:r w:rsidRPr="004C6E3D">
              <w:rPr>
                <w:rFonts w:asciiTheme="majorHAnsi" w:hAnsiTheme="majorHAnsi"/>
                <w:lang w:val="fr-FR"/>
              </w:rPr>
              <w:t xml:space="preserve"> de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réside dans le quartier cité Binasse, raconte comment </w:t>
            </w:r>
            <w:r w:rsidR="00723F07" w:rsidRPr="004C6E3D">
              <w:rPr>
                <w:rFonts w:asciiTheme="majorHAnsi" w:hAnsiTheme="majorHAnsi"/>
                <w:lang w:val="fr-FR"/>
              </w:rPr>
              <w:t>avec</w:t>
            </w:r>
            <w:r w:rsidRPr="004C6E3D">
              <w:rPr>
                <w:rFonts w:asciiTheme="majorHAnsi" w:hAnsiTheme="majorHAnsi"/>
                <w:lang w:val="fr-FR"/>
              </w:rPr>
              <w:t xml:space="preserve"> son </w:t>
            </w:r>
            <w:proofErr w:type="spellStart"/>
            <w:r w:rsidRPr="004C6E3D">
              <w:rPr>
                <w:rFonts w:asciiTheme="majorHAnsi" w:hAnsiTheme="majorHAnsi"/>
                <w:lang w:val="fr-FR"/>
              </w:rPr>
              <w:t>AGRs</w:t>
            </w:r>
            <w:proofErr w:type="spellEnd"/>
            <w:r w:rsidRPr="004C6E3D">
              <w:rPr>
                <w:rFonts w:asciiTheme="majorHAnsi" w:hAnsiTheme="majorHAnsi"/>
                <w:lang w:val="fr-FR"/>
              </w:rPr>
              <w:t xml:space="preserve"> elle a été en mesure de s’acheter une parcelle et construire une maison à </w:t>
            </w:r>
            <w:proofErr w:type="spellStart"/>
            <w:r w:rsidRPr="004C6E3D">
              <w:rPr>
                <w:rFonts w:asciiTheme="majorHAnsi" w:hAnsiTheme="majorHAnsi"/>
                <w:lang w:val="fr-FR"/>
              </w:rPr>
              <w:t>Mambasa</w:t>
            </w:r>
            <w:proofErr w:type="spellEnd"/>
            <w:r w:rsidRPr="004C6E3D">
              <w:rPr>
                <w:rFonts w:asciiTheme="majorHAnsi" w:hAnsiTheme="majorHAnsi"/>
                <w:lang w:val="fr-FR"/>
              </w:rPr>
              <w:t>. Jusqu’à la fin de la première phase en aout 2016, son capital de roulement qui était de 210.000</w:t>
            </w:r>
            <w:r w:rsidR="00723F07" w:rsidRPr="004C6E3D">
              <w:rPr>
                <w:rFonts w:asciiTheme="majorHAnsi" w:hAnsiTheme="majorHAnsi"/>
                <w:lang w:val="fr-FR"/>
              </w:rPr>
              <w:t xml:space="preserve">FC, est aujourd’hui, </w:t>
            </w:r>
            <w:r w:rsidR="009A17E1" w:rsidRPr="004C6E3D">
              <w:rPr>
                <w:rFonts w:asciiTheme="majorHAnsi" w:hAnsiTheme="majorHAnsi"/>
                <w:lang w:val="fr-FR"/>
              </w:rPr>
              <w:t>augmenté jusqu’à</w:t>
            </w:r>
            <w:r w:rsidRPr="004C6E3D">
              <w:rPr>
                <w:rFonts w:asciiTheme="majorHAnsi" w:hAnsiTheme="majorHAnsi"/>
                <w:lang w:val="fr-FR"/>
              </w:rPr>
              <w:t xml:space="preserve"> 310.000 FC grâce à sa détermination à mettre en pratique les conseils qu’elle a reçu dans le cadre du projet.   </w:t>
            </w:r>
          </w:p>
          <w:p w14:paraId="2E1ECBFD" w14:textId="165A806C" w:rsidR="00140A49" w:rsidRPr="004C6E3D" w:rsidRDefault="00140A49" w:rsidP="00140A49">
            <w:pPr>
              <w:pStyle w:val="ListParagraph"/>
              <w:numPr>
                <w:ilvl w:val="0"/>
                <w:numId w:val="13"/>
              </w:numPr>
              <w:jc w:val="both"/>
              <w:rPr>
                <w:rFonts w:asciiTheme="majorHAnsi" w:hAnsiTheme="majorHAnsi"/>
                <w:lang w:val="fr-FR"/>
              </w:rPr>
            </w:pPr>
            <w:r w:rsidRPr="004C6E3D">
              <w:rPr>
                <w:rFonts w:asciiTheme="majorHAnsi" w:hAnsiTheme="majorHAnsi"/>
                <w:lang w:val="fr-FR"/>
              </w:rPr>
              <w:t xml:space="preserve">S’agissant des activités des jeunes, un jeune de </w:t>
            </w:r>
            <w:proofErr w:type="spellStart"/>
            <w:r w:rsidRPr="004C6E3D">
              <w:rPr>
                <w:rFonts w:asciiTheme="majorHAnsi" w:hAnsiTheme="majorHAnsi"/>
                <w:lang w:val="fr-FR"/>
              </w:rPr>
              <w:t>Biakato</w:t>
            </w:r>
            <w:proofErr w:type="spellEnd"/>
            <w:r w:rsidRPr="004C6E3D">
              <w:rPr>
                <w:rFonts w:asciiTheme="majorHAnsi" w:hAnsiTheme="majorHAnsi"/>
                <w:lang w:val="fr-FR"/>
              </w:rPr>
              <w:t xml:space="preserve"> en séjour à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a témoigné dans une de nos réunions avec les jeunes à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 « Le dialogue des jeunes à travers réunions mensuelles à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gagne de plus en plus de l’espace. Je suis venu avec la demande des jeunes de </w:t>
            </w:r>
            <w:proofErr w:type="spellStart"/>
            <w:r w:rsidRPr="004C6E3D">
              <w:rPr>
                <w:rFonts w:asciiTheme="majorHAnsi" w:hAnsiTheme="majorHAnsi"/>
                <w:lang w:val="fr-FR"/>
              </w:rPr>
              <w:t>Biakato</w:t>
            </w:r>
            <w:proofErr w:type="spellEnd"/>
            <w:r w:rsidRPr="004C6E3D">
              <w:rPr>
                <w:rFonts w:asciiTheme="majorHAnsi" w:hAnsiTheme="majorHAnsi"/>
                <w:lang w:val="fr-FR"/>
              </w:rPr>
              <w:t xml:space="preserve">, ils souhaitent que le conseil territorial de la jeunesse, vienne non seulement les visiter, mais aussi installer officiellement le comité du conseil de jeunes de </w:t>
            </w:r>
            <w:proofErr w:type="spellStart"/>
            <w:r w:rsidRPr="004C6E3D">
              <w:rPr>
                <w:rFonts w:asciiTheme="majorHAnsi" w:hAnsiTheme="majorHAnsi"/>
                <w:lang w:val="fr-FR"/>
              </w:rPr>
              <w:t>Biakato</w:t>
            </w:r>
            <w:proofErr w:type="spellEnd"/>
            <w:r w:rsidRPr="004C6E3D">
              <w:rPr>
                <w:rFonts w:asciiTheme="majorHAnsi" w:hAnsiTheme="majorHAnsi"/>
                <w:lang w:val="fr-FR"/>
              </w:rPr>
              <w:t>. Ceci amènera les jeunes de cette contrée de ne plus être manipulé</w:t>
            </w:r>
            <w:r w:rsidR="00BE50BA" w:rsidRPr="004C6E3D">
              <w:rPr>
                <w:rFonts w:asciiTheme="majorHAnsi" w:hAnsiTheme="majorHAnsi"/>
                <w:lang w:val="fr-FR"/>
              </w:rPr>
              <w:t>s</w:t>
            </w:r>
            <w:r w:rsidRPr="004C6E3D">
              <w:rPr>
                <w:rFonts w:asciiTheme="majorHAnsi" w:hAnsiTheme="majorHAnsi"/>
                <w:lang w:val="fr-FR"/>
              </w:rPr>
              <w:t xml:space="preserve"> par les groupes armés, et les amener à ne plus être utilisé</w:t>
            </w:r>
            <w:r w:rsidR="00BE50BA" w:rsidRPr="004C6E3D">
              <w:rPr>
                <w:rFonts w:asciiTheme="majorHAnsi" w:hAnsiTheme="majorHAnsi"/>
                <w:lang w:val="fr-FR"/>
              </w:rPr>
              <w:t>s</w:t>
            </w:r>
            <w:r w:rsidRPr="004C6E3D">
              <w:rPr>
                <w:rFonts w:asciiTheme="majorHAnsi" w:hAnsiTheme="majorHAnsi"/>
                <w:lang w:val="fr-FR"/>
              </w:rPr>
              <w:t xml:space="preserve"> pour le système de kidnapping, qui est devenue monnaie courante dans la région ». </w:t>
            </w:r>
          </w:p>
          <w:p w14:paraId="6E847FE6" w14:textId="28FD6EED" w:rsidR="00140A49" w:rsidRPr="004C6E3D" w:rsidRDefault="00766BC1" w:rsidP="00140A49">
            <w:pPr>
              <w:pStyle w:val="ListParagraph"/>
              <w:numPr>
                <w:ilvl w:val="0"/>
                <w:numId w:val="13"/>
              </w:numPr>
              <w:jc w:val="both"/>
              <w:rPr>
                <w:rFonts w:asciiTheme="majorHAnsi" w:hAnsiTheme="majorHAnsi"/>
                <w:b/>
                <w:lang w:val="fr-FR"/>
              </w:rPr>
            </w:pPr>
            <w:r w:rsidRPr="004C6E3D">
              <w:rPr>
                <w:rFonts w:asciiTheme="majorHAnsi" w:hAnsiTheme="majorHAnsi"/>
                <w:lang w:val="fr-FR"/>
              </w:rPr>
              <w:t xml:space="preserve">Avec l’appui du projet, </w:t>
            </w:r>
            <w:proofErr w:type="spellStart"/>
            <w:r w:rsidRPr="004C6E3D">
              <w:rPr>
                <w:rFonts w:asciiTheme="majorHAnsi" w:hAnsiTheme="majorHAnsi"/>
                <w:lang w:val="fr-FR"/>
              </w:rPr>
              <w:t>Betu</w:t>
            </w:r>
            <w:proofErr w:type="spellEnd"/>
            <w:r w:rsidRPr="004C6E3D">
              <w:rPr>
                <w:rFonts w:asciiTheme="majorHAnsi" w:hAnsiTheme="majorHAnsi"/>
                <w:lang w:val="fr-FR"/>
              </w:rPr>
              <w:t xml:space="preserve"> </w:t>
            </w:r>
            <w:proofErr w:type="spellStart"/>
            <w:r w:rsidRPr="004C6E3D">
              <w:rPr>
                <w:rFonts w:asciiTheme="majorHAnsi" w:hAnsiTheme="majorHAnsi"/>
                <w:lang w:val="fr-FR"/>
              </w:rPr>
              <w:t>Abianze</w:t>
            </w:r>
            <w:proofErr w:type="spellEnd"/>
            <w:r w:rsidRPr="004C6E3D">
              <w:rPr>
                <w:rFonts w:asciiTheme="majorHAnsi" w:hAnsiTheme="majorHAnsi"/>
                <w:lang w:val="fr-FR"/>
              </w:rPr>
              <w:t xml:space="preserve">, une jeune fille de la communauté autochtone de </w:t>
            </w:r>
            <w:proofErr w:type="spellStart"/>
            <w:r w:rsidRPr="004C6E3D">
              <w:rPr>
                <w:rFonts w:asciiTheme="majorHAnsi" w:hAnsiTheme="majorHAnsi"/>
                <w:lang w:val="fr-FR"/>
              </w:rPr>
              <w:t>Bengasoli</w:t>
            </w:r>
            <w:proofErr w:type="spellEnd"/>
            <w:r w:rsidRPr="004C6E3D">
              <w:rPr>
                <w:rFonts w:asciiTheme="majorHAnsi" w:hAnsiTheme="majorHAnsi"/>
                <w:lang w:val="fr-FR"/>
              </w:rPr>
              <w:t xml:space="preserve"> s’est engagée à promouvoir la production maraichère dans son village. Elle sensibilise ses paires, arrose le germoir des maraichers chaque matin et distribue des plantules d’oignon</w:t>
            </w:r>
            <w:r w:rsidR="00BE50BA" w:rsidRPr="004C6E3D">
              <w:rPr>
                <w:rFonts w:asciiTheme="majorHAnsi" w:hAnsiTheme="majorHAnsi"/>
                <w:lang w:val="fr-FR"/>
              </w:rPr>
              <w:t>s</w:t>
            </w:r>
            <w:r w:rsidRPr="004C6E3D">
              <w:rPr>
                <w:rFonts w:asciiTheme="majorHAnsi" w:hAnsiTheme="majorHAnsi"/>
                <w:lang w:val="fr-FR"/>
              </w:rPr>
              <w:t xml:space="preserve">, poireaux, aubergine et choux à ses voisins qui sont satisfaits de la récolte des légumes déjà réalisée et entendue à la fin de la saison agricole.  </w:t>
            </w:r>
          </w:p>
        </w:tc>
      </w:tr>
    </w:tbl>
    <w:p w14:paraId="5F333DC7" w14:textId="77777777" w:rsidR="007214E0" w:rsidRPr="004C6E3D" w:rsidRDefault="007214E0" w:rsidP="007214E0">
      <w:pPr>
        <w:jc w:val="both"/>
        <w:rPr>
          <w:rFonts w:asciiTheme="majorHAnsi" w:hAnsiTheme="majorHAnsi"/>
          <w:b/>
          <w:lang w:val="fr-FR"/>
        </w:rPr>
      </w:pPr>
    </w:p>
    <w:p w14:paraId="4BD5E1B8" w14:textId="0E6C2D35" w:rsidR="007214E0" w:rsidRPr="004C6E3D" w:rsidRDefault="007214E0" w:rsidP="007214E0">
      <w:pPr>
        <w:pStyle w:val="Heading2"/>
        <w:rPr>
          <w:rFonts w:eastAsia="Times New Roman" w:cs="Times New Roman"/>
          <w:bCs w:val="0"/>
          <w:color w:val="auto"/>
          <w:sz w:val="24"/>
          <w:szCs w:val="24"/>
          <w:lang w:val="fr-FR" w:eastAsia="en-GB"/>
        </w:rPr>
      </w:pPr>
      <w:bookmarkStart w:id="18" w:name="_Toc356042797"/>
      <w:bookmarkStart w:id="19" w:name="_Toc356661125"/>
      <w:r w:rsidRPr="004C6E3D">
        <w:rPr>
          <w:rFonts w:cs="Times New Roman"/>
          <w:color w:val="auto"/>
          <w:sz w:val="24"/>
          <w:szCs w:val="24"/>
          <w:lang w:val="fr-FR"/>
        </w:rPr>
        <w:t>Objectif Spécifique 6</w:t>
      </w:r>
      <w:bookmarkEnd w:id="18"/>
      <w:bookmarkEnd w:id="19"/>
      <w:r w:rsidR="00FA5414" w:rsidRPr="004C6E3D">
        <w:rPr>
          <w:rFonts w:cs="Times New Roman"/>
          <w:color w:val="auto"/>
          <w:sz w:val="24"/>
          <w:szCs w:val="24"/>
          <w:lang w:val="fr-FR"/>
        </w:rPr>
        <w:t xml:space="preserve"> : </w:t>
      </w:r>
      <w:r w:rsidR="00FA5414" w:rsidRPr="004C6E3D">
        <w:rPr>
          <w:rFonts w:eastAsia="Times New Roman" w:cs="Times New Roman"/>
          <w:bCs w:val="0"/>
          <w:color w:val="auto"/>
          <w:sz w:val="24"/>
          <w:szCs w:val="24"/>
          <w:lang w:val="fr-FR" w:eastAsia="en-GB"/>
        </w:rPr>
        <w:t xml:space="preserve">Niveau de violences sexuelles et basées sur le </w:t>
      </w:r>
      <w:r w:rsidR="009A17E1" w:rsidRPr="004C6E3D">
        <w:rPr>
          <w:rFonts w:eastAsia="Times New Roman" w:cs="Times New Roman"/>
          <w:bCs w:val="0"/>
          <w:color w:val="auto"/>
          <w:sz w:val="24"/>
          <w:szCs w:val="24"/>
          <w:lang w:val="fr-FR" w:eastAsia="en-GB"/>
        </w:rPr>
        <w:t>genre réduit</w:t>
      </w:r>
      <w:r w:rsidR="00FA5414" w:rsidRPr="004C6E3D">
        <w:rPr>
          <w:rFonts w:eastAsia="Times New Roman" w:cs="Times New Roman"/>
          <w:bCs w:val="0"/>
          <w:color w:val="auto"/>
          <w:sz w:val="24"/>
          <w:szCs w:val="24"/>
          <w:lang w:val="fr-FR" w:eastAsia="en-GB"/>
        </w:rPr>
        <w:t xml:space="preserve">  </w:t>
      </w:r>
    </w:p>
    <w:p w14:paraId="6741354B" w14:textId="77777777" w:rsidR="00FA5414" w:rsidRPr="004C6E3D" w:rsidRDefault="00FA5414" w:rsidP="00FA5414">
      <w:pPr>
        <w:rPr>
          <w:rFonts w:asciiTheme="majorHAnsi" w:hAnsiTheme="majorHAnsi"/>
          <w:lang w:val="fr-FR" w:eastAsia="en-GB"/>
        </w:rPr>
      </w:pPr>
    </w:p>
    <w:p w14:paraId="4BA67C33" w14:textId="40F0214F" w:rsidR="007214E0" w:rsidRPr="004C6E3D" w:rsidRDefault="00FA59A0" w:rsidP="007214E0">
      <w:pPr>
        <w:jc w:val="both"/>
        <w:rPr>
          <w:rFonts w:asciiTheme="majorHAnsi" w:hAnsiTheme="majorHAnsi"/>
          <w:lang w:val="fr-FR"/>
        </w:rPr>
      </w:pPr>
      <w:r w:rsidRPr="004C6E3D">
        <w:rPr>
          <w:rFonts w:asciiTheme="majorHAnsi" w:eastAsia="Times New Roman" w:hAnsiTheme="majorHAnsi" w:cs="Times New Roman"/>
          <w:bCs/>
          <w:lang w:val="fr-FR" w:eastAsia="en-GB"/>
        </w:rPr>
        <w:t>Les données</w:t>
      </w:r>
      <w:r w:rsidR="00FA5414" w:rsidRPr="004C6E3D">
        <w:rPr>
          <w:rFonts w:asciiTheme="majorHAnsi" w:eastAsia="Times New Roman" w:hAnsiTheme="majorHAnsi" w:cs="Times New Roman"/>
          <w:bCs/>
          <w:lang w:val="fr-FR" w:eastAsia="en-GB"/>
        </w:rPr>
        <w:t xml:space="preserve"> collectées par HHI démontrent que </w:t>
      </w:r>
      <w:r w:rsidRPr="004C6E3D">
        <w:rPr>
          <w:rFonts w:asciiTheme="majorHAnsi" w:eastAsia="Times New Roman" w:hAnsiTheme="majorHAnsi" w:cs="Times New Roman"/>
          <w:bCs/>
          <w:lang w:val="fr-FR" w:eastAsia="en-GB"/>
        </w:rPr>
        <w:t>le niveau</w:t>
      </w:r>
      <w:r w:rsidR="00FA5414" w:rsidRPr="004C6E3D">
        <w:rPr>
          <w:rFonts w:asciiTheme="majorHAnsi" w:eastAsia="Times New Roman" w:hAnsiTheme="majorHAnsi" w:cs="Times New Roman"/>
          <w:bCs/>
          <w:lang w:val="fr-FR" w:eastAsia="en-GB"/>
        </w:rPr>
        <w:t xml:space="preserve"> de violences sexuelles et basées sur le </w:t>
      </w:r>
      <w:r w:rsidRPr="004C6E3D">
        <w:rPr>
          <w:rFonts w:asciiTheme="majorHAnsi" w:eastAsia="Times New Roman" w:hAnsiTheme="majorHAnsi" w:cs="Times New Roman"/>
          <w:bCs/>
          <w:lang w:val="fr-FR" w:eastAsia="en-GB"/>
        </w:rPr>
        <w:t>genre est</w:t>
      </w:r>
      <w:r w:rsidR="00FA5414" w:rsidRPr="004C6E3D">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lang w:val="fr-FR" w:eastAsia="en-GB"/>
        </w:rPr>
        <w:t>maintenant réduit, en</w:t>
      </w:r>
      <w:r w:rsidR="00FA5414" w:rsidRPr="004C6E3D">
        <w:rPr>
          <w:rFonts w:asciiTheme="majorHAnsi" w:eastAsia="Times New Roman" w:hAnsiTheme="majorHAnsi" w:cs="Times New Roman"/>
          <w:bCs/>
          <w:lang w:val="fr-FR" w:eastAsia="en-GB"/>
        </w:rPr>
        <w:t xml:space="preserve"> </w:t>
      </w:r>
      <w:r w:rsidRPr="004C6E3D">
        <w:rPr>
          <w:rFonts w:asciiTheme="majorHAnsi" w:eastAsia="Times New Roman" w:hAnsiTheme="majorHAnsi" w:cs="Times New Roman"/>
          <w:bCs/>
          <w:lang w:val="fr-FR" w:eastAsia="en-GB"/>
        </w:rPr>
        <w:t>outre 2</w:t>
      </w:r>
      <w:r w:rsidR="00FA5414" w:rsidRPr="004C6E3D">
        <w:rPr>
          <w:rFonts w:asciiTheme="majorHAnsi" w:eastAsia="Times New Roman" w:hAnsiTheme="majorHAnsi" w:cs="Times New Roman"/>
          <w:bCs/>
          <w:lang w:val="fr-FR" w:eastAsia="en-GB"/>
        </w:rPr>
        <w:t xml:space="preserve"> % de femmes et 2% d'hommes rapportent avoir subi des violences physiques ou sexuelles au cours des 6 derniers mois ce qui démontrent une réduction </w:t>
      </w:r>
      <w:r w:rsidR="00FA5414" w:rsidRPr="004C6E3D">
        <w:rPr>
          <w:rFonts w:asciiTheme="majorHAnsi" w:eastAsia="Times New Roman" w:hAnsiTheme="majorHAnsi" w:cs="Times New Roman"/>
          <w:b/>
          <w:bCs/>
          <w:lang w:val="fr-FR" w:eastAsia="en-GB"/>
        </w:rPr>
        <w:t>« 12% »</w:t>
      </w:r>
      <w:r w:rsidR="00FA5414" w:rsidRPr="004C6E3D">
        <w:rPr>
          <w:rFonts w:asciiTheme="majorHAnsi" w:eastAsia="Times New Roman" w:hAnsiTheme="majorHAnsi" w:cs="Times New Roman"/>
          <w:bCs/>
          <w:lang w:val="fr-FR" w:eastAsia="en-GB"/>
        </w:rPr>
        <w:t>de moins de donnée</w:t>
      </w:r>
      <w:r w:rsidR="00BE50BA" w:rsidRPr="004C6E3D">
        <w:rPr>
          <w:rFonts w:asciiTheme="majorHAnsi" w:eastAsia="Times New Roman" w:hAnsiTheme="majorHAnsi" w:cs="Times New Roman"/>
          <w:bCs/>
          <w:lang w:val="fr-FR" w:eastAsia="en-GB"/>
        </w:rPr>
        <w:t>s</w:t>
      </w:r>
      <w:r w:rsidR="00FA5414" w:rsidRPr="004C6E3D">
        <w:rPr>
          <w:rFonts w:asciiTheme="majorHAnsi" w:eastAsia="Times New Roman" w:hAnsiTheme="majorHAnsi" w:cs="Times New Roman"/>
          <w:bCs/>
          <w:lang w:val="fr-FR" w:eastAsia="en-GB"/>
        </w:rPr>
        <w:t xml:space="preserve"> collecté</w:t>
      </w:r>
      <w:r w:rsidR="00BE50BA" w:rsidRPr="004C6E3D">
        <w:rPr>
          <w:rFonts w:asciiTheme="majorHAnsi" w:eastAsia="Times New Roman" w:hAnsiTheme="majorHAnsi" w:cs="Times New Roman"/>
          <w:bCs/>
          <w:lang w:val="fr-FR" w:eastAsia="en-GB"/>
        </w:rPr>
        <w:t>es</w:t>
      </w:r>
      <w:r w:rsidR="00FA5414" w:rsidRPr="004C6E3D">
        <w:rPr>
          <w:rFonts w:asciiTheme="majorHAnsi" w:eastAsia="Times New Roman" w:hAnsiTheme="majorHAnsi" w:cs="Times New Roman"/>
          <w:bCs/>
          <w:lang w:val="fr-FR" w:eastAsia="en-GB"/>
        </w:rPr>
        <w:t xml:space="preserve"> en Juin 2017. Cependant 16 </w:t>
      </w:r>
      <w:r w:rsidRPr="004C6E3D">
        <w:rPr>
          <w:rFonts w:asciiTheme="majorHAnsi" w:eastAsia="Times New Roman" w:hAnsiTheme="majorHAnsi" w:cs="Times New Roman"/>
          <w:bCs/>
          <w:lang w:val="fr-FR" w:eastAsia="en-GB"/>
        </w:rPr>
        <w:t xml:space="preserve">cas </w:t>
      </w:r>
      <w:r w:rsidRPr="004C6E3D">
        <w:rPr>
          <w:rFonts w:asciiTheme="majorHAnsi" w:eastAsia="Times New Roman" w:hAnsiTheme="majorHAnsi" w:cs="Times New Roman"/>
          <w:lang w:val="fr-FR" w:eastAsia="en-GB"/>
        </w:rPr>
        <w:t>de</w:t>
      </w:r>
      <w:r w:rsidR="00FA5414" w:rsidRPr="004C6E3D">
        <w:rPr>
          <w:rFonts w:asciiTheme="majorHAnsi" w:eastAsia="Times New Roman" w:hAnsiTheme="majorHAnsi" w:cs="Times New Roman"/>
          <w:bCs/>
          <w:lang w:val="fr-FR" w:eastAsia="en-GB"/>
        </w:rPr>
        <w:t xml:space="preserve"> violence sexuelle ont été enregistrés auprès des cliniques juridiques pendant la période de février 2018 à Juin 2019, ce qui démontre une régression de 74 cas des violences sexuelles enregistrées pendant la période d’octobre 2017 à Janvier 2018.</w:t>
      </w:r>
    </w:p>
    <w:p w14:paraId="4CF79754" w14:textId="77777777" w:rsidR="00FA5414" w:rsidRPr="004C6E3D" w:rsidRDefault="00FA5414"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F608BB" w:rsidRPr="004C6E3D" w14:paraId="69289283" w14:textId="77777777" w:rsidTr="00BE50BA">
        <w:tc>
          <w:tcPr>
            <w:tcW w:w="8562" w:type="dxa"/>
            <w:vMerge w:val="restart"/>
            <w:vAlign w:val="center"/>
          </w:tcPr>
          <w:p w14:paraId="51755372" w14:textId="1699973A" w:rsidR="007214E0" w:rsidRPr="004C6E3D" w:rsidRDefault="00FA5414" w:rsidP="00FA5414">
            <w:pPr>
              <w:jc w:val="both"/>
              <w:rPr>
                <w:rFonts w:asciiTheme="majorHAnsi" w:hAnsiTheme="majorHAnsi"/>
                <w:b/>
                <w:lang w:val="fr-FR"/>
              </w:rPr>
            </w:pPr>
            <w:r w:rsidRPr="004C6E3D">
              <w:rPr>
                <w:rFonts w:asciiTheme="majorHAnsi" w:hAnsiTheme="majorHAnsi"/>
                <w:b/>
                <w:lang w:val="fr-FR"/>
              </w:rPr>
              <w:t xml:space="preserve">Résultat 6.1 : </w:t>
            </w:r>
            <w:r w:rsidRPr="004C6E3D">
              <w:rPr>
                <w:rFonts w:asciiTheme="majorHAnsi" w:eastAsia="Times New Roman" w:hAnsiTheme="majorHAnsi" w:cs="Times New Roman"/>
                <w:b/>
                <w:bCs/>
                <w:lang w:val="fr-FR" w:eastAsia="en-GB"/>
              </w:rPr>
              <w:t xml:space="preserve">l'accès </w:t>
            </w:r>
            <w:r w:rsidR="00BE50BA" w:rsidRPr="004C6E3D">
              <w:rPr>
                <w:rFonts w:asciiTheme="majorHAnsi" w:eastAsia="Times New Roman" w:hAnsiTheme="majorHAnsi" w:cs="Times New Roman"/>
                <w:b/>
                <w:bCs/>
                <w:lang w:val="fr-FR" w:eastAsia="en-GB"/>
              </w:rPr>
              <w:t>à</w:t>
            </w:r>
            <w:r w:rsidRPr="004C6E3D">
              <w:rPr>
                <w:rFonts w:asciiTheme="majorHAnsi" w:eastAsia="Times New Roman" w:hAnsiTheme="majorHAnsi" w:cs="Times New Roman"/>
                <w:b/>
                <w:bCs/>
                <w:lang w:val="fr-FR" w:eastAsia="en-GB"/>
              </w:rPr>
              <w:t xml:space="preserve"> la justice des victimes des Violences </w:t>
            </w:r>
            <w:r w:rsidR="00393E71" w:rsidRPr="004C6E3D">
              <w:rPr>
                <w:rFonts w:asciiTheme="majorHAnsi" w:eastAsia="Times New Roman" w:hAnsiTheme="majorHAnsi" w:cs="Times New Roman"/>
                <w:b/>
                <w:bCs/>
                <w:lang w:val="fr-FR" w:eastAsia="en-GB"/>
              </w:rPr>
              <w:t>sexuelles et</w:t>
            </w:r>
            <w:r w:rsidRPr="004C6E3D">
              <w:rPr>
                <w:rFonts w:asciiTheme="majorHAnsi" w:eastAsia="Times New Roman" w:hAnsiTheme="majorHAnsi" w:cs="Times New Roman"/>
                <w:b/>
                <w:bCs/>
                <w:lang w:val="fr-FR" w:eastAsia="en-GB"/>
              </w:rPr>
              <w:t xml:space="preserve"> </w:t>
            </w:r>
            <w:proofErr w:type="gramStart"/>
            <w:r w:rsidRPr="004C6E3D">
              <w:rPr>
                <w:rFonts w:asciiTheme="majorHAnsi" w:eastAsia="Times New Roman" w:hAnsiTheme="majorHAnsi" w:cs="Times New Roman"/>
                <w:b/>
                <w:bCs/>
                <w:lang w:val="fr-FR" w:eastAsia="en-GB"/>
              </w:rPr>
              <w:t>basées  sur</w:t>
            </w:r>
            <w:proofErr w:type="gramEnd"/>
            <w:r w:rsidRPr="004C6E3D">
              <w:rPr>
                <w:rFonts w:asciiTheme="majorHAnsi" w:eastAsia="Times New Roman" w:hAnsiTheme="majorHAnsi" w:cs="Times New Roman"/>
                <w:b/>
                <w:bCs/>
                <w:lang w:val="fr-FR" w:eastAsia="en-GB"/>
              </w:rPr>
              <w:t xml:space="preserve"> le genre  est assuré</w:t>
            </w:r>
          </w:p>
        </w:tc>
        <w:tc>
          <w:tcPr>
            <w:tcW w:w="1052" w:type="dxa"/>
            <w:gridSpan w:val="3"/>
            <w:vAlign w:val="center"/>
          </w:tcPr>
          <w:p w14:paraId="1D0F25C4"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F608BB" w:rsidRPr="004C6E3D" w14:paraId="25ED6491" w14:textId="77777777" w:rsidTr="00BE50BA">
        <w:tc>
          <w:tcPr>
            <w:tcW w:w="8562" w:type="dxa"/>
            <w:vMerge/>
          </w:tcPr>
          <w:p w14:paraId="5489A246"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3F234CD8" w14:textId="77777777" w:rsidR="007214E0" w:rsidRPr="004C6E3D" w:rsidRDefault="00717E52"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4847C625"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048964D1" w14:textId="77777777" w:rsidR="007214E0" w:rsidRPr="004C6E3D" w:rsidRDefault="007214E0" w:rsidP="001F7CE4">
            <w:pPr>
              <w:jc w:val="both"/>
              <w:rPr>
                <w:rFonts w:asciiTheme="majorHAnsi" w:hAnsiTheme="majorHAnsi"/>
                <w:b/>
                <w:lang w:val="fr-FR"/>
              </w:rPr>
            </w:pPr>
          </w:p>
        </w:tc>
      </w:tr>
    </w:tbl>
    <w:p w14:paraId="1F37E2D3" w14:textId="77777777" w:rsidR="00FA5414" w:rsidRPr="004C6E3D" w:rsidRDefault="00FA5414" w:rsidP="007214E0">
      <w:pPr>
        <w:jc w:val="both"/>
        <w:rPr>
          <w:rFonts w:asciiTheme="majorHAnsi" w:hAnsiTheme="majorHAnsi"/>
          <w:lang w:val="fr-FR"/>
        </w:rPr>
      </w:pPr>
    </w:p>
    <w:p w14:paraId="3E056B74" w14:textId="7A2713BD" w:rsidR="007214E0" w:rsidRPr="004C6E3D" w:rsidRDefault="00FA5414" w:rsidP="007214E0">
      <w:pPr>
        <w:jc w:val="both"/>
        <w:rPr>
          <w:rFonts w:asciiTheme="majorHAnsi" w:hAnsiTheme="majorHAnsi"/>
          <w:lang w:val="fr-FR"/>
        </w:rPr>
      </w:pPr>
      <w:r w:rsidRPr="004C6E3D">
        <w:rPr>
          <w:rFonts w:asciiTheme="majorHAnsi" w:eastAsia="Times New Roman" w:hAnsiTheme="majorHAnsi" w:cs="Times New Roman"/>
          <w:bCs/>
          <w:lang w:val="fr-FR" w:eastAsia="en-GB"/>
        </w:rPr>
        <w:t xml:space="preserve">L'accès </w:t>
      </w:r>
      <w:r w:rsidR="00BE50BA" w:rsidRPr="004C6E3D">
        <w:rPr>
          <w:rFonts w:asciiTheme="majorHAnsi" w:eastAsia="Times New Roman" w:hAnsiTheme="majorHAnsi" w:cs="Times New Roman"/>
          <w:bCs/>
          <w:lang w:val="fr-FR" w:eastAsia="en-GB"/>
        </w:rPr>
        <w:t>à</w:t>
      </w:r>
      <w:r w:rsidRPr="004C6E3D">
        <w:rPr>
          <w:rFonts w:asciiTheme="majorHAnsi" w:eastAsia="Times New Roman" w:hAnsiTheme="majorHAnsi" w:cs="Times New Roman"/>
          <w:bCs/>
          <w:lang w:val="fr-FR" w:eastAsia="en-GB"/>
        </w:rPr>
        <w:t xml:space="preserve"> la justice des victimes des Violences </w:t>
      </w:r>
      <w:r w:rsidR="00F95F44" w:rsidRPr="004C6E3D">
        <w:rPr>
          <w:rFonts w:asciiTheme="majorHAnsi" w:eastAsia="Times New Roman" w:hAnsiTheme="majorHAnsi" w:cs="Times New Roman"/>
          <w:bCs/>
          <w:lang w:val="fr-FR" w:eastAsia="en-GB"/>
        </w:rPr>
        <w:t>sexuelles et</w:t>
      </w:r>
      <w:r w:rsidRPr="004C6E3D">
        <w:rPr>
          <w:rFonts w:asciiTheme="majorHAnsi" w:eastAsia="Times New Roman" w:hAnsiTheme="majorHAnsi" w:cs="Times New Roman"/>
          <w:bCs/>
          <w:lang w:val="fr-FR" w:eastAsia="en-GB"/>
        </w:rPr>
        <w:t xml:space="preserve"> </w:t>
      </w:r>
      <w:r w:rsidR="00FA59A0" w:rsidRPr="004C6E3D">
        <w:rPr>
          <w:rFonts w:asciiTheme="majorHAnsi" w:eastAsia="Times New Roman" w:hAnsiTheme="majorHAnsi" w:cs="Times New Roman"/>
          <w:bCs/>
          <w:lang w:val="fr-FR" w:eastAsia="en-GB"/>
        </w:rPr>
        <w:t>basées sur</w:t>
      </w:r>
      <w:r w:rsidRPr="004C6E3D">
        <w:rPr>
          <w:rFonts w:asciiTheme="majorHAnsi" w:eastAsia="Times New Roman" w:hAnsiTheme="majorHAnsi" w:cs="Times New Roman"/>
          <w:bCs/>
          <w:lang w:val="fr-FR" w:eastAsia="en-GB"/>
        </w:rPr>
        <w:t xml:space="preserve"> le </w:t>
      </w:r>
      <w:r w:rsidR="00FA59A0" w:rsidRPr="004C6E3D">
        <w:rPr>
          <w:rFonts w:asciiTheme="majorHAnsi" w:eastAsia="Times New Roman" w:hAnsiTheme="majorHAnsi" w:cs="Times New Roman"/>
          <w:bCs/>
          <w:lang w:val="fr-FR" w:eastAsia="en-GB"/>
        </w:rPr>
        <w:t>genre est continuellement</w:t>
      </w:r>
      <w:r w:rsidR="0095489A" w:rsidRPr="004C6E3D">
        <w:rPr>
          <w:rFonts w:asciiTheme="majorHAnsi" w:eastAsia="Times New Roman" w:hAnsiTheme="majorHAnsi" w:cs="Times New Roman"/>
          <w:bCs/>
          <w:lang w:val="fr-FR" w:eastAsia="en-GB"/>
        </w:rPr>
        <w:t xml:space="preserve"> </w:t>
      </w:r>
      <w:r w:rsidR="00FA59A0" w:rsidRPr="004C6E3D">
        <w:rPr>
          <w:rFonts w:asciiTheme="majorHAnsi" w:eastAsia="Times New Roman" w:hAnsiTheme="majorHAnsi" w:cs="Times New Roman"/>
          <w:bCs/>
          <w:lang w:val="fr-FR" w:eastAsia="en-GB"/>
        </w:rPr>
        <w:t>assuré, en</w:t>
      </w:r>
      <w:r w:rsidRPr="004C6E3D">
        <w:rPr>
          <w:rFonts w:asciiTheme="majorHAnsi" w:eastAsia="Times New Roman" w:hAnsiTheme="majorHAnsi" w:cs="Times New Roman"/>
          <w:bCs/>
          <w:lang w:val="fr-FR" w:eastAsia="en-GB"/>
        </w:rPr>
        <w:t xml:space="preserve"> outre 3 audiences foraines étaient appuyées par le PNUD dans le cadre du projet, dont l’une pour le Tribunal de Paix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et deux autres pour le Tribunal Militaire de Garnison de l’Ituri.  </w:t>
      </w:r>
      <w:r w:rsidR="00FA59A0" w:rsidRPr="004C6E3D">
        <w:rPr>
          <w:rFonts w:asciiTheme="majorHAnsi" w:eastAsia="Times New Roman" w:hAnsiTheme="majorHAnsi" w:cs="Times New Roman"/>
          <w:bCs/>
          <w:lang w:val="fr-FR" w:eastAsia="en-GB"/>
        </w:rPr>
        <w:t xml:space="preserve">Cependant </w:t>
      </w:r>
      <w:r w:rsidR="00FA59A0" w:rsidRPr="004C6E3D">
        <w:rPr>
          <w:rFonts w:asciiTheme="majorHAnsi" w:eastAsia="Times New Roman" w:hAnsiTheme="majorHAnsi" w:cs="Times New Roman"/>
          <w:lang w:val="fr-FR" w:eastAsia="en-GB"/>
        </w:rPr>
        <w:t>au</w:t>
      </w:r>
      <w:r w:rsidRPr="004C6E3D">
        <w:rPr>
          <w:rFonts w:asciiTheme="majorHAnsi" w:eastAsia="Times New Roman" w:hAnsiTheme="majorHAnsi" w:cs="Times New Roman"/>
          <w:bCs/>
          <w:lang w:val="fr-FR" w:eastAsia="en-GB"/>
        </w:rPr>
        <w:t xml:space="preserve"> cours de ces audiences </w:t>
      </w:r>
      <w:r w:rsidR="00FA59A0" w:rsidRPr="004C6E3D">
        <w:rPr>
          <w:rFonts w:asciiTheme="majorHAnsi" w:eastAsia="Times New Roman" w:hAnsiTheme="majorHAnsi" w:cs="Times New Roman"/>
          <w:bCs/>
          <w:lang w:val="fr-FR" w:eastAsia="en-GB"/>
        </w:rPr>
        <w:t>foraines, les</w:t>
      </w:r>
      <w:r w:rsidRPr="004C6E3D">
        <w:rPr>
          <w:rFonts w:asciiTheme="majorHAnsi" w:eastAsia="Times New Roman" w:hAnsiTheme="majorHAnsi" w:cs="Times New Roman"/>
          <w:bCs/>
          <w:lang w:val="fr-FR" w:eastAsia="en-GB"/>
        </w:rPr>
        <w:t xml:space="preserve"> survivantes des violences sexuelles ont eu l’opportunité d’avoir accès à la justice, en comparaissant personnellement (à huis clos) et assistées par des avocats ; les auteurs de ces crimes ont été jugés et condamnés</w:t>
      </w:r>
      <w:r w:rsidR="0095489A" w:rsidRPr="004C6E3D">
        <w:rPr>
          <w:rFonts w:asciiTheme="majorHAnsi" w:eastAsia="Times New Roman" w:hAnsiTheme="majorHAnsi" w:cs="Times New Roman"/>
          <w:bCs/>
          <w:lang w:val="fr-FR" w:eastAsia="en-GB"/>
        </w:rPr>
        <w:t>.</w:t>
      </w:r>
    </w:p>
    <w:p w14:paraId="70F820D2" w14:textId="77777777" w:rsidR="007214E0" w:rsidRPr="004C6E3D" w:rsidRDefault="007214E0" w:rsidP="007214E0">
      <w:pPr>
        <w:jc w:val="both"/>
        <w:rPr>
          <w:rFonts w:asciiTheme="majorHAnsi" w:hAnsiTheme="majorHAnsi"/>
          <w:lang w:val="fr-FR"/>
        </w:rPr>
      </w:pPr>
    </w:p>
    <w:p w14:paraId="7A1016C4" w14:textId="4B3098FB" w:rsidR="007214E0" w:rsidRPr="004C6E3D" w:rsidRDefault="007214E0" w:rsidP="007214E0">
      <w:pPr>
        <w:jc w:val="both"/>
        <w:rPr>
          <w:rFonts w:asciiTheme="majorHAnsi" w:hAnsiTheme="majorHAnsi"/>
          <w:b/>
          <w:lang w:val="fr-FR"/>
        </w:rPr>
      </w:pPr>
      <w:r w:rsidRPr="004C6E3D">
        <w:rPr>
          <w:rFonts w:asciiTheme="majorHAnsi" w:hAnsiTheme="majorHAnsi"/>
          <w:b/>
          <w:lang w:val="fr-FR"/>
        </w:rPr>
        <w:lastRenderedPageBreak/>
        <w:t>Produit 6.1.1</w:t>
      </w:r>
      <w:r w:rsidR="00FA5414" w:rsidRPr="004C6E3D">
        <w:rPr>
          <w:rFonts w:asciiTheme="majorHAnsi" w:hAnsiTheme="majorHAnsi"/>
          <w:b/>
          <w:lang w:val="fr-FR"/>
        </w:rPr>
        <w:t xml:space="preserve"> : </w:t>
      </w:r>
      <w:r w:rsidR="00FA5414" w:rsidRPr="004C6E3D">
        <w:rPr>
          <w:rFonts w:asciiTheme="majorHAnsi" w:eastAsia="Times New Roman" w:hAnsiTheme="majorHAnsi" w:cs="Times New Roman"/>
          <w:b/>
          <w:bCs/>
          <w:lang w:val="fr-FR" w:eastAsia="en-GB"/>
        </w:rPr>
        <w:t xml:space="preserve">l'information, </w:t>
      </w:r>
      <w:r w:rsidR="00FA59A0" w:rsidRPr="004C6E3D">
        <w:rPr>
          <w:rFonts w:asciiTheme="majorHAnsi" w:eastAsia="Times New Roman" w:hAnsiTheme="majorHAnsi" w:cs="Times New Roman"/>
          <w:b/>
          <w:bCs/>
          <w:lang w:val="fr-FR" w:eastAsia="en-GB"/>
        </w:rPr>
        <w:t>l’orientation, et</w:t>
      </w:r>
      <w:r w:rsidR="00FA5414" w:rsidRPr="004C6E3D">
        <w:rPr>
          <w:rFonts w:asciiTheme="majorHAnsi" w:eastAsia="Times New Roman" w:hAnsiTheme="majorHAnsi" w:cs="Times New Roman"/>
          <w:b/>
          <w:bCs/>
          <w:lang w:val="fr-FR" w:eastAsia="en-GB"/>
        </w:rPr>
        <w:t xml:space="preserve"> l'assistance </w:t>
      </w:r>
      <w:r w:rsidR="00FA59A0" w:rsidRPr="004C6E3D">
        <w:rPr>
          <w:rFonts w:asciiTheme="majorHAnsi" w:eastAsia="Times New Roman" w:hAnsiTheme="majorHAnsi" w:cs="Times New Roman"/>
          <w:b/>
          <w:bCs/>
          <w:lang w:val="fr-FR" w:eastAsia="en-GB"/>
        </w:rPr>
        <w:t>judiciaire des</w:t>
      </w:r>
      <w:r w:rsidR="00FA5414" w:rsidRPr="004C6E3D">
        <w:rPr>
          <w:rFonts w:asciiTheme="majorHAnsi" w:eastAsia="Times New Roman" w:hAnsiTheme="majorHAnsi" w:cs="Times New Roman"/>
          <w:b/>
          <w:bCs/>
          <w:lang w:val="fr-FR" w:eastAsia="en-GB"/>
        </w:rPr>
        <w:t xml:space="preserve"> </w:t>
      </w:r>
      <w:r w:rsidR="00FA59A0" w:rsidRPr="004C6E3D">
        <w:rPr>
          <w:rFonts w:asciiTheme="majorHAnsi" w:eastAsia="Times New Roman" w:hAnsiTheme="majorHAnsi" w:cs="Times New Roman"/>
          <w:b/>
          <w:bCs/>
          <w:lang w:val="fr-FR" w:eastAsia="en-GB"/>
        </w:rPr>
        <w:t>victimes violences</w:t>
      </w:r>
      <w:r w:rsidR="00FA5414" w:rsidRPr="004C6E3D">
        <w:rPr>
          <w:rFonts w:asciiTheme="majorHAnsi" w:eastAsia="Times New Roman" w:hAnsiTheme="majorHAnsi" w:cs="Times New Roman"/>
          <w:b/>
          <w:bCs/>
          <w:lang w:val="fr-FR" w:eastAsia="en-GB"/>
        </w:rPr>
        <w:t xml:space="preserve"> sexuelles sont assurées</w:t>
      </w:r>
    </w:p>
    <w:p w14:paraId="56464E6B" w14:textId="77777777" w:rsidR="007214E0" w:rsidRPr="004C6E3D" w:rsidRDefault="007214E0" w:rsidP="007214E0">
      <w:pPr>
        <w:jc w:val="both"/>
        <w:rPr>
          <w:rFonts w:asciiTheme="majorHAnsi" w:hAnsiTheme="majorHAnsi"/>
          <w:lang w:val="fr-FR"/>
        </w:rPr>
      </w:pPr>
    </w:p>
    <w:p w14:paraId="3B5BFEA3" w14:textId="3AB1F64F" w:rsidR="008F0BBC" w:rsidRPr="004C6E3D" w:rsidRDefault="008F0BBC" w:rsidP="008F0BBC">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L'information, </w:t>
      </w:r>
      <w:r w:rsidR="004426A1" w:rsidRPr="004C6E3D">
        <w:rPr>
          <w:rFonts w:asciiTheme="majorHAnsi" w:eastAsia="Times New Roman" w:hAnsiTheme="majorHAnsi" w:cs="Times New Roman"/>
          <w:bCs/>
          <w:lang w:val="fr-FR" w:eastAsia="en-GB"/>
        </w:rPr>
        <w:t>l’orientation, et</w:t>
      </w:r>
      <w:r w:rsidRPr="004C6E3D">
        <w:rPr>
          <w:rFonts w:asciiTheme="majorHAnsi" w:eastAsia="Times New Roman" w:hAnsiTheme="majorHAnsi" w:cs="Times New Roman"/>
          <w:bCs/>
          <w:lang w:val="fr-FR" w:eastAsia="en-GB"/>
        </w:rPr>
        <w:t xml:space="preserve"> l'assistance </w:t>
      </w:r>
      <w:r w:rsidR="004426A1" w:rsidRPr="004C6E3D">
        <w:rPr>
          <w:rFonts w:asciiTheme="majorHAnsi" w:eastAsia="Times New Roman" w:hAnsiTheme="majorHAnsi" w:cs="Times New Roman"/>
          <w:bCs/>
          <w:lang w:val="fr-FR" w:eastAsia="en-GB"/>
        </w:rPr>
        <w:t>judiciaire des</w:t>
      </w:r>
      <w:r w:rsidRPr="004C6E3D">
        <w:rPr>
          <w:rFonts w:asciiTheme="majorHAnsi" w:eastAsia="Times New Roman" w:hAnsiTheme="majorHAnsi" w:cs="Times New Roman"/>
          <w:bCs/>
          <w:lang w:val="fr-FR" w:eastAsia="en-GB"/>
        </w:rPr>
        <w:t xml:space="preserve"> </w:t>
      </w:r>
      <w:r w:rsidR="004426A1" w:rsidRPr="004C6E3D">
        <w:rPr>
          <w:rFonts w:asciiTheme="majorHAnsi" w:eastAsia="Times New Roman" w:hAnsiTheme="majorHAnsi" w:cs="Times New Roman"/>
          <w:bCs/>
          <w:lang w:val="fr-FR" w:eastAsia="en-GB"/>
        </w:rPr>
        <w:t>victimes violences</w:t>
      </w:r>
      <w:r w:rsidRPr="004C6E3D">
        <w:rPr>
          <w:rFonts w:asciiTheme="majorHAnsi" w:eastAsia="Times New Roman" w:hAnsiTheme="majorHAnsi" w:cs="Times New Roman"/>
          <w:bCs/>
          <w:lang w:val="fr-FR" w:eastAsia="en-GB"/>
        </w:rPr>
        <w:t xml:space="preserve"> sexuelles sont   assurées </w:t>
      </w:r>
      <w:r w:rsidR="004426A1" w:rsidRPr="004C6E3D">
        <w:rPr>
          <w:rFonts w:asciiTheme="majorHAnsi" w:eastAsia="Times New Roman" w:hAnsiTheme="majorHAnsi" w:cs="Times New Roman"/>
          <w:bCs/>
          <w:lang w:val="fr-FR" w:eastAsia="en-GB"/>
        </w:rPr>
        <w:t>graduellement,</w:t>
      </w:r>
      <w:r w:rsidRPr="004C6E3D">
        <w:rPr>
          <w:rFonts w:asciiTheme="majorHAnsi" w:eastAsia="Times New Roman" w:hAnsiTheme="majorHAnsi" w:cs="Times New Roman"/>
          <w:bCs/>
          <w:lang w:val="fr-FR" w:eastAsia="en-GB"/>
        </w:rPr>
        <w:t xml:space="preserve"> du fait de la présence de la Clinique </w:t>
      </w:r>
      <w:r w:rsidR="004426A1" w:rsidRPr="004C6E3D">
        <w:rPr>
          <w:rFonts w:asciiTheme="majorHAnsi" w:eastAsia="Times New Roman" w:hAnsiTheme="majorHAnsi" w:cs="Times New Roman"/>
          <w:bCs/>
          <w:lang w:val="fr-FR" w:eastAsia="en-GB"/>
        </w:rPr>
        <w:t>Juridique et</w:t>
      </w:r>
      <w:r w:rsidRPr="004C6E3D">
        <w:rPr>
          <w:rFonts w:asciiTheme="majorHAnsi" w:eastAsia="Times New Roman" w:hAnsiTheme="majorHAnsi" w:cs="Times New Roman"/>
          <w:bCs/>
          <w:lang w:val="fr-FR" w:eastAsia="en-GB"/>
        </w:rPr>
        <w:t xml:space="preserve"> du BCG sur l’accompagnement des survivants, cependant 64 cas enregistrés auprès de la Clinique </w:t>
      </w:r>
      <w:r w:rsidR="004426A1" w:rsidRPr="004C6E3D">
        <w:rPr>
          <w:rFonts w:asciiTheme="majorHAnsi" w:eastAsia="Times New Roman" w:hAnsiTheme="majorHAnsi" w:cs="Times New Roman"/>
          <w:bCs/>
          <w:lang w:val="fr-FR" w:eastAsia="en-GB"/>
        </w:rPr>
        <w:t>juridique 30</w:t>
      </w:r>
      <w:r w:rsidRPr="004C6E3D">
        <w:rPr>
          <w:rFonts w:asciiTheme="majorHAnsi" w:eastAsia="Times New Roman" w:hAnsiTheme="majorHAnsi" w:cs="Times New Roman"/>
          <w:bCs/>
          <w:lang w:val="fr-FR" w:eastAsia="en-GB"/>
        </w:rPr>
        <w:t xml:space="preserve"> </w:t>
      </w:r>
      <w:r w:rsidR="004426A1" w:rsidRPr="004C6E3D">
        <w:rPr>
          <w:rFonts w:asciiTheme="majorHAnsi" w:eastAsia="Times New Roman" w:hAnsiTheme="majorHAnsi" w:cs="Times New Roman"/>
          <w:bCs/>
          <w:lang w:val="fr-FR" w:eastAsia="en-GB"/>
        </w:rPr>
        <w:t>cas des</w:t>
      </w:r>
      <w:r w:rsidRPr="004C6E3D">
        <w:rPr>
          <w:rFonts w:asciiTheme="majorHAnsi" w:eastAsia="Times New Roman" w:hAnsiTheme="majorHAnsi" w:cs="Times New Roman"/>
          <w:bCs/>
          <w:lang w:val="fr-FR" w:eastAsia="en-GB"/>
        </w:rPr>
        <w:t xml:space="preserve"> VS et 4 cas SGBV ont été enregistrés, accompagnés </w:t>
      </w:r>
      <w:r w:rsidR="004426A1" w:rsidRPr="004C6E3D">
        <w:rPr>
          <w:rFonts w:asciiTheme="majorHAnsi" w:eastAsia="Times New Roman" w:hAnsiTheme="majorHAnsi" w:cs="Times New Roman"/>
          <w:bCs/>
          <w:lang w:val="fr-FR" w:eastAsia="en-GB"/>
        </w:rPr>
        <w:t>et référés</w:t>
      </w:r>
      <w:r w:rsidRPr="004C6E3D">
        <w:rPr>
          <w:rFonts w:asciiTheme="majorHAnsi" w:eastAsia="Times New Roman" w:hAnsiTheme="majorHAnsi" w:cs="Times New Roman"/>
          <w:bCs/>
          <w:lang w:val="fr-FR" w:eastAsia="en-GB"/>
        </w:rPr>
        <w:t xml:space="preserve"> au BCG pendant la période allant de février 2018 à juillet 2018 devant les tribunaux, et 16 jugements rendus sur les cas SGBV.</w:t>
      </w:r>
    </w:p>
    <w:p w14:paraId="534477C6" w14:textId="01065F32" w:rsidR="008F0BBC" w:rsidRPr="004C6E3D" w:rsidRDefault="008F0BBC" w:rsidP="008F0BBC">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Au total sur 138 cas des survivants enregistrés auprès de la Clinique Juridique tout au long du projet 87 dossiers ont </w:t>
      </w:r>
      <w:r w:rsidR="00BF6792" w:rsidRPr="004C6E3D">
        <w:rPr>
          <w:rFonts w:asciiTheme="majorHAnsi" w:eastAsia="Times New Roman" w:hAnsiTheme="majorHAnsi" w:cs="Times New Roman"/>
          <w:bCs/>
          <w:lang w:val="fr-FR" w:eastAsia="en-GB"/>
        </w:rPr>
        <w:t>trouvé</w:t>
      </w:r>
      <w:r w:rsidRPr="004C6E3D">
        <w:rPr>
          <w:rFonts w:asciiTheme="majorHAnsi" w:eastAsia="Times New Roman" w:hAnsiTheme="majorHAnsi" w:cs="Times New Roman"/>
          <w:bCs/>
          <w:lang w:val="fr-FR" w:eastAsia="en-GB"/>
        </w:rPr>
        <w:t xml:space="preserve"> une suite auprès des différentes instances judiciaires.</w:t>
      </w:r>
    </w:p>
    <w:p w14:paraId="04B3C87E" w14:textId="77777777" w:rsidR="008F0BBC" w:rsidRPr="004C6E3D" w:rsidRDefault="008F0BBC" w:rsidP="008F0BBC">
      <w:pPr>
        <w:jc w:val="both"/>
        <w:rPr>
          <w:rFonts w:asciiTheme="majorHAnsi" w:eastAsia="Times New Roman" w:hAnsiTheme="majorHAnsi" w:cs="Times New Roman"/>
          <w:bCs/>
          <w:lang w:val="fr-FR" w:eastAsia="en-GB"/>
        </w:rPr>
      </w:pPr>
    </w:p>
    <w:tbl>
      <w:tblPr>
        <w:tblStyle w:val="TableGrid"/>
        <w:tblW w:w="0" w:type="auto"/>
        <w:tblInd w:w="108" w:type="dxa"/>
        <w:tblLook w:val="04A0" w:firstRow="1" w:lastRow="0" w:firstColumn="1" w:lastColumn="0" w:noHBand="0" w:noVBand="1"/>
      </w:tblPr>
      <w:tblGrid>
        <w:gridCol w:w="501"/>
        <w:gridCol w:w="4105"/>
        <w:gridCol w:w="3782"/>
      </w:tblGrid>
      <w:tr w:rsidR="008F0BBC" w:rsidRPr="004C6E3D" w14:paraId="677AA7EC" w14:textId="77777777" w:rsidTr="001C18EF">
        <w:tc>
          <w:tcPr>
            <w:tcW w:w="393" w:type="dxa"/>
          </w:tcPr>
          <w:p w14:paraId="001F29EC" w14:textId="77777777" w:rsidR="008F0BBC" w:rsidRPr="004C6E3D" w:rsidRDefault="008F0BBC" w:rsidP="008F0BBC">
            <w:pPr>
              <w:jc w:val="both"/>
              <w:rPr>
                <w:rFonts w:asciiTheme="majorHAnsi" w:eastAsia="Times New Roman" w:hAnsiTheme="majorHAnsi" w:cs="Times New Roman"/>
                <w:b/>
                <w:bCs/>
                <w:lang w:eastAsia="en-GB"/>
              </w:rPr>
            </w:pPr>
            <w:r w:rsidRPr="004C6E3D">
              <w:rPr>
                <w:rFonts w:asciiTheme="majorHAnsi" w:eastAsia="Times New Roman" w:hAnsiTheme="majorHAnsi" w:cs="Times New Roman"/>
                <w:b/>
                <w:bCs/>
                <w:lang w:eastAsia="en-GB"/>
              </w:rPr>
              <w:t>N˚</w:t>
            </w:r>
          </w:p>
        </w:tc>
        <w:tc>
          <w:tcPr>
            <w:tcW w:w="4105" w:type="dxa"/>
          </w:tcPr>
          <w:p w14:paraId="4697F34A" w14:textId="77777777" w:rsidR="008F0BBC" w:rsidRPr="004C6E3D" w:rsidRDefault="008F0BBC" w:rsidP="008F0BBC">
            <w:pPr>
              <w:jc w:val="both"/>
              <w:rPr>
                <w:rFonts w:asciiTheme="majorHAnsi" w:eastAsia="Times New Roman" w:hAnsiTheme="majorHAnsi" w:cs="Times New Roman"/>
                <w:b/>
                <w:bCs/>
                <w:lang w:eastAsia="en-GB"/>
              </w:rPr>
            </w:pPr>
            <w:r w:rsidRPr="004C6E3D">
              <w:rPr>
                <w:rFonts w:asciiTheme="majorHAnsi" w:eastAsia="Times New Roman" w:hAnsiTheme="majorHAnsi" w:cs="Times New Roman"/>
                <w:b/>
                <w:bCs/>
                <w:lang w:eastAsia="en-GB"/>
              </w:rPr>
              <w:t>DESCRIPTIONS</w:t>
            </w:r>
          </w:p>
        </w:tc>
        <w:tc>
          <w:tcPr>
            <w:tcW w:w="3782" w:type="dxa"/>
          </w:tcPr>
          <w:p w14:paraId="4E5D2C55" w14:textId="77777777" w:rsidR="008F0BBC" w:rsidRPr="004C6E3D" w:rsidRDefault="008F0BBC" w:rsidP="008F0BBC">
            <w:pPr>
              <w:jc w:val="both"/>
              <w:rPr>
                <w:rFonts w:asciiTheme="majorHAnsi" w:eastAsia="Times New Roman" w:hAnsiTheme="majorHAnsi" w:cs="Times New Roman"/>
                <w:b/>
                <w:bCs/>
                <w:lang w:eastAsia="en-GB"/>
              </w:rPr>
            </w:pPr>
            <w:r w:rsidRPr="004C6E3D">
              <w:rPr>
                <w:rFonts w:asciiTheme="majorHAnsi" w:eastAsia="Times New Roman" w:hAnsiTheme="majorHAnsi" w:cs="Times New Roman"/>
                <w:b/>
                <w:bCs/>
                <w:lang w:eastAsia="en-GB"/>
              </w:rPr>
              <w:t>NOMBRE</w:t>
            </w:r>
          </w:p>
        </w:tc>
      </w:tr>
      <w:tr w:rsidR="008F0BBC" w:rsidRPr="004C6E3D" w14:paraId="333C3458" w14:textId="77777777" w:rsidTr="001C18EF">
        <w:tc>
          <w:tcPr>
            <w:tcW w:w="393" w:type="dxa"/>
          </w:tcPr>
          <w:p w14:paraId="6788E9EA"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01</w:t>
            </w:r>
          </w:p>
        </w:tc>
        <w:tc>
          <w:tcPr>
            <w:tcW w:w="4105" w:type="dxa"/>
          </w:tcPr>
          <w:p w14:paraId="0A82A667" w14:textId="77777777" w:rsidR="008F0BBC" w:rsidRPr="004C6E3D" w:rsidRDefault="008F0BBC" w:rsidP="008F0BBC">
            <w:pPr>
              <w:jc w:val="both"/>
              <w:rPr>
                <w:rFonts w:asciiTheme="majorHAnsi" w:eastAsia="Times New Roman" w:hAnsiTheme="majorHAnsi" w:cs="Times New Roman"/>
                <w:bCs/>
                <w:lang w:eastAsia="en-GB"/>
              </w:rPr>
            </w:pPr>
            <w:proofErr w:type="spellStart"/>
            <w:r w:rsidRPr="004C6E3D">
              <w:rPr>
                <w:rFonts w:asciiTheme="majorHAnsi" w:eastAsia="Times New Roman" w:hAnsiTheme="majorHAnsi" w:cs="Times New Roman"/>
                <w:bCs/>
                <w:lang w:eastAsia="en-GB"/>
              </w:rPr>
              <w:t>Acquittements</w:t>
            </w:r>
            <w:proofErr w:type="spellEnd"/>
          </w:p>
        </w:tc>
        <w:tc>
          <w:tcPr>
            <w:tcW w:w="3782" w:type="dxa"/>
          </w:tcPr>
          <w:p w14:paraId="51368293"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10</w:t>
            </w:r>
          </w:p>
        </w:tc>
      </w:tr>
      <w:tr w:rsidR="008F0BBC" w:rsidRPr="004C6E3D" w14:paraId="269652EE" w14:textId="77777777" w:rsidTr="001C18EF">
        <w:tc>
          <w:tcPr>
            <w:tcW w:w="393" w:type="dxa"/>
          </w:tcPr>
          <w:p w14:paraId="27B0DFDF"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02</w:t>
            </w:r>
          </w:p>
        </w:tc>
        <w:tc>
          <w:tcPr>
            <w:tcW w:w="4105" w:type="dxa"/>
          </w:tcPr>
          <w:p w14:paraId="478947ED" w14:textId="77777777" w:rsidR="008F0BBC" w:rsidRPr="004C6E3D" w:rsidRDefault="008F0BBC" w:rsidP="008F0BBC">
            <w:pPr>
              <w:jc w:val="both"/>
              <w:rPr>
                <w:rFonts w:asciiTheme="majorHAnsi" w:eastAsia="Times New Roman" w:hAnsiTheme="majorHAnsi" w:cs="Times New Roman"/>
                <w:bCs/>
                <w:lang w:eastAsia="en-GB"/>
              </w:rPr>
            </w:pPr>
            <w:proofErr w:type="spellStart"/>
            <w:r w:rsidRPr="004C6E3D">
              <w:rPr>
                <w:rFonts w:asciiTheme="majorHAnsi" w:eastAsia="Times New Roman" w:hAnsiTheme="majorHAnsi" w:cs="Times New Roman"/>
                <w:bCs/>
                <w:lang w:eastAsia="en-GB"/>
              </w:rPr>
              <w:t>Condamnations</w:t>
            </w:r>
            <w:proofErr w:type="spellEnd"/>
          </w:p>
        </w:tc>
        <w:tc>
          <w:tcPr>
            <w:tcW w:w="3782" w:type="dxa"/>
          </w:tcPr>
          <w:p w14:paraId="789927BC"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59</w:t>
            </w:r>
          </w:p>
        </w:tc>
      </w:tr>
      <w:tr w:rsidR="008F0BBC" w:rsidRPr="004C6E3D" w14:paraId="40914CD6" w14:textId="77777777" w:rsidTr="001C18EF">
        <w:tc>
          <w:tcPr>
            <w:tcW w:w="393" w:type="dxa"/>
          </w:tcPr>
          <w:p w14:paraId="6FF84335"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03</w:t>
            </w:r>
          </w:p>
        </w:tc>
        <w:tc>
          <w:tcPr>
            <w:tcW w:w="4105" w:type="dxa"/>
          </w:tcPr>
          <w:p w14:paraId="223744C9"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 xml:space="preserve">Dossiers </w:t>
            </w:r>
            <w:proofErr w:type="spellStart"/>
            <w:r w:rsidRPr="004C6E3D">
              <w:rPr>
                <w:rFonts w:asciiTheme="majorHAnsi" w:eastAsia="Times New Roman" w:hAnsiTheme="majorHAnsi" w:cs="Times New Roman"/>
                <w:bCs/>
                <w:lang w:eastAsia="en-GB"/>
              </w:rPr>
              <w:t>en</w:t>
            </w:r>
            <w:proofErr w:type="spellEnd"/>
            <w:r w:rsidRPr="004C6E3D">
              <w:rPr>
                <w:rFonts w:asciiTheme="majorHAnsi" w:eastAsia="Times New Roman" w:hAnsiTheme="majorHAnsi" w:cs="Times New Roman"/>
                <w:bCs/>
                <w:lang w:eastAsia="en-GB"/>
              </w:rPr>
              <w:t xml:space="preserve"> </w:t>
            </w:r>
            <w:proofErr w:type="spellStart"/>
            <w:r w:rsidRPr="004C6E3D">
              <w:rPr>
                <w:rFonts w:asciiTheme="majorHAnsi" w:eastAsia="Times New Roman" w:hAnsiTheme="majorHAnsi" w:cs="Times New Roman"/>
                <w:bCs/>
                <w:lang w:eastAsia="en-GB"/>
              </w:rPr>
              <w:t>cours</w:t>
            </w:r>
            <w:proofErr w:type="spellEnd"/>
            <w:r w:rsidRPr="004C6E3D">
              <w:rPr>
                <w:rFonts w:asciiTheme="majorHAnsi" w:eastAsia="Times New Roman" w:hAnsiTheme="majorHAnsi" w:cs="Times New Roman"/>
                <w:bCs/>
                <w:lang w:eastAsia="en-GB"/>
              </w:rPr>
              <w:t xml:space="preserve"> </w:t>
            </w:r>
          </w:p>
        </w:tc>
        <w:tc>
          <w:tcPr>
            <w:tcW w:w="3782" w:type="dxa"/>
          </w:tcPr>
          <w:p w14:paraId="3D56A8AA"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14</w:t>
            </w:r>
          </w:p>
        </w:tc>
      </w:tr>
      <w:tr w:rsidR="008F0BBC" w:rsidRPr="004C6E3D" w14:paraId="50B4E9EA" w14:textId="77777777" w:rsidTr="001C18EF">
        <w:tc>
          <w:tcPr>
            <w:tcW w:w="393" w:type="dxa"/>
          </w:tcPr>
          <w:p w14:paraId="213D87BC"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04</w:t>
            </w:r>
          </w:p>
        </w:tc>
        <w:tc>
          <w:tcPr>
            <w:tcW w:w="4105" w:type="dxa"/>
          </w:tcPr>
          <w:p w14:paraId="508CF08B" w14:textId="77777777" w:rsidR="008F0BBC" w:rsidRPr="004C6E3D" w:rsidRDefault="008F0BBC" w:rsidP="008F0BBC">
            <w:pPr>
              <w:jc w:val="both"/>
              <w:rPr>
                <w:rFonts w:asciiTheme="majorHAnsi" w:eastAsia="Times New Roman" w:hAnsiTheme="majorHAnsi" w:cs="Times New Roman"/>
                <w:bCs/>
                <w:lang w:eastAsia="en-GB"/>
              </w:rPr>
            </w:pPr>
            <w:proofErr w:type="spellStart"/>
            <w:r w:rsidRPr="004C6E3D">
              <w:rPr>
                <w:rFonts w:asciiTheme="majorHAnsi" w:eastAsia="Times New Roman" w:hAnsiTheme="majorHAnsi" w:cs="Times New Roman"/>
                <w:bCs/>
                <w:lang w:eastAsia="en-GB"/>
              </w:rPr>
              <w:t>Classé</w:t>
            </w:r>
            <w:proofErr w:type="spellEnd"/>
            <w:r w:rsidRPr="004C6E3D">
              <w:rPr>
                <w:rFonts w:asciiTheme="majorHAnsi" w:eastAsia="Times New Roman" w:hAnsiTheme="majorHAnsi" w:cs="Times New Roman"/>
                <w:bCs/>
                <w:lang w:eastAsia="en-GB"/>
              </w:rPr>
              <w:t xml:space="preserve"> sans suite</w:t>
            </w:r>
          </w:p>
        </w:tc>
        <w:tc>
          <w:tcPr>
            <w:tcW w:w="3782" w:type="dxa"/>
          </w:tcPr>
          <w:p w14:paraId="49F4D5A5" w14:textId="77777777" w:rsidR="008F0BBC" w:rsidRPr="004C6E3D" w:rsidRDefault="008F0BBC" w:rsidP="008F0BBC">
            <w:pPr>
              <w:jc w:val="both"/>
              <w:rPr>
                <w:rFonts w:asciiTheme="majorHAnsi" w:eastAsia="Times New Roman" w:hAnsiTheme="majorHAnsi" w:cs="Times New Roman"/>
                <w:bCs/>
                <w:lang w:eastAsia="en-GB"/>
              </w:rPr>
            </w:pPr>
            <w:r w:rsidRPr="004C6E3D">
              <w:rPr>
                <w:rFonts w:asciiTheme="majorHAnsi" w:eastAsia="Times New Roman" w:hAnsiTheme="majorHAnsi" w:cs="Times New Roman"/>
                <w:bCs/>
                <w:lang w:eastAsia="en-GB"/>
              </w:rPr>
              <w:t>4</w:t>
            </w:r>
          </w:p>
        </w:tc>
      </w:tr>
      <w:tr w:rsidR="008F0BBC" w:rsidRPr="004C6E3D" w14:paraId="4E72A179" w14:textId="77777777" w:rsidTr="001C18EF">
        <w:tc>
          <w:tcPr>
            <w:tcW w:w="393" w:type="dxa"/>
          </w:tcPr>
          <w:p w14:paraId="477EA115" w14:textId="77777777" w:rsidR="008F0BBC" w:rsidRPr="004C6E3D" w:rsidRDefault="008F0BBC" w:rsidP="008F0BBC">
            <w:pPr>
              <w:jc w:val="both"/>
              <w:rPr>
                <w:rFonts w:asciiTheme="majorHAnsi" w:eastAsia="Times New Roman" w:hAnsiTheme="majorHAnsi" w:cs="Times New Roman"/>
                <w:b/>
                <w:bCs/>
                <w:lang w:eastAsia="en-GB"/>
              </w:rPr>
            </w:pPr>
            <w:r w:rsidRPr="004C6E3D">
              <w:rPr>
                <w:rFonts w:asciiTheme="majorHAnsi" w:eastAsia="Times New Roman" w:hAnsiTheme="majorHAnsi" w:cs="Times New Roman"/>
                <w:b/>
                <w:bCs/>
                <w:lang w:eastAsia="en-GB"/>
              </w:rPr>
              <w:t>05</w:t>
            </w:r>
          </w:p>
        </w:tc>
        <w:tc>
          <w:tcPr>
            <w:tcW w:w="4105" w:type="dxa"/>
          </w:tcPr>
          <w:p w14:paraId="5FF66BC2" w14:textId="77777777" w:rsidR="008F0BBC" w:rsidRPr="004C6E3D" w:rsidRDefault="008F0BBC" w:rsidP="008F0BBC">
            <w:pPr>
              <w:jc w:val="both"/>
              <w:rPr>
                <w:rFonts w:asciiTheme="majorHAnsi" w:eastAsia="Times New Roman" w:hAnsiTheme="majorHAnsi" w:cs="Times New Roman"/>
                <w:b/>
                <w:bCs/>
                <w:lang w:eastAsia="en-GB"/>
              </w:rPr>
            </w:pPr>
            <w:r w:rsidRPr="004C6E3D">
              <w:rPr>
                <w:rFonts w:asciiTheme="majorHAnsi" w:eastAsia="Times New Roman" w:hAnsiTheme="majorHAnsi" w:cs="Times New Roman"/>
                <w:b/>
                <w:bCs/>
                <w:lang w:eastAsia="en-GB"/>
              </w:rPr>
              <w:t>TOTAL</w:t>
            </w:r>
          </w:p>
        </w:tc>
        <w:tc>
          <w:tcPr>
            <w:tcW w:w="3782" w:type="dxa"/>
          </w:tcPr>
          <w:p w14:paraId="0B90D61C" w14:textId="77777777" w:rsidR="008F0BBC" w:rsidRPr="004C6E3D" w:rsidRDefault="008F0BBC" w:rsidP="008F0BBC">
            <w:pPr>
              <w:jc w:val="both"/>
              <w:rPr>
                <w:rFonts w:asciiTheme="majorHAnsi" w:eastAsia="Times New Roman" w:hAnsiTheme="majorHAnsi" w:cs="Times New Roman"/>
                <w:b/>
                <w:bCs/>
                <w:lang w:eastAsia="en-GB"/>
              </w:rPr>
            </w:pPr>
            <w:r w:rsidRPr="004C6E3D">
              <w:rPr>
                <w:rFonts w:asciiTheme="majorHAnsi" w:eastAsia="Times New Roman" w:hAnsiTheme="majorHAnsi" w:cs="Times New Roman"/>
                <w:b/>
                <w:bCs/>
                <w:lang w:eastAsia="en-GB"/>
              </w:rPr>
              <w:t>87</w:t>
            </w:r>
          </w:p>
        </w:tc>
      </w:tr>
    </w:tbl>
    <w:p w14:paraId="384FDCFF" w14:textId="77777777" w:rsidR="008F0BBC" w:rsidRPr="004C6E3D" w:rsidRDefault="008F0BBC" w:rsidP="007214E0">
      <w:pPr>
        <w:jc w:val="both"/>
        <w:rPr>
          <w:rFonts w:asciiTheme="majorHAnsi" w:eastAsia="Times New Roman" w:hAnsiTheme="majorHAnsi" w:cs="Times New Roman"/>
          <w:bCs/>
          <w:lang w:val="fr-FR" w:eastAsia="en-GB"/>
        </w:rPr>
      </w:pPr>
    </w:p>
    <w:p w14:paraId="17A1D145" w14:textId="4FF05516" w:rsidR="00FA5414" w:rsidRPr="004C6E3D" w:rsidRDefault="00FA5414" w:rsidP="007214E0">
      <w:pPr>
        <w:jc w:val="both"/>
        <w:rPr>
          <w:rFonts w:asciiTheme="majorHAnsi" w:hAnsiTheme="majorHAnsi"/>
          <w:lang w:val="fr-FR"/>
        </w:rPr>
      </w:pPr>
    </w:p>
    <w:p w14:paraId="35E60FF8" w14:textId="6CFE1FE0" w:rsidR="007214E0" w:rsidRPr="004C6E3D" w:rsidRDefault="007214E0" w:rsidP="007214E0">
      <w:pPr>
        <w:jc w:val="both"/>
        <w:rPr>
          <w:rFonts w:asciiTheme="majorHAnsi" w:eastAsia="Times New Roman" w:hAnsiTheme="majorHAnsi" w:cs="Times New Roman"/>
          <w:b/>
          <w:bCs/>
          <w:lang w:val="fr-FR" w:eastAsia="en-GB"/>
        </w:rPr>
      </w:pPr>
      <w:r w:rsidRPr="004C6E3D">
        <w:rPr>
          <w:rFonts w:asciiTheme="majorHAnsi" w:hAnsiTheme="majorHAnsi"/>
          <w:b/>
          <w:lang w:val="fr-FR"/>
        </w:rPr>
        <w:t>Produit 6.1.2</w:t>
      </w:r>
      <w:r w:rsidR="00FA5414" w:rsidRPr="004C6E3D">
        <w:rPr>
          <w:rFonts w:asciiTheme="majorHAnsi" w:hAnsiTheme="majorHAnsi"/>
          <w:b/>
          <w:lang w:val="fr-FR"/>
        </w:rPr>
        <w:t xml:space="preserve"> : </w:t>
      </w:r>
      <w:r w:rsidR="00FA5414" w:rsidRPr="004C6E3D">
        <w:rPr>
          <w:rFonts w:asciiTheme="majorHAnsi" w:eastAsia="Times New Roman" w:hAnsiTheme="majorHAnsi" w:cs="Times New Roman"/>
          <w:b/>
          <w:bCs/>
          <w:lang w:val="fr-FR" w:eastAsia="en-GB"/>
        </w:rPr>
        <w:t>le fonctionnement des structures et de la chaine pénale est</w:t>
      </w:r>
      <w:r w:rsidR="0095489A" w:rsidRPr="004C6E3D">
        <w:rPr>
          <w:rFonts w:asciiTheme="majorHAnsi" w:eastAsia="Times New Roman" w:hAnsiTheme="majorHAnsi" w:cs="Times New Roman"/>
          <w:b/>
          <w:bCs/>
          <w:lang w:val="fr-FR" w:eastAsia="en-GB"/>
        </w:rPr>
        <w:t xml:space="preserve"> amélioré</w:t>
      </w:r>
    </w:p>
    <w:p w14:paraId="55FF7702" w14:textId="77777777" w:rsidR="00FA5414" w:rsidRPr="004C6E3D" w:rsidRDefault="00FA5414" w:rsidP="007214E0">
      <w:pPr>
        <w:jc w:val="both"/>
        <w:rPr>
          <w:rFonts w:asciiTheme="majorHAnsi" w:eastAsia="Times New Roman" w:hAnsiTheme="majorHAnsi" w:cs="Times New Roman"/>
          <w:b/>
          <w:bCs/>
          <w:lang w:val="fr-FR" w:eastAsia="en-GB"/>
        </w:rPr>
      </w:pPr>
    </w:p>
    <w:p w14:paraId="4485605E" w14:textId="6C4B3627" w:rsidR="007214E0" w:rsidRPr="004C6E3D" w:rsidRDefault="00FA5414"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Le fonctionnement des structures et de la chaine pénale est  maintenant améliorée, en outre le projet a réhabilité le bâtiments abritant le Tribunal de Paix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et le parquet y rattaché, a été réhabilité  toutes les installations dans ledit bâtiment sont en marche ; des panneaux installés pour produire l’électricité, le tank installé pour l’eau, par ailleurs avec le plaidoyer fait, le Tribunal de Paix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qui était devenu quasiment non-fonctionnel faute des animateurs judiciaires, a reçu l’affectation de 3 magistrats ( 1 Président et 2 juges) depuis le mois d’Aout 2018. Tous sont présents à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assurent le fonctionnement régulier de cette juridiction, en outre </w:t>
      </w:r>
      <w:r w:rsidRPr="004C6E3D">
        <w:rPr>
          <w:rFonts w:asciiTheme="majorHAnsi" w:hAnsiTheme="majorHAnsi"/>
          <w:lang w:val="fr-FR"/>
        </w:rPr>
        <w:t>l</w:t>
      </w:r>
      <w:r w:rsidRPr="004C6E3D">
        <w:rPr>
          <w:rFonts w:asciiTheme="majorHAnsi" w:eastAsia="Times New Roman" w:hAnsiTheme="majorHAnsi" w:cs="Times New Roman"/>
          <w:bCs/>
          <w:lang w:val="fr-FR" w:eastAsia="en-GB"/>
        </w:rPr>
        <w:t xml:space="preserve">e Tribunal de Paix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a tenu </w:t>
      </w:r>
      <w:r w:rsidRPr="004C6E3D">
        <w:rPr>
          <w:rFonts w:asciiTheme="majorHAnsi" w:eastAsia="Times New Roman" w:hAnsiTheme="majorHAnsi" w:cs="Times New Roman"/>
          <w:b/>
          <w:bCs/>
          <w:lang w:val="fr-FR" w:eastAsia="en-GB"/>
        </w:rPr>
        <w:t>173 audiences ordinaires</w:t>
      </w:r>
      <w:r w:rsidRPr="004C6E3D">
        <w:rPr>
          <w:rFonts w:asciiTheme="majorHAnsi" w:eastAsia="Times New Roman" w:hAnsiTheme="majorHAnsi" w:cs="Times New Roman"/>
          <w:bCs/>
          <w:lang w:val="fr-FR" w:eastAsia="en-GB"/>
        </w:rPr>
        <w:t xml:space="preserve"> au cours des 10 derniers mois de son fonctionnement depuis l’affectation des juges, et le tribunal de paix de </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appuyé par le projet a rendu </w:t>
      </w:r>
      <w:r w:rsidRPr="004C6E3D">
        <w:rPr>
          <w:rFonts w:asciiTheme="majorHAnsi" w:eastAsia="Times New Roman" w:hAnsiTheme="majorHAnsi" w:cs="Times New Roman"/>
          <w:b/>
          <w:bCs/>
          <w:lang w:val="fr-FR" w:eastAsia="en-GB"/>
        </w:rPr>
        <w:t xml:space="preserve">108 </w:t>
      </w:r>
      <w:r w:rsidR="008F0BBC" w:rsidRPr="004C6E3D">
        <w:rPr>
          <w:rFonts w:asciiTheme="majorHAnsi" w:eastAsia="Times New Roman" w:hAnsiTheme="majorHAnsi" w:cs="Times New Roman"/>
          <w:b/>
          <w:bCs/>
          <w:lang w:val="fr-FR" w:eastAsia="en-GB"/>
        </w:rPr>
        <w:t>jugements</w:t>
      </w:r>
      <w:r w:rsidR="008F0BBC" w:rsidRPr="004C6E3D">
        <w:rPr>
          <w:rFonts w:asciiTheme="majorHAnsi" w:eastAsia="Times New Roman" w:hAnsiTheme="majorHAnsi" w:cs="Times New Roman"/>
          <w:bCs/>
          <w:lang w:val="fr-FR" w:eastAsia="en-GB"/>
        </w:rPr>
        <w:t>.</w:t>
      </w:r>
    </w:p>
    <w:p w14:paraId="4BCECB6B" w14:textId="77777777" w:rsidR="00FA5414" w:rsidRPr="004C6E3D" w:rsidRDefault="00FA5414"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538"/>
        <w:gridCol w:w="365"/>
        <w:gridCol w:w="336"/>
        <w:gridCol w:w="375"/>
      </w:tblGrid>
      <w:tr w:rsidR="00F608BB" w:rsidRPr="004C6E3D" w14:paraId="640CD72C" w14:textId="77777777" w:rsidTr="008F0BBC">
        <w:tc>
          <w:tcPr>
            <w:tcW w:w="8562" w:type="dxa"/>
            <w:vMerge w:val="restart"/>
            <w:vAlign w:val="center"/>
          </w:tcPr>
          <w:p w14:paraId="575E9678" w14:textId="6AC0704E" w:rsidR="007214E0" w:rsidRPr="004C6E3D" w:rsidRDefault="007214E0" w:rsidP="00FA5414">
            <w:pPr>
              <w:jc w:val="both"/>
              <w:rPr>
                <w:rFonts w:asciiTheme="majorHAnsi" w:hAnsiTheme="majorHAnsi"/>
                <w:b/>
                <w:lang w:val="fr-FR"/>
              </w:rPr>
            </w:pPr>
            <w:r w:rsidRPr="004C6E3D">
              <w:rPr>
                <w:rFonts w:asciiTheme="majorHAnsi" w:hAnsiTheme="majorHAnsi"/>
                <w:b/>
                <w:lang w:val="fr-FR"/>
              </w:rPr>
              <w:t>Résultat 6.2</w:t>
            </w:r>
            <w:r w:rsidR="00FA5414" w:rsidRPr="004C6E3D">
              <w:rPr>
                <w:rFonts w:asciiTheme="majorHAnsi" w:hAnsiTheme="majorHAnsi"/>
                <w:b/>
                <w:lang w:val="fr-FR"/>
              </w:rPr>
              <w:t xml:space="preserve"> : </w:t>
            </w:r>
            <w:r w:rsidR="00FA5414" w:rsidRPr="004C6E3D">
              <w:rPr>
                <w:rFonts w:asciiTheme="majorHAnsi" w:eastAsia="Times New Roman" w:hAnsiTheme="majorHAnsi" w:cs="Times New Roman"/>
                <w:b/>
                <w:bCs/>
                <w:lang w:val="fr-FR" w:eastAsia="en-GB"/>
              </w:rPr>
              <w:t xml:space="preserve">Prévalence réduite des </w:t>
            </w:r>
            <w:r w:rsidR="00393E71" w:rsidRPr="004C6E3D">
              <w:rPr>
                <w:rFonts w:asciiTheme="majorHAnsi" w:eastAsia="Times New Roman" w:hAnsiTheme="majorHAnsi" w:cs="Times New Roman"/>
                <w:b/>
                <w:bCs/>
                <w:lang w:val="fr-FR" w:eastAsia="en-GB"/>
              </w:rPr>
              <w:t>normes sociales</w:t>
            </w:r>
            <w:r w:rsidR="00FA5414" w:rsidRPr="004C6E3D">
              <w:rPr>
                <w:rFonts w:asciiTheme="majorHAnsi" w:eastAsia="Times New Roman" w:hAnsiTheme="majorHAnsi" w:cs="Times New Roman"/>
                <w:b/>
                <w:bCs/>
                <w:lang w:val="fr-FR" w:eastAsia="en-GB"/>
              </w:rPr>
              <w:t xml:space="preserve"> </w:t>
            </w:r>
            <w:proofErr w:type="gramStart"/>
            <w:r w:rsidR="00FA5414" w:rsidRPr="004C6E3D">
              <w:rPr>
                <w:rFonts w:asciiTheme="majorHAnsi" w:eastAsia="Times New Roman" w:hAnsiTheme="majorHAnsi" w:cs="Times New Roman"/>
                <w:b/>
                <w:bCs/>
                <w:lang w:val="fr-FR" w:eastAsia="en-GB"/>
              </w:rPr>
              <w:t>nocives  qui</w:t>
            </w:r>
            <w:proofErr w:type="gramEnd"/>
            <w:r w:rsidR="00FA5414" w:rsidRPr="004C6E3D">
              <w:rPr>
                <w:rFonts w:asciiTheme="majorHAnsi" w:eastAsia="Times New Roman" w:hAnsiTheme="majorHAnsi" w:cs="Times New Roman"/>
                <w:b/>
                <w:bCs/>
                <w:lang w:val="fr-FR" w:eastAsia="en-GB"/>
              </w:rPr>
              <w:t xml:space="preserve"> contribuent  aux violences basées sur le genre</w:t>
            </w:r>
          </w:p>
        </w:tc>
        <w:tc>
          <w:tcPr>
            <w:tcW w:w="1052" w:type="dxa"/>
            <w:gridSpan w:val="3"/>
            <w:vAlign w:val="center"/>
          </w:tcPr>
          <w:p w14:paraId="62BF6830" w14:textId="77777777" w:rsidR="007214E0" w:rsidRPr="004C6E3D" w:rsidRDefault="007214E0" w:rsidP="001F7CE4">
            <w:pPr>
              <w:jc w:val="center"/>
              <w:rPr>
                <w:rFonts w:asciiTheme="majorHAnsi" w:hAnsiTheme="majorHAnsi"/>
                <w:b/>
                <w:lang w:val="fr-FR"/>
              </w:rPr>
            </w:pPr>
            <w:r w:rsidRPr="004C6E3D">
              <w:rPr>
                <w:rFonts w:asciiTheme="majorHAnsi" w:hAnsiTheme="majorHAnsi"/>
                <w:b/>
                <w:lang w:val="fr-FR"/>
              </w:rPr>
              <w:t>Etat</w:t>
            </w:r>
          </w:p>
        </w:tc>
      </w:tr>
      <w:tr w:rsidR="00F608BB" w:rsidRPr="004C6E3D" w14:paraId="3E6B48F2" w14:textId="77777777" w:rsidTr="008F0BBC">
        <w:trPr>
          <w:trHeight w:val="488"/>
        </w:trPr>
        <w:tc>
          <w:tcPr>
            <w:tcW w:w="8562" w:type="dxa"/>
            <w:vMerge/>
          </w:tcPr>
          <w:p w14:paraId="5BA795BD" w14:textId="77777777" w:rsidR="007214E0" w:rsidRPr="004C6E3D" w:rsidRDefault="007214E0" w:rsidP="001F7CE4">
            <w:pPr>
              <w:jc w:val="both"/>
              <w:rPr>
                <w:rFonts w:asciiTheme="majorHAnsi" w:hAnsiTheme="majorHAnsi"/>
                <w:b/>
                <w:lang w:val="fr-FR"/>
              </w:rPr>
            </w:pPr>
          </w:p>
        </w:tc>
        <w:tc>
          <w:tcPr>
            <w:tcW w:w="340" w:type="dxa"/>
            <w:shd w:val="solid" w:color="008000" w:fill="auto"/>
          </w:tcPr>
          <w:p w14:paraId="47285CEF" w14:textId="77777777" w:rsidR="007214E0" w:rsidRPr="004C6E3D" w:rsidRDefault="00717E52" w:rsidP="001F7CE4">
            <w:pPr>
              <w:jc w:val="both"/>
              <w:rPr>
                <w:rFonts w:asciiTheme="majorHAnsi" w:hAnsiTheme="majorHAnsi"/>
                <w:b/>
                <w:lang w:val="fr-FR"/>
              </w:rPr>
            </w:pPr>
            <w:r w:rsidRPr="004C6E3D">
              <w:rPr>
                <w:rFonts w:asciiTheme="majorHAnsi" w:hAnsiTheme="majorHAnsi"/>
                <w:b/>
                <w:lang w:val="fr-FR"/>
              </w:rPr>
              <w:t>X</w:t>
            </w:r>
          </w:p>
        </w:tc>
        <w:tc>
          <w:tcPr>
            <w:tcW w:w="336" w:type="dxa"/>
            <w:shd w:val="solid" w:color="FFFF00" w:fill="auto"/>
          </w:tcPr>
          <w:p w14:paraId="72821E87" w14:textId="77777777" w:rsidR="007214E0" w:rsidRPr="004C6E3D" w:rsidRDefault="007214E0" w:rsidP="001F7CE4">
            <w:pPr>
              <w:jc w:val="both"/>
              <w:rPr>
                <w:rFonts w:asciiTheme="majorHAnsi" w:hAnsiTheme="majorHAnsi"/>
                <w:b/>
                <w:lang w:val="fr-FR"/>
              </w:rPr>
            </w:pPr>
          </w:p>
        </w:tc>
        <w:tc>
          <w:tcPr>
            <w:tcW w:w="376" w:type="dxa"/>
            <w:shd w:val="solid" w:color="FF0000" w:fill="auto"/>
          </w:tcPr>
          <w:p w14:paraId="04DA1BDB" w14:textId="77777777" w:rsidR="007214E0" w:rsidRPr="004C6E3D" w:rsidRDefault="007214E0" w:rsidP="001F7CE4">
            <w:pPr>
              <w:jc w:val="both"/>
              <w:rPr>
                <w:rFonts w:asciiTheme="majorHAnsi" w:hAnsiTheme="majorHAnsi"/>
                <w:b/>
                <w:lang w:val="fr-FR"/>
              </w:rPr>
            </w:pPr>
          </w:p>
        </w:tc>
      </w:tr>
    </w:tbl>
    <w:p w14:paraId="34DA4215" w14:textId="77777777" w:rsidR="007214E0" w:rsidRPr="004C6E3D" w:rsidRDefault="007214E0" w:rsidP="007214E0">
      <w:pPr>
        <w:jc w:val="both"/>
        <w:rPr>
          <w:rFonts w:asciiTheme="majorHAnsi" w:hAnsiTheme="majorHAnsi"/>
          <w:lang w:val="fr-FR"/>
        </w:rPr>
      </w:pPr>
    </w:p>
    <w:p w14:paraId="3425F520" w14:textId="7B7B07C2" w:rsidR="00FA5414" w:rsidRPr="004C6E3D" w:rsidRDefault="00FA5414" w:rsidP="007214E0">
      <w:pPr>
        <w:jc w:val="both"/>
        <w:rPr>
          <w:rFonts w:asciiTheme="majorHAnsi" w:eastAsia="Times New Roman" w:hAnsiTheme="majorHAnsi" w:cs="Times New Roman"/>
          <w:bCs/>
          <w:lang w:val="fr-FR" w:eastAsia="en-GB"/>
        </w:rPr>
      </w:pPr>
      <w:r w:rsidRPr="004C6E3D">
        <w:rPr>
          <w:rFonts w:asciiTheme="majorHAnsi" w:eastAsia="Times New Roman" w:hAnsiTheme="majorHAnsi" w:cs="Times New Roman"/>
          <w:bCs/>
          <w:lang w:val="fr-FR" w:eastAsia="en-GB"/>
        </w:rPr>
        <w:t xml:space="preserve">La Prévalence est maintenant réduite des </w:t>
      </w:r>
      <w:r w:rsidR="004426A1" w:rsidRPr="004C6E3D">
        <w:rPr>
          <w:rFonts w:asciiTheme="majorHAnsi" w:eastAsia="Times New Roman" w:hAnsiTheme="majorHAnsi" w:cs="Times New Roman"/>
          <w:bCs/>
          <w:lang w:val="fr-FR" w:eastAsia="en-GB"/>
        </w:rPr>
        <w:t>normes sociales</w:t>
      </w:r>
      <w:r w:rsidRPr="004C6E3D">
        <w:rPr>
          <w:rFonts w:asciiTheme="majorHAnsi" w:eastAsia="Times New Roman" w:hAnsiTheme="majorHAnsi" w:cs="Times New Roman"/>
          <w:bCs/>
          <w:lang w:val="fr-FR" w:eastAsia="en-GB"/>
        </w:rPr>
        <w:t xml:space="preserve"> </w:t>
      </w:r>
      <w:r w:rsidR="004426A1" w:rsidRPr="004C6E3D">
        <w:rPr>
          <w:rFonts w:asciiTheme="majorHAnsi" w:eastAsia="Times New Roman" w:hAnsiTheme="majorHAnsi" w:cs="Times New Roman"/>
          <w:bCs/>
          <w:lang w:val="fr-FR" w:eastAsia="en-GB"/>
        </w:rPr>
        <w:t>nocives qui</w:t>
      </w:r>
      <w:r w:rsidRPr="004C6E3D">
        <w:rPr>
          <w:rFonts w:asciiTheme="majorHAnsi" w:eastAsia="Times New Roman" w:hAnsiTheme="majorHAnsi" w:cs="Times New Roman"/>
          <w:bCs/>
          <w:lang w:val="fr-FR" w:eastAsia="en-GB"/>
        </w:rPr>
        <w:t xml:space="preserve"> </w:t>
      </w:r>
      <w:r w:rsidR="004426A1" w:rsidRPr="004C6E3D">
        <w:rPr>
          <w:rFonts w:asciiTheme="majorHAnsi" w:eastAsia="Times New Roman" w:hAnsiTheme="majorHAnsi" w:cs="Times New Roman"/>
          <w:bCs/>
          <w:lang w:val="fr-FR" w:eastAsia="en-GB"/>
        </w:rPr>
        <w:t>contribuent aux</w:t>
      </w:r>
      <w:r w:rsidRPr="004C6E3D">
        <w:rPr>
          <w:rFonts w:asciiTheme="majorHAnsi" w:eastAsia="Times New Roman" w:hAnsiTheme="majorHAnsi" w:cs="Times New Roman"/>
          <w:bCs/>
          <w:lang w:val="fr-FR" w:eastAsia="en-GB"/>
        </w:rPr>
        <w:t xml:space="preserve"> violences basées sur le </w:t>
      </w:r>
      <w:r w:rsidR="004426A1" w:rsidRPr="004C6E3D">
        <w:rPr>
          <w:rFonts w:asciiTheme="majorHAnsi" w:eastAsia="Times New Roman" w:hAnsiTheme="majorHAnsi" w:cs="Times New Roman"/>
          <w:bCs/>
          <w:lang w:val="fr-FR" w:eastAsia="en-GB"/>
        </w:rPr>
        <w:t xml:space="preserve">genre, </w:t>
      </w:r>
      <w:r w:rsidR="004426A1" w:rsidRPr="004C6E3D">
        <w:rPr>
          <w:rFonts w:asciiTheme="majorHAnsi" w:hAnsiTheme="majorHAnsi"/>
          <w:lang w:val="fr-FR"/>
        </w:rPr>
        <w:t>les</w:t>
      </w:r>
      <w:r w:rsidR="008F0BBC" w:rsidRPr="004C6E3D">
        <w:rPr>
          <w:rFonts w:asciiTheme="majorHAnsi" w:hAnsiTheme="majorHAnsi"/>
          <w:lang w:val="fr-FR"/>
        </w:rPr>
        <w:t xml:space="preserve"> données collectées par </w:t>
      </w:r>
      <w:r w:rsidR="004426A1" w:rsidRPr="004C6E3D">
        <w:rPr>
          <w:rFonts w:asciiTheme="majorHAnsi" w:hAnsiTheme="majorHAnsi"/>
          <w:lang w:val="fr-FR"/>
        </w:rPr>
        <w:t>HHI dans</w:t>
      </w:r>
      <w:r w:rsidR="008F0BBC" w:rsidRPr="004C6E3D">
        <w:rPr>
          <w:rFonts w:asciiTheme="majorHAnsi" w:hAnsiTheme="majorHAnsi"/>
          <w:lang w:val="fr-FR"/>
        </w:rPr>
        <w:t xml:space="preserve"> la zone du Projet démontrent que </w:t>
      </w:r>
      <w:r w:rsidRPr="004C6E3D">
        <w:rPr>
          <w:rFonts w:asciiTheme="majorHAnsi" w:hAnsiTheme="majorHAnsi"/>
          <w:lang w:val="fr-FR"/>
        </w:rPr>
        <w:t xml:space="preserve">86% </w:t>
      </w:r>
      <w:r w:rsidRPr="004C6E3D">
        <w:rPr>
          <w:rFonts w:asciiTheme="majorHAnsi" w:eastAsia="Times New Roman" w:hAnsiTheme="majorHAnsi" w:cs="Times New Roman"/>
          <w:bCs/>
          <w:lang w:val="fr-FR" w:eastAsia="en-GB"/>
        </w:rPr>
        <w:t>des femmes et 59</w:t>
      </w:r>
      <w:r w:rsidR="004426A1" w:rsidRPr="004C6E3D">
        <w:rPr>
          <w:rFonts w:asciiTheme="majorHAnsi" w:eastAsia="Times New Roman" w:hAnsiTheme="majorHAnsi" w:cs="Times New Roman"/>
          <w:bCs/>
          <w:lang w:val="fr-FR" w:eastAsia="en-GB"/>
        </w:rPr>
        <w:t>% d’hommes</w:t>
      </w:r>
      <w:r w:rsidRPr="004C6E3D">
        <w:rPr>
          <w:rFonts w:asciiTheme="majorHAnsi" w:eastAsia="Times New Roman" w:hAnsiTheme="majorHAnsi" w:cs="Times New Roman"/>
          <w:bCs/>
          <w:lang w:val="fr-FR" w:eastAsia="en-GB"/>
        </w:rPr>
        <w:t xml:space="preserve"> estiment ne </w:t>
      </w:r>
      <w:r w:rsidR="004426A1" w:rsidRPr="004C6E3D">
        <w:rPr>
          <w:rFonts w:asciiTheme="majorHAnsi" w:eastAsia="Times New Roman" w:hAnsiTheme="majorHAnsi" w:cs="Times New Roman"/>
          <w:bCs/>
          <w:lang w:val="fr-FR" w:eastAsia="en-GB"/>
        </w:rPr>
        <w:t>plus adopter</w:t>
      </w:r>
      <w:r w:rsidRPr="004C6E3D">
        <w:rPr>
          <w:rFonts w:asciiTheme="majorHAnsi" w:eastAsia="Times New Roman" w:hAnsiTheme="majorHAnsi" w:cs="Times New Roman"/>
          <w:bCs/>
          <w:lang w:val="fr-FR" w:eastAsia="en-GB"/>
        </w:rPr>
        <w:t xml:space="preserve"> des croyances et des valeurs qui facilitent la violence sexuelle grâce aux sensibilisations faite par le Projet.</w:t>
      </w:r>
    </w:p>
    <w:p w14:paraId="2F3989C5" w14:textId="77777777" w:rsidR="00FA5414" w:rsidRPr="004C6E3D" w:rsidRDefault="00FA5414" w:rsidP="007214E0">
      <w:pPr>
        <w:jc w:val="both"/>
        <w:rPr>
          <w:rFonts w:asciiTheme="majorHAnsi" w:hAnsiTheme="majorHAnsi"/>
          <w:lang w:val="fr-FR"/>
        </w:rPr>
      </w:pPr>
    </w:p>
    <w:p w14:paraId="4D67066F" w14:textId="70553EB3" w:rsidR="007214E0" w:rsidRPr="004C6E3D" w:rsidRDefault="007214E0" w:rsidP="007214E0">
      <w:pPr>
        <w:jc w:val="both"/>
        <w:rPr>
          <w:rFonts w:asciiTheme="majorHAnsi" w:hAnsiTheme="majorHAnsi"/>
          <w:b/>
          <w:lang w:val="fr-FR"/>
        </w:rPr>
      </w:pPr>
      <w:r w:rsidRPr="004C6E3D">
        <w:rPr>
          <w:rFonts w:asciiTheme="majorHAnsi" w:hAnsiTheme="majorHAnsi"/>
          <w:b/>
          <w:lang w:val="fr-FR"/>
        </w:rPr>
        <w:t>Produit 6.2.1</w:t>
      </w:r>
      <w:r w:rsidR="00FA5414" w:rsidRPr="004C6E3D">
        <w:rPr>
          <w:rFonts w:asciiTheme="majorHAnsi" w:hAnsiTheme="majorHAnsi"/>
          <w:b/>
          <w:lang w:val="fr-FR"/>
        </w:rPr>
        <w:t xml:space="preserve"> : </w:t>
      </w:r>
      <w:r w:rsidR="004426A1" w:rsidRPr="004C6E3D">
        <w:rPr>
          <w:rFonts w:asciiTheme="majorHAnsi" w:eastAsia="Times New Roman" w:hAnsiTheme="majorHAnsi" w:cs="Times New Roman"/>
          <w:b/>
          <w:bCs/>
          <w:lang w:val="fr-FR" w:eastAsia="en-GB"/>
        </w:rPr>
        <w:t>Sensibilité accrue des</w:t>
      </w:r>
      <w:r w:rsidR="00FA5414" w:rsidRPr="004C6E3D">
        <w:rPr>
          <w:rFonts w:asciiTheme="majorHAnsi" w:eastAsia="Times New Roman" w:hAnsiTheme="majorHAnsi" w:cs="Times New Roman"/>
          <w:b/>
          <w:bCs/>
          <w:lang w:val="fr-FR" w:eastAsia="en-GB"/>
        </w:rPr>
        <w:t xml:space="preserve"> parties </w:t>
      </w:r>
      <w:r w:rsidR="004426A1" w:rsidRPr="004C6E3D">
        <w:rPr>
          <w:rFonts w:asciiTheme="majorHAnsi" w:eastAsia="Times New Roman" w:hAnsiTheme="majorHAnsi" w:cs="Times New Roman"/>
          <w:b/>
          <w:bCs/>
          <w:lang w:val="fr-FR" w:eastAsia="en-GB"/>
        </w:rPr>
        <w:t>prenantes sur</w:t>
      </w:r>
      <w:r w:rsidR="00FA5414" w:rsidRPr="004C6E3D">
        <w:rPr>
          <w:rFonts w:asciiTheme="majorHAnsi" w:eastAsia="Times New Roman" w:hAnsiTheme="majorHAnsi" w:cs="Times New Roman"/>
          <w:b/>
          <w:bCs/>
          <w:lang w:val="fr-FR" w:eastAsia="en-GB"/>
        </w:rPr>
        <w:t xml:space="preserve"> les méfaits des normes sociales nocives aux VBG</w:t>
      </w:r>
    </w:p>
    <w:p w14:paraId="046EAF30" w14:textId="77777777" w:rsidR="007214E0" w:rsidRPr="004C6E3D" w:rsidRDefault="007214E0" w:rsidP="007214E0">
      <w:pPr>
        <w:jc w:val="both"/>
        <w:rPr>
          <w:rFonts w:asciiTheme="majorHAnsi" w:hAnsiTheme="majorHAnsi"/>
          <w:lang w:val="fr-FR"/>
        </w:rPr>
      </w:pPr>
    </w:p>
    <w:p w14:paraId="25437644" w14:textId="7365D19F" w:rsidR="00FA5414" w:rsidRPr="004C6E3D" w:rsidRDefault="00FA5414" w:rsidP="007214E0">
      <w:pPr>
        <w:jc w:val="both"/>
        <w:rPr>
          <w:rFonts w:asciiTheme="majorHAnsi" w:hAnsiTheme="majorHAnsi"/>
          <w:lang w:val="fr-FR"/>
        </w:rPr>
      </w:pPr>
      <w:r w:rsidRPr="004C6E3D">
        <w:rPr>
          <w:rFonts w:asciiTheme="majorHAnsi" w:eastAsia="Times New Roman" w:hAnsiTheme="majorHAnsi" w:cs="Times New Roman"/>
          <w:bCs/>
          <w:lang w:val="fr-FR" w:eastAsia="en-GB"/>
        </w:rPr>
        <w:t>La Sensibilité est   accrue  des parties prenantes  sur les méfaits des normes sociales nocives aux VBG,  en outre les données collecté</w:t>
      </w:r>
      <w:r w:rsidR="008F0BBC" w:rsidRPr="004C6E3D">
        <w:rPr>
          <w:rFonts w:asciiTheme="majorHAnsi" w:eastAsia="Times New Roman" w:hAnsiTheme="majorHAnsi" w:cs="Times New Roman"/>
          <w:bCs/>
          <w:lang w:val="fr-FR" w:eastAsia="en-GB"/>
        </w:rPr>
        <w:t>e</w:t>
      </w:r>
      <w:r w:rsidRPr="004C6E3D">
        <w:rPr>
          <w:rFonts w:asciiTheme="majorHAnsi" w:eastAsia="Times New Roman" w:hAnsiTheme="majorHAnsi" w:cs="Times New Roman"/>
          <w:bCs/>
          <w:lang w:val="fr-FR" w:eastAsia="en-GB"/>
        </w:rPr>
        <w:t>s par le projet dans la zone du Projet démontre</w:t>
      </w:r>
      <w:r w:rsidR="008F0BBC" w:rsidRPr="004C6E3D">
        <w:rPr>
          <w:rFonts w:asciiTheme="majorHAnsi" w:eastAsia="Times New Roman" w:hAnsiTheme="majorHAnsi" w:cs="Times New Roman"/>
          <w:bCs/>
          <w:lang w:val="fr-FR" w:eastAsia="en-GB"/>
        </w:rPr>
        <w:t>nt</w:t>
      </w:r>
      <w:r w:rsidRPr="004C6E3D">
        <w:rPr>
          <w:rFonts w:asciiTheme="majorHAnsi" w:eastAsia="Times New Roman" w:hAnsiTheme="majorHAnsi" w:cs="Times New Roman"/>
          <w:bCs/>
          <w:lang w:val="fr-FR" w:eastAsia="en-GB"/>
        </w:rPr>
        <w:t xml:space="preserve"> le changement des attitudes  partant de la prise de conscience des leaders communautaires au niveau de la base qui accompagnent la communauté à travers les sensibilisations contre les normes sociales négatives (perceptions, croyances, attitudes et pratiques) non-conformes à la loi.  , Il en est de même de la lutte contre la stigmatisation et la discrimination des victimes des VSBG dans la communauté. Cette dernière comprend progressivement l’attitude à adopter face </w:t>
      </w:r>
      <w:r w:rsidRPr="004C6E3D">
        <w:rPr>
          <w:rFonts w:asciiTheme="majorHAnsi" w:eastAsia="Times New Roman" w:hAnsiTheme="majorHAnsi" w:cs="Times New Roman"/>
          <w:bCs/>
          <w:lang w:val="fr-FR" w:eastAsia="en-GB"/>
        </w:rPr>
        <w:lastRenderedPageBreak/>
        <w:t>au cas de violences sexuelles. Par ailleurs, la communauté comprend la démarche à suivre lorsqu’un cas de SGBV advient, en saisissant l’autorité compétente de la police ou du parquet afin de solliciter la réparation. Toutefois, l’accent continue d’être mis sur les arrangements à l’amiable qui se commettent en catimini dans le milieu ; car la population est suffisamment sensibilisée que cette pratique est interdite</w:t>
      </w:r>
      <w:r w:rsidR="008F0BBC" w:rsidRPr="004C6E3D">
        <w:rPr>
          <w:rFonts w:asciiTheme="majorHAnsi" w:eastAsia="Times New Roman" w:hAnsiTheme="majorHAnsi" w:cs="Times New Roman"/>
          <w:bCs/>
          <w:lang w:val="fr-FR" w:eastAsia="en-GB"/>
        </w:rPr>
        <w:t>.</w:t>
      </w:r>
    </w:p>
    <w:p w14:paraId="281CE087" w14:textId="77777777" w:rsidR="007214E0" w:rsidRPr="004C6E3D" w:rsidRDefault="007214E0" w:rsidP="007214E0">
      <w:pPr>
        <w:jc w:val="both"/>
        <w:rPr>
          <w:rFonts w:asciiTheme="majorHAnsi" w:hAnsiTheme="majorHAnsi"/>
          <w:lang w:val="fr-FR"/>
        </w:rPr>
      </w:pPr>
    </w:p>
    <w:p w14:paraId="76DE5C01" w14:textId="45F36AF5" w:rsidR="007214E0" w:rsidRPr="004C6E3D" w:rsidRDefault="007214E0" w:rsidP="007214E0">
      <w:pPr>
        <w:jc w:val="both"/>
        <w:rPr>
          <w:rFonts w:asciiTheme="majorHAnsi" w:hAnsiTheme="majorHAnsi"/>
          <w:b/>
          <w:lang w:val="fr-FR"/>
        </w:rPr>
      </w:pPr>
      <w:r w:rsidRPr="004C6E3D">
        <w:rPr>
          <w:rFonts w:asciiTheme="majorHAnsi" w:hAnsiTheme="majorHAnsi"/>
          <w:b/>
          <w:lang w:val="fr-FR"/>
        </w:rPr>
        <w:t>Produit 6.2.2</w:t>
      </w:r>
      <w:r w:rsidR="00FA5414" w:rsidRPr="004C6E3D">
        <w:rPr>
          <w:rFonts w:asciiTheme="majorHAnsi" w:hAnsiTheme="majorHAnsi"/>
          <w:b/>
          <w:lang w:val="fr-FR"/>
        </w:rPr>
        <w:t xml:space="preserve"> : </w:t>
      </w:r>
      <w:r w:rsidR="00FA5414" w:rsidRPr="004C6E3D">
        <w:rPr>
          <w:rFonts w:asciiTheme="majorHAnsi" w:eastAsia="Times New Roman" w:hAnsiTheme="majorHAnsi" w:cs="Times New Roman"/>
          <w:b/>
          <w:bCs/>
          <w:lang w:val="fr-FR" w:eastAsia="en-GB"/>
        </w:rPr>
        <w:t xml:space="preserve">coordination assurée entre activités de </w:t>
      </w:r>
      <w:r w:rsidR="004426A1" w:rsidRPr="004C6E3D">
        <w:rPr>
          <w:rFonts w:asciiTheme="majorHAnsi" w:eastAsia="Times New Roman" w:hAnsiTheme="majorHAnsi" w:cs="Times New Roman"/>
          <w:b/>
          <w:bCs/>
          <w:lang w:val="fr-FR" w:eastAsia="en-GB"/>
        </w:rPr>
        <w:t>dialogue pour</w:t>
      </w:r>
      <w:r w:rsidR="00FA5414" w:rsidRPr="004C6E3D">
        <w:rPr>
          <w:rFonts w:asciiTheme="majorHAnsi" w:eastAsia="Times New Roman" w:hAnsiTheme="majorHAnsi" w:cs="Times New Roman"/>
          <w:b/>
          <w:bCs/>
          <w:lang w:val="fr-FR" w:eastAsia="en-GB"/>
        </w:rPr>
        <w:t xml:space="preserve"> intégrer les questions SGBV</w:t>
      </w:r>
    </w:p>
    <w:p w14:paraId="4B7C7EB6" w14:textId="77777777" w:rsidR="007214E0" w:rsidRPr="004C6E3D" w:rsidRDefault="007214E0" w:rsidP="007214E0">
      <w:pPr>
        <w:jc w:val="both"/>
        <w:rPr>
          <w:rFonts w:asciiTheme="majorHAnsi" w:hAnsiTheme="majorHAnsi"/>
          <w:lang w:val="fr-FR"/>
        </w:rPr>
      </w:pPr>
    </w:p>
    <w:p w14:paraId="0215D8C6" w14:textId="010F77EF" w:rsidR="00FA5414" w:rsidRPr="004C6E3D" w:rsidRDefault="00FA5414" w:rsidP="007214E0">
      <w:pPr>
        <w:jc w:val="both"/>
        <w:rPr>
          <w:rFonts w:asciiTheme="majorHAnsi" w:hAnsiTheme="majorHAnsi"/>
          <w:lang w:val="fr-FR"/>
        </w:rPr>
      </w:pPr>
      <w:r w:rsidRPr="004C6E3D">
        <w:rPr>
          <w:rFonts w:asciiTheme="majorHAnsi" w:eastAsia="Times New Roman" w:hAnsiTheme="majorHAnsi" w:cs="Times New Roman"/>
          <w:bCs/>
          <w:lang w:val="fr-FR" w:eastAsia="en-GB"/>
        </w:rPr>
        <w:t xml:space="preserve">La </w:t>
      </w:r>
      <w:r w:rsidR="004426A1" w:rsidRPr="004C6E3D">
        <w:rPr>
          <w:rFonts w:asciiTheme="majorHAnsi" w:eastAsia="Times New Roman" w:hAnsiTheme="majorHAnsi" w:cs="Times New Roman"/>
          <w:bCs/>
          <w:lang w:val="fr-FR" w:eastAsia="en-GB"/>
        </w:rPr>
        <w:t>coordination est</w:t>
      </w:r>
      <w:r w:rsidRPr="004C6E3D">
        <w:rPr>
          <w:rFonts w:asciiTheme="majorHAnsi" w:eastAsia="Times New Roman" w:hAnsiTheme="majorHAnsi" w:cs="Times New Roman"/>
          <w:bCs/>
          <w:lang w:val="fr-FR" w:eastAsia="en-GB"/>
        </w:rPr>
        <w:t xml:space="preserve"> maintenant assurée </w:t>
      </w:r>
      <w:r w:rsidR="004426A1" w:rsidRPr="004C6E3D">
        <w:rPr>
          <w:rFonts w:asciiTheme="majorHAnsi" w:eastAsia="Times New Roman" w:hAnsiTheme="majorHAnsi" w:cs="Times New Roman"/>
          <w:bCs/>
          <w:lang w:val="fr-FR" w:eastAsia="en-GB"/>
        </w:rPr>
        <w:t>entre les</w:t>
      </w:r>
      <w:r w:rsidRPr="004C6E3D">
        <w:rPr>
          <w:rFonts w:asciiTheme="majorHAnsi" w:eastAsia="Times New Roman" w:hAnsiTheme="majorHAnsi" w:cs="Times New Roman"/>
          <w:bCs/>
          <w:lang w:val="fr-FR" w:eastAsia="en-GB"/>
        </w:rPr>
        <w:t xml:space="preserve"> activités de </w:t>
      </w:r>
      <w:r w:rsidR="004426A1" w:rsidRPr="004C6E3D">
        <w:rPr>
          <w:rFonts w:asciiTheme="majorHAnsi" w:eastAsia="Times New Roman" w:hAnsiTheme="majorHAnsi" w:cs="Times New Roman"/>
          <w:bCs/>
          <w:lang w:val="fr-FR" w:eastAsia="en-GB"/>
        </w:rPr>
        <w:t>dialogue pour</w:t>
      </w:r>
      <w:r w:rsidRPr="004C6E3D">
        <w:rPr>
          <w:rFonts w:asciiTheme="majorHAnsi" w:eastAsia="Times New Roman" w:hAnsiTheme="majorHAnsi" w:cs="Times New Roman"/>
          <w:bCs/>
          <w:lang w:val="fr-FR" w:eastAsia="en-GB"/>
        </w:rPr>
        <w:t xml:space="preserve"> intégrer les questions SGBV, en outre </w:t>
      </w:r>
      <w:r w:rsidRPr="004C6E3D">
        <w:rPr>
          <w:rFonts w:asciiTheme="majorHAnsi" w:hAnsiTheme="majorHAnsi"/>
          <w:lang w:val="fr-FR"/>
        </w:rPr>
        <w:t xml:space="preserve">le </w:t>
      </w:r>
      <w:r w:rsidR="004426A1" w:rsidRPr="004C6E3D">
        <w:rPr>
          <w:rFonts w:asciiTheme="majorHAnsi" w:hAnsiTheme="majorHAnsi"/>
          <w:lang w:val="fr-FR"/>
        </w:rPr>
        <w:t xml:space="preserve">Projet </w:t>
      </w:r>
      <w:r w:rsidR="004426A1" w:rsidRPr="004C6E3D">
        <w:rPr>
          <w:rFonts w:asciiTheme="majorHAnsi" w:eastAsia="Times New Roman" w:hAnsiTheme="majorHAnsi" w:cs="Times New Roman"/>
          <w:bCs/>
          <w:lang w:val="fr-FR" w:eastAsia="en-GB"/>
        </w:rPr>
        <w:t>a</w:t>
      </w:r>
      <w:r w:rsidRPr="004C6E3D">
        <w:rPr>
          <w:rFonts w:asciiTheme="majorHAnsi" w:eastAsia="Times New Roman" w:hAnsiTheme="majorHAnsi" w:cs="Times New Roman"/>
          <w:bCs/>
          <w:lang w:val="fr-FR" w:eastAsia="en-GB"/>
        </w:rPr>
        <w:t xml:space="preserve"> organisé 10 sessions d’activités (5jours par activité) de sensibilisation sur l’axe Mambasa-PK51, les activités au cours desquelles les thèmes abordés relevaient des violences sexuelles et basées au genre, tel</w:t>
      </w:r>
      <w:r w:rsidR="008F0BBC"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que « Disons non à toute pratique de nature à compromettre notre dignité </w:t>
      </w:r>
      <w:r w:rsidR="008F0BBC" w:rsidRPr="004C6E3D">
        <w:rPr>
          <w:rFonts w:asciiTheme="majorHAnsi" w:eastAsia="Times New Roman" w:hAnsiTheme="majorHAnsi" w:cs="Times New Roman"/>
          <w:bCs/>
          <w:lang w:val="fr-FR" w:eastAsia="en-GB"/>
        </w:rPr>
        <w:t xml:space="preserve">par </w:t>
      </w:r>
      <w:r w:rsidRPr="004C6E3D">
        <w:rPr>
          <w:rFonts w:asciiTheme="majorHAnsi" w:eastAsia="Times New Roman" w:hAnsiTheme="majorHAnsi" w:cs="Times New Roman"/>
          <w:bCs/>
          <w:lang w:val="fr-FR" w:eastAsia="en-GB"/>
        </w:rPr>
        <w:t>des actes de violences sexuelles et basées au genre ».  2 sessions   de formation d’</w:t>
      </w:r>
      <w:proofErr w:type="spellStart"/>
      <w:r w:rsidRPr="004C6E3D">
        <w:rPr>
          <w:rFonts w:asciiTheme="majorHAnsi" w:eastAsia="Times New Roman" w:hAnsiTheme="majorHAnsi" w:cs="Times New Roman"/>
          <w:bCs/>
          <w:lang w:val="fr-FR" w:eastAsia="en-GB"/>
        </w:rPr>
        <w:t>Epulu</w:t>
      </w:r>
      <w:proofErr w:type="spellEnd"/>
      <w:r w:rsidRPr="004C6E3D">
        <w:rPr>
          <w:rFonts w:asciiTheme="majorHAnsi" w:eastAsia="Times New Roman" w:hAnsiTheme="majorHAnsi" w:cs="Times New Roman"/>
          <w:bCs/>
          <w:lang w:val="fr-FR" w:eastAsia="en-GB"/>
        </w:rPr>
        <w:t>-Nia</w:t>
      </w:r>
      <w:r w:rsidR="00393E71">
        <w:rPr>
          <w:rFonts w:asciiTheme="majorHAnsi" w:eastAsia="Times New Roman" w:hAnsiTheme="majorHAnsi" w:cs="Times New Roman"/>
          <w:bCs/>
          <w:lang w:val="fr-FR" w:eastAsia="en-GB"/>
        </w:rPr>
        <w:t xml:space="preserve"> N</w:t>
      </w:r>
      <w:r w:rsidRPr="004C6E3D">
        <w:rPr>
          <w:rFonts w:asciiTheme="majorHAnsi" w:eastAsia="Times New Roman" w:hAnsiTheme="majorHAnsi" w:cs="Times New Roman"/>
          <w:bCs/>
          <w:lang w:val="fr-FR" w:eastAsia="en-GB"/>
        </w:rPr>
        <w:t>ia-</w:t>
      </w:r>
      <w:proofErr w:type="spellStart"/>
      <w:r w:rsidRPr="004C6E3D">
        <w:rPr>
          <w:rFonts w:asciiTheme="majorHAnsi" w:eastAsia="Times New Roman" w:hAnsiTheme="majorHAnsi" w:cs="Times New Roman"/>
          <w:bCs/>
          <w:lang w:val="fr-FR" w:eastAsia="en-GB"/>
        </w:rPr>
        <w:t>Mambasa</w:t>
      </w:r>
      <w:proofErr w:type="spellEnd"/>
      <w:r w:rsidRPr="004C6E3D">
        <w:rPr>
          <w:rFonts w:asciiTheme="majorHAnsi" w:eastAsia="Times New Roman" w:hAnsiTheme="majorHAnsi" w:cs="Times New Roman"/>
          <w:bCs/>
          <w:lang w:val="fr-FR" w:eastAsia="en-GB"/>
        </w:rPr>
        <w:t xml:space="preserve"> (4jours) au cours </w:t>
      </w:r>
      <w:r w:rsidR="008F0BBC" w:rsidRPr="004C6E3D">
        <w:rPr>
          <w:rFonts w:asciiTheme="majorHAnsi" w:eastAsia="Times New Roman" w:hAnsiTheme="majorHAnsi" w:cs="Times New Roman"/>
          <w:bCs/>
          <w:lang w:val="fr-FR" w:eastAsia="en-GB"/>
        </w:rPr>
        <w:t>desquelles</w:t>
      </w:r>
      <w:r w:rsidRPr="004C6E3D">
        <w:rPr>
          <w:rFonts w:asciiTheme="majorHAnsi" w:eastAsia="Times New Roman" w:hAnsiTheme="majorHAnsi" w:cs="Times New Roman"/>
          <w:bCs/>
          <w:lang w:val="fr-FR" w:eastAsia="en-GB"/>
        </w:rPr>
        <w:t xml:space="preserve"> 108 leaders communautaires dont 48 femmes et 60 hommes, ont été formés, outillés, puis recyclés afin de mener les activités de sensibilisation dans la communauté. Ils ont bénéficié de la formation sur la </w:t>
      </w:r>
      <w:r w:rsidR="008F0BBC" w:rsidRPr="004C6E3D">
        <w:rPr>
          <w:rFonts w:asciiTheme="majorHAnsi" w:eastAsia="Times New Roman" w:hAnsiTheme="majorHAnsi" w:cs="Times New Roman"/>
          <w:bCs/>
          <w:lang w:val="fr-FR" w:eastAsia="en-GB"/>
        </w:rPr>
        <w:t>c</w:t>
      </w:r>
      <w:r w:rsidRPr="004C6E3D">
        <w:rPr>
          <w:rFonts w:asciiTheme="majorHAnsi" w:eastAsia="Times New Roman" w:hAnsiTheme="majorHAnsi" w:cs="Times New Roman"/>
          <w:bCs/>
          <w:lang w:val="fr-FR" w:eastAsia="en-GB"/>
        </w:rPr>
        <w:t>ommunication pour le changement de comportement</w:t>
      </w:r>
      <w:r w:rsidR="008F0BBC" w:rsidRPr="004C6E3D">
        <w:rPr>
          <w:rFonts w:asciiTheme="majorHAnsi" w:eastAsia="Times New Roman" w:hAnsiTheme="majorHAnsi" w:cs="Times New Roman"/>
          <w:bCs/>
          <w:lang w:val="fr-FR" w:eastAsia="en-GB"/>
        </w:rPr>
        <w:t>s</w:t>
      </w:r>
      <w:r w:rsidRPr="004C6E3D">
        <w:rPr>
          <w:rFonts w:asciiTheme="majorHAnsi" w:eastAsia="Times New Roman" w:hAnsiTheme="majorHAnsi" w:cs="Times New Roman"/>
          <w:bCs/>
          <w:lang w:val="fr-FR" w:eastAsia="en-GB"/>
        </w:rPr>
        <w:t xml:space="preserve"> dans la communauté </w:t>
      </w:r>
      <w:r w:rsidR="004426A1" w:rsidRPr="004C6E3D">
        <w:rPr>
          <w:rFonts w:asciiTheme="majorHAnsi" w:eastAsia="Times New Roman" w:hAnsiTheme="majorHAnsi" w:cs="Times New Roman"/>
          <w:bCs/>
          <w:lang w:val="fr-FR" w:eastAsia="en-GB"/>
        </w:rPr>
        <w:t>(conformément</w:t>
      </w:r>
      <w:r w:rsidRPr="004C6E3D">
        <w:rPr>
          <w:rFonts w:asciiTheme="majorHAnsi" w:eastAsia="Times New Roman" w:hAnsiTheme="majorHAnsi" w:cs="Times New Roman"/>
          <w:bCs/>
          <w:lang w:val="fr-FR" w:eastAsia="en-GB"/>
        </w:rPr>
        <w:t xml:space="preserve"> à la stratégie nationale disponible) ; outil produit par l’UNESCO, servant de guide à toutes les activités de sensibilisation en matière de violences sexuelles qui prône   </w:t>
      </w:r>
      <w:r w:rsidR="004426A1" w:rsidRPr="004C6E3D">
        <w:rPr>
          <w:rFonts w:asciiTheme="majorHAnsi" w:eastAsia="Times New Roman" w:hAnsiTheme="majorHAnsi" w:cs="Times New Roman"/>
          <w:bCs/>
          <w:lang w:val="fr-FR" w:eastAsia="en-GB"/>
        </w:rPr>
        <w:t>le changement</w:t>
      </w:r>
      <w:r w:rsidRPr="004C6E3D">
        <w:rPr>
          <w:rFonts w:asciiTheme="majorHAnsi" w:eastAsia="Times New Roman" w:hAnsiTheme="majorHAnsi" w:cs="Times New Roman"/>
          <w:bCs/>
          <w:lang w:val="fr-FR" w:eastAsia="en-GB"/>
        </w:rPr>
        <w:t xml:space="preserve"> des comportements et des normes </w:t>
      </w:r>
      <w:r w:rsidR="004426A1" w:rsidRPr="004C6E3D">
        <w:rPr>
          <w:rFonts w:asciiTheme="majorHAnsi" w:eastAsia="Times New Roman" w:hAnsiTheme="majorHAnsi" w:cs="Times New Roman"/>
          <w:bCs/>
          <w:lang w:val="fr-FR" w:eastAsia="en-GB"/>
        </w:rPr>
        <w:t>socioculturelles comme</w:t>
      </w:r>
      <w:r w:rsidRPr="004C6E3D">
        <w:rPr>
          <w:rFonts w:asciiTheme="majorHAnsi" w:eastAsia="Times New Roman" w:hAnsiTheme="majorHAnsi" w:cs="Times New Roman"/>
          <w:bCs/>
          <w:lang w:val="fr-FR" w:eastAsia="en-GB"/>
        </w:rPr>
        <w:t xml:space="preserve"> </w:t>
      </w:r>
      <w:r w:rsidR="004426A1" w:rsidRPr="004C6E3D">
        <w:rPr>
          <w:rFonts w:asciiTheme="majorHAnsi" w:eastAsia="Times New Roman" w:hAnsiTheme="majorHAnsi" w:cs="Times New Roman"/>
          <w:bCs/>
          <w:lang w:val="fr-FR" w:eastAsia="en-GB"/>
        </w:rPr>
        <w:t>approche pour</w:t>
      </w:r>
      <w:r w:rsidRPr="004C6E3D">
        <w:rPr>
          <w:rFonts w:asciiTheme="majorHAnsi" w:eastAsia="Times New Roman" w:hAnsiTheme="majorHAnsi" w:cs="Times New Roman"/>
          <w:bCs/>
          <w:lang w:val="fr-FR" w:eastAsia="en-GB"/>
        </w:rPr>
        <w:t xml:space="preserve"> réduire durablement les </w:t>
      </w:r>
      <w:r w:rsidR="004426A1" w:rsidRPr="004C6E3D">
        <w:rPr>
          <w:rFonts w:asciiTheme="majorHAnsi" w:eastAsia="Times New Roman" w:hAnsiTheme="majorHAnsi" w:cs="Times New Roman"/>
          <w:bCs/>
          <w:lang w:val="fr-FR" w:eastAsia="en-GB"/>
        </w:rPr>
        <w:t>VBG.</w:t>
      </w:r>
    </w:p>
    <w:p w14:paraId="1B29D071" w14:textId="77777777" w:rsidR="007214E0" w:rsidRPr="004C6E3D" w:rsidRDefault="007214E0" w:rsidP="007214E0">
      <w:pPr>
        <w:jc w:val="both"/>
        <w:rPr>
          <w:rFonts w:asciiTheme="majorHAnsi" w:hAnsiTheme="majorHAnsi"/>
          <w:lang w:val="fr-FR"/>
        </w:rPr>
      </w:pPr>
    </w:p>
    <w:tbl>
      <w:tblPr>
        <w:tblW w:w="96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14"/>
      </w:tblGrid>
      <w:tr w:rsidR="007214E0" w:rsidRPr="000916E4" w14:paraId="49B90612" w14:textId="77777777" w:rsidTr="00A46FBD">
        <w:trPr>
          <w:trHeight w:val="573"/>
        </w:trPr>
        <w:tc>
          <w:tcPr>
            <w:tcW w:w="9614" w:type="dxa"/>
            <w:vAlign w:val="center"/>
          </w:tcPr>
          <w:p w14:paraId="2E2E2E7C"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Défis et mesures de mitigation</w:t>
            </w:r>
          </w:p>
          <w:p w14:paraId="3CBA14B4" w14:textId="46041E8D" w:rsidR="007214E0" w:rsidRPr="004C6E3D" w:rsidRDefault="00B974CC" w:rsidP="00B974CC">
            <w:pPr>
              <w:jc w:val="both"/>
              <w:rPr>
                <w:rFonts w:asciiTheme="majorHAnsi" w:hAnsiTheme="majorHAnsi"/>
                <w:b/>
                <w:lang w:val="fr-FR"/>
              </w:rPr>
            </w:pPr>
            <w:r w:rsidRPr="004C6E3D">
              <w:rPr>
                <w:rFonts w:asciiTheme="majorHAnsi" w:hAnsiTheme="majorHAnsi"/>
                <w:lang w:val="fr-FR"/>
              </w:rPr>
              <w:t>La non comparution personnelle de la survivante de violence sexuelle à l’audience foraine pour faire sa déposition ou donner l’identification du présumé auteur craignant exposer sa dignité ou par peur de se faire indexée et de s’exposer ainsi en insécurité si l’auteur venait d’être libéré : Au-delà des suivies permanentes des para juristes qui accompagnent les survivants à chaque instant des procédures, une forte sensibilisation a été organisée  en renfort aux émissions pour (i) pouvoir encourager la survivante à dénoncer et se présenter à l’audience foraine ; (ii) décourager la survivante et les siens à procéder à la résolution à l'amiable des dossiers de viol</w:t>
            </w:r>
            <w:r w:rsidR="00A46FBD" w:rsidRPr="004C6E3D">
              <w:rPr>
                <w:rFonts w:asciiTheme="majorHAnsi" w:hAnsiTheme="majorHAnsi"/>
                <w:lang w:val="fr-FR"/>
              </w:rPr>
              <w:t>.</w:t>
            </w:r>
          </w:p>
        </w:tc>
      </w:tr>
      <w:tr w:rsidR="007214E0" w:rsidRPr="000916E4" w14:paraId="67C85B5D" w14:textId="77777777" w:rsidTr="00A46FBD">
        <w:trPr>
          <w:trHeight w:val="573"/>
        </w:trPr>
        <w:tc>
          <w:tcPr>
            <w:tcW w:w="9614" w:type="dxa"/>
            <w:vAlign w:val="center"/>
          </w:tcPr>
          <w:p w14:paraId="5A2AC1B8"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 xml:space="preserve">Coordination </w:t>
            </w:r>
          </w:p>
          <w:p w14:paraId="3556A03D" w14:textId="77777777" w:rsidR="007214E0" w:rsidRPr="004C6E3D" w:rsidRDefault="007214E0" w:rsidP="001F7CE4">
            <w:pPr>
              <w:jc w:val="both"/>
              <w:rPr>
                <w:rFonts w:asciiTheme="majorHAnsi" w:hAnsiTheme="majorHAnsi"/>
                <w:lang w:val="fr-FR"/>
              </w:rPr>
            </w:pPr>
          </w:p>
          <w:p w14:paraId="574E0951" w14:textId="1F692189" w:rsidR="007214E0" w:rsidRPr="004C6E3D" w:rsidRDefault="00B974CC" w:rsidP="00B974CC">
            <w:pPr>
              <w:jc w:val="both"/>
              <w:rPr>
                <w:rFonts w:asciiTheme="majorHAnsi" w:hAnsiTheme="majorHAnsi"/>
                <w:lang w:val="fr-FR"/>
              </w:rPr>
            </w:pPr>
            <w:r w:rsidRPr="004C6E3D">
              <w:rPr>
                <w:rFonts w:asciiTheme="majorHAnsi" w:hAnsiTheme="majorHAnsi"/>
                <w:lang w:val="fr-FR"/>
              </w:rPr>
              <w:t xml:space="preserve">Le Groupe de travail tient régulièrement ses réunions au niveau de </w:t>
            </w:r>
            <w:proofErr w:type="spellStart"/>
            <w:r w:rsidRPr="004C6E3D">
              <w:rPr>
                <w:rFonts w:asciiTheme="majorHAnsi" w:hAnsiTheme="majorHAnsi"/>
                <w:lang w:val="fr-FR"/>
              </w:rPr>
              <w:t>Mambasa</w:t>
            </w:r>
            <w:proofErr w:type="spellEnd"/>
            <w:r w:rsidRPr="004C6E3D">
              <w:rPr>
                <w:rFonts w:asciiTheme="majorHAnsi" w:hAnsiTheme="majorHAnsi"/>
                <w:lang w:val="fr-FR"/>
              </w:rPr>
              <w:t>. Et les activités réalisées sont aussi présentées et commentées de sorte à donner la possibilité aux intervenants et autorités  de connaitre l’évolution des activités :leurs chronogrammes, les sites et les  partenaires de mise en œuvre et cibles .Par ailleurs, par des mails d’informations, de contact téléphoniques, nous maintenons un contact    permanent au sein du consortium sur l’évolution des activités et en cas de difficulté, des solutions sont trouvées de manière concertée avec le lead (UNHABITAT),</w:t>
            </w:r>
            <w:r w:rsidR="00393E71">
              <w:rPr>
                <w:rFonts w:asciiTheme="majorHAnsi" w:hAnsiTheme="majorHAnsi"/>
                <w:lang w:val="fr-FR"/>
              </w:rPr>
              <w:t xml:space="preserve"> </w:t>
            </w:r>
            <w:r w:rsidRPr="004C6E3D">
              <w:rPr>
                <w:rFonts w:asciiTheme="majorHAnsi" w:hAnsiTheme="majorHAnsi"/>
                <w:lang w:val="fr-FR"/>
              </w:rPr>
              <w:t>l</w:t>
            </w:r>
            <w:r w:rsidR="00393E71">
              <w:rPr>
                <w:rFonts w:asciiTheme="majorHAnsi" w:hAnsiTheme="majorHAnsi"/>
                <w:lang w:val="fr-FR"/>
              </w:rPr>
              <w:t>a</w:t>
            </w:r>
            <w:r w:rsidRPr="004C6E3D">
              <w:rPr>
                <w:rFonts w:asciiTheme="majorHAnsi" w:hAnsiTheme="majorHAnsi"/>
                <w:lang w:val="fr-FR"/>
              </w:rPr>
              <w:t xml:space="preserve"> S</w:t>
            </w:r>
            <w:r w:rsidR="00393E71">
              <w:rPr>
                <w:rFonts w:asciiTheme="majorHAnsi" w:hAnsiTheme="majorHAnsi"/>
                <w:lang w:val="fr-FR"/>
              </w:rPr>
              <w:t>SU</w:t>
            </w:r>
            <w:r w:rsidRPr="004C6E3D">
              <w:rPr>
                <w:rFonts w:asciiTheme="majorHAnsi" w:hAnsiTheme="majorHAnsi"/>
                <w:lang w:val="fr-FR"/>
              </w:rPr>
              <w:t xml:space="preserve"> et le S</w:t>
            </w:r>
            <w:r w:rsidR="00393E71">
              <w:rPr>
                <w:rFonts w:asciiTheme="majorHAnsi" w:hAnsiTheme="majorHAnsi"/>
                <w:lang w:val="fr-FR"/>
              </w:rPr>
              <w:t>TAREC</w:t>
            </w:r>
            <w:r w:rsidRPr="004C6E3D">
              <w:rPr>
                <w:rFonts w:asciiTheme="majorHAnsi" w:hAnsiTheme="majorHAnsi"/>
                <w:lang w:val="fr-FR"/>
              </w:rPr>
              <w:t>.</w:t>
            </w:r>
          </w:p>
        </w:tc>
      </w:tr>
      <w:tr w:rsidR="007214E0" w:rsidRPr="000916E4" w14:paraId="6FC49ADA" w14:textId="77777777" w:rsidTr="00A46FBD">
        <w:trPr>
          <w:trHeight w:val="573"/>
        </w:trPr>
        <w:tc>
          <w:tcPr>
            <w:tcW w:w="9614" w:type="dxa"/>
            <w:vAlign w:val="center"/>
          </w:tcPr>
          <w:p w14:paraId="0C65F10E"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Encrage institutionnel</w:t>
            </w:r>
          </w:p>
          <w:p w14:paraId="3DDD59A3" w14:textId="67BAD240" w:rsidR="007214E0" w:rsidRPr="004C6E3D" w:rsidRDefault="00005919" w:rsidP="00005919">
            <w:pPr>
              <w:jc w:val="both"/>
              <w:rPr>
                <w:rFonts w:asciiTheme="majorHAnsi" w:hAnsiTheme="majorHAnsi"/>
                <w:lang w:val="fr-FR"/>
              </w:rPr>
            </w:pPr>
            <w:r w:rsidRPr="004C6E3D">
              <w:rPr>
                <w:rFonts w:asciiTheme="majorHAnsi" w:hAnsiTheme="majorHAnsi"/>
                <w:lang w:val="fr-FR"/>
              </w:rPr>
              <w:t>La forte implication des partenaires nationaux dans la mise des activités a contribué non seulement à l’atteinte des résultats mais aussi à renforcer l’appropriation et la pérennisation des acquis du projet. En effet, pour la réalisation des Plans de Développement Locaux :</w:t>
            </w:r>
            <w:r w:rsidR="00B974CC" w:rsidRPr="004C6E3D">
              <w:rPr>
                <w:rFonts w:asciiTheme="majorHAnsi" w:hAnsiTheme="majorHAnsi"/>
                <w:lang w:val="fr-FR"/>
              </w:rPr>
              <w:t xml:space="preserve"> Pour les sensibilisations : l’administrateur du territoire, le pouvoir judiciaire, la société civile ont été associé</w:t>
            </w:r>
            <w:r w:rsidR="004B34DF" w:rsidRPr="004C6E3D">
              <w:rPr>
                <w:rFonts w:asciiTheme="majorHAnsi" w:hAnsiTheme="majorHAnsi"/>
                <w:lang w:val="fr-FR"/>
              </w:rPr>
              <w:t>e</w:t>
            </w:r>
            <w:r w:rsidR="00B974CC" w:rsidRPr="004C6E3D">
              <w:rPr>
                <w:rFonts w:asciiTheme="majorHAnsi" w:hAnsiTheme="majorHAnsi"/>
                <w:lang w:val="fr-FR"/>
              </w:rPr>
              <w:t xml:space="preserve"> d’une manière ou d’une autre dans la réalisation de ces activités chaque acteur, selon sa spécificité.</w:t>
            </w:r>
          </w:p>
        </w:tc>
      </w:tr>
      <w:tr w:rsidR="007214E0" w:rsidRPr="000916E4" w14:paraId="45E0B601" w14:textId="77777777" w:rsidTr="00A46FBD">
        <w:trPr>
          <w:trHeight w:val="573"/>
        </w:trPr>
        <w:tc>
          <w:tcPr>
            <w:tcW w:w="9614" w:type="dxa"/>
            <w:vAlign w:val="center"/>
          </w:tcPr>
          <w:p w14:paraId="647598D3"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Questions de genre</w:t>
            </w:r>
          </w:p>
          <w:p w14:paraId="0E74CBC5" w14:textId="77777777" w:rsidR="007214E0" w:rsidRPr="004C6E3D" w:rsidRDefault="007214E0" w:rsidP="001F7CE4">
            <w:pPr>
              <w:jc w:val="both"/>
              <w:rPr>
                <w:rFonts w:asciiTheme="majorHAnsi" w:hAnsiTheme="majorHAnsi"/>
                <w:lang w:val="fr-FR"/>
              </w:rPr>
            </w:pPr>
          </w:p>
          <w:p w14:paraId="31B9F45F" w14:textId="5A85AD9A" w:rsidR="007214E0" w:rsidRPr="004C6E3D" w:rsidRDefault="00CC3942" w:rsidP="00CC3942">
            <w:pPr>
              <w:jc w:val="both"/>
              <w:rPr>
                <w:rFonts w:asciiTheme="majorHAnsi" w:hAnsiTheme="majorHAnsi"/>
                <w:b/>
                <w:lang w:val="fr-FR"/>
              </w:rPr>
            </w:pPr>
            <w:r w:rsidRPr="004C6E3D">
              <w:rPr>
                <w:rFonts w:asciiTheme="majorHAnsi" w:hAnsiTheme="majorHAnsi"/>
                <w:lang w:val="fr-FR"/>
              </w:rPr>
              <w:t>L’aspect genre a été pris en considération dans la réalisation de différentes activités du projet. Parmi les 40 leader</w:t>
            </w:r>
            <w:bookmarkStart w:id="20" w:name="_17dp8vu"/>
            <w:bookmarkEnd w:id="20"/>
            <w:r w:rsidRPr="004C6E3D">
              <w:rPr>
                <w:rFonts w:asciiTheme="majorHAnsi" w:hAnsiTheme="majorHAnsi"/>
                <w:lang w:val="fr-FR"/>
              </w:rPr>
              <w:t xml:space="preserve">s communautaires qui ont été identifiés pour des sensibilisations </w:t>
            </w:r>
            <w:r w:rsidRPr="004C6E3D">
              <w:rPr>
                <w:rFonts w:asciiTheme="majorHAnsi" w:hAnsiTheme="majorHAnsi"/>
                <w:lang w:val="fr-FR"/>
              </w:rPr>
              <w:lastRenderedPageBreak/>
              <w:t xml:space="preserve">de grands publics dans le cadre d’appui à la clinique juridique en matière de lutte contre les violences sexuelles et basées sur le genre, figurent aussi bien les représentants des jeunes que les associations féminines et coutumières de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w:t>
            </w:r>
            <w:proofErr w:type="spellStart"/>
            <w:r w:rsidRPr="004C6E3D">
              <w:rPr>
                <w:rFonts w:asciiTheme="majorHAnsi" w:hAnsiTheme="majorHAnsi"/>
                <w:lang w:val="fr-FR"/>
              </w:rPr>
              <w:t>Epulu</w:t>
            </w:r>
            <w:proofErr w:type="spellEnd"/>
            <w:r w:rsidRPr="004C6E3D">
              <w:rPr>
                <w:rFonts w:asciiTheme="majorHAnsi" w:hAnsiTheme="majorHAnsi"/>
                <w:lang w:val="fr-FR"/>
              </w:rPr>
              <w:t xml:space="preserve"> et Nia</w:t>
            </w:r>
            <w:r w:rsidR="00393E71">
              <w:rPr>
                <w:rFonts w:asciiTheme="majorHAnsi" w:hAnsiTheme="majorHAnsi"/>
                <w:lang w:val="fr-FR"/>
              </w:rPr>
              <w:t xml:space="preserve"> </w:t>
            </w:r>
            <w:proofErr w:type="spellStart"/>
            <w:r w:rsidR="00393E71">
              <w:rPr>
                <w:rFonts w:asciiTheme="majorHAnsi" w:hAnsiTheme="majorHAnsi"/>
                <w:lang w:val="fr-FR"/>
              </w:rPr>
              <w:t>N</w:t>
            </w:r>
            <w:r w:rsidRPr="004C6E3D">
              <w:rPr>
                <w:rFonts w:asciiTheme="majorHAnsi" w:hAnsiTheme="majorHAnsi"/>
                <w:lang w:val="fr-FR"/>
              </w:rPr>
              <w:t>ia</w:t>
            </w:r>
            <w:proofErr w:type="spellEnd"/>
            <w:r w:rsidRPr="004C6E3D">
              <w:rPr>
                <w:rFonts w:asciiTheme="majorHAnsi" w:hAnsiTheme="majorHAnsi"/>
                <w:lang w:val="fr-FR"/>
              </w:rPr>
              <w:t>.  C’est ainsi que dans la majeur partie, la clinique juridique reçoit non seulement les survivants des violences sexuelles et celles basées sur le genre mais aussi tous les cas dont le besoin peut être de leur apporter la médiation ou une orientation quelconque envers les autorités ou institutions compétentes.</w:t>
            </w:r>
            <w:r w:rsidR="00A46FBD" w:rsidRPr="004C6E3D">
              <w:rPr>
                <w:rFonts w:asciiTheme="majorHAnsi" w:hAnsiTheme="majorHAnsi"/>
                <w:lang w:val="fr-FR"/>
              </w:rPr>
              <w:t xml:space="preserve"> </w:t>
            </w:r>
          </w:p>
        </w:tc>
      </w:tr>
      <w:tr w:rsidR="007214E0" w:rsidRPr="000916E4" w14:paraId="3349297E" w14:textId="77777777" w:rsidTr="00A46FBD">
        <w:trPr>
          <w:trHeight w:val="573"/>
        </w:trPr>
        <w:tc>
          <w:tcPr>
            <w:tcW w:w="9614" w:type="dxa"/>
            <w:vAlign w:val="center"/>
          </w:tcPr>
          <w:p w14:paraId="58B327DE"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lastRenderedPageBreak/>
              <w:t>Leçons apprises</w:t>
            </w:r>
          </w:p>
          <w:p w14:paraId="6C0D51E1" w14:textId="77777777" w:rsidR="007214E0" w:rsidRPr="004C6E3D" w:rsidRDefault="007214E0" w:rsidP="001F7CE4">
            <w:pPr>
              <w:jc w:val="both"/>
              <w:rPr>
                <w:rFonts w:asciiTheme="majorHAnsi" w:hAnsiTheme="majorHAnsi"/>
                <w:lang w:val="fr-FR"/>
              </w:rPr>
            </w:pPr>
          </w:p>
          <w:p w14:paraId="560B0399" w14:textId="6750D5E7" w:rsidR="00CC3942" w:rsidRPr="004C6E3D" w:rsidRDefault="00CC3942" w:rsidP="00CC3942">
            <w:pPr>
              <w:jc w:val="both"/>
              <w:rPr>
                <w:rFonts w:asciiTheme="majorHAnsi" w:hAnsiTheme="majorHAnsi"/>
                <w:lang w:val="fr-FR"/>
              </w:rPr>
            </w:pPr>
            <w:r w:rsidRPr="004C6E3D">
              <w:rPr>
                <w:rFonts w:asciiTheme="majorHAnsi" w:hAnsiTheme="majorHAnsi"/>
                <w:lang w:val="fr-FR"/>
              </w:rPr>
              <w:t xml:space="preserve">Le projet est mis en œuvre à travers une approche communautaire inclusive et participative, permettant ainsi une appropriation du projet par les différentes communautés à travers les leaders communautaires (représentants des jeunes, associations féminines et coutumières de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w:t>
            </w:r>
            <w:proofErr w:type="spellStart"/>
            <w:r w:rsidRPr="004C6E3D">
              <w:rPr>
                <w:rFonts w:asciiTheme="majorHAnsi" w:hAnsiTheme="majorHAnsi"/>
                <w:lang w:val="fr-FR"/>
              </w:rPr>
              <w:t>Epulu</w:t>
            </w:r>
            <w:proofErr w:type="spellEnd"/>
            <w:r w:rsidRPr="004C6E3D">
              <w:rPr>
                <w:rFonts w:asciiTheme="majorHAnsi" w:hAnsiTheme="majorHAnsi"/>
                <w:lang w:val="fr-FR"/>
              </w:rPr>
              <w:t xml:space="preserve"> et Nia</w:t>
            </w:r>
            <w:r w:rsidR="00393E71">
              <w:rPr>
                <w:rFonts w:asciiTheme="majorHAnsi" w:hAnsiTheme="majorHAnsi"/>
                <w:lang w:val="fr-FR"/>
              </w:rPr>
              <w:t xml:space="preserve"> </w:t>
            </w:r>
            <w:proofErr w:type="spellStart"/>
            <w:r w:rsidR="00393E71">
              <w:rPr>
                <w:rFonts w:asciiTheme="majorHAnsi" w:hAnsiTheme="majorHAnsi"/>
                <w:lang w:val="fr-FR"/>
              </w:rPr>
              <w:t>N</w:t>
            </w:r>
            <w:r w:rsidRPr="004C6E3D">
              <w:rPr>
                <w:rFonts w:asciiTheme="majorHAnsi" w:hAnsiTheme="majorHAnsi"/>
                <w:lang w:val="fr-FR"/>
              </w:rPr>
              <w:t>ia</w:t>
            </w:r>
            <w:proofErr w:type="spellEnd"/>
            <w:r w:rsidRPr="004C6E3D">
              <w:rPr>
                <w:rFonts w:asciiTheme="majorHAnsi" w:hAnsiTheme="majorHAnsi"/>
                <w:lang w:val="fr-FR"/>
              </w:rPr>
              <w:t xml:space="preserve">), les autorités locales mais également les services techniques de l’État. </w:t>
            </w:r>
          </w:p>
          <w:p w14:paraId="7F95DCEB" w14:textId="77777777" w:rsidR="007214E0" w:rsidRPr="004C6E3D" w:rsidRDefault="00CC3942" w:rsidP="00CC3942">
            <w:pPr>
              <w:jc w:val="both"/>
              <w:rPr>
                <w:rFonts w:asciiTheme="majorHAnsi" w:hAnsiTheme="majorHAnsi"/>
                <w:b/>
                <w:lang w:val="fr-FR"/>
              </w:rPr>
            </w:pPr>
            <w:r w:rsidRPr="004C6E3D">
              <w:rPr>
                <w:rFonts w:asciiTheme="majorHAnsi" w:hAnsiTheme="majorHAnsi"/>
                <w:lang w:val="fr-FR"/>
              </w:rPr>
              <w:t xml:space="preserve">Cette approche a permis, à titre d’exemple, au Coordonnateur de la Clinique juridique et aux défenseurs judiciaires du BCG d’animer des émissions relatives à la sensibilisation à la lutte contre les violences sexuelles par l'entremise de la Radio </w:t>
            </w:r>
            <w:proofErr w:type="spellStart"/>
            <w:r w:rsidRPr="004C6E3D">
              <w:rPr>
                <w:rFonts w:asciiTheme="majorHAnsi" w:hAnsiTheme="majorHAnsi"/>
                <w:lang w:val="fr-FR"/>
              </w:rPr>
              <w:t>Amkeni</w:t>
            </w:r>
            <w:proofErr w:type="spellEnd"/>
            <w:r w:rsidRPr="004C6E3D">
              <w:rPr>
                <w:rFonts w:asciiTheme="majorHAnsi" w:hAnsiTheme="majorHAnsi"/>
                <w:lang w:val="fr-FR"/>
              </w:rPr>
              <w:t>.</w:t>
            </w:r>
          </w:p>
        </w:tc>
      </w:tr>
      <w:tr w:rsidR="007214E0" w:rsidRPr="000916E4" w14:paraId="02759545" w14:textId="77777777" w:rsidTr="00A46FBD">
        <w:trPr>
          <w:trHeight w:val="573"/>
        </w:trPr>
        <w:tc>
          <w:tcPr>
            <w:tcW w:w="9614" w:type="dxa"/>
            <w:vAlign w:val="center"/>
          </w:tcPr>
          <w:p w14:paraId="18C9A603" w14:textId="77777777" w:rsidR="007214E0" w:rsidRPr="004C6E3D" w:rsidRDefault="007214E0" w:rsidP="001F7CE4">
            <w:pPr>
              <w:jc w:val="both"/>
              <w:rPr>
                <w:rFonts w:asciiTheme="majorHAnsi" w:hAnsiTheme="majorHAnsi"/>
                <w:b/>
                <w:lang w:val="fr-FR"/>
              </w:rPr>
            </w:pPr>
            <w:r w:rsidRPr="004C6E3D">
              <w:rPr>
                <w:rFonts w:asciiTheme="majorHAnsi" w:hAnsiTheme="majorHAnsi"/>
                <w:b/>
                <w:lang w:val="fr-FR"/>
              </w:rPr>
              <w:t>Histoires de succès</w:t>
            </w:r>
          </w:p>
          <w:p w14:paraId="11A85946" w14:textId="4E24581D" w:rsidR="007214E0" w:rsidRPr="004C6E3D" w:rsidRDefault="00CC3942" w:rsidP="004426A1">
            <w:pPr>
              <w:jc w:val="both"/>
              <w:rPr>
                <w:rFonts w:asciiTheme="majorHAnsi" w:hAnsiTheme="majorHAnsi"/>
                <w:b/>
                <w:lang w:val="fr-FR"/>
              </w:rPr>
            </w:pPr>
            <w:r w:rsidRPr="004C6E3D">
              <w:rPr>
                <w:rFonts w:asciiTheme="majorHAnsi" w:hAnsiTheme="majorHAnsi"/>
                <w:lang w:val="fr-FR"/>
              </w:rPr>
              <w:t xml:space="preserve">Le Tribunal de paix de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est devenu opérationnel depuis aout 2017 : grâce </w:t>
            </w:r>
            <w:r w:rsidR="004426A1" w:rsidRPr="004C6E3D">
              <w:rPr>
                <w:rFonts w:asciiTheme="majorHAnsi" w:hAnsiTheme="majorHAnsi"/>
                <w:lang w:val="fr-FR"/>
              </w:rPr>
              <w:t>au plaidoyer</w:t>
            </w:r>
            <w:r w:rsidRPr="004C6E3D">
              <w:rPr>
                <w:rFonts w:asciiTheme="majorHAnsi" w:hAnsiTheme="majorHAnsi"/>
                <w:lang w:val="fr-FR"/>
              </w:rPr>
              <w:t xml:space="preserve"> mené par le </w:t>
            </w:r>
            <w:r w:rsidR="004426A1" w:rsidRPr="004C6E3D">
              <w:rPr>
                <w:rFonts w:asciiTheme="majorHAnsi" w:hAnsiTheme="majorHAnsi"/>
                <w:lang w:val="fr-FR"/>
              </w:rPr>
              <w:t>PNUD le</w:t>
            </w:r>
            <w:r w:rsidRPr="004C6E3D">
              <w:rPr>
                <w:rFonts w:asciiTheme="majorHAnsi" w:hAnsiTheme="majorHAnsi"/>
                <w:lang w:val="fr-FR"/>
              </w:rPr>
              <w:t xml:space="preserve"> Conseil Supérieur de la Magistrature, a nommé et </w:t>
            </w:r>
            <w:r w:rsidR="004426A1" w:rsidRPr="004C6E3D">
              <w:rPr>
                <w:rFonts w:asciiTheme="majorHAnsi" w:hAnsiTheme="majorHAnsi"/>
                <w:lang w:val="fr-FR"/>
              </w:rPr>
              <w:t>affecté les</w:t>
            </w:r>
            <w:r w:rsidRPr="004C6E3D">
              <w:rPr>
                <w:rFonts w:asciiTheme="majorHAnsi" w:hAnsiTheme="majorHAnsi"/>
                <w:lang w:val="fr-FR"/>
              </w:rPr>
              <w:t xml:space="preserve"> magistrats au Tribunal de paix de </w:t>
            </w:r>
            <w:proofErr w:type="spellStart"/>
            <w:r w:rsidRPr="004C6E3D">
              <w:rPr>
                <w:rFonts w:asciiTheme="majorHAnsi" w:hAnsiTheme="majorHAnsi"/>
                <w:lang w:val="fr-FR"/>
              </w:rPr>
              <w:t>Mambasa</w:t>
            </w:r>
            <w:proofErr w:type="spellEnd"/>
            <w:r w:rsidRPr="004C6E3D">
              <w:rPr>
                <w:rFonts w:asciiTheme="majorHAnsi" w:hAnsiTheme="majorHAnsi"/>
                <w:lang w:val="fr-FR"/>
              </w:rPr>
              <w:t xml:space="preserve"> : 3 juges sont présents et le tribunal fonctionne </w:t>
            </w:r>
            <w:r w:rsidR="004426A1" w:rsidRPr="004C6E3D">
              <w:rPr>
                <w:rFonts w:asciiTheme="majorHAnsi" w:hAnsiTheme="majorHAnsi"/>
                <w:lang w:val="fr-FR"/>
              </w:rPr>
              <w:t>régulièrement. Il</w:t>
            </w:r>
            <w:r w:rsidRPr="004C6E3D">
              <w:rPr>
                <w:rFonts w:asciiTheme="majorHAnsi" w:hAnsiTheme="majorHAnsi"/>
                <w:lang w:val="fr-FR"/>
              </w:rPr>
              <w:t xml:space="preserve"> siège en toute matière : civile, </w:t>
            </w:r>
            <w:r w:rsidR="004426A1" w:rsidRPr="004C6E3D">
              <w:rPr>
                <w:rFonts w:asciiTheme="majorHAnsi" w:hAnsiTheme="majorHAnsi"/>
                <w:lang w:val="fr-FR"/>
              </w:rPr>
              <w:t>pénale, justice</w:t>
            </w:r>
            <w:r w:rsidRPr="004C6E3D">
              <w:rPr>
                <w:rFonts w:asciiTheme="majorHAnsi" w:hAnsiTheme="majorHAnsi"/>
                <w:lang w:val="fr-FR"/>
              </w:rPr>
              <w:t xml:space="preserve"> pour mineure, chambre de </w:t>
            </w:r>
            <w:r w:rsidR="004426A1" w:rsidRPr="004C6E3D">
              <w:rPr>
                <w:rFonts w:asciiTheme="majorHAnsi" w:hAnsiTheme="majorHAnsi"/>
                <w:lang w:val="fr-FR"/>
              </w:rPr>
              <w:t>conseil. Et</w:t>
            </w:r>
            <w:r w:rsidRPr="004C6E3D">
              <w:rPr>
                <w:rFonts w:asciiTheme="majorHAnsi" w:hAnsiTheme="majorHAnsi"/>
                <w:lang w:val="fr-FR"/>
              </w:rPr>
              <w:t xml:space="preserve"> </w:t>
            </w:r>
            <w:r w:rsidR="004426A1" w:rsidRPr="004C6E3D">
              <w:rPr>
                <w:rFonts w:asciiTheme="majorHAnsi" w:hAnsiTheme="majorHAnsi"/>
                <w:lang w:val="fr-FR"/>
              </w:rPr>
              <w:t>cela pour</w:t>
            </w:r>
            <w:r w:rsidRPr="004C6E3D">
              <w:rPr>
                <w:rFonts w:asciiTheme="majorHAnsi" w:hAnsiTheme="majorHAnsi"/>
                <w:lang w:val="fr-FR"/>
              </w:rPr>
              <w:t xml:space="preserve"> la toute première fois, depuis sa création en 198</w:t>
            </w:r>
            <w:r w:rsidR="00A46FBD" w:rsidRPr="004C6E3D">
              <w:rPr>
                <w:rFonts w:asciiTheme="majorHAnsi" w:hAnsiTheme="majorHAnsi"/>
                <w:lang w:val="fr-FR"/>
              </w:rPr>
              <w:t>2 par ordonnance présidentielle.</w:t>
            </w:r>
            <w:r w:rsidRPr="004C6E3D">
              <w:rPr>
                <w:rFonts w:asciiTheme="majorHAnsi" w:hAnsiTheme="majorHAnsi"/>
                <w:lang w:val="fr-FR"/>
              </w:rPr>
              <w:t xml:space="preserve"> </w:t>
            </w:r>
          </w:p>
        </w:tc>
      </w:tr>
    </w:tbl>
    <w:p w14:paraId="73EC2C70" w14:textId="77777777" w:rsidR="007214E0" w:rsidRPr="004C6E3D" w:rsidRDefault="007214E0" w:rsidP="007214E0">
      <w:pPr>
        <w:jc w:val="both"/>
        <w:rPr>
          <w:rFonts w:asciiTheme="majorHAnsi" w:hAnsiTheme="majorHAnsi"/>
          <w:b/>
          <w:lang w:val="fr-FR"/>
        </w:rPr>
      </w:pPr>
    </w:p>
    <w:p w14:paraId="4671C39E" w14:textId="77777777" w:rsidR="007214E0" w:rsidRPr="004C6E3D" w:rsidRDefault="007214E0" w:rsidP="007214E0">
      <w:pPr>
        <w:jc w:val="both"/>
        <w:rPr>
          <w:rFonts w:asciiTheme="majorHAnsi" w:hAnsiTheme="majorHAnsi"/>
          <w:b/>
          <w:lang w:val="fr-FR"/>
        </w:rPr>
      </w:pPr>
    </w:p>
    <w:p w14:paraId="156A69C8" w14:textId="77777777" w:rsidR="007214E0" w:rsidRPr="004C6E3D" w:rsidRDefault="007214E0" w:rsidP="007214E0">
      <w:pPr>
        <w:jc w:val="both"/>
        <w:rPr>
          <w:rFonts w:asciiTheme="majorHAnsi" w:hAnsiTheme="majorHAnsi"/>
          <w:lang w:val="fr-FR"/>
        </w:rPr>
      </w:pPr>
    </w:p>
    <w:p w14:paraId="2E68C7EB" w14:textId="77777777" w:rsidR="007214E0" w:rsidRPr="004C6E3D" w:rsidRDefault="007214E0" w:rsidP="007214E0">
      <w:pPr>
        <w:jc w:val="both"/>
        <w:rPr>
          <w:rFonts w:asciiTheme="majorHAnsi" w:hAnsiTheme="majorHAnsi"/>
          <w:lang w:val="fr-FR"/>
        </w:rPr>
        <w:sectPr w:rsidR="007214E0" w:rsidRPr="004C6E3D" w:rsidSect="001F7CE4">
          <w:pgSz w:w="11900" w:h="16840"/>
          <w:pgMar w:top="720" w:right="1134" w:bottom="1134" w:left="1134" w:header="708" w:footer="708" w:gutter="0"/>
          <w:cols w:space="708"/>
          <w:docGrid w:linePitch="360"/>
        </w:sectPr>
      </w:pPr>
    </w:p>
    <w:p w14:paraId="04CA46EF" w14:textId="77777777" w:rsidR="007214E0" w:rsidRPr="004C6E3D" w:rsidRDefault="007214E0" w:rsidP="007214E0">
      <w:pPr>
        <w:pStyle w:val="Heading1"/>
        <w:rPr>
          <w:rFonts w:cs="Times New Roman"/>
          <w:color w:val="auto"/>
          <w:sz w:val="24"/>
          <w:szCs w:val="24"/>
          <w:lang w:val="fr-FR"/>
        </w:rPr>
      </w:pPr>
      <w:bookmarkStart w:id="21" w:name="_Toc356042799"/>
      <w:bookmarkStart w:id="22" w:name="_Toc356661127"/>
      <w:r w:rsidRPr="004C6E3D">
        <w:rPr>
          <w:rFonts w:cs="Times New Roman"/>
          <w:color w:val="auto"/>
          <w:sz w:val="24"/>
          <w:szCs w:val="24"/>
          <w:lang w:val="fr-FR"/>
        </w:rPr>
        <w:lastRenderedPageBreak/>
        <w:t>PARTIE 2 – PERCEPTIONS D’IMPACT</w:t>
      </w:r>
      <w:bookmarkEnd w:id="21"/>
      <w:bookmarkEnd w:id="22"/>
      <w:r w:rsidRPr="004C6E3D">
        <w:rPr>
          <w:rFonts w:cs="Times New Roman"/>
          <w:color w:val="auto"/>
          <w:sz w:val="24"/>
          <w:szCs w:val="24"/>
          <w:lang w:val="fr-FR"/>
        </w:rPr>
        <w:t xml:space="preserve"> </w:t>
      </w:r>
    </w:p>
    <w:p w14:paraId="5F0FFA04" w14:textId="77777777" w:rsidR="007214E0" w:rsidRPr="004C6E3D" w:rsidRDefault="007214E0" w:rsidP="007214E0">
      <w:pPr>
        <w:rPr>
          <w:rFonts w:asciiTheme="majorHAnsi" w:hAnsiTheme="majorHAnsi"/>
          <w:lang w:val="fr-FR"/>
        </w:rPr>
      </w:pPr>
    </w:p>
    <w:tbl>
      <w:tblPr>
        <w:tblW w:w="0" w:type="auto"/>
        <w:tblLook w:val="04A0" w:firstRow="1" w:lastRow="0" w:firstColumn="1" w:lastColumn="0" w:noHBand="0" w:noVBand="1"/>
      </w:tblPr>
      <w:tblGrid>
        <w:gridCol w:w="9632"/>
      </w:tblGrid>
      <w:tr w:rsidR="007214E0" w:rsidRPr="000916E4" w14:paraId="79ACD891" w14:textId="77777777" w:rsidTr="003C33A5">
        <w:tc>
          <w:tcPr>
            <w:tcW w:w="9632" w:type="dxa"/>
          </w:tcPr>
          <w:p w14:paraId="02F75854" w14:textId="77777777" w:rsidR="007214E0" w:rsidRPr="004C6E3D" w:rsidRDefault="007214E0" w:rsidP="001F7CE4">
            <w:pPr>
              <w:rPr>
                <w:rFonts w:asciiTheme="majorHAnsi" w:hAnsiTheme="majorHAnsi"/>
                <w:b/>
                <w:lang w:val="fr-FR"/>
              </w:rPr>
            </w:pPr>
            <w:r w:rsidRPr="004C6E3D">
              <w:rPr>
                <w:rFonts w:asciiTheme="majorHAnsi" w:hAnsiTheme="majorHAnsi"/>
                <w:b/>
                <w:lang w:val="fr-FR"/>
              </w:rPr>
              <w:t>2.1 Sur la base des changements qui se sont produits au niveau de chaque composante (produits et résultats dans chaque objectif spécifique), quel type d’impact au niveau de projet vous pensez avoir atteint ?</w:t>
            </w:r>
          </w:p>
          <w:p w14:paraId="738523C1" w14:textId="77777777" w:rsidR="00A46FBD" w:rsidRPr="004C6E3D" w:rsidRDefault="00A46FBD" w:rsidP="001F7CE4">
            <w:pPr>
              <w:rPr>
                <w:rFonts w:asciiTheme="majorHAnsi" w:hAnsiTheme="majorHAnsi"/>
                <w:b/>
                <w:lang w:val="fr-FR"/>
              </w:rPr>
            </w:pPr>
          </w:p>
          <w:p w14:paraId="6412DCC4" w14:textId="41E66CD1" w:rsidR="00E3338C" w:rsidRPr="004C6E3D" w:rsidRDefault="008E02B6" w:rsidP="00A46FBD">
            <w:pPr>
              <w:jc w:val="both"/>
              <w:rPr>
                <w:rFonts w:asciiTheme="majorHAnsi" w:hAnsiTheme="majorHAnsi"/>
                <w:lang w:val="fr-FR"/>
              </w:rPr>
            </w:pPr>
            <w:r w:rsidRPr="004C6E3D">
              <w:rPr>
                <w:rFonts w:asciiTheme="majorHAnsi" w:hAnsiTheme="majorHAnsi"/>
                <w:lang w:val="fr-FR"/>
              </w:rPr>
              <w:t xml:space="preserve">Le projet a  atteint un impact en terme de  </w:t>
            </w:r>
            <w:r w:rsidR="00083011">
              <w:rPr>
                <w:rFonts w:asciiTheme="majorHAnsi" w:hAnsiTheme="majorHAnsi"/>
                <w:lang w:val="fr-FR"/>
              </w:rPr>
              <w:t>s</w:t>
            </w:r>
            <w:r w:rsidRPr="004C6E3D">
              <w:rPr>
                <w:rFonts w:asciiTheme="majorHAnsi" w:hAnsiTheme="majorHAnsi"/>
                <w:lang w:val="fr-FR"/>
              </w:rPr>
              <w:t xml:space="preserve">outien </w:t>
            </w:r>
            <w:r w:rsidR="00C96B2D" w:rsidRPr="004C6E3D">
              <w:rPr>
                <w:rFonts w:asciiTheme="majorHAnsi" w:hAnsiTheme="majorHAnsi"/>
                <w:lang w:val="fr-FR"/>
              </w:rPr>
              <w:t xml:space="preserve">maintenu </w:t>
            </w:r>
            <w:r w:rsidRPr="004C6E3D">
              <w:rPr>
                <w:rFonts w:asciiTheme="majorHAnsi" w:hAnsiTheme="majorHAnsi"/>
                <w:lang w:val="fr-FR"/>
              </w:rPr>
              <w:t xml:space="preserve"> (impliquant l'Etat et les différents groupes de population : les hommes, les femmes, les filles et les garçons) pour la stratégie de stabilisation et de sécurité, par le canal du dialogue démocratique,  en plus de cela </w:t>
            </w:r>
            <w:r w:rsidR="00C96B2D" w:rsidRPr="004C6E3D">
              <w:rPr>
                <w:rFonts w:asciiTheme="majorHAnsi" w:hAnsiTheme="majorHAnsi"/>
                <w:lang w:val="fr-FR"/>
              </w:rPr>
              <w:t>signalons le</w:t>
            </w:r>
            <w:r w:rsidRPr="004C6E3D">
              <w:rPr>
                <w:rFonts w:asciiTheme="majorHAnsi" w:hAnsiTheme="majorHAnsi"/>
                <w:lang w:val="fr-FR"/>
              </w:rPr>
              <w:t xml:space="preserve">  renforcement de  l’engagement des parties prenantes dans le processus de stabilisation, à travers les connaissances des problématiques de conflits dans la zone d’intervention, l’opérationnalisation des mécanismes de transformation  des conflits, et les renforcements des capacités des structures locales de transformation des conflits. </w:t>
            </w:r>
            <w:r w:rsidR="00A46FBD" w:rsidRPr="004C6E3D">
              <w:rPr>
                <w:rFonts w:asciiTheme="majorHAnsi" w:hAnsiTheme="majorHAnsi"/>
                <w:lang w:val="fr-FR"/>
              </w:rPr>
              <w:t xml:space="preserve"> Nous notons aussi une b</w:t>
            </w:r>
            <w:r w:rsidR="006A3DD9" w:rsidRPr="004C6E3D">
              <w:rPr>
                <w:rFonts w:asciiTheme="majorHAnsi" w:hAnsiTheme="majorHAnsi"/>
                <w:lang w:val="fr-FR"/>
              </w:rPr>
              <w:t xml:space="preserve">onne amélioration dans le </w:t>
            </w:r>
            <w:r w:rsidR="006A3DD9" w:rsidRPr="004C6E3D">
              <w:rPr>
                <w:rFonts w:asciiTheme="majorHAnsi" w:hAnsiTheme="majorHAnsi"/>
                <w:b/>
                <w:bCs/>
                <w:lang w:val="fr-FR"/>
              </w:rPr>
              <w:t>rapprochement</w:t>
            </w:r>
            <w:r w:rsidR="006A3DD9" w:rsidRPr="004C6E3D">
              <w:rPr>
                <w:rFonts w:asciiTheme="majorHAnsi" w:hAnsiTheme="majorHAnsi"/>
                <w:lang w:val="fr-FR"/>
              </w:rPr>
              <w:t>, l’apaisement des tensions ambiantes, l’intégration du Genre et un retour progressif de la confiance entre les populat</w:t>
            </w:r>
            <w:r w:rsidR="00A46FBD" w:rsidRPr="004C6E3D">
              <w:rPr>
                <w:rFonts w:asciiTheme="majorHAnsi" w:hAnsiTheme="majorHAnsi"/>
                <w:lang w:val="fr-FR"/>
              </w:rPr>
              <w:t xml:space="preserve">ions et les autorités de la RFO. En plus de </w:t>
            </w:r>
            <w:r w:rsidR="004426A1" w:rsidRPr="004C6E3D">
              <w:rPr>
                <w:rFonts w:asciiTheme="majorHAnsi" w:hAnsiTheme="majorHAnsi"/>
                <w:lang w:val="fr-FR"/>
              </w:rPr>
              <w:t>cela,</w:t>
            </w:r>
            <w:r w:rsidR="00A46FBD" w:rsidRPr="004C6E3D">
              <w:rPr>
                <w:rFonts w:asciiTheme="majorHAnsi" w:hAnsiTheme="majorHAnsi"/>
                <w:lang w:val="fr-FR"/>
              </w:rPr>
              <w:t xml:space="preserve"> l</w:t>
            </w:r>
            <w:r w:rsidR="006A3DD9" w:rsidRPr="004C6E3D">
              <w:rPr>
                <w:rFonts w:asciiTheme="majorHAnsi" w:hAnsiTheme="majorHAnsi"/>
                <w:lang w:val="fr-FR"/>
              </w:rPr>
              <w:t xml:space="preserve">es activités de sensibilisation menées d’une manière inclusive par le projet </w:t>
            </w:r>
            <w:r w:rsidR="00A46FBD" w:rsidRPr="004C6E3D">
              <w:rPr>
                <w:rFonts w:asciiTheme="majorHAnsi" w:hAnsiTheme="majorHAnsi"/>
                <w:lang w:val="fr-FR"/>
              </w:rPr>
              <w:t>dans la Zone du Projet</w:t>
            </w:r>
            <w:r w:rsidR="006A3DD9" w:rsidRPr="004C6E3D">
              <w:rPr>
                <w:rFonts w:asciiTheme="majorHAnsi" w:hAnsiTheme="majorHAnsi"/>
                <w:lang w:val="fr-FR"/>
              </w:rPr>
              <w:t xml:space="preserve"> ont permis </w:t>
            </w:r>
            <w:r w:rsidR="006A3DD9" w:rsidRPr="004C6E3D">
              <w:rPr>
                <w:rFonts w:asciiTheme="majorHAnsi" w:hAnsiTheme="majorHAnsi"/>
                <w:b/>
                <w:bCs/>
                <w:lang w:val="fr-FR"/>
              </w:rPr>
              <w:t xml:space="preserve">l’amélioration </w:t>
            </w:r>
            <w:r w:rsidR="004426A1" w:rsidRPr="004C6E3D">
              <w:rPr>
                <w:rFonts w:asciiTheme="majorHAnsi" w:hAnsiTheme="majorHAnsi"/>
                <w:b/>
                <w:bCs/>
                <w:lang w:val="fr-FR"/>
              </w:rPr>
              <w:t>de la</w:t>
            </w:r>
            <w:r w:rsidR="006A3DD9" w:rsidRPr="004C6E3D">
              <w:rPr>
                <w:rFonts w:asciiTheme="majorHAnsi" w:hAnsiTheme="majorHAnsi"/>
                <w:b/>
                <w:bCs/>
                <w:lang w:val="fr-FR"/>
              </w:rPr>
              <w:t xml:space="preserve"> confiance </w:t>
            </w:r>
            <w:r w:rsidR="006A3DD9" w:rsidRPr="004C6E3D">
              <w:rPr>
                <w:rFonts w:asciiTheme="majorHAnsi" w:hAnsiTheme="majorHAnsi"/>
                <w:lang w:val="fr-FR"/>
              </w:rPr>
              <w:t>entre la population et les institutions judiciaires et la restaura</w:t>
            </w:r>
            <w:r w:rsidR="00A46FBD" w:rsidRPr="004C6E3D">
              <w:rPr>
                <w:rFonts w:asciiTheme="majorHAnsi" w:hAnsiTheme="majorHAnsi"/>
                <w:lang w:val="fr-FR"/>
              </w:rPr>
              <w:t>tion de l’Etat. A cela s’ajoute l</w:t>
            </w:r>
            <w:r w:rsidR="006A3DD9" w:rsidRPr="004C6E3D">
              <w:rPr>
                <w:rFonts w:asciiTheme="majorHAnsi" w:hAnsiTheme="majorHAnsi"/>
                <w:lang w:val="fr-FR"/>
              </w:rPr>
              <w:t xml:space="preserve">es activités d’épargne crédit </w:t>
            </w:r>
            <w:r w:rsidR="00A46FBD" w:rsidRPr="004C6E3D">
              <w:rPr>
                <w:rFonts w:asciiTheme="majorHAnsi" w:hAnsiTheme="majorHAnsi"/>
                <w:lang w:val="fr-FR"/>
              </w:rPr>
              <w:t>qui</w:t>
            </w:r>
            <w:r w:rsidR="006A3DD9" w:rsidRPr="004C6E3D">
              <w:rPr>
                <w:rFonts w:asciiTheme="majorHAnsi" w:hAnsiTheme="majorHAnsi"/>
                <w:lang w:val="fr-FR"/>
              </w:rPr>
              <w:t xml:space="preserve"> </w:t>
            </w:r>
            <w:r w:rsidR="00A46FBD" w:rsidRPr="004C6E3D">
              <w:rPr>
                <w:rFonts w:asciiTheme="majorHAnsi" w:hAnsiTheme="majorHAnsi"/>
                <w:lang w:val="fr-FR"/>
              </w:rPr>
              <w:t>contribue</w:t>
            </w:r>
            <w:r w:rsidR="006A3DD9" w:rsidRPr="004C6E3D">
              <w:rPr>
                <w:rFonts w:asciiTheme="majorHAnsi" w:hAnsiTheme="majorHAnsi"/>
                <w:lang w:val="fr-FR"/>
              </w:rPr>
              <w:t xml:space="preserve"> au </w:t>
            </w:r>
            <w:r w:rsidR="006A3DD9" w:rsidRPr="004C6E3D">
              <w:rPr>
                <w:rFonts w:asciiTheme="majorHAnsi" w:hAnsiTheme="majorHAnsi"/>
                <w:b/>
                <w:bCs/>
                <w:lang w:val="fr-FR"/>
              </w:rPr>
              <w:t xml:space="preserve">renforcement de l’autonomie </w:t>
            </w:r>
            <w:r w:rsidR="006A3DD9" w:rsidRPr="004C6E3D">
              <w:rPr>
                <w:rFonts w:asciiTheme="majorHAnsi" w:hAnsiTheme="majorHAnsi"/>
                <w:lang w:val="fr-FR"/>
              </w:rPr>
              <w:t>des fem</w:t>
            </w:r>
            <w:r w:rsidR="00A46FBD" w:rsidRPr="004C6E3D">
              <w:rPr>
                <w:rFonts w:asciiTheme="majorHAnsi" w:hAnsiTheme="majorHAnsi"/>
                <w:lang w:val="fr-FR"/>
              </w:rPr>
              <w:t>mes dans la zone du Projet</w:t>
            </w:r>
            <w:r w:rsidR="00E20243">
              <w:rPr>
                <w:rFonts w:asciiTheme="majorHAnsi" w:hAnsiTheme="majorHAnsi"/>
                <w:lang w:val="fr-FR"/>
              </w:rPr>
              <w:t xml:space="preserve"> à travers la création des AGR.</w:t>
            </w:r>
            <w:r w:rsidR="00BF6792">
              <w:rPr>
                <w:rFonts w:asciiTheme="majorHAnsi" w:hAnsiTheme="majorHAnsi"/>
                <w:lang w:val="fr-FR"/>
              </w:rPr>
              <w:t xml:space="preserve"> </w:t>
            </w:r>
            <w:r w:rsidR="00E20243">
              <w:rPr>
                <w:rFonts w:asciiTheme="majorHAnsi" w:hAnsiTheme="majorHAnsi"/>
                <w:lang w:val="fr-FR"/>
              </w:rPr>
              <w:t xml:space="preserve">Dans le même sens, </w:t>
            </w:r>
            <w:r w:rsidR="00BF6792">
              <w:rPr>
                <w:rFonts w:asciiTheme="majorHAnsi" w:hAnsiTheme="majorHAnsi"/>
                <w:lang w:val="fr-FR"/>
              </w:rPr>
              <w:t xml:space="preserve">l’autonomisation progressive des structures communautaires de dialogue en l’occurrence : la CFI, Case de Femmes, les </w:t>
            </w:r>
            <w:proofErr w:type="spellStart"/>
            <w:r w:rsidR="00BF6792">
              <w:rPr>
                <w:rFonts w:asciiTheme="majorHAnsi" w:hAnsiTheme="majorHAnsi"/>
                <w:lang w:val="fr-FR"/>
              </w:rPr>
              <w:t>C</w:t>
            </w:r>
            <w:r w:rsidR="00393E71">
              <w:rPr>
                <w:rFonts w:asciiTheme="majorHAnsi" w:hAnsiTheme="majorHAnsi"/>
                <w:lang w:val="fr-FR"/>
              </w:rPr>
              <w:t>L</w:t>
            </w:r>
            <w:r w:rsidR="00BE37FC">
              <w:rPr>
                <w:rFonts w:asciiTheme="majorHAnsi" w:hAnsiTheme="majorHAnsi"/>
                <w:lang w:val="fr-FR"/>
              </w:rPr>
              <w:t>Es</w:t>
            </w:r>
            <w:proofErr w:type="spellEnd"/>
            <w:r w:rsidR="00BF6792">
              <w:rPr>
                <w:rFonts w:asciiTheme="majorHAnsi" w:hAnsiTheme="majorHAnsi"/>
                <w:lang w:val="fr-FR"/>
              </w:rPr>
              <w:t xml:space="preserve"> et les </w:t>
            </w:r>
            <w:proofErr w:type="spellStart"/>
            <w:r w:rsidR="004426A1">
              <w:rPr>
                <w:rFonts w:asciiTheme="majorHAnsi" w:hAnsiTheme="majorHAnsi"/>
                <w:lang w:val="fr-FR"/>
              </w:rPr>
              <w:t>Musos</w:t>
            </w:r>
            <w:proofErr w:type="spellEnd"/>
            <w:r w:rsidR="004426A1">
              <w:rPr>
                <w:rFonts w:asciiTheme="majorHAnsi" w:hAnsiTheme="majorHAnsi"/>
                <w:lang w:val="fr-FR"/>
              </w:rPr>
              <w:t xml:space="preserve"> assure</w:t>
            </w:r>
            <w:r w:rsidR="00E20243">
              <w:rPr>
                <w:rFonts w:asciiTheme="majorHAnsi" w:hAnsiTheme="majorHAnsi"/>
                <w:lang w:val="fr-FR"/>
              </w:rPr>
              <w:t xml:space="preserve"> </w:t>
            </w:r>
            <w:r w:rsidR="00BF6792">
              <w:rPr>
                <w:rFonts w:asciiTheme="majorHAnsi" w:hAnsiTheme="majorHAnsi"/>
                <w:lang w:val="fr-FR"/>
              </w:rPr>
              <w:t xml:space="preserve">la pérennité du </w:t>
            </w:r>
            <w:r w:rsidR="004426A1">
              <w:rPr>
                <w:rFonts w:asciiTheme="majorHAnsi" w:hAnsiTheme="majorHAnsi"/>
                <w:lang w:val="fr-FR"/>
              </w:rPr>
              <w:t>projet.</w:t>
            </w:r>
            <w:r w:rsidR="00A46FBD" w:rsidRPr="004C6E3D">
              <w:rPr>
                <w:rFonts w:asciiTheme="majorHAnsi" w:hAnsiTheme="majorHAnsi"/>
                <w:lang w:val="fr-FR"/>
              </w:rPr>
              <w:t xml:space="preserve"> </w:t>
            </w:r>
            <w:r w:rsidR="006A3DD9" w:rsidRPr="004C6E3D">
              <w:rPr>
                <w:rFonts w:asciiTheme="majorHAnsi" w:hAnsiTheme="majorHAnsi"/>
                <w:lang w:val="fr-FR"/>
              </w:rPr>
              <w:t>L’on a noté</w:t>
            </w:r>
            <w:r w:rsidR="00254640" w:rsidRPr="004C6E3D">
              <w:rPr>
                <w:rFonts w:asciiTheme="majorHAnsi" w:hAnsiTheme="majorHAnsi"/>
                <w:lang w:val="fr-FR"/>
              </w:rPr>
              <w:t xml:space="preserve"> </w:t>
            </w:r>
            <w:r w:rsidR="004426A1" w:rsidRPr="004C6E3D">
              <w:rPr>
                <w:rFonts w:asciiTheme="majorHAnsi" w:hAnsiTheme="majorHAnsi"/>
                <w:lang w:val="fr-FR"/>
              </w:rPr>
              <w:t>aussi une</w:t>
            </w:r>
            <w:r w:rsidR="006A3DD9" w:rsidRPr="004C6E3D">
              <w:rPr>
                <w:rFonts w:asciiTheme="majorHAnsi" w:hAnsiTheme="majorHAnsi"/>
                <w:lang w:val="fr-FR"/>
              </w:rPr>
              <w:t xml:space="preserve"> satisfaction manifestée des autorités relativement aux activités de la CFI </w:t>
            </w:r>
            <w:r w:rsidR="006A3DD9" w:rsidRPr="004C6E3D">
              <w:rPr>
                <w:rFonts w:asciiTheme="majorHAnsi" w:hAnsiTheme="majorHAnsi"/>
                <w:b/>
                <w:bCs/>
                <w:lang w:val="fr-FR"/>
              </w:rPr>
              <w:t xml:space="preserve">(processus d’enregistrement et de certification des parcelles attribuées </w:t>
            </w:r>
            <w:r w:rsidR="00254640" w:rsidRPr="004C6E3D">
              <w:rPr>
                <w:rFonts w:asciiTheme="majorHAnsi" w:hAnsiTheme="majorHAnsi"/>
                <w:b/>
                <w:bCs/>
                <w:lang w:val="fr-FR"/>
              </w:rPr>
              <w:t>aux peuples autochtones (Pygmées) qui sont considérés socialement comme des peuples nomades n’ayant pas des terres.</w:t>
            </w:r>
          </w:p>
          <w:p w14:paraId="42AC4290" w14:textId="4797C934" w:rsidR="00E3338C" w:rsidRPr="004C6E3D" w:rsidRDefault="006A3DD9" w:rsidP="00A46FBD">
            <w:pPr>
              <w:jc w:val="both"/>
              <w:rPr>
                <w:rFonts w:asciiTheme="majorHAnsi" w:hAnsiTheme="majorHAnsi"/>
                <w:lang w:val="fr-FR"/>
              </w:rPr>
            </w:pPr>
            <w:r w:rsidRPr="004C6E3D">
              <w:rPr>
                <w:rFonts w:asciiTheme="majorHAnsi" w:hAnsiTheme="majorHAnsi"/>
                <w:lang w:val="fr-FR"/>
              </w:rPr>
              <w:t xml:space="preserve">La mise en place des </w:t>
            </w:r>
            <w:r w:rsidRPr="004C6E3D">
              <w:rPr>
                <w:rFonts w:asciiTheme="majorHAnsi" w:hAnsiTheme="majorHAnsi"/>
                <w:b/>
                <w:bCs/>
                <w:lang w:val="fr-FR"/>
              </w:rPr>
              <w:t xml:space="preserve">mécanismes d’alerte </w:t>
            </w:r>
            <w:r w:rsidRPr="004C6E3D">
              <w:rPr>
                <w:rFonts w:asciiTheme="majorHAnsi" w:hAnsiTheme="majorHAnsi"/>
                <w:lang w:val="fr-FR"/>
              </w:rPr>
              <w:t xml:space="preserve">eu égard aux </w:t>
            </w:r>
            <w:r w:rsidRPr="004C6E3D">
              <w:rPr>
                <w:rFonts w:asciiTheme="majorHAnsi" w:hAnsiTheme="majorHAnsi"/>
                <w:b/>
                <w:bCs/>
                <w:lang w:val="fr-FR"/>
              </w:rPr>
              <w:t xml:space="preserve">conflits fonciers </w:t>
            </w:r>
            <w:r w:rsidRPr="004C6E3D">
              <w:rPr>
                <w:rFonts w:asciiTheme="majorHAnsi" w:hAnsiTheme="majorHAnsi"/>
                <w:lang w:val="fr-FR"/>
              </w:rPr>
              <w:t xml:space="preserve">suscite </w:t>
            </w:r>
            <w:r w:rsidR="00254640" w:rsidRPr="004C6E3D">
              <w:rPr>
                <w:rFonts w:asciiTheme="majorHAnsi" w:hAnsiTheme="majorHAnsi"/>
                <w:lang w:val="fr-FR"/>
              </w:rPr>
              <w:t>la satisfaction des populations.</w:t>
            </w:r>
          </w:p>
          <w:p w14:paraId="66043F11" w14:textId="77777777" w:rsidR="007214E0" w:rsidRPr="004C6E3D" w:rsidRDefault="008E02B6" w:rsidP="00A46FBD">
            <w:pPr>
              <w:jc w:val="both"/>
              <w:rPr>
                <w:rFonts w:asciiTheme="majorHAnsi" w:hAnsiTheme="majorHAnsi"/>
                <w:lang w:val="fr-FR"/>
              </w:rPr>
            </w:pPr>
            <w:r w:rsidRPr="004C6E3D">
              <w:rPr>
                <w:rFonts w:asciiTheme="majorHAnsi" w:hAnsiTheme="majorHAnsi"/>
                <w:lang w:val="fr-FR"/>
              </w:rPr>
              <w:t xml:space="preserve"> </w:t>
            </w:r>
          </w:p>
          <w:p w14:paraId="4BF463FE" w14:textId="77777777" w:rsidR="007214E0" w:rsidRPr="004C6E3D" w:rsidRDefault="007214E0" w:rsidP="001F7CE4">
            <w:pPr>
              <w:rPr>
                <w:rFonts w:asciiTheme="majorHAnsi" w:hAnsiTheme="majorHAnsi"/>
                <w:lang w:val="fr-FR"/>
              </w:rPr>
            </w:pPr>
          </w:p>
        </w:tc>
      </w:tr>
      <w:tr w:rsidR="007214E0" w:rsidRPr="000916E4" w14:paraId="69FF68C4" w14:textId="77777777" w:rsidTr="003C33A5">
        <w:tc>
          <w:tcPr>
            <w:tcW w:w="9632" w:type="dxa"/>
          </w:tcPr>
          <w:p w14:paraId="7B8DBA40" w14:textId="155B51EF" w:rsidR="007214E0" w:rsidRPr="004C6E3D" w:rsidRDefault="007214E0" w:rsidP="001F7CE4">
            <w:pPr>
              <w:rPr>
                <w:rFonts w:asciiTheme="majorHAnsi" w:hAnsiTheme="majorHAnsi"/>
                <w:b/>
                <w:lang w:val="fr-FR"/>
              </w:rPr>
            </w:pPr>
            <w:r w:rsidRPr="004C6E3D">
              <w:rPr>
                <w:rFonts w:asciiTheme="majorHAnsi" w:hAnsiTheme="majorHAnsi"/>
                <w:b/>
                <w:lang w:val="fr-FR"/>
              </w:rPr>
              <w:t xml:space="preserve">2.2 Sur la base des preuves/données fournies par les indicateurs au niveau des résultats et produits dans chaque composante (objectif spécifique), comment et jusqu’à quel point est-ce que vous </w:t>
            </w:r>
            <w:r w:rsidR="004426A1" w:rsidRPr="004C6E3D">
              <w:rPr>
                <w:rFonts w:asciiTheme="majorHAnsi" w:hAnsiTheme="majorHAnsi"/>
                <w:b/>
                <w:lang w:val="fr-FR"/>
              </w:rPr>
              <w:t>estimez que</w:t>
            </w:r>
            <w:r w:rsidRPr="004C6E3D">
              <w:rPr>
                <w:rFonts w:asciiTheme="majorHAnsi" w:hAnsiTheme="majorHAnsi"/>
                <w:b/>
                <w:lang w:val="fr-FR"/>
              </w:rPr>
              <w:t xml:space="preserve"> le projet dans son ensemble est en train </w:t>
            </w:r>
            <w:r w:rsidR="004426A1" w:rsidRPr="004C6E3D">
              <w:rPr>
                <w:rFonts w:asciiTheme="majorHAnsi" w:hAnsiTheme="majorHAnsi"/>
                <w:b/>
                <w:lang w:val="fr-FR"/>
              </w:rPr>
              <w:t>d’influencer</w:t>
            </w:r>
            <w:r w:rsidRPr="004C6E3D">
              <w:rPr>
                <w:rFonts w:asciiTheme="majorHAnsi" w:hAnsiTheme="majorHAnsi"/>
                <w:b/>
                <w:lang w:val="fr-FR"/>
              </w:rPr>
              <w:t xml:space="preserve"> les dynamiques de conflit sur lesquelles il est supposé intervenir ?</w:t>
            </w:r>
          </w:p>
          <w:p w14:paraId="072F2748" w14:textId="5D2062CF" w:rsidR="007F2418" w:rsidRPr="004C6E3D" w:rsidRDefault="007F2418" w:rsidP="007F2418">
            <w:pPr>
              <w:jc w:val="both"/>
              <w:rPr>
                <w:lang w:val="fr-FR"/>
              </w:rPr>
            </w:pPr>
            <w:r w:rsidRPr="004C6E3D">
              <w:rPr>
                <w:rFonts w:asciiTheme="majorHAnsi" w:hAnsiTheme="majorHAnsi"/>
                <w:lang w:val="fr-FR"/>
              </w:rPr>
              <w:t>Par le renforcement de  l'engagement  des parties prenantes au  niveau Local, Territoire, Province, National,  dans le processus de Stabilisation</w:t>
            </w:r>
            <w:r w:rsidRPr="004C6E3D">
              <w:rPr>
                <w:rFonts w:asciiTheme="majorHAnsi" w:eastAsia="Times New Roman" w:hAnsiTheme="majorHAnsi" w:cs="Times New Roman"/>
                <w:bCs/>
                <w:lang w:val="fr-FR" w:eastAsia="en-GB"/>
              </w:rPr>
              <w:t xml:space="preserve">, 8 décisions ont été prises par rapport aux problèmes soulevés  et des acteurs pour la mise en application ont été identifiés de ce qui précède ,  8 </w:t>
            </w:r>
            <w:r w:rsidRPr="004C6E3D">
              <w:rPr>
                <w:rFonts w:asciiTheme="majorHAnsi" w:eastAsia="Times New Roman" w:hAnsiTheme="majorHAnsi" w:cs="Times New Roman"/>
                <w:lang w:val="fr-FR" w:eastAsia="en-GB"/>
              </w:rPr>
              <w:t xml:space="preserve"> </w:t>
            </w:r>
            <w:r w:rsidRPr="004C6E3D">
              <w:rPr>
                <w:rFonts w:asciiTheme="majorHAnsi" w:eastAsia="Times New Roman" w:hAnsiTheme="majorHAnsi" w:cs="Times New Roman"/>
                <w:bCs/>
                <w:lang w:val="fr-FR" w:eastAsia="en-GB"/>
              </w:rPr>
              <w:t xml:space="preserve">réponses ont étés  apportées par rapport aux décisions prises, ces actions ont permis : 1.  la tenue de la grande réunion de sécurité afin d'essayer de répondre aux problèmes de gouvernance Locale, 2. L’animation des émissions radio diffusées par rapport aux compétences matérielles et personnelles des juridictions civiles et militaires, 3. L’animation  des émissions par la PNC  sur l'ensemble du territoire pour  Sensibiliser les </w:t>
            </w:r>
            <w:r w:rsidR="00254640" w:rsidRPr="004C6E3D">
              <w:rPr>
                <w:rFonts w:asciiTheme="majorHAnsi" w:eastAsia="Times New Roman" w:hAnsiTheme="majorHAnsi" w:cs="Times New Roman"/>
                <w:bCs/>
                <w:lang w:val="fr-FR" w:eastAsia="en-GB"/>
              </w:rPr>
              <w:t>usagers de la r</w:t>
            </w:r>
            <w:r w:rsidRPr="004C6E3D">
              <w:rPr>
                <w:rFonts w:asciiTheme="majorHAnsi" w:eastAsia="Times New Roman" w:hAnsiTheme="majorHAnsi" w:cs="Times New Roman"/>
                <w:bCs/>
                <w:lang w:val="fr-FR" w:eastAsia="en-GB"/>
              </w:rPr>
              <w:t xml:space="preserve">oute sur les notions de base du Nouveau Code de Route, 4. L’'opérationnalisation des  mesures de lutte contre le commerce des drogues et des boissons fortement alcoolisées, 5. La lutte contre la non mise en valeur de parcelles pour diminuer le taux de conflits fonciers , 6. le plaidoyer pour la non pris en charge de dossiers civils  par les juridictions militaires , 7. La création des espaces devant servir pour la mise en place des infrastructures publics comme les bureaux de l'état, les hôpitaux, les  écoles et 8. La sensibilisation par la société civile contre l’exploitation illégale des ressources naturelles dans la RFO </w:t>
            </w:r>
          </w:p>
          <w:p w14:paraId="3702BCB7" w14:textId="77777777" w:rsidR="007214E0" w:rsidRPr="004C6E3D" w:rsidRDefault="007214E0" w:rsidP="001F7CE4">
            <w:pPr>
              <w:rPr>
                <w:rFonts w:asciiTheme="majorHAnsi" w:hAnsiTheme="majorHAnsi"/>
                <w:lang w:val="fr-FR"/>
              </w:rPr>
            </w:pPr>
          </w:p>
          <w:p w14:paraId="7F0E7DDC" w14:textId="77777777" w:rsidR="007214E0" w:rsidRPr="004C6E3D" w:rsidRDefault="007214E0" w:rsidP="001F7CE4">
            <w:pPr>
              <w:rPr>
                <w:rFonts w:asciiTheme="majorHAnsi" w:hAnsiTheme="majorHAnsi"/>
                <w:lang w:val="fr-FR"/>
              </w:rPr>
            </w:pPr>
          </w:p>
        </w:tc>
      </w:tr>
    </w:tbl>
    <w:p w14:paraId="06630D2F" w14:textId="77777777" w:rsidR="007214E0" w:rsidRPr="004C6E3D" w:rsidRDefault="007214E0" w:rsidP="007214E0">
      <w:pPr>
        <w:rPr>
          <w:rFonts w:asciiTheme="majorHAnsi" w:hAnsiTheme="majorHAnsi"/>
          <w:lang w:val="fr-FR"/>
        </w:rPr>
      </w:pPr>
    </w:p>
    <w:p w14:paraId="20FD7FB8" w14:textId="77777777" w:rsidR="007214E0" w:rsidRPr="004C6E3D" w:rsidRDefault="007214E0" w:rsidP="007214E0">
      <w:pPr>
        <w:rPr>
          <w:rFonts w:asciiTheme="majorHAnsi" w:hAnsiTheme="majorHAnsi"/>
          <w:lang w:val="fr-FR"/>
        </w:rPr>
      </w:pPr>
    </w:p>
    <w:p w14:paraId="38197FCC" w14:textId="77777777" w:rsidR="007214E0" w:rsidRPr="004C6E3D" w:rsidRDefault="007214E0" w:rsidP="007214E0">
      <w:pPr>
        <w:rPr>
          <w:rFonts w:asciiTheme="majorHAnsi" w:hAnsiTheme="majorHAnsi"/>
          <w:lang w:val="fr-FR"/>
        </w:rPr>
      </w:pPr>
    </w:p>
    <w:p w14:paraId="0D3BDF76" w14:textId="77777777" w:rsidR="007214E0" w:rsidRPr="004C6E3D" w:rsidRDefault="007214E0" w:rsidP="007214E0">
      <w:pPr>
        <w:pStyle w:val="Heading1"/>
        <w:rPr>
          <w:rFonts w:cs="Times New Roman"/>
          <w:color w:val="auto"/>
          <w:sz w:val="24"/>
          <w:szCs w:val="24"/>
          <w:lang w:val="fr-FR"/>
        </w:rPr>
      </w:pPr>
      <w:bookmarkStart w:id="23" w:name="_Toc356042800"/>
      <w:bookmarkStart w:id="24" w:name="_Toc356661128"/>
      <w:r w:rsidRPr="004C6E3D">
        <w:rPr>
          <w:rFonts w:cs="Times New Roman"/>
          <w:color w:val="auto"/>
          <w:sz w:val="24"/>
          <w:szCs w:val="24"/>
          <w:lang w:val="fr-FR"/>
        </w:rPr>
        <w:t>PARTIE 3 - ÉTAT D’AVANCEMENT DES ALLOCATIONS BUDGÉTAIRES ET DU PROCESSUS DE GESTION</w:t>
      </w:r>
      <w:bookmarkEnd w:id="23"/>
      <w:bookmarkEnd w:id="24"/>
    </w:p>
    <w:p w14:paraId="4CF85708" w14:textId="77777777" w:rsidR="007214E0" w:rsidRPr="004C6E3D" w:rsidRDefault="007214E0" w:rsidP="007214E0">
      <w:pPr>
        <w:jc w:val="both"/>
        <w:rPr>
          <w:rFonts w:asciiTheme="majorHAnsi" w:hAnsiTheme="majorHAnsi"/>
          <w:b/>
          <w:lang w:val="fr-FR"/>
        </w:rPr>
      </w:pPr>
    </w:p>
    <w:p w14:paraId="6E2FAB57" w14:textId="77777777" w:rsidR="007214E0" w:rsidRPr="004C6E3D" w:rsidRDefault="007214E0" w:rsidP="007214E0">
      <w:pPr>
        <w:pStyle w:val="ListParagraph"/>
        <w:numPr>
          <w:ilvl w:val="1"/>
          <w:numId w:val="6"/>
        </w:numPr>
        <w:rPr>
          <w:rFonts w:asciiTheme="majorHAnsi" w:hAnsiTheme="majorHAnsi"/>
          <w:b/>
          <w:lang w:val="fr-FR"/>
        </w:rPr>
      </w:pPr>
      <w:r w:rsidRPr="004C6E3D">
        <w:rPr>
          <w:rFonts w:asciiTheme="majorHAnsi" w:hAnsiTheme="majorHAnsi"/>
          <w:b/>
          <w:lang w:val="fr-FR"/>
        </w:rPr>
        <w:t>Commentaires sur l’état général des allocations budgétaires</w:t>
      </w:r>
    </w:p>
    <w:p w14:paraId="35CD15DA" w14:textId="77777777" w:rsidR="007214E0" w:rsidRPr="004C6E3D" w:rsidRDefault="007214E0" w:rsidP="007214E0">
      <w:pPr>
        <w:rPr>
          <w:rFonts w:asciiTheme="majorHAnsi" w:hAnsiTheme="majorHAnsi" w:cs="Times New Roman"/>
          <w:lang w:val="fr-FR"/>
        </w:rPr>
      </w:pPr>
    </w:p>
    <w:tbl>
      <w:tblPr>
        <w:tblW w:w="10049" w:type="dxa"/>
        <w:tblInd w:w="3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976"/>
        <w:gridCol w:w="365"/>
        <w:gridCol w:w="423"/>
        <w:gridCol w:w="285"/>
      </w:tblGrid>
      <w:tr w:rsidR="00972DC7" w:rsidRPr="004C6E3D" w14:paraId="7B41B0BE" w14:textId="77777777" w:rsidTr="009844C0">
        <w:trPr>
          <w:trHeight w:val="368"/>
        </w:trPr>
        <w:tc>
          <w:tcPr>
            <w:tcW w:w="8976" w:type="dxa"/>
            <w:vMerge w:val="restart"/>
            <w:vAlign w:val="center"/>
          </w:tcPr>
          <w:p w14:paraId="17CC1FBE"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UNHABITAT :</w:t>
            </w:r>
          </w:p>
          <w:p w14:paraId="0CEA83CF" w14:textId="3520296B" w:rsidR="00972DC7" w:rsidRPr="004C6E3D" w:rsidRDefault="00AB09A4" w:rsidP="004A39B7">
            <w:pPr>
              <w:jc w:val="both"/>
              <w:rPr>
                <w:rFonts w:asciiTheme="majorHAnsi" w:hAnsiTheme="majorHAnsi" w:cs="Calibri"/>
                <w:lang w:val="fr-FR"/>
              </w:rPr>
            </w:pPr>
            <w:r w:rsidRPr="004C6E3D">
              <w:rPr>
                <w:rFonts w:asciiTheme="majorHAnsi" w:hAnsiTheme="majorHAnsi" w:cs="Calibri"/>
                <w:lang w:val="fr-FR"/>
              </w:rPr>
              <w:t xml:space="preserve">Le taux de consommation budgétaire est de </w:t>
            </w:r>
            <w:r w:rsidR="00220DB0" w:rsidRPr="004C6E3D">
              <w:rPr>
                <w:rFonts w:asciiTheme="majorHAnsi" w:hAnsiTheme="majorHAnsi" w:cs="Calibri"/>
                <w:lang w:val="fr-FR"/>
              </w:rPr>
              <w:t>312605 sur</w:t>
            </w:r>
            <w:r w:rsidRPr="004C6E3D">
              <w:rPr>
                <w:rFonts w:asciiTheme="majorHAnsi" w:hAnsiTheme="majorHAnsi" w:cs="Calibri"/>
                <w:lang w:val="fr-FR"/>
              </w:rPr>
              <w:t xml:space="preserve"> le 35909</w:t>
            </w:r>
            <w:r w:rsidR="004A39B7">
              <w:rPr>
                <w:rFonts w:asciiTheme="majorHAnsi" w:hAnsiTheme="majorHAnsi" w:cs="Calibri"/>
                <w:lang w:val="fr-FR"/>
              </w:rPr>
              <w:t>0.34</w:t>
            </w:r>
            <w:r w:rsidRPr="004C6E3D">
              <w:rPr>
                <w:rFonts w:asciiTheme="majorHAnsi" w:hAnsiTheme="majorHAnsi" w:cs="Calibri"/>
                <w:lang w:val="fr-FR"/>
              </w:rPr>
              <w:t xml:space="preserve"> </w:t>
            </w:r>
            <w:r w:rsidR="007F2418" w:rsidRPr="004C6E3D">
              <w:rPr>
                <w:rFonts w:asciiTheme="majorHAnsi" w:hAnsiTheme="majorHAnsi" w:cs="Calibri"/>
                <w:lang w:val="fr-FR"/>
              </w:rPr>
              <w:t>reçu,</w:t>
            </w:r>
            <w:r w:rsidRPr="004C6E3D">
              <w:rPr>
                <w:rFonts w:asciiTheme="majorHAnsi" w:hAnsiTheme="majorHAnsi" w:cs="Calibri"/>
                <w:lang w:val="fr-FR"/>
              </w:rPr>
              <w:t xml:space="preserve"> ce qui représente un taux de consommation de 87%</w:t>
            </w:r>
          </w:p>
        </w:tc>
        <w:tc>
          <w:tcPr>
            <w:tcW w:w="1073" w:type="dxa"/>
            <w:gridSpan w:val="3"/>
            <w:vAlign w:val="center"/>
          </w:tcPr>
          <w:p w14:paraId="1BCF5021"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Etat</w:t>
            </w:r>
          </w:p>
        </w:tc>
      </w:tr>
      <w:tr w:rsidR="00972DC7" w:rsidRPr="004C6E3D" w14:paraId="7A783144" w14:textId="77777777" w:rsidTr="009844C0">
        <w:trPr>
          <w:trHeight w:val="127"/>
        </w:trPr>
        <w:tc>
          <w:tcPr>
            <w:tcW w:w="8976" w:type="dxa"/>
            <w:vMerge/>
          </w:tcPr>
          <w:p w14:paraId="2226500D" w14:textId="77777777" w:rsidR="00972DC7" w:rsidRPr="004C6E3D" w:rsidRDefault="00972DC7" w:rsidP="00CC3942">
            <w:pPr>
              <w:jc w:val="both"/>
              <w:rPr>
                <w:rFonts w:asciiTheme="majorHAnsi" w:hAnsiTheme="majorHAnsi" w:cs="Calibri"/>
                <w:b/>
                <w:lang w:val="fr-FR"/>
              </w:rPr>
            </w:pPr>
          </w:p>
        </w:tc>
        <w:tc>
          <w:tcPr>
            <w:tcW w:w="365" w:type="dxa"/>
            <w:shd w:val="solid" w:color="008000" w:fill="auto"/>
          </w:tcPr>
          <w:p w14:paraId="32D9D346" w14:textId="77777777" w:rsidR="00972DC7" w:rsidRPr="004C6E3D" w:rsidRDefault="00B17554" w:rsidP="00CC3942">
            <w:pPr>
              <w:jc w:val="both"/>
              <w:rPr>
                <w:rFonts w:asciiTheme="majorHAnsi" w:hAnsiTheme="majorHAnsi" w:cs="Calibri"/>
                <w:b/>
                <w:lang w:val="fr-FR"/>
              </w:rPr>
            </w:pPr>
            <w:r w:rsidRPr="004C6E3D">
              <w:rPr>
                <w:rFonts w:asciiTheme="majorHAnsi" w:hAnsiTheme="majorHAnsi" w:cs="Calibri"/>
                <w:b/>
                <w:lang w:val="fr-FR"/>
              </w:rPr>
              <w:t>X</w:t>
            </w:r>
          </w:p>
        </w:tc>
        <w:tc>
          <w:tcPr>
            <w:tcW w:w="423" w:type="dxa"/>
            <w:shd w:val="solid" w:color="FFFF00" w:fill="auto"/>
          </w:tcPr>
          <w:p w14:paraId="698AE205" w14:textId="77777777" w:rsidR="00972DC7" w:rsidRPr="004C6E3D" w:rsidRDefault="00972DC7" w:rsidP="00CC3942">
            <w:pPr>
              <w:jc w:val="both"/>
              <w:rPr>
                <w:rFonts w:asciiTheme="majorHAnsi" w:hAnsiTheme="majorHAnsi" w:cs="Calibri"/>
                <w:b/>
                <w:lang w:val="fr-FR"/>
              </w:rPr>
            </w:pPr>
          </w:p>
        </w:tc>
        <w:tc>
          <w:tcPr>
            <w:tcW w:w="285" w:type="dxa"/>
            <w:shd w:val="solid" w:color="FF0000" w:fill="auto"/>
          </w:tcPr>
          <w:p w14:paraId="100DBF7F" w14:textId="77777777" w:rsidR="00972DC7" w:rsidRPr="004C6E3D" w:rsidRDefault="00972DC7" w:rsidP="00CC3942">
            <w:pPr>
              <w:jc w:val="both"/>
              <w:rPr>
                <w:rFonts w:asciiTheme="majorHAnsi" w:hAnsiTheme="majorHAnsi" w:cs="Calibri"/>
                <w:b/>
                <w:lang w:val="fr-FR"/>
              </w:rPr>
            </w:pPr>
          </w:p>
        </w:tc>
      </w:tr>
      <w:tr w:rsidR="007214E0" w:rsidRPr="000916E4" w14:paraId="27C95114" w14:textId="77777777" w:rsidTr="0098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7"/>
        </w:trPr>
        <w:tc>
          <w:tcPr>
            <w:tcW w:w="10049" w:type="dxa"/>
            <w:gridSpan w:val="4"/>
          </w:tcPr>
          <w:p w14:paraId="7006FE81" w14:textId="77777777" w:rsidR="00972DC7" w:rsidRPr="004C6E3D" w:rsidRDefault="00972DC7" w:rsidP="001F7CE4">
            <w:pPr>
              <w:jc w:val="both"/>
              <w:rPr>
                <w:rFonts w:asciiTheme="majorHAnsi" w:hAnsiTheme="majorHAnsi" w:cs="Times New Roman"/>
                <w:b/>
                <w:lang w:val="fr-FR"/>
              </w:rPr>
            </w:pPr>
          </w:p>
          <w:tbl>
            <w:tblPr>
              <w:tblW w:w="99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851"/>
              <w:gridCol w:w="357"/>
              <w:gridCol w:w="424"/>
              <w:gridCol w:w="311"/>
            </w:tblGrid>
            <w:tr w:rsidR="00972DC7" w:rsidRPr="004C6E3D" w14:paraId="7F1AA39B" w14:textId="77777777" w:rsidTr="00B17554">
              <w:trPr>
                <w:trHeight w:val="251"/>
              </w:trPr>
              <w:tc>
                <w:tcPr>
                  <w:tcW w:w="8851" w:type="dxa"/>
                  <w:vMerge w:val="restart"/>
                  <w:vAlign w:val="center"/>
                </w:tcPr>
                <w:p w14:paraId="575E7DFE"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PNUD :</w:t>
                  </w:r>
                </w:p>
                <w:p w14:paraId="5F145F19" w14:textId="6273A948" w:rsidR="00AB09A4" w:rsidRPr="004C6E3D" w:rsidRDefault="00CB5B79" w:rsidP="00CC3942">
                  <w:pPr>
                    <w:jc w:val="both"/>
                    <w:rPr>
                      <w:rFonts w:asciiTheme="majorHAnsi" w:hAnsiTheme="majorHAnsi" w:cs="Calibri"/>
                      <w:lang w:val="fr-FR"/>
                    </w:rPr>
                  </w:pPr>
                  <w:r>
                    <w:rPr>
                      <w:rFonts w:asciiTheme="majorHAnsi" w:hAnsiTheme="majorHAnsi" w:cs="Calibri"/>
                      <w:lang w:val="fr-FR"/>
                    </w:rPr>
                    <w:t>Le PNUD</w:t>
                  </w:r>
                  <w:r w:rsidR="00AB09A4" w:rsidRPr="004C6E3D">
                    <w:rPr>
                      <w:rFonts w:asciiTheme="majorHAnsi" w:hAnsiTheme="majorHAnsi" w:cs="Calibri"/>
                      <w:lang w:val="fr-FR"/>
                    </w:rPr>
                    <w:t xml:space="preserve"> est à un taux de consommation de 99% </w:t>
                  </w:r>
                  <w:r w:rsidR="00441D61">
                    <w:rPr>
                      <w:rFonts w:asciiTheme="majorHAnsi" w:hAnsiTheme="majorHAnsi" w:cs="Calibri"/>
                      <w:lang w:val="fr-FR"/>
                    </w:rPr>
                    <w:t xml:space="preserve">sur le montant total de </w:t>
                  </w:r>
                  <w:r w:rsidR="00AB09A4" w:rsidRPr="004C6E3D">
                    <w:rPr>
                      <w:rFonts w:asciiTheme="majorHAnsi" w:hAnsiTheme="majorHAnsi" w:cs="Calibri"/>
                      <w:lang w:val="fr-FR"/>
                    </w:rPr>
                    <w:t>3</w:t>
                  </w:r>
                  <w:r w:rsidR="00441D61">
                    <w:rPr>
                      <w:rFonts w:asciiTheme="majorHAnsi" w:hAnsiTheme="majorHAnsi" w:cs="Calibri"/>
                      <w:lang w:val="fr-FR"/>
                    </w:rPr>
                    <w:t>29530.</w:t>
                  </w:r>
                  <w:r w:rsidR="00AB09A4" w:rsidRPr="004C6E3D">
                    <w:rPr>
                      <w:rFonts w:asciiTheme="majorHAnsi" w:hAnsiTheme="majorHAnsi" w:cs="Calibri"/>
                      <w:lang w:val="fr-FR"/>
                    </w:rPr>
                    <w:t xml:space="preserve">47 reçus </w:t>
                  </w:r>
                </w:p>
                <w:p w14:paraId="2B913C84" w14:textId="77777777" w:rsidR="00972DC7" w:rsidRPr="004C6E3D" w:rsidRDefault="00972DC7" w:rsidP="00CC3942">
                  <w:pPr>
                    <w:jc w:val="both"/>
                    <w:rPr>
                      <w:rFonts w:asciiTheme="majorHAnsi" w:hAnsiTheme="majorHAnsi" w:cs="Calibri"/>
                      <w:b/>
                      <w:lang w:val="fr-FR"/>
                    </w:rPr>
                  </w:pPr>
                </w:p>
              </w:tc>
              <w:tc>
                <w:tcPr>
                  <w:tcW w:w="1092" w:type="dxa"/>
                  <w:gridSpan w:val="3"/>
                  <w:vAlign w:val="center"/>
                </w:tcPr>
                <w:p w14:paraId="7DCB6625"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Etat</w:t>
                  </w:r>
                </w:p>
              </w:tc>
            </w:tr>
            <w:tr w:rsidR="00972DC7" w:rsidRPr="004C6E3D" w14:paraId="056A3143" w14:textId="77777777" w:rsidTr="00B17554">
              <w:trPr>
                <w:trHeight w:val="87"/>
              </w:trPr>
              <w:tc>
                <w:tcPr>
                  <w:tcW w:w="8851" w:type="dxa"/>
                  <w:vMerge/>
                </w:tcPr>
                <w:p w14:paraId="3C036F6A" w14:textId="77777777" w:rsidR="00972DC7" w:rsidRPr="004C6E3D" w:rsidRDefault="00972DC7" w:rsidP="00CC3942">
                  <w:pPr>
                    <w:jc w:val="both"/>
                    <w:rPr>
                      <w:rFonts w:asciiTheme="majorHAnsi" w:hAnsiTheme="majorHAnsi" w:cs="Calibri"/>
                      <w:b/>
                      <w:lang w:val="fr-FR"/>
                    </w:rPr>
                  </w:pPr>
                </w:p>
              </w:tc>
              <w:tc>
                <w:tcPr>
                  <w:tcW w:w="357" w:type="dxa"/>
                  <w:shd w:val="solid" w:color="008000" w:fill="auto"/>
                </w:tcPr>
                <w:p w14:paraId="6AD603F5" w14:textId="77777777" w:rsidR="00972DC7" w:rsidRPr="004C6E3D" w:rsidRDefault="00B17554" w:rsidP="00CC3942">
                  <w:pPr>
                    <w:jc w:val="both"/>
                    <w:rPr>
                      <w:rFonts w:asciiTheme="majorHAnsi" w:hAnsiTheme="majorHAnsi" w:cs="Calibri"/>
                      <w:b/>
                      <w:lang w:val="fr-FR"/>
                    </w:rPr>
                  </w:pPr>
                  <w:r w:rsidRPr="004C6E3D">
                    <w:rPr>
                      <w:rFonts w:asciiTheme="majorHAnsi" w:hAnsiTheme="majorHAnsi" w:cs="Calibri"/>
                      <w:b/>
                      <w:lang w:val="fr-FR"/>
                    </w:rPr>
                    <w:t>X</w:t>
                  </w:r>
                </w:p>
              </w:tc>
              <w:tc>
                <w:tcPr>
                  <w:tcW w:w="424" w:type="dxa"/>
                  <w:shd w:val="solid" w:color="FFFF00" w:fill="auto"/>
                </w:tcPr>
                <w:p w14:paraId="2F62AEAA" w14:textId="77777777" w:rsidR="00972DC7" w:rsidRPr="004C6E3D" w:rsidRDefault="00972DC7" w:rsidP="00CC3942">
                  <w:pPr>
                    <w:jc w:val="both"/>
                    <w:rPr>
                      <w:rFonts w:asciiTheme="majorHAnsi" w:hAnsiTheme="majorHAnsi" w:cs="Calibri"/>
                      <w:b/>
                      <w:lang w:val="fr-FR"/>
                    </w:rPr>
                  </w:pPr>
                </w:p>
              </w:tc>
              <w:tc>
                <w:tcPr>
                  <w:tcW w:w="311" w:type="dxa"/>
                  <w:shd w:val="solid" w:color="FF0000" w:fill="auto"/>
                </w:tcPr>
                <w:p w14:paraId="77D36F85" w14:textId="77777777" w:rsidR="00972DC7" w:rsidRPr="004C6E3D" w:rsidRDefault="00972DC7" w:rsidP="00CC3942">
                  <w:pPr>
                    <w:jc w:val="both"/>
                    <w:rPr>
                      <w:rFonts w:asciiTheme="majorHAnsi" w:hAnsiTheme="majorHAnsi" w:cs="Calibri"/>
                      <w:b/>
                      <w:lang w:val="fr-FR"/>
                    </w:rPr>
                  </w:pPr>
                </w:p>
              </w:tc>
            </w:tr>
          </w:tbl>
          <w:p w14:paraId="55F09933" w14:textId="77777777" w:rsidR="00972DC7" w:rsidRPr="004C6E3D" w:rsidRDefault="00972DC7" w:rsidP="001F7CE4">
            <w:pPr>
              <w:jc w:val="both"/>
              <w:rPr>
                <w:rFonts w:asciiTheme="majorHAnsi" w:hAnsiTheme="majorHAnsi" w:cs="Times New Roman"/>
                <w:b/>
                <w:lang w:val="fr-FR"/>
              </w:rPr>
            </w:pPr>
          </w:p>
          <w:tbl>
            <w:tblPr>
              <w:tblW w:w="99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739"/>
              <w:gridCol w:w="352"/>
              <w:gridCol w:w="418"/>
              <w:gridCol w:w="418"/>
            </w:tblGrid>
            <w:tr w:rsidR="00972DC7" w:rsidRPr="004C6E3D" w14:paraId="64D1412C" w14:textId="77777777" w:rsidTr="00B17554">
              <w:trPr>
                <w:trHeight w:val="393"/>
              </w:trPr>
              <w:tc>
                <w:tcPr>
                  <w:tcW w:w="8739" w:type="dxa"/>
                  <w:vMerge w:val="restart"/>
                  <w:vAlign w:val="center"/>
                </w:tcPr>
                <w:p w14:paraId="0A322CC5"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UNESCO :</w:t>
                  </w:r>
                </w:p>
                <w:p w14:paraId="41EC42FB" w14:textId="200C0248" w:rsidR="00972DC7" w:rsidRPr="004C6E3D" w:rsidRDefault="004C6E3D" w:rsidP="00441D61">
                  <w:pPr>
                    <w:jc w:val="both"/>
                    <w:rPr>
                      <w:rFonts w:asciiTheme="majorHAnsi" w:hAnsiTheme="majorHAnsi" w:cs="Calibri"/>
                      <w:lang w:val="fr-FR"/>
                    </w:rPr>
                  </w:pPr>
                  <w:r w:rsidRPr="004C6E3D">
                    <w:rPr>
                      <w:rFonts w:asciiTheme="majorHAnsi" w:hAnsiTheme="majorHAnsi" w:cs="Calibri"/>
                      <w:lang w:val="fr-FR"/>
                    </w:rPr>
                    <w:t xml:space="preserve">UNESCO </w:t>
                  </w:r>
                  <w:r w:rsidR="00441D61">
                    <w:rPr>
                      <w:rFonts w:asciiTheme="majorHAnsi" w:hAnsiTheme="majorHAnsi" w:cs="Calibri"/>
                      <w:lang w:val="fr-FR"/>
                    </w:rPr>
                    <w:t xml:space="preserve">a </w:t>
                  </w:r>
                  <w:r w:rsidRPr="004C6E3D">
                    <w:rPr>
                      <w:rFonts w:asciiTheme="majorHAnsi" w:hAnsiTheme="majorHAnsi" w:cs="Calibri"/>
                      <w:lang w:val="fr-FR"/>
                    </w:rPr>
                    <w:t xml:space="preserve">un taux de consommation de 86% </w:t>
                  </w:r>
                  <w:r w:rsidR="00441D61">
                    <w:rPr>
                      <w:rFonts w:asciiTheme="majorHAnsi" w:hAnsiTheme="majorHAnsi" w:cs="Calibri"/>
                      <w:lang w:val="fr-FR"/>
                    </w:rPr>
                    <w:t xml:space="preserve">sur la période sous revue </w:t>
                  </w:r>
                  <w:r w:rsidRPr="004C6E3D">
                    <w:rPr>
                      <w:rFonts w:asciiTheme="majorHAnsi" w:hAnsiTheme="majorHAnsi" w:cs="Calibri"/>
                      <w:lang w:val="fr-FR"/>
                    </w:rPr>
                    <w:t xml:space="preserve">soit 105.840,59 sur le total de 123.026,63 du fonds reçus en deuxième tranche </w:t>
                  </w:r>
                </w:p>
              </w:tc>
              <w:tc>
                <w:tcPr>
                  <w:tcW w:w="1187" w:type="dxa"/>
                  <w:gridSpan w:val="3"/>
                  <w:vAlign w:val="center"/>
                </w:tcPr>
                <w:p w14:paraId="1FD2609E"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Etat</w:t>
                  </w:r>
                </w:p>
              </w:tc>
            </w:tr>
            <w:tr w:rsidR="00972DC7" w:rsidRPr="004C6E3D" w14:paraId="78929001" w14:textId="77777777" w:rsidTr="00B17554">
              <w:trPr>
                <w:trHeight w:val="136"/>
              </w:trPr>
              <w:tc>
                <w:tcPr>
                  <w:tcW w:w="8739" w:type="dxa"/>
                  <w:vMerge/>
                </w:tcPr>
                <w:p w14:paraId="4ABE2287" w14:textId="77777777" w:rsidR="00972DC7" w:rsidRPr="004C6E3D" w:rsidRDefault="00972DC7" w:rsidP="00CC3942">
                  <w:pPr>
                    <w:jc w:val="both"/>
                    <w:rPr>
                      <w:rFonts w:asciiTheme="majorHAnsi" w:hAnsiTheme="majorHAnsi" w:cs="Calibri"/>
                      <w:b/>
                      <w:lang w:val="fr-FR"/>
                    </w:rPr>
                  </w:pPr>
                </w:p>
              </w:tc>
              <w:tc>
                <w:tcPr>
                  <w:tcW w:w="352" w:type="dxa"/>
                  <w:shd w:val="solid" w:color="008000" w:fill="auto"/>
                </w:tcPr>
                <w:p w14:paraId="7B3F844F" w14:textId="0D3E04DC" w:rsidR="00972DC7" w:rsidRPr="004C6E3D" w:rsidRDefault="007C4E35" w:rsidP="00CC3942">
                  <w:pPr>
                    <w:jc w:val="both"/>
                    <w:rPr>
                      <w:rFonts w:asciiTheme="majorHAnsi" w:hAnsiTheme="majorHAnsi" w:cs="Calibri"/>
                      <w:b/>
                      <w:lang w:val="fr-FR"/>
                    </w:rPr>
                  </w:pPr>
                  <w:r w:rsidRPr="004C6E3D">
                    <w:rPr>
                      <w:rFonts w:asciiTheme="majorHAnsi" w:hAnsiTheme="majorHAnsi" w:cs="Calibri"/>
                      <w:b/>
                      <w:lang w:val="fr-FR"/>
                    </w:rPr>
                    <w:t>X</w:t>
                  </w:r>
                </w:p>
              </w:tc>
              <w:tc>
                <w:tcPr>
                  <w:tcW w:w="418" w:type="dxa"/>
                  <w:shd w:val="solid" w:color="FFFF00" w:fill="auto"/>
                </w:tcPr>
                <w:p w14:paraId="4EC3C0C9" w14:textId="77777777" w:rsidR="00972DC7" w:rsidRPr="004C6E3D" w:rsidRDefault="00972DC7" w:rsidP="00CC3942">
                  <w:pPr>
                    <w:jc w:val="both"/>
                    <w:rPr>
                      <w:rFonts w:asciiTheme="majorHAnsi" w:hAnsiTheme="majorHAnsi" w:cs="Calibri"/>
                      <w:b/>
                      <w:lang w:val="fr-FR"/>
                    </w:rPr>
                  </w:pPr>
                </w:p>
              </w:tc>
              <w:tc>
                <w:tcPr>
                  <w:tcW w:w="418" w:type="dxa"/>
                  <w:shd w:val="solid" w:color="FF0000" w:fill="auto"/>
                </w:tcPr>
                <w:p w14:paraId="46C7C30C" w14:textId="77777777" w:rsidR="00972DC7" w:rsidRPr="004C6E3D" w:rsidRDefault="00972DC7" w:rsidP="00CC3942">
                  <w:pPr>
                    <w:jc w:val="both"/>
                    <w:rPr>
                      <w:rFonts w:asciiTheme="majorHAnsi" w:hAnsiTheme="majorHAnsi" w:cs="Calibri"/>
                      <w:b/>
                      <w:lang w:val="fr-FR"/>
                    </w:rPr>
                  </w:pPr>
                </w:p>
              </w:tc>
            </w:tr>
          </w:tbl>
          <w:p w14:paraId="29AB5EBD" w14:textId="77777777" w:rsidR="00972DC7" w:rsidRPr="004C6E3D" w:rsidRDefault="00972DC7" w:rsidP="001F7CE4">
            <w:pPr>
              <w:jc w:val="both"/>
              <w:rPr>
                <w:rFonts w:asciiTheme="majorHAnsi" w:hAnsiTheme="majorHAnsi" w:cs="Times New Roman"/>
                <w:b/>
                <w:lang w:val="fr-FR"/>
              </w:rPr>
            </w:pPr>
          </w:p>
          <w:tbl>
            <w:tblPr>
              <w:tblW w:w="99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753"/>
              <w:gridCol w:w="353"/>
              <w:gridCol w:w="418"/>
              <w:gridCol w:w="418"/>
            </w:tblGrid>
            <w:tr w:rsidR="00972DC7" w:rsidRPr="004C6E3D" w14:paraId="5B55D04F" w14:textId="77777777" w:rsidTr="00B17554">
              <w:trPr>
                <w:trHeight w:val="384"/>
              </w:trPr>
              <w:tc>
                <w:tcPr>
                  <w:tcW w:w="8753" w:type="dxa"/>
                  <w:vMerge w:val="restart"/>
                  <w:vAlign w:val="center"/>
                </w:tcPr>
                <w:p w14:paraId="2E5E538D"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FAO :</w:t>
                  </w:r>
                </w:p>
                <w:p w14:paraId="73B8085C" w14:textId="77777777" w:rsidR="00766BC1" w:rsidRPr="004C6E3D" w:rsidRDefault="00766BC1" w:rsidP="00766BC1">
                  <w:pPr>
                    <w:jc w:val="both"/>
                    <w:rPr>
                      <w:rFonts w:asciiTheme="majorHAnsi" w:hAnsiTheme="majorHAnsi" w:cs="Calibri"/>
                      <w:b/>
                      <w:lang w:val="fr-FR"/>
                    </w:rPr>
                  </w:pPr>
                  <w:r w:rsidRPr="004C6E3D">
                    <w:rPr>
                      <w:rFonts w:asciiTheme="majorHAnsi" w:hAnsiTheme="majorHAnsi"/>
                      <w:lang w:val="fr-FR"/>
                    </w:rPr>
                    <w:t xml:space="preserve">Au cours du semestre sous revu, le taux d’exécution du budget pour le volet mis en œuvre par la FAO est de 89,5 % soit 87 700. Ce taux sera revu à la hausse à l’issue de la prise en compte des dépenses réalisées pour l’achèvement des activités résiduelles.   </w:t>
                  </w:r>
                </w:p>
                <w:p w14:paraId="76259DD7" w14:textId="77777777" w:rsidR="00972DC7" w:rsidRPr="004C6E3D" w:rsidRDefault="00972DC7" w:rsidP="00CC3942">
                  <w:pPr>
                    <w:jc w:val="both"/>
                    <w:rPr>
                      <w:rFonts w:asciiTheme="majorHAnsi" w:hAnsiTheme="majorHAnsi" w:cs="Calibri"/>
                      <w:b/>
                      <w:lang w:val="fr-FR"/>
                    </w:rPr>
                  </w:pPr>
                </w:p>
              </w:tc>
              <w:tc>
                <w:tcPr>
                  <w:tcW w:w="1189" w:type="dxa"/>
                  <w:gridSpan w:val="3"/>
                  <w:vAlign w:val="center"/>
                </w:tcPr>
                <w:p w14:paraId="1C253B04"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Etat</w:t>
                  </w:r>
                </w:p>
              </w:tc>
            </w:tr>
            <w:tr w:rsidR="00972DC7" w:rsidRPr="004C6E3D" w14:paraId="7828CEE4" w14:textId="77777777" w:rsidTr="00B17554">
              <w:trPr>
                <w:trHeight w:val="133"/>
              </w:trPr>
              <w:tc>
                <w:tcPr>
                  <w:tcW w:w="8753" w:type="dxa"/>
                  <w:vMerge/>
                </w:tcPr>
                <w:p w14:paraId="062547F6" w14:textId="77777777" w:rsidR="00972DC7" w:rsidRPr="004C6E3D" w:rsidRDefault="00972DC7" w:rsidP="00CC3942">
                  <w:pPr>
                    <w:jc w:val="both"/>
                    <w:rPr>
                      <w:rFonts w:asciiTheme="majorHAnsi" w:hAnsiTheme="majorHAnsi" w:cs="Calibri"/>
                      <w:b/>
                      <w:lang w:val="fr-FR"/>
                    </w:rPr>
                  </w:pPr>
                </w:p>
              </w:tc>
              <w:tc>
                <w:tcPr>
                  <w:tcW w:w="353" w:type="dxa"/>
                  <w:shd w:val="solid" w:color="008000" w:fill="auto"/>
                </w:tcPr>
                <w:p w14:paraId="5F465300" w14:textId="77777777" w:rsidR="00972DC7" w:rsidRPr="004C6E3D" w:rsidRDefault="00766BC1" w:rsidP="00CC3942">
                  <w:pPr>
                    <w:jc w:val="both"/>
                    <w:rPr>
                      <w:rFonts w:asciiTheme="majorHAnsi" w:hAnsiTheme="majorHAnsi" w:cs="Calibri"/>
                      <w:b/>
                      <w:lang w:val="fr-FR"/>
                    </w:rPr>
                  </w:pPr>
                  <w:r w:rsidRPr="004C6E3D">
                    <w:rPr>
                      <w:rFonts w:asciiTheme="majorHAnsi" w:hAnsiTheme="majorHAnsi" w:cs="Calibri"/>
                      <w:b/>
                      <w:lang w:val="fr-FR"/>
                    </w:rPr>
                    <w:t>X</w:t>
                  </w:r>
                </w:p>
              </w:tc>
              <w:tc>
                <w:tcPr>
                  <w:tcW w:w="418" w:type="dxa"/>
                  <w:shd w:val="solid" w:color="FFFF00" w:fill="auto"/>
                </w:tcPr>
                <w:p w14:paraId="27EB0E67" w14:textId="77777777" w:rsidR="00972DC7" w:rsidRPr="004C6E3D" w:rsidRDefault="00972DC7" w:rsidP="00CC3942">
                  <w:pPr>
                    <w:jc w:val="both"/>
                    <w:rPr>
                      <w:rFonts w:asciiTheme="majorHAnsi" w:hAnsiTheme="majorHAnsi" w:cs="Calibri"/>
                      <w:b/>
                      <w:lang w:val="fr-FR"/>
                    </w:rPr>
                  </w:pPr>
                </w:p>
              </w:tc>
              <w:tc>
                <w:tcPr>
                  <w:tcW w:w="418" w:type="dxa"/>
                  <w:shd w:val="solid" w:color="FF0000" w:fill="auto"/>
                </w:tcPr>
                <w:p w14:paraId="7F94525E" w14:textId="77777777" w:rsidR="00972DC7" w:rsidRPr="004C6E3D" w:rsidRDefault="00972DC7" w:rsidP="00CC3942">
                  <w:pPr>
                    <w:jc w:val="both"/>
                    <w:rPr>
                      <w:rFonts w:asciiTheme="majorHAnsi" w:hAnsiTheme="majorHAnsi" w:cs="Calibri"/>
                      <w:b/>
                      <w:lang w:val="fr-FR"/>
                    </w:rPr>
                  </w:pPr>
                </w:p>
              </w:tc>
            </w:tr>
          </w:tbl>
          <w:p w14:paraId="5095ECA6" w14:textId="77777777" w:rsidR="00972DC7" w:rsidRPr="004C6E3D" w:rsidRDefault="00972DC7" w:rsidP="001F7CE4">
            <w:pPr>
              <w:jc w:val="both"/>
              <w:rPr>
                <w:rFonts w:asciiTheme="majorHAnsi" w:hAnsiTheme="majorHAnsi" w:cs="Times New Roman"/>
                <w:b/>
                <w:lang w:val="fr-FR"/>
              </w:rPr>
            </w:pPr>
          </w:p>
          <w:tbl>
            <w:tblPr>
              <w:tblW w:w="99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753"/>
              <w:gridCol w:w="353"/>
              <w:gridCol w:w="418"/>
              <w:gridCol w:w="418"/>
            </w:tblGrid>
            <w:tr w:rsidR="00972DC7" w:rsidRPr="000916E4" w14:paraId="229CDA11" w14:textId="77777777" w:rsidTr="00B17554">
              <w:trPr>
                <w:trHeight w:val="385"/>
              </w:trPr>
              <w:tc>
                <w:tcPr>
                  <w:tcW w:w="8753" w:type="dxa"/>
                  <w:vMerge w:val="restart"/>
                  <w:vAlign w:val="center"/>
                </w:tcPr>
                <w:p w14:paraId="22A484D5"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OIM :</w:t>
                  </w:r>
                </w:p>
                <w:p w14:paraId="1C88A1C5" w14:textId="765BB199" w:rsidR="00972DC7" w:rsidRPr="004C6E3D" w:rsidRDefault="002F5AC8" w:rsidP="00CB5B79">
                  <w:pPr>
                    <w:jc w:val="both"/>
                    <w:rPr>
                      <w:rFonts w:asciiTheme="majorHAnsi" w:hAnsiTheme="majorHAnsi" w:cs="Calibri"/>
                      <w:b/>
                      <w:lang w:val="fr-FR"/>
                    </w:rPr>
                  </w:pPr>
                  <w:r w:rsidRPr="004C6E3D">
                    <w:rPr>
                      <w:rFonts w:asciiTheme="majorHAnsi" w:hAnsiTheme="majorHAnsi" w:cs="Calibri"/>
                      <w:lang w:val="fr-FR"/>
                    </w:rPr>
                    <w:t>Le taux de consommation budgétaire est de 533.479,</w:t>
                  </w:r>
                  <w:r w:rsidR="00393E71" w:rsidRPr="004C6E3D">
                    <w:rPr>
                      <w:rFonts w:asciiTheme="majorHAnsi" w:hAnsiTheme="majorHAnsi" w:cs="Calibri"/>
                      <w:lang w:val="fr-FR"/>
                    </w:rPr>
                    <w:t>51 sur</w:t>
                  </w:r>
                  <w:r w:rsidRPr="004C6E3D">
                    <w:rPr>
                      <w:rFonts w:asciiTheme="majorHAnsi" w:hAnsiTheme="majorHAnsi" w:cs="Calibri"/>
                      <w:lang w:val="fr-FR"/>
                    </w:rPr>
                    <w:t xml:space="preserve"> le 548.</w:t>
                  </w:r>
                  <w:r w:rsidR="00CB5B79">
                    <w:rPr>
                      <w:rFonts w:asciiTheme="majorHAnsi" w:hAnsiTheme="majorHAnsi" w:cs="Calibri"/>
                      <w:lang w:val="fr-FR"/>
                    </w:rPr>
                    <w:t>8</w:t>
                  </w:r>
                  <w:r w:rsidRPr="004C6E3D">
                    <w:rPr>
                      <w:rFonts w:asciiTheme="majorHAnsi" w:hAnsiTheme="majorHAnsi" w:cs="Calibri"/>
                      <w:lang w:val="fr-FR"/>
                    </w:rPr>
                    <w:t>00 reçu, ce qui représente un taux de consommation de 97%</w:t>
                  </w:r>
                </w:p>
              </w:tc>
              <w:tc>
                <w:tcPr>
                  <w:tcW w:w="1189" w:type="dxa"/>
                  <w:gridSpan w:val="3"/>
                  <w:vAlign w:val="center"/>
                </w:tcPr>
                <w:p w14:paraId="40B2B37F" w14:textId="77777777" w:rsidR="00972DC7" w:rsidRPr="004C6E3D" w:rsidRDefault="00972DC7" w:rsidP="00CC3942">
                  <w:pPr>
                    <w:jc w:val="both"/>
                    <w:rPr>
                      <w:rFonts w:asciiTheme="majorHAnsi" w:hAnsiTheme="majorHAnsi" w:cs="Calibri"/>
                      <w:b/>
                      <w:lang w:val="fr-FR"/>
                    </w:rPr>
                  </w:pPr>
                  <w:r w:rsidRPr="004C6E3D">
                    <w:rPr>
                      <w:rFonts w:asciiTheme="majorHAnsi" w:hAnsiTheme="majorHAnsi" w:cs="Calibri"/>
                      <w:b/>
                      <w:lang w:val="fr-FR"/>
                    </w:rPr>
                    <w:t>Etat</w:t>
                  </w:r>
                </w:p>
              </w:tc>
            </w:tr>
            <w:tr w:rsidR="00972DC7" w:rsidRPr="000916E4" w14:paraId="0CB20DDA" w14:textId="77777777" w:rsidTr="00B17554">
              <w:trPr>
                <w:trHeight w:val="133"/>
              </w:trPr>
              <w:tc>
                <w:tcPr>
                  <w:tcW w:w="8753" w:type="dxa"/>
                  <w:vMerge/>
                </w:tcPr>
                <w:p w14:paraId="76668A3A" w14:textId="77777777" w:rsidR="00972DC7" w:rsidRPr="004C6E3D" w:rsidRDefault="00972DC7" w:rsidP="00CC3942">
                  <w:pPr>
                    <w:jc w:val="both"/>
                    <w:rPr>
                      <w:rFonts w:asciiTheme="majorHAnsi" w:hAnsiTheme="majorHAnsi" w:cs="Calibri"/>
                      <w:b/>
                      <w:lang w:val="fr-FR"/>
                    </w:rPr>
                  </w:pPr>
                </w:p>
              </w:tc>
              <w:tc>
                <w:tcPr>
                  <w:tcW w:w="353" w:type="dxa"/>
                  <w:shd w:val="solid" w:color="008000" w:fill="auto"/>
                </w:tcPr>
                <w:p w14:paraId="56D1BAEB" w14:textId="6A46EA6B" w:rsidR="00972DC7" w:rsidRPr="004C6E3D" w:rsidRDefault="002F5AC8" w:rsidP="00CC3942">
                  <w:pPr>
                    <w:jc w:val="both"/>
                    <w:rPr>
                      <w:rFonts w:asciiTheme="majorHAnsi" w:hAnsiTheme="majorHAnsi" w:cs="Calibri"/>
                      <w:b/>
                      <w:lang w:val="fr-FR"/>
                    </w:rPr>
                  </w:pPr>
                  <w:r w:rsidRPr="004C6E3D">
                    <w:rPr>
                      <w:rFonts w:asciiTheme="majorHAnsi" w:hAnsiTheme="majorHAnsi" w:cs="Calibri"/>
                      <w:b/>
                      <w:lang w:val="fr-FR"/>
                    </w:rPr>
                    <w:t>X</w:t>
                  </w:r>
                </w:p>
              </w:tc>
              <w:tc>
                <w:tcPr>
                  <w:tcW w:w="418" w:type="dxa"/>
                  <w:shd w:val="solid" w:color="FFFF00" w:fill="auto"/>
                </w:tcPr>
                <w:p w14:paraId="46FCC048" w14:textId="77777777" w:rsidR="00972DC7" w:rsidRPr="004C6E3D" w:rsidRDefault="00972DC7" w:rsidP="00CC3942">
                  <w:pPr>
                    <w:jc w:val="both"/>
                    <w:rPr>
                      <w:rFonts w:asciiTheme="majorHAnsi" w:hAnsiTheme="majorHAnsi" w:cs="Calibri"/>
                      <w:b/>
                      <w:lang w:val="fr-FR"/>
                    </w:rPr>
                  </w:pPr>
                </w:p>
              </w:tc>
              <w:tc>
                <w:tcPr>
                  <w:tcW w:w="418" w:type="dxa"/>
                  <w:shd w:val="solid" w:color="FF0000" w:fill="auto"/>
                </w:tcPr>
                <w:p w14:paraId="69696E1C" w14:textId="77777777" w:rsidR="00972DC7" w:rsidRPr="004C6E3D" w:rsidRDefault="00972DC7" w:rsidP="00CC3942">
                  <w:pPr>
                    <w:jc w:val="both"/>
                    <w:rPr>
                      <w:rFonts w:asciiTheme="majorHAnsi" w:hAnsiTheme="majorHAnsi" w:cs="Calibri"/>
                      <w:b/>
                      <w:lang w:val="fr-FR"/>
                    </w:rPr>
                  </w:pPr>
                </w:p>
              </w:tc>
            </w:tr>
          </w:tbl>
          <w:p w14:paraId="25CA2A55" w14:textId="77777777" w:rsidR="00972DC7" w:rsidRPr="004C6E3D" w:rsidRDefault="00972DC7" w:rsidP="001F7CE4">
            <w:pPr>
              <w:jc w:val="both"/>
              <w:rPr>
                <w:rFonts w:asciiTheme="majorHAnsi" w:hAnsiTheme="majorHAnsi" w:cs="Times New Roman"/>
                <w:b/>
                <w:lang w:val="fr-FR"/>
              </w:rPr>
            </w:pPr>
          </w:p>
          <w:p w14:paraId="57C6B2F4" w14:textId="77777777" w:rsidR="007214E0" w:rsidRPr="004C6E3D" w:rsidRDefault="007214E0" w:rsidP="001F7CE4">
            <w:pPr>
              <w:jc w:val="both"/>
              <w:rPr>
                <w:rFonts w:asciiTheme="majorHAnsi" w:hAnsiTheme="majorHAnsi" w:cs="Times New Roman"/>
                <w:lang w:val="fr-FR"/>
              </w:rPr>
            </w:pPr>
            <w:r w:rsidRPr="004C6E3D">
              <w:rPr>
                <w:rFonts w:asciiTheme="majorHAnsi" w:hAnsiTheme="majorHAnsi" w:cs="Times New Roman"/>
                <w:b/>
                <w:lang w:val="fr-FR"/>
              </w:rPr>
              <w:t>Si les dépenses sont en retard (rouge) ou en décalage (jaune), veuillez expliquer brièvement</w:t>
            </w:r>
            <w:r w:rsidRPr="004C6E3D">
              <w:rPr>
                <w:rFonts w:asciiTheme="majorHAnsi" w:hAnsiTheme="majorHAnsi" w:cs="Times New Roman"/>
                <w:lang w:val="fr-FR"/>
              </w:rPr>
              <w:t xml:space="preserve"> </w:t>
            </w:r>
          </w:p>
          <w:p w14:paraId="7CCC1DB1" w14:textId="77777777" w:rsidR="007214E0" w:rsidRPr="004C6E3D" w:rsidRDefault="00327BAD" w:rsidP="001F7CE4">
            <w:pPr>
              <w:jc w:val="both"/>
              <w:rPr>
                <w:rFonts w:asciiTheme="majorHAnsi" w:hAnsiTheme="majorHAnsi" w:cs="Times New Roman"/>
                <w:lang w:val="fr-FR"/>
              </w:rPr>
            </w:pPr>
            <w:r w:rsidRPr="004C6E3D">
              <w:rPr>
                <w:rFonts w:asciiTheme="majorHAnsi" w:hAnsiTheme="majorHAnsi" w:cs="Times New Roman"/>
                <w:lang w:val="fr-FR"/>
              </w:rPr>
              <w:t xml:space="preserve">Pour les rapports financiers jusqu’à présent reçus, le taux de consommation à la hauteur de la consommation requise </w:t>
            </w:r>
          </w:p>
          <w:p w14:paraId="3D9C1473" w14:textId="77777777" w:rsidR="007214E0" w:rsidRPr="004C6E3D" w:rsidRDefault="007214E0" w:rsidP="001F7CE4">
            <w:pPr>
              <w:jc w:val="both"/>
              <w:rPr>
                <w:rFonts w:asciiTheme="majorHAnsi" w:hAnsiTheme="majorHAnsi" w:cs="Times New Roman"/>
                <w:lang w:val="fr-FR"/>
              </w:rPr>
            </w:pPr>
          </w:p>
        </w:tc>
      </w:tr>
    </w:tbl>
    <w:p w14:paraId="713822D0" w14:textId="77777777" w:rsidR="007214E0" w:rsidRPr="004C6E3D" w:rsidRDefault="007214E0" w:rsidP="007214E0">
      <w:pPr>
        <w:jc w:val="both"/>
        <w:rPr>
          <w:rFonts w:asciiTheme="majorHAnsi" w:hAnsiTheme="majorHAnsi" w:cs="Times New Roman"/>
          <w:lang w:val="fr-FR"/>
        </w:rPr>
      </w:pPr>
    </w:p>
    <w:p w14:paraId="119C6865" w14:textId="77777777" w:rsidR="007214E0" w:rsidRPr="004C6E3D" w:rsidRDefault="007214E0" w:rsidP="007214E0">
      <w:pPr>
        <w:jc w:val="both"/>
        <w:rPr>
          <w:rFonts w:asciiTheme="majorHAnsi" w:hAnsiTheme="majorHAnsi" w:cs="Times New Roman"/>
          <w:lang w:val="fr-FR"/>
        </w:rPr>
      </w:pPr>
    </w:p>
    <w:p w14:paraId="385DB4A5" w14:textId="77777777" w:rsidR="007214E0" w:rsidRPr="004C6E3D" w:rsidRDefault="007214E0" w:rsidP="007214E0">
      <w:pPr>
        <w:pStyle w:val="ListParagraph"/>
        <w:numPr>
          <w:ilvl w:val="1"/>
          <w:numId w:val="6"/>
        </w:numPr>
        <w:rPr>
          <w:rFonts w:asciiTheme="majorHAnsi" w:hAnsiTheme="majorHAnsi"/>
          <w:b/>
          <w:lang w:val="fr-FR"/>
        </w:rPr>
      </w:pPr>
      <w:r w:rsidRPr="004C6E3D">
        <w:rPr>
          <w:rFonts w:asciiTheme="majorHAnsi" w:hAnsiTheme="majorHAnsi"/>
          <w:b/>
          <w:lang w:val="fr-FR"/>
        </w:rPr>
        <w:t>Progrès sur l’utilisation des fonds par résultat et produit</w:t>
      </w:r>
      <w:r w:rsidRPr="004C6E3D">
        <w:rPr>
          <w:rFonts w:asciiTheme="majorHAnsi" w:hAnsiTheme="majorHAnsi"/>
          <w:b/>
          <w:vertAlign w:val="superscript"/>
        </w:rPr>
        <w:footnoteReference w:id="2"/>
      </w:r>
      <w:r w:rsidRPr="004C6E3D">
        <w:rPr>
          <w:rFonts w:asciiTheme="majorHAnsi" w:hAnsiTheme="majorHAnsi"/>
          <w:b/>
          <w:lang w:val="fr-FR"/>
        </w:rPr>
        <w:t>.</w:t>
      </w:r>
    </w:p>
    <w:p w14:paraId="7DE8027E" w14:textId="77777777" w:rsidR="007214E0" w:rsidRPr="004C6E3D" w:rsidRDefault="007214E0" w:rsidP="007214E0">
      <w:pPr>
        <w:jc w:val="both"/>
        <w:rPr>
          <w:rFonts w:asciiTheme="majorHAnsi" w:hAnsiTheme="majorHAnsi" w:cs="Times New Roman"/>
          <w:lang w:val="fr-FR"/>
        </w:rPr>
      </w:pPr>
      <w:r w:rsidRPr="004C6E3D">
        <w:rPr>
          <w:rFonts w:asciiTheme="majorHAnsi" w:hAnsiTheme="majorHAnsi" w:cs="Times New Roman"/>
          <w:lang w:val="fr-FR"/>
        </w:rPr>
        <w:t>Veuillez fournir votre budget détaillé en pièce jointe en le remplissant comme expliqué par le Secrétariat Technique lors de la présentation sur ce modèle de rapport.</w:t>
      </w:r>
    </w:p>
    <w:p w14:paraId="48B492D6" w14:textId="77777777" w:rsidR="007214E0" w:rsidRPr="004C6E3D" w:rsidRDefault="007214E0" w:rsidP="007214E0">
      <w:pPr>
        <w:jc w:val="both"/>
        <w:rPr>
          <w:rFonts w:asciiTheme="majorHAnsi" w:hAnsiTheme="majorHAnsi" w:cs="Times New Roman"/>
          <w:lang w:val="fr-FR"/>
        </w:rPr>
      </w:pPr>
    </w:p>
    <w:p w14:paraId="5271E758" w14:textId="77777777" w:rsidR="007214E0" w:rsidRPr="004C6E3D" w:rsidRDefault="007214E0" w:rsidP="007214E0">
      <w:pPr>
        <w:jc w:val="both"/>
        <w:rPr>
          <w:rFonts w:asciiTheme="majorHAnsi" w:hAnsiTheme="majorHAnsi" w:cs="Times New Roman"/>
          <w:lang w:val="fr-FR"/>
        </w:rPr>
      </w:pPr>
    </w:p>
    <w:p w14:paraId="76C4FF5F" w14:textId="77777777" w:rsidR="007214E0" w:rsidRPr="004C6E3D" w:rsidRDefault="007214E0" w:rsidP="007214E0">
      <w:pPr>
        <w:pStyle w:val="ListParagraph"/>
        <w:numPr>
          <w:ilvl w:val="1"/>
          <w:numId w:val="6"/>
        </w:numPr>
        <w:rPr>
          <w:rFonts w:asciiTheme="majorHAnsi" w:hAnsiTheme="majorHAnsi"/>
          <w:b/>
          <w:lang w:val="fr-FR"/>
        </w:rPr>
      </w:pPr>
      <w:r w:rsidRPr="004C6E3D">
        <w:rPr>
          <w:rFonts w:asciiTheme="majorHAnsi" w:hAnsiTheme="majorHAnsi"/>
          <w:b/>
          <w:lang w:val="fr-FR"/>
        </w:rPr>
        <w:t>Commentaires sur les processus de gestion et de mise en œuvre</w:t>
      </w:r>
    </w:p>
    <w:tbl>
      <w:tblPr>
        <w:tblW w:w="0" w:type="auto"/>
        <w:tblLook w:val="04A0" w:firstRow="1" w:lastRow="0" w:firstColumn="1" w:lastColumn="0" w:noHBand="0" w:noVBand="1"/>
      </w:tblPr>
      <w:tblGrid>
        <w:gridCol w:w="9632"/>
      </w:tblGrid>
      <w:tr w:rsidR="007214E0" w:rsidRPr="000916E4" w14:paraId="53DF5D8F" w14:textId="77777777" w:rsidTr="00254640">
        <w:tc>
          <w:tcPr>
            <w:tcW w:w="9848" w:type="dxa"/>
          </w:tcPr>
          <w:p w14:paraId="7E85C8A2" w14:textId="77777777" w:rsidR="007214E0" w:rsidRPr="004C6E3D" w:rsidRDefault="007214E0" w:rsidP="001F7CE4">
            <w:pPr>
              <w:keepNext/>
              <w:keepLines/>
              <w:spacing w:before="200"/>
              <w:jc w:val="both"/>
              <w:outlineLvl w:val="2"/>
              <w:rPr>
                <w:rFonts w:asciiTheme="majorHAnsi" w:hAnsiTheme="majorHAnsi" w:cs="Times New Roman"/>
                <w:lang w:val="fr-FR"/>
              </w:rPr>
            </w:pPr>
            <w:r w:rsidRPr="004C6E3D">
              <w:rPr>
                <w:rFonts w:asciiTheme="majorHAnsi" w:hAnsiTheme="majorHAnsi" w:cs="Times New Roman"/>
                <w:b/>
                <w:lang w:val="fr-FR"/>
              </w:rPr>
              <w:lastRenderedPageBreak/>
              <w:t xml:space="preserve">Veuillez commenter sur les processus de gestion et de mise en œuvre du projet, telle que l’efficacité des partenariats de mise en œuvre, la coordination/cohérence avec d’autres projets, toute coopération Sud-Sud, les modalités d’appui, les quelconques activités de capacitation, l’utilisation de systèmes de pays partenaires le cas échéant, le soutien du Secrétariat du PBF et la supervision du Comité conjoint de pilotage (pour PRF seulement). Veuillez également mentionner les changements éventuels apportés au projet (quel type et quand), ou si des changements sont envisagés pour le future proche </w:t>
            </w:r>
          </w:p>
          <w:p w14:paraId="6D6EE90F" w14:textId="68CA9A49" w:rsidR="007A29C7" w:rsidRPr="004C6E3D" w:rsidRDefault="007A29C7" w:rsidP="007A29C7">
            <w:pPr>
              <w:keepNext/>
              <w:keepLines/>
              <w:spacing w:before="200"/>
              <w:jc w:val="both"/>
              <w:outlineLvl w:val="2"/>
              <w:rPr>
                <w:rFonts w:asciiTheme="majorHAnsi" w:hAnsiTheme="majorHAnsi" w:cs="Times New Roman"/>
                <w:lang w:val="fr-FR"/>
              </w:rPr>
            </w:pPr>
            <w:r w:rsidRPr="004C6E3D">
              <w:rPr>
                <w:rFonts w:asciiTheme="majorHAnsi" w:hAnsiTheme="majorHAnsi" w:cs="Times New Roman"/>
                <w:lang w:val="fr-FR"/>
              </w:rPr>
              <w:t xml:space="preserve">Le projet a une bonne performance en terme de gestion et de mise en œuvre, l’appui du secrétariat technique et  comité  technique de suivi est pertinent en terme de </w:t>
            </w:r>
            <w:r w:rsidR="00AB09A4" w:rsidRPr="004C6E3D">
              <w:rPr>
                <w:rFonts w:asciiTheme="majorHAnsi" w:hAnsiTheme="majorHAnsi" w:cs="Times New Roman"/>
                <w:lang w:val="fr-FR"/>
              </w:rPr>
              <w:t>garde-fou</w:t>
            </w:r>
            <w:r w:rsidRPr="004C6E3D">
              <w:rPr>
                <w:rFonts w:asciiTheme="majorHAnsi" w:hAnsiTheme="majorHAnsi" w:cs="Times New Roman"/>
                <w:lang w:val="fr-FR"/>
              </w:rPr>
              <w:t xml:space="preserve"> à l’égard de PMO,  Toutefois, certains partenaires de mise en œuvre ne respecte</w:t>
            </w:r>
            <w:r w:rsidR="00254640" w:rsidRPr="004C6E3D">
              <w:rPr>
                <w:rFonts w:asciiTheme="majorHAnsi" w:hAnsiTheme="majorHAnsi" w:cs="Times New Roman"/>
                <w:lang w:val="fr-FR"/>
              </w:rPr>
              <w:t>nt</w:t>
            </w:r>
            <w:r w:rsidRPr="004C6E3D">
              <w:rPr>
                <w:rFonts w:asciiTheme="majorHAnsi" w:hAnsiTheme="majorHAnsi" w:cs="Times New Roman"/>
                <w:lang w:val="fr-FR"/>
              </w:rPr>
              <w:t xml:space="preserve"> pas les</w:t>
            </w:r>
            <w:r w:rsidR="00254640" w:rsidRPr="004C6E3D">
              <w:rPr>
                <w:rFonts w:asciiTheme="majorHAnsi" w:hAnsiTheme="majorHAnsi" w:cs="Times New Roman"/>
                <w:lang w:val="fr-FR"/>
              </w:rPr>
              <w:t xml:space="preserve"> clau</w:t>
            </w:r>
            <w:r w:rsidRPr="004C6E3D">
              <w:rPr>
                <w:rFonts w:asciiTheme="majorHAnsi" w:hAnsiTheme="majorHAnsi" w:cs="Times New Roman"/>
                <w:lang w:val="fr-FR"/>
              </w:rPr>
              <w:t xml:space="preserve">ses et les engagements qu’ils ont envers la coordination et </w:t>
            </w:r>
            <w:r w:rsidR="00254640" w:rsidRPr="004C6E3D">
              <w:rPr>
                <w:rFonts w:asciiTheme="majorHAnsi" w:hAnsiTheme="majorHAnsi" w:cs="Times New Roman"/>
                <w:lang w:val="fr-FR"/>
              </w:rPr>
              <w:t>le</w:t>
            </w:r>
            <w:r w:rsidRPr="004C6E3D">
              <w:rPr>
                <w:rFonts w:asciiTheme="majorHAnsi" w:hAnsiTheme="majorHAnsi" w:cs="Times New Roman"/>
                <w:lang w:val="fr-FR"/>
              </w:rPr>
              <w:t xml:space="preserve"> secrétariat technique du FCS , le non-respect de la   notion de promptitude dans la soumission des rapports( narratifs et financier) malgré les stratégies des réunions mensuelles de l’UCC, des groupes de travail de suivi et évaluation,  et de porte à porte  mis en place par la coordination à cela s’ajoute le non-respect de clause de la part de la cellule de suivi et évaluation de SSU en terme de partage des données dument collectée par HHI.</w:t>
            </w:r>
          </w:p>
          <w:p w14:paraId="52EFC82E" w14:textId="77777777" w:rsidR="007214E0" w:rsidRPr="004C6E3D" w:rsidRDefault="007214E0" w:rsidP="001F7CE4">
            <w:pPr>
              <w:jc w:val="both"/>
              <w:rPr>
                <w:rFonts w:asciiTheme="majorHAnsi" w:hAnsiTheme="majorHAnsi"/>
                <w:b/>
                <w:lang w:val="fr-FR"/>
              </w:rPr>
            </w:pPr>
          </w:p>
        </w:tc>
      </w:tr>
    </w:tbl>
    <w:p w14:paraId="3B15106A" w14:textId="77777777" w:rsidR="007214E0" w:rsidRPr="004C6E3D" w:rsidRDefault="007214E0" w:rsidP="007214E0">
      <w:pPr>
        <w:jc w:val="both"/>
        <w:rPr>
          <w:rFonts w:asciiTheme="majorHAnsi" w:hAnsiTheme="majorHAnsi"/>
          <w:b/>
          <w:lang w:val="fr-FR"/>
        </w:rPr>
      </w:pPr>
    </w:p>
    <w:p w14:paraId="322387B4" w14:textId="77777777" w:rsidR="007214E0" w:rsidRPr="004C6E3D" w:rsidRDefault="007214E0" w:rsidP="007214E0">
      <w:pPr>
        <w:jc w:val="both"/>
        <w:rPr>
          <w:rFonts w:asciiTheme="majorHAnsi" w:hAnsiTheme="majorHAnsi"/>
          <w:b/>
          <w:lang w:val="fr-FR"/>
        </w:rPr>
        <w:sectPr w:rsidR="007214E0" w:rsidRPr="004C6E3D" w:rsidSect="001F7CE4">
          <w:pgSz w:w="11900" w:h="16840"/>
          <w:pgMar w:top="720" w:right="1134" w:bottom="1134" w:left="1134" w:header="708" w:footer="708" w:gutter="0"/>
          <w:cols w:space="708"/>
          <w:docGrid w:linePitch="360"/>
        </w:sectPr>
      </w:pPr>
    </w:p>
    <w:p w14:paraId="1819CC06" w14:textId="77777777" w:rsidR="007214E0" w:rsidRPr="004C6E3D" w:rsidRDefault="007214E0" w:rsidP="007214E0">
      <w:pPr>
        <w:pStyle w:val="Heading1"/>
        <w:rPr>
          <w:rFonts w:cs="Times New Roman"/>
          <w:color w:val="auto"/>
          <w:sz w:val="24"/>
          <w:szCs w:val="24"/>
          <w:lang w:val="fr-FR"/>
        </w:rPr>
      </w:pPr>
      <w:bookmarkStart w:id="25" w:name="_Toc356042801"/>
      <w:bookmarkStart w:id="26" w:name="_Toc356661129"/>
      <w:r w:rsidRPr="004C6E3D">
        <w:rPr>
          <w:rFonts w:cs="Times New Roman"/>
          <w:color w:val="auto"/>
          <w:sz w:val="24"/>
          <w:szCs w:val="24"/>
          <w:lang w:val="fr-FR"/>
        </w:rPr>
        <w:lastRenderedPageBreak/>
        <w:t>PARTIE 4 – EVALUATION DU RAPPORT</w:t>
      </w:r>
      <w:bookmarkEnd w:id="25"/>
      <w:bookmarkEnd w:id="26"/>
    </w:p>
    <w:p w14:paraId="30B4CE88" w14:textId="77777777" w:rsidR="007214E0" w:rsidRPr="004C6E3D" w:rsidRDefault="007214E0" w:rsidP="007214E0">
      <w:pPr>
        <w:jc w:val="both"/>
        <w:rPr>
          <w:rFonts w:asciiTheme="majorHAnsi" w:hAnsiTheme="majorHAnsi"/>
          <w:b/>
          <w:lang w:val="fr-FR"/>
        </w:rPr>
      </w:pPr>
    </w:p>
    <w:p w14:paraId="236414C5" w14:textId="77777777" w:rsidR="007214E0" w:rsidRPr="004C6E3D" w:rsidRDefault="007214E0" w:rsidP="007214E0">
      <w:pPr>
        <w:jc w:val="both"/>
        <w:rPr>
          <w:rFonts w:asciiTheme="majorHAnsi" w:hAnsiTheme="majorHAnsi"/>
          <w:b/>
          <w:lang w:val="fr-FR"/>
        </w:rPr>
      </w:pPr>
      <w:r w:rsidRPr="004C6E3D">
        <w:rPr>
          <w:rFonts w:asciiTheme="majorHAnsi" w:hAnsiTheme="majorHAnsi"/>
          <w:b/>
          <w:lang w:val="fr-FR"/>
        </w:rPr>
        <w:t>Fiche d’évaluation du rapport</w:t>
      </w:r>
    </w:p>
    <w:p w14:paraId="517D897B" w14:textId="63B93ED9" w:rsidR="007214E0" w:rsidRDefault="007214E0" w:rsidP="007214E0">
      <w:pPr>
        <w:jc w:val="both"/>
        <w:rPr>
          <w:rFonts w:asciiTheme="majorHAnsi" w:hAnsiTheme="majorHAnsi"/>
          <w:lang w:val="fr-FR"/>
        </w:rPr>
      </w:pPr>
      <w:r w:rsidRPr="004C6E3D">
        <w:rPr>
          <w:rFonts w:asciiTheme="majorHAnsi" w:hAnsiTheme="majorHAnsi"/>
          <w:lang w:val="fr-FR"/>
        </w:rPr>
        <w:t>A compléter par le Secrétariat Technique</w:t>
      </w:r>
    </w:p>
    <w:p w14:paraId="4BAD0B46" w14:textId="77777777" w:rsidR="003F75EC" w:rsidRPr="004C6E3D" w:rsidRDefault="003F75EC" w:rsidP="007214E0">
      <w:pPr>
        <w:jc w:val="both"/>
        <w:rPr>
          <w:rFonts w:asciiTheme="majorHAnsi" w:hAnsiTheme="majorHAnsi"/>
          <w:lang w:val="fr-FR"/>
        </w:rPr>
      </w:pPr>
    </w:p>
    <w:p w14:paraId="58100B33" w14:textId="5CC01ECD" w:rsidR="007214E0" w:rsidRPr="004C6E3D" w:rsidRDefault="007214E0" w:rsidP="007214E0">
      <w:pPr>
        <w:jc w:val="both"/>
        <w:rPr>
          <w:rFonts w:asciiTheme="majorHAnsi" w:hAnsiTheme="majorHAnsi"/>
          <w:lang w:val="fr-FR"/>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6"/>
        <w:gridCol w:w="4004"/>
        <w:gridCol w:w="3876"/>
        <w:gridCol w:w="1076"/>
      </w:tblGrid>
      <w:tr w:rsidR="003C33A5" w:rsidRPr="003C33A5" w14:paraId="583729EA" w14:textId="77777777" w:rsidTr="0073140F">
        <w:trPr>
          <w:trHeight w:val="474"/>
        </w:trPr>
        <w:tc>
          <w:tcPr>
            <w:tcW w:w="666" w:type="dxa"/>
            <w:vAlign w:val="center"/>
          </w:tcPr>
          <w:p w14:paraId="20FD3391" w14:textId="77777777" w:rsidR="003C33A5" w:rsidRPr="003C33A5" w:rsidRDefault="003C33A5" w:rsidP="003C33A5">
            <w:pPr>
              <w:jc w:val="center"/>
              <w:rPr>
                <w:rFonts w:asciiTheme="majorHAnsi" w:hAnsiTheme="majorHAnsi"/>
                <w:b/>
                <w:lang w:val="fr-FR"/>
              </w:rPr>
            </w:pPr>
            <w:bookmarkStart w:id="27" w:name="_Hlk524173767"/>
            <w:r w:rsidRPr="003C33A5">
              <w:rPr>
                <w:rFonts w:asciiTheme="majorHAnsi" w:hAnsiTheme="majorHAnsi"/>
                <w:b/>
                <w:lang w:val="fr-FR"/>
              </w:rPr>
              <w:t>OS</w:t>
            </w:r>
          </w:p>
        </w:tc>
        <w:tc>
          <w:tcPr>
            <w:tcW w:w="4004" w:type="dxa"/>
            <w:vAlign w:val="center"/>
          </w:tcPr>
          <w:p w14:paraId="2CAFF3E1" w14:textId="77777777" w:rsidR="003C33A5" w:rsidRPr="003C33A5" w:rsidRDefault="003C33A5" w:rsidP="003C33A5">
            <w:pPr>
              <w:jc w:val="center"/>
              <w:rPr>
                <w:rFonts w:asciiTheme="majorHAnsi" w:hAnsiTheme="majorHAnsi"/>
                <w:b/>
                <w:lang w:val="fr-FR"/>
              </w:rPr>
            </w:pPr>
            <w:r w:rsidRPr="003C33A5">
              <w:rPr>
                <w:rFonts w:asciiTheme="majorHAnsi" w:hAnsiTheme="majorHAnsi"/>
                <w:b/>
                <w:lang w:val="fr-FR"/>
              </w:rPr>
              <w:t>Critères d’évaluation</w:t>
            </w:r>
          </w:p>
        </w:tc>
        <w:tc>
          <w:tcPr>
            <w:tcW w:w="3876" w:type="dxa"/>
            <w:vAlign w:val="center"/>
          </w:tcPr>
          <w:p w14:paraId="752BCD09" w14:textId="77777777" w:rsidR="003C33A5" w:rsidRPr="003C33A5" w:rsidRDefault="003C33A5" w:rsidP="003C33A5">
            <w:pPr>
              <w:jc w:val="center"/>
              <w:rPr>
                <w:rFonts w:asciiTheme="majorHAnsi" w:hAnsiTheme="majorHAnsi"/>
                <w:b/>
                <w:lang w:val="fr-FR"/>
              </w:rPr>
            </w:pPr>
            <w:r w:rsidRPr="003C33A5">
              <w:rPr>
                <w:rFonts w:asciiTheme="majorHAnsi" w:hAnsiTheme="majorHAnsi"/>
                <w:b/>
                <w:lang w:val="fr-FR"/>
              </w:rPr>
              <w:t>Evaluation et recommandations</w:t>
            </w:r>
          </w:p>
        </w:tc>
        <w:tc>
          <w:tcPr>
            <w:tcW w:w="1076" w:type="dxa"/>
            <w:vAlign w:val="center"/>
          </w:tcPr>
          <w:p w14:paraId="2C65CB5B" w14:textId="77777777" w:rsidR="003C33A5" w:rsidRPr="003C33A5" w:rsidRDefault="003C33A5" w:rsidP="003C33A5">
            <w:pPr>
              <w:jc w:val="center"/>
              <w:rPr>
                <w:rFonts w:asciiTheme="majorHAnsi" w:hAnsiTheme="majorHAnsi"/>
                <w:b/>
                <w:lang w:val="fr-FR"/>
              </w:rPr>
            </w:pPr>
            <w:r w:rsidRPr="003C33A5">
              <w:rPr>
                <w:rFonts w:asciiTheme="majorHAnsi" w:hAnsiTheme="majorHAnsi"/>
                <w:b/>
                <w:lang w:val="fr-FR"/>
              </w:rPr>
              <w:t>Note</w:t>
            </w:r>
          </w:p>
        </w:tc>
      </w:tr>
      <w:tr w:rsidR="003C33A5" w:rsidRPr="003C33A5" w14:paraId="2D021CB4" w14:textId="77777777" w:rsidTr="0073140F">
        <w:tc>
          <w:tcPr>
            <w:tcW w:w="9622" w:type="dxa"/>
            <w:gridSpan w:val="4"/>
            <w:vAlign w:val="center"/>
          </w:tcPr>
          <w:p w14:paraId="574FD743" w14:textId="77777777" w:rsidR="003C33A5" w:rsidRPr="003C33A5" w:rsidRDefault="003C33A5" w:rsidP="003C33A5">
            <w:pPr>
              <w:jc w:val="center"/>
              <w:rPr>
                <w:rFonts w:asciiTheme="majorHAnsi" w:hAnsiTheme="majorHAnsi"/>
                <w:b/>
                <w:lang w:val="fr-FR"/>
              </w:rPr>
            </w:pPr>
            <w:r w:rsidRPr="003C33A5">
              <w:rPr>
                <w:rFonts w:asciiTheme="majorHAnsi" w:hAnsiTheme="majorHAnsi"/>
                <w:b/>
                <w:lang w:val="fr-FR"/>
              </w:rPr>
              <w:t>PARTIE 1 – LES PROGRES</w:t>
            </w:r>
          </w:p>
        </w:tc>
      </w:tr>
      <w:tr w:rsidR="003C33A5" w:rsidRPr="003C33A5" w14:paraId="0C41F3BB" w14:textId="77777777" w:rsidTr="0073140F">
        <w:tc>
          <w:tcPr>
            <w:tcW w:w="666" w:type="dxa"/>
            <w:vMerge w:val="restart"/>
            <w:vAlign w:val="center"/>
          </w:tcPr>
          <w:p w14:paraId="4513E66E" w14:textId="77777777" w:rsidR="003C33A5" w:rsidRPr="003C33A5" w:rsidRDefault="003C33A5" w:rsidP="003C33A5">
            <w:pPr>
              <w:jc w:val="center"/>
              <w:rPr>
                <w:rFonts w:asciiTheme="majorHAnsi" w:hAnsiTheme="majorHAnsi"/>
                <w:lang w:val="fr-FR"/>
              </w:rPr>
            </w:pPr>
            <w:r w:rsidRPr="003C33A5">
              <w:rPr>
                <w:rFonts w:asciiTheme="majorHAnsi" w:hAnsiTheme="majorHAnsi"/>
                <w:lang w:val="fr-FR"/>
              </w:rPr>
              <w:t>1</w:t>
            </w:r>
          </w:p>
        </w:tc>
        <w:tc>
          <w:tcPr>
            <w:tcW w:w="4004" w:type="dxa"/>
          </w:tcPr>
          <w:p w14:paraId="277BD6EA" w14:textId="1B5DF175" w:rsidR="003C33A5" w:rsidRPr="003C33A5" w:rsidRDefault="003C33A5" w:rsidP="00DB0AEE">
            <w:pPr>
              <w:jc w:val="both"/>
              <w:rPr>
                <w:rFonts w:asciiTheme="majorHAnsi" w:hAnsiTheme="majorHAnsi"/>
                <w:lang w:val="fr-FR"/>
              </w:rPr>
            </w:pPr>
            <w:r w:rsidRPr="003C33A5">
              <w:rPr>
                <w:rFonts w:asciiTheme="majorHAnsi" w:hAnsiTheme="majorHAnsi"/>
                <w:lang w:val="fr-FR"/>
              </w:rPr>
              <w:t>Les progrès sont clairement expliqués et ils sont supportés par des preuves (« </w:t>
            </w:r>
            <w:proofErr w:type="spellStart"/>
            <w:r w:rsidRPr="003C33A5">
              <w:rPr>
                <w:rFonts w:asciiTheme="majorHAnsi" w:hAnsiTheme="majorHAnsi"/>
                <w:lang w:val="fr-FR"/>
              </w:rPr>
              <w:t>evidence</w:t>
            </w:r>
            <w:proofErr w:type="spellEnd"/>
            <w:r w:rsidRPr="003C33A5">
              <w:rPr>
                <w:rFonts w:asciiTheme="majorHAnsi" w:hAnsiTheme="majorHAnsi"/>
                <w:lang w:val="fr-FR"/>
              </w:rPr>
              <w:t> ») qui dérivent aussi d</w:t>
            </w:r>
            <w:r w:rsidR="00DB0AEE">
              <w:rPr>
                <w:rFonts w:asciiTheme="majorHAnsi" w:hAnsiTheme="majorHAnsi"/>
                <w:lang w:val="fr-FR"/>
              </w:rPr>
              <w:t>e</w:t>
            </w:r>
            <w:r w:rsidRPr="003C33A5">
              <w:rPr>
                <w:rFonts w:asciiTheme="majorHAnsi" w:hAnsiTheme="majorHAnsi"/>
                <w:lang w:val="fr-FR"/>
              </w:rPr>
              <w:t xml:space="preserve">s données collectées </w:t>
            </w:r>
          </w:p>
        </w:tc>
        <w:tc>
          <w:tcPr>
            <w:tcW w:w="3876" w:type="dxa"/>
            <w:vAlign w:val="center"/>
          </w:tcPr>
          <w:p w14:paraId="54F09763" w14:textId="0B8CA36F" w:rsidR="003C33A5" w:rsidRPr="003C33A5" w:rsidRDefault="0073140F" w:rsidP="003C33A5">
            <w:pPr>
              <w:rPr>
                <w:rFonts w:asciiTheme="majorHAnsi" w:hAnsiTheme="majorHAnsi"/>
                <w:lang w:val="fr-FR"/>
              </w:rPr>
            </w:pPr>
            <w:r w:rsidRPr="0073140F">
              <w:rPr>
                <w:rFonts w:asciiTheme="majorHAnsi" w:hAnsiTheme="majorHAnsi"/>
                <w:lang w:val="fr-FR"/>
              </w:rPr>
              <w:t>Il est clair que des progrès ont été réalisés sur la base de certains exemples fournis. Cependant, il manque un niveau d'analyse qui démontre pourquoi ces progrès sont pertinents pour le résultat.</w:t>
            </w:r>
          </w:p>
        </w:tc>
        <w:tc>
          <w:tcPr>
            <w:tcW w:w="1076" w:type="dxa"/>
            <w:vAlign w:val="center"/>
          </w:tcPr>
          <w:p w14:paraId="2CEC9CA3"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72049B1F" w14:textId="77777777" w:rsidTr="0073140F">
        <w:tc>
          <w:tcPr>
            <w:tcW w:w="666" w:type="dxa"/>
            <w:vMerge/>
          </w:tcPr>
          <w:p w14:paraId="59301098" w14:textId="77777777" w:rsidR="003C33A5" w:rsidRPr="003C33A5" w:rsidRDefault="003C33A5" w:rsidP="003C33A5">
            <w:pPr>
              <w:jc w:val="both"/>
              <w:rPr>
                <w:rFonts w:asciiTheme="majorHAnsi" w:hAnsiTheme="majorHAnsi"/>
                <w:lang w:val="fr-FR"/>
              </w:rPr>
            </w:pPr>
          </w:p>
        </w:tc>
        <w:tc>
          <w:tcPr>
            <w:tcW w:w="4004" w:type="dxa"/>
          </w:tcPr>
          <w:p w14:paraId="23F971E2"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données utilisées comme preuve sont pertinentes et de bonne qualité</w:t>
            </w:r>
          </w:p>
        </w:tc>
        <w:tc>
          <w:tcPr>
            <w:tcW w:w="3876" w:type="dxa"/>
            <w:vAlign w:val="center"/>
          </w:tcPr>
          <w:p w14:paraId="3392BCB3" w14:textId="3B307D59" w:rsidR="003C33A5" w:rsidRPr="003C33A5" w:rsidRDefault="0054668E" w:rsidP="00DB0AEE">
            <w:pPr>
              <w:rPr>
                <w:rFonts w:asciiTheme="majorHAnsi" w:hAnsiTheme="majorHAnsi"/>
                <w:lang w:val="fr-FR"/>
              </w:rPr>
            </w:pPr>
            <w:r>
              <w:rPr>
                <w:rFonts w:asciiTheme="majorHAnsi" w:hAnsiTheme="majorHAnsi"/>
                <w:lang w:val="fr-FR"/>
              </w:rPr>
              <w:t>Il y a des</w:t>
            </w:r>
            <w:r w:rsidR="00324847" w:rsidRPr="00324847">
              <w:rPr>
                <w:rFonts w:asciiTheme="majorHAnsi" w:hAnsiTheme="majorHAnsi"/>
                <w:lang w:val="fr-FR"/>
              </w:rPr>
              <w:t xml:space="preserve"> cas de bonne utilisation des données pertinentes</w:t>
            </w:r>
            <w:r>
              <w:rPr>
                <w:rFonts w:asciiTheme="majorHAnsi" w:hAnsiTheme="majorHAnsi"/>
                <w:lang w:val="fr-FR"/>
              </w:rPr>
              <w:t xml:space="preserve"> mais </w:t>
            </w:r>
            <w:r w:rsidR="00324847" w:rsidRPr="00324847">
              <w:rPr>
                <w:rFonts w:asciiTheme="majorHAnsi" w:hAnsiTheme="majorHAnsi"/>
                <w:lang w:val="fr-FR"/>
              </w:rPr>
              <w:t>tous les indicateurs ne sont pas pris en compte.</w:t>
            </w:r>
            <w:r>
              <w:rPr>
                <w:rFonts w:asciiTheme="majorHAnsi" w:hAnsiTheme="majorHAnsi"/>
                <w:lang w:val="fr-FR"/>
              </w:rPr>
              <w:t xml:space="preserve"> </w:t>
            </w:r>
            <w:r w:rsidR="00DB0AEE">
              <w:rPr>
                <w:rFonts w:asciiTheme="majorHAnsi" w:hAnsiTheme="majorHAnsi"/>
                <w:lang w:val="fr-FR"/>
              </w:rPr>
              <w:t xml:space="preserve">L’analyse </w:t>
            </w:r>
            <w:r>
              <w:rPr>
                <w:rFonts w:asciiTheme="majorHAnsi" w:hAnsiTheme="majorHAnsi"/>
                <w:lang w:val="fr-FR"/>
              </w:rPr>
              <w:t>ne fait pas</w:t>
            </w:r>
            <w:r w:rsidR="00DB0AEE">
              <w:rPr>
                <w:rFonts w:asciiTheme="majorHAnsi" w:hAnsiTheme="majorHAnsi"/>
                <w:lang w:val="fr-FR"/>
              </w:rPr>
              <w:t xml:space="preserve"> le lien entre les </w:t>
            </w:r>
            <w:r>
              <w:rPr>
                <w:rFonts w:asciiTheme="majorHAnsi" w:hAnsiTheme="majorHAnsi"/>
                <w:lang w:val="fr-FR"/>
              </w:rPr>
              <w:t xml:space="preserve">différents </w:t>
            </w:r>
            <w:r w:rsidR="00DB0AEE">
              <w:rPr>
                <w:rFonts w:asciiTheme="majorHAnsi" w:hAnsiTheme="majorHAnsi"/>
                <w:lang w:val="fr-FR"/>
              </w:rPr>
              <w:t>niveaux de résultats (objectif, résultats et produits)</w:t>
            </w:r>
          </w:p>
        </w:tc>
        <w:tc>
          <w:tcPr>
            <w:tcW w:w="1076" w:type="dxa"/>
            <w:vAlign w:val="center"/>
          </w:tcPr>
          <w:p w14:paraId="1F5DF173" w14:textId="68205846" w:rsidR="003C33A5" w:rsidRPr="003C33A5" w:rsidRDefault="00324847"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371D070A" w14:textId="77777777" w:rsidTr="0073140F">
        <w:tc>
          <w:tcPr>
            <w:tcW w:w="666" w:type="dxa"/>
            <w:vMerge/>
          </w:tcPr>
          <w:p w14:paraId="35BFE601" w14:textId="77777777" w:rsidR="003C33A5" w:rsidRPr="003C33A5" w:rsidRDefault="003C33A5" w:rsidP="003C33A5">
            <w:pPr>
              <w:jc w:val="both"/>
              <w:rPr>
                <w:rFonts w:asciiTheme="majorHAnsi" w:hAnsiTheme="majorHAnsi"/>
                <w:lang w:val="fr-FR"/>
              </w:rPr>
            </w:pPr>
          </w:p>
        </w:tc>
        <w:tc>
          <w:tcPr>
            <w:tcW w:w="4004" w:type="dxa"/>
          </w:tcPr>
          <w:p w14:paraId="1DE78404"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L’état d’avancement du projet est comme prévu</w:t>
            </w:r>
          </w:p>
        </w:tc>
        <w:tc>
          <w:tcPr>
            <w:tcW w:w="3876" w:type="dxa"/>
            <w:vAlign w:val="center"/>
          </w:tcPr>
          <w:p w14:paraId="55C04426" w14:textId="77777777" w:rsidR="003C33A5" w:rsidRPr="003C33A5" w:rsidRDefault="003C33A5" w:rsidP="003C33A5">
            <w:pPr>
              <w:rPr>
                <w:rFonts w:asciiTheme="majorHAnsi" w:hAnsiTheme="majorHAnsi"/>
                <w:lang w:val="fr-FR"/>
              </w:rPr>
            </w:pPr>
            <w:r w:rsidRPr="003C33A5">
              <w:rPr>
                <w:rFonts w:asciiTheme="majorHAnsi" w:hAnsiTheme="majorHAnsi"/>
                <w:lang w:val="fr-FR"/>
              </w:rPr>
              <w:t>Malgré les retards enregistrés dans son exécution, le projet a connu une bonne réalisation des activités.</w:t>
            </w:r>
          </w:p>
        </w:tc>
        <w:tc>
          <w:tcPr>
            <w:tcW w:w="1076" w:type="dxa"/>
            <w:vAlign w:val="center"/>
          </w:tcPr>
          <w:p w14:paraId="4C035692"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03F40DB6" w14:textId="77777777" w:rsidTr="0073140F">
        <w:tc>
          <w:tcPr>
            <w:tcW w:w="666" w:type="dxa"/>
            <w:vMerge/>
          </w:tcPr>
          <w:p w14:paraId="6FA3E8F7" w14:textId="77777777" w:rsidR="003C33A5" w:rsidRPr="003C33A5" w:rsidRDefault="003C33A5" w:rsidP="003C33A5">
            <w:pPr>
              <w:jc w:val="both"/>
              <w:rPr>
                <w:rFonts w:asciiTheme="majorHAnsi" w:hAnsiTheme="majorHAnsi"/>
                <w:lang w:val="fr-FR"/>
              </w:rPr>
            </w:pPr>
          </w:p>
        </w:tc>
        <w:tc>
          <w:tcPr>
            <w:tcW w:w="4004" w:type="dxa"/>
          </w:tcPr>
          <w:p w14:paraId="7E2D3FDE"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éléments contextuels et transversaux (défis, coordination, genre, encrage institutionnel ; </w:t>
            </w:r>
            <w:proofErr w:type="spellStart"/>
            <w:r w:rsidRPr="003C33A5">
              <w:rPr>
                <w:rFonts w:asciiTheme="majorHAnsi" w:hAnsiTheme="majorHAnsi"/>
                <w:lang w:val="fr-FR"/>
              </w:rPr>
              <w:t>etc</w:t>
            </w:r>
            <w:proofErr w:type="spellEnd"/>
            <w:r w:rsidRPr="003C33A5">
              <w:rPr>
                <w:rFonts w:asciiTheme="majorHAnsi" w:hAnsiTheme="majorHAnsi"/>
                <w:lang w:val="fr-FR"/>
              </w:rPr>
              <w:t xml:space="preserve">) sont traités d’une façon claire et pertinente </w:t>
            </w:r>
          </w:p>
        </w:tc>
        <w:tc>
          <w:tcPr>
            <w:tcW w:w="3876" w:type="dxa"/>
            <w:vAlign w:val="center"/>
          </w:tcPr>
          <w:p w14:paraId="28F81678" w14:textId="5F972850" w:rsidR="003C33A5" w:rsidRPr="003C33A5" w:rsidRDefault="00A53700" w:rsidP="003C33A5">
            <w:pPr>
              <w:rPr>
                <w:rFonts w:asciiTheme="majorHAnsi" w:hAnsiTheme="majorHAnsi"/>
                <w:lang w:val="fr-FR"/>
              </w:rPr>
            </w:pPr>
            <w:r w:rsidRPr="00A53700">
              <w:rPr>
                <w:rFonts w:asciiTheme="majorHAnsi" w:hAnsiTheme="majorHAnsi"/>
                <w:lang w:val="fr-FR"/>
              </w:rPr>
              <w:t xml:space="preserve">Une analyse très générale est fournie et ne met pas en évidence les mesures d'atténuation </w:t>
            </w:r>
            <w:r w:rsidR="0054668E">
              <w:rPr>
                <w:rFonts w:asciiTheme="majorHAnsi" w:hAnsiTheme="majorHAnsi"/>
                <w:lang w:val="fr-FR"/>
              </w:rPr>
              <w:t>et ne</w:t>
            </w:r>
            <w:r w:rsidRPr="00A53700">
              <w:rPr>
                <w:rFonts w:asciiTheme="majorHAnsi" w:hAnsiTheme="majorHAnsi"/>
                <w:lang w:val="fr-FR"/>
              </w:rPr>
              <w:t xml:space="preserve"> s'appuie</w:t>
            </w:r>
            <w:r w:rsidR="0054668E">
              <w:rPr>
                <w:rFonts w:asciiTheme="majorHAnsi" w:hAnsiTheme="majorHAnsi"/>
                <w:lang w:val="fr-FR"/>
              </w:rPr>
              <w:t xml:space="preserve"> pas</w:t>
            </w:r>
            <w:r w:rsidRPr="00A53700">
              <w:rPr>
                <w:rFonts w:asciiTheme="majorHAnsi" w:hAnsiTheme="majorHAnsi"/>
                <w:lang w:val="fr-FR"/>
              </w:rPr>
              <w:t xml:space="preserve"> sur les données de genre citées pour mettre en évidence l'inclusion des femmes.</w:t>
            </w:r>
          </w:p>
        </w:tc>
        <w:tc>
          <w:tcPr>
            <w:tcW w:w="1076" w:type="dxa"/>
            <w:vAlign w:val="center"/>
          </w:tcPr>
          <w:p w14:paraId="5082C5F2" w14:textId="17D99542" w:rsidR="003C33A5" w:rsidRPr="003C33A5" w:rsidRDefault="00A53700"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p w14:paraId="43F0B246" w14:textId="77777777" w:rsidR="003C33A5" w:rsidRPr="003C33A5" w:rsidRDefault="003C33A5" w:rsidP="003C33A5">
            <w:pPr>
              <w:jc w:val="center"/>
              <w:rPr>
                <w:rFonts w:asciiTheme="majorHAnsi" w:hAnsiTheme="majorHAnsi"/>
                <w:color w:val="000000" w:themeColor="text1"/>
                <w:lang w:val="fr-FR"/>
              </w:rPr>
            </w:pPr>
          </w:p>
        </w:tc>
      </w:tr>
      <w:tr w:rsidR="003C33A5" w:rsidRPr="003C33A5" w14:paraId="0B65306E" w14:textId="77777777" w:rsidTr="0073140F">
        <w:tc>
          <w:tcPr>
            <w:tcW w:w="666" w:type="dxa"/>
            <w:vMerge w:val="restart"/>
            <w:vAlign w:val="center"/>
          </w:tcPr>
          <w:p w14:paraId="44BEB045" w14:textId="77777777" w:rsidR="003C33A5" w:rsidRPr="003C33A5" w:rsidRDefault="003C33A5" w:rsidP="003C33A5">
            <w:pPr>
              <w:jc w:val="center"/>
              <w:rPr>
                <w:rFonts w:asciiTheme="majorHAnsi" w:hAnsiTheme="majorHAnsi"/>
                <w:lang w:val="fr-FR"/>
              </w:rPr>
            </w:pPr>
            <w:r w:rsidRPr="003C33A5">
              <w:rPr>
                <w:rFonts w:asciiTheme="majorHAnsi" w:hAnsiTheme="majorHAnsi"/>
                <w:lang w:val="fr-FR"/>
              </w:rPr>
              <w:t>2</w:t>
            </w:r>
          </w:p>
        </w:tc>
        <w:tc>
          <w:tcPr>
            <w:tcW w:w="4004" w:type="dxa"/>
          </w:tcPr>
          <w:p w14:paraId="627D26E6" w14:textId="0184182F" w:rsidR="003C33A5" w:rsidRPr="003C33A5" w:rsidRDefault="003C33A5" w:rsidP="0085456F">
            <w:pPr>
              <w:jc w:val="both"/>
              <w:rPr>
                <w:rFonts w:asciiTheme="majorHAnsi" w:hAnsiTheme="majorHAnsi"/>
                <w:lang w:val="fr-FR"/>
              </w:rPr>
            </w:pPr>
            <w:r w:rsidRPr="003C33A5">
              <w:rPr>
                <w:rFonts w:asciiTheme="majorHAnsi" w:hAnsiTheme="majorHAnsi"/>
                <w:lang w:val="fr-FR"/>
              </w:rPr>
              <w:t>Les progrès sont clairement expliqués et ils sont supportés par des preuves (« </w:t>
            </w:r>
            <w:proofErr w:type="spellStart"/>
            <w:r w:rsidRPr="003C33A5">
              <w:rPr>
                <w:rFonts w:asciiTheme="majorHAnsi" w:hAnsiTheme="majorHAnsi"/>
                <w:lang w:val="fr-FR"/>
              </w:rPr>
              <w:t>evidence</w:t>
            </w:r>
            <w:proofErr w:type="spellEnd"/>
            <w:r w:rsidRPr="003C33A5">
              <w:rPr>
                <w:rFonts w:asciiTheme="majorHAnsi" w:hAnsiTheme="majorHAnsi"/>
                <w:lang w:val="fr-FR"/>
              </w:rPr>
              <w:t> ») qui dérivent aussi d</w:t>
            </w:r>
            <w:r w:rsidR="0085456F">
              <w:rPr>
                <w:rFonts w:asciiTheme="majorHAnsi" w:hAnsiTheme="majorHAnsi"/>
                <w:lang w:val="fr-FR"/>
              </w:rPr>
              <w:t>e</w:t>
            </w:r>
            <w:r w:rsidRPr="003C33A5">
              <w:rPr>
                <w:rFonts w:asciiTheme="majorHAnsi" w:hAnsiTheme="majorHAnsi"/>
                <w:lang w:val="fr-FR"/>
              </w:rPr>
              <w:t xml:space="preserve">s données collectées </w:t>
            </w:r>
          </w:p>
        </w:tc>
        <w:tc>
          <w:tcPr>
            <w:tcW w:w="3876" w:type="dxa"/>
            <w:vAlign w:val="center"/>
          </w:tcPr>
          <w:p w14:paraId="764A2B9B" w14:textId="2C3FE940" w:rsidR="003C33A5" w:rsidRPr="003C33A5" w:rsidRDefault="00703C29" w:rsidP="0085456F">
            <w:pPr>
              <w:rPr>
                <w:rFonts w:asciiTheme="majorHAnsi" w:hAnsiTheme="majorHAnsi"/>
                <w:lang w:val="fr-FR"/>
              </w:rPr>
            </w:pPr>
            <w:r w:rsidRPr="00703C29">
              <w:rPr>
                <w:rFonts w:asciiTheme="majorHAnsi" w:hAnsiTheme="majorHAnsi"/>
                <w:lang w:val="fr-FR"/>
              </w:rPr>
              <w:t xml:space="preserve">Les rapports manquent de clarté et incluent des détails qui ne contribuent pas à l'analyse globale qui </w:t>
            </w:r>
            <w:r w:rsidR="0054668E">
              <w:rPr>
                <w:rFonts w:asciiTheme="majorHAnsi" w:hAnsiTheme="majorHAnsi"/>
                <w:lang w:val="fr-FR"/>
              </w:rPr>
              <w:t>reste</w:t>
            </w:r>
            <w:r w:rsidR="0085456F">
              <w:rPr>
                <w:rFonts w:asciiTheme="majorHAnsi" w:hAnsiTheme="majorHAnsi"/>
                <w:lang w:val="fr-FR"/>
              </w:rPr>
              <w:t xml:space="preserve"> </w:t>
            </w:r>
            <w:r w:rsidRPr="00703C29">
              <w:rPr>
                <w:rFonts w:asciiTheme="majorHAnsi" w:hAnsiTheme="majorHAnsi"/>
                <w:lang w:val="fr-FR"/>
              </w:rPr>
              <w:t>faible. Bien que les données aient été citées, elles ne sont pas liées aux progrès vers les résultats.</w:t>
            </w:r>
          </w:p>
        </w:tc>
        <w:tc>
          <w:tcPr>
            <w:tcW w:w="1076" w:type="dxa"/>
            <w:vAlign w:val="center"/>
          </w:tcPr>
          <w:p w14:paraId="1677C249" w14:textId="57EF642A" w:rsidR="003C33A5" w:rsidRPr="003C33A5" w:rsidRDefault="00703C29"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60964910" w14:textId="77777777" w:rsidTr="0073140F">
        <w:tc>
          <w:tcPr>
            <w:tcW w:w="666" w:type="dxa"/>
            <w:vMerge/>
          </w:tcPr>
          <w:p w14:paraId="43FFB17F" w14:textId="77777777" w:rsidR="003C33A5" w:rsidRPr="003C33A5" w:rsidRDefault="003C33A5" w:rsidP="003C33A5">
            <w:pPr>
              <w:jc w:val="both"/>
              <w:rPr>
                <w:rFonts w:asciiTheme="majorHAnsi" w:hAnsiTheme="majorHAnsi"/>
                <w:lang w:val="fr-FR"/>
              </w:rPr>
            </w:pPr>
          </w:p>
        </w:tc>
        <w:tc>
          <w:tcPr>
            <w:tcW w:w="4004" w:type="dxa"/>
          </w:tcPr>
          <w:p w14:paraId="43491E31"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données utilisées comme preuve sont pertinentes et de bonne qualité</w:t>
            </w:r>
          </w:p>
        </w:tc>
        <w:tc>
          <w:tcPr>
            <w:tcW w:w="3876" w:type="dxa"/>
            <w:vAlign w:val="center"/>
          </w:tcPr>
          <w:p w14:paraId="67181B76" w14:textId="6EE38163" w:rsidR="003C33A5" w:rsidRPr="003C33A5" w:rsidRDefault="0093111E" w:rsidP="003C33A5">
            <w:pPr>
              <w:rPr>
                <w:rFonts w:asciiTheme="majorHAnsi" w:hAnsiTheme="majorHAnsi"/>
                <w:lang w:val="fr-FR"/>
              </w:rPr>
            </w:pPr>
            <w:r w:rsidRPr="0093111E">
              <w:rPr>
                <w:rFonts w:asciiTheme="majorHAnsi" w:hAnsiTheme="majorHAnsi"/>
                <w:lang w:val="fr-FR"/>
              </w:rPr>
              <w:t>Il existe des cas où les données sont présentées de manière claire, mais les liens avec les résultats restent flous. Tous les indicateurs ne sont pas signalés.</w:t>
            </w:r>
          </w:p>
        </w:tc>
        <w:tc>
          <w:tcPr>
            <w:tcW w:w="1076" w:type="dxa"/>
            <w:vAlign w:val="center"/>
          </w:tcPr>
          <w:p w14:paraId="22E259A8" w14:textId="746CBCFE" w:rsidR="003C33A5" w:rsidRPr="003C33A5" w:rsidRDefault="00890D66"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4A12B8E4" w14:textId="77777777" w:rsidTr="0073140F">
        <w:tc>
          <w:tcPr>
            <w:tcW w:w="666" w:type="dxa"/>
            <w:vMerge/>
          </w:tcPr>
          <w:p w14:paraId="007DCC26" w14:textId="77777777" w:rsidR="003C33A5" w:rsidRPr="003C33A5" w:rsidRDefault="003C33A5" w:rsidP="003C33A5">
            <w:pPr>
              <w:jc w:val="both"/>
              <w:rPr>
                <w:rFonts w:asciiTheme="majorHAnsi" w:hAnsiTheme="majorHAnsi"/>
                <w:lang w:val="fr-FR"/>
              </w:rPr>
            </w:pPr>
          </w:p>
        </w:tc>
        <w:tc>
          <w:tcPr>
            <w:tcW w:w="4004" w:type="dxa"/>
          </w:tcPr>
          <w:p w14:paraId="750D7F68"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L’état d’avancement du projet est comme prévu</w:t>
            </w:r>
          </w:p>
        </w:tc>
        <w:tc>
          <w:tcPr>
            <w:tcW w:w="3876" w:type="dxa"/>
            <w:vAlign w:val="center"/>
          </w:tcPr>
          <w:p w14:paraId="21DD9C11" w14:textId="77777777" w:rsidR="003C33A5" w:rsidRPr="003C33A5" w:rsidRDefault="003C33A5" w:rsidP="003C33A5">
            <w:pPr>
              <w:rPr>
                <w:rFonts w:asciiTheme="majorHAnsi" w:hAnsiTheme="majorHAnsi"/>
                <w:lang w:val="fr-FR"/>
              </w:rPr>
            </w:pPr>
            <w:r w:rsidRPr="003C33A5">
              <w:rPr>
                <w:rFonts w:asciiTheme="majorHAnsi" w:hAnsiTheme="majorHAnsi"/>
                <w:lang w:val="fr-FR"/>
              </w:rPr>
              <w:t>Réalisation des activités dans les délais impartis.</w:t>
            </w:r>
          </w:p>
        </w:tc>
        <w:tc>
          <w:tcPr>
            <w:tcW w:w="1076" w:type="dxa"/>
            <w:vAlign w:val="center"/>
          </w:tcPr>
          <w:p w14:paraId="4DB8EAC0"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3F23B9B3" w14:textId="77777777" w:rsidTr="0073140F">
        <w:tc>
          <w:tcPr>
            <w:tcW w:w="666" w:type="dxa"/>
            <w:vMerge/>
          </w:tcPr>
          <w:p w14:paraId="4B4BE74E" w14:textId="77777777" w:rsidR="003C33A5" w:rsidRPr="003C33A5" w:rsidRDefault="003C33A5" w:rsidP="003C33A5">
            <w:pPr>
              <w:jc w:val="both"/>
              <w:rPr>
                <w:rFonts w:asciiTheme="majorHAnsi" w:hAnsiTheme="majorHAnsi"/>
                <w:lang w:val="fr-FR"/>
              </w:rPr>
            </w:pPr>
          </w:p>
        </w:tc>
        <w:tc>
          <w:tcPr>
            <w:tcW w:w="4004" w:type="dxa"/>
          </w:tcPr>
          <w:p w14:paraId="39F58B6E"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éléments contextuels et transversaux (défis, coordination, genre, encrage institutionnel ; </w:t>
            </w:r>
            <w:proofErr w:type="spellStart"/>
            <w:r w:rsidRPr="003C33A5">
              <w:rPr>
                <w:rFonts w:asciiTheme="majorHAnsi" w:hAnsiTheme="majorHAnsi"/>
                <w:lang w:val="fr-FR"/>
              </w:rPr>
              <w:t>etc</w:t>
            </w:r>
            <w:proofErr w:type="spellEnd"/>
            <w:r w:rsidRPr="003C33A5">
              <w:rPr>
                <w:rFonts w:asciiTheme="majorHAnsi" w:hAnsiTheme="majorHAnsi"/>
                <w:lang w:val="fr-FR"/>
              </w:rPr>
              <w:t xml:space="preserve">) sont traités d’une façon claire et pertinente </w:t>
            </w:r>
          </w:p>
        </w:tc>
        <w:tc>
          <w:tcPr>
            <w:tcW w:w="3876" w:type="dxa"/>
            <w:vAlign w:val="center"/>
          </w:tcPr>
          <w:p w14:paraId="1BF2CA9D" w14:textId="57DF4129" w:rsidR="003C33A5" w:rsidRPr="003C33A5" w:rsidRDefault="00890D66" w:rsidP="0085456F">
            <w:pPr>
              <w:rPr>
                <w:rFonts w:asciiTheme="majorHAnsi" w:hAnsiTheme="majorHAnsi"/>
                <w:lang w:val="fr-FR"/>
              </w:rPr>
            </w:pPr>
            <w:r w:rsidRPr="00890D66">
              <w:rPr>
                <w:rFonts w:asciiTheme="majorHAnsi" w:hAnsiTheme="majorHAnsi"/>
                <w:lang w:val="fr-FR"/>
              </w:rPr>
              <w:t xml:space="preserve">Les mesures d'atténuation ne sont pas clairement présentées. Les mécanismes de coordination pourraient être élargis. Bon rapport sur la participation des </w:t>
            </w:r>
            <w:r w:rsidRPr="00890D66">
              <w:rPr>
                <w:rFonts w:asciiTheme="majorHAnsi" w:hAnsiTheme="majorHAnsi"/>
                <w:lang w:val="fr-FR"/>
              </w:rPr>
              <w:lastRenderedPageBreak/>
              <w:t xml:space="preserve">femmes mais </w:t>
            </w:r>
            <w:r w:rsidR="0085456F">
              <w:rPr>
                <w:rFonts w:asciiTheme="majorHAnsi" w:hAnsiTheme="majorHAnsi"/>
                <w:lang w:val="fr-FR"/>
              </w:rPr>
              <w:t>pourrait être</w:t>
            </w:r>
            <w:r w:rsidRPr="00890D66">
              <w:rPr>
                <w:rFonts w:asciiTheme="majorHAnsi" w:hAnsiTheme="majorHAnsi"/>
                <w:lang w:val="fr-FR"/>
              </w:rPr>
              <w:t xml:space="preserve"> amélioré grâce à l'intégration des chiffres mentionnés ci-dessus</w:t>
            </w:r>
          </w:p>
        </w:tc>
        <w:tc>
          <w:tcPr>
            <w:tcW w:w="1076" w:type="dxa"/>
            <w:vAlign w:val="center"/>
          </w:tcPr>
          <w:p w14:paraId="4C539FBB" w14:textId="323045D0" w:rsidR="003C33A5" w:rsidRPr="003C33A5" w:rsidRDefault="00890D66" w:rsidP="003C33A5">
            <w:pPr>
              <w:jc w:val="center"/>
              <w:rPr>
                <w:rFonts w:asciiTheme="majorHAnsi" w:hAnsiTheme="majorHAnsi"/>
                <w:color w:val="000000" w:themeColor="text1"/>
                <w:lang w:val="fr-FR"/>
              </w:rPr>
            </w:pPr>
            <w:r>
              <w:rPr>
                <w:rFonts w:asciiTheme="majorHAnsi" w:hAnsiTheme="majorHAnsi"/>
                <w:color w:val="000000" w:themeColor="text1"/>
                <w:lang w:val="fr-FR"/>
              </w:rPr>
              <w:lastRenderedPageBreak/>
              <w:t>2</w:t>
            </w:r>
            <w:r w:rsidR="003C33A5" w:rsidRPr="003C33A5">
              <w:rPr>
                <w:rFonts w:asciiTheme="majorHAnsi" w:hAnsiTheme="majorHAnsi"/>
                <w:color w:val="000000" w:themeColor="text1"/>
                <w:lang w:val="fr-FR"/>
              </w:rPr>
              <w:t>/3</w:t>
            </w:r>
          </w:p>
        </w:tc>
      </w:tr>
      <w:tr w:rsidR="003C33A5" w:rsidRPr="003C33A5" w14:paraId="6FB307AD" w14:textId="77777777" w:rsidTr="0073140F">
        <w:tc>
          <w:tcPr>
            <w:tcW w:w="666" w:type="dxa"/>
            <w:vMerge w:val="restart"/>
            <w:vAlign w:val="center"/>
          </w:tcPr>
          <w:p w14:paraId="5897F007" w14:textId="77777777" w:rsidR="003C33A5" w:rsidRPr="003C33A5" w:rsidRDefault="003C33A5" w:rsidP="003C33A5">
            <w:pPr>
              <w:jc w:val="center"/>
              <w:rPr>
                <w:rFonts w:asciiTheme="majorHAnsi" w:hAnsiTheme="majorHAnsi"/>
                <w:lang w:val="fr-FR"/>
              </w:rPr>
            </w:pPr>
            <w:r w:rsidRPr="003C33A5">
              <w:rPr>
                <w:rFonts w:asciiTheme="majorHAnsi" w:hAnsiTheme="majorHAnsi"/>
                <w:lang w:val="fr-FR"/>
              </w:rPr>
              <w:t>3</w:t>
            </w:r>
          </w:p>
        </w:tc>
        <w:tc>
          <w:tcPr>
            <w:tcW w:w="4004" w:type="dxa"/>
          </w:tcPr>
          <w:p w14:paraId="57E01AE0" w14:textId="7926C2E2" w:rsidR="003C33A5" w:rsidRPr="003C33A5" w:rsidRDefault="003C33A5" w:rsidP="0085456F">
            <w:pPr>
              <w:jc w:val="both"/>
              <w:rPr>
                <w:rFonts w:asciiTheme="majorHAnsi" w:hAnsiTheme="majorHAnsi"/>
                <w:lang w:val="fr-FR"/>
              </w:rPr>
            </w:pPr>
            <w:r w:rsidRPr="003C33A5">
              <w:rPr>
                <w:rFonts w:asciiTheme="majorHAnsi" w:hAnsiTheme="majorHAnsi"/>
                <w:lang w:val="fr-FR"/>
              </w:rPr>
              <w:t>Les progrès sont clairement expliqués et ils sont supportés par des preuves (« </w:t>
            </w:r>
            <w:proofErr w:type="spellStart"/>
            <w:r w:rsidRPr="003C33A5">
              <w:rPr>
                <w:rFonts w:asciiTheme="majorHAnsi" w:hAnsiTheme="majorHAnsi"/>
                <w:lang w:val="fr-FR"/>
              </w:rPr>
              <w:t>evidence</w:t>
            </w:r>
            <w:proofErr w:type="spellEnd"/>
            <w:r w:rsidRPr="003C33A5">
              <w:rPr>
                <w:rFonts w:asciiTheme="majorHAnsi" w:hAnsiTheme="majorHAnsi"/>
                <w:lang w:val="fr-FR"/>
              </w:rPr>
              <w:t> ») qui dérivent aussi d</w:t>
            </w:r>
            <w:r w:rsidR="0085456F">
              <w:rPr>
                <w:rFonts w:asciiTheme="majorHAnsi" w:hAnsiTheme="majorHAnsi"/>
                <w:lang w:val="fr-FR"/>
              </w:rPr>
              <w:t>e</w:t>
            </w:r>
            <w:r w:rsidRPr="003C33A5">
              <w:rPr>
                <w:rFonts w:asciiTheme="majorHAnsi" w:hAnsiTheme="majorHAnsi"/>
                <w:lang w:val="fr-FR"/>
              </w:rPr>
              <w:t xml:space="preserve">s données collectées </w:t>
            </w:r>
          </w:p>
        </w:tc>
        <w:tc>
          <w:tcPr>
            <w:tcW w:w="3876" w:type="dxa"/>
            <w:vAlign w:val="center"/>
          </w:tcPr>
          <w:p w14:paraId="4B73F783" w14:textId="77777777" w:rsidR="003C33A5" w:rsidRPr="003C33A5" w:rsidRDefault="003C33A5" w:rsidP="003C33A5">
            <w:pPr>
              <w:rPr>
                <w:rFonts w:asciiTheme="majorHAnsi" w:hAnsiTheme="majorHAnsi"/>
                <w:lang w:val="fr-FR"/>
              </w:rPr>
            </w:pPr>
            <w:r w:rsidRPr="003C33A5">
              <w:rPr>
                <w:rFonts w:asciiTheme="majorHAnsi" w:hAnsiTheme="majorHAnsi"/>
                <w:lang w:val="fr-FR"/>
              </w:rPr>
              <w:t>Les progrès sont clairement perceptibles, expliqués et illustrés par des preuves pertinentes.</w:t>
            </w:r>
          </w:p>
        </w:tc>
        <w:tc>
          <w:tcPr>
            <w:tcW w:w="1076" w:type="dxa"/>
            <w:vAlign w:val="center"/>
          </w:tcPr>
          <w:p w14:paraId="3AEB4B42"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23FFB422" w14:textId="77777777" w:rsidTr="0073140F">
        <w:tc>
          <w:tcPr>
            <w:tcW w:w="666" w:type="dxa"/>
            <w:vMerge/>
          </w:tcPr>
          <w:p w14:paraId="423A7CD8" w14:textId="77777777" w:rsidR="003C33A5" w:rsidRPr="003C33A5" w:rsidRDefault="003C33A5" w:rsidP="003C33A5">
            <w:pPr>
              <w:jc w:val="both"/>
              <w:rPr>
                <w:rFonts w:asciiTheme="majorHAnsi" w:hAnsiTheme="majorHAnsi"/>
                <w:lang w:val="fr-FR"/>
              </w:rPr>
            </w:pPr>
          </w:p>
        </w:tc>
        <w:tc>
          <w:tcPr>
            <w:tcW w:w="4004" w:type="dxa"/>
          </w:tcPr>
          <w:p w14:paraId="58D45431"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données utilisées comme preuve sont pertinentes et de bonne qualité</w:t>
            </w:r>
          </w:p>
        </w:tc>
        <w:tc>
          <w:tcPr>
            <w:tcW w:w="3876" w:type="dxa"/>
            <w:vAlign w:val="center"/>
          </w:tcPr>
          <w:p w14:paraId="64AEC0F4" w14:textId="1E7AC29E" w:rsidR="003C33A5" w:rsidRPr="003C33A5" w:rsidRDefault="003C33A5" w:rsidP="003C33A5">
            <w:pPr>
              <w:rPr>
                <w:rFonts w:asciiTheme="majorHAnsi" w:hAnsiTheme="majorHAnsi"/>
                <w:lang w:val="fr-FR"/>
              </w:rPr>
            </w:pPr>
            <w:r w:rsidRPr="003C33A5">
              <w:rPr>
                <w:rFonts w:asciiTheme="majorHAnsi" w:hAnsiTheme="majorHAnsi"/>
                <w:lang w:val="fr-FR"/>
              </w:rPr>
              <w:t>Bonne qualité de données</w:t>
            </w:r>
            <w:r w:rsidR="006231D0">
              <w:rPr>
                <w:rFonts w:asciiTheme="majorHAnsi" w:hAnsiTheme="majorHAnsi"/>
                <w:lang w:val="fr-FR"/>
              </w:rPr>
              <w:t xml:space="preserve">. </w:t>
            </w:r>
            <w:r w:rsidR="006231D0" w:rsidRPr="006231D0">
              <w:rPr>
                <w:rFonts w:asciiTheme="majorHAnsi" w:hAnsiTheme="majorHAnsi"/>
                <w:lang w:val="fr-FR"/>
              </w:rPr>
              <w:t>Cependant, le lien entre les indicateurs et la pertinence globale par rapport au résultat / produit reste absent.</w:t>
            </w:r>
          </w:p>
        </w:tc>
        <w:tc>
          <w:tcPr>
            <w:tcW w:w="1076" w:type="dxa"/>
            <w:vAlign w:val="center"/>
          </w:tcPr>
          <w:p w14:paraId="1F2D32B9"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62948F1E" w14:textId="77777777" w:rsidTr="0073140F">
        <w:tc>
          <w:tcPr>
            <w:tcW w:w="666" w:type="dxa"/>
            <w:vMerge/>
          </w:tcPr>
          <w:p w14:paraId="23AE366C" w14:textId="77777777" w:rsidR="003C33A5" w:rsidRPr="003C33A5" w:rsidRDefault="003C33A5" w:rsidP="003C33A5">
            <w:pPr>
              <w:jc w:val="both"/>
              <w:rPr>
                <w:rFonts w:asciiTheme="majorHAnsi" w:hAnsiTheme="majorHAnsi"/>
                <w:lang w:val="fr-FR"/>
              </w:rPr>
            </w:pPr>
          </w:p>
        </w:tc>
        <w:tc>
          <w:tcPr>
            <w:tcW w:w="4004" w:type="dxa"/>
          </w:tcPr>
          <w:p w14:paraId="6D6A9E4E"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L’état d’avancement du projet est comme prévu</w:t>
            </w:r>
          </w:p>
        </w:tc>
        <w:tc>
          <w:tcPr>
            <w:tcW w:w="3876" w:type="dxa"/>
            <w:vAlign w:val="center"/>
          </w:tcPr>
          <w:p w14:paraId="2E4804B5" w14:textId="77777777" w:rsidR="003C33A5" w:rsidRPr="003C33A5" w:rsidRDefault="003C33A5" w:rsidP="003C33A5">
            <w:pPr>
              <w:rPr>
                <w:rFonts w:asciiTheme="majorHAnsi" w:hAnsiTheme="majorHAnsi"/>
                <w:lang w:val="fr-FR"/>
              </w:rPr>
            </w:pPr>
            <w:r w:rsidRPr="003C33A5">
              <w:rPr>
                <w:rFonts w:asciiTheme="majorHAnsi" w:hAnsiTheme="majorHAnsi"/>
                <w:lang w:val="fr-FR"/>
              </w:rPr>
              <w:t>Réalisation des activités dans les délais impartis.</w:t>
            </w:r>
          </w:p>
        </w:tc>
        <w:tc>
          <w:tcPr>
            <w:tcW w:w="1076" w:type="dxa"/>
            <w:vAlign w:val="center"/>
          </w:tcPr>
          <w:p w14:paraId="1BE95CA9"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52DD6CF6" w14:textId="77777777" w:rsidTr="0073140F">
        <w:tc>
          <w:tcPr>
            <w:tcW w:w="666" w:type="dxa"/>
            <w:vMerge/>
          </w:tcPr>
          <w:p w14:paraId="784355ED" w14:textId="77777777" w:rsidR="003C33A5" w:rsidRPr="003C33A5" w:rsidRDefault="003C33A5" w:rsidP="003C33A5">
            <w:pPr>
              <w:jc w:val="both"/>
              <w:rPr>
                <w:rFonts w:asciiTheme="majorHAnsi" w:hAnsiTheme="majorHAnsi"/>
                <w:lang w:val="fr-FR"/>
              </w:rPr>
            </w:pPr>
          </w:p>
        </w:tc>
        <w:tc>
          <w:tcPr>
            <w:tcW w:w="4004" w:type="dxa"/>
          </w:tcPr>
          <w:p w14:paraId="4A4451BE"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éléments contextuels et transversaux (défis, coordination, genre, encrage institutionnel ; </w:t>
            </w:r>
            <w:proofErr w:type="spellStart"/>
            <w:r w:rsidRPr="003C33A5">
              <w:rPr>
                <w:rFonts w:asciiTheme="majorHAnsi" w:hAnsiTheme="majorHAnsi"/>
                <w:lang w:val="fr-FR"/>
              </w:rPr>
              <w:t>etc</w:t>
            </w:r>
            <w:proofErr w:type="spellEnd"/>
            <w:r w:rsidRPr="003C33A5">
              <w:rPr>
                <w:rFonts w:asciiTheme="majorHAnsi" w:hAnsiTheme="majorHAnsi"/>
                <w:lang w:val="fr-FR"/>
              </w:rPr>
              <w:t xml:space="preserve">) sont traités d’une façon claire et pertinente </w:t>
            </w:r>
          </w:p>
        </w:tc>
        <w:tc>
          <w:tcPr>
            <w:tcW w:w="3876" w:type="dxa"/>
            <w:vAlign w:val="center"/>
          </w:tcPr>
          <w:p w14:paraId="3A00CE8D" w14:textId="095508E4" w:rsidR="003C33A5" w:rsidRPr="003C33A5" w:rsidRDefault="00D75753" w:rsidP="003C33A5">
            <w:pPr>
              <w:rPr>
                <w:rFonts w:asciiTheme="majorHAnsi" w:hAnsiTheme="majorHAnsi"/>
                <w:lang w:val="fr-FR"/>
              </w:rPr>
            </w:pPr>
            <w:r w:rsidRPr="00D75753">
              <w:rPr>
                <w:rFonts w:asciiTheme="majorHAnsi" w:hAnsiTheme="majorHAnsi"/>
                <w:lang w:val="fr-FR"/>
              </w:rPr>
              <w:t xml:space="preserve">Les mesures d'atténuation pourraient être élargies. L'établissement de rapports sur la coordination ne reflète pas le </w:t>
            </w:r>
            <w:r w:rsidR="0054668E">
              <w:rPr>
                <w:rFonts w:asciiTheme="majorHAnsi" w:hAnsiTheme="majorHAnsi"/>
                <w:lang w:val="fr-FR"/>
              </w:rPr>
              <w:t xml:space="preserve">OS </w:t>
            </w:r>
            <w:r w:rsidRPr="00D75753">
              <w:rPr>
                <w:rFonts w:asciiTheme="majorHAnsi" w:hAnsiTheme="majorHAnsi"/>
                <w:lang w:val="fr-FR"/>
              </w:rPr>
              <w:t>mais plutôt le projet global. Il pourrait y avoir des informations supplémentaires fournies dans la section genre pour mieux expliquer comment le projet augmentera la participation de genre</w:t>
            </w:r>
          </w:p>
        </w:tc>
        <w:tc>
          <w:tcPr>
            <w:tcW w:w="1076" w:type="dxa"/>
            <w:vAlign w:val="center"/>
          </w:tcPr>
          <w:p w14:paraId="4C00B99C" w14:textId="06AD3EE1" w:rsidR="003C33A5" w:rsidRPr="003C33A5" w:rsidRDefault="00C83A8A"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22BB4235" w14:textId="77777777" w:rsidTr="0073140F">
        <w:tc>
          <w:tcPr>
            <w:tcW w:w="666" w:type="dxa"/>
            <w:vMerge w:val="restart"/>
            <w:vAlign w:val="center"/>
          </w:tcPr>
          <w:p w14:paraId="13AA0AA9" w14:textId="77777777" w:rsidR="003C33A5" w:rsidRPr="003C33A5" w:rsidRDefault="003C33A5" w:rsidP="003C33A5">
            <w:pPr>
              <w:jc w:val="center"/>
              <w:rPr>
                <w:rFonts w:asciiTheme="majorHAnsi" w:hAnsiTheme="majorHAnsi"/>
                <w:lang w:val="fr-FR"/>
              </w:rPr>
            </w:pPr>
            <w:r w:rsidRPr="003C33A5">
              <w:rPr>
                <w:rFonts w:asciiTheme="majorHAnsi" w:hAnsiTheme="majorHAnsi"/>
                <w:lang w:val="fr-FR"/>
              </w:rPr>
              <w:t>4</w:t>
            </w:r>
          </w:p>
        </w:tc>
        <w:tc>
          <w:tcPr>
            <w:tcW w:w="4004" w:type="dxa"/>
          </w:tcPr>
          <w:p w14:paraId="7D67C171" w14:textId="4D7BA9D3" w:rsidR="003C33A5" w:rsidRPr="003C33A5" w:rsidRDefault="003C33A5" w:rsidP="006F048A">
            <w:pPr>
              <w:jc w:val="both"/>
              <w:rPr>
                <w:rFonts w:asciiTheme="majorHAnsi" w:hAnsiTheme="majorHAnsi"/>
                <w:lang w:val="fr-FR"/>
              </w:rPr>
            </w:pPr>
            <w:r w:rsidRPr="003C33A5">
              <w:rPr>
                <w:rFonts w:asciiTheme="majorHAnsi" w:hAnsiTheme="majorHAnsi"/>
                <w:lang w:val="fr-FR"/>
              </w:rPr>
              <w:t>Les progrès sont clairement expliqués et ils sont supportés par des preuves (« </w:t>
            </w:r>
            <w:proofErr w:type="spellStart"/>
            <w:r w:rsidRPr="003C33A5">
              <w:rPr>
                <w:rFonts w:asciiTheme="majorHAnsi" w:hAnsiTheme="majorHAnsi"/>
                <w:lang w:val="fr-FR"/>
              </w:rPr>
              <w:t>evidence</w:t>
            </w:r>
            <w:proofErr w:type="spellEnd"/>
            <w:r w:rsidRPr="003C33A5">
              <w:rPr>
                <w:rFonts w:asciiTheme="majorHAnsi" w:hAnsiTheme="majorHAnsi"/>
                <w:lang w:val="fr-FR"/>
              </w:rPr>
              <w:t> ») qui dérivent aussi d</w:t>
            </w:r>
            <w:r w:rsidR="006F048A">
              <w:rPr>
                <w:rFonts w:asciiTheme="majorHAnsi" w:hAnsiTheme="majorHAnsi"/>
                <w:lang w:val="fr-FR"/>
              </w:rPr>
              <w:t>e</w:t>
            </w:r>
            <w:r w:rsidRPr="003C33A5">
              <w:rPr>
                <w:rFonts w:asciiTheme="majorHAnsi" w:hAnsiTheme="majorHAnsi"/>
                <w:lang w:val="fr-FR"/>
              </w:rPr>
              <w:t xml:space="preserve">s données collectées </w:t>
            </w:r>
          </w:p>
        </w:tc>
        <w:tc>
          <w:tcPr>
            <w:tcW w:w="3876" w:type="dxa"/>
            <w:vAlign w:val="center"/>
          </w:tcPr>
          <w:p w14:paraId="10751A45" w14:textId="1E42D092" w:rsidR="003C33A5" w:rsidRPr="003C33A5" w:rsidRDefault="00877E3B" w:rsidP="003C33A5">
            <w:pPr>
              <w:rPr>
                <w:rFonts w:asciiTheme="majorHAnsi" w:hAnsiTheme="majorHAnsi"/>
                <w:lang w:val="fr-FR"/>
              </w:rPr>
            </w:pPr>
            <w:r w:rsidRPr="00877E3B">
              <w:rPr>
                <w:rFonts w:asciiTheme="majorHAnsi" w:hAnsiTheme="majorHAnsi"/>
                <w:lang w:val="fr-FR"/>
              </w:rPr>
              <w:t>Les progrès sont soulignés, mais la pertinence des données par rapport aux résultats fait défaut</w:t>
            </w:r>
          </w:p>
        </w:tc>
        <w:tc>
          <w:tcPr>
            <w:tcW w:w="1076" w:type="dxa"/>
            <w:vAlign w:val="center"/>
          </w:tcPr>
          <w:p w14:paraId="777D733F"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33B0BD68" w14:textId="77777777" w:rsidTr="0073140F">
        <w:tc>
          <w:tcPr>
            <w:tcW w:w="666" w:type="dxa"/>
            <w:vMerge/>
          </w:tcPr>
          <w:p w14:paraId="04E7AAB9" w14:textId="77777777" w:rsidR="003C33A5" w:rsidRPr="003C33A5" w:rsidRDefault="003C33A5" w:rsidP="003C33A5">
            <w:pPr>
              <w:jc w:val="both"/>
              <w:rPr>
                <w:rFonts w:asciiTheme="majorHAnsi" w:hAnsiTheme="majorHAnsi"/>
                <w:lang w:val="fr-FR"/>
              </w:rPr>
            </w:pPr>
          </w:p>
        </w:tc>
        <w:tc>
          <w:tcPr>
            <w:tcW w:w="4004" w:type="dxa"/>
          </w:tcPr>
          <w:p w14:paraId="468D28EA"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données utilisées comme preuve sont pertinentes et de bonne qualité</w:t>
            </w:r>
          </w:p>
        </w:tc>
        <w:tc>
          <w:tcPr>
            <w:tcW w:w="3876" w:type="dxa"/>
            <w:vAlign w:val="center"/>
          </w:tcPr>
          <w:p w14:paraId="30676B35" w14:textId="7EE02078" w:rsidR="003C33A5" w:rsidRPr="003C33A5" w:rsidRDefault="00877E3B" w:rsidP="003C33A5">
            <w:pPr>
              <w:rPr>
                <w:rFonts w:asciiTheme="majorHAnsi" w:hAnsiTheme="majorHAnsi"/>
                <w:lang w:val="fr-FR"/>
              </w:rPr>
            </w:pPr>
            <w:r w:rsidRPr="00877E3B">
              <w:rPr>
                <w:rFonts w:asciiTheme="majorHAnsi" w:hAnsiTheme="majorHAnsi"/>
                <w:lang w:val="fr-FR"/>
              </w:rPr>
              <w:t>Les données sont utilisées de manière pertinente, mais elles ne sont pas liées à l’avancement des résultats ou des produits.</w:t>
            </w:r>
          </w:p>
        </w:tc>
        <w:tc>
          <w:tcPr>
            <w:tcW w:w="1076" w:type="dxa"/>
            <w:vAlign w:val="center"/>
          </w:tcPr>
          <w:p w14:paraId="0A888DB3" w14:textId="091CF964" w:rsidR="003C33A5" w:rsidRPr="003C33A5" w:rsidRDefault="00067BAD"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041EAA21" w14:textId="77777777" w:rsidTr="0073140F">
        <w:tc>
          <w:tcPr>
            <w:tcW w:w="666" w:type="dxa"/>
            <w:vMerge/>
          </w:tcPr>
          <w:p w14:paraId="1E5F0D29" w14:textId="77777777" w:rsidR="003C33A5" w:rsidRPr="003C33A5" w:rsidRDefault="003C33A5" w:rsidP="003C33A5">
            <w:pPr>
              <w:jc w:val="both"/>
              <w:rPr>
                <w:rFonts w:asciiTheme="majorHAnsi" w:hAnsiTheme="majorHAnsi"/>
                <w:lang w:val="fr-FR"/>
              </w:rPr>
            </w:pPr>
          </w:p>
        </w:tc>
        <w:tc>
          <w:tcPr>
            <w:tcW w:w="4004" w:type="dxa"/>
          </w:tcPr>
          <w:p w14:paraId="3F889139"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L’état d’avancement du projet est comme prévu</w:t>
            </w:r>
          </w:p>
        </w:tc>
        <w:tc>
          <w:tcPr>
            <w:tcW w:w="3876" w:type="dxa"/>
            <w:vAlign w:val="center"/>
          </w:tcPr>
          <w:p w14:paraId="7537FB70" w14:textId="77777777" w:rsidR="003C33A5" w:rsidRPr="003C33A5" w:rsidRDefault="003C33A5" w:rsidP="003C33A5">
            <w:pPr>
              <w:rPr>
                <w:rFonts w:asciiTheme="majorHAnsi" w:hAnsiTheme="majorHAnsi"/>
                <w:lang w:val="fr-FR"/>
              </w:rPr>
            </w:pPr>
            <w:r w:rsidRPr="003C33A5">
              <w:rPr>
                <w:rFonts w:asciiTheme="majorHAnsi" w:hAnsiTheme="majorHAnsi"/>
                <w:lang w:val="fr-FR"/>
              </w:rPr>
              <w:t>Réalisation des activités dans les délais impartis.</w:t>
            </w:r>
          </w:p>
        </w:tc>
        <w:tc>
          <w:tcPr>
            <w:tcW w:w="1076" w:type="dxa"/>
            <w:vAlign w:val="center"/>
          </w:tcPr>
          <w:p w14:paraId="7FB5FFAE"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46EAA7DA" w14:textId="77777777" w:rsidTr="0073140F">
        <w:tc>
          <w:tcPr>
            <w:tcW w:w="666" w:type="dxa"/>
            <w:vMerge/>
          </w:tcPr>
          <w:p w14:paraId="27716777" w14:textId="77777777" w:rsidR="003C33A5" w:rsidRPr="003C33A5" w:rsidRDefault="003C33A5" w:rsidP="003C33A5">
            <w:pPr>
              <w:jc w:val="both"/>
              <w:rPr>
                <w:rFonts w:asciiTheme="majorHAnsi" w:hAnsiTheme="majorHAnsi"/>
                <w:lang w:val="fr-FR"/>
              </w:rPr>
            </w:pPr>
          </w:p>
        </w:tc>
        <w:tc>
          <w:tcPr>
            <w:tcW w:w="4004" w:type="dxa"/>
          </w:tcPr>
          <w:p w14:paraId="449B11E7"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éléments contextuels et transversaux (défis, coordination, genre, encrage institutionnel ; </w:t>
            </w:r>
            <w:proofErr w:type="spellStart"/>
            <w:r w:rsidRPr="003C33A5">
              <w:rPr>
                <w:rFonts w:asciiTheme="majorHAnsi" w:hAnsiTheme="majorHAnsi"/>
                <w:lang w:val="fr-FR"/>
              </w:rPr>
              <w:t>etc</w:t>
            </w:r>
            <w:proofErr w:type="spellEnd"/>
            <w:r w:rsidRPr="003C33A5">
              <w:rPr>
                <w:rFonts w:asciiTheme="majorHAnsi" w:hAnsiTheme="majorHAnsi"/>
                <w:lang w:val="fr-FR"/>
              </w:rPr>
              <w:t xml:space="preserve">) sont traités d’une façon claire et pertinente </w:t>
            </w:r>
          </w:p>
        </w:tc>
        <w:tc>
          <w:tcPr>
            <w:tcW w:w="3876" w:type="dxa"/>
            <w:vAlign w:val="center"/>
          </w:tcPr>
          <w:p w14:paraId="0C0AA450" w14:textId="045FD9F7" w:rsidR="003C33A5" w:rsidRPr="003C33A5" w:rsidRDefault="00877E3B" w:rsidP="0085456F">
            <w:pPr>
              <w:rPr>
                <w:rFonts w:asciiTheme="majorHAnsi" w:hAnsiTheme="majorHAnsi"/>
                <w:lang w:val="fr-FR"/>
              </w:rPr>
            </w:pPr>
            <w:r w:rsidRPr="00924395">
              <w:rPr>
                <w:rFonts w:asciiTheme="majorHAnsi" w:hAnsiTheme="majorHAnsi"/>
                <w:lang w:val="fr-FR"/>
              </w:rPr>
              <w:t xml:space="preserve">Les défis étaient bien définis mais les mesures d’atténuation auraient pu être </w:t>
            </w:r>
            <w:r w:rsidR="0054668E">
              <w:rPr>
                <w:rFonts w:asciiTheme="majorHAnsi" w:hAnsiTheme="majorHAnsi"/>
                <w:lang w:val="fr-FR"/>
              </w:rPr>
              <w:t>plus détaillées</w:t>
            </w:r>
            <w:r w:rsidRPr="00924395">
              <w:rPr>
                <w:rFonts w:asciiTheme="majorHAnsi" w:hAnsiTheme="majorHAnsi"/>
                <w:lang w:val="fr-FR"/>
              </w:rPr>
              <w:t>. Détails insuffisants sur les mécanismes de coordination</w:t>
            </w:r>
            <w:r w:rsidR="0085456F">
              <w:rPr>
                <w:rFonts w:asciiTheme="majorHAnsi" w:hAnsiTheme="majorHAnsi"/>
                <w:lang w:val="fr-FR"/>
              </w:rPr>
              <w:t>.</w:t>
            </w:r>
          </w:p>
        </w:tc>
        <w:tc>
          <w:tcPr>
            <w:tcW w:w="1076" w:type="dxa"/>
            <w:vAlign w:val="center"/>
          </w:tcPr>
          <w:p w14:paraId="0F4E38ED" w14:textId="4C451408" w:rsidR="003C33A5" w:rsidRPr="003C33A5" w:rsidRDefault="00877E3B"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504981C8" w14:textId="77777777" w:rsidTr="0073140F">
        <w:tc>
          <w:tcPr>
            <w:tcW w:w="666" w:type="dxa"/>
            <w:vMerge w:val="restart"/>
            <w:vAlign w:val="center"/>
          </w:tcPr>
          <w:p w14:paraId="3336222C" w14:textId="77777777" w:rsidR="003C33A5" w:rsidRPr="003C33A5" w:rsidRDefault="003C33A5" w:rsidP="003C33A5">
            <w:pPr>
              <w:jc w:val="center"/>
              <w:rPr>
                <w:rFonts w:asciiTheme="majorHAnsi" w:hAnsiTheme="majorHAnsi"/>
                <w:lang w:val="fr-FR"/>
              </w:rPr>
            </w:pPr>
            <w:r w:rsidRPr="003C33A5">
              <w:rPr>
                <w:rFonts w:asciiTheme="majorHAnsi" w:hAnsiTheme="majorHAnsi"/>
                <w:lang w:val="fr-FR"/>
              </w:rPr>
              <w:t>5</w:t>
            </w:r>
          </w:p>
        </w:tc>
        <w:tc>
          <w:tcPr>
            <w:tcW w:w="4004" w:type="dxa"/>
          </w:tcPr>
          <w:p w14:paraId="3EC9D2DE"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progrès sont clairement expliqués et ils sont supportés par des preuves (« </w:t>
            </w:r>
            <w:proofErr w:type="spellStart"/>
            <w:r w:rsidRPr="003C33A5">
              <w:rPr>
                <w:rFonts w:asciiTheme="majorHAnsi" w:hAnsiTheme="majorHAnsi"/>
                <w:lang w:val="fr-FR"/>
              </w:rPr>
              <w:t>evidence</w:t>
            </w:r>
            <w:proofErr w:type="spellEnd"/>
            <w:r w:rsidRPr="003C33A5">
              <w:rPr>
                <w:rFonts w:asciiTheme="majorHAnsi" w:hAnsiTheme="majorHAnsi"/>
                <w:lang w:val="fr-FR"/>
              </w:rPr>
              <w:t xml:space="preserve"> ») qui dérivent aussi des données collectées </w:t>
            </w:r>
          </w:p>
        </w:tc>
        <w:tc>
          <w:tcPr>
            <w:tcW w:w="3876" w:type="dxa"/>
            <w:vAlign w:val="center"/>
          </w:tcPr>
          <w:p w14:paraId="5FAB632A" w14:textId="0D55156F" w:rsidR="003C33A5" w:rsidRPr="003C33A5" w:rsidRDefault="009A17E1" w:rsidP="009A17E1">
            <w:pPr>
              <w:rPr>
                <w:rFonts w:asciiTheme="majorHAnsi" w:hAnsiTheme="majorHAnsi"/>
                <w:lang w:val="fr-FR"/>
              </w:rPr>
            </w:pPr>
            <w:r>
              <w:rPr>
                <w:rFonts w:asciiTheme="majorHAnsi" w:hAnsiTheme="majorHAnsi"/>
                <w:lang w:val="fr-FR"/>
              </w:rPr>
              <w:t xml:space="preserve">Bien que l’analyse </w:t>
            </w:r>
            <w:r w:rsidR="0054668E">
              <w:rPr>
                <w:rFonts w:asciiTheme="majorHAnsi" w:hAnsiTheme="majorHAnsi"/>
                <w:lang w:val="fr-FR"/>
              </w:rPr>
              <w:t>soit</w:t>
            </w:r>
            <w:r>
              <w:rPr>
                <w:rFonts w:asciiTheme="majorHAnsi" w:hAnsiTheme="majorHAnsi"/>
                <w:lang w:val="fr-FR"/>
              </w:rPr>
              <w:t xml:space="preserve"> structurée autour des indicateurs, il y a absence de clarté </w:t>
            </w:r>
            <w:r w:rsidR="0054668E">
              <w:rPr>
                <w:rFonts w:asciiTheme="majorHAnsi" w:hAnsiTheme="majorHAnsi"/>
                <w:lang w:val="fr-FR"/>
              </w:rPr>
              <w:t>sur le</w:t>
            </w:r>
            <w:r>
              <w:rPr>
                <w:rFonts w:asciiTheme="majorHAnsi" w:hAnsiTheme="majorHAnsi"/>
                <w:lang w:val="fr-FR"/>
              </w:rPr>
              <w:t xml:space="preserve"> progrès, sans compter le manque notoire dans l’analyse de liens pertinents entre les différents niveaux de résultats.</w:t>
            </w:r>
          </w:p>
        </w:tc>
        <w:tc>
          <w:tcPr>
            <w:tcW w:w="1076" w:type="dxa"/>
            <w:vAlign w:val="center"/>
          </w:tcPr>
          <w:p w14:paraId="4D083E43" w14:textId="3D6FFDA1" w:rsidR="003C33A5" w:rsidRPr="003C33A5" w:rsidRDefault="00FD19A1"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0A655D46" w14:textId="77777777" w:rsidTr="0073140F">
        <w:tc>
          <w:tcPr>
            <w:tcW w:w="666" w:type="dxa"/>
            <w:vMerge/>
          </w:tcPr>
          <w:p w14:paraId="2F04AFA6" w14:textId="77777777" w:rsidR="003C33A5" w:rsidRPr="003C33A5" w:rsidRDefault="003C33A5" w:rsidP="003C33A5">
            <w:pPr>
              <w:jc w:val="both"/>
              <w:rPr>
                <w:rFonts w:asciiTheme="majorHAnsi" w:hAnsiTheme="majorHAnsi"/>
                <w:lang w:val="fr-FR"/>
              </w:rPr>
            </w:pPr>
          </w:p>
        </w:tc>
        <w:tc>
          <w:tcPr>
            <w:tcW w:w="4004" w:type="dxa"/>
          </w:tcPr>
          <w:p w14:paraId="61D32C8C"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données utilisées comme preuve sont pertinentes et de bonne qualité</w:t>
            </w:r>
          </w:p>
        </w:tc>
        <w:tc>
          <w:tcPr>
            <w:tcW w:w="3876" w:type="dxa"/>
            <w:vAlign w:val="center"/>
          </w:tcPr>
          <w:p w14:paraId="7D60EE5E" w14:textId="5F6B2748" w:rsidR="003C33A5" w:rsidRPr="003C33A5" w:rsidRDefault="00877E3B" w:rsidP="003C33A5">
            <w:pPr>
              <w:rPr>
                <w:rFonts w:asciiTheme="majorHAnsi" w:hAnsiTheme="majorHAnsi"/>
                <w:lang w:val="fr-FR"/>
              </w:rPr>
            </w:pPr>
            <w:r w:rsidRPr="00877E3B">
              <w:rPr>
                <w:rFonts w:asciiTheme="majorHAnsi" w:hAnsiTheme="majorHAnsi"/>
                <w:lang w:val="fr-FR"/>
              </w:rPr>
              <w:t>Les données sont utilisées de manière pertinente, mais elles ne sont pas liées à l’avancement des résultats ou des produits.</w:t>
            </w:r>
          </w:p>
        </w:tc>
        <w:tc>
          <w:tcPr>
            <w:tcW w:w="1076" w:type="dxa"/>
            <w:vAlign w:val="center"/>
          </w:tcPr>
          <w:p w14:paraId="0AA5817D" w14:textId="5A02E72B" w:rsidR="003C33A5" w:rsidRPr="003C33A5" w:rsidRDefault="009155F3" w:rsidP="003C33A5">
            <w:pPr>
              <w:jc w:val="center"/>
              <w:rPr>
                <w:rFonts w:asciiTheme="majorHAnsi" w:hAnsiTheme="majorHAnsi"/>
                <w:color w:val="000000" w:themeColor="text1"/>
                <w:lang w:val="fr-FR"/>
              </w:rPr>
            </w:pPr>
            <w:r>
              <w:rPr>
                <w:rFonts w:asciiTheme="majorHAnsi" w:hAnsiTheme="majorHAnsi"/>
                <w:color w:val="000000" w:themeColor="text1"/>
                <w:lang w:val="fr-FR"/>
              </w:rPr>
              <w:t>1.5</w:t>
            </w:r>
            <w:r w:rsidR="003C33A5" w:rsidRPr="003C33A5">
              <w:rPr>
                <w:rFonts w:asciiTheme="majorHAnsi" w:hAnsiTheme="majorHAnsi"/>
                <w:color w:val="000000" w:themeColor="text1"/>
                <w:lang w:val="fr-FR"/>
              </w:rPr>
              <w:t>/3</w:t>
            </w:r>
          </w:p>
        </w:tc>
      </w:tr>
      <w:tr w:rsidR="003C33A5" w:rsidRPr="003C33A5" w14:paraId="231AF658" w14:textId="77777777" w:rsidTr="0073140F">
        <w:tc>
          <w:tcPr>
            <w:tcW w:w="666" w:type="dxa"/>
            <w:vMerge/>
          </w:tcPr>
          <w:p w14:paraId="6DB7F721" w14:textId="77777777" w:rsidR="003C33A5" w:rsidRPr="003C33A5" w:rsidRDefault="003C33A5" w:rsidP="003C33A5">
            <w:pPr>
              <w:jc w:val="both"/>
              <w:rPr>
                <w:rFonts w:asciiTheme="majorHAnsi" w:hAnsiTheme="majorHAnsi"/>
                <w:lang w:val="fr-FR"/>
              </w:rPr>
            </w:pPr>
          </w:p>
        </w:tc>
        <w:tc>
          <w:tcPr>
            <w:tcW w:w="4004" w:type="dxa"/>
          </w:tcPr>
          <w:p w14:paraId="4590AFBD"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L’état d’avancement du projet est comme prévu</w:t>
            </w:r>
          </w:p>
        </w:tc>
        <w:tc>
          <w:tcPr>
            <w:tcW w:w="3876" w:type="dxa"/>
            <w:vAlign w:val="center"/>
          </w:tcPr>
          <w:p w14:paraId="5AB2BE26" w14:textId="77777777" w:rsidR="003C33A5" w:rsidRPr="003C33A5" w:rsidRDefault="003C33A5" w:rsidP="003C33A5">
            <w:pPr>
              <w:rPr>
                <w:rFonts w:asciiTheme="majorHAnsi" w:hAnsiTheme="majorHAnsi"/>
                <w:lang w:val="fr-FR"/>
              </w:rPr>
            </w:pPr>
            <w:r w:rsidRPr="003C33A5">
              <w:rPr>
                <w:rFonts w:asciiTheme="majorHAnsi" w:hAnsiTheme="majorHAnsi"/>
                <w:lang w:val="fr-FR"/>
              </w:rPr>
              <w:t>Réalisation des activités dans les délais impartis.</w:t>
            </w:r>
          </w:p>
        </w:tc>
        <w:tc>
          <w:tcPr>
            <w:tcW w:w="1076" w:type="dxa"/>
            <w:vAlign w:val="center"/>
          </w:tcPr>
          <w:p w14:paraId="1635A581"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6C983A4A" w14:textId="77777777" w:rsidTr="0073140F">
        <w:tc>
          <w:tcPr>
            <w:tcW w:w="666" w:type="dxa"/>
            <w:vMerge/>
          </w:tcPr>
          <w:p w14:paraId="5C695573" w14:textId="77777777" w:rsidR="003C33A5" w:rsidRPr="003C33A5" w:rsidRDefault="003C33A5" w:rsidP="003C33A5">
            <w:pPr>
              <w:jc w:val="both"/>
              <w:rPr>
                <w:rFonts w:asciiTheme="majorHAnsi" w:hAnsiTheme="majorHAnsi"/>
                <w:lang w:val="fr-FR"/>
              </w:rPr>
            </w:pPr>
          </w:p>
        </w:tc>
        <w:tc>
          <w:tcPr>
            <w:tcW w:w="4004" w:type="dxa"/>
          </w:tcPr>
          <w:p w14:paraId="5000018E"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éléments contextuels et transversaux (défis, coordination, genre, encrage institutionnel ; </w:t>
            </w:r>
            <w:proofErr w:type="spellStart"/>
            <w:r w:rsidRPr="003C33A5">
              <w:rPr>
                <w:rFonts w:asciiTheme="majorHAnsi" w:hAnsiTheme="majorHAnsi"/>
                <w:lang w:val="fr-FR"/>
              </w:rPr>
              <w:t>etc</w:t>
            </w:r>
            <w:proofErr w:type="spellEnd"/>
            <w:r w:rsidRPr="003C33A5">
              <w:rPr>
                <w:rFonts w:asciiTheme="majorHAnsi" w:hAnsiTheme="majorHAnsi"/>
                <w:lang w:val="fr-FR"/>
              </w:rPr>
              <w:t xml:space="preserve">) sont traités d’une façon claire et pertinente </w:t>
            </w:r>
          </w:p>
        </w:tc>
        <w:tc>
          <w:tcPr>
            <w:tcW w:w="3876" w:type="dxa"/>
            <w:vAlign w:val="center"/>
          </w:tcPr>
          <w:p w14:paraId="2B488A31" w14:textId="0A0392EB" w:rsidR="003C33A5" w:rsidRPr="003C33A5" w:rsidRDefault="00924395" w:rsidP="009A17E1">
            <w:pPr>
              <w:rPr>
                <w:rFonts w:asciiTheme="majorHAnsi" w:hAnsiTheme="majorHAnsi"/>
                <w:lang w:val="fr-FR"/>
              </w:rPr>
            </w:pPr>
            <w:r w:rsidRPr="00924395">
              <w:rPr>
                <w:rFonts w:asciiTheme="majorHAnsi" w:hAnsiTheme="majorHAnsi"/>
                <w:lang w:val="fr-FR"/>
              </w:rPr>
              <w:t xml:space="preserve">Les défis étaient bien définis mais les mesures d’atténuation auraient pu être élargies. Détails insuffisants sur </w:t>
            </w:r>
            <w:r w:rsidR="009A17E1">
              <w:rPr>
                <w:rFonts w:asciiTheme="majorHAnsi" w:hAnsiTheme="majorHAnsi"/>
                <w:lang w:val="fr-FR"/>
              </w:rPr>
              <w:t>les mécanismes de coordination.</w:t>
            </w:r>
          </w:p>
        </w:tc>
        <w:tc>
          <w:tcPr>
            <w:tcW w:w="1076" w:type="dxa"/>
            <w:vAlign w:val="center"/>
          </w:tcPr>
          <w:p w14:paraId="18EA38F8" w14:textId="14D2ABF2" w:rsidR="003C33A5" w:rsidRPr="003C33A5" w:rsidRDefault="00924395" w:rsidP="003C33A5">
            <w:pPr>
              <w:jc w:val="center"/>
              <w:rPr>
                <w:rFonts w:asciiTheme="majorHAnsi" w:hAnsiTheme="majorHAnsi"/>
                <w:color w:val="000000" w:themeColor="text1"/>
                <w:lang w:val="fr-FR"/>
              </w:rPr>
            </w:pPr>
            <w:r>
              <w:rPr>
                <w:rFonts w:asciiTheme="majorHAnsi" w:hAnsiTheme="majorHAnsi"/>
                <w:color w:val="000000" w:themeColor="text1"/>
                <w:lang w:val="fr-FR"/>
              </w:rPr>
              <w:t>1</w:t>
            </w:r>
            <w:r w:rsidR="006C2576">
              <w:rPr>
                <w:rFonts w:asciiTheme="majorHAnsi" w:hAnsiTheme="majorHAnsi"/>
                <w:color w:val="000000" w:themeColor="text1"/>
                <w:lang w:val="fr-FR"/>
              </w:rPr>
              <w:t>.5</w:t>
            </w:r>
            <w:r w:rsidR="003C33A5" w:rsidRPr="003C33A5">
              <w:rPr>
                <w:rFonts w:asciiTheme="majorHAnsi" w:hAnsiTheme="majorHAnsi"/>
                <w:color w:val="000000" w:themeColor="text1"/>
                <w:lang w:val="fr-FR"/>
              </w:rPr>
              <w:t>/3</w:t>
            </w:r>
          </w:p>
        </w:tc>
      </w:tr>
      <w:tr w:rsidR="003C33A5" w:rsidRPr="003C33A5" w14:paraId="7D4F8C79" w14:textId="77777777" w:rsidTr="0073140F">
        <w:tc>
          <w:tcPr>
            <w:tcW w:w="666" w:type="dxa"/>
            <w:vMerge w:val="restart"/>
          </w:tcPr>
          <w:p w14:paraId="27010B91"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6</w:t>
            </w:r>
          </w:p>
        </w:tc>
        <w:tc>
          <w:tcPr>
            <w:tcW w:w="4004" w:type="dxa"/>
          </w:tcPr>
          <w:p w14:paraId="6E2575B1"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progrès sont clairement expliqués et ils sont supportés par des preuves (« </w:t>
            </w:r>
            <w:proofErr w:type="spellStart"/>
            <w:r w:rsidRPr="003C33A5">
              <w:rPr>
                <w:rFonts w:asciiTheme="majorHAnsi" w:hAnsiTheme="majorHAnsi"/>
                <w:lang w:val="fr-FR"/>
              </w:rPr>
              <w:t>evidence</w:t>
            </w:r>
            <w:proofErr w:type="spellEnd"/>
            <w:r w:rsidRPr="003C33A5">
              <w:rPr>
                <w:rFonts w:asciiTheme="majorHAnsi" w:hAnsiTheme="majorHAnsi"/>
                <w:lang w:val="fr-FR"/>
              </w:rPr>
              <w:t> ») qui dérivent aussi des données collectées</w:t>
            </w:r>
          </w:p>
        </w:tc>
        <w:tc>
          <w:tcPr>
            <w:tcW w:w="3876" w:type="dxa"/>
            <w:vAlign w:val="center"/>
          </w:tcPr>
          <w:p w14:paraId="2E20F419" w14:textId="7BA258C0" w:rsidR="003C33A5" w:rsidRPr="003C33A5" w:rsidRDefault="00CE3397" w:rsidP="003C33A5">
            <w:pPr>
              <w:rPr>
                <w:rFonts w:asciiTheme="majorHAnsi" w:hAnsiTheme="majorHAnsi"/>
                <w:lang w:val="fr-FR"/>
              </w:rPr>
            </w:pPr>
            <w:r w:rsidRPr="00CE3397">
              <w:rPr>
                <w:rFonts w:asciiTheme="majorHAnsi" w:hAnsiTheme="majorHAnsi"/>
                <w:lang w:val="fr-FR"/>
              </w:rPr>
              <w:t>Un bon rapport sur les progrès réalisés en utilisant des données pertinentes pour soutenir l’avancement vers les résultats.</w:t>
            </w:r>
          </w:p>
        </w:tc>
        <w:tc>
          <w:tcPr>
            <w:tcW w:w="1076" w:type="dxa"/>
            <w:vAlign w:val="center"/>
          </w:tcPr>
          <w:p w14:paraId="41413308" w14:textId="1A329D08"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3E2D60FF" w14:textId="77777777" w:rsidTr="0073140F">
        <w:trPr>
          <w:trHeight w:val="908"/>
        </w:trPr>
        <w:tc>
          <w:tcPr>
            <w:tcW w:w="666" w:type="dxa"/>
            <w:vMerge/>
          </w:tcPr>
          <w:p w14:paraId="6FCD049A" w14:textId="77777777" w:rsidR="003C33A5" w:rsidRPr="003C33A5" w:rsidRDefault="003C33A5" w:rsidP="003C33A5">
            <w:pPr>
              <w:jc w:val="both"/>
              <w:rPr>
                <w:rFonts w:asciiTheme="majorHAnsi" w:hAnsiTheme="majorHAnsi"/>
                <w:lang w:val="fr-FR"/>
              </w:rPr>
            </w:pPr>
          </w:p>
        </w:tc>
        <w:tc>
          <w:tcPr>
            <w:tcW w:w="4004" w:type="dxa"/>
          </w:tcPr>
          <w:p w14:paraId="27367185"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données utilisées comme preuve sont pertinentes et de bonne qualité</w:t>
            </w:r>
          </w:p>
        </w:tc>
        <w:tc>
          <w:tcPr>
            <w:tcW w:w="3876" w:type="dxa"/>
            <w:vAlign w:val="center"/>
          </w:tcPr>
          <w:p w14:paraId="6EADD29B" w14:textId="77777777" w:rsidR="003C33A5" w:rsidRPr="003C33A5" w:rsidRDefault="003C33A5" w:rsidP="003C33A5">
            <w:pPr>
              <w:rPr>
                <w:rFonts w:asciiTheme="majorHAnsi" w:hAnsiTheme="majorHAnsi"/>
                <w:lang w:val="fr-FR"/>
              </w:rPr>
            </w:pPr>
            <w:r w:rsidRPr="003C33A5">
              <w:rPr>
                <w:rFonts w:asciiTheme="majorHAnsi" w:hAnsiTheme="majorHAnsi"/>
                <w:lang w:val="fr-FR"/>
              </w:rPr>
              <w:t>Données de bonne qualité devant être renforcées par les données HHI.</w:t>
            </w:r>
          </w:p>
        </w:tc>
        <w:tc>
          <w:tcPr>
            <w:tcW w:w="1076" w:type="dxa"/>
            <w:vAlign w:val="center"/>
          </w:tcPr>
          <w:p w14:paraId="1D75759A"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052B7432" w14:textId="77777777" w:rsidTr="0073140F">
        <w:trPr>
          <w:trHeight w:val="890"/>
        </w:trPr>
        <w:tc>
          <w:tcPr>
            <w:tcW w:w="666" w:type="dxa"/>
            <w:vMerge/>
          </w:tcPr>
          <w:p w14:paraId="6DEEFE7C" w14:textId="77777777" w:rsidR="003C33A5" w:rsidRPr="003C33A5" w:rsidRDefault="003C33A5" w:rsidP="003C33A5">
            <w:pPr>
              <w:jc w:val="both"/>
              <w:rPr>
                <w:rFonts w:asciiTheme="majorHAnsi" w:hAnsiTheme="majorHAnsi"/>
                <w:lang w:val="fr-FR"/>
              </w:rPr>
            </w:pPr>
          </w:p>
        </w:tc>
        <w:tc>
          <w:tcPr>
            <w:tcW w:w="4004" w:type="dxa"/>
          </w:tcPr>
          <w:p w14:paraId="04A5D1D0"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L’état d’avancement du projet est comme prévu</w:t>
            </w:r>
          </w:p>
        </w:tc>
        <w:tc>
          <w:tcPr>
            <w:tcW w:w="3876" w:type="dxa"/>
            <w:vAlign w:val="center"/>
          </w:tcPr>
          <w:p w14:paraId="686EC84A" w14:textId="77777777" w:rsidR="003C33A5" w:rsidRPr="003C33A5" w:rsidRDefault="003C33A5" w:rsidP="003C33A5">
            <w:pPr>
              <w:rPr>
                <w:rFonts w:asciiTheme="majorHAnsi" w:hAnsiTheme="majorHAnsi"/>
                <w:lang w:val="fr-FR"/>
              </w:rPr>
            </w:pPr>
            <w:r w:rsidRPr="003C33A5">
              <w:rPr>
                <w:rFonts w:asciiTheme="majorHAnsi" w:hAnsiTheme="majorHAnsi"/>
                <w:lang w:val="fr-FR"/>
              </w:rPr>
              <w:t>Réalisation des activités dans les délais impartis.</w:t>
            </w:r>
          </w:p>
        </w:tc>
        <w:tc>
          <w:tcPr>
            <w:tcW w:w="1076" w:type="dxa"/>
            <w:vAlign w:val="center"/>
          </w:tcPr>
          <w:p w14:paraId="7D06B3C4"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751BE55E" w14:textId="77777777" w:rsidTr="0073140F">
        <w:tc>
          <w:tcPr>
            <w:tcW w:w="666" w:type="dxa"/>
            <w:vMerge/>
          </w:tcPr>
          <w:p w14:paraId="6F155DBB" w14:textId="77777777" w:rsidR="003C33A5" w:rsidRPr="003C33A5" w:rsidRDefault="003C33A5" w:rsidP="003C33A5">
            <w:pPr>
              <w:jc w:val="both"/>
              <w:rPr>
                <w:rFonts w:asciiTheme="majorHAnsi" w:hAnsiTheme="majorHAnsi"/>
                <w:lang w:val="fr-FR"/>
              </w:rPr>
            </w:pPr>
          </w:p>
        </w:tc>
        <w:tc>
          <w:tcPr>
            <w:tcW w:w="4004" w:type="dxa"/>
          </w:tcPr>
          <w:p w14:paraId="21B9B849"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éléments contextuels et transversaux (défis, coordination, genre, encrage institutionnel ; </w:t>
            </w:r>
            <w:proofErr w:type="spellStart"/>
            <w:r w:rsidRPr="003C33A5">
              <w:rPr>
                <w:rFonts w:asciiTheme="majorHAnsi" w:hAnsiTheme="majorHAnsi"/>
                <w:lang w:val="fr-FR"/>
              </w:rPr>
              <w:t>etc</w:t>
            </w:r>
            <w:proofErr w:type="spellEnd"/>
            <w:r w:rsidRPr="003C33A5">
              <w:rPr>
                <w:rFonts w:asciiTheme="majorHAnsi" w:hAnsiTheme="majorHAnsi"/>
                <w:lang w:val="fr-FR"/>
              </w:rPr>
              <w:t>) sont traités d’une façon claire et pertinente</w:t>
            </w:r>
          </w:p>
        </w:tc>
        <w:tc>
          <w:tcPr>
            <w:tcW w:w="3876" w:type="dxa"/>
            <w:vAlign w:val="center"/>
          </w:tcPr>
          <w:p w14:paraId="6CDF8AFB" w14:textId="2B335339" w:rsidR="003C33A5" w:rsidRPr="003C33A5" w:rsidRDefault="00CE3397" w:rsidP="003C33A5">
            <w:pPr>
              <w:rPr>
                <w:rFonts w:asciiTheme="majorHAnsi" w:hAnsiTheme="majorHAnsi"/>
                <w:lang w:val="fr-FR"/>
              </w:rPr>
            </w:pPr>
            <w:r w:rsidRPr="00CE3397">
              <w:rPr>
                <w:rFonts w:asciiTheme="majorHAnsi" w:hAnsiTheme="majorHAnsi"/>
                <w:lang w:val="fr-FR"/>
              </w:rPr>
              <w:t>Des rapports supplémentaires sur les mesures d'atténuation auraient été bénéfiques. Bonnes notes sur la coordination</w:t>
            </w:r>
          </w:p>
        </w:tc>
        <w:tc>
          <w:tcPr>
            <w:tcW w:w="1076" w:type="dxa"/>
            <w:vAlign w:val="center"/>
          </w:tcPr>
          <w:p w14:paraId="56E39D71"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5F41389C" w14:textId="77777777" w:rsidTr="0073140F">
        <w:tc>
          <w:tcPr>
            <w:tcW w:w="9622" w:type="dxa"/>
            <w:gridSpan w:val="4"/>
          </w:tcPr>
          <w:p w14:paraId="4A3B47E0" w14:textId="77777777" w:rsidR="003C33A5" w:rsidRPr="003C33A5" w:rsidRDefault="003C33A5" w:rsidP="003C33A5">
            <w:pPr>
              <w:jc w:val="center"/>
              <w:rPr>
                <w:rFonts w:asciiTheme="majorHAnsi" w:hAnsiTheme="majorHAnsi"/>
                <w:b/>
                <w:color w:val="000000" w:themeColor="text1"/>
                <w:lang w:val="fr-FR"/>
              </w:rPr>
            </w:pPr>
            <w:r w:rsidRPr="003C33A5">
              <w:rPr>
                <w:rFonts w:asciiTheme="majorHAnsi" w:hAnsiTheme="majorHAnsi"/>
                <w:b/>
                <w:color w:val="000000" w:themeColor="text1"/>
                <w:lang w:val="fr-FR"/>
              </w:rPr>
              <w:t>PARTIE 2 – PERCEPTIONS D’IMPACT</w:t>
            </w:r>
          </w:p>
        </w:tc>
      </w:tr>
      <w:tr w:rsidR="003C33A5" w:rsidRPr="003C33A5" w14:paraId="566908B5" w14:textId="77777777" w:rsidTr="0073140F">
        <w:tc>
          <w:tcPr>
            <w:tcW w:w="666" w:type="dxa"/>
            <w:vAlign w:val="center"/>
          </w:tcPr>
          <w:p w14:paraId="6425A983" w14:textId="77777777" w:rsidR="003C33A5" w:rsidRPr="003C33A5" w:rsidRDefault="003C33A5" w:rsidP="003C33A5">
            <w:pPr>
              <w:jc w:val="center"/>
              <w:rPr>
                <w:rFonts w:asciiTheme="majorHAnsi" w:hAnsiTheme="majorHAnsi"/>
                <w:lang w:val="fr-FR"/>
              </w:rPr>
            </w:pPr>
            <w:r w:rsidRPr="003C33A5">
              <w:rPr>
                <w:rFonts w:asciiTheme="majorHAnsi" w:hAnsiTheme="majorHAnsi"/>
                <w:lang w:val="fr-FR"/>
              </w:rPr>
              <w:t>1</w:t>
            </w:r>
          </w:p>
        </w:tc>
        <w:tc>
          <w:tcPr>
            <w:tcW w:w="4004" w:type="dxa"/>
          </w:tcPr>
          <w:p w14:paraId="13E4F590" w14:textId="7B44C06F"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changements au niveau d’impact sont logiquement déduits sur la base des preuves fournies au niveau des produits et résultats des </w:t>
            </w:r>
            <w:r w:rsidR="00393E71" w:rsidRPr="003C33A5">
              <w:rPr>
                <w:rFonts w:asciiTheme="majorHAnsi" w:hAnsiTheme="majorHAnsi"/>
                <w:lang w:val="fr-FR"/>
              </w:rPr>
              <w:t>différentes composantes</w:t>
            </w:r>
            <w:r w:rsidRPr="003C33A5">
              <w:rPr>
                <w:rFonts w:asciiTheme="majorHAnsi" w:hAnsiTheme="majorHAnsi"/>
                <w:lang w:val="fr-FR"/>
              </w:rPr>
              <w:t xml:space="preserve"> (objectifs spécifiques).</w:t>
            </w:r>
          </w:p>
        </w:tc>
        <w:tc>
          <w:tcPr>
            <w:tcW w:w="3876" w:type="dxa"/>
            <w:vAlign w:val="center"/>
          </w:tcPr>
          <w:p w14:paraId="51AD492A" w14:textId="77777777" w:rsidR="003C33A5" w:rsidRPr="003C33A5" w:rsidRDefault="003C33A5" w:rsidP="003C33A5">
            <w:pPr>
              <w:rPr>
                <w:rFonts w:asciiTheme="majorHAnsi" w:hAnsiTheme="majorHAnsi"/>
                <w:lang w:val="fr-FR"/>
              </w:rPr>
            </w:pPr>
            <w:r w:rsidRPr="003C33A5">
              <w:rPr>
                <w:rFonts w:asciiTheme="majorHAnsi" w:hAnsiTheme="majorHAnsi"/>
                <w:lang w:val="fr-FR"/>
              </w:rPr>
              <w:t xml:space="preserve">Des analyses suffisantes soutenues par les arguments, qui renseignent de l’impact, et la conformité de celles-ci aux objectifs et aux résultats du projet. </w:t>
            </w:r>
          </w:p>
          <w:p w14:paraId="7FDC9E68" w14:textId="77777777" w:rsidR="003C33A5" w:rsidRPr="003C33A5" w:rsidRDefault="003C33A5" w:rsidP="003C33A5">
            <w:pPr>
              <w:rPr>
                <w:rFonts w:asciiTheme="majorHAnsi" w:hAnsiTheme="majorHAnsi"/>
                <w:lang w:val="fr-FR"/>
              </w:rPr>
            </w:pPr>
          </w:p>
        </w:tc>
        <w:tc>
          <w:tcPr>
            <w:tcW w:w="1076" w:type="dxa"/>
            <w:vAlign w:val="center"/>
          </w:tcPr>
          <w:p w14:paraId="4DB5E6EE"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5046FE44" w14:textId="77777777" w:rsidTr="0073140F">
        <w:tc>
          <w:tcPr>
            <w:tcW w:w="666" w:type="dxa"/>
            <w:vAlign w:val="center"/>
          </w:tcPr>
          <w:p w14:paraId="167FF633" w14:textId="77777777" w:rsidR="003C33A5" w:rsidRPr="003C33A5" w:rsidRDefault="003C33A5" w:rsidP="003C33A5">
            <w:pPr>
              <w:jc w:val="center"/>
              <w:rPr>
                <w:rFonts w:asciiTheme="majorHAnsi" w:hAnsiTheme="majorHAnsi"/>
                <w:lang w:val="fr-FR"/>
              </w:rPr>
            </w:pPr>
            <w:r w:rsidRPr="003C33A5">
              <w:rPr>
                <w:rFonts w:asciiTheme="majorHAnsi" w:hAnsiTheme="majorHAnsi"/>
                <w:lang w:val="fr-FR"/>
              </w:rPr>
              <w:t>2</w:t>
            </w:r>
          </w:p>
        </w:tc>
        <w:tc>
          <w:tcPr>
            <w:tcW w:w="4004" w:type="dxa"/>
          </w:tcPr>
          <w:p w14:paraId="4614D253"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Les changements des dynamiques de conflit sont logiquement déduits sur la base des preuves fournies au niveau des produits et résultats des différentes composantes (objectifs spécifiques).</w:t>
            </w:r>
          </w:p>
        </w:tc>
        <w:tc>
          <w:tcPr>
            <w:tcW w:w="3876" w:type="dxa"/>
            <w:vAlign w:val="center"/>
          </w:tcPr>
          <w:p w14:paraId="27D5A527" w14:textId="77777777" w:rsidR="003C33A5" w:rsidRPr="003C33A5" w:rsidRDefault="003C33A5" w:rsidP="003C33A5">
            <w:pPr>
              <w:rPr>
                <w:rFonts w:asciiTheme="majorHAnsi" w:hAnsiTheme="majorHAnsi"/>
                <w:lang w:val="fr-FR"/>
              </w:rPr>
            </w:pPr>
            <w:r w:rsidRPr="003C33A5">
              <w:rPr>
                <w:rFonts w:asciiTheme="majorHAnsi" w:hAnsiTheme="majorHAnsi"/>
                <w:lang w:val="fr-FR"/>
              </w:rPr>
              <w:t>Des efforts d’analyse considérables, permettant de rendre compte des changements de dynamiques de conflits, et évolution positive de la situation de stabilisation dans la zone prioritaire.</w:t>
            </w:r>
          </w:p>
        </w:tc>
        <w:tc>
          <w:tcPr>
            <w:tcW w:w="1076" w:type="dxa"/>
            <w:vAlign w:val="center"/>
          </w:tcPr>
          <w:p w14:paraId="4A2D8B54" w14:textId="77777777" w:rsidR="003C33A5" w:rsidRPr="003C33A5" w:rsidRDefault="003C33A5" w:rsidP="003C33A5">
            <w:pPr>
              <w:jc w:val="center"/>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592662C8" w14:textId="77777777" w:rsidTr="0073140F">
        <w:tc>
          <w:tcPr>
            <w:tcW w:w="666" w:type="dxa"/>
          </w:tcPr>
          <w:p w14:paraId="4E954DFE" w14:textId="77777777" w:rsidR="003C33A5" w:rsidRPr="003C33A5" w:rsidRDefault="003C33A5" w:rsidP="003C33A5">
            <w:pPr>
              <w:jc w:val="both"/>
              <w:rPr>
                <w:rFonts w:asciiTheme="majorHAnsi" w:hAnsiTheme="majorHAnsi"/>
                <w:lang w:val="fr-FR"/>
              </w:rPr>
            </w:pPr>
          </w:p>
        </w:tc>
        <w:tc>
          <w:tcPr>
            <w:tcW w:w="4004" w:type="dxa"/>
          </w:tcPr>
          <w:p w14:paraId="50DDFA90" w14:textId="77777777" w:rsidR="003C33A5" w:rsidRPr="003C33A5" w:rsidRDefault="003C33A5" w:rsidP="003C33A5">
            <w:pPr>
              <w:jc w:val="both"/>
              <w:rPr>
                <w:rFonts w:asciiTheme="majorHAnsi" w:hAnsiTheme="majorHAnsi"/>
                <w:lang w:val="fr-FR"/>
              </w:rPr>
            </w:pPr>
          </w:p>
        </w:tc>
        <w:tc>
          <w:tcPr>
            <w:tcW w:w="3876" w:type="dxa"/>
            <w:vAlign w:val="center"/>
          </w:tcPr>
          <w:p w14:paraId="6EE258BA" w14:textId="77777777" w:rsidR="003C33A5" w:rsidRPr="003C33A5" w:rsidRDefault="003C33A5" w:rsidP="003C33A5">
            <w:pPr>
              <w:rPr>
                <w:rFonts w:asciiTheme="majorHAnsi" w:hAnsiTheme="majorHAnsi"/>
                <w:lang w:val="fr-FR"/>
              </w:rPr>
            </w:pPr>
          </w:p>
        </w:tc>
        <w:tc>
          <w:tcPr>
            <w:tcW w:w="1076" w:type="dxa"/>
            <w:vAlign w:val="center"/>
          </w:tcPr>
          <w:p w14:paraId="7C72BF6B" w14:textId="77777777" w:rsidR="003C33A5" w:rsidRPr="003C33A5" w:rsidRDefault="003C33A5" w:rsidP="003C33A5">
            <w:pPr>
              <w:jc w:val="center"/>
              <w:rPr>
                <w:rFonts w:asciiTheme="majorHAnsi" w:hAnsiTheme="majorHAnsi"/>
                <w:color w:val="000000" w:themeColor="text1"/>
                <w:lang w:val="fr-FR"/>
              </w:rPr>
            </w:pPr>
          </w:p>
        </w:tc>
      </w:tr>
      <w:tr w:rsidR="003C33A5" w:rsidRPr="000916E4" w14:paraId="49DE0438" w14:textId="77777777" w:rsidTr="0073140F">
        <w:tc>
          <w:tcPr>
            <w:tcW w:w="9622" w:type="dxa"/>
            <w:gridSpan w:val="4"/>
            <w:vAlign w:val="center"/>
          </w:tcPr>
          <w:p w14:paraId="30A876B0" w14:textId="77777777" w:rsidR="003C33A5" w:rsidRPr="003C33A5" w:rsidRDefault="003C33A5" w:rsidP="003C33A5">
            <w:pPr>
              <w:jc w:val="center"/>
              <w:rPr>
                <w:rFonts w:asciiTheme="majorHAnsi" w:hAnsiTheme="majorHAnsi"/>
                <w:b/>
                <w:color w:val="000000" w:themeColor="text1"/>
                <w:lang w:val="fr-FR"/>
              </w:rPr>
            </w:pPr>
            <w:r w:rsidRPr="003C33A5">
              <w:rPr>
                <w:rFonts w:asciiTheme="majorHAnsi" w:hAnsiTheme="majorHAnsi"/>
                <w:b/>
                <w:color w:val="000000" w:themeColor="text1"/>
                <w:lang w:val="fr-FR"/>
              </w:rPr>
              <w:t>PARTIE 3 : ÉTAT D’AVANCEMENT DES ALLOCATIONS BUDGÉTAIRES ET DU PROCESSUS DE GESTION</w:t>
            </w:r>
          </w:p>
        </w:tc>
      </w:tr>
      <w:tr w:rsidR="003C33A5" w:rsidRPr="003C33A5" w14:paraId="3970C587" w14:textId="77777777" w:rsidTr="0073140F">
        <w:tc>
          <w:tcPr>
            <w:tcW w:w="666" w:type="dxa"/>
            <w:vAlign w:val="center"/>
          </w:tcPr>
          <w:p w14:paraId="6554C0B8" w14:textId="77777777" w:rsidR="003C33A5" w:rsidRPr="003C33A5" w:rsidRDefault="003C33A5" w:rsidP="003C33A5">
            <w:pPr>
              <w:jc w:val="center"/>
              <w:rPr>
                <w:rFonts w:asciiTheme="majorHAnsi" w:eastAsiaTheme="majorEastAsia" w:hAnsiTheme="majorHAnsi" w:cstheme="majorBidi"/>
                <w:b/>
                <w:bCs/>
                <w:lang w:val="fr-FR"/>
              </w:rPr>
            </w:pPr>
            <w:r w:rsidRPr="003C33A5">
              <w:rPr>
                <w:rFonts w:asciiTheme="majorHAnsi" w:hAnsiTheme="majorHAnsi"/>
                <w:lang w:val="fr-FR"/>
              </w:rPr>
              <w:t>1.</w:t>
            </w:r>
          </w:p>
        </w:tc>
        <w:tc>
          <w:tcPr>
            <w:tcW w:w="4004" w:type="dxa"/>
          </w:tcPr>
          <w:p w14:paraId="7F722DA7" w14:textId="77777777" w:rsidR="003C33A5" w:rsidRPr="003C33A5" w:rsidRDefault="003C33A5" w:rsidP="003C33A5">
            <w:pPr>
              <w:rPr>
                <w:rFonts w:asciiTheme="majorHAnsi" w:hAnsiTheme="majorHAnsi"/>
                <w:lang w:val="fr-BE"/>
              </w:rPr>
            </w:pPr>
            <w:r w:rsidRPr="003C33A5">
              <w:rPr>
                <w:rFonts w:asciiTheme="majorHAnsi" w:hAnsiTheme="majorHAnsi"/>
                <w:lang w:val="fr-BE"/>
              </w:rPr>
              <w:t>Les dépenses actuelles justifient les progrès envers l’atteinte des produits/résultats escomptés</w:t>
            </w:r>
          </w:p>
        </w:tc>
        <w:tc>
          <w:tcPr>
            <w:tcW w:w="3876" w:type="dxa"/>
          </w:tcPr>
          <w:p w14:paraId="5A4E6590" w14:textId="4DB580CF" w:rsidR="003C33A5" w:rsidRPr="003C33A5" w:rsidRDefault="00441D61" w:rsidP="00441D61">
            <w:pPr>
              <w:jc w:val="both"/>
              <w:rPr>
                <w:rFonts w:asciiTheme="majorHAnsi" w:hAnsiTheme="majorHAnsi"/>
                <w:lang w:val="fr-FR"/>
              </w:rPr>
            </w:pPr>
            <w:r>
              <w:rPr>
                <w:rFonts w:asciiTheme="majorHAnsi" w:hAnsiTheme="majorHAnsi"/>
                <w:lang w:val="fr-FR"/>
              </w:rPr>
              <w:t>Globalement pas de justification pertinentes données. Mieux pendant que certains partenaires donnent leur taux de consommation budgétaire sur le semestre en revu (FAO et UNESCO), les autres déclinent les taux globaux de consommation depuis le début du projet</w:t>
            </w:r>
          </w:p>
        </w:tc>
        <w:tc>
          <w:tcPr>
            <w:tcW w:w="1076" w:type="dxa"/>
          </w:tcPr>
          <w:p w14:paraId="0C9B35EF" w14:textId="75C0DB5C" w:rsidR="003C33A5" w:rsidRPr="003C33A5" w:rsidRDefault="002163B8" w:rsidP="003C33A5">
            <w:pPr>
              <w:jc w:val="both"/>
              <w:rPr>
                <w:rFonts w:asciiTheme="majorHAnsi" w:hAnsiTheme="majorHAnsi"/>
                <w:color w:val="000000" w:themeColor="text1"/>
                <w:lang w:val="fr-FR"/>
              </w:rPr>
            </w:pPr>
            <w:r>
              <w:rPr>
                <w:rFonts w:asciiTheme="majorHAnsi" w:hAnsiTheme="majorHAnsi"/>
                <w:color w:val="000000" w:themeColor="text1"/>
                <w:lang w:val="fr-FR"/>
              </w:rPr>
              <w:t>1</w:t>
            </w:r>
            <w:r w:rsidR="003C33A5" w:rsidRPr="003C33A5">
              <w:rPr>
                <w:rFonts w:asciiTheme="majorHAnsi" w:hAnsiTheme="majorHAnsi"/>
                <w:color w:val="000000" w:themeColor="text1"/>
                <w:lang w:val="fr-FR"/>
              </w:rPr>
              <w:t xml:space="preserve"> /3</w:t>
            </w:r>
          </w:p>
        </w:tc>
      </w:tr>
      <w:tr w:rsidR="003C33A5" w:rsidRPr="003C33A5" w14:paraId="5C2FF202" w14:textId="77777777" w:rsidTr="0073140F">
        <w:tc>
          <w:tcPr>
            <w:tcW w:w="666" w:type="dxa"/>
            <w:vAlign w:val="center"/>
          </w:tcPr>
          <w:p w14:paraId="36568C42" w14:textId="77777777" w:rsidR="003C33A5" w:rsidRPr="003C33A5" w:rsidRDefault="003C33A5" w:rsidP="003C33A5">
            <w:pPr>
              <w:jc w:val="center"/>
              <w:rPr>
                <w:rFonts w:asciiTheme="majorHAnsi" w:eastAsiaTheme="majorEastAsia" w:hAnsiTheme="majorHAnsi" w:cstheme="majorBidi"/>
                <w:b/>
                <w:bCs/>
              </w:rPr>
            </w:pPr>
            <w:r w:rsidRPr="003C33A5">
              <w:rPr>
                <w:rFonts w:asciiTheme="majorHAnsi" w:hAnsiTheme="majorHAnsi"/>
              </w:rPr>
              <w:lastRenderedPageBreak/>
              <w:t>2.</w:t>
            </w:r>
          </w:p>
        </w:tc>
        <w:tc>
          <w:tcPr>
            <w:tcW w:w="4004" w:type="dxa"/>
          </w:tcPr>
          <w:p w14:paraId="314F8D01" w14:textId="77777777" w:rsidR="003C33A5" w:rsidRPr="003C33A5" w:rsidRDefault="003C33A5" w:rsidP="003C33A5">
            <w:pPr>
              <w:keepNext/>
              <w:keepLines/>
              <w:spacing w:before="200"/>
              <w:jc w:val="both"/>
              <w:outlineLvl w:val="2"/>
              <w:rPr>
                <w:rFonts w:asciiTheme="majorHAnsi" w:hAnsiTheme="majorHAnsi"/>
                <w:lang w:val="fr-FR"/>
              </w:rPr>
            </w:pPr>
            <w:r w:rsidRPr="003C33A5">
              <w:rPr>
                <w:rFonts w:asciiTheme="majorHAnsi" w:hAnsiTheme="majorHAnsi"/>
                <w:lang w:val="fr-BE"/>
              </w:rPr>
              <w:t>Les dépenses non-conformes au budget planifié sont justifiées correctement dans la section narrative sur le budget</w:t>
            </w:r>
          </w:p>
        </w:tc>
        <w:tc>
          <w:tcPr>
            <w:tcW w:w="3876" w:type="dxa"/>
          </w:tcPr>
          <w:p w14:paraId="53E12EB6"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 rapport financier est conforme aux planifications budgétaires.</w:t>
            </w:r>
          </w:p>
        </w:tc>
        <w:tc>
          <w:tcPr>
            <w:tcW w:w="1076" w:type="dxa"/>
          </w:tcPr>
          <w:p w14:paraId="00C9E3AC" w14:textId="77777777" w:rsidR="003C33A5" w:rsidRPr="003C33A5" w:rsidRDefault="003C33A5" w:rsidP="003C33A5">
            <w:pPr>
              <w:jc w:val="both"/>
              <w:rPr>
                <w:rFonts w:asciiTheme="majorHAnsi" w:hAnsiTheme="majorHAnsi"/>
                <w:color w:val="000000" w:themeColor="text1"/>
                <w:lang w:val="fr-FR"/>
              </w:rPr>
            </w:pPr>
            <w:r w:rsidRPr="003C33A5">
              <w:rPr>
                <w:rFonts w:asciiTheme="majorHAnsi" w:hAnsiTheme="majorHAnsi"/>
                <w:color w:val="000000" w:themeColor="text1"/>
                <w:lang w:val="fr-FR"/>
              </w:rPr>
              <w:t>2/3</w:t>
            </w:r>
          </w:p>
        </w:tc>
      </w:tr>
      <w:tr w:rsidR="003C33A5" w:rsidRPr="003C33A5" w14:paraId="161A4877" w14:textId="77777777" w:rsidTr="0073140F">
        <w:tc>
          <w:tcPr>
            <w:tcW w:w="666" w:type="dxa"/>
            <w:vAlign w:val="center"/>
          </w:tcPr>
          <w:p w14:paraId="36641D3B" w14:textId="77777777" w:rsidR="003C33A5" w:rsidRPr="003C33A5" w:rsidRDefault="003C33A5" w:rsidP="003C33A5">
            <w:pPr>
              <w:jc w:val="center"/>
              <w:rPr>
                <w:rFonts w:asciiTheme="majorHAnsi" w:eastAsiaTheme="majorEastAsia" w:hAnsiTheme="majorHAnsi" w:cstheme="majorBidi"/>
                <w:b/>
                <w:bCs/>
              </w:rPr>
            </w:pPr>
            <w:r w:rsidRPr="003C33A5">
              <w:rPr>
                <w:rFonts w:asciiTheme="majorHAnsi" w:hAnsiTheme="majorHAnsi"/>
              </w:rPr>
              <w:t>3.</w:t>
            </w:r>
          </w:p>
        </w:tc>
        <w:tc>
          <w:tcPr>
            <w:tcW w:w="4004" w:type="dxa"/>
          </w:tcPr>
          <w:p w14:paraId="39C231F5"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Le taux de mise en œuvre est au moins de 80% permettant de déclencher la mise à disposition de la prochaine tranche.</w:t>
            </w:r>
          </w:p>
        </w:tc>
        <w:tc>
          <w:tcPr>
            <w:tcW w:w="3876" w:type="dxa"/>
          </w:tcPr>
          <w:p w14:paraId="5D30E439" w14:textId="77777777" w:rsidR="003C33A5" w:rsidRDefault="003C33A5" w:rsidP="003C33A5">
            <w:pPr>
              <w:jc w:val="both"/>
              <w:rPr>
                <w:rFonts w:asciiTheme="majorHAnsi" w:hAnsiTheme="majorHAnsi"/>
                <w:lang w:val="fr-FR"/>
              </w:rPr>
            </w:pPr>
            <w:r w:rsidRPr="003C33A5">
              <w:rPr>
                <w:rFonts w:asciiTheme="majorHAnsi" w:hAnsiTheme="majorHAnsi"/>
                <w:lang w:val="fr-FR"/>
              </w:rPr>
              <w:t>Les analyses du rapport financier font état d’une utilisation maximal</w:t>
            </w:r>
            <w:r w:rsidR="009F3A24">
              <w:rPr>
                <w:rFonts w:asciiTheme="majorHAnsi" w:hAnsiTheme="majorHAnsi"/>
                <w:lang w:val="fr-FR"/>
              </w:rPr>
              <w:t>e des ressources de plus de 80% sous la période sous revue (Semestre)</w:t>
            </w:r>
            <w:r w:rsidR="00220DB0">
              <w:rPr>
                <w:rFonts w:asciiTheme="majorHAnsi" w:hAnsiTheme="majorHAnsi"/>
                <w:lang w:val="fr-FR"/>
              </w:rPr>
              <w:t>.</w:t>
            </w:r>
          </w:p>
          <w:p w14:paraId="6A034F74" w14:textId="12DD6902" w:rsidR="00220DB0" w:rsidRPr="003C33A5" w:rsidRDefault="00220DB0" w:rsidP="003C33A5">
            <w:pPr>
              <w:jc w:val="both"/>
              <w:rPr>
                <w:rFonts w:asciiTheme="majorHAnsi" w:hAnsiTheme="majorHAnsi"/>
                <w:lang w:val="fr-FR"/>
              </w:rPr>
            </w:pPr>
            <w:r>
              <w:rPr>
                <w:rFonts w:asciiTheme="majorHAnsi" w:hAnsiTheme="majorHAnsi"/>
                <w:lang w:val="fr-FR"/>
              </w:rPr>
              <w:t xml:space="preserve">Pas d’indication sur le budget total dépensé ce qui aurait été utile pour ce programme qui a pris fin en juillet.  </w:t>
            </w:r>
          </w:p>
        </w:tc>
        <w:tc>
          <w:tcPr>
            <w:tcW w:w="1076" w:type="dxa"/>
          </w:tcPr>
          <w:p w14:paraId="1C0C11F9" w14:textId="480BF112" w:rsidR="003C33A5" w:rsidRPr="003C33A5" w:rsidRDefault="00220DB0" w:rsidP="003C33A5">
            <w:pPr>
              <w:jc w:val="both"/>
              <w:rPr>
                <w:rFonts w:asciiTheme="majorHAnsi" w:hAnsiTheme="majorHAnsi"/>
                <w:lang w:val="fr-FR"/>
              </w:rPr>
            </w:pPr>
            <w:r>
              <w:rPr>
                <w:rFonts w:asciiTheme="majorHAnsi" w:hAnsiTheme="majorHAnsi"/>
                <w:lang w:val="fr-FR"/>
              </w:rPr>
              <w:t>1</w:t>
            </w:r>
            <w:r w:rsidR="003C33A5" w:rsidRPr="003C33A5">
              <w:rPr>
                <w:rFonts w:asciiTheme="majorHAnsi" w:hAnsiTheme="majorHAnsi"/>
                <w:lang w:val="fr-FR"/>
              </w:rPr>
              <w:t>/3</w:t>
            </w:r>
          </w:p>
        </w:tc>
      </w:tr>
      <w:tr w:rsidR="003C33A5" w:rsidRPr="003C33A5" w14:paraId="4F8247F0" w14:textId="77777777" w:rsidTr="0073140F">
        <w:trPr>
          <w:trHeight w:val="647"/>
        </w:trPr>
        <w:tc>
          <w:tcPr>
            <w:tcW w:w="8546" w:type="dxa"/>
            <w:gridSpan w:val="3"/>
            <w:vAlign w:val="center"/>
          </w:tcPr>
          <w:p w14:paraId="095AA9E4" w14:textId="77777777" w:rsidR="003C33A5" w:rsidRPr="003C33A5" w:rsidRDefault="003C33A5" w:rsidP="003C33A5">
            <w:pPr>
              <w:jc w:val="center"/>
              <w:rPr>
                <w:rFonts w:asciiTheme="majorHAnsi" w:hAnsiTheme="majorHAnsi"/>
                <w:b/>
                <w:lang w:val="fr-FR"/>
              </w:rPr>
            </w:pPr>
            <w:r w:rsidRPr="003C33A5">
              <w:rPr>
                <w:rFonts w:asciiTheme="majorHAnsi" w:hAnsiTheme="majorHAnsi"/>
                <w:b/>
                <w:lang w:val="fr-FR"/>
              </w:rPr>
              <w:t>NOTE GLOBALE QUALITÉ DU RAPPORT</w:t>
            </w:r>
          </w:p>
        </w:tc>
        <w:tc>
          <w:tcPr>
            <w:tcW w:w="1076" w:type="dxa"/>
          </w:tcPr>
          <w:p w14:paraId="76344D31" w14:textId="391580B3" w:rsidR="003C33A5" w:rsidRPr="003C33A5" w:rsidRDefault="009F3A24" w:rsidP="009F3A24">
            <w:pPr>
              <w:jc w:val="both"/>
              <w:rPr>
                <w:rFonts w:asciiTheme="majorHAnsi" w:hAnsiTheme="majorHAnsi"/>
                <w:lang w:val="fr-FR"/>
              </w:rPr>
            </w:pPr>
            <w:r>
              <w:rPr>
                <w:rFonts w:asciiTheme="majorHAnsi" w:hAnsiTheme="majorHAnsi"/>
                <w:lang w:val="fr-FR"/>
              </w:rPr>
              <w:t>52</w:t>
            </w:r>
            <w:r w:rsidR="003C33A5" w:rsidRPr="003C33A5">
              <w:rPr>
                <w:rFonts w:asciiTheme="majorHAnsi" w:hAnsiTheme="majorHAnsi"/>
                <w:lang w:val="fr-FR"/>
              </w:rPr>
              <w:t>/87</w:t>
            </w:r>
          </w:p>
        </w:tc>
      </w:tr>
      <w:tr w:rsidR="003C33A5" w:rsidRPr="000916E4" w14:paraId="4F36EC3C" w14:textId="77777777" w:rsidTr="0073140F">
        <w:tc>
          <w:tcPr>
            <w:tcW w:w="9622" w:type="dxa"/>
            <w:gridSpan w:val="4"/>
            <w:vAlign w:val="center"/>
          </w:tcPr>
          <w:p w14:paraId="540E94D5" w14:textId="77777777" w:rsidR="003C33A5" w:rsidRPr="003C33A5" w:rsidRDefault="003C33A5" w:rsidP="003C33A5">
            <w:pPr>
              <w:jc w:val="both"/>
              <w:rPr>
                <w:rFonts w:asciiTheme="majorHAnsi" w:hAnsiTheme="majorHAnsi"/>
                <w:b/>
                <w:lang w:val="fr-FR"/>
              </w:rPr>
            </w:pPr>
            <w:r w:rsidRPr="003C33A5">
              <w:rPr>
                <w:rFonts w:asciiTheme="majorHAnsi" w:hAnsiTheme="majorHAnsi"/>
                <w:b/>
                <w:lang w:val="fr-FR"/>
              </w:rPr>
              <w:t>Commentaires généraux</w:t>
            </w:r>
          </w:p>
          <w:p w14:paraId="4E7096A1" w14:textId="77777777" w:rsidR="003C33A5" w:rsidRPr="003C33A5" w:rsidRDefault="003C33A5" w:rsidP="003C33A5">
            <w:pPr>
              <w:jc w:val="both"/>
              <w:rPr>
                <w:rFonts w:asciiTheme="majorHAnsi" w:hAnsiTheme="majorHAnsi"/>
                <w:lang w:val="fr-FR"/>
              </w:rPr>
            </w:pPr>
          </w:p>
          <w:p w14:paraId="504F83DE" w14:textId="54803A49"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Globalement, on observe </w:t>
            </w:r>
            <w:r w:rsidR="003D2B27" w:rsidRPr="003C33A5">
              <w:rPr>
                <w:rFonts w:asciiTheme="majorHAnsi" w:hAnsiTheme="majorHAnsi"/>
                <w:lang w:val="fr-FR"/>
              </w:rPr>
              <w:t>un</w:t>
            </w:r>
            <w:r w:rsidR="0054668E">
              <w:rPr>
                <w:rFonts w:asciiTheme="majorHAnsi" w:hAnsiTheme="majorHAnsi"/>
                <w:lang w:val="fr-FR"/>
              </w:rPr>
              <w:t>e</w:t>
            </w:r>
            <w:r w:rsidRPr="003C33A5">
              <w:rPr>
                <w:rFonts w:asciiTheme="majorHAnsi" w:hAnsiTheme="majorHAnsi"/>
                <w:lang w:val="fr-FR"/>
              </w:rPr>
              <w:t xml:space="preserve"> amélioration substantielle du présent rapport narratif, qui in fine rend compte de</w:t>
            </w:r>
            <w:r w:rsidR="0054668E">
              <w:rPr>
                <w:rFonts w:asciiTheme="majorHAnsi" w:hAnsiTheme="majorHAnsi"/>
                <w:lang w:val="fr-FR"/>
              </w:rPr>
              <w:t>s</w:t>
            </w:r>
            <w:r w:rsidRPr="003C33A5">
              <w:rPr>
                <w:rFonts w:asciiTheme="majorHAnsi" w:hAnsiTheme="majorHAnsi"/>
                <w:lang w:val="fr-FR"/>
              </w:rPr>
              <w:t xml:space="preserve"> changements progressifs et du niveau de résultats appréciable tant qualitativement que quantitativement. </w:t>
            </w:r>
          </w:p>
          <w:p w14:paraId="1582AC46" w14:textId="77777777" w:rsidR="003C33A5" w:rsidRPr="003C33A5" w:rsidRDefault="003C33A5" w:rsidP="003C33A5">
            <w:pPr>
              <w:numPr>
                <w:ilvl w:val="0"/>
                <w:numId w:val="32"/>
              </w:numPr>
              <w:contextualSpacing/>
              <w:jc w:val="both"/>
              <w:rPr>
                <w:rFonts w:asciiTheme="majorHAnsi" w:eastAsia="Times New Roman" w:hAnsiTheme="majorHAnsi" w:cs="Times New Roman"/>
                <w:lang w:val="fr-FR" w:eastAsia="en-GB"/>
              </w:rPr>
            </w:pPr>
            <w:r w:rsidRPr="003C33A5">
              <w:rPr>
                <w:rFonts w:asciiTheme="majorHAnsi" w:eastAsia="Times New Roman" w:hAnsiTheme="majorHAnsi" w:cs="Times New Roman"/>
                <w:b/>
                <w:bCs/>
                <w:lang w:val="fr-FR" w:eastAsia="en-GB"/>
              </w:rPr>
              <w:t>Sur le plan de la forme</w:t>
            </w:r>
          </w:p>
          <w:p w14:paraId="5117BDFD" w14:textId="77777777"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Il se dégage un respect scrupuleux du cadre logique dans son ensemble, ainsi que la prise en compte des indicateurs y relatifs, à l’exception de quelques données HHI. </w:t>
            </w:r>
          </w:p>
          <w:p w14:paraId="16E07478" w14:textId="77777777" w:rsidR="003C33A5" w:rsidRPr="003D2B27" w:rsidRDefault="003C33A5" w:rsidP="003D2B27">
            <w:pPr>
              <w:pStyle w:val="ListParagraph"/>
              <w:numPr>
                <w:ilvl w:val="0"/>
                <w:numId w:val="32"/>
              </w:numPr>
              <w:jc w:val="both"/>
              <w:rPr>
                <w:rFonts w:asciiTheme="majorHAnsi" w:hAnsiTheme="majorHAnsi"/>
                <w:lang w:val="fr-FR"/>
              </w:rPr>
            </w:pPr>
            <w:r w:rsidRPr="003D2B27">
              <w:rPr>
                <w:rFonts w:asciiTheme="majorHAnsi" w:hAnsiTheme="majorHAnsi"/>
                <w:b/>
                <w:bCs/>
                <w:lang w:val="fr-FR"/>
              </w:rPr>
              <w:t>Sur le plan du fond</w:t>
            </w:r>
            <w:r w:rsidRPr="003D2B27">
              <w:rPr>
                <w:rFonts w:asciiTheme="majorHAnsi" w:hAnsiTheme="majorHAnsi"/>
                <w:lang w:val="fr-FR"/>
              </w:rPr>
              <w:t xml:space="preserve"> </w:t>
            </w:r>
          </w:p>
          <w:p w14:paraId="3BE0E61A" w14:textId="210AD918"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Les progrès/changements sont généralement perceptibles et bien expliqués en fonction des objectifs spécifiques du projet et </w:t>
            </w:r>
            <w:r w:rsidR="0054668E" w:rsidRPr="003C33A5">
              <w:rPr>
                <w:rFonts w:asciiTheme="majorHAnsi" w:hAnsiTheme="majorHAnsi"/>
                <w:lang w:val="fr-FR"/>
              </w:rPr>
              <w:t>souten</w:t>
            </w:r>
            <w:r w:rsidR="0054668E">
              <w:rPr>
                <w:rFonts w:asciiTheme="majorHAnsi" w:hAnsiTheme="majorHAnsi"/>
                <w:lang w:val="fr-FR"/>
              </w:rPr>
              <w:t>u</w:t>
            </w:r>
            <w:r w:rsidR="0054668E" w:rsidRPr="003C33A5">
              <w:rPr>
                <w:rFonts w:asciiTheme="majorHAnsi" w:hAnsiTheme="majorHAnsi"/>
                <w:lang w:val="fr-FR"/>
              </w:rPr>
              <w:t>s</w:t>
            </w:r>
            <w:r w:rsidRPr="003C33A5">
              <w:rPr>
                <w:rFonts w:asciiTheme="majorHAnsi" w:hAnsiTheme="majorHAnsi"/>
                <w:lang w:val="fr-FR"/>
              </w:rPr>
              <w:t xml:space="preserve"> par des données pertinentes et de bonne qualité. Cependant, </w:t>
            </w:r>
            <w:r w:rsidR="0054668E">
              <w:rPr>
                <w:rFonts w:asciiTheme="majorHAnsi" w:hAnsiTheme="majorHAnsi"/>
                <w:lang w:val="fr-FR"/>
              </w:rPr>
              <w:t xml:space="preserve">on </w:t>
            </w:r>
            <w:r w:rsidRPr="003C33A5">
              <w:rPr>
                <w:rFonts w:asciiTheme="majorHAnsi" w:hAnsiTheme="majorHAnsi"/>
                <w:lang w:val="fr-FR"/>
              </w:rPr>
              <w:t xml:space="preserve">s’observe une faible utilisation et analyse des données HHI. </w:t>
            </w:r>
          </w:p>
          <w:p w14:paraId="3DE84A5D" w14:textId="4ED9C1A3" w:rsidR="003C33A5" w:rsidRPr="003C33A5" w:rsidRDefault="003C33A5" w:rsidP="003C33A5">
            <w:pPr>
              <w:jc w:val="both"/>
              <w:rPr>
                <w:rFonts w:asciiTheme="majorHAnsi" w:hAnsiTheme="majorHAnsi"/>
                <w:lang w:val="fr-FR"/>
              </w:rPr>
            </w:pPr>
            <w:r w:rsidRPr="003C33A5">
              <w:rPr>
                <w:rFonts w:asciiTheme="majorHAnsi" w:hAnsiTheme="majorHAnsi"/>
                <w:lang w:val="fr-FR"/>
              </w:rPr>
              <w:t xml:space="preserve">En outre, un retard généralisé s’est observé dans la mise en œuvre du projet, ce qui a d’ailleurs suscité une extension sans cout (NCE). Toutefois, </w:t>
            </w:r>
            <w:r w:rsidR="00ED3952">
              <w:rPr>
                <w:rFonts w:asciiTheme="majorHAnsi" w:hAnsiTheme="majorHAnsi"/>
                <w:lang w:val="fr-FR"/>
              </w:rPr>
              <w:t xml:space="preserve">on </w:t>
            </w:r>
            <w:r w:rsidRPr="003C33A5">
              <w:rPr>
                <w:rFonts w:asciiTheme="majorHAnsi" w:hAnsiTheme="majorHAnsi"/>
                <w:lang w:val="fr-FR"/>
              </w:rPr>
              <w:t>constat</w:t>
            </w:r>
            <w:r w:rsidR="00ED3952">
              <w:rPr>
                <w:rFonts w:asciiTheme="majorHAnsi" w:hAnsiTheme="majorHAnsi"/>
                <w:lang w:val="fr-FR"/>
              </w:rPr>
              <w:t>e</w:t>
            </w:r>
            <w:r w:rsidRPr="003C33A5">
              <w:rPr>
                <w:rFonts w:asciiTheme="majorHAnsi" w:hAnsiTheme="majorHAnsi"/>
                <w:lang w:val="fr-FR"/>
              </w:rPr>
              <w:t xml:space="preserve"> qu’au stade actuel, la quasi-totalité des </w:t>
            </w:r>
            <w:proofErr w:type="spellStart"/>
            <w:r w:rsidRPr="003C33A5">
              <w:rPr>
                <w:rFonts w:asciiTheme="majorHAnsi" w:hAnsiTheme="majorHAnsi"/>
                <w:lang w:val="fr-FR"/>
              </w:rPr>
              <w:t>PMOs</w:t>
            </w:r>
            <w:proofErr w:type="spellEnd"/>
            <w:r w:rsidRPr="003C33A5">
              <w:rPr>
                <w:rFonts w:asciiTheme="majorHAnsi" w:hAnsiTheme="majorHAnsi"/>
                <w:lang w:val="fr-FR"/>
              </w:rPr>
              <w:t xml:space="preserve"> ont achevé la réalisation de leurs activités, conformément aux délais impartis dans le NCE. Ce qui de toute évidence permet de mesurer davantage les résultats du cadre logique et par conséquent les changements progressifs qui en découlent.</w:t>
            </w:r>
          </w:p>
          <w:p w14:paraId="1379A03D" w14:textId="7C684599" w:rsidR="003C33A5" w:rsidRPr="003C33A5" w:rsidRDefault="00ED3952" w:rsidP="003C33A5">
            <w:pPr>
              <w:jc w:val="both"/>
              <w:rPr>
                <w:rFonts w:asciiTheme="majorHAnsi" w:hAnsiTheme="majorHAnsi"/>
                <w:lang w:val="fr-FR"/>
              </w:rPr>
            </w:pPr>
            <w:r>
              <w:rPr>
                <w:rFonts w:asciiTheme="majorHAnsi" w:hAnsiTheme="majorHAnsi"/>
                <w:lang w:val="fr-FR"/>
              </w:rPr>
              <w:t>L</w:t>
            </w:r>
            <w:r w:rsidR="003C33A5" w:rsidRPr="003C33A5">
              <w:rPr>
                <w:rFonts w:asciiTheme="majorHAnsi" w:hAnsiTheme="majorHAnsi"/>
                <w:lang w:val="fr-FR"/>
              </w:rPr>
              <w:t xml:space="preserve">es données inhérentes au Genre sont </w:t>
            </w:r>
            <w:proofErr w:type="gramStart"/>
            <w:r w:rsidR="003C33A5" w:rsidRPr="003C33A5">
              <w:rPr>
                <w:rFonts w:asciiTheme="majorHAnsi" w:hAnsiTheme="majorHAnsi"/>
                <w:lang w:val="fr-FR"/>
              </w:rPr>
              <w:t>par contre</w:t>
            </w:r>
            <w:proofErr w:type="gramEnd"/>
            <w:r w:rsidR="003C33A5" w:rsidRPr="003C33A5">
              <w:rPr>
                <w:rFonts w:asciiTheme="majorHAnsi" w:hAnsiTheme="majorHAnsi"/>
                <w:lang w:val="fr-FR"/>
              </w:rPr>
              <w:t xml:space="preserve"> insuffisamment analysées, par l’ensemble des </w:t>
            </w:r>
            <w:proofErr w:type="spellStart"/>
            <w:r w:rsidR="003C33A5" w:rsidRPr="003C33A5">
              <w:rPr>
                <w:rFonts w:asciiTheme="majorHAnsi" w:hAnsiTheme="majorHAnsi"/>
                <w:lang w:val="fr-FR"/>
              </w:rPr>
              <w:t>PMOs</w:t>
            </w:r>
            <w:proofErr w:type="spellEnd"/>
            <w:r w:rsidR="003C33A5" w:rsidRPr="003C33A5">
              <w:rPr>
                <w:rFonts w:asciiTheme="majorHAnsi" w:hAnsiTheme="majorHAnsi"/>
                <w:lang w:val="fr-FR"/>
              </w:rPr>
              <w:t>, en dépit du coaching de proximité et des formations organisées en faveur de ceux-ci.</w:t>
            </w:r>
          </w:p>
          <w:p w14:paraId="4532F6E8" w14:textId="13901183" w:rsidR="003C33A5" w:rsidRPr="003C33A5" w:rsidRDefault="003C33A5" w:rsidP="00FC77BB">
            <w:pPr>
              <w:jc w:val="both"/>
              <w:rPr>
                <w:rFonts w:asciiTheme="majorHAnsi" w:hAnsiTheme="majorHAnsi"/>
                <w:b/>
                <w:lang w:val="fr-FR"/>
              </w:rPr>
            </w:pPr>
            <w:r w:rsidRPr="003C33A5">
              <w:rPr>
                <w:rFonts w:asciiTheme="majorHAnsi" w:hAnsiTheme="majorHAnsi"/>
                <w:lang w:val="fr-FR"/>
              </w:rPr>
              <w:t xml:space="preserve">Bien plus, il s’observe une bonne analyse de l’impact du projet, de la dynamique de conflits, des éléments contextuels et transversaux. </w:t>
            </w:r>
            <w:r w:rsidRPr="00FC77BB">
              <w:rPr>
                <w:rFonts w:asciiTheme="majorHAnsi" w:hAnsiTheme="majorHAnsi"/>
                <w:lang w:val="fr-FR"/>
              </w:rPr>
              <w:t xml:space="preserve">Par ailleurs, </w:t>
            </w:r>
            <w:r w:rsidR="00220DB0" w:rsidRPr="00FC77BB">
              <w:rPr>
                <w:rFonts w:asciiTheme="majorHAnsi" w:hAnsiTheme="majorHAnsi"/>
                <w:lang w:val="fr-FR"/>
              </w:rPr>
              <w:t xml:space="preserve">le rapport financier </w:t>
            </w:r>
            <w:r w:rsidR="00F927ED" w:rsidRPr="00FC77BB">
              <w:rPr>
                <w:rFonts w:asciiTheme="majorHAnsi" w:hAnsiTheme="majorHAnsi"/>
                <w:lang w:val="fr-FR"/>
              </w:rPr>
              <w:t>semble être</w:t>
            </w:r>
            <w:r w:rsidR="00220DB0" w:rsidRPr="00FC77BB">
              <w:rPr>
                <w:rFonts w:asciiTheme="majorHAnsi" w:hAnsiTheme="majorHAnsi"/>
                <w:lang w:val="fr-FR"/>
              </w:rPr>
              <w:t xml:space="preserve"> conforme aux planifications budgétaires, cependant, il manque de justifications narratives pour les dépenses. </w:t>
            </w:r>
          </w:p>
        </w:tc>
      </w:tr>
      <w:bookmarkEnd w:id="27"/>
    </w:tbl>
    <w:p w14:paraId="0A2D6D57" w14:textId="77777777" w:rsidR="007214E0" w:rsidRPr="004C6E3D" w:rsidRDefault="007214E0" w:rsidP="007214E0">
      <w:pPr>
        <w:jc w:val="both"/>
        <w:rPr>
          <w:rFonts w:asciiTheme="majorHAnsi" w:hAnsiTheme="majorHAnsi"/>
          <w:lang w:val="fr-FR"/>
        </w:rPr>
        <w:sectPr w:rsidR="007214E0" w:rsidRPr="004C6E3D" w:rsidSect="001F7CE4">
          <w:pgSz w:w="11900" w:h="16840"/>
          <w:pgMar w:top="720" w:right="1134" w:bottom="1134" w:left="1134" w:header="708" w:footer="708" w:gutter="0"/>
          <w:cols w:space="708"/>
          <w:docGrid w:linePitch="360"/>
        </w:sectPr>
      </w:pPr>
    </w:p>
    <w:p w14:paraId="0BC85EA0" w14:textId="1C3ECFA2" w:rsidR="007214E0" w:rsidRPr="004C6E3D" w:rsidRDefault="007214E0" w:rsidP="007214E0">
      <w:pPr>
        <w:pStyle w:val="Heading1"/>
        <w:rPr>
          <w:rFonts w:cs="Times New Roman"/>
          <w:color w:val="auto"/>
          <w:sz w:val="24"/>
          <w:szCs w:val="24"/>
          <w:lang w:val="fr-FR"/>
        </w:rPr>
      </w:pPr>
      <w:bookmarkStart w:id="28" w:name="_Toc356042802"/>
      <w:bookmarkStart w:id="29" w:name="_Toc356661130"/>
      <w:r w:rsidRPr="004C6E3D">
        <w:rPr>
          <w:rFonts w:cs="Times New Roman"/>
          <w:color w:val="auto"/>
          <w:sz w:val="24"/>
          <w:szCs w:val="24"/>
          <w:lang w:val="fr-FR"/>
        </w:rPr>
        <w:lastRenderedPageBreak/>
        <w:t>ANNEXES – CADRE LOGIQUE</w:t>
      </w:r>
      <w:bookmarkEnd w:id="28"/>
      <w:bookmarkEnd w:id="29"/>
    </w:p>
    <w:p w14:paraId="3BB3CBE6" w14:textId="77777777" w:rsidR="007214E0" w:rsidRPr="004C6E3D" w:rsidRDefault="007214E0" w:rsidP="007214E0">
      <w:pPr>
        <w:rPr>
          <w:rFonts w:asciiTheme="majorHAnsi" w:hAnsiTheme="majorHAnsi"/>
          <w:lang w:val="fr-FR"/>
        </w:rPr>
      </w:pPr>
    </w:p>
    <w:p w14:paraId="7BA2091F" w14:textId="77777777" w:rsidR="007214E0" w:rsidRPr="004C6E3D" w:rsidRDefault="007214E0" w:rsidP="007214E0">
      <w:pPr>
        <w:rPr>
          <w:rFonts w:asciiTheme="majorHAnsi" w:hAnsiTheme="majorHAnsi"/>
          <w:lang w:val="fr-FR"/>
        </w:rPr>
      </w:pPr>
    </w:p>
    <w:tbl>
      <w:tblPr>
        <w:tblW w:w="0" w:type="auto"/>
        <w:tblLook w:val="04A0" w:firstRow="1" w:lastRow="0" w:firstColumn="1" w:lastColumn="0" w:noHBand="0" w:noVBand="1"/>
      </w:tblPr>
      <w:tblGrid>
        <w:gridCol w:w="9632"/>
      </w:tblGrid>
      <w:tr w:rsidR="007214E0" w:rsidRPr="004C6E3D" w14:paraId="1ACAF9B6" w14:textId="77777777" w:rsidTr="00254640">
        <w:tc>
          <w:tcPr>
            <w:tcW w:w="9848" w:type="dxa"/>
          </w:tcPr>
          <w:p w14:paraId="79DADDDA" w14:textId="04D7F88F" w:rsidR="007214E0" w:rsidRPr="004C6E3D" w:rsidRDefault="007214E0" w:rsidP="007E4007">
            <w:pPr>
              <w:rPr>
                <w:rFonts w:asciiTheme="majorHAnsi" w:hAnsiTheme="majorHAnsi"/>
                <w:lang w:val="fr-FR"/>
              </w:rPr>
            </w:pPr>
            <w:r w:rsidRPr="004C6E3D">
              <w:rPr>
                <w:rFonts w:asciiTheme="majorHAnsi" w:hAnsiTheme="majorHAnsi"/>
                <w:b/>
                <w:lang w:val="fr-FR"/>
              </w:rPr>
              <w:t>Notes sur le cadre logique</w:t>
            </w:r>
            <w:r w:rsidR="007E4007" w:rsidRPr="004C6E3D">
              <w:rPr>
                <w:rFonts w:asciiTheme="majorHAnsi" w:hAnsiTheme="majorHAnsi"/>
                <w:b/>
                <w:lang w:val="fr-FR"/>
              </w:rPr>
              <w:t xml:space="preserve"> </w:t>
            </w:r>
          </w:p>
          <w:p w14:paraId="5C7DF1C6" w14:textId="77777777" w:rsidR="007214E0" w:rsidRPr="004C6E3D" w:rsidRDefault="007214E0" w:rsidP="001F7CE4">
            <w:pPr>
              <w:rPr>
                <w:rFonts w:asciiTheme="majorHAnsi" w:hAnsiTheme="majorHAnsi"/>
                <w:lang w:val="fr-FR"/>
              </w:rPr>
            </w:pPr>
          </w:p>
          <w:p w14:paraId="66B12340" w14:textId="77777777" w:rsidR="007214E0" w:rsidRPr="004C6E3D" w:rsidRDefault="00254640" w:rsidP="001F7CE4">
            <w:pPr>
              <w:rPr>
                <w:rFonts w:asciiTheme="majorHAnsi" w:hAnsiTheme="majorHAnsi"/>
                <w:lang w:val="fr-FR"/>
              </w:rPr>
            </w:pPr>
            <w:r w:rsidRPr="004C6E3D">
              <w:rPr>
                <w:rFonts w:asciiTheme="majorHAnsi" w:hAnsiTheme="majorHAnsi"/>
                <w:lang w:val="fr-FR"/>
              </w:rPr>
              <w:t>Cadre Logique IRF phase II</w:t>
            </w:r>
          </w:p>
          <w:p w14:paraId="3F8DD563" w14:textId="77777777" w:rsidR="00254640" w:rsidRPr="004C6E3D" w:rsidRDefault="00D43F5E" w:rsidP="001F7CE4">
            <w:pPr>
              <w:rPr>
                <w:rFonts w:asciiTheme="majorHAnsi" w:hAnsiTheme="majorHAnsi"/>
                <w:lang w:val="fr-FR"/>
              </w:rPr>
            </w:pPr>
            <w:r w:rsidRPr="004C6E3D">
              <w:rPr>
                <w:rFonts w:asciiTheme="majorHAnsi" w:hAnsiTheme="majorHAnsi"/>
                <w:noProof/>
                <w:lang w:val="fr-FR"/>
              </w:rPr>
              <w:object w:dxaOrig="1543" w:dyaOrig="991" w14:anchorId="75DDB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49.5pt;mso-width-percent:0;mso-height-percent:0;mso-width-percent:0;mso-height-percent:0" o:ole="">
                  <v:imagedata r:id="rId13" o:title=""/>
                </v:shape>
                <o:OLEObject Type="Embed" ProgID="Excel.Sheet.8" ShapeID="_x0000_i1025" DrawAspect="Icon" ObjectID="_1599033959" r:id="rId14"/>
              </w:object>
            </w:r>
          </w:p>
          <w:p w14:paraId="34A244CA" w14:textId="77777777" w:rsidR="007214E0" w:rsidRPr="004C6E3D" w:rsidRDefault="007214E0" w:rsidP="001F7CE4">
            <w:pPr>
              <w:rPr>
                <w:rFonts w:asciiTheme="majorHAnsi" w:hAnsiTheme="majorHAnsi"/>
                <w:lang w:val="fr-FR"/>
              </w:rPr>
            </w:pPr>
          </w:p>
          <w:p w14:paraId="5035BA7F" w14:textId="77777777" w:rsidR="007214E0" w:rsidRPr="004C6E3D" w:rsidRDefault="007214E0" w:rsidP="001F7CE4">
            <w:pPr>
              <w:rPr>
                <w:rFonts w:asciiTheme="majorHAnsi" w:hAnsiTheme="majorHAnsi"/>
                <w:lang w:val="fr-FR"/>
              </w:rPr>
            </w:pPr>
          </w:p>
          <w:p w14:paraId="38406E0F" w14:textId="77777777" w:rsidR="007214E0" w:rsidRPr="004C6E3D" w:rsidRDefault="007214E0" w:rsidP="001F7CE4">
            <w:pPr>
              <w:rPr>
                <w:rFonts w:asciiTheme="majorHAnsi" w:hAnsiTheme="majorHAnsi"/>
                <w:lang w:val="fr-FR"/>
              </w:rPr>
            </w:pPr>
          </w:p>
        </w:tc>
      </w:tr>
    </w:tbl>
    <w:p w14:paraId="77DA80CC" w14:textId="77777777" w:rsidR="007214E0" w:rsidRPr="004C6E3D" w:rsidRDefault="007214E0" w:rsidP="007214E0">
      <w:pPr>
        <w:rPr>
          <w:rFonts w:asciiTheme="majorHAnsi" w:hAnsiTheme="majorHAnsi"/>
          <w:lang w:val="fr-FR"/>
        </w:rPr>
      </w:pPr>
    </w:p>
    <w:p w14:paraId="148C0F78" w14:textId="77777777" w:rsidR="00F37228" w:rsidRPr="004C6E3D" w:rsidRDefault="00F37228">
      <w:pPr>
        <w:rPr>
          <w:rFonts w:asciiTheme="majorHAnsi" w:hAnsiTheme="majorHAnsi"/>
          <w:lang w:val="fr-FR"/>
        </w:rPr>
      </w:pPr>
    </w:p>
    <w:sectPr w:rsidR="00F37228" w:rsidRPr="004C6E3D" w:rsidSect="001F7CE4">
      <w:pgSz w:w="11900" w:h="16840"/>
      <w:pgMar w:top="72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E71F" w14:textId="77777777" w:rsidR="009B48DE" w:rsidRDefault="009B48DE" w:rsidP="007214E0">
      <w:r>
        <w:separator/>
      </w:r>
    </w:p>
  </w:endnote>
  <w:endnote w:type="continuationSeparator" w:id="0">
    <w:p w14:paraId="4E3CB13E" w14:textId="77777777" w:rsidR="009B48DE" w:rsidRDefault="009B48DE" w:rsidP="007214E0">
      <w:r>
        <w:continuationSeparator/>
      </w:r>
    </w:p>
  </w:endnote>
  <w:endnote w:type="continuationNotice" w:id="1">
    <w:p w14:paraId="0A52A61C" w14:textId="77777777" w:rsidR="009B48DE" w:rsidRDefault="009B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BBB5" w14:textId="77777777" w:rsidR="000916E4" w:rsidRDefault="000916E4" w:rsidP="001F7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B2F662" w14:textId="77777777" w:rsidR="000916E4" w:rsidRDefault="00091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8019" w14:textId="07A94256" w:rsidR="000916E4" w:rsidRDefault="000916E4" w:rsidP="001F7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D842BF4" w14:textId="77777777" w:rsidR="000916E4" w:rsidRDefault="00091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E6D8" w14:textId="77777777" w:rsidR="009B48DE" w:rsidRDefault="009B48DE" w:rsidP="007214E0">
      <w:r>
        <w:separator/>
      </w:r>
    </w:p>
  </w:footnote>
  <w:footnote w:type="continuationSeparator" w:id="0">
    <w:p w14:paraId="2D2BAE3A" w14:textId="77777777" w:rsidR="009B48DE" w:rsidRDefault="009B48DE" w:rsidP="007214E0">
      <w:r>
        <w:continuationSeparator/>
      </w:r>
    </w:p>
  </w:footnote>
  <w:footnote w:type="continuationNotice" w:id="1">
    <w:p w14:paraId="28C58FEB" w14:textId="77777777" w:rsidR="009B48DE" w:rsidRDefault="009B48DE"/>
  </w:footnote>
  <w:footnote w:id="2">
    <w:p w14:paraId="4D75ABB6" w14:textId="77777777" w:rsidR="000916E4" w:rsidRPr="00143BAD" w:rsidRDefault="000916E4" w:rsidP="007214E0">
      <w:pPr>
        <w:pStyle w:val="FootnoteText"/>
        <w:rPr>
          <w:lang w:val="fr-FR"/>
        </w:rPr>
      </w:pPr>
      <w:r>
        <w:rPr>
          <w:rStyle w:val="FootnoteReference"/>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0EC4" w14:textId="77777777" w:rsidR="000916E4" w:rsidRDefault="00091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1FC"/>
    <w:multiLevelType w:val="hybridMultilevel"/>
    <w:tmpl w:val="77020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47EAC"/>
    <w:multiLevelType w:val="hybridMultilevel"/>
    <w:tmpl w:val="C8363D2A"/>
    <w:lvl w:ilvl="0" w:tplc="E1C8697C">
      <w:start w:val="1"/>
      <w:numFmt w:val="decimal"/>
      <w:lvlText w:val="%1."/>
      <w:lvlJc w:val="left"/>
      <w:pPr>
        <w:tabs>
          <w:tab w:val="num" w:pos="720"/>
        </w:tabs>
        <w:ind w:left="720" w:hanging="360"/>
      </w:pPr>
    </w:lvl>
    <w:lvl w:ilvl="1" w:tplc="25C2CA08" w:tentative="1">
      <w:start w:val="1"/>
      <w:numFmt w:val="decimal"/>
      <w:lvlText w:val="%2."/>
      <w:lvlJc w:val="left"/>
      <w:pPr>
        <w:tabs>
          <w:tab w:val="num" w:pos="1440"/>
        </w:tabs>
        <w:ind w:left="1440" w:hanging="360"/>
      </w:pPr>
    </w:lvl>
    <w:lvl w:ilvl="2" w:tplc="280CD33C" w:tentative="1">
      <w:start w:val="1"/>
      <w:numFmt w:val="decimal"/>
      <w:lvlText w:val="%3."/>
      <w:lvlJc w:val="left"/>
      <w:pPr>
        <w:tabs>
          <w:tab w:val="num" w:pos="2160"/>
        </w:tabs>
        <w:ind w:left="2160" w:hanging="360"/>
      </w:pPr>
    </w:lvl>
    <w:lvl w:ilvl="3" w:tplc="557492E8" w:tentative="1">
      <w:start w:val="1"/>
      <w:numFmt w:val="decimal"/>
      <w:lvlText w:val="%4."/>
      <w:lvlJc w:val="left"/>
      <w:pPr>
        <w:tabs>
          <w:tab w:val="num" w:pos="2880"/>
        </w:tabs>
        <w:ind w:left="2880" w:hanging="360"/>
      </w:pPr>
    </w:lvl>
    <w:lvl w:ilvl="4" w:tplc="322E7000" w:tentative="1">
      <w:start w:val="1"/>
      <w:numFmt w:val="decimal"/>
      <w:lvlText w:val="%5."/>
      <w:lvlJc w:val="left"/>
      <w:pPr>
        <w:tabs>
          <w:tab w:val="num" w:pos="3600"/>
        </w:tabs>
        <w:ind w:left="3600" w:hanging="360"/>
      </w:pPr>
    </w:lvl>
    <w:lvl w:ilvl="5" w:tplc="27D44930" w:tentative="1">
      <w:start w:val="1"/>
      <w:numFmt w:val="decimal"/>
      <w:lvlText w:val="%6."/>
      <w:lvlJc w:val="left"/>
      <w:pPr>
        <w:tabs>
          <w:tab w:val="num" w:pos="4320"/>
        </w:tabs>
        <w:ind w:left="4320" w:hanging="360"/>
      </w:pPr>
    </w:lvl>
    <w:lvl w:ilvl="6" w:tplc="280489F2" w:tentative="1">
      <w:start w:val="1"/>
      <w:numFmt w:val="decimal"/>
      <w:lvlText w:val="%7."/>
      <w:lvlJc w:val="left"/>
      <w:pPr>
        <w:tabs>
          <w:tab w:val="num" w:pos="5040"/>
        </w:tabs>
        <w:ind w:left="5040" w:hanging="360"/>
      </w:pPr>
    </w:lvl>
    <w:lvl w:ilvl="7" w:tplc="89F4F5C6" w:tentative="1">
      <w:start w:val="1"/>
      <w:numFmt w:val="decimal"/>
      <w:lvlText w:val="%8."/>
      <w:lvlJc w:val="left"/>
      <w:pPr>
        <w:tabs>
          <w:tab w:val="num" w:pos="5760"/>
        </w:tabs>
        <w:ind w:left="5760" w:hanging="360"/>
      </w:pPr>
    </w:lvl>
    <w:lvl w:ilvl="8" w:tplc="67C8FCF4" w:tentative="1">
      <w:start w:val="1"/>
      <w:numFmt w:val="decimal"/>
      <w:lvlText w:val="%9."/>
      <w:lvlJc w:val="left"/>
      <w:pPr>
        <w:tabs>
          <w:tab w:val="num" w:pos="6480"/>
        </w:tabs>
        <w:ind w:left="6480" w:hanging="360"/>
      </w:pPr>
    </w:lvl>
  </w:abstractNum>
  <w:abstractNum w:abstractNumId="2" w15:restartNumberingAfterBreak="0">
    <w:nsid w:val="12F73591"/>
    <w:multiLevelType w:val="hybridMultilevel"/>
    <w:tmpl w:val="B602F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C3C5C"/>
    <w:multiLevelType w:val="hybridMultilevel"/>
    <w:tmpl w:val="CF463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74C29"/>
    <w:multiLevelType w:val="multilevel"/>
    <w:tmpl w:val="308CF4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A3AF7"/>
    <w:multiLevelType w:val="hybridMultilevel"/>
    <w:tmpl w:val="B680C914"/>
    <w:lvl w:ilvl="0" w:tplc="912817DA">
      <w:start w:val="1"/>
      <w:numFmt w:val="decimal"/>
      <w:lvlText w:val="%1."/>
      <w:lvlJc w:val="left"/>
      <w:pPr>
        <w:tabs>
          <w:tab w:val="num" w:pos="720"/>
        </w:tabs>
        <w:ind w:left="720" w:hanging="360"/>
      </w:pPr>
    </w:lvl>
    <w:lvl w:ilvl="1" w:tplc="4A9489B0" w:tentative="1">
      <w:start w:val="1"/>
      <w:numFmt w:val="decimal"/>
      <w:lvlText w:val="%2."/>
      <w:lvlJc w:val="left"/>
      <w:pPr>
        <w:tabs>
          <w:tab w:val="num" w:pos="1440"/>
        </w:tabs>
        <w:ind w:left="1440" w:hanging="360"/>
      </w:pPr>
    </w:lvl>
    <w:lvl w:ilvl="2" w:tplc="88826418" w:tentative="1">
      <w:start w:val="1"/>
      <w:numFmt w:val="decimal"/>
      <w:lvlText w:val="%3."/>
      <w:lvlJc w:val="left"/>
      <w:pPr>
        <w:tabs>
          <w:tab w:val="num" w:pos="2160"/>
        </w:tabs>
        <w:ind w:left="2160" w:hanging="360"/>
      </w:pPr>
    </w:lvl>
    <w:lvl w:ilvl="3" w:tplc="708C0E28" w:tentative="1">
      <w:start w:val="1"/>
      <w:numFmt w:val="decimal"/>
      <w:lvlText w:val="%4."/>
      <w:lvlJc w:val="left"/>
      <w:pPr>
        <w:tabs>
          <w:tab w:val="num" w:pos="2880"/>
        </w:tabs>
        <w:ind w:left="2880" w:hanging="360"/>
      </w:pPr>
    </w:lvl>
    <w:lvl w:ilvl="4" w:tplc="87868496" w:tentative="1">
      <w:start w:val="1"/>
      <w:numFmt w:val="decimal"/>
      <w:lvlText w:val="%5."/>
      <w:lvlJc w:val="left"/>
      <w:pPr>
        <w:tabs>
          <w:tab w:val="num" w:pos="3600"/>
        </w:tabs>
        <w:ind w:left="3600" w:hanging="360"/>
      </w:pPr>
    </w:lvl>
    <w:lvl w:ilvl="5" w:tplc="F3687E6E" w:tentative="1">
      <w:start w:val="1"/>
      <w:numFmt w:val="decimal"/>
      <w:lvlText w:val="%6."/>
      <w:lvlJc w:val="left"/>
      <w:pPr>
        <w:tabs>
          <w:tab w:val="num" w:pos="4320"/>
        </w:tabs>
        <w:ind w:left="4320" w:hanging="360"/>
      </w:pPr>
    </w:lvl>
    <w:lvl w:ilvl="6" w:tplc="C310EF86" w:tentative="1">
      <w:start w:val="1"/>
      <w:numFmt w:val="decimal"/>
      <w:lvlText w:val="%7."/>
      <w:lvlJc w:val="left"/>
      <w:pPr>
        <w:tabs>
          <w:tab w:val="num" w:pos="5040"/>
        </w:tabs>
        <w:ind w:left="5040" w:hanging="360"/>
      </w:pPr>
    </w:lvl>
    <w:lvl w:ilvl="7" w:tplc="91340F1E" w:tentative="1">
      <w:start w:val="1"/>
      <w:numFmt w:val="decimal"/>
      <w:lvlText w:val="%8."/>
      <w:lvlJc w:val="left"/>
      <w:pPr>
        <w:tabs>
          <w:tab w:val="num" w:pos="5760"/>
        </w:tabs>
        <w:ind w:left="5760" w:hanging="360"/>
      </w:pPr>
    </w:lvl>
    <w:lvl w:ilvl="8" w:tplc="53FE9786" w:tentative="1">
      <w:start w:val="1"/>
      <w:numFmt w:val="decimal"/>
      <w:lvlText w:val="%9."/>
      <w:lvlJc w:val="left"/>
      <w:pPr>
        <w:tabs>
          <w:tab w:val="num" w:pos="6480"/>
        </w:tabs>
        <w:ind w:left="6480" w:hanging="360"/>
      </w:pPr>
    </w:lvl>
  </w:abstractNum>
  <w:abstractNum w:abstractNumId="6"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B36FA3"/>
    <w:multiLevelType w:val="hybridMultilevel"/>
    <w:tmpl w:val="0C22A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466DAD"/>
    <w:multiLevelType w:val="hybridMultilevel"/>
    <w:tmpl w:val="B052CA9E"/>
    <w:lvl w:ilvl="0" w:tplc="440CF3A2">
      <w:start w:val="1"/>
      <w:numFmt w:val="bullet"/>
      <w:lvlText w:val="-"/>
      <w:lvlJc w:val="left"/>
      <w:pPr>
        <w:ind w:left="0" w:hanging="360"/>
      </w:pPr>
      <w:rPr>
        <w:rFonts w:ascii="Calibri" w:hAnsi="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B673DE3"/>
    <w:multiLevelType w:val="hybridMultilevel"/>
    <w:tmpl w:val="E848A7F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C27F4"/>
    <w:multiLevelType w:val="hybridMultilevel"/>
    <w:tmpl w:val="3DB6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27AC6"/>
    <w:multiLevelType w:val="hybridMultilevel"/>
    <w:tmpl w:val="3C7858E6"/>
    <w:lvl w:ilvl="0" w:tplc="BB0EBC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56416"/>
    <w:multiLevelType w:val="hybridMultilevel"/>
    <w:tmpl w:val="E8A8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E7B25"/>
    <w:multiLevelType w:val="hybridMultilevel"/>
    <w:tmpl w:val="2B3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03DE7"/>
    <w:multiLevelType w:val="hybridMultilevel"/>
    <w:tmpl w:val="D9A06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B417D9"/>
    <w:multiLevelType w:val="hybridMultilevel"/>
    <w:tmpl w:val="3782C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6929F0"/>
    <w:multiLevelType w:val="hybridMultilevel"/>
    <w:tmpl w:val="FE0E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F0BF7"/>
    <w:multiLevelType w:val="hybridMultilevel"/>
    <w:tmpl w:val="EEDC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85170"/>
    <w:multiLevelType w:val="hybridMultilevel"/>
    <w:tmpl w:val="92044DD8"/>
    <w:lvl w:ilvl="0" w:tplc="C472008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67CE7"/>
    <w:multiLevelType w:val="hybridMultilevel"/>
    <w:tmpl w:val="015465CA"/>
    <w:lvl w:ilvl="0" w:tplc="FF203A9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2A6710"/>
    <w:multiLevelType w:val="hybridMultilevel"/>
    <w:tmpl w:val="424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C3411"/>
    <w:multiLevelType w:val="hybridMultilevel"/>
    <w:tmpl w:val="6700D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03381C"/>
    <w:multiLevelType w:val="hybridMultilevel"/>
    <w:tmpl w:val="35B4B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F601BC"/>
    <w:multiLevelType w:val="hybridMultilevel"/>
    <w:tmpl w:val="77883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8B32E7"/>
    <w:multiLevelType w:val="hybridMultilevel"/>
    <w:tmpl w:val="86AE42CE"/>
    <w:lvl w:ilvl="0" w:tplc="4716816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1D0E0F"/>
    <w:multiLevelType w:val="hybridMultilevel"/>
    <w:tmpl w:val="57B06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C4811"/>
    <w:multiLevelType w:val="hybridMultilevel"/>
    <w:tmpl w:val="7A9E9412"/>
    <w:lvl w:ilvl="0" w:tplc="040C0001">
      <w:start w:val="1"/>
      <w:numFmt w:val="bullet"/>
      <w:lvlText w:val=""/>
      <w:lvlJc w:val="left"/>
      <w:pPr>
        <w:ind w:left="720" w:hanging="360"/>
      </w:pPr>
      <w:rPr>
        <w:rFonts w:ascii="Symbol" w:hAnsi="Symbol" w:hint="default"/>
      </w:rPr>
    </w:lvl>
    <w:lvl w:ilvl="1" w:tplc="4CC6B230">
      <w:numFmt w:val="bullet"/>
      <w:lvlText w:val="•"/>
      <w:lvlJc w:val="left"/>
      <w:pPr>
        <w:ind w:left="1800" w:hanging="72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A16B22"/>
    <w:multiLevelType w:val="hybridMultilevel"/>
    <w:tmpl w:val="6AEC53CC"/>
    <w:lvl w:ilvl="0" w:tplc="51DE1000">
      <w:start w:val="1"/>
      <w:numFmt w:val="bullet"/>
      <w:lvlText w:val="•"/>
      <w:lvlJc w:val="left"/>
      <w:pPr>
        <w:tabs>
          <w:tab w:val="num" w:pos="720"/>
        </w:tabs>
        <w:ind w:left="720" w:hanging="360"/>
      </w:pPr>
      <w:rPr>
        <w:rFonts w:ascii="Arial" w:hAnsi="Arial" w:hint="default"/>
      </w:rPr>
    </w:lvl>
    <w:lvl w:ilvl="1" w:tplc="29AAA6E2" w:tentative="1">
      <w:start w:val="1"/>
      <w:numFmt w:val="bullet"/>
      <w:lvlText w:val="•"/>
      <w:lvlJc w:val="left"/>
      <w:pPr>
        <w:tabs>
          <w:tab w:val="num" w:pos="1440"/>
        </w:tabs>
        <w:ind w:left="1440" w:hanging="360"/>
      </w:pPr>
      <w:rPr>
        <w:rFonts w:ascii="Arial" w:hAnsi="Arial" w:hint="default"/>
      </w:rPr>
    </w:lvl>
    <w:lvl w:ilvl="2" w:tplc="A38A5672" w:tentative="1">
      <w:start w:val="1"/>
      <w:numFmt w:val="bullet"/>
      <w:lvlText w:val="•"/>
      <w:lvlJc w:val="left"/>
      <w:pPr>
        <w:tabs>
          <w:tab w:val="num" w:pos="2160"/>
        </w:tabs>
        <w:ind w:left="2160" w:hanging="360"/>
      </w:pPr>
      <w:rPr>
        <w:rFonts w:ascii="Arial" w:hAnsi="Arial" w:hint="default"/>
      </w:rPr>
    </w:lvl>
    <w:lvl w:ilvl="3" w:tplc="CF184CEE" w:tentative="1">
      <w:start w:val="1"/>
      <w:numFmt w:val="bullet"/>
      <w:lvlText w:val="•"/>
      <w:lvlJc w:val="left"/>
      <w:pPr>
        <w:tabs>
          <w:tab w:val="num" w:pos="2880"/>
        </w:tabs>
        <w:ind w:left="2880" w:hanging="360"/>
      </w:pPr>
      <w:rPr>
        <w:rFonts w:ascii="Arial" w:hAnsi="Arial" w:hint="default"/>
      </w:rPr>
    </w:lvl>
    <w:lvl w:ilvl="4" w:tplc="CFB6FDB8" w:tentative="1">
      <w:start w:val="1"/>
      <w:numFmt w:val="bullet"/>
      <w:lvlText w:val="•"/>
      <w:lvlJc w:val="left"/>
      <w:pPr>
        <w:tabs>
          <w:tab w:val="num" w:pos="3600"/>
        </w:tabs>
        <w:ind w:left="3600" w:hanging="360"/>
      </w:pPr>
      <w:rPr>
        <w:rFonts w:ascii="Arial" w:hAnsi="Arial" w:hint="default"/>
      </w:rPr>
    </w:lvl>
    <w:lvl w:ilvl="5" w:tplc="34A62A18" w:tentative="1">
      <w:start w:val="1"/>
      <w:numFmt w:val="bullet"/>
      <w:lvlText w:val="•"/>
      <w:lvlJc w:val="left"/>
      <w:pPr>
        <w:tabs>
          <w:tab w:val="num" w:pos="4320"/>
        </w:tabs>
        <w:ind w:left="4320" w:hanging="360"/>
      </w:pPr>
      <w:rPr>
        <w:rFonts w:ascii="Arial" w:hAnsi="Arial" w:hint="default"/>
      </w:rPr>
    </w:lvl>
    <w:lvl w:ilvl="6" w:tplc="5E903494" w:tentative="1">
      <w:start w:val="1"/>
      <w:numFmt w:val="bullet"/>
      <w:lvlText w:val="•"/>
      <w:lvlJc w:val="left"/>
      <w:pPr>
        <w:tabs>
          <w:tab w:val="num" w:pos="5040"/>
        </w:tabs>
        <w:ind w:left="5040" w:hanging="360"/>
      </w:pPr>
      <w:rPr>
        <w:rFonts w:ascii="Arial" w:hAnsi="Arial" w:hint="default"/>
      </w:rPr>
    </w:lvl>
    <w:lvl w:ilvl="7" w:tplc="87289650" w:tentative="1">
      <w:start w:val="1"/>
      <w:numFmt w:val="bullet"/>
      <w:lvlText w:val="•"/>
      <w:lvlJc w:val="left"/>
      <w:pPr>
        <w:tabs>
          <w:tab w:val="num" w:pos="5760"/>
        </w:tabs>
        <w:ind w:left="5760" w:hanging="360"/>
      </w:pPr>
      <w:rPr>
        <w:rFonts w:ascii="Arial" w:hAnsi="Arial" w:hint="default"/>
      </w:rPr>
    </w:lvl>
    <w:lvl w:ilvl="8" w:tplc="110C58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C01D0C"/>
    <w:multiLevelType w:val="multilevel"/>
    <w:tmpl w:val="3CBEC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F14008"/>
    <w:multiLevelType w:val="hybridMultilevel"/>
    <w:tmpl w:val="04B8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7141E"/>
    <w:multiLevelType w:val="hybridMultilevel"/>
    <w:tmpl w:val="D3388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92371C"/>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6"/>
  </w:num>
  <w:num w:numId="3">
    <w:abstractNumId w:val="8"/>
  </w:num>
  <w:num w:numId="4">
    <w:abstractNumId w:val="31"/>
  </w:num>
  <w:num w:numId="5">
    <w:abstractNumId w:val="28"/>
  </w:num>
  <w:num w:numId="6">
    <w:abstractNumId w:val="4"/>
  </w:num>
  <w:num w:numId="7">
    <w:abstractNumId w:val="14"/>
  </w:num>
  <w:num w:numId="8">
    <w:abstractNumId w:val="0"/>
  </w:num>
  <w:num w:numId="9">
    <w:abstractNumId w:val="19"/>
  </w:num>
  <w:num w:numId="10">
    <w:abstractNumId w:val="15"/>
  </w:num>
  <w:num w:numId="11">
    <w:abstractNumId w:val="23"/>
  </w:num>
  <w:num w:numId="12">
    <w:abstractNumId w:val="21"/>
  </w:num>
  <w:num w:numId="13">
    <w:abstractNumId w:val="22"/>
  </w:num>
  <w:num w:numId="14">
    <w:abstractNumId w:val="7"/>
  </w:num>
  <w:num w:numId="15">
    <w:abstractNumId w:val="30"/>
  </w:num>
  <w:num w:numId="16">
    <w:abstractNumId w:val="3"/>
  </w:num>
  <w:num w:numId="17">
    <w:abstractNumId w:val="24"/>
  </w:num>
  <w:num w:numId="18">
    <w:abstractNumId w:val="17"/>
  </w:num>
  <w:num w:numId="19">
    <w:abstractNumId w:val="16"/>
  </w:num>
  <w:num w:numId="20">
    <w:abstractNumId w:val="9"/>
  </w:num>
  <w:num w:numId="21">
    <w:abstractNumId w:val="12"/>
  </w:num>
  <w:num w:numId="22">
    <w:abstractNumId w:val="13"/>
  </w:num>
  <w:num w:numId="23">
    <w:abstractNumId w:val="29"/>
  </w:num>
  <w:num w:numId="24">
    <w:abstractNumId w:val="20"/>
  </w:num>
  <w:num w:numId="25">
    <w:abstractNumId w:val="2"/>
  </w:num>
  <w:num w:numId="26">
    <w:abstractNumId w:val="26"/>
  </w:num>
  <w:num w:numId="27">
    <w:abstractNumId w:val="27"/>
  </w:num>
  <w:num w:numId="28">
    <w:abstractNumId w:val="1"/>
  </w:num>
  <w:num w:numId="29">
    <w:abstractNumId w:val="18"/>
  </w:num>
  <w:num w:numId="30">
    <w:abstractNumId w:val="5"/>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E0"/>
    <w:rsid w:val="00005919"/>
    <w:rsid w:val="00023633"/>
    <w:rsid w:val="000266DB"/>
    <w:rsid w:val="00061369"/>
    <w:rsid w:val="000613A5"/>
    <w:rsid w:val="00067BAD"/>
    <w:rsid w:val="0007611F"/>
    <w:rsid w:val="00082C13"/>
    <w:rsid w:val="00083011"/>
    <w:rsid w:val="000916E4"/>
    <w:rsid w:val="000C2D4B"/>
    <w:rsid w:val="000C4702"/>
    <w:rsid w:val="000C79D8"/>
    <w:rsid w:val="000E4DCD"/>
    <w:rsid w:val="000E6E7F"/>
    <w:rsid w:val="000F7B5B"/>
    <w:rsid w:val="00101BBC"/>
    <w:rsid w:val="0010719D"/>
    <w:rsid w:val="00113E32"/>
    <w:rsid w:val="00117DD5"/>
    <w:rsid w:val="001400D2"/>
    <w:rsid w:val="00140A49"/>
    <w:rsid w:val="001826DD"/>
    <w:rsid w:val="00197352"/>
    <w:rsid w:val="001A1441"/>
    <w:rsid w:val="001B124C"/>
    <w:rsid w:val="001B60B6"/>
    <w:rsid w:val="001C18EF"/>
    <w:rsid w:val="001C29B4"/>
    <w:rsid w:val="001C6817"/>
    <w:rsid w:val="001D07C0"/>
    <w:rsid w:val="001E5C2A"/>
    <w:rsid w:val="001E747D"/>
    <w:rsid w:val="001F35CA"/>
    <w:rsid w:val="001F7CE4"/>
    <w:rsid w:val="002129A3"/>
    <w:rsid w:val="0021441B"/>
    <w:rsid w:val="002156C1"/>
    <w:rsid w:val="002163B8"/>
    <w:rsid w:val="00220579"/>
    <w:rsid w:val="00220DB0"/>
    <w:rsid w:val="00252B8A"/>
    <w:rsid w:val="00254640"/>
    <w:rsid w:val="00255FA3"/>
    <w:rsid w:val="00272F31"/>
    <w:rsid w:val="0028290C"/>
    <w:rsid w:val="00290DD0"/>
    <w:rsid w:val="002B687B"/>
    <w:rsid w:val="002E1418"/>
    <w:rsid w:val="002E43A6"/>
    <w:rsid w:val="002F5AC8"/>
    <w:rsid w:val="002F745C"/>
    <w:rsid w:val="00303902"/>
    <w:rsid w:val="00305DB5"/>
    <w:rsid w:val="00324847"/>
    <w:rsid w:val="00327BAD"/>
    <w:rsid w:val="00341673"/>
    <w:rsid w:val="00342613"/>
    <w:rsid w:val="00344DB9"/>
    <w:rsid w:val="00351A4D"/>
    <w:rsid w:val="00363B21"/>
    <w:rsid w:val="00366C56"/>
    <w:rsid w:val="00371CE3"/>
    <w:rsid w:val="003820BD"/>
    <w:rsid w:val="0039104F"/>
    <w:rsid w:val="00393E71"/>
    <w:rsid w:val="00393FF3"/>
    <w:rsid w:val="00395A30"/>
    <w:rsid w:val="003A2F27"/>
    <w:rsid w:val="003B2718"/>
    <w:rsid w:val="003B7ADA"/>
    <w:rsid w:val="003C33A5"/>
    <w:rsid w:val="003D2B27"/>
    <w:rsid w:val="003E246F"/>
    <w:rsid w:val="003E486E"/>
    <w:rsid w:val="003E6DB1"/>
    <w:rsid w:val="003F75EC"/>
    <w:rsid w:val="00420163"/>
    <w:rsid w:val="00422817"/>
    <w:rsid w:val="00433DED"/>
    <w:rsid w:val="00441D61"/>
    <w:rsid w:val="004426A1"/>
    <w:rsid w:val="00446DCB"/>
    <w:rsid w:val="00451B40"/>
    <w:rsid w:val="0045202B"/>
    <w:rsid w:val="00453334"/>
    <w:rsid w:val="004749D0"/>
    <w:rsid w:val="00484287"/>
    <w:rsid w:val="00490475"/>
    <w:rsid w:val="004A00A2"/>
    <w:rsid w:val="004A0437"/>
    <w:rsid w:val="004A1279"/>
    <w:rsid w:val="004A39B7"/>
    <w:rsid w:val="004A4DA9"/>
    <w:rsid w:val="004B34DF"/>
    <w:rsid w:val="004B6813"/>
    <w:rsid w:val="004B7A19"/>
    <w:rsid w:val="004C6E3D"/>
    <w:rsid w:val="004D13A4"/>
    <w:rsid w:val="004D5623"/>
    <w:rsid w:val="004E0AB4"/>
    <w:rsid w:val="004E203F"/>
    <w:rsid w:val="004F061F"/>
    <w:rsid w:val="005175F7"/>
    <w:rsid w:val="00523BF7"/>
    <w:rsid w:val="00540362"/>
    <w:rsid w:val="00541230"/>
    <w:rsid w:val="0054668E"/>
    <w:rsid w:val="00557CBB"/>
    <w:rsid w:val="00565796"/>
    <w:rsid w:val="0058514D"/>
    <w:rsid w:val="00585362"/>
    <w:rsid w:val="0058637F"/>
    <w:rsid w:val="005907FA"/>
    <w:rsid w:val="00590E1B"/>
    <w:rsid w:val="0059322D"/>
    <w:rsid w:val="005E0047"/>
    <w:rsid w:val="005E362E"/>
    <w:rsid w:val="005F385A"/>
    <w:rsid w:val="006072AC"/>
    <w:rsid w:val="006108E5"/>
    <w:rsid w:val="00617411"/>
    <w:rsid w:val="006231D0"/>
    <w:rsid w:val="006256C1"/>
    <w:rsid w:val="0062761F"/>
    <w:rsid w:val="00633431"/>
    <w:rsid w:val="006335FF"/>
    <w:rsid w:val="006457CB"/>
    <w:rsid w:val="0065534F"/>
    <w:rsid w:val="00661062"/>
    <w:rsid w:val="00687A78"/>
    <w:rsid w:val="00695853"/>
    <w:rsid w:val="006A3DD9"/>
    <w:rsid w:val="006A4D04"/>
    <w:rsid w:val="006A5BD7"/>
    <w:rsid w:val="006C0520"/>
    <w:rsid w:val="006C2576"/>
    <w:rsid w:val="006C7A69"/>
    <w:rsid w:val="006D3C21"/>
    <w:rsid w:val="006D6533"/>
    <w:rsid w:val="006F048A"/>
    <w:rsid w:val="006F24B8"/>
    <w:rsid w:val="006F441C"/>
    <w:rsid w:val="006F4B14"/>
    <w:rsid w:val="00703C29"/>
    <w:rsid w:val="0071142F"/>
    <w:rsid w:val="00717E52"/>
    <w:rsid w:val="007214E0"/>
    <w:rsid w:val="00723F07"/>
    <w:rsid w:val="0073140F"/>
    <w:rsid w:val="00742FCF"/>
    <w:rsid w:val="0074743F"/>
    <w:rsid w:val="0075078C"/>
    <w:rsid w:val="00753AE6"/>
    <w:rsid w:val="00757E89"/>
    <w:rsid w:val="007602FF"/>
    <w:rsid w:val="007640A7"/>
    <w:rsid w:val="00766BC1"/>
    <w:rsid w:val="007755B0"/>
    <w:rsid w:val="00792301"/>
    <w:rsid w:val="007939CA"/>
    <w:rsid w:val="007A29C7"/>
    <w:rsid w:val="007B4655"/>
    <w:rsid w:val="007C4E35"/>
    <w:rsid w:val="007C7BB3"/>
    <w:rsid w:val="007E017C"/>
    <w:rsid w:val="007E166C"/>
    <w:rsid w:val="007E4007"/>
    <w:rsid w:val="007F166A"/>
    <w:rsid w:val="007F2418"/>
    <w:rsid w:val="007F3D16"/>
    <w:rsid w:val="007F4AE3"/>
    <w:rsid w:val="0080165F"/>
    <w:rsid w:val="008040B3"/>
    <w:rsid w:val="00814C09"/>
    <w:rsid w:val="00851658"/>
    <w:rsid w:val="0085456F"/>
    <w:rsid w:val="008560A0"/>
    <w:rsid w:val="0087573E"/>
    <w:rsid w:val="00876A85"/>
    <w:rsid w:val="008778F0"/>
    <w:rsid w:val="00877E3B"/>
    <w:rsid w:val="00890D66"/>
    <w:rsid w:val="008978FF"/>
    <w:rsid w:val="008A7733"/>
    <w:rsid w:val="008B64F1"/>
    <w:rsid w:val="008B76E6"/>
    <w:rsid w:val="008D4E04"/>
    <w:rsid w:val="008E02B6"/>
    <w:rsid w:val="008E0C54"/>
    <w:rsid w:val="008F0BBC"/>
    <w:rsid w:val="008F5599"/>
    <w:rsid w:val="0090750E"/>
    <w:rsid w:val="009102B1"/>
    <w:rsid w:val="009120AA"/>
    <w:rsid w:val="009155F3"/>
    <w:rsid w:val="00921FBB"/>
    <w:rsid w:val="00923E9B"/>
    <w:rsid w:val="00924395"/>
    <w:rsid w:val="00927D08"/>
    <w:rsid w:val="0093111E"/>
    <w:rsid w:val="00931E29"/>
    <w:rsid w:val="00942A06"/>
    <w:rsid w:val="0095489A"/>
    <w:rsid w:val="0096017F"/>
    <w:rsid w:val="00972DC7"/>
    <w:rsid w:val="009815D7"/>
    <w:rsid w:val="00983E3E"/>
    <w:rsid w:val="009844C0"/>
    <w:rsid w:val="00984884"/>
    <w:rsid w:val="00991408"/>
    <w:rsid w:val="00992CCD"/>
    <w:rsid w:val="009A17D2"/>
    <w:rsid w:val="009A17E1"/>
    <w:rsid w:val="009A2232"/>
    <w:rsid w:val="009A3E9A"/>
    <w:rsid w:val="009A6086"/>
    <w:rsid w:val="009B48DE"/>
    <w:rsid w:val="009D75E3"/>
    <w:rsid w:val="009E5FEA"/>
    <w:rsid w:val="009F154A"/>
    <w:rsid w:val="009F3A24"/>
    <w:rsid w:val="00A07738"/>
    <w:rsid w:val="00A14280"/>
    <w:rsid w:val="00A27FE3"/>
    <w:rsid w:val="00A34E04"/>
    <w:rsid w:val="00A46B8B"/>
    <w:rsid w:val="00A46FBD"/>
    <w:rsid w:val="00A51EDD"/>
    <w:rsid w:val="00A53700"/>
    <w:rsid w:val="00A548BD"/>
    <w:rsid w:val="00A65EF0"/>
    <w:rsid w:val="00AA6DC7"/>
    <w:rsid w:val="00AB057F"/>
    <w:rsid w:val="00AB09A4"/>
    <w:rsid w:val="00AB7844"/>
    <w:rsid w:val="00AC7294"/>
    <w:rsid w:val="00AC7F8E"/>
    <w:rsid w:val="00AD698E"/>
    <w:rsid w:val="00AE3871"/>
    <w:rsid w:val="00AF3F42"/>
    <w:rsid w:val="00B155D0"/>
    <w:rsid w:val="00B17446"/>
    <w:rsid w:val="00B17554"/>
    <w:rsid w:val="00B26F0E"/>
    <w:rsid w:val="00B53F8E"/>
    <w:rsid w:val="00B61C35"/>
    <w:rsid w:val="00B67146"/>
    <w:rsid w:val="00B85F04"/>
    <w:rsid w:val="00B974CC"/>
    <w:rsid w:val="00BB105A"/>
    <w:rsid w:val="00BB52BF"/>
    <w:rsid w:val="00BD0918"/>
    <w:rsid w:val="00BD66CA"/>
    <w:rsid w:val="00BD6E34"/>
    <w:rsid w:val="00BE37FC"/>
    <w:rsid w:val="00BE50BA"/>
    <w:rsid w:val="00BF6792"/>
    <w:rsid w:val="00C03288"/>
    <w:rsid w:val="00C3206B"/>
    <w:rsid w:val="00C32448"/>
    <w:rsid w:val="00C324D0"/>
    <w:rsid w:val="00C35EA9"/>
    <w:rsid w:val="00C422A5"/>
    <w:rsid w:val="00C43C6E"/>
    <w:rsid w:val="00C46BAD"/>
    <w:rsid w:val="00C51AFF"/>
    <w:rsid w:val="00C6586A"/>
    <w:rsid w:val="00C7549F"/>
    <w:rsid w:val="00C83A8A"/>
    <w:rsid w:val="00C96B2D"/>
    <w:rsid w:val="00CB5B79"/>
    <w:rsid w:val="00CC3942"/>
    <w:rsid w:val="00CD65B8"/>
    <w:rsid w:val="00CE3397"/>
    <w:rsid w:val="00CF0B13"/>
    <w:rsid w:val="00D122F3"/>
    <w:rsid w:val="00D43F5E"/>
    <w:rsid w:val="00D44ED0"/>
    <w:rsid w:val="00D532DF"/>
    <w:rsid w:val="00D560A7"/>
    <w:rsid w:val="00D622F9"/>
    <w:rsid w:val="00D661B6"/>
    <w:rsid w:val="00D75753"/>
    <w:rsid w:val="00D77016"/>
    <w:rsid w:val="00D87FB1"/>
    <w:rsid w:val="00D905A6"/>
    <w:rsid w:val="00D955FD"/>
    <w:rsid w:val="00DB0AEE"/>
    <w:rsid w:val="00DB73D0"/>
    <w:rsid w:val="00DD7694"/>
    <w:rsid w:val="00DF63AC"/>
    <w:rsid w:val="00E0605F"/>
    <w:rsid w:val="00E13012"/>
    <w:rsid w:val="00E13A84"/>
    <w:rsid w:val="00E14F5C"/>
    <w:rsid w:val="00E1592B"/>
    <w:rsid w:val="00E20243"/>
    <w:rsid w:val="00E22205"/>
    <w:rsid w:val="00E225FE"/>
    <w:rsid w:val="00E3338C"/>
    <w:rsid w:val="00E7600D"/>
    <w:rsid w:val="00E82841"/>
    <w:rsid w:val="00E9726D"/>
    <w:rsid w:val="00EC0EAD"/>
    <w:rsid w:val="00EC3A2F"/>
    <w:rsid w:val="00ED3952"/>
    <w:rsid w:val="00ED72B3"/>
    <w:rsid w:val="00EE2261"/>
    <w:rsid w:val="00EE3037"/>
    <w:rsid w:val="00EE7099"/>
    <w:rsid w:val="00F20481"/>
    <w:rsid w:val="00F33A52"/>
    <w:rsid w:val="00F37228"/>
    <w:rsid w:val="00F557F4"/>
    <w:rsid w:val="00F5766F"/>
    <w:rsid w:val="00F608BB"/>
    <w:rsid w:val="00F662BE"/>
    <w:rsid w:val="00F665A1"/>
    <w:rsid w:val="00F67511"/>
    <w:rsid w:val="00F74AC7"/>
    <w:rsid w:val="00F907E4"/>
    <w:rsid w:val="00F927ED"/>
    <w:rsid w:val="00F92F18"/>
    <w:rsid w:val="00F95E8A"/>
    <w:rsid w:val="00F95F44"/>
    <w:rsid w:val="00FA5414"/>
    <w:rsid w:val="00FA59A0"/>
    <w:rsid w:val="00FB4F41"/>
    <w:rsid w:val="00FB4F64"/>
    <w:rsid w:val="00FC77BB"/>
    <w:rsid w:val="00FD19A1"/>
    <w:rsid w:val="00FD2FAD"/>
    <w:rsid w:val="00FD6FC4"/>
    <w:rsid w:val="00FF00A5"/>
    <w:rsid w:val="00FF5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DE87"/>
  <w15:docId w15:val="{FCDF6550-35E9-4F3A-AFFD-B0BE9DC6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4E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214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14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4E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214E0"/>
    <w:rPr>
      <w:rFonts w:asciiTheme="majorHAnsi" w:eastAsiaTheme="majorEastAsia" w:hAnsiTheme="majorHAnsi" w:cstheme="majorBidi"/>
      <w:b/>
      <w:bCs/>
      <w:color w:val="4F81BD" w:themeColor="accent1"/>
      <w:sz w:val="26"/>
      <w:szCs w:val="26"/>
    </w:rPr>
  </w:style>
  <w:style w:type="character" w:styleId="Hyperlink">
    <w:name w:val="Hyperlink"/>
    <w:rsid w:val="007214E0"/>
    <w:rPr>
      <w:color w:val="0000FF"/>
      <w:u w:val="single"/>
    </w:rPr>
  </w:style>
  <w:style w:type="paragraph" w:styleId="FootnoteText">
    <w:name w:val="footnote text"/>
    <w:aliases w:val="ft,ADB,single space,Footnote Text Char Char Char,Footnote Text Char Char Char Char,footnote text,fn,Footnote Text Char2 Char,Footnote Text Char1 Char Char,Footnote Text Char2 Char Char Char,Footnote Text Char1 Char Char Char Char"/>
    <w:basedOn w:val="Normal"/>
    <w:link w:val="FootnoteTextChar"/>
    <w:uiPriority w:val="99"/>
    <w:qFormat/>
    <w:rsid w:val="007214E0"/>
    <w:rPr>
      <w:rFonts w:ascii="Times New Roman" w:eastAsia="Times New Roman" w:hAnsi="Times New Roman" w:cs="Times New Roman"/>
      <w:sz w:val="20"/>
      <w:szCs w:val="20"/>
      <w:lang w:val="en-GB" w:eastAsia="en-GB"/>
    </w:rPr>
  </w:style>
  <w:style w:type="character" w:customStyle="1" w:styleId="FootnoteTextChar">
    <w:name w:val="Footnote Text Char"/>
    <w:aliases w:val="ft Char,ADB Char,single space Char,Footnote Text Char Char Char Char1,Footnote Text Char Char Char Char Char,footnote text Char,fn Char,Footnote Text Char2 Char Char,Footnote Text Char1 Char Char Char"/>
    <w:basedOn w:val="DefaultParagraphFont"/>
    <w:link w:val="FootnoteText"/>
    <w:uiPriority w:val="99"/>
    <w:rsid w:val="007214E0"/>
    <w:rPr>
      <w:rFonts w:ascii="Times New Roman" w:eastAsia="Times New Roman" w:hAnsi="Times New Roman" w:cs="Times New Roman"/>
      <w:sz w:val="20"/>
      <w:szCs w:val="20"/>
      <w:lang w:val="en-GB" w:eastAsia="en-GB"/>
    </w:rPr>
  </w:style>
  <w:style w:type="character" w:styleId="FootnoteReference">
    <w:name w:val="footnote reference"/>
    <w:aliases w:val=" BVI fnr, BVI fnr Char Car1 Car,BVI fnr Char Car Car,ftref Char Car Car, BVI fnr Char Car Char Char Car Car,BVI fnr Char Car Char Char Car Car,ftref Char Car Char Char Car Car,16 Point Char Car Char Char Car Car,BVI fnr,ftref"/>
    <w:link w:val="BVIfnrCharCar1"/>
    <w:uiPriority w:val="99"/>
    <w:rsid w:val="007214E0"/>
    <w:rPr>
      <w:vertAlign w:val="superscript"/>
    </w:rPr>
  </w:style>
  <w:style w:type="paragraph" w:customStyle="1" w:styleId="BVIfnrCharCar1">
    <w:name w:val="BVI fnr Char Car1"/>
    <w:aliases w:val="BVI fnr Char Car,ftref Char Car, BVI fnr Char Car Char Char Car,BVI fnr Char Car Char Char Car,ftref Char Car Char Char Car,16 Point Char Car Char Char Car,Superscript 6 Point Char Car Car Char Char Car"/>
    <w:basedOn w:val="Normal"/>
    <w:next w:val="Normal"/>
    <w:link w:val="FootnoteReference"/>
    <w:uiPriority w:val="99"/>
    <w:rsid w:val="007214E0"/>
    <w:pPr>
      <w:tabs>
        <w:tab w:val="left" w:pos="4820"/>
      </w:tabs>
      <w:spacing w:after="160" w:line="240" w:lineRule="exact"/>
      <w:jc w:val="both"/>
    </w:pPr>
    <w:rPr>
      <w:rFonts w:eastAsiaTheme="minorHAnsi"/>
      <w:sz w:val="22"/>
      <w:szCs w:val="22"/>
      <w:vertAlign w:val="superscript"/>
    </w:rPr>
  </w:style>
  <w:style w:type="paragraph" w:styleId="BodyText">
    <w:name w:val="Body Text"/>
    <w:basedOn w:val="Normal"/>
    <w:link w:val="BodyTextChar"/>
    <w:rsid w:val="007214E0"/>
    <w:rPr>
      <w:rFonts w:ascii="Arial" w:eastAsia="Times New Roman" w:hAnsi="Arial" w:cs="Arial"/>
      <w:sz w:val="20"/>
      <w:szCs w:val="20"/>
    </w:rPr>
  </w:style>
  <w:style w:type="character" w:customStyle="1" w:styleId="BodyTextChar">
    <w:name w:val="Body Text Char"/>
    <w:basedOn w:val="DefaultParagraphFont"/>
    <w:link w:val="BodyText"/>
    <w:rsid w:val="007214E0"/>
    <w:rPr>
      <w:rFonts w:ascii="Arial" w:eastAsia="Times New Roman" w:hAnsi="Arial" w:cs="Arial"/>
      <w:sz w:val="20"/>
      <w:szCs w:val="20"/>
    </w:rPr>
  </w:style>
  <w:style w:type="paragraph" w:customStyle="1" w:styleId="H1">
    <w:name w:val="H1"/>
    <w:rsid w:val="007214E0"/>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7214E0"/>
    <w:pPr>
      <w:spacing w:after="0" w:line="240" w:lineRule="auto"/>
    </w:pPr>
    <w:rPr>
      <w:rFonts w:ascii="Times New Roman" w:eastAsia="Times New Roman" w:hAnsi="Times New Roman" w:cs="Arial"/>
      <w:b/>
      <w:bCs/>
      <w:iCs/>
      <w:snapToGrid w:val="0"/>
      <w:szCs w:val="28"/>
      <w:lang w:val="en-GB"/>
    </w:rPr>
  </w:style>
  <w:style w:type="character" w:customStyle="1" w:styleId="BalloonTextChar">
    <w:name w:val="Balloon Text Char"/>
    <w:basedOn w:val="DefaultParagraphFont"/>
    <w:link w:val="BalloonText"/>
    <w:uiPriority w:val="99"/>
    <w:semiHidden/>
    <w:rsid w:val="007214E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7214E0"/>
    <w:rPr>
      <w:rFonts w:ascii="Lucida Grande" w:hAnsi="Lucida Grande" w:cs="Lucida Grande"/>
      <w:sz w:val="18"/>
      <w:szCs w:val="18"/>
    </w:rPr>
  </w:style>
  <w:style w:type="paragraph" w:styleId="Footer">
    <w:name w:val="footer"/>
    <w:basedOn w:val="Normal"/>
    <w:link w:val="FooterChar"/>
    <w:uiPriority w:val="99"/>
    <w:unhideWhenUsed/>
    <w:rsid w:val="007214E0"/>
    <w:pPr>
      <w:tabs>
        <w:tab w:val="center" w:pos="4320"/>
        <w:tab w:val="right" w:pos="8640"/>
      </w:tabs>
    </w:pPr>
  </w:style>
  <w:style w:type="character" w:customStyle="1" w:styleId="FooterChar">
    <w:name w:val="Footer Char"/>
    <w:basedOn w:val="DefaultParagraphFont"/>
    <w:link w:val="Footer"/>
    <w:uiPriority w:val="99"/>
    <w:rsid w:val="007214E0"/>
    <w:rPr>
      <w:rFonts w:eastAsiaTheme="minorEastAsia"/>
      <w:sz w:val="24"/>
      <w:szCs w:val="24"/>
    </w:rPr>
  </w:style>
  <w:style w:type="character" w:styleId="PageNumber">
    <w:name w:val="page number"/>
    <w:basedOn w:val="DefaultParagraphFont"/>
    <w:uiPriority w:val="99"/>
    <w:semiHidden/>
    <w:unhideWhenUsed/>
    <w:rsid w:val="007214E0"/>
  </w:style>
  <w:style w:type="table" w:styleId="TableGrid">
    <w:name w:val="Table Grid"/>
    <w:basedOn w:val="TableNormal"/>
    <w:uiPriority w:val="59"/>
    <w:rsid w:val="007214E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List Paragraph1"/>
    <w:basedOn w:val="Normal"/>
    <w:link w:val="ListParagraphChar"/>
    <w:uiPriority w:val="34"/>
    <w:qFormat/>
    <w:rsid w:val="007214E0"/>
    <w:pPr>
      <w:ind w:left="720"/>
      <w:contextualSpacing/>
    </w:pPr>
    <w:rPr>
      <w:rFonts w:ascii="Times New Roman" w:eastAsia="Times New Roman" w:hAnsi="Times New Roman" w:cs="Times New Roman"/>
      <w:lang w:val="en-GB" w:eastAsia="en-GB"/>
    </w:rPr>
  </w:style>
  <w:style w:type="character" w:customStyle="1" w:styleId="ListParagraphChar">
    <w:name w:val="List Paragraph Char"/>
    <w:aliases w:val="References Char,List Paragraph1 Char"/>
    <w:link w:val="ListParagraph"/>
    <w:uiPriority w:val="34"/>
    <w:rsid w:val="007214E0"/>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7214E0"/>
    <w:pPr>
      <w:spacing w:before="360"/>
    </w:pPr>
    <w:rPr>
      <w:rFonts w:asciiTheme="majorHAnsi" w:hAnsiTheme="majorHAnsi"/>
      <w:b/>
      <w:caps/>
    </w:rPr>
  </w:style>
  <w:style w:type="paragraph" w:styleId="TOC2">
    <w:name w:val="toc 2"/>
    <w:basedOn w:val="Normal"/>
    <w:next w:val="Normal"/>
    <w:autoRedefine/>
    <w:uiPriority w:val="39"/>
    <w:unhideWhenUsed/>
    <w:rsid w:val="007214E0"/>
    <w:pPr>
      <w:spacing w:before="240"/>
    </w:pPr>
    <w:rPr>
      <w:b/>
      <w:sz w:val="20"/>
      <w:szCs w:val="20"/>
    </w:rPr>
  </w:style>
  <w:style w:type="paragraph" w:styleId="TOC3">
    <w:name w:val="toc 3"/>
    <w:basedOn w:val="Normal"/>
    <w:next w:val="Normal"/>
    <w:autoRedefine/>
    <w:uiPriority w:val="39"/>
    <w:unhideWhenUsed/>
    <w:rsid w:val="007214E0"/>
    <w:pPr>
      <w:ind w:left="240"/>
    </w:pPr>
    <w:rPr>
      <w:sz w:val="20"/>
      <w:szCs w:val="20"/>
    </w:rPr>
  </w:style>
  <w:style w:type="paragraph" w:styleId="TOC4">
    <w:name w:val="toc 4"/>
    <w:basedOn w:val="Normal"/>
    <w:next w:val="Normal"/>
    <w:autoRedefine/>
    <w:uiPriority w:val="39"/>
    <w:unhideWhenUsed/>
    <w:rsid w:val="007214E0"/>
    <w:pPr>
      <w:ind w:left="480"/>
    </w:pPr>
    <w:rPr>
      <w:sz w:val="20"/>
      <w:szCs w:val="20"/>
    </w:rPr>
  </w:style>
  <w:style w:type="paragraph" w:styleId="TOC5">
    <w:name w:val="toc 5"/>
    <w:basedOn w:val="Normal"/>
    <w:next w:val="Normal"/>
    <w:autoRedefine/>
    <w:uiPriority w:val="39"/>
    <w:unhideWhenUsed/>
    <w:rsid w:val="007214E0"/>
    <w:pPr>
      <w:ind w:left="720"/>
    </w:pPr>
    <w:rPr>
      <w:sz w:val="20"/>
      <w:szCs w:val="20"/>
    </w:rPr>
  </w:style>
  <w:style w:type="paragraph" w:styleId="TOC6">
    <w:name w:val="toc 6"/>
    <w:basedOn w:val="Normal"/>
    <w:next w:val="Normal"/>
    <w:autoRedefine/>
    <w:uiPriority w:val="39"/>
    <w:unhideWhenUsed/>
    <w:rsid w:val="007214E0"/>
    <w:pPr>
      <w:ind w:left="960"/>
    </w:pPr>
    <w:rPr>
      <w:sz w:val="20"/>
      <w:szCs w:val="20"/>
    </w:rPr>
  </w:style>
  <w:style w:type="paragraph" w:styleId="TOC7">
    <w:name w:val="toc 7"/>
    <w:basedOn w:val="Normal"/>
    <w:next w:val="Normal"/>
    <w:autoRedefine/>
    <w:uiPriority w:val="39"/>
    <w:unhideWhenUsed/>
    <w:rsid w:val="007214E0"/>
    <w:pPr>
      <w:ind w:left="1200"/>
    </w:pPr>
    <w:rPr>
      <w:sz w:val="20"/>
      <w:szCs w:val="20"/>
    </w:rPr>
  </w:style>
  <w:style w:type="paragraph" w:styleId="TOC8">
    <w:name w:val="toc 8"/>
    <w:basedOn w:val="Normal"/>
    <w:next w:val="Normal"/>
    <w:autoRedefine/>
    <w:uiPriority w:val="39"/>
    <w:unhideWhenUsed/>
    <w:rsid w:val="007214E0"/>
    <w:pPr>
      <w:ind w:left="1440"/>
    </w:pPr>
    <w:rPr>
      <w:sz w:val="20"/>
      <w:szCs w:val="20"/>
    </w:rPr>
  </w:style>
  <w:style w:type="paragraph" w:styleId="TOC9">
    <w:name w:val="toc 9"/>
    <w:basedOn w:val="Normal"/>
    <w:next w:val="Normal"/>
    <w:autoRedefine/>
    <w:uiPriority w:val="39"/>
    <w:unhideWhenUsed/>
    <w:rsid w:val="007214E0"/>
    <w:pPr>
      <w:ind w:left="1680"/>
    </w:pPr>
    <w:rPr>
      <w:sz w:val="20"/>
      <w:szCs w:val="20"/>
    </w:rPr>
  </w:style>
  <w:style w:type="paragraph" w:styleId="CommentText">
    <w:name w:val="annotation text"/>
    <w:basedOn w:val="Normal"/>
    <w:link w:val="CommentTextChar"/>
    <w:uiPriority w:val="99"/>
    <w:unhideWhenUsed/>
    <w:rsid w:val="007214E0"/>
  </w:style>
  <w:style w:type="character" w:customStyle="1" w:styleId="CommentTextChar">
    <w:name w:val="Comment Text Char"/>
    <w:basedOn w:val="DefaultParagraphFont"/>
    <w:link w:val="CommentText"/>
    <w:uiPriority w:val="99"/>
    <w:rsid w:val="007214E0"/>
    <w:rPr>
      <w:rFonts w:eastAsiaTheme="minorEastAsia"/>
      <w:sz w:val="24"/>
      <w:szCs w:val="24"/>
    </w:rPr>
  </w:style>
  <w:style w:type="character" w:customStyle="1" w:styleId="CommentSubjectChar">
    <w:name w:val="Comment Subject Char"/>
    <w:basedOn w:val="CommentTextChar"/>
    <w:link w:val="CommentSubject"/>
    <w:uiPriority w:val="99"/>
    <w:semiHidden/>
    <w:rsid w:val="007214E0"/>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7214E0"/>
    <w:rPr>
      <w:b/>
      <w:bCs/>
      <w:sz w:val="20"/>
      <w:szCs w:val="20"/>
    </w:rPr>
  </w:style>
  <w:style w:type="paragraph" w:styleId="Header">
    <w:name w:val="header"/>
    <w:basedOn w:val="Normal"/>
    <w:link w:val="HeaderChar"/>
    <w:uiPriority w:val="99"/>
    <w:unhideWhenUsed/>
    <w:rsid w:val="00FA5414"/>
    <w:pPr>
      <w:tabs>
        <w:tab w:val="center" w:pos="4680"/>
        <w:tab w:val="right" w:pos="9360"/>
      </w:tabs>
    </w:pPr>
  </w:style>
  <w:style w:type="character" w:customStyle="1" w:styleId="HeaderChar">
    <w:name w:val="Header Char"/>
    <w:basedOn w:val="DefaultParagraphFont"/>
    <w:link w:val="Header"/>
    <w:uiPriority w:val="99"/>
    <w:rsid w:val="00FA5414"/>
    <w:rPr>
      <w:rFonts w:eastAsiaTheme="minorEastAsia"/>
      <w:sz w:val="24"/>
      <w:szCs w:val="24"/>
    </w:rPr>
  </w:style>
  <w:style w:type="character" w:styleId="CommentReference">
    <w:name w:val="annotation reference"/>
    <w:basedOn w:val="DefaultParagraphFont"/>
    <w:uiPriority w:val="99"/>
    <w:semiHidden/>
    <w:unhideWhenUsed/>
    <w:rsid w:val="00A548BD"/>
    <w:rPr>
      <w:sz w:val="16"/>
      <w:szCs w:val="16"/>
    </w:rPr>
  </w:style>
  <w:style w:type="paragraph" w:styleId="Revision">
    <w:name w:val="Revision"/>
    <w:hidden/>
    <w:uiPriority w:val="99"/>
    <w:semiHidden/>
    <w:rsid w:val="000613A5"/>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49891">
      <w:bodyDiv w:val="1"/>
      <w:marLeft w:val="0"/>
      <w:marRight w:val="0"/>
      <w:marTop w:val="0"/>
      <w:marBottom w:val="0"/>
      <w:divBdr>
        <w:top w:val="none" w:sz="0" w:space="0" w:color="auto"/>
        <w:left w:val="none" w:sz="0" w:space="0" w:color="auto"/>
        <w:bottom w:val="none" w:sz="0" w:space="0" w:color="auto"/>
        <w:right w:val="none" w:sz="0" w:space="0" w:color="auto"/>
      </w:divBdr>
    </w:div>
    <w:div w:id="1909224796">
      <w:bodyDiv w:val="1"/>
      <w:marLeft w:val="0"/>
      <w:marRight w:val="0"/>
      <w:marTop w:val="0"/>
      <w:marBottom w:val="0"/>
      <w:divBdr>
        <w:top w:val="none" w:sz="0" w:space="0" w:color="auto"/>
        <w:left w:val="none" w:sz="0" w:space="0" w:color="auto"/>
        <w:bottom w:val="none" w:sz="0" w:space="0" w:color="auto"/>
        <w:right w:val="none" w:sz="0" w:space="0" w:color="auto"/>
      </w:divBdr>
      <w:divsChild>
        <w:div w:id="139880983">
          <w:marLeft w:val="547"/>
          <w:marRight w:val="0"/>
          <w:marTop w:val="86"/>
          <w:marBottom w:val="0"/>
          <w:divBdr>
            <w:top w:val="none" w:sz="0" w:space="0" w:color="auto"/>
            <w:left w:val="none" w:sz="0" w:space="0" w:color="auto"/>
            <w:bottom w:val="none" w:sz="0" w:space="0" w:color="auto"/>
            <w:right w:val="none" w:sz="0" w:space="0" w:color="auto"/>
          </w:divBdr>
        </w:div>
        <w:div w:id="429543659">
          <w:marLeft w:val="547"/>
          <w:marRight w:val="0"/>
          <w:marTop w:val="86"/>
          <w:marBottom w:val="0"/>
          <w:divBdr>
            <w:top w:val="none" w:sz="0" w:space="0" w:color="auto"/>
            <w:left w:val="none" w:sz="0" w:space="0" w:color="auto"/>
            <w:bottom w:val="none" w:sz="0" w:space="0" w:color="auto"/>
            <w:right w:val="none" w:sz="0" w:space="0" w:color="auto"/>
          </w:divBdr>
        </w:div>
        <w:div w:id="1941260914">
          <w:marLeft w:val="547"/>
          <w:marRight w:val="0"/>
          <w:marTop w:val="86"/>
          <w:marBottom w:val="0"/>
          <w:divBdr>
            <w:top w:val="none" w:sz="0" w:space="0" w:color="auto"/>
            <w:left w:val="none" w:sz="0" w:space="0" w:color="auto"/>
            <w:bottom w:val="none" w:sz="0" w:space="0" w:color="auto"/>
            <w:right w:val="none" w:sz="0" w:space="0" w:color="auto"/>
          </w:divBdr>
        </w:div>
        <w:div w:id="394932134">
          <w:marLeft w:val="547"/>
          <w:marRight w:val="0"/>
          <w:marTop w:val="86"/>
          <w:marBottom w:val="0"/>
          <w:divBdr>
            <w:top w:val="none" w:sz="0" w:space="0" w:color="auto"/>
            <w:left w:val="none" w:sz="0" w:space="0" w:color="auto"/>
            <w:bottom w:val="none" w:sz="0" w:space="0" w:color="auto"/>
            <w:right w:val="none" w:sz="0" w:space="0" w:color="auto"/>
          </w:divBdr>
        </w:div>
        <w:div w:id="122093809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Microsoft_Excel_97-2003_Worksheet.xls"/></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ricmongomalolo:Desktop:Documents%20Eric%20MONGO:ISSSS:IRF%20Mambasa%20phase%20Transition:Trimestre%20IV:table%20ronde%202018:RESULTAT%20DE%20MONITORING%202017-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dirty="0">
                <a:solidFill>
                  <a:srgbClr val="3366FF"/>
                </a:solidFill>
              </a:rPr>
              <a:t>2.1. SUIVI DE L'EVOLUTION DU CONTEXTE DANS LE TEMPS</a:t>
            </a:r>
          </a:p>
          <a:p>
            <a:pPr>
              <a:defRPr/>
            </a:pPr>
            <a:r>
              <a:rPr lang="en-US" baseline="0" dirty="0">
                <a:solidFill>
                  <a:srgbClr val="3366FF"/>
                </a:solidFill>
              </a:rPr>
              <a:t> DE SEPTEMBRE 2017 A JUILLET 2018</a:t>
            </a:r>
            <a:endParaRPr lang="en-US" dirty="0">
              <a:solidFill>
                <a:srgbClr val="3366FF"/>
              </a:solidFill>
            </a:endParaRPr>
          </a:p>
        </c:rich>
      </c:tx>
      <c:overlay val="0"/>
    </c:title>
    <c:autoTitleDeleted val="0"/>
    <c:plotArea>
      <c:layout/>
      <c:lineChart>
        <c:grouping val="standard"/>
        <c:varyColors val="0"/>
        <c:ser>
          <c:idx val="0"/>
          <c:order val="0"/>
          <c:tx>
            <c:strRef>
              <c:f>'DANS LE TEMPS'!$B$3</c:f>
              <c:strCache>
                <c:ptCount val="1"/>
                <c:pt idx="0">
                  <c:v>Conflits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'DANS LE TEMPS'!$C$2:$M$2</c:f>
              <c:strCache>
                <c:ptCount val="11"/>
                <c:pt idx="0">
                  <c:v>Septembre</c:v>
                </c:pt>
                <c:pt idx="1">
                  <c:v>Octobre</c:v>
                </c:pt>
                <c:pt idx="2">
                  <c:v>Novembre</c:v>
                </c:pt>
                <c:pt idx="3">
                  <c:v>Décembre</c:v>
                </c:pt>
                <c:pt idx="4">
                  <c:v>Janvier</c:v>
                </c:pt>
                <c:pt idx="5">
                  <c:v>Février</c:v>
                </c:pt>
                <c:pt idx="6">
                  <c:v>Mars</c:v>
                </c:pt>
                <c:pt idx="7">
                  <c:v>Avril</c:v>
                </c:pt>
                <c:pt idx="8">
                  <c:v>Mai</c:v>
                </c:pt>
                <c:pt idx="9">
                  <c:v>Juin</c:v>
                </c:pt>
                <c:pt idx="10">
                  <c:v>Juillet</c:v>
                </c:pt>
              </c:strCache>
            </c:strRef>
          </c:cat>
          <c:val>
            <c:numRef>
              <c:f>'DANS LE TEMPS'!$C$3:$M$3</c:f>
              <c:numCache>
                <c:formatCode>General</c:formatCode>
                <c:ptCount val="11"/>
                <c:pt idx="0">
                  <c:v>1</c:v>
                </c:pt>
                <c:pt idx="1">
                  <c:v>2</c:v>
                </c:pt>
                <c:pt idx="2">
                  <c:v>4</c:v>
                </c:pt>
                <c:pt idx="3">
                  <c:v>0</c:v>
                </c:pt>
                <c:pt idx="4">
                  <c:v>3</c:v>
                </c:pt>
                <c:pt idx="5">
                  <c:v>2</c:v>
                </c:pt>
                <c:pt idx="6">
                  <c:v>0</c:v>
                </c:pt>
                <c:pt idx="7">
                  <c:v>2</c:v>
                </c:pt>
                <c:pt idx="8">
                  <c:v>3</c:v>
                </c:pt>
                <c:pt idx="9">
                  <c:v>5</c:v>
                </c:pt>
                <c:pt idx="10">
                  <c:v>0</c:v>
                </c:pt>
              </c:numCache>
            </c:numRef>
          </c:val>
          <c:smooth val="0"/>
          <c:extLst>
            <c:ext xmlns:c16="http://schemas.microsoft.com/office/drawing/2014/chart" uri="{C3380CC4-5D6E-409C-BE32-E72D297353CC}">
              <c16:uniqueId val="{00000000-5FB2-4782-B93E-D622BD12B6E4}"/>
            </c:ext>
          </c:extLst>
        </c:ser>
        <c:ser>
          <c:idx val="1"/>
          <c:order val="1"/>
          <c:tx>
            <c:strRef>
              <c:f>'DANS LE TEMPS'!$B$4</c:f>
              <c:strCache>
                <c:ptCount val="1"/>
                <c:pt idx="0">
                  <c:v>Violations des droit humains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'DANS LE TEMPS'!$C$2:$M$2</c:f>
              <c:strCache>
                <c:ptCount val="11"/>
                <c:pt idx="0">
                  <c:v>Septembre</c:v>
                </c:pt>
                <c:pt idx="1">
                  <c:v>Octobre</c:v>
                </c:pt>
                <c:pt idx="2">
                  <c:v>Novembre</c:v>
                </c:pt>
                <c:pt idx="3">
                  <c:v>Décembre</c:v>
                </c:pt>
                <c:pt idx="4">
                  <c:v>Janvier</c:v>
                </c:pt>
                <c:pt idx="5">
                  <c:v>Février</c:v>
                </c:pt>
                <c:pt idx="6">
                  <c:v>Mars</c:v>
                </c:pt>
                <c:pt idx="7">
                  <c:v>Avril</c:v>
                </c:pt>
                <c:pt idx="8">
                  <c:v>Mai</c:v>
                </c:pt>
                <c:pt idx="9">
                  <c:v>Juin</c:v>
                </c:pt>
                <c:pt idx="10">
                  <c:v>Juillet</c:v>
                </c:pt>
              </c:strCache>
            </c:strRef>
          </c:cat>
          <c:val>
            <c:numRef>
              <c:f>'DANS LE TEMPS'!$C$4:$M$4</c:f>
              <c:numCache>
                <c:formatCode>General</c:formatCode>
                <c:ptCount val="11"/>
                <c:pt idx="0">
                  <c:v>11</c:v>
                </c:pt>
                <c:pt idx="1">
                  <c:v>8</c:v>
                </c:pt>
                <c:pt idx="2">
                  <c:v>8</c:v>
                </c:pt>
                <c:pt idx="3">
                  <c:v>5</c:v>
                </c:pt>
                <c:pt idx="4">
                  <c:v>9</c:v>
                </c:pt>
                <c:pt idx="5">
                  <c:v>4</c:v>
                </c:pt>
                <c:pt idx="6">
                  <c:v>4</c:v>
                </c:pt>
                <c:pt idx="7">
                  <c:v>7</c:v>
                </c:pt>
                <c:pt idx="8">
                  <c:v>4</c:v>
                </c:pt>
                <c:pt idx="9">
                  <c:v>4</c:v>
                </c:pt>
                <c:pt idx="10">
                  <c:v>5</c:v>
                </c:pt>
              </c:numCache>
            </c:numRef>
          </c:val>
          <c:smooth val="0"/>
          <c:extLst>
            <c:ext xmlns:c16="http://schemas.microsoft.com/office/drawing/2014/chart" uri="{C3380CC4-5D6E-409C-BE32-E72D297353CC}">
              <c16:uniqueId val="{00000001-5FB2-4782-B93E-D622BD12B6E4}"/>
            </c:ext>
          </c:extLst>
        </c:ser>
        <c:ser>
          <c:idx val="2"/>
          <c:order val="2"/>
          <c:tx>
            <c:strRef>
              <c:f>'DANS LE TEMPS'!$B$5</c:f>
              <c:strCache>
                <c:ptCount val="1"/>
                <c:pt idx="0">
                  <c:v>VSBG</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'DANS LE TEMPS'!$C$2:$M$2</c:f>
              <c:strCache>
                <c:ptCount val="11"/>
                <c:pt idx="0">
                  <c:v>Septembre</c:v>
                </c:pt>
                <c:pt idx="1">
                  <c:v>Octobre</c:v>
                </c:pt>
                <c:pt idx="2">
                  <c:v>Novembre</c:v>
                </c:pt>
                <c:pt idx="3">
                  <c:v>Décembre</c:v>
                </c:pt>
                <c:pt idx="4">
                  <c:v>Janvier</c:v>
                </c:pt>
                <c:pt idx="5">
                  <c:v>Février</c:v>
                </c:pt>
                <c:pt idx="6">
                  <c:v>Mars</c:v>
                </c:pt>
                <c:pt idx="7">
                  <c:v>Avril</c:v>
                </c:pt>
                <c:pt idx="8">
                  <c:v>Mai</c:v>
                </c:pt>
                <c:pt idx="9">
                  <c:v>Juin</c:v>
                </c:pt>
                <c:pt idx="10">
                  <c:v>Juillet</c:v>
                </c:pt>
              </c:strCache>
            </c:strRef>
          </c:cat>
          <c:val>
            <c:numRef>
              <c:f>'DANS LE TEMPS'!$C$5:$M$5</c:f>
              <c:numCache>
                <c:formatCode>General</c:formatCode>
                <c:ptCount val="11"/>
                <c:pt idx="0">
                  <c:v>4</c:v>
                </c:pt>
                <c:pt idx="1">
                  <c:v>7</c:v>
                </c:pt>
                <c:pt idx="2">
                  <c:v>8</c:v>
                </c:pt>
                <c:pt idx="3">
                  <c:v>7</c:v>
                </c:pt>
                <c:pt idx="4">
                  <c:v>9</c:v>
                </c:pt>
                <c:pt idx="5">
                  <c:v>10</c:v>
                </c:pt>
                <c:pt idx="6">
                  <c:v>7</c:v>
                </c:pt>
                <c:pt idx="7">
                  <c:v>8</c:v>
                </c:pt>
                <c:pt idx="8">
                  <c:v>6</c:v>
                </c:pt>
                <c:pt idx="9">
                  <c:v>8</c:v>
                </c:pt>
                <c:pt idx="10">
                  <c:v>8</c:v>
                </c:pt>
              </c:numCache>
            </c:numRef>
          </c:val>
          <c:smooth val="0"/>
          <c:extLst>
            <c:ext xmlns:c16="http://schemas.microsoft.com/office/drawing/2014/chart" uri="{C3380CC4-5D6E-409C-BE32-E72D297353CC}">
              <c16:uniqueId val="{00000002-5FB2-4782-B93E-D622BD12B6E4}"/>
            </c:ext>
          </c:extLst>
        </c:ser>
        <c:ser>
          <c:idx val="3"/>
          <c:order val="3"/>
          <c:tx>
            <c:strRef>
              <c:f>'DANS LE TEMPS'!$B$6</c:f>
              <c:strCache>
                <c:ptCount val="1"/>
                <c:pt idx="0">
                  <c:v>Incidents Sécuritaires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'DANS LE TEMPS'!$C$2:$M$2</c:f>
              <c:strCache>
                <c:ptCount val="11"/>
                <c:pt idx="0">
                  <c:v>Septembre</c:v>
                </c:pt>
                <c:pt idx="1">
                  <c:v>Octobre</c:v>
                </c:pt>
                <c:pt idx="2">
                  <c:v>Novembre</c:v>
                </c:pt>
                <c:pt idx="3">
                  <c:v>Décembre</c:v>
                </c:pt>
                <c:pt idx="4">
                  <c:v>Janvier</c:v>
                </c:pt>
                <c:pt idx="5">
                  <c:v>Février</c:v>
                </c:pt>
                <c:pt idx="6">
                  <c:v>Mars</c:v>
                </c:pt>
                <c:pt idx="7">
                  <c:v>Avril</c:v>
                </c:pt>
                <c:pt idx="8">
                  <c:v>Mai</c:v>
                </c:pt>
                <c:pt idx="9">
                  <c:v>Juin</c:v>
                </c:pt>
                <c:pt idx="10">
                  <c:v>Juillet</c:v>
                </c:pt>
              </c:strCache>
            </c:strRef>
          </c:cat>
          <c:val>
            <c:numRef>
              <c:f>'DANS LE TEMPS'!$C$6:$M$6</c:f>
              <c:numCache>
                <c:formatCode>General</c:formatCode>
                <c:ptCount val="11"/>
                <c:pt idx="0">
                  <c:v>3</c:v>
                </c:pt>
                <c:pt idx="1">
                  <c:v>3</c:v>
                </c:pt>
                <c:pt idx="2">
                  <c:v>15</c:v>
                </c:pt>
                <c:pt idx="3">
                  <c:v>12</c:v>
                </c:pt>
                <c:pt idx="4">
                  <c:v>7</c:v>
                </c:pt>
                <c:pt idx="5">
                  <c:v>13</c:v>
                </c:pt>
                <c:pt idx="6">
                  <c:v>9</c:v>
                </c:pt>
                <c:pt idx="7">
                  <c:v>8</c:v>
                </c:pt>
                <c:pt idx="8">
                  <c:v>7</c:v>
                </c:pt>
                <c:pt idx="9">
                  <c:v>3</c:v>
                </c:pt>
                <c:pt idx="10">
                  <c:v>7</c:v>
                </c:pt>
              </c:numCache>
            </c:numRef>
          </c:val>
          <c:smooth val="0"/>
          <c:extLst>
            <c:ext xmlns:c16="http://schemas.microsoft.com/office/drawing/2014/chart" uri="{C3380CC4-5D6E-409C-BE32-E72D297353CC}">
              <c16:uniqueId val="{00000003-5FB2-4782-B93E-D622BD12B6E4}"/>
            </c:ext>
          </c:extLst>
        </c:ser>
        <c:dLbls>
          <c:showLegendKey val="0"/>
          <c:showVal val="0"/>
          <c:showCatName val="0"/>
          <c:showSerName val="0"/>
          <c:showPercent val="0"/>
          <c:showBubbleSize val="0"/>
        </c:dLbls>
        <c:smooth val="0"/>
        <c:axId val="178264704"/>
        <c:axId val="178282880"/>
      </c:lineChart>
      <c:catAx>
        <c:axId val="178264704"/>
        <c:scaling>
          <c:orientation val="minMax"/>
        </c:scaling>
        <c:delete val="0"/>
        <c:axPos val="b"/>
        <c:numFmt formatCode="General" sourceLinked="0"/>
        <c:majorTickMark val="none"/>
        <c:minorTickMark val="none"/>
        <c:tickLblPos val="nextTo"/>
        <c:crossAx val="178282880"/>
        <c:crosses val="autoZero"/>
        <c:auto val="1"/>
        <c:lblAlgn val="ctr"/>
        <c:lblOffset val="100"/>
        <c:noMultiLvlLbl val="0"/>
      </c:catAx>
      <c:valAx>
        <c:axId val="178282880"/>
        <c:scaling>
          <c:orientation val="minMax"/>
        </c:scaling>
        <c:delete val="0"/>
        <c:axPos val="l"/>
        <c:majorGridlines/>
        <c:numFmt formatCode="General" sourceLinked="1"/>
        <c:majorTickMark val="none"/>
        <c:minorTickMark val="none"/>
        <c:tickLblPos val="nextTo"/>
        <c:spPr>
          <a:ln w="9525">
            <a:noFill/>
          </a:ln>
        </c:spPr>
        <c:crossAx val="17826470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13741</Words>
  <Characters>78327</Characters>
  <Application>Microsoft Office Word</Application>
  <DocSecurity>0</DocSecurity>
  <Lines>652</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UNHAB</dc:creator>
  <cp:lastModifiedBy>Sarah Zingg</cp:lastModifiedBy>
  <cp:revision>2</cp:revision>
  <dcterms:created xsi:type="dcterms:W3CDTF">2018-09-21T09:20:00Z</dcterms:created>
  <dcterms:modified xsi:type="dcterms:W3CDTF">2018-09-21T09:20:00Z</dcterms:modified>
</cp:coreProperties>
</file>