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17ACC" w14:textId="77777777" w:rsidR="00D649CA" w:rsidRPr="00BF7EDA" w:rsidRDefault="0076031B" w:rsidP="007E1EFF">
      <w:pPr>
        <w:pStyle w:val="Heading1"/>
      </w:pPr>
      <w:bookmarkStart w:id="0" w:name="_Toc244414388"/>
      <w:r w:rsidRPr="00BF7EDA">
        <w:rPr>
          <w:noProof/>
          <w:spacing w:val="-3"/>
          <w:sz w:val="20"/>
          <w:lang w:eastAsia="en-GB"/>
        </w:rPr>
        <w:drawing>
          <wp:anchor distT="0" distB="0" distL="114300" distR="114300" simplePos="0" relativeHeight="251658240" behindDoc="0" locked="0" layoutInCell="1" allowOverlap="1" wp14:anchorId="41552245" wp14:editId="7A107E94">
            <wp:simplePos x="0" y="0"/>
            <wp:positionH relativeFrom="column">
              <wp:posOffset>4495800</wp:posOffset>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00D649CA" w:rsidRPr="00BF7EDA">
        <w:t>SECRETARY-GENERAL’S PEACEBUILDING FUND</w:t>
      </w:r>
    </w:p>
    <w:p w14:paraId="2640A6DF" w14:textId="77777777" w:rsidR="00AD48BA" w:rsidRPr="00BF7EDA" w:rsidRDefault="003C06C5" w:rsidP="007E1EFF">
      <w:pPr>
        <w:pStyle w:val="Heading1"/>
      </w:pPr>
      <w:r w:rsidRPr="00BF7EDA">
        <w:t xml:space="preserve">PROJECT DOCUMENT </w:t>
      </w:r>
      <w:r w:rsidR="00AD48BA" w:rsidRPr="00BF7EDA">
        <w:t xml:space="preserve">TEMPLATE </w:t>
      </w:r>
    </w:p>
    <w:bookmarkEnd w:id="0"/>
    <w:p w14:paraId="194E8CC9" w14:textId="77777777" w:rsidR="003C06C5" w:rsidRPr="00BF7EDA" w:rsidRDefault="00365721" w:rsidP="007E1EFF">
      <w:pPr>
        <w:pStyle w:val="Heading1"/>
      </w:pPr>
      <w:r w:rsidRPr="00BF7EDA">
        <w:rPr>
          <w:spacing w:val="-3"/>
          <w:sz w:val="20"/>
        </w:rPr>
        <w:tab/>
      </w:r>
      <w:r w:rsidRPr="00BF7EDA">
        <w:rPr>
          <w:spacing w:val="-3"/>
          <w:sz w:val="20"/>
        </w:rPr>
        <w:tab/>
      </w:r>
      <w:r w:rsidRPr="00BF7EDA">
        <w:rPr>
          <w:spacing w:val="-3"/>
          <w:sz w:val="20"/>
        </w:rPr>
        <w:tab/>
      </w:r>
      <w:r w:rsidRPr="00BF7EDA">
        <w:rPr>
          <w:spacing w:val="-3"/>
          <w:sz w:val="20"/>
        </w:rPr>
        <w:tab/>
      </w:r>
      <w:r w:rsidRPr="00BF7EDA">
        <w:rPr>
          <w:spacing w:val="-3"/>
          <w:sz w:val="20"/>
        </w:rPr>
        <w:tab/>
      </w:r>
      <w:r w:rsidR="003C06C5" w:rsidRPr="00BF7EDA">
        <w:tab/>
      </w:r>
      <w:r w:rsidR="003C06C5" w:rsidRPr="00BF7EDA">
        <w:tab/>
      </w:r>
      <w:r w:rsidR="003C06C5" w:rsidRPr="00BF7EDA">
        <w:tab/>
      </w:r>
      <w:r w:rsidR="003C06C5" w:rsidRPr="00BF7EDA">
        <w:tab/>
        <w:t xml:space="preserve">      </w:t>
      </w:r>
    </w:p>
    <w:p w14:paraId="757BB157" w14:textId="77777777" w:rsidR="003C06C5" w:rsidRPr="00BF7EDA" w:rsidRDefault="003C06C5" w:rsidP="007E1EFF">
      <w:pPr>
        <w:jc w:val="center"/>
        <w:rPr>
          <w:b/>
        </w:rPr>
      </w:pPr>
    </w:p>
    <w:p w14:paraId="254F4AE5" w14:textId="77777777" w:rsidR="003C06C5" w:rsidRPr="00BF7EDA" w:rsidRDefault="003C06C5" w:rsidP="007E1EFF">
      <w:pPr>
        <w:jc w:val="center"/>
        <w:rPr>
          <w:b/>
        </w:rPr>
      </w:pPr>
      <w:r w:rsidRPr="00BF7EDA">
        <w:rPr>
          <w:noProof/>
          <w:spacing w:val="-3"/>
          <w:sz w:val="20"/>
        </w:rPr>
        <w:t xml:space="preserve">              </w:t>
      </w:r>
      <w:r w:rsidRPr="00BF7EDA">
        <w:rPr>
          <w:spacing w:val="-3"/>
          <w:sz w:val="20"/>
        </w:rPr>
        <w:tab/>
      </w:r>
      <w:r w:rsidRPr="00BF7EDA">
        <w:rPr>
          <w:spacing w:val="-3"/>
          <w:sz w:val="20"/>
        </w:rPr>
        <w:tab/>
      </w:r>
      <w:r w:rsidRPr="00BF7EDA">
        <w:rPr>
          <w:spacing w:val="-3"/>
          <w:sz w:val="20"/>
        </w:rPr>
        <w:tab/>
      </w:r>
      <w:r w:rsidRPr="00BF7EDA">
        <w:rPr>
          <w:spacing w:val="-3"/>
          <w:sz w:val="20"/>
        </w:rPr>
        <w:tab/>
      </w:r>
      <w:r w:rsidRPr="00BF7EDA">
        <w:rPr>
          <w:spacing w:val="-3"/>
          <w:sz w:val="20"/>
        </w:rPr>
        <w:tab/>
      </w:r>
      <w:r w:rsidRPr="00BF7EDA">
        <w:rPr>
          <w:spacing w:val="-3"/>
          <w:sz w:val="20"/>
        </w:rPr>
        <w:tab/>
      </w:r>
      <w:r w:rsidRPr="00BF7EDA">
        <w:rPr>
          <w:spacing w:val="-3"/>
          <w:sz w:val="20"/>
        </w:rPr>
        <w:tab/>
      </w:r>
      <w:r w:rsidRPr="00BF7EDA">
        <w:rPr>
          <w:spacing w:val="-3"/>
          <w:sz w:val="20"/>
        </w:rPr>
        <w:tab/>
      </w:r>
      <w:r w:rsidRPr="00BF7EDA">
        <w:rPr>
          <w:spacing w:val="-3"/>
          <w:sz w:val="20"/>
        </w:rPr>
        <w:tab/>
      </w:r>
    </w:p>
    <w:p w14:paraId="6DF9096E" w14:textId="5104345F" w:rsidR="009F0871" w:rsidRPr="00BF7EDA" w:rsidRDefault="00D649CA" w:rsidP="007E1EF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rPr>
      </w:pPr>
      <w:r w:rsidRPr="00BF7EDA">
        <w:rPr>
          <w:b/>
          <w:bCs/>
          <w:sz w:val="28"/>
          <w:szCs w:val="28"/>
        </w:rPr>
        <w:tab/>
        <w:t xml:space="preserve">PBF </w:t>
      </w:r>
      <w:r w:rsidR="009F0871" w:rsidRPr="00BF7EDA">
        <w:rPr>
          <w:b/>
          <w:bCs/>
          <w:sz w:val="28"/>
          <w:szCs w:val="28"/>
        </w:rPr>
        <w:t>P</w:t>
      </w:r>
      <w:r w:rsidR="009F0871" w:rsidRPr="00BF7EDA">
        <w:rPr>
          <w:b/>
          <w:spacing w:val="-3"/>
          <w:sz w:val="28"/>
          <w:szCs w:val="28"/>
        </w:rPr>
        <w:t>ROJEC</w:t>
      </w:r>
      <w:r w:rsidR="009F0871" w:rsidRPr="00BF7EDA">
        <w:rPr>
          <w:b/>
          <w:spacing w:val="-3"/>
          <w:sz w:val="28"/>
        </w:rPr>
        <w:t xml:space="preserve">T DOCUMENT </w:t>
      </w:r>
    </w:p>
    <w:p w14:paraId="05EBC3CA" w14:textId="75DF8AD3" w:rsidR="009F0871" w:rsidRPr="00BF7EDA" w:rsidRDefault="006379CF" w:rsidP="007E1EFF">
      <w:pPr>
        <w:pStyle w:val="Heading1"/>
        <w:jc w:val="center"/>
        <w:rPr>
          <w:b w:val="0"/>
          <w:sz w:val="22"/>
          <w:szCs w:val="22"/>
        </w:rPr>
      </w:pPr>
      <w:r w:rsidRPr="00BF7EDA">
        <w:rPr>
          <w:b w:val="0"/>
          <w:sz w:val="22"/>
          <w:szCs w:val="22"/>
        </w:rPr>
        <w:t>(</w:t>
      </w:r>
      <w:r w:rsidR="00BF7EDA" w:rsidRPr="00BF7EDA">
        <w:rPr>
          <w:b w:val="0"/>
          <w:sz w:val="22"/>
          <w:szCs w:val="22"/>
        </w:rPr>
        <w:t>Length:</w:t>
      </w:r>
      <w:r w:rsidR="00EC736F" w:rsidRPr="00BF7EDA">
        <w:rPr>
          <w:b w:val="0"/>
          <w:sz w:val="22"/>
          <w:szCs w:val="22"/>
        </w:rPr>
        <w:t xml:space="preserve"> Max. 1</w:t>
      </w:r>
      <w:r w:rsidR="009A1657" w:rsidRPr="00BF7EDA">
        <w:rPr>
          <w:b w:val="0"/>
          <w:sz w:val="22"/>
          <w:szCs w:val="22"/>
        </w:rPr>
        <w:t>2</w:t>
      </w:r>
      <w:r w:rsidR="00EC736F" w:rsidRPr="00BF7EDA">
        <w:rPr>
          <w:b w:val="0"/>
          <w:sz w:val="22"/>
          <w:szCs w:val="22"/>
        </w:rPr>
        <w:t xml:space="preserve"> pages</w:t>
      </w:r>
      <w:r w:rsidRPr="00BF7EDA">
        <w:rPr>
          <w:b w:val="0"/>
          <w:sz w:val="22"/>
          <w:szCs w:val="22"/>
        </w:rPr>
        <w:t xml:space="preserve"> plus cover page and annexes)</w:t>
      </w:r>
    </w:p>
    <w:p w14:paraId="40C2D58E" w14:textId="77777777" w:rsidR="00584237" w:rsidRPr="00BF7EDA" w:rsidRDefault="00584237" w:rsidP="007E1EFF"/>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3011"/>
        <w:gridCol w:w="4500"/>
      </w:tblGrid>
      <w:tr w:rsidR="00584237" w:rsidRPr="00BF7EDA" w14:paraId="204A9C4D" w14:textId="77777777" w:rsidTr="00185B5A">
        <w:trPr>
          <w:trHeight w:val="422"/>
        </w:trPr>
        <w:tc>
          <w:tcPr>
            <w:tcW w:w="10080" w:type="dxa"/>
            <w:gridSpan w:val="3"/>
          </w:tcPr>
          <w:p w14:paraId="0D8772C5" w14:textId="77777777" w:rsidR="00584237" w:rsidRPr="00BF7EDA" w:rsidRDefault="00584237" w:rsidP="007E1EF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BF7EDA">
              <w:rPr>
                <w:rFonts w:ascii="Times New Roman" w:hAnsi="Times New Roman" w:cs="Times New Roman"/>
                <w:b/>
                <w:sz w:val="24"/>
                <w:szCs w:val="24"/>
                <w:lang w:val="en-US"/>
              </w:rPr>
              <w:t>Country</w:t>
            </w:r>
            <w:r w:rsidR="00D649CA" w:rsidRPr="00BF7EDA">
              <w:rPr>
                <w:rFonts w:ascii="Times New Roman" w:hAnsi="Times New Roman" w:cs="Times New Roman"/>
                <w:b/>
                <w:sz w:val="24"/>
                <w:szCs w:val="24"/>
                <w:lang w:val="en-US"/>
              </w:rPr>
              <w:t xml:space="preserve"> (ies)</w:t>
            </w:r>
            <w:r w:rsidRPr="00BF7EDA">
              <w:rPr>
                <w:rFonts w:ascii="Times New Roman" w:hAnsi="Times New Roman" w:cs="Times New Roman"/>
                <w:b/>
                <w:sz w:val="24"/>
                <w:szCs w:val="24"/>
                <w:lang w:val="en-US"/>
              </w:rPr>
              <w:t>:</w:t>
            </w:r>
            <w:r w:rsidR="00C87F5B" w:rsidRPr="00BF7EDA">
              <w:rPr>
                <w:rFonts w:ascii="Times New Roman" w:hAnsi="Times New Roman" w:cs="Times New Roman"/>
                <w:b/>
                <w:sz w:val="24"/>
                <w:szCs w:val="24"/>
                <w:lang w:val="en-US"/>
              </w:rPr>
              <w:t xml:space="preserve"> </w:t>
            </w:r>
            <w:r w:rsidR="00C87F5B" w:rsidRPr="00BF7EDA">
              <w:rPr>
                <w:rFonts w:ascii="Times New Roman" w:hAnsi="Times New Roman" w:cs="Times New Roman"/>
                <w:sz w:val="24"/>
                <w:szCs w:val="24"/>
                <w:lang w:val="en-US"/>
              </w:rPr>
              <w:t>Somalia</w:t>
            </w:r>
          </w:p>
        </w:tc>
      </w:tr>
      <w:tr w:rsidR="00584237" w:rsidRPr="00BF7EDA" w14:paraId="1F312079" w14:textId="77777777" w:rsidTr="00185B5A">
        <w:trPr>
          <w:trHeight w:val="422"/>
        </w:trPr>
        <w:tc>
          <w:tcPr>
            <w:tcW w:w="10080" w:type="dxa"/>
            <w:gridSpan w:val="3"/>
          </w:tcPr>
          <w:p w14:paraId="695AFA4E" w14:textId="4E56FE05" w:rsidR="00584237" w:rsidRPr="00BF7EDA" w:rsidRDefault="00584237" w:rsidP="007E1EF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BF7EDA">
              <w:rPr>
                <w:rFonts w:ascii="Times New Roman" w:hAnsi="Times New Roman" w:cs="Times New Roman"/>
                <w:b/>
                <w:sz w:val="24"/>
                <w:szCs w:val="24"/>
                <w:lang w:val="en-US"/>
              </w:rPr>
              <w:t xml:space="preserve">Project Title: </w:t>
            </w:r>
            <w:r w:rsidR="00FF3625" w:rsidRPr="00BF7EDA">
              <w:rPr>
                <w:rFonts w:ascii="Times New Roman" w:hAnsi="Times New Roman" w:cs="Times New Roman"/>
                <w:sz w:val="24"/>
                <w:szCs w:val="24"/>
                <w:lang w:val="en-US"/>
              </w:rPr>
              <w:t xml:space="preserve">Supporting </w:t>
            </w:r>
            <w:r w:rsidR="00C87F5B" w:rsidRPr="00BF7EDA">
              <w:rPr>
                <w:rFonts w:ascii="Times New Roman" w:hAnsi="Times New Roman" w:cs="Times New Roman"/>
                <w:sz w:val="24"/>
                <w:szCs w:val="24"/>
                <w:lang w:val="en-US"/>
              </w:rPr>
              <w:t>Reconciliation and State</w:t>
            </w:r>
            <w:r w:rsidR="00FF3625" w:rsidRPr="00BF7EDA">
              <w:rPr>
                <w:rFonts w:ascii="Times New Roman" w:hAnsi="Times New Roman" w:cs="Times New Roman"/>
                <w:sz w:val="24"/>
                <w:szCs w:val="24"/>
                <w:lang w:val="en-US"/>
              </w:rPr>
              <w:t>-</w:t>
            </w:r>
            <w:r w:rsidR="00B847A9" w:rsidRPr="00BF7EDA">
              <w:rPr>
                <w:rFonts w:ascii="Times New Roman" w:hAnsi="Times New Roman" w:cs="Times New Roman"/>
                <w:sz w:val="24"/>
                <w:szCs w:val="24"/>
                <w:lang w:val="en-US"/>
              </w:rPr>
              <w:t xml:space="preserve">Building </w:t>
            </w:r>
            <w:r w:rsidR="00FF3625" w:rsidRPr="00BF7EDA">
              <w:rPr>
                <w:rFonts w:ascii="Times New Roman" w:hAnsi="Times New Roman" w:cs="Times New Roman"/>
                <w:sz w:val="24"/>
                <w:szCs w:val="24"/>
                <w:lang w:val="en-US"/>
              </w:rPr>
              <w:t>Processes</w:t>
            </w:r>
          </w:p>
          <w:p w14:paraId="62417559" w14:textId="77777777" w:rsidR="00584237" w:rsidRPr="00BF7EDA" w:rsidRDefault="00584237" w:rsidP="007E1EFF">
            <w:pPr>
              <w:rPr>
                <w:b/>
              </w:rPr>
            </w:pPr>
            <w:r w:rsidRPr="00BF7EDA">
              <w:rPr>
                <w:b/>
              </w:rPr>
              <w:t>Project Number from MPTF-O Gateway</w:t>
            </w:r>
            <w:r w:rsidR="009C0AF7" w:rsidRPr="00BF7EDA">
              <w:rPr>
                <w:b/>
              </w:rPr>
              <w:t xml:space="preserve"> (if </w:t>
            </w:r>
            <w:r w:rsidR="00D649CA" w:rsidRPr="00BF7EDA">
              <w:rPr>
                <w:b/>
              </w:rPr>
              <w:t>existing project</w:t>
            </w:r>
            <w:r w:rsidR="009C0AF7" w:rsidRPr="00BF7EDA">
              <w:rPr>
                <w:b/>
              </w:rPr>
              <w:t>)</w:t>
            </w:r>
            <w:r w:rsidRPr="00BF7EDA">
              <w:rPr>
                <w:b/>
              </w:rPr>
              <w:t>:</w:t>
            </w:r>
          </w:p>
          <w:p w14:paraId="043FD092" w14:textId="77777777" w:rsidR="00973AE1" w:rsidRPr="00BF7EDA" w:rsidRDefault="00973AE1" w:rsidP="007E1EFF">
            <w:pPr>
              <w:rPr>
                <w:b/>
                <w:bCs/>
              </w:rPr>
            </w:pPr>
          </w:p>
        </w:tc>
      </w:tr>
      <w:tr w:rsidR="00584237" w:rsidRPr="00BF7EDA" w14:paraId="65BB3ED3" w14:textId="77777777" w:rsidTr="00185B5A">
        <w:trPr>
          <w:trHeight w:val="422"/>
        </w:trPr>
        <w:tc>
          <w:tcPr>
            <w:tcW w:w="2569" w:type="dxa"/>
          </w:tcPr>
          <w:p w14:paraId="3AB7749C" w14:textId="77777777" w:rsidR="00584237" w:rsidRPr="00BF7EDA" w:rsidRDefault="00584237" w:rsidP="007E1EFF">
            <w:pPr>
              <w:tabs>
                <w:tab w:val="left" w:pos="0"/>
              </w:tabs>
              <w:suppressAutoHyphens/>
              <w:jc w:val="both"/>
              <w:rPr>
                <w:b/>
                <w:bCs/>
              </w:rPr>
            </w:pPr>
            <w:r w:rsidRPr="00BF7EDA">
              <w:rPr>
                <w:b/>
                <w:bCs/>
              </w:rPr>
              <w:t>PBF project modality:</w:t>
            </w:r>
          </w:p>
          <w:p w14:paraId="2B01566C" w14:textId="6C0B5E52" w:rsidR="00584237" w:rsidRPr="00BF7EDA" w:rsidRDefault="00AB2094" w:rsidP="007E1EFF">
            <w:pPr>
              <w:tabs>
                <w:tab w:val="left" w:pos="0"/>
              </w:tabs>
              <w:suppressAutoHyphens/>
              <w:jc w:val="both"/>
              <w:rPr>
                <w:b/>
                <w:spacing w:val="-3"/>
              </w:rPr>
            </w:pPr>
            <w:r w:rsidRPr="00BF7EDA">
              <w:fldChar w:fldCharType="begin">
                <w:ffData>
                  <w:name w:val=""/>
                  <w:enabled/>
                  <w:calcOnExit w:val="0"/>
                  <w:checkBox>
                    <w:sizeAuto/>
                    <w:default w:val="0"/>
                  </w:checkBox>
                </w:ffData>
              </w:fldChar>
            </w:r>
            <w:r w:rsidRPr="00BF7EDA">
              <w:instrText xml:space="preserve"> FORMCHECKBOX </w:instrText>
            </w:r>
            <w:r w:rsidR="00E7683E">
              <w:fldChar w:fldCharType="separate"/>
            </w:r>
            <w:r w:rsidRPr="00BF7EDA">
              <w:fldChar w:fldCharType="end"/>
            </w:r>
            <w:r w:rsidR="00584237" w:rsidRPr="00BF7EDA">
              <w:tab/>
            </w:r>
            <w:r w:rsidR="00584237" w:rsidRPr="00BF7EDA">
              <w:rPr>
                <w:spacing w:val="-3"/>
              </w:rPr>
              <w:t xml:space="preserve">IRF </w:t>
            </w:r>
          </w:p>
          <w:p w14:paraId="6D5D273A" w14:textId="018C1926" w:rsidR="00584237" w:rsidRPr="00BF7EDA" w:rsidRDefault="00AB2094" w:rsidP="007E1EFF">
            <w:pPr>
              <w:tabs>
                <w:tab w:val="left" w:pos="0"/>
              </w:tabs>
              <w:suppressAutoHyphens/>
              <w:jc w:val="both"/>
            </w:pPr>
            <w:r w:rsidRPr="00BF7EDA">
              <w:fldChar w:fldCharType="begin">
                <w:ffData>
                  <w:name w:val="Check1"/>
                  <w:enabled/>
                  <w:calcOnExit w:val="0"/>
                  <w:checkBox>
                    <w:sizeAuto/>
                    <w:default w:val="1"/>
                  </w:checkBox>
                </w:ffData>
              </w:fldChar>
            </w:r>
            <w:bookmarkStart w:id="1" w:name="Check1"/>
            <w:r w:rsidRPr="00BF7EDA">
              <w:instrText xml:space="preserve"> FORMCHECKBOX </w:instrText>
            </w:r>
            <w:r w:rsidR="00E7683E">
              <w:fldChar w:fldCharType="separate"/>
            </w:r>
            <w:r w:rsidRPr="00BF7EDA">
              <w:fldChar w:fldCharType="end"/>
            </w:r>
            <w:bookmarkEnd w:id="1"/>
            <w:r w:rsidR="00584237" w:rsidRPr="00BF7EDA">
              <w:tab/>
              <w:t xml:space="preserve">PRF </w:t>
            </w:r>
          </w:p>
        </w:tc>
        <w:tc>
          <w:tcPr>
            <w:tcW w:w="7511" w:type="dxa"/>
            <w:gridSpan w:val="2"/>
          </w:tcPr>
          <w:p w14:paraId="29B6CC8A" w14:textId="77777777" w:rsidR="00584237" w:rsidRPr="00BF7EDA" w:rsidRDefault="00584237" w:rsidP="007E1EFF">
            <w:pPr>
              <w:pStyle w:val="BalloonText"/>
              <w:numPr>
                <w:ilvl w:val="12"/>
                <w:numId w:val="0"/>
              </w:numPr>
              <w:tabs>
                <w:tab w:val="left" w:pos="-720"/>
                <w:tab w:val="left" w:pos="4500"/>
              </w:tabs>
              <w:rPr>
                <w:rFonts w:ascii="Times New Roman" w:hAnsi="Times New Roman" w:cs="Times New Roman"/>
                <w:b/>
                <w:sz w:val="24"/>
                <w:szCs w:val="24"/>
                <w:lang w:val="en-US"/>
              </w:rPr>
            </w:pPr>
            <w:r w:rsidRPr="00BF7EDA">
              <w:rPr>
                <w:rFonts w:ascii="Times New Roman" w:hAnsi="Times New Roman" w:cs="Times New Roman"/>
                <w:b/>
                <w:sz w:val="24"/>
                <w:szCs w:val="24"/>
                <w:lang w:val="en-US"/>
              </w:rPr>
              <w:t xml:space="preserve">If funding is disbursed into a national or regional trust fund: </w:t>
            </w:r>
          </w:p>
          <w:p w14:paraId="64D19655" w14:textId="77777777" w:rsidR="00584237" w:rsidRPr="00BF7EDA" w:rsidRDefault="00584237" w:rsidP="007E1EFF">
            <w:pPr>
              <w:tabs>
                <w:tab w:val="left" w:pos="0"/>
              </w:tabs>
              <w:suppressAutoHyphens/>
              <w:jc w:val="both"/>
              <w:rPr>
                <w:b/>
                <w:spacing w:val="-3"/>
              </w:rPr>
            </w:pPr>
            <w:r w:rsidRPr="00BF7EDA">
              <w:fldChar w:fldCharType="begin">
                <w:ffData>
                  <w:name w:val="Check1"/>
                  <w:enabled/>
                  <w:calcOnExit w:val="0"/>
                  <w:checkBox>
                    <w:sizeAuto/>
                    <w:default w:val="0"/>
                  </w:checkBox>
                </w:ffData>
              </w:fldChar>
            </w:r>
            <w:r w:rsidRPr="00BF7EDA">
              <w:instrText xml:space="preserve"> FORMCHECKBOX </w:instrText>
            </w:r>
            <w:r w:rsidR="00E7683E">
              <w:fldChar w:fldCharType="separate"/>
            </w:r>
            <w:r w:rsidRPr="00BF7EDA">
              <w:fldChar w:fldCharType="end"/>
            </w:r>
            <w:r w:rsidRPr="00BF7EDA">
              <w:tab/>
            </w:r>
            <w:r w:rsidRPr="00BF7EDA">
              <w:tab/>
            </w:r>
            <w:r w:rsidRPr="00BF7EDA">
              <w:rPr>
                <w:spacing w:val="-3"/>
              </w:rPr>
              <w:t>Country Trust Fund</w:t>
            </w:r>
            <w:r w:rsidRPr="00BF7EDA">
              <w:rPr>
                <w:b/>
                <w:spacing w:val="-3"/>
              </w:rPr>
              <w:t xml:space="preserve"> </w:t>
            </w:r>
          </w:p>
          <w:p w14:paraId="578130AA" w14:textId="77777777" w:rsidR="00584237" w:rsidRPr="00BF7EDA" w:rsidRDefault="00584237" w:rsidP="007E1EFF">
            <w:pPr>
              <w:tabs>
                <w:tab w:val="left" w:pos="0"/>
              </w:tabs>
              <w:suppressAutoHyphens/>
              <w:jc w:val="both"/>
              <w:rPr>
                <w:b/>
              </w:rPr>
            </w:pPr>
            <w:r w:rsidRPr="00BF7EDA">
              <w:fldChar w:fldCharType="begin">
                <w:ffData>
                  <w:name w:val="Check1"/>
                  <w:enabled/>
                  <w:calcOnExit w:val="0"/>
                  <w:checkBox>
                    <w:sizeAuto/>
                    <w:default w:val="0"/>
                  </w:checkBox>
                </w:ffData>
              </w:fldChar>
            </w:r>
            <w:r w:rsidRPr="00BF7EDA">
              <w:instrText xml:space="preserve"> FORMCHECKBOX </w:instrText>
            </w:r>
            <w:r w:rsidR="00E7683E">
              <w:fldChar w:fldCharType="separate"/>
            </w:r>
            <w:r w:rsidRPr="00BF7EDA">
              <w:fldChar w:fldCharType="end"/>
            </w:r>
            <w:r w:rsidRPr="00BF7EDA">
              <w:tab/>
            </w:r>
            <w:r w:rsidRPr="00BF7EDA">
              <w:tab/>
              <w:t>Regional Trust Fund</w:t>
            </w:r>
            <w:r w:rsidRPr="00BF7EDA">
              <w:rPr>
                <w:b/>
              </w:rPr>
              <w:t xml:space="preserve"> </w:t>
            </w:r>
          </w:p>
          <w:p w14:paraId="1234D848" w14:textId="77777777" w:rsidR="00584237" w:rsidRPr="00BF7EDA" w:rsidRDefault="00584237" w:rsidP="007E1EFF">
            <w:pPr>
              <w:pStyle w:val="BalloonText"/>
              <w:numPr>
                <w:ilvl w:val="12"/>
                <w:numId w:val="0"/>
              </w:numPr>
              <w:tabs>
                <w:tab w:val="left" w:pos="-720"/>
                <w:tab w:val="left" w:pos="4500"/>
              </w:tabs>
              <w:rPr>
                <w:rFonts w:ascii="Times New Roman" w:hAnsi="Times New Roman" w:cs="Times New Roman"/>
                <w:b/>
                <w:sz w:val="24"/>
                <w:szCs w:val="24"/>
                <w:lang w:val="en-US"/>
              </w:rPr>
            </w:pPr>
            <w:r w:rsidRPr="00BF7EDA">
              <w:rPr>
                <w:rFonts w:ascii="Times New Roman" w:hAnsi="Times New Roman" w:cs="Times New Roman"/>
                <w:b/>
                <w:sz w:val="24"/>
                <w:szCs w:val="24"/>
                <w:lang w:val="en-US"/>
              </w:rPr>
              <w:t xml:space="preserve">Name of Recipient Fund: </w:t>
            </w:r>
          </w:p>
          <w:p w14:paraId="1059F290" w14:textId="77777777" w:rsidR="00973AE1" w:rsidRPr="00BF7EDA" w:rsidRDefault="00973AE1" w:rsidP="007E1EFF">
            <w:pPr>
              <w:pStyle w:val="BalloonText"/>
              <w:numPr>
                <w:ilvl w:val="12"/>
                <w:numId w:val="0"/>
              </w:numPr>
              <w:tabs>
                <w:tab w:val="left" w:pos="-720"/>
                <w:tab w:val="left" w:pos="4500"/>
              </w:tabs>
              <w:rPr>
                <w:rFonts w:ascii="Times New Roman" w:hAnsi="Times New Roman" w:cs="Times New Roman"/>
                <w:b/>
                <w:sz w:val="24"/>
                <w:szCs w:val="24"/>
                <w:lang w:val="en-US"/>
              </w:rPr>
            </w:pPr>
          </w:p>
        </w:tc>
      </w:tr>
      <w:tr w:rsidR="000F510B" w:rsidRPr="00BF7EDA" w14:paraId="511787D3" w14:textId="77777777" w:rsidTr="000F510B">
        <w:trPr>
          <w:trHeight w:val="368"/>
        </w:trPr>
        <w:tc>
          <w:tcPr>
            <w:tcW w:w="10080" w:type="dxa"/>
            <w:gridSpan w:val="3"/>
          </w:tcPr>
          <w:p w14:paraId="5B660D8D" w14:textId="6FF2E679" w:rsidR="000F510B" w:rsidRPr="00BF7EDA" w:rsidRDefault="000F510B" w:rsidP="007E1EFF">
            <w:pPr>
              <w:rPr>
                <w:b/>
                <w:bCs/>
                <w:iCs/>
              </w:rPr>
            </w:pPr>
            <w:r w:rsidRPr="00BF7EDA">
              <w:rPr>
                <w:b/>
                <w:bCs/>
                <w:iCs/>
              </w:rPr>
              <w:t>List all direct project recipient organizations</w:t>
            </w:r>
            <w:r w:rsidR="00D649CA" w:rsidRPr="00BF7EDA">
              <w:rPr>
                <w:b/>
                <w:bCs/>
                <w:iCs/>
              </w:rPr>
              <w:t xml:space="preserve"> (</w:t>
            </w:r>
            <w:r w:rsidR="00D649CA" w:rsidRPr="00BF7EDA">
              <w:rPr>
                <w:b/>
                <w:bCs/>
                <w:iCs/>
                <w:sz w:val="22"/>
                <w:szCs w:val="22"/>
              </w:rPr>
              <w:t>starting with Convening Agency)</w:t>
            </w:r>
            <w:r w:rsidRPr="00BF7EDA">
              <w:rPr>
                <w:b/>
                <w:bCs/>
                <w:iCs/>
              </w:rPr>
              <w:t xml:space="preserve">, </w:t>
            </w:r>
            <w:r w:rsidR="00973AE1" w:rsidRPr="00BF7EDA">
              <w:rPr>
                <w:b/>
                <w:bCs/>
                <w:iCs/>
              </w:rPr>
              <w:t>followed</w:t>
            </w:r>
            <w:r w:rsidRPr="00BF7EDA">
              <w:rPr>
                <w:b/>
                <w:bCs/>
                <w:iCs/>
              </w:rPr>
              <w:t xml:space="preserve"> type of organization</w:t>
            </w:r>
            <w:r w:rsidR="00973AE1" w:rsidRPr="00BF7EDA">
              <w:rPr>
                <w:b/>
                <w:bCs/>
                <w:iCs/>
              </w:rPr>
              <w:t xml:space="preserve"> (UN, CSO </w:t>
            </w:r>
            <w:r w:rsidR="00BF7EDA" w:rsidRPr="00BF7EDA">
              <w:rPr>
                <w:b/>
                <w:bCs/>
                <w:iCs/>
              </w:rPr>
              <w:t>etc.</w:t>
            </w:r>
            <w:r w:rsidR="00973AE1" w:rsidRPr="00BF7EDA">
              <w:rPr>
                <w:b/>
                <w:bCs/>
                <w:iCs/>
              </w:rPr>
              <w:t>)</w:t>
            </w:r>
            <w:r w:rsidRPr="00BF7EDA">
              <w:rPr>
                <w:b/>
                <w:bCs/>
                <w:iCs/>
              </w:rPr>
              <w:t>:</w:t>
            </w:r>
            <w:r w:rsidR="00B46F94" w:rsidRPr="00BF7EDA">
              <w:rPr>
                <w:b/>
                <w:bCs/>
                <w:iCs/>
              </w:rPr>
              <w:t xml:space="preserve">  </w:t>
            </w:r>
            <w:r w:rsidR="00B46F94" w:rsidRPr="00BF7EDA">
              <w:rPr>
                <w:bCs/>
                <w:iCs/>
              </w:rPr>
              <w:t xml:space="preserve">UNDP </w:t>
            </w:r>
          </w:p>
          <w:p w14:paraId="7522BF73" w14:textId="17AA8D1C" w:rsidR="000F510B" w:rsidRPr="00BF7EDA" w:rsidRDefault="000F510B" w:rsidP="007E1EFF">
            <w:pPr>
              <w:rPr>
                <w:b/>
                <w:bCs/>
                <w:iCs/>
              </w:rPr>
            </w:pPr>
            <w:r w:rsidRPr="00BF7EDA">
              <w:rPr>
                <w:b/>
                <w:bCs/>
                <w:iCs/>
              </w:rPr>
              <w:t>List additional implementing partners, Governmental and non-Governmental:</w:t>
            </w:r>
            <w:r w:rsidR="00B46F94" w:rsidRPr="00BF7EDA">
              <w:rPr>
                <w:b/>
                <w:bCs/>
                <w:iCs/>
              </w:rPr>
              <w:t xml:space="preserve"> </w:t>
            </w:r>
            <w:r w:rsidR="00F924AA" w:rsidRPr="00BF7EDA">
              <w:rPr>
                <w:bCs/>
                <w:iCs/>
              </w:rPr>
              <w:t xml:space="preserve">UNSOM, </w:t>
            </w:r>
            <w:r w:rsidR="00AF4D19" w:rsidRPr="00BF7EDA">
              <w:rPr>
                <w:bCs/>
                <w:iCs/>
              </w:rPr>
              <w:t>Ministry of Interior, Federal Affairs and Reconciliation</w:t>
            </w:r>
          </w:p>
        </w:tc>
      </w:tr>
      <w:tr w:rsidR="00584237" w:rsidRPr="00BF7EDA" w14:paraId="40E8C200" w14:textId="77777777" w:rsidTr="00185B5A">
        <w:trPr>
          <w:trHeight w:val="368"/>
        </w:trPr>
        <w:tc>
          <w:tcPr>
            <w:tcW w:w="10080" w:type="dxa"/>
            <w:gridSpan w:val="3"/>
          </w:tcPr>
          <w:p w14:paraId="0EC29CF8" w14:textId="3D2BB1E3" w:rsidR="00584237" w:rsidRPr="00BF7EDA" w:rsidRDefault="00584237" w:rsidP="007E1EFF">
            <w:pPr>
              <w:rPr>
                <w:b/>
                <w:bCs/>
                <w:iCs/>
              </w:rPr>
            </w:pPr>
            <w:r w:rsidRPr="00BF7EDA">
              <w:rPr>
                <w:b/>
                <w:bCs/>
                <w:iCs/>
              </w:rPr>
              <w:t>Expected project commencement date</w:t>
            </w:r>
            <w:r w:rsidRPr="00BF7EDA">
              <w:rPr>
                <w:rStyle w:val="FootnoteReference"/>
                <w:b/>
                <w:bCs/>
                <w:iCs/>
              </w:rPr>
              <w:footnoteReference w:id="1"/>
            </w:r>
            <w:r w:rsidRPr="00BF7EDA">
              <w:rPr>
                <w:b/>
                <w:bCs/>
                <w:iCs/>
              </w:rPr>
              <w:t>:</w:t>
            </w:r>
            <w:r w:rsidR="00C87F5B" w:rsidRPr="00BF7EDA">
              <w:rPr>
                <w:b/>
                <w:bCs/>
                <w:iCs/>
              </w:rPr>
              <w:t xml:space="preserve">  </w:t>
            </w:r>
            <w:r w:rsidR="00AF4D19" w:rsidRPr="00BF7EDA">
              <w:rPr>
                <w:b/>
                <w:bCs/>
                <w:iCs/>
              </w:rPr>
              <w:t>1 January 2019</w:t>
            </w:r>
          </w:p>
          <w:p w14:paraId="5B0C9E79" w14:textId="4A7EE902" w:rsidR="00584237" w:rsidRPr="00BF7EDA" w:rsidRDefault="00584237" w:rsidP="00C73E46">
            <w:pPr>
              <w:jc w:val="both"/>
              <w:rPr>
                <w:b/>
                <w:bCs/>
                <w:iCs/>
              </w:rPr>
            </w:pPr>
            <w:r w:rsidRPr="00BF7EDA">
              <w:rPr>
                <w:b/>
                <w:bCs/>
                <w:iCs/>
              </w:rPr>
              <w:t>Project duration</w:t>
            </w:r>
            <w:r w:rsidR="00DC26A6" w:rsidRPr="00BF7EDA">
              <w:rPr>
                <w:b/>
                <w:bCs/>
                <w:iCs/>
              </w:rPr>
              <w:t xml:space="preserve"> in months</w:t>
            </w:r>
            <w:r w:rsidRPr="00BF7EDA">
              <w:rPr>
                <w:b/>
                <w:bCs/>
                <w:iCs/>
              </w:rPr>
              <w:t>:</w:t>
            </w:r>
            <w:r w:rsidRPr="00BF7EDA">
              <w:rPr>
                <w:rStyle w:val="FootnoteReference"/>
                <w:b/>
                <w:bCs/>
                <w:iCs/>
              </w:rPr>
              <w:footnoteReference w:id="2"/>
            </w:r>
            <w:r w:rsidR="00C87F5B" w:rsidRPr="00BF7EDA">
              <w:rPr>
                <w:b/>
                <w:bCs/>
                <w:iCs/>
              </w:rPr>
              <w:t xml:space="preserve">  </w:t>
            </w:r>
            <w:r w:rsidR="008F0241" w:rsidRPr="00BF7EDA">
              <w:rPr>
                <w:b/>
                <w:bCs/>
                <w:iCs/>
              </w:rPr>
              <w:t xml:space="preserve">  20</w:t>
            </w:r>
            <w:r w:rsidR="00D41BC5" w:rsidRPr="00BF7EDA">
              <w:rPr>
                <w:b/>
                <w:bCs/>
                <w:iCs/>
              </w:rPr>
              <w:t xml:space="preserve"> months</w:t>
            </w:r>
          </w:p>
          <w:p w14:paraId="0E2873A2" w14:textId="38B063B8" w:rsidR="00D649CA" w:rsidRPr="00BF7EDA" w:rsidRDefault="00D649CA" w:rsidP="00C73E46">
            <w:pPr>
              <w:jc w:val="both"/>
              <w:rPr>
                <w:b/>
                <w:bCs/>
                <w:iCs/>
              </w:rPr>
            </w:pPr>
            <w:r w:rsidRPr="00BF7EDA">
              <w:rPr>
                <w:b/>
                <w:bCs/>
                <w:iCs/>
              </w:rPr>
              <w:t>Geographic zones for project implementation:</w:t>
            </w:r>
            <w:r w:rsidR="00C87F5B" w:rsidRPr="00BF7EDA">
              <w:rPr>
                <w:b/>
                <w:bCs/>
                <w:iCs/>
              </w:rPr>
              <w:t xml:space="preserve">  </w:t>
            </w:r>
            <w:r w:rsidR="00F25B36" w:rsidRPr="00BF7EDA">
              <w:rPr>
                <w:iCs/>
              </w:rPr>
              <w:t>The f</w:t>
            </w:r>
            <w:r w:rsidR="00F25B36" w:rsidRPr="00BF7EDA">
              <w:t>ocus will be two-fold: 1) at sub-national level in  Galkayo (Galmudug and Puntland states), Dhusamareeb and Adaado (Galmudug) and the State of Hirshabelle as key flashpoints, along with Marka, Jowhar and other potential flashpoints that need immediate interventions to support local peacebuilding and reconciliation efforts; 2) at national level to support mediation and facilitate discussions between the Federal Government of Somalia and the Federal Member States related to key political processes.</w:t>
            </w:r>
          </w:p>
        </w:tc>
      </w:tr>
      <w:tr w:rsidR="00D649CA" w:rsidRPr="00BF7EDA" w14:paraId="423E099B" w14:textId="77777777" w:rsidTr="00185B5A">
        <w:trPr>
          <w:trHeight w:val="368"/>
        </w:trPr>
        <w:tc>
          <w:tcPr>
            <w:tcW w:w="10080" w:type="dxa"/>
            <w:gridSpan w:val="3"/>
          </w:tcPr>
          <w:p w14:paraId="3C676406" w14:textId="77777777" w:rsidR="00D649CA" w:rsidRPr="00BF7EDA" w:rsidRDefault="00D649CA" w:rsidP="007E1EFF">
            <w:pPr>
              <w:rPr>
                <w:b/>
                <w:bCs/>
                <w:iCs/>
              </w:rPr>
            </w:pPr>
            <w:r w:rsidRPr="00BF7EDA">
              <w:rPr>
                <w:b/>
                <w:bCs/>
                <w:iCs/>
              </w:rPr>
              <w:t>Does the project fall under one of the specific PBF priority windows below:</w:t>
            </w:r>
          </w:p>
          <w:p w14:paraId="657514D7" w14:textId="3BA72B33" w:rsidR="00D649CA" w:rsidRPr="00BF7EDA" w:rsidRDefault="00AB2094" w:rsidP="007E1EFF">
            <w:r w:rsidRPr="00BF7EDA">
              <w:fldChar w:fldCharType="begin">
                <w:ffData>
                  <w:name w:val=""/>
                  <w:enabled/>
                  <w:calcOnExit w:val="0"/>
                  <w:checkBox>
                    <w:sizeAuto/>
                    <w:default w:val="0"/>
                  </w:checkBox>
                </w:ffData>
              </w:fldChar>
            </w:r>
            <w:r w:rsidRPr="00BF7EDA">
              <w:instrText xml:space="preserve"> FORMCHECKBOX </w:instrText>
            </w:r>
            <w:r w:rsidR="00E7683E">
              <w:fldChar w:fldCharType="separate"/>
            </w:r>
            <w:r w:rsidRPr="00BF7EDA">
              <w:fldChar w:fldCharType="end"/>
            </w:r>
            <w:r w:rsidR="00D649CA" w:rsidRPr="00BF7EDA">
              <w:t xml:space="preserve"> Gender promotion initiative</w:t>
            </w:r>
          </w:p>
          <w:p w14:paraId="57AD7411" w14:textId="17311A86" w:rsidR="00D649CA" w:rsidRPr="00BF7EDA" w:rsidRDefault="00AB2094" w:rsidP="007E1EFF">
            <w:r w:rsidRPr="00BF7EDA">
              <w:fldChar w:fldCharType="begin">
                <w:ffData>
                  <w:name w:val=""/>
                  <w:enabled/>
                  <w:calcOnExit w:val="0"/>
                  <w:checkBox>
                    <w:sizeAuto/>
                    <w:default w:val="0"/>
                  </w:checkBox>
                </w:ffData>
              </w:fldChar>
            </w:r>
            <w:r w:rsidRPr="00BF7EDA">
              <w:instrText xml:space="preserve"> FORMCHECKBOX </w:instrText>
            </w:r>
            <w:r w:rsidR="00E7683E">
              <w:fldChar w:fldCharType="separate"/>
            </w:r>
            <w:r w:rsidRPr="00BF7EDA">
              <w:fldChar w:fldCharType="end"/>
            </w:r>
            <w:r w:rsidR="00D649CA" w:rsidRPr="00BF7EDA">
              <w:t xml:space="preserve"> Youth promotion initiative</w:t>
            </w:r>
          </w:p>
          <w:p w14:paraId="344A8299" w14:textId="77777777" w:rsidR="00D649CA" w:rsidRPr="00BF7EDA" w:rsidRDefault="00D649CA" w:rsidP="007E1EFF">
            <w:r w:rsidRPr="00BF7EDA">
              <w:fldChar w:fldCharType="begin">
                <w:ffData>
                  <w:name w:val=""/>
                  <w:enabled/>
                  <w:calcOnExit w:val="0"/>
                  <w:checkBox>
                    <w:sizeAuto/>
                    <w:default w:val="0"/>
                  </w:checkBox>
                </w:ffData>
              </w:fldChar>
            </w:r>
            <w:r w:rsidRPr="00BF7EDA">
              <w:instrText xml:space="preserve"> FORMCHECKBOX </w:instrText>
            </w:r>
            <w:r w:rsidR="00E7683E">
              <w:fldChar w:fldCharType="separate"/>
            </w:r>
            <w:r w:rsidRPr="00BF7EDA">
              <w:fldChar w:fldCharType="end"/>
            </w:r>
            <w:r w:rsidRPr="00BF7EDA">
              <w:t xml:space="preserve"> Transition from UN or regional peacekeeping or special political missions</w:t>
            </w:r>
          </w:p>
          <w:p w14:paraId="2980F9EE" w14:textId="77777777" w:rsidR="00D649CA" w:rsidRPr="00BF7EDA" w:rsidRDefault="00D649CA" w:rsidP="007E1EFF">
            <w:r w:rsidRPr="00BF7EDA">
              <w:fldChar w:fldCharType="begin">
                <w:ffData>
                  <w:name w:val=""/>
                  <w:enabled/>
                  <w:calcOnExit w:val="0"/>
                  <w:checkBox>
                    <w:sizeAuto/>
                    <w:default w:val="0"/>
                  </w:checkBox>
                </w:ffData>
              </w:fldChar>
            </w:r>
            <w:r w:rsidRPr="00BF7EDA">
              <w:instrText xml:space="preserve"> FORMCHECKBOX </w:instrText>
            </w:r>
            <w:r w:rsidR="00E7683E">
              <w:fldChar w:fldCharType="separate"/>
            </w:r>
            <w:r w:rsidRPr="00BF7EDA">
              <w:fldChar w:fldCharType="end"/>
            </w:r>
            <w:r w:rsidRPr="00BF7EDA">
              <w:t xml:space="preserve"> Cross-border or regional project</w:t>
            </w:r>
          </w:p>
          <w:p w14:paraId="5400EAD7" w14:textId="77777777" w:rsidR="00D649CA" w:rsidRPr="00BF7EDA" w:rsidRDefault="00D649CA" w:rsidP="007E1EFF">
            <w:pPr>
              <w:rPr>
                <w:b/>
                <w:bCs/>
                <w:iCs/>
              </w:rPr>
            </w:pPr>
          </w:p>
        </w:tc>
      </w:tr>
      <w:tr w:rsidR="00584237" w:rsidRPr="00BF7EDA" w14:paraId="12F79FAC" w14:textId="77777777" w:rsidTr="00185B5A">
        <w:trPr>
          <w:trHeight w:val="1124"/>
        </w:trPr>
        <w:tc>
          <w:tcPr>
            <w:tcW w:w="10080" w:type="dxa"/>
            <w:gridSpan w:val="3"/>
          </w:tcPr>
          <w:p w14:paraId="61034E6E" w14:textId="77777777" w:rsidR="00584237" w:rsidRPr="00BF7EDA" w:rsidRDefault="00DC26A6" w:rsidP="007E1EFF">
            <w:pPr>
              <w:rPr>
                <w:b/>
                <w:bCs/>
                <w:iCs/>
              </w:rPr>
            </w:pPr>
            <w:r w:rsidRPr="00BF7EDA">
              <w:rPr>
                <w:b/>
                <w:bCs/>
                <w:iCs/>
              </w:rPr>
              <w:t xml:space="preserve">Total </w:t>
            </w:r>
            <w:r w:rsidR="00584237" w:rsidRPr="00BF7EDA">
              <w:rPr>
                <w:b/>
                <w:bCs/>
                <w:iCs/>
              </w:rPr>
              <w:t xml:space="preserve">PBF </w:t>
            </w:r>
            <w:r w:rsidR="00AE3EFB" w:rsidRPr="00BF7EDA">
              <w:rPr>
                <w:b/>
                <w:bCs/>
                <w:iCs/>
              </w:rPr>
              <w:t xml:space="preserve">approved </w:t>
            </w:r>
            <w:r w:rsidR="00584237" w:rsidRPr="00BF7EDA">
              <w:rPr>
                <w:b/>
                <w:bCs/>
                <w:iCs/>
              </w:rPr>
              <w:t xml:space="preserve">project budget* </w:t>
            </w:r>
            <w:r w:rsidR="00584237" w:rsidRPr="00BF7EDA">
              <w:rPr>
                <w:b/>
                <w:bCs/>
                <w:iCs/>
                <w:sz w:val="22"/>
                <w:szCs w:val="22"/>
              </w:rPr>
              <w:t>(by recipient organization)</w:t>
            </w:r>
            <w:r w:rsidR="00584237" w:rsidRPr="00BF7EDA">
              <w:rPr>
                <w:b/>
                <w:bCs/>
                <w:iCs/>
              </w:rPr>
              <w:t xml:space="preserve">: </w:t>
            </w:r>
          </w:p>
          <w:p w14:paraId="56E4CAF8" w14:textId="475B1357" w:rsidR="00584237" w:rsidRPr="00BF7EDA" w:rsidRDefault="00DE49C9" w:rsidP="007E1EFF">
            <w:pPr>
              <w:rPr>
                <w:iCs/>
              </w:rPr>
            </w:pPr>
            <w:r w:rsidRPr="00BF7EDA">
              <w:rPr>
                <w:bCs/>
                <w:iCs/>
              </w:rPr>
              <w:t xml:space="preserve">UNDP: </w:t>
            </w:r>
            <w:r w:rsidR="004623A1" w:rsidRPr="00BF7EDA">
              <w:rPr>
                <w:b/>
                <w:bCs/>
                <w:color w:val="000000"/>
                <w:sz w:val="20"/>
                <w:szCs w:val="20"/>
              </w:rPr>
              <w:t>USD 2,598,173</w:t>
            </w:r>
          </w:p>
          <w:p w14:paraId="16A64E8E" w14:textId="77777777" w:rsidR="00DE49C9" w:rsidRPr="00BF7EDA" w:rsidRDefault="00DE49C9" w:rsidP="007E1EFF">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224B7359" w14:textId="7499B3E0" w:rsidR="000E7B43" w:rsidRPr="00BF7EDA" w:rsidRDefault="000E7B43" w:rsidP="007E1EFF">
            <w:pPr>
              <w:pStyle w:val="BalloonText"/>
              <w:numPr>
                <w:ilvl w:val="12"/>
                <w:numId w:val="0"/>
              </w:numPr>
              <w:tabs>
                <w:tab w:val="left" w:pos="-720"/>
                <w:tab w:val="left" w:pos="4500"/>
              </w:tabs>
              <w:suppressAutoHyphens/>
              <w:rPr>
                <w:rFonts w:ascii="Times New Roman" w:hAnsi="Times New Roman" w:cs="Times New Roman"/>
                <w:sz w:val="20"/>
                <w:szCs w:val="20"/>
                <w:lang w:val="en-US"/>
              </w:rPr>
            </w:pPr>
            <w:r w:rsidRPr="00BF7EDA">
              <w:rPr>
                <w:rFonts w:ascii="Times New Roman" w:hAnsi="Times New Roman" w:cs="Times New Roman"/>
                <w:sz w:val="20"/>
                <w:szCs w:val="20"/>
                <w:lang w:val="en-US"/>
              </w:rPr>
              <w:t xml:space="preserve">Total: </w:t>
            </w:r>
            <w:r w:rsidR="004623A1" w:rsidRPr="00BF7EDA">
              <w:rPr>
                <w:rFonts w:ascii="Times New Roman" w:hAnsi="Times New Roman" w:cs="Times New Roman"/>
                <w:b/>
                <w:bCs/>
                <w:color w:val="000000"/>
                <w:sz w:val="20"/>
                <w:szCs w:val="20"/>
                <w:lang w:val="en-US"/>
              </w:rPr>
              <w:t>USD 2,598,173</w:t>
            </w:r>
          </w:p>
          <w:p w14:paraId="4394DC59" w14:textId="77777777" w:rsidR="00584237" w:rsidRPr="00BF7EDA" w:rsidRDefault="00584237" w:rsidP="007E1EFF">
            <w:pPr>
              <w:pStyle w:val="BalloonText"/>
              <w:numPr>
                <w:ilvl w:val="12"/>
                <w:numId w:val="0"/>
              </w:numPr>
              <w:tabs>
                <w:tab w:val="left" w:pos="-720"/>
                <w:tab w:val="left" w:pos="4500"/>
              </w:tabs>
              <w:suppressAutoHyphens/>
              <w:ind w:left="525"/>
              <w:rPr>
                <w:rFonts w:ascii="Times New Roman" w:hAnsi="Times New Roman" w:cs="Times New Roman"/>
                <w:i/>
                <w:iCs/>
                <w:szCs w:val="24"/>
                <w:lang w:val="en-US"/>
              </w:rPr>
            </w:pPr>
            <w:r w:rsidRPr="00BF7EDA">
              <w:rPr>
                <w:rFonts w:ascii="Times New Roman" w:hAnsi="Times New Roman" w:cs="Times New Roman"/>
                <w:i/>
                <w:iCs/>
                <w:szCs w:val="24"/>
                <w:lang w:val="en-US"/>
              </w:rPr>
              <w:t>*The overall approved budget and the release of the second and any subsequent tranche are conditional and subject to PBSO’s approval and subject to availability of funds in the PBF account</w:t>
            </w:r>
          </w:p>
          <w:p w14:paraId="40D612F5" w14:textId="77777777" w:rsidR="00584237" w:rsidRPr="00BF7EDA" w:rsidRDefault="00584237" w:rsidP="007E1EFF">
            <w:pPr>
              <w:pStyle w:val="BalloonText"/>
              <w:numPr>
                <w:ilvl w:val="12"/>
                <w:numId w:val="0"/>
              </w:numPr>
              <w:tabs>
                <w:tab w:val="left" w:pos="-720"/>
                <w:tab w:val="left" w:pos="4500"/>
              </w:tabs>
              <w:suppressAutoHyphens/>
              <w:rPr>
                <w:rFonts w:ascii="Times New Roman" w:hAnsi="Times New Roman" w:cs="Times New Roman"/>
                <w:iCs/>
                <w:snapToGrid/>
                <w:sz w:val="24"/>
                <w:szCs w:val="24"/>
                <w:lang w:val="en-US"/>
              </w:rPr>
            </w:pPr>
            <w:r w:rsidRPr="00BF7EDA">
              <w:rPr>
                <w:rFonts w:ascii="Times New Roman" w:hAnsi="Times New Roman" w:cs="Times New Roman"/>
                <w:iCs/>
                <w:snapToGrid/>
                <w:sz w:val="24"/>
                <w:szCs w:val="24"/>
                <w:lang w:val="en-US"/>
              </w:rPr>
              <w:t xml:space="preserve">Any other </w:t>
            </w:r>
            <w:r w:rsidR="00DC26A6" w:rsidRPr="00BF7EDA">
              <w:rPr>
                <w:rFonts w:ascii="Times New Roman" w:hAnsi="Times New Roman" w:cs="Times New Roman"/>
                <w:iCs/>
                <w:snapToGrid/>
                <w:sz w:val="24"/>
                <w:szCs w:val="24"/>
                <w:lang w:val="en-US"/>
              </w:rPr>
              <w:t xml:space="preserve">existing </w:t>
            </w:r>
            <w:r w:rsidRPr="00BF7EDA">
              <w:rPr>
                <w:rFonts w:ascii="Times New Roman" w:hAnsi="Times New Roman" w:cs="Times New Roman"/>
                <w:iCs/>
                <w:snapToGrid/>
                <w:sz w:val="24"/>
                <w:szCs w:val="24"/>
                <w:lang w:val="en-US"/>
              </w:rPr>
              <w:t xml:space="preserve">funding for the project (amount and source): </w:t>
            </w:r>
          </w:p>
          <w:p w14:paraId="5C05A20B" w14:textId="5092C96B" w:rsidR="00BE663A" w:rsidRPr="00BF7EDA" w:rsidRDefault="00AE3EFB" w:rsidP="004623A1">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BF7EDA">
              <w:rPr>
                <w:rFonts w:ascii="Times New Roman" w:hAnsi="Times New Roman" w:cs="Times New Roman"/>
                <w:sz w:val="24"/>
                <w:szCs w:val="24"/>
                <w:lang w:val="en-US"/>
              </w:rPr>
              <w:t xml:space="preserve">Project total budget: </w:t>
            </w:r>
            <w:r w:rsidR="004623A1" w:rsidRPr="00BF7EDA">
              <w:rPr>
                <w:rFonts w:ascii="Times New Roman" w:hAnsi="Times New Roman" w:cs="Times New Roman"/>
                <w:b/>
                <w:bCs/>
                <w:color w:val="000000"/>
                <w:sz w:val="20"/>
                <w:szCs w:val="20"/>
                <w:lang w:val="en-US"/>
              </w:rPr>
              <w:t xml:space="preserve">USD </w:t>
            </w:r>
            <w:r w:rsidR="00BE663A" w:rsidRPr="00BF7EDA">
              <w:rPr>
                <w:rFonts w:ascii="Times New Roman" w:hAnsi="Times New Roman" w:cs="Times New Roman"/>
                <w:b/>
                <w:bCs/>
                <w:color w:val="000000"/>
                <w:sz w:val="20"/>
                <w:szCs w:val="20"/>
                <w:lang w:val="en-US"/>
              </w:rPr>
              <w:t>2,598,173</w:t>
            </w:r>
          </w:p>
          <w:p w14:paraId="6FA20590" w14:textId="465D476C" w:rsidR="000B1D38" w:rsidRPr="00BF7EDA" w:rsidRDefault="000B1D38" w:rsidP="007E1EFF">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35BC46DF" w14:textId="77777777" w:rsidR="000F510B" w:rsidRPr="00BF7EDA" w:rsidRDefault="000F510B" w:rsidP="007E1EFF">
            <w:pPr>
              <w:pStyle w:val="BalloonText"/>
              <w:numPr>
                <w:ilvl w:val="12"/>
                <w:numId w:val="0"/>
              </w:numPr>
              <w:tabs>
                <w:tab w:val="left" w:pos="-720"/>
                <w:tab w:val="left" w:pos="4500"/>
              </w:tabs>
              <w:suppressAutoHyphens/>
              <w:rPr>
                <w:rFonts w:ascii="Times New Roman" w:hAnsi="Times New Roman" w:cs="Times New Roman"/>
                <w:sz w:val="24"/>
                <w:szCs w:val="24"/>
                <w:lang w:val="en-US"/>
              </w:rPr>
            </w:pPr>
          </w:p>
        </w:tc>
      </w:tr>
      <w:tr w:rsidR="00FF1236" w:rsidRPr="00BF7EDA" w14:paraId="1FC632FA" w14:textId="77777777" w:rsidTr="004623A1">
        <w:trPr>
          <w:trHeight w:val="890"/>
        </w:trPr>
        <w:tc>
          <w:tcPr>
            <w:tcW w:w="5580" w:type="dxa"/>
            <w:gridSpan w:val="2"/>
          </w:tcPr>
          <w:p w14:paraId="40B547FA" w14:textId="77777777" w:rsidR="00FF1236" w:rsidRPr="00BF7EDA" w:rsidRDefault="00FF1236" w:rsidP="007E1EFF">
            <w:pPr>
              <w:rPr>
                <w:b/>
                <w:bCs/>
                <w:iCs/>
              </w:rPr>
            </w:pPr>
            <w:r w:rsidRPr="00BF7EDA">
              <w:rPr>
                <w:b/>
                <w:bCs/>
                <w:iCs/>
              </w:rPr>
              <w:lastRenderedPageBreak/>
              <w:t>PBF 1</w:t>
            </w:r>
            <w:r w:rsidRPr="00BF7EDA">
              <w:rPr>
                <w:b/>
                <w:bCs/>
                <w:iCs/>
                <w:vertAlign w:val="superscript"/>
              </w:rPr>
              <w:t>st</w:t>
            </w:r>
            <w:r w:rsidRPr="00BF7EDA">
              <w:rPr>
                <w:b/>
                <w:bCs/>
                <w:iCs/>
              </w:rPr>
              <w:t xml:space="preserve"> tranche:</w:t>
            </w:r>
          </w:p>
          <w:p w14:paraId="05970808" w14:textId="28998B1F" w:rsidR="00FF1236" w:rsidRPr="00BF7EDA" w:rsidRDefault="00EC3703" w:rsidP="007E1EFF">
            <w:pPr>
              <w:rPr>
                <w:iCs/>
              </w:rPr>
            </w:pPr>
            <w:r w:rsidRPr="00BF7EDA">
              <w:rPr>
                <w:iCs/>
              </w:rPr>
              <w:t>UNDP</w:t>
            </w:r>
            <w:r w:rsidR="00FF1236" w:rsidRPr="00BF7EDA">
              <w:rPr>
                <w:iCs/>
              </w:rPr>
              <w:t>:</w:t>
            </w:r>
            <w:r w:rsidRPr="00BF7EDA">
              <w:rPr>
                <w:iCs/>
              </w:rPr>
              <w:t xml:space="preserve"> </w:t>
            </w:r>
            <w:r w:rsidR="004623A1" w:rsidRPr="00BF7EDA">
              <w:rPr>
                <w:iCs/>
              </w:rPr>
              <w:t>USD 1,818,721</w:t>
            </w:r>
          </w:p>
          <w:p w14:paraId="7842ADAE" w14:textId="1F047861" w:rsidR="00FF1236" w:rsidRPr="00BF7EDA" w:rsidRDefault="00FF1236" w:rsidP="007E1EFF">
            <w:pPr>
              <w:rPr>
                <w:iCs/>
              </w:rPr>
            </w:pPr>
            <w:r w:rsidRPr="00BF7EDA">
              <w:rPr>
                <w:iCs/>
              </w:rPr>
              <w:t xml:space="preserve">Total: </w:t>
            </w:r>
            <w:r w:rsidR="004623A1" w:rsidRPr="00BF7EDA">
              <w:rPr>
                <w:iCs/>
              </w:rPr>
              <w:t>USD 1,818,721</w:t>
            </w:r>
          </w:p>
          <w:p w14:paraId="0E1BD5F4" w14:textId="098ADD7C" w:rsidR="004623A1" w:rsidRPr="00BF7EDA" w:rsidRDefault="004623A1" w:rsidP="007E1EFF">
            <w:pPr>
              <w:rPr>
                <w:iCs/>
              </w:rPr>
            </w:pPr>
          </w:p>
        </w:tc>
        <w:tc>
          <w:tcPr>
            <w:tcW w:w="4500" w:type="dxa"/>
          </w:tcPr>
          <w:p w14:paraId="5CEBAA36" w14:textId="77777777" w:rsidR="00FF1236" w:rsidRPr="00BF7EDA" w:rsidRDefault="00FF1236" w:rsidP="007E1EFF">
            <w:pPr>
              <w:rPr>
                <w:b/>
                <w:bCs/>
                <w:iCs/>
              </w:rPr>
            </w:pPr>
            <w:r w:rsidRPr="00BF7EDA">
              <w:rPr>
                <w:b/>
                <w:bCs/>
                <w:iCs/>
              </w:rPr>
              <w:t>PBF 2</w:t>
            </w:r>
            <w:r w:rsidRPr="00BF7EDA">
              <w:rPr>
                <w:b/>
                <w:bCs/>
                <w:iCs/>
                <w:vertAlign w:val="superscript"/>
              </w:rPr>
              <w:t>nd</w:t>
            </w:r>
            <w:r w:rsidRPr="00BF7EDA">
              <w:rPr>
                <w:b/>
                <w:bCs/>
                <w:iCs/>
              </w:rPr>
              <w:t xml:space="preserve"> tranche*:</w:t>
            </w:r>
          </w:p>
          <w:p w14:paraId="57EDB8C6" w14:textId="0AE71094" w:rsidR="00FF1236" w:rsidRPr="00BF7EDA" w:rsidRDefault="00EC3703" w:rsidP="007E1EFF">
            <w:pPr>
              <w:rPr>
                <w:iCs/>
              </w:rPr>
            </w:pPr>
            <w:r w:rsidRPr="00BF7EDA">
              <w:rPr>
                <w:iCs/>
              </w:rPr>
              <w:t xml:space="preserve">UNDP: </w:t>
            </w:r>
            <w:r w:rsidR="004623A1" w:rsidRPr="00BF7EDA">
              <w:rPr>
                <w:iCs/>
              </w:rPr>
              <w:t>USD 779,452</w:t>
            </w:r>
          </w:p>
          <w:p w14:paraId="55D677FE" w14:textId="5E96B6E4" w:rsidR="00FF1236" w:rsidRPr="00BF7EDA" w:rsidRDefault="00FF1236" w:rsidP="007E1EFF">
            <w:pPr>
              <w:rPr>
                <w:b/>
                <w:bCs/>
                <w:iCs/>
              </w:rPr>
            </w:pPr>
            <w:r w:rsidRPr="00BF7EDA">
              <w:rPr>
                <w:iCs/>
              </w:rPr>
              <w:t xml:space="preserve">Total: </w:t>
            </w:r>
            <w:r w:rsidR="004623A1" w:rsidRPr="00BF7EDA">
              <w:rPr>
                <w:iCs/>
              </w:rPr>
              <w:t>USD 779,452</w:t>
            </w:r>
          </w:p>
        </w:tc>
      </w:tr>
      <w:tr w:rsidR="00584237" w:rsidRPr="00BF7EDA" w14:paraId="7E62E9A2" w14:textId="77777777" w:rsidTr="00185B5A">
        <w:trPr>
          <w:trHeight w:val="629"/>
        </w:trPr>
        <w:tc>
          <w:tcPr>
            <w:tcW w:w="10080" w:type="dxa"/>
            <w:gridSpan w:val="3"/>
          </w:tcPr>
          <w:p w14:paraId="119E6349" w14:textId="77777777" w:rsidR="00584237" w:rsidRPr="00BF7EDA" w:rsidRDefault="00D649CA" w:rsidP="007E1EFF">
            <w:pPr>
              <w:rPr>
                <w:b/>
                <w:bCs/>
              </w:rPr>
            </w:pPr>
            <w:r w:rsidRPr="00BF7EDA">
              <w:rPr>
                <w:b/>
                <w:bCs/>
              </w:rPr>
              <w:t>Two-three</w:t>
            </w:r>
            <w:r w:rsidR="00584237" w:rsidRPr="00BF7EDA">
              <w:rPr>
                <w:b/>
                <w:bCs/>
              </w:rPr>
              <w:t xml:space="preserve"> sentence</w:t>
            </w:r>
            <w:r w:rsidRPr="00BF7EDA">
              <w:rPr>
                <w:b/>
                <w:bCs/>
              </w:rPr>
              <w:t>s</w:t>
            </w:r>
            <w:r w:rsidR="00584237" w:rsidRPr="00BF7EDA">
              <w:rPr>
                <w:b/>
                <w:bCs/>
              </w:rPr>
              <w:t xml:space="preserve"> </w:t>
            </w:r>
            <w:r w:rsidRPr="00BF7EDA">
              <w:rPr>
                <w:b/>
                <w:bCs/>
              </w:rPr>
              <w:t>with</w:t>
            </w:r>
            <w:r w:rsidR="00584237" w:rsidRPr="00BF7EDA">
              <w:rPr>
                <w:b/>
                <w:bCs/>
              </w:rPr>
              <w:t xml:space="preserve"> </w:t>
            </w:r>
            <w:r w:rsidRPr="00BF7EDA">
              <w:rPr>
                <w:b/>
                <w:bCs/>
              </w:rPr>
              <w:t xml:space="preserve">a brief </w:t>
            </w:r>
            <w:r w:rsidR="00584237" w:rsidRPr="00BF7EDA">
              <w:rPr>
                <w:b/>
                <w:bCs/>
              </w:rPr>
              <w:t>project description</w:t>
            </w:r>
            <w:r w:rsidRPr="00BF7EDA">
              <w:rPr>
                <w:b/>
                <w:bCs/>
              </w:rPr>
              <w:t xml:space="preserve"> and </w:t>
            </w:r>
            <w:r w:rsidR="006379CF" w:rsidRPr="00BF7EDA">
              <w:rPr>
                <w:b/>
                <w:bCs/>
              </w:rPr>
              <w:t xml:space="preserve">succinct </w:t>
            </w:r>
            <w:r w:rsidRPr="00BF7EDA">
              <w:rPr>
                <w:b/>
                <w:bCs/>
              </w:rPr>
              <w:t>explanation of how the project is time sensitive, catalytic and risk-tolerant</w:t>
            </w:r>
            <w:r w:rsidR="006379CF" w:rsidRPr="00BF7EDA">
              <w:rPr>
                <w:b/>
                <w:bCs/>
              </w:rPr>
              <w:t>/ innovative</w:t>
            </w:r>
            <w:r w:rsidR="00584237" w:rsidRPr="00BF7EDA">
              <w:rPr>
                <w:b/>
                <w:bCs/>
              </w:rPr>
              <w:t>:</w:t>
            </w:r>
          </w:p>
          <w:p w14:paraId="04539F6C" w14:textId="77777777" w:rsidR="00C87F5B" w:rsidRPr="00BF7EDA" w:rsidRDefault="00C87F5B" w:rsidP="007E1EFF">
            <w:pPr>
              <w:rPr>
                <w:b/>
                <w:bCs/>
              </w:rPr>
            </w:pPr>
          </w:p>
          <w:p w14:paraId="6FC21EEB" w14:textId="027C3EC8" w:rsidR="000035C8" w:rsidRPr="00BF7EDA" w:rsidRDefault="00AF4D19" w:rsidP="007E1EFF">
            <w:pPr>
              <w:jc w:val="both"/>
            </w:pPr>
            <w:r w:rsidRPr="00BF7EDA">
              <w:t xml:space="preserve">Reconciliation is a top priority for the Federal Government of Somalia, as </w:t>
            </w:r>
            <w:r w:rsidR="00D62512" w:rsidRPr="00BF7EDA">
              <w:t>outlined in the inauguration speech of President Mohamed Abdullahi Mohamed “Farmaajo”</w:t>
            </w:r>
            <w:r w:rsidR="00EA10CE" w:rsidRPr="00BF7EDA">
              <w:t xml:space="preserve"> and reaffirmed at the London Somalia Conference in May 2017 and the Somalia Partnership Forums held in Mogadishu in December 2017 and Brussels in July 2018</w:t>
            </w:r>
            <w:r w:rsidR="00D62512" w:rsidRPr="00BF7EDA">
              <w:t>. Somalia’s commitment to inclusive political dialogue and reconciliation has been acknowledged by the Security Council, which in its resolution 2408</w:t>
            </w:r>
            <w:r w:rsidR="00617D7C" w:rsidRPr="00BF7EDA">
              <w:t xml:space="preserve"> (2018)</w:t>
            </w:r>
            <w:r w:rsidR="00D62512" w:rsidRPr="00BF7EDA">
              <w:t xml:space="preserve"> again underscored the importance of UNSOM’s support to these processes.</w:t>
            </w:r>
          </w:p>
          <w:p w14:paraId="052908AC" w14:textId="77777777" w:rsidR="000035C8" w:rsidRPr="00BF7EDA" w:rsidRDefault="000035C8" w:rsidP="007E1EFF">
            <w:pPr>
              <w:jc w:val="both"/>
            </w:pPr>
          </w:p>
          <w:p w14:paraId="2C368856" w14:textId="43AEBC1E" w:rsidR="00EA10CE" w:rsidRPr="00BF7EDA" w:rsidRDefault="00EA10CE" w:rsidP="007E1EFF">
            <w:pPr>
              <w:jc w:val="both"/>
            </w:pPr>
            <w:r w:rsidRPr="00BF7EDA">
              <w:t xml:space="preserve">The project is envisaged to have </w:t>
            </w:r>
            <w:r w:rsidR="00C73E46" w:rsidRPr="00BF7EDA">
              <w:t xml:space="preserve">three </w:t>
            </w:r>
            <w:r w:rsidRPr="00BF7EDA">
              <w:t>components:</w:t>
            </w:r>
          </w:p>
          <w:p w14:paraId="431916D8" w14:textId="77777777" w:rsidR="00EA10CE" w:rsidRPr="00BF7EDA" w:rsidRDefault="00EA10CE" w:rsidP="007E1EFF">
            <w:pPr>
              <w:jc w:val="both"/>
            </w:pPr>
          </w:p>
          <w:p w14:paraId="348E40E0" w14:textId="77777777" w:rsidR="00EA10CE" w:rsidRPr="00BF7EDA" w:rsidRDefault="00EA10CE" w:rsidP="007E1EFF">
            <w:pPr>
              <w:numPr>
                <w:ilvl w:val="0"/>
                <w:numId w:val="29"/>
              </w:numPr>
              <w:jc w:val="both"/>
            </w:pPr>
            <w:r w:rsidRPr="00BF7EDA">
              <w:t>Provide structured support to mediation and reconciliation initiatives in Somalia in a strategic and catalytic manner, complementary to other ongoing or planned efforts. This would include, for example, capacity building support to the Ministry of Interior, Federal Affairs and Reconciliation and other national and local actors (both authorities and civil society), support to the National Reconciliation Framework and facilitation of dialogue on contentious issues linked to Somalia’s peacebuilding and State-building agenda.</w:t>
            </w:r>
          </w:p>
          <w:p w14:paraId="644ED67C" w14:textId="3A78368A" w:rsidR="00EA10CE" w:rsidRPr="00BF7EDA" w:rsidRDefault="00EA10CE" w:rsidP="007E1EFF">
            <w:pPr>
              <w:numPr>
                <w:ilvl w:val="0"/>
                <w:numId w:val="29"/>
              </w:numPr>
              <w:jc w:val="both"/>
            </w:pPr>
            <w:r w:rsidRPr="00BF7EDA">
              <w:t xml:space="preserve">Provide the UN in Somalia, as part of UNSOM’s good offices functions, with a flexible funding facility for urgent conflict prevention interventions, including mediation, dialogue and reconciliation </w:t>
            </w:r>
            <w:r w:rsidR="00F25B36" w:rsidRPr="00BF7EDA">
              <w:t xml:space="preserve">between levels of government and </w:t>
            </w:r>
            <w:r w:rsidRPr="00BF7EDA">
              <w:t xml:space="preserve">in areas known to be prone to conflict and political tension as well as hitherto unknown situations that may arise. </w:t>
            </w:r>
          </w:p>
          <w:p w14:paraId="76D904B5" w14:textId="655244E7" w:rsidR="00C73E46" w:rsidRPr="00BF7EDA" w:rsidRDefault="00C52FC0" w:rsidP="00C73E46">
            <w:pPr>
              <w:numPr>
                <w:ilvl w:val="0"/>
                <w:numId w:val="29"/>
              </w:numPr>
              <w:jc w:val="both"/>
            </w:pPr>
            <w:r w:rsidRPr="00BF7EDA">
              <w:t xml:space="preserve">Support towards </w:t>
            </w:r>
            <w:r w:rsidR="00BF7EDA" w:rsidRPr="00BF7EDA">
              <w:t>strengthening</w:t>
            </w:r>
            <w:r w:rsidRPr="00BF7EDA">
              <w:t xml:space="preserve"> the capacity of state structures to engage citizens in reconciliation efforts, through establishment of mechanisms and tools such as public accountability fora and citizen report cards</w:t>
            </w:r>
            <w:r w:rsidR="00C73E46" w:rsidRPr="00BF7EDA">
              <w:t xml:space="preserve">. </w:t>
            </w:r>
          </w:p>
          <w:p w14:paraId="171792AE" w14:textId="1034DC38" w:rsidR="00C73E46" w:rsidRPr="00BF7EDA" w:rsidRDefault="00C73E46" w:rsidP="007E1EFF">
            <w:pPr>
              <w:jc w:val="both"/>
            </w:pPr>
          </w:p>
        </w:tc>
      </w:tr>
      <w:tr w:rsidR="002A5F89" w:rsidRPr="00BF7EDA" w14:paraId="53602DF1" w14:textId="77777777" w:rsidTr="00185B5A">
        <w:trPr>
          <w:trHeight w:val="629"/>
        </w:trPr>
        <w:tc>
          <w:tcPr>
            <w:tcW w:w="10080" w:type="dxa"/>
            <w:gridSpan w:val="3"/>
          </w:tcPr>
          <w:p w14:paraId="661EC436" w14:textId="77777777" w:rsidR="002A5F89" w:rsidRPr="00BF7EDA" w:rsidRDefault="002A5F89" w:rsidP="002A5F89">
            <w:pPr>
              <w:rPr>
                <w:bCs/>
                <w:szCs w:val="22"/>
              </w:rPr>
            </w:pPr>
            <w:r w:rsidRPr="00BF7EDA">
              <w:rPr>
                <w:b/>
                <w:bCs/>
                <w:szCs w:val="22"/>
              </w:rPr>
              <w:t>Summarize the in-country project consultation and endorsement process prior to submission to PBSO, including through any PBF Steering Committee where it exists</w:t>
            </w:r>
            <w:r w:rsidRPr="00BF7EDA">
              <w:rPr>
                <w:bCs/>
                <w:szCs w:val="22"/>
              </w:rPr>
              <w:t>:</w:t>
            </w:r>
          </w:p>
          <w:p w14:paraId="455A465A" w14:textId="77777777" w:rsidR="002A5F89" w:rsidRPr="00BF7EDA" w:rsidRDefault="002A5F89" w:rsidP="002A5F89">
            <w:pPr>
              <w:rPr>
                <w:bCs/>
                <w:szCs w:val="22"/>
              </w:rPr>
            </w:pPr>
          </w:p>
          <w:p w14:paraId="3349B267" w14:textId="1C4E7F8C" w:rsidR="002A5F89" w:rsidRPr="00BF7EDA" w:rsidRDefault="002A5F89" w:rsidP="00AE27B9">
            <w:pPr>
              <w:jc w:val="both"/>
              <w:rPr>
                <w:bCs/>
                <w:szCs w:val="22"/>
              </w:rPr>
            </w:pPr>
            <w:r w:rsidRPr="00BF7EDA">
              <w:rPr>
                <w:bCs/>
                <w:szCs w:val="22"/>
              </w:rPr>
              <w:t>UNDP and UNSOM have held numerous consultations within national counterparts as part of the development of this project</w:t>
            </w:r>
            <w:r w:rsidR="00AE27B9" w:rsidRPr="00BF7EDA">
              <w:rPr>
                <w:bCs/>
                <w:szCs w:val="22"/>
              </w:rPr>
              <w:t>,</w:t>
            </w:r>
            <w:r w:rsidRPr="00BF7EDA">
              <w:rPr>
                <w:bCs/>
                <w:szCs w:val="22"/>
              </w:rPr>
              <w:t xml:space="preserve"> and the larger federalism and </w:t>
            </w:r>
            <w:r w:rsidR="00AE27B9" w:rsidRPr="00BF7EDA">
              <w:rPr>
                <w:bCs/>
                <w:szCs w:val="22"/>
              </w:rPr>
              <w:t xml:space="preserve">reconciliation </w:t>
            </w:r>
            <w:r w:rsidRPr="00BF7EDA">
              <w:rPr>
                <w:bCs/>
                <w:szCs w:val="22"/>
              </w:rPr>
              <w:t>programme, to which this project is complementary. The process has included:</w:t>
            </w:r>
          </w:p>
          <w:p w14:paraId="2D4DECBD" w14:textId="77777777" w:rsidR="002A5F89" w:rsidRPr="00BF7EDA" w:rsidRDefault="002A5F89" w:rsidP="00AE27B9">
            <w:pPr>
              <w:numPr>
                <w:ilvl w:val="0"/>
                <w:numId w:val="6"/>
              </w:numPr>
              <w:jc w:val="both"/>
              <w:rPr>
                <w:bCs/>
                <w:szCs w:val="22"/>
              </w:rPr>
            </w:pPr>
            <w:r w:rsidRPr="00BF7EDA">
              <w:rPr>
                <w:bCs/>
                <w:szCs w:val="22"/>
              </w:rPr>
              <w:t>Consultations with counterparts in the Federal Government of Somalia and the Federal Member States;</w:t>
            </w:r>
          </w:p>
          <w:p w14:paraId="217FE7E7" w14:textId="00F337E6" w:rsidR="002A5F89" w:rsidRPr="00BF7EDA" w:rsidRDefault="002A5F89" w:rsidP="00AE27B9">
            <w:pPr>
              <w:numPr>
                <w:ilvl w:val="0"/>
                <w:numId w:val="6"/>
              </w:numPr>
              <w:jc w:val="both"/>
              <w:rPr>
                <w:bCs/>
                <w:szCs w:val="22"/>
              </w:rPr>
            </w:pPr>
            <w:r w:rsidRPr="00BF7EDA">
              <w:rPr>
                <w:bCs/>
                <w:szCs w:val="22"/>
              </w:rPr>
              <w:t>Workshops with key partners in October and December 2017</w:t>
            </w:r>
            <w:r w:rsidR="00AE27B9" w:rsidRPr="00BF7EDA">
              <w:rPr>
                <w:bCs/>
                <w:szCs w:val="22"/>
              </w:rPr>
              <w:t xml:space="preserve">; </w:t>
            </w:r>
            <w:r w:rsidRPr="00BF7EDA">
              <w:rPr>
                <w:bCs/>
                <w:szCs w:val="22"/>
              </w:rPr>
              <w:t xml:space="preserve">70-80 Somali counterparts participated in order to develop the larger federalism and </w:t>
            </w:r>
            <w:r w:rsidR="00AE27B9" w:rsidRPr="00BF7EDA">
              <w:rPr>
                <w:bCs/>
                <w:szCs w:val="22"/>
              </w:rPr>
              <w:t xml:space="preserve">reconciliation </w:t>
            </w:r>
            <w:r w:rsidRPr="00BF7EDA">
              <w:rPr>
                <w:bCs/>
                <w:szCs w:val="22"/>
              </w:rPr>
              <w:t xml:space="preserve">programme; </w:t>
            </w:r>
          </w:p>
          <w:p w14:paraId="42F04935" w14:textId="53EA6413" w:rsidR="002A5F89" w:rsidRPr="00BF7EDA" w:rsidRDefault="002A5F89" w:rsidP="00AE27B9">
            <w:pPr>
              <w:numPr>
                <w:ilvl w:val="0"/>
                <w:numId w:val="6"/>
              </w:numPr>
              <w:jc w:val="both"/>
              <w:rPr>
                <w:bCs/>
                <w:szCs w:val="22"/>
              </w:rPr>
            </w:pPr>
            <w:r w:rsidRPr="00BF7EDA">
              <w:rPr>
                <w:bCs/>
                <w:szCs w:val="22"/>
              </w:rPr>
              <w:t xml:space="preserve">Presentation to the Pillar Working Group 1 – Sub-Working Group 1: Federalism and Reconciliation, under the </w:t>
            </w:r>
            <w:r w:rsidR="00AE27B9" w:rsidRPr="00BF7EDA">
              <w:rPr>
                <w:bCs/>
                <w:szCs w:val="22"/>
              </w:rPr>
              <w:t xml:space="preserve">Somalia </w:t>
            </w:r>
            <w:r w:rsidRPr="00BF7EDA">
              <w:rPr>
                <w:bCs/>
                <w:szCs w:val="22"/>
              </w:rPr>
              <w:t>aid coordination architecture in May 2018;</w:t>
            </w:r>
          </w:p>
          <w:p w14:paraId="17354A40" w14:textId="77777777" w:rsidR="002A5F89" w:rsidRPr="00BF7EDA" w:rsidRDefault="002A5F89" w:rsidP="00AE27B9">
            <w:pPr>
              <w:numPr>
                <w:ilvl w:val="0"/>
                <w:numId w:val="6"/>
              </w:numPr>
              <w:jc w:val="both"/>
              <w:rPr>
                <w:bCs/>
                <w:szCs w:val="22"/>
              </w:rPr>
            </w:pPr>
            <w:r w:rsidRPr="00BF7EDA">
              <w:rPr>
                <w:bCs/>
                <w:szCs w:val="22"/>
              </w:rPr>
              <w:t>UN internal consultations, including with the Special Representative of the Secretary-General and Head of UNSOM, as well as his two deputies and the UNDP Country Director;</w:t>
            </w:r>
          </w:p>
          <w:p w14:paraId="726E447A" w14:textId="0EA0CED9" w:rsidR="002A5F89" w:rsidRPr="00BF7EDA" w:rsidRDefault="00BF7EDA" w:rsidP="00AE27B9">
            <w:pPr>
              <w:numPr>
                <w:ilvl w:val="0"/>
                <w:numId w:val="6"/>
              </w:numPr>
              <w:jc w:val="both"/>
              <w:rPr>
                <w:bCs/>
                <w:szCs w:val="22"/>
              </w:rPr>
            </w:pPr>
            <w:r w:rsidRPr="00BF7EDA">
              <w:rPr>
                <w:bCs/>
                <w:szCs w:val="22"/>
              </w:rPr>
              <w:t>Presentation on</w:t>
            </w:r>
            <w:r w:rsidR="002A5F89" w:rsidRPr="00BF7EDA">
              <w:rPr>
                <w:bCs/>
                <w:szCs w:val="22"/>
              </w:rPr>
              <w:t xml:space="preserve"> the project’s concept note by the Minister of Interior, Federal Affairs and Reconciliation to the steering committee of the Somalia Development and Reconstruction Facility on 26 September 2018, with endorsement by the steering committee members;</w:t>
            </w:r>
          </w:p>
          <w:p w14:paraId="2A3BCE25" w14:textId="1AA7C21C" w:rsidR="002A5F89" w:rsidRPr="00BF7EDA" w:rsidRDefault="002A5F89" w:rsidP="00AE27B9">
            <w:pPr>
              <w:numPr>
                <w:ilvl w:val="0"/>
                <w:numId w:val="6"/>
              </w:numPr>
              <w:jc w:val="both"/>
              <w:rPr>
                <w:bCs/>
                <w:szCs w:val="22"/>
              </w:rPr>
            </w:pPr>
            <w:r w:rsidRPr="00BF7EDA">
              <w:rPr>
                <w:bCs/>
                <w:szCs w:val="22"/>
              </w:rPr>
              <w:t>Final project-design workshop with key partners held in Mogadishu on 24 October 2018, facilitated by the Mediation Support Unit of the UN Department of Political Affairs.</w:t>
            </w:r>
          </w:p>
        </w:tc>
      </w:tr>
      <w:tr w:rsidR="002A5F89" w:rsidRPr="00BF7EDA" w14:paraId="1AE8ECCD" w14:textId="77777777" w:rsidTr="00185B5A">
        <w:trPr>
          <w:trHeight w:val="350"/>
        </w:trPr>
        <w:tc>
          <w:tcPr>
            <w:tcW w:w="10080" w:type="dxa"/>
            <w:gridSpan w:val="3"/>
          </w:tcPr>
          <w:p w14:paraId="2BCF61DA" w14:textId="57B4111D" w:rsidR="002A5F89" w:rsidRPr="00BF7EDA" w:rsidRDefault="002A5F89" w:rsidP="002A5F89">
            <w:pPr>
              <w:pStyle w:val="Header"/>
              <w:tabs>
                <w:tab w:val="clear" w:pos="4320"/>
                <w:tab w:val="clear" w:pos="8640"/>
              </w:tabs>
              <w:rPr>
                <w:b/>
                <w:bCs/>
                <w:szCs w:val="22"/>
                <w:lang w:val="en-US"/>
              </w:rPr>
            </w:pPr>
            <w:r w:rsidRPr="00BF7EDA">
              <w:rPr>
                <w:b/>
                <w:bCs/>
                <w:szCs w:val="22"/>
                <w:lang w:val="en-US"/>
              </w:rPr>
              <w:t>Project Gender Marker score:  2</w:t>
            </w:r>
          </w:p>
          <w:p w14:paraId="16A6DFEB" w14:textId="0AAD5B78" w:rsidR="002A5F89" w:rsidRPr="00BF7EDA" w:rsidRDefault="002A5F89" w:rsidP="00F420C8">
            <w:pPr>
              <w:pStyle w:val="Header"/>
              <w:tabs>
                <w:tab w:val="clear" w:pos="4320"/>
                <w:tab w:val="clear" w:pos="8640"/>
              </w:tabs>
              <w:rPr>
                <w:iCs/>
                <w:color w:val="000000"/>
                <w:sz w:val="22"/>
                <w:szCs w:val="22"/>
                <w:lang w:val="en-US"/>
              </w:rPr>
            </w:pPr>
            <w:r w:rsidRPr="00BF7EDA">
              <w:rPr>
                <w:iCs/>
                <w:color w:val="000000"/>
                <w:szCs w:val="24"/>
                <w:lang w:val="en-US"/>
              </w:rPr>
              <w:lastRenderedPageBreak/>
              <w:t>Specify % and $ of total project budget allocated to activities in direct pursuit of gender equality and women’s empowerment:</w:t>
            </w:r>
            <w:r w:rsidR="00F420C8" w:rsidRPr="00BF7EDA">
              <w:rPr>
                <w:iCs/>
                <w:color w:val="000000"/>
                <w:szCs w:val="24"/>
                <w:lang w:val="en-US"/>
              </w:rPr>
              <w:t xml:space="preserve"> </w:t>
            </w:r>
            <w:r w:rsidRPr="00BF7EDA">
              <w:rPr>
                <w:iCs/>
                <w:color w:val="000000"/>
                <w:szCs w:val="24"/>
                <w:lang w:val="en-US"/>
              </w:rPr>
              <w:t xml:space="preserve">30% and $ </w:t>
            </w:r>
            <w:r w:rsidR="00567AC0" w:rsidRPr="00BF7EDA">
              <w:rPr>
                <w:iCs/>
              </w:rPr>
              <w:t>779,452</w:t>
            </w:r>
          </w:p>
        </w:tc>
      </w:tr>
      <w:tr w:rsidR="002A5F89" w:rsidRPr="00BF7EDA" w14:paraId="5E3A0613" w14:textId="77777777" w:rsidTr="00185B5A">
        <w:trPr>
          <w:trHeight w:val="629"/>
        </w:trPr>
        <w:tc>
          <w:tcPr>
            <w:tcW w:w="10080" w:type="dxa"/>
            <w:gridSpan w:val="3"/>
          </w:tcPr>
          <w:p w14:paraId="74D13150" w14:textId="7C275B5A" w:rsidR="002A5F89" w:rsidRPr="00BF7EDA" w:rsidRDefault="002A5F89" w:rsidP="002A5F89">
            <w:pPr>
              <w:pStyle w:val="Header"/>
              <w:tabs>
                <w:tab w:val="clear" w:pos="4320"/>
                <w:tab w:val="clear" w:pos="8640"/>
              </w:tabs>
              <w:rPr>
                <w:b/>
                <w:bCs/>
                <w:szCs w:val="22"/>
                <w:lang w:val="en-US"/>
              </w:rPr>
            </w:pPr>
            <w:r w:rsidRPr="00BF7EDA">
              <w:rPr>
                <w:b/>
                <w:bCs/>
                <w:szCs w:val="22"/>
                <w:lang w:val="en-US"/>
              </w:rPr>
              <w:lastRenderedPageBreak/>
              <w:t>Project Risk Marker score: 1</w:t>
            </w:r>
          </w:p>
          <w:p w14:paraId="185DB6C9" w14:textId="77777777" w:rsidR="002A5F89" w:rsidRPr="00BF7EDA" w:rsidRDefault="002A5F89" w:rsidP="002A5F89">
            <w:pPr>
              <w:pStyle w:val="Header"/>
              <w:tabs>
                <w:tab w:val="clear" w:pos="4320"/>
                <w:tab w:val="clear" w:pos="8640"/>
              </w:tabs>
              <w:rPr>
                <w:szCs w:val="22"/>
                <w:lang w:val="en-US"/>
              </w:rPr>
            </w:pPr>
          </w:p>
        </w:tc>
      </w:tr>
      <w:tr w:rsidR="002A5F89" w:rsidRPr="00BF7EDA" w14:paraId="2F9A73E1" w14:textId="77777777" w:rsidTr="00185B5A">
        <w:trPr>
          <w:trHeight w:val="629"/>
        </w:trPr>
        <w:tc>
          <w:tcPr>
            <w:tcW w:w="10080" w:type="dxa"/>
            <w:gridSpan w:val="3"/>
          </w:tcPr>
          <w:p w14:paraId="7307E48F" w14:textId="4DD364C1" w:rsidR="002A5F89" w:rsidRPr="00BF7EDA" w:rsidRDefault="002A5F89" w:rsidP="002A5F89">
            <w:pPr>
              <w:pStyle w:val="Header"/>
              <w:tabs>
                <w:tab w:val="clear" w:pos="4320"/>
                <w:tab w:val="clear" w:pos="8640"/>
              </w:tabs>
              <w:rPr>
                <w:bCs/>
                <w:szCs w:val="22"/>
                <w:lang w:val="en-US"/>
              </w:rPr>
            </w:pPr>
            <w:r w:rsidRPr="00BF7EDA">
              <w:rPr>
                <w:b/>
                <w:bCs/>
                <w:szCs w:val="22"/>
                <w:lang w:val="en-US"/>
              </w:rPr>
              <w:t xml:space="preserve">Select PBF Focus Areas </w:t>
            </w:r>
            <w:r w:rsidRPr="00BF7EDA">
              <w:rPr>
                <w:bCs/>
                <w:szCs w:val="22"/>
                <w:lang w:val="en-US"/>
              </w:rPr>
              <w:t xml:space="preserve">which best summarizes the focus of the project </w:t>
            </w:r>
            <w:r w:rsidRPr="00BF7EDA">
              <w:rPr>
                <w:bCs/>
                <w:i/>
                <w:sz w:val="20"/>
                <w:lang w:val="en-US"/>
              </w:rPr>
              <w:t>(select ONLY one)</w:t>
            </w:r>
            <w:r w:rsidRPr="00BF7EDA">
              <w:rPr>
                <w:bCs/>
                <w:szCs w:val="22"/>
                <w:lang w:val="en-US"/>
              </w:rPr>
              <w:t>:</w:t>
            </w:r>
            <w:r w:rsidRPr="00BF7EDA">
              <w:rPr>
                <w:rStyle w:val="FootnoteReference"/>
                <w:bCs/>
                <w:szCs w:val="22"/>
                <w:lang w:val="en-US"/>
              </w:rPr>
              <w:footnoteReference w:id="3"/>
            </w:r>
          </w:p>
          <w:p w14:paraId="10D8441A" w14:textId="77777777" w:rsidR="002A5F89" w:rsidRPr="00BF7EDA" w:rsidRDefault="002A5F89" w:rsidP="002A5F89">
            <w:pPr>
              <w:pStyle w:val="Header"/>
              <w:tabs>
                <w:tab w:val="clear" w:pos="4320"/>
                <w:tab w:val="clear" w:pos="8640"/>
              </w:tabs>
              <w:rPr>
                <w:bCs/>
                <w:sz w:val="18"/>
                <w:szCs w:val="18"/>
                <w:lang w:val="en-US"/>
              </w:rPr>
            </w:pPr>
          </w:p>
          <w:p w14:paraId="53B9608D" w14:textId="41CD1262" w:rsidR="002A5F89" w:rsidRPr="00BF7EDA" w:rsidRDefault="002A5F89" w:rsidP="002A5F89">
            <w:pPr>
              <w:pStyle w:val="Header"/>
              <w:tabs>
                <w:tab w:val="clear" w:pos="4320"/>
                <w:tab w:val="clear" w:pos="8640"/>
              </w:tabs>
              <w:rPr>
                <w:bCs/>
                <w:szCs w:val="24"/>
                <w:lang w:val="en-US"/>
              </w:rPr>
            </w:pPr>
            <w:r w:rsidRPr="00BF7EDA">
              <w:rPr>
                <w:bCs/>
                <w:szCs w:val="24"/>
                <w:lang w:val="en-US"/>
              </w:rPr>
              <w:t>2.1. National reconciliation</w:t>
            </w:r>
          </w:p>
          <w:p w14:paraId="09B9E987" w14:textId="77777777" w:rsidR="002A5F89" w:rsidRPr="00BF7EDA" w:rsidRDefault="002A5F89" w:rsidP="002A5F89">
            <w:pPr>
              <w:pStyle w:val="Header"/>
              <w:tabs>
                <w:tab w:val="clear" w:pos="4320"/>
                <w:tab w:val="clear" w:pos="8640"/>
              </w:tabs>
              <w:rPr>
                <w:bCs/>
                <w:szCs w:val="22"/>
                <w:lang w:val="en-US"/>
              </w:rPr>
            </w:pPr>
          </w:p>
          <w:p w14:paraId="3C408D86" w14:textId="77777777" w:rsidR="002A5F89" w:rsidRPr="00BF7EDA" w:rsidRDefault="002A5F89" w:rsidP="002A5F89">
            <w:pPr>
              <w:pStyle w:val="Header"/>
              <w:tabs>
                <w:tab w:val="clear" w:pos="4320"/>
                <w:tab w:val="clear" w:pos="8640"/>
              </w:tabs>
              <w:rPr>
                <w:bCs/>
                <w:szCs w:val="22"/>
                <w:lang w:val="en-US"/>
              </w:rPr>
            </w:pPr>
            <w:r w:rsidRPr="00BF7EDA">
              <w:rPr>
                <w:bCs/>
                <w:szCs w:val="22"/>
                <w:lang w:val="en-US"/>
              </w:rPr>
              <w:t xml:space="preserve">If applicable, </w:t>
            </w:r>
            <w:r w:rsidRPr="00BF7EDA">
              <w:rPr>
                <w:b/>
                <w:szCs w:val="22"/>
                <w:lang w:val="en-US"/>
              </w:rPr>
              <w:t>UNDAF outcome(s)</w:t>
            </w:r>
            <w:r w:rsidRPr="00BF7EDA">
              <w:rPr>
                <w:bCs/>
                <w:szCs w:val="22"/>
                <w:lang w:val="en-US"/>
              </w:rPr>
              <w:t xml:space="preserve"> to which the project contributes: </w:t>
            </w:r>
          </w:p>
          <w:p w14:paraId="13823156" w14:textId="77777777" w:rsidR="002A5F89" w:rsidRPr="00BF7EDA" w:rsidRDefault="002A5F89" w:rsidP="002A5F89">
            <w:pPr>
              <w:pStyle w:val="Header"/>
              <w:tabs>
                <w:tab w:val="clear" w:pos="4320"/>
                <w:tab w:val="clear" w:pos="8640"/>
              </w:tabs>
              <w:rPr>
                <w:bCs/>
                <w:szCs w:val="22"/>
                <w:lang w:val="en-US"/>
              </w:rPr>
            </w:pPr>
          </w:p>
          <w:p w14:paraId="04AB7A0D" w14:textId="7347245F" w:rsidR="002A5F89" w:rsidRPr="00BF7EDA" w:rsidRDefault="002A5F89" w:rsidP="002A5F89">
            <w:pPr>
              <w:pStyle w:val="Header"/>
              <w:tabs>
                <w:tab w:val="clear" w:pos="4320"/>
                <w:tab w:val="clear" w:pos="8640"/>
              </w:tabs>
              <w:rPr>
                <w:bCs/>
                <w:szCs w:val="24"/>
                <w:lang w:val="en-US"/>
              </w:rPr>
            </w:pPr>
            <w:r w:rsidRPr="00BF7EDA">
              <w:rPr>
                <w:szCs w:val="24"/>
                <w:lang w:val="en-US"/>
              </w:rPr>
              <w:t>The project contributes to the UN Strategic Framework Priorities: SP2: Supporting institutions to improve Peace, Security, Justice, the Rule of Law and Safety of Somalis; and SP3: Strengthening accountability and supporting institutions that protect.</w:t>
            </w:r>
          </w:p>
          <w:p w14:paraId="4175F4FA" w14:textId="77777777" w:rsidR="002A5F89" w:rsidRPr="00BF7EDA" w:rsidRDefault="002A5F89" w:rsidP="002A5F89">
            <w:pPr>
              <w:pStyle w:val="Header"/>
              <w:tabs>
                <w:tab w:val="clear" w:pos="4320"/>
                <w:tab w:val="clear" w:pos="8640"/>
              </w:tabs>
              <w:rPr>
                <w:bCs/>
                <w:szCs w:val="22"/>
                <w:lang w:val="en-US"/>
              </w:rPr>
            </w:pPr>
          </w:p>
          <w:p w14:paraId="15C25B6C" w14:textId="77777777" w:rsidR="002A5F89" w:rsidRPr="00BF7EDA" w:rsidRDefault="002A5F89" w:rsidP="002A5F89">
            <w:pPr>
              <w:pStyle w:val="Header"/>
              <w:tabs>
                <w:tab w:val="clear" w:pos="4320"/>
                <w:tab w:val="clear" w:pos="8640"/>
              </w:tabs>
              <w:rPr>
                <w:bCs/>
                <w:szCs w:val="22"/>
                <w:lang w:val="en-US"/>
              </w:rPr>
            </w:pPr>
            <w:r w:rsidRPr="00BF7EDA">
              <w:rPr>
                <w:bCs/>
                <w:szCs w:val="22"/>
                <w:lang w:val="en-US"/>
              </w:rPr>
              <w:t xml:space="preserve">If applicable, </w:t>
            </w:r>
            <w:r w:rsidRPr="00BF7EDA">
              <w:rPr>
                <w:b/>
                <w:szCs w:val="22"/>
                <w:lang w:val="en-US"/>
              </w:rPr>
              <w:t>Sustainable Development Goal</w:t>
            </w:r>
            <w:r w:rsidRPr="00BF7EDA">
              <w:rPr>
                <w:bCs/>
                <w:szCs w:val="22"/>
                <w:lang w:val="en-US"/>
              </w:rPr>
              <w:t xml:space="preserve"> to which the project contributes: </w:t>
            </w:r>
          </w:p>
          <w:p w14:paraId="36AFBCA4" w14:textId="77777777" w:rsidR="002A5F89" w:rsidRPr="00BF7EDA" w:rsidRDefault="002A5F89" w:rsidP="002A5F89">
            <w:pPr>
              <w:pStyle w:val="Header"/>
              <w:tabs>
                <w:tab w:val="clear" w:pos="4320"/>
                <w:tab w:val="clear" w:pos="8640"/>
              </w:tabs>
              <w:rPr>
                <w:bCs/>
                <w:szCs w:val="22"/>
                <w:lang w:val="en-US"/>
              </w:rPr>
            </w:pPr>
          </w:p>
          <w:p w14:paraId="6543F3C2" w14:textId="5C39F66E" w:rsidR="002A5F89" w:rsidRPr="00BF7EDA" w:rsidRDefault="002A5F89" w:rsidP="002A5F89">
            <w:pPr>
              <w:pStyle w:val="Header"/>
              <w:tabs>
                <w:tab w:val="clear" w:pos="4320"/>
                <w:tab w:val="clear" w:pos="8640"/>
              </w:tabs>
              <w:rPr>
                <w:bCs/>
                <w:szCs w:val="22"/>
                <w:lang w:val="en-US"/>
              </w:rPr>
            </w:pPr>
            <w:r w:rsidRPr="00BF7EDA">
              <w:rPr>
                <w:bCs/>
                <w:szCs w:val="22"/>
                <w:lang w:val="en-US"/>
              </w:rPr>
              <w:t>SDG 16 on Peace, Justice and Strong Institutions</w:t>
            </w:r>
          </w:p>
          <w:p w14:paraId="7AEB4A9D" w14:textId="77777777" w:rsidR="002A5F89" w:rsidRPr="00BF7EDA" w:rsidRDefault="002A5F89" w:rsidP="002A5F89">
            <w:pPr>
              <w:pStyle w:val="Header"/>
              <w:tabs>
                <w:tab w:val="clear" w:pos="4320"/>
                <w:tab w:val="clear" w:pos="8640"/>
              </w:tabs>
              <w:rPr>
                <w:b/>
                <w:bCs/>
                <w:szCs w:val="22"/>
                <w:lang w:val="en-US"/>
              </w:rPr>
            </w:pPr>
          </w:p>
        </w:tc>
      </w:tr>
      <w:tr w:rsidR="002A5F89" w:rsidRPr="00BF7EDA" w14:paraId="5531E1FE" w14:textId="77777777" w:rsidTr="00185B5A">
        <w:trPr>
          <w:trHeight w:val="629"/>
        </w:trPr>
        <w:tc>
          <w:tcPr>
            <w:tcW w:w="2569" w:type="dxa"/>
          </w:tcPr>
          <w:p w14:paraId="535C488B" w14:textId="77777777" w:rsidR="002A5F89" w:rsidRPr="00BF7EDA" w:rsidRDefault="002A5F89" w:rsidP="002A5F89">
            <w:pPr>
              <w:pStyle w:val="Header"/>
              <w:tabs>
                <w:tab w:val="clear" w:pos="4320"/>
                <w:tab w:val="clear" w:pos="8640"/>
              </w:tabs>
              <w:rPr>
                <w:b/>
                <w:bCs/>
                <w:sz w:val="22"/>
                <w:szCs w:val="22"/>
                <w:lang w:val="en-US"/>
              </w:rPr>
            </w:pPr>
            <w:r w:rsidRPr="00BF7EDA">
              <w:rPr>
                <w:b/>
                <w:bCs/>
                <w:sz w:val="22"/>
                <w:szCs w:val="22"/>
                <w:lang w:val="en-US"/>
              </w:rPr>
              <w:t>Type of submission:</w:t>
            </w:r>
          </w:p>
          <w:p w14:paraId="1657D31E" w14:textId="77777777" w:rsidR="002A5F89" w:rsidRPr="00BF7EDA" w:rsidRDefault="002A5F89" w:rsidP="002A5F89">
            <w:pPr>
              <w:pStyle w:val="Header"/>
              <w:tabs>
                <w:tab w:val="clear" w:pos="4320"/>
                <w:tab w:val="clear" w:pos="8640"/>
              </w:tabs>
              <w:rPr>
                <w:b/>
                <w:bCs/>
                <w:sz w:val="22"/>
                <w:szCs w:val="22"/>
                <w:lang w:val="en-US"/>
              </w:rPr>
            </w:pPr>
          </w:p>
          <w:p w14:paraId="424AD87A" w14:textId="77777777" w:rsidR="002A5F89" w:rsidRPr="00BF7EDA" w:rsidRDefault="002A5F89" w:rsidP="002A5F89">
            <w:pPr>
              <w:pStyle w:val="Header"/>
              <w:tabs>
                <w:tab w:val="clear" w:pos="4320"/>
                <w:tab w:val="clear" w:pos="8640"/>
                <w:tab w:val="left" w:pos="1845"/>
              </w:tabs>
              <w:rPr>
                <w:b/>
                <w:bCs/>
                <w:sz w:val="22"/>
                <w:szCs w:val="22"/>
                <w:lang w:val="en-US"/>
              </w:rPr>
            </w:pPr>
            <w:r w:rsidRPr="00BF7EDA">
              <w:rPr>
                <w:b/>
                <w:bCs/>
                <w:sz w:val="22"/>
                <w:szCs w:val="22"/>
                <w:lang w:val="en-US"/>
              </w:rPr>
              <w:fldChar w:fldCharType="begin">
                <w:ffData>
                  <w:name w:val=""/>
                  <w:enabled/>
                  <w:calcOnExit w:val="0"/>
                  <w:checkBox>
                    <w:sizeAuto/>
                    <w:default w:val="1"/>
                  </w:checkBox>
                </w:ffData>
              </w:fldChar>
            </w:r>
            <w:r w:rsidRPr="00BF7EDA">
              <w:rPr>
                <w:b/>
                <w:bCs/>
                <w:sz w:val="22"/>
                <w:szCs w:val="22"/>
                <w:lang w:val="en-US"/>
              </w:rPr>
              <w:instrText xml:space="preserve"> FORMCHECKBOX </w:instrText>
            </w:r>
            <w:r w:rsidR="00E7683E">
              <w:rPr>
                <w:b/>
                <w:bCs/>
                <w:sz w:val="22"/>
                <w:szCs w:val="22"/>
                <w:lang w:val="en-US"/>
              </w:rPr>
            </w:r>
            <w:r w:rsidR="00E7683E">
              <w:rPr>
                <w:b/>
                <w:bCs/>
                <w:sz w:val="22"/>
                <w:szCs w:val="22"/>
                <w:lang w:val="en-US"/>
              </w:rPr>
              <w:fldChar w:fldCharType="separate"/>
            </w:r>
            <w:r w:rsidRPr="00BF7EDA">
              <w:rPr>
                <w:b/>
                <w:bCs/>
                <w:sz w:val="22"/>
                <w:szCs w:val="22"/>
                <w:lang w:val="en-US"/>
              </w:rPr>
              <w:fldChar w:fldCharType="end"/>
            </w:r>
            <w:r w:rsidRPr="00BF7EDA">
              <w:rPr>
                <w:b/>
                <w:bCs/>
                <w:sz w:val="22"/>
                <w:szCs w:val="22"/>
                <w:lang w:val="en-US"/>
              </w:rPr>
              <w:t xml:space="preserve"> New project     </w:t>
            </w:r>
          </w:p>
          <w:p w14:paraId="4C5F8B19" w14:textId="77777777" w:rsidR="002A5F89" w:rsidRPr="00BF7EDA" w:rsidRDefault="002A5F89" w:rsidP="002A5F89">
            <w:pPr>
              <w:pStyle w:val="Header"/>
              <w:tabs>
                <w:tab w:val="clear" w:pos="4320"/>
                <w:tab w:val="clear" w:pos="8640"/>
              </w:tabs>
              <w:rPr>
                <w:sz w:val="22"/>
                <w:szCs w:val="22"/>
                <w:lang w:val="en-US"/>
              </w:rPr>
            </w:pPr>
            <w:r w:rsidRPr="00BF7EDA">
              <w:rPr>
                <w:sz w:val="22"/>
                <w:szCs w:val="22"/>
                <w:lang w:val="en-US"/>
              </w:rPr>
              <w:fldChar w:fldCharType="begin">
                <w:ffData>
                  <w:name w:val=""/>
                  <w:enabled/>
                  <w:calcOnExit w:val="0"/>
                  <w:checkBox>
                    <w:sizeAuto/>
                    <w:default w:val="0"/>
                  </w:checkBox>
                </w:ffData>
              </w:fldChar>
            </w:r>
            <w:r w:rsidRPr="00BF7EDA">
              <w:rPr>
                <w:sz w:val="22"/>
                <w:szCs w:val="22"/>
                <w:lang w:val="en-US"/>
              </w:rPr>
              <w:instrText xml:space="preserve"> FORMCHECKBOX </w:instrText>
            </w:r>
            <w:r w:rsidR="00E7683E">
              <w:rPr>
                <w:sz w:val="22"/>
                <w:szCs w:val="22"/>
                <w:lang w:val="en-US"/>
              </w:rPr>
            </w:r>
            <w:r w:rsidR="00E7683E">
              <w:rPr>
                <w:sz w:val="22"/>
                <w:szCs w:val="22"/>
                <w:lang w:val="en-US"/>
              </w:rPr>
              <w:fldChar w:fldCharType="separate"/>
            </w:r>
            <w:r w:rsidRPr="00BF7EDA">
              <w:rPr>
                <w:sz w:val="22"/>
                <w:szCs w:val="22"/>
                <w:lang w:val="en-US"/>
              </w:rPr>
              <w:fldChar w:fldCharType="end"/>
            </w:r>
            <w:r w:rsidRPr="00BF7EDA">
              <w:rPr>
                <w:sz w:val="22"/>
                <w:szCs w:val="22"/>
                <w:lang w:val="en-US"/>
              </w:rPr>
              <w:t xml:space="preserve"> </w:t>
            </w:r>
            <w:r w:rsidRPr="00BF7EDA">
              <w:rPr>
                <w:b/>
                <w:bCs/>
                <w:sz w:val="22"/>
                <w:szCs w:val="22"/>
                <w:lang w:val="en-US"/>
              </w:rPr>
              <w:t xml:space="preserve">Project amendment  </w:t>
            </w:r>
          </w:p>
          <w:p w14:paraId="08682291" w14:textId="77777777" w:rsidR="002A5F89" w:rsidRPr="00BF7EDA" w:rsidRDefault="002A5F89" w:rsidP="002A5F89">
            <w:pPr>
              <w:pStyle w:val="Header"/>
              <w:tabs>
                <w:tab w:val="clear" w:pos="4320"/>
                <w:tab w:val="clear" w:pos="8640"/>
              </w:tabs>
              <w:rPr>
                <w:b/>
                <w:bCs/>
                <w:szCs w:val="22"/>
                <w:lang w:val="en-US"/>
              </w:rPr>
            </w:pPr>
          </w:p>
        </w:tc>
        <w:tc>
          <w:tcPr>
            <w:tcW w:w="7511" w:type="dxa"/>
            <w:gridSpan w:val="2"/>
          </w:tcPr>
          <w:p w14:paraId="1E02B80B" w14:textId="77777777" w:rsidR="002A5F89" w:rsidRPr="00BF7EDA" w:rsidRDefault="002A5F89" w:rsidP="002A5F89">
            <w:pPr>
              <w:pStyle w:val="Header"/>
              <w:tabs>
                <w:tab w:val="clear" w:pos="4320"/>
                <w:tab w:val="clear" w:pos="8640"/>
              </w:tabs>
              <w:rPr>
                <w:b/>
                <w:bCs/>
                <w:szCs w:val="22"/>
                <w:lang w:val="en-US"/>
              </w:rPr>
            </w:pPr>
            <w:r w:rsidRPr="00BF7EDA">
              <w:rPr>
                <w:b/>
                <w:bCs/>
                <w:szCs w:val="22"/>
                <w:lang w:val="en-US"/>
              </w:rPr>
              <w:t>If it is a project amendment, select all changes that apply and provide a brief justification:</w:t>
            </w:r>
          </w:p>
          <w:p w14:paraId="695B4DA5" w14:textId="77777777" w:rsidR="002A5F89" w:rsidRPr="00BF7EDA" w:rsidRDefault="002A5F89" w:rsidP="002A5F89">
            <w:pPr>
              <w:pStyle w:val="Header"/>
              <w:tabs>
                <w:tab w:val="clear" w:pos="4320"/>
                <w:tab w:val="clear" w:pos="8640"/>
              </w:tabs>
              <w:rPr>
                <w:b/>
                <w:bCs/>
                <w:szCs w:val="22"/>
                <w:lang w:val="en-US"/>
              </w:rPr>
            </w:pPr>
          </w:p>
          <w:p w14:paraId="6EBE9000" w14:textId="77777777" w:rsidR="002A5F89" w:rsidRPr="00BF7EDA" w:rsidRDefault="002A5F89" w:rsidP="002A5F89">
            <w:pPr>
              <w:pStyle w:val="Header"/>
              <w:tabs>
                <w:tab w:val="clear" w:pos="4320"/>
                <w:tab w:val="clear" w:pos="8640"/>
              </w:tabs>
              <w:rPr>
                <w:b/>
                <w:bCs/>
                <w:szCs w:val="22"/>
                <w:lang w:val="en-US"/>
              </w:rPr>
            </w:pPr>
            <w:r w:rsidRPr="00BF7EDA">
              <w:rPr>
                <w:b/>
                <w:bCs/>
                <w:szCs w:val="22"/>
                <w:lang w:val="en-US"/>
              </w:rPr>
              <w:t xml:space="preserve">Extension of duration: </w:t>
            </w:r>
            <w:r w:rsidRPr="00BF7EDA">
              <w:rPr>
                <w:lang w:val="en-US"/>
              </w:rPr>
              <w:fldChar w:fldCharType="begin">
                <w:ffData>
                  <w:name w:val=""/>
                  <w:enabled/>
                  <w:calcOnExit w:val="0"/>
                  <w:checkBox>
                    <w:sizeAuto/>
                    <w:default w:val="0"/>
                  </w:checkBox>
                </w:ffData>
              </w:fldChar>
            </w:r>
            <w:r w:rsidRPr="00BF7EDA">
              <w:rPr>
                <w:lang w:val="en-US"/>
              </w:rPr>
              <w:instrText xml:space="preserve"> FORMCHECKBOX </w:instrText>
            </w:r>
            <w:r w:rsidR="00E7683E">
              <w:rPr>
                <w:lang w:val="en-US"/>
              </w:rPr>
            </w:r>
            <w:r w:rsidR="00E7683E">
              <w:rPr>
                <w:lang w:val="en-US"/>
              </w:rPr>
              <w:fldChar w:fldCharType="separate"/>
            </w:r>
            <w:r w:rsidRPr="00BF7EDA">
              <w:rPr>
                <w:lang w:val="en-US"/>
              </w:rPr>
              <w:fldChar w:fldCharType="end"/>
            </w:r>
            <w:r w:rsidRPr="00BF7EDA">
              <w:rPr>
                <w:lang w:val="en-US"/>
              </w:rPr>
              <w:t xml:space="preserve">   Additional duration in months:  </w:t>
            </w:r>
          </w:p>
          <w:p w14:paraId="1FA740C5" w14:textId="77777777" w:rsidR="002A5F89" w:rsidRPr="00BF7EDA" w:rsidRDefault="002A5F89" w:rsidP="002A5F89">
            <w:pPr>
              <w:pStyle w:val="Header"/>
              <w:tabs>
                <w:tab w:val="clear" w:pos="4320"/>
                <w:tab w:val="clear" w:pos="8640"/>
              </w:tabs>
              <w:rPr>
                <w:b/>
                <w:bCs/>
                <w:szCs w:val="22"/>
                <w:lang w:val="en-US"/>
              </w:rPr>
            </w:pPr>
            <w:r w:rsidRPr="00BF7EDA">
              <w:rPr>
                <w:b/>
                <w:bCs/>
                <w:szCs w:val="22"/>
                <w:lang w:val="en-US"/>
              </w:rPr>
              <w:t xml:space="preserve">Change of project outcome/ scope: </w:t>
            </w:r>
            <w:r w:rsidRPr="00BF7EDA">
              <w:rPr>
                <w:lang w:val="en-US"/>
              </w:rPr>
              <w:fldChar w:fldCharType="begin">
                <w:ffData>
                  <w:name w:val=""/>
                  <w:enabled/>
                  <w:calcOnExit w:val="0"/>
                  <w:checkBox>
                    <w:sizeAuto/>
                    <w:default w:val="0"/>
                  </w:checkBox>
                </w:ffData>
              </w:fldChar>
            </w:r>
            <w:r w:rsidRPr="00BF7EDA">
              <w:rPr>
                <w:lang w:val="en-US"/>
              </w:rPr>
              <w:instrText xml:space="preserve"> FORMCHECKBOX </w:instrText>
            </w:r>
            <w:r w:rsidR="00E7683E">
              <w:rPr>
                <w:lang w:val="en-US"/>
              </w:rPr>
            </w:r>
            <w:r w:rsidR="00E7683E">
              <w:rPr>
                <w:lang w:val="en-US"/>
              </w:rPr>
              <w:fldChar w:fldCharType="separate"/>
            </w:r>
            <w:r w:rsidRPr="00BF7EDA">
              <w:rPr>
                <w:lang w:val="en-US"/>
              </w:rPr>
              <w:fldChar w:fldCharType="end"/>
            </w:r>
          </w:p>
          <w:p w14:paraId="6E6C8747" w14:textId="77777777" w:rsidR="002A5F89" w:rsidRPr="00BF7EDA" w:rsidRDefault="002A5F89" w:rsidP="002A5F89">
            <w:pPr>
              <w:pStyle w:val="Header"/>
              <w:tabs>
                <w:tab w:val="clear" w:pos="4320"/>
                <w:tab w:val="clear" w:pos="8640"/>
              </w:tabs>
              <w:rPr>
                <w:b/>
                <w:bCs/>
                <w:szCs w:val="22"/>
                <w:lang w:val="en-US"/>
              </w:rPr>
            </w:pPr>
            <w:r w:rsidRPr="00BF7EDA">
              <w:rPr>
                <w:b/>
                <w:bCs/>
                <w:szCs w:val="22"/>
                <w:lang w:val="en-US"/>
              </w:rPr>
              <w:t xml:space="preserve">Change of budget allocation between outcomes or budget categories of more than 15%: </w:t>
            </w:r>
            <w:r w:rsidRPr="00BF7EDA">
              <w:rPr>
                <w:lang w:val="en-US"/>
              </w:rPr>
              <w:fldChar w:fldCharType="begin">
                <w:ffData>
                  <w:name w:val=""/>
                  <w:enabled/>
                  <w:calcOnExit w:val="0"/>
                  <w:checkBox>
                    <w:sizeAuto/>
                    <w:default w:val="0"/>
                  </w:checkBox>
                </w:ffData>
              </w:fldChar>
            </w:r>
            <w:r w:rsidRPr="00BF7EDA">
              <w:rPr>
                <w:lang w:val="en-US"/>
              </w:rPr>
              <w:instrText xml:space="preserve"> FORMCHECKBOX </w:instrText>
            </w:r>
            <w:r w:rsidR="00E7683E">
              <w:rPr>
                <w:lang w:val="en-US"/>
              </w:rPr>
            </w:r>
            <w:r w:rsidR="00E7683E">
              <w:rPr>
                <w:lang w:val="en-US"/>
              </w:rPr>
              <w:fldChar w:fldCharType="separate"/>
            </w:r>
            <w:r w:rsidRPr="00BF7EDA">
              <w:rPr>
                <w:lang w:val="en-US"/>
              </w:rPr>
              <w:fldChar w:fldCharType="end"/>
            </w:r>
          </w:p>
          <w:p w14:paraId="548E9418" w14:textId="0B4B4A80" w:rsidR="002A5F89" w:rsidRPr="00BF7EDA" w:rsidRDefault="002A5F89" w:rsidP="002A5F89">
            <w:pPr>
              <w:pStyle w:val="Header"/>
              <w:tabs>
                <w:tab w:val="clear" w:pos="4320"/>
                <w:tab w:val="clear" w:pos="8640"/>
              </w:tabs>
              <w:rPr>
                <w:b/>
                <w:bCs/>
                <w:szCs w:val="22"/>
                <w:lang w:val="en-US"/>
              </w:rPr>
            </w:pPr>
            <w:r w:rsidRPr="00BF7EDA">
              <w:rPr>
                <w:b/>
                <w:bCs/>
                <w:szCs w:val="22"/>
                <w:lang w:val="en-US"/>
              </w:rPr>
              <w:t xml:space="preserve">Additional PBF budget: </w:t>
            </w:r>
            <w:r w:rsidRPr="00BF7EDA">
              <w:rPr>
                <w:lang w:val="en-US"/>
              </w:rPr>
              <w:fldChar w:fldCharType="begin">
                <w:ffData>
                  <w:name w:val=""/>
                  <w:enabled/>
                  <w:calcOnExit w:val="0"/>
                  <w:checkBox>
                    <w:sizeAuto/>
                    <w:default w:val="0"/>
                  </w:checkBox>
                </w:ffData>
              </w:fldChar>
            </w:r>
            <w:r w:rsidRPr="00BF7EDA">
              <w:rPr>
                <w:lang w:val="en-US"/>
              </w:rPr>
              <w:instrText xml:space="preserve"> FORMCHECKBOX </w:instrText>
            </w:r>
            <w:r w:rsidR="00E7683E">
              <w:rPr>
                <w:lang w:val="en-US"/>
              </w:rPr>
            </w:r>
            <w:r w:rsidR="00E7683E">
              <w:rPr>
                <w:lang w:val="en-US"/>
              </w:rPr>
              <w:fldChar w:fldCharType="separate"/>
            </w:r>
            <w:r w:rsidRPr="00BF7EDA">
              <w:rPr>
                <w:lang w:val="en-US"/>
              </w:rPr>
              <w:fldChar w:fldCharType="end"/>
            </w:r>
            <w:r w:rsidRPr="00BF7EDA">
              <w:rPr>
                <w:lang w:val="en-US"/>
              </w:rPr>
              <w:t xml:space="preserve"> Additional amount by recipient organization: </w:t>
            </w:r>
          </w:p>
          <w:p w14:paraId="7CD44CBC" w14:textId="77777777" w:rsidR="002A5F89" w:rsidRPr="00BF7EDA" w:rsidRDefault="002A5F89" w:rsidP="002A5F89">
            <w:pPr>
              <w:pStyle w:val="Header"/>
              <w:tabs>
                <w:tab w:val="clear" w:pos="4320"/>
                <w:tab w:val="clear" w:pos="8640"/>
              </w:tabs>
              <w:rPr>
                <w:b/>
                <w:bCs/>
                <w:szCs w:val="22"/>
                <w:lang w:val="en-US"/>
              </w:rPr>
            </w:pPr>
          </w:p>
          <w:p w14:paraId="7790B756" w14:textId="77777777" w:rsidR="002A5F89" w:rsidRPr="00BF7EDA" w:rsidRDefault="002A5F89" w:rsidP="002A5F89">
            <w:pPr>
              <w:pStyle w:val="Header"/>
              <w:tabs>
                <w:tab w:val="clear" w:pos="4320"/>
                <w:tab w:val="clear" w:pos="8640"/>
              </w:tabs>
              <w:rPr>
                <w:b/>
                <w:bCs/>
                <w:szCs w:val="22"/>
                <w:lang w:val="en-US"/>
              </w:rPr>
            </w:pPr>
            <w:r w:rsidRPr="00BF7EDA">
              <w:rPr>
                <w:b/>
                <w:bCs/>
                <w:szCs w:val="22"/>
                <w:lang w:val="en-US"/>
              </w:rPr>
              <w:t>Brief justification for amendment:</w:t>
            </w:r>
          </w:p>
          <w:p w14:paraId="05D665F1" w14:textId="77777777" w:rsidR="002A5F89" w:rsidRPr="00BF7EDA" w:rsidRDefault="002A5F89" w:rsidP="002A5F89">
            <w:pPr>
              <w:pStyle w:val="Header"/>
              <w:tabs>
                <w:tab w:val="clear" w:pos="4320"/>
                <w:tab w:val="clear" w:pos="8640"/>
              </w:tabs>
              <w:rPr>
                <w:b/>
                <w:bCs/>
                <w:szCs w:val="22"/>
                <w:lang w:val="en-US"/>
              </w:rPr>
            </w:pPr>
          </w:p>
          <w:p w14:paraId="73711B51" w14:textId="77777777" w:rsidR="002A5F89" w:rsidRPr="00BF7EDA" w:rsidRDefault="002A5F89" w:rsidP="002A5F89">
            <w:pPr>
              <w:pStyle w:val="Header"/>
              <w:tabs>
                <w:tab w:val="clear" w:pos="4320"/>
                <w:tab w:val="clear" w:pos="8640"/>
              </w:tabs>
              <w:rPr>
                <w:b/>
                <w:bCs/>
                <w:szCs w:val="22"/>
                <w:lang w:val="en-US"/>
              </w:rPr>
            </w:pPr>
          </w:p>
        </w:tc>
      </w:tr>
    </w:tbl>
    <w:p w14:paraId="75B7B8F1" w14:textId="77777777" w:rsidR="000F510B" w:rsidRPr="00BF7EDA" w:rsidRDefault="000F510B" w:rsidP="007E1EFF">
      <w:r w:rsidRPr="00BF7EDA">
        <w:br w:type="page"/>
      </w:r>
    </w:p>
    <w:p w14:paraId="243EF66E" w14:textId="77777777" w:rsidR="009F0871" w:rsidRPr="00BF7EDA" w:rsidRDefault="009F0871" w:rsidP="007E1EF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BF7EDA">
        <w:rPr>
          <w:b/>
          <w:bCs/>
          <w:sz w:val="28"/>
          <w:szCs w:val="28"/>
        </w:rPr>
        <w:lastRenderedPageBreak/>
        <w:t>PROJECT SIGNATURES:</w:t>
      </w:r>
    </w:p>
    <w:p w14:paraId="1E809DA0" w14:textId="77777777" w:rsidR="00AD48BA" w:rsidRPr="00BF7EDA" w:rsidRDefault="00AD48BA" w:rsidP="007E1EFF">
      <w:pPr>
        <w:pStyle w:val="BalloonText"/>
        <w:numPr>
          <w:ilvl w:val="12"/>
          <w:numId w:val="0"/>
        </w:numPr>
        <w:tabs>
          <w:tab w:val="left" w:pos="-720"/>
          <w:tab w:val="left" w:pos="4500"/>
        </w:tabs>
        <w:suppressAutoHyphens/>
        <w:rPr>
          <w:rFonts w:ascii="Times New Roman" w:hAnsi="Times New Roman" w:cs="Times New Roman"/>
          <w:spacing w:val="-3"/>
          <w:szCs w:val="20"/>
          <w:lang w:val="en-US"/>
        </w:rPr>
      </w:pPr>
    </w:p>
    <w:p w14:paraId="472BB76D" w14:textId="77777777" w:rsidR="00AD48BA" w:rsidRPr="00BF7EDA" w:rsidRDefault="00AD48BA" w:rsidP="007E1EFF">
      <w:pPr>
        <w:pStyle w:val="BalloonText"/>
        <w:numPr>
          <w:ilvl w:val="12"/>
          <w:numId w:val="0"/>
        </w:numPr>
        <w:tabs>
          <w:tab w:val="left" w:pos="-720"/>
          <w:tab w:val="left" w:pos="4500"/>
        </w:tabs>
        <w:suppressAutoHyphens/>
        <w:rPr>
          <w:rFonts w:ascii="Times New Roman" w:hAnsi="Times New Roman" w:cs="Times New Roman"/>
          <w:spacing w:val="-3"/>
          <w:szCs w:val="20"/>
          <w:lang w:val="en-US"/>
        </w:rPr>
      </w:pPr>
    </w:p>
    <w:tbl>
      <w:tblPr>
        <w:tblpPr w:leftFromText="180" w:rightFromText="180"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851"/>
      </w:tblGrid>
      <w:tr w:rsidR="00AD48BA" w:rsidRPr="00BF7EDA" w14:paraId="2680B228" w14:textId="77777777" w:rsidTr="00157AD8">
        <w:trPr>
          <w:trHeight w:val="2417"/>
        </w:trPr>
        <w:tc>
          <w:tcPr>
            <w:tcW w:w="2302" w:type="pct"/>
          </w:tcPr>
          <w:p w14:paraId="7328A231" w14:textId="77777777" w:rsidR="00AD48BA" w:rsidRPr="00BF7EDA" w:rsidRDefault="00AD48BA" w:rsidP="007E1EFF">
            <w:pPr>
              <w:jc w:val="both"/>
              <w:rPr>
                <w:b/>
                <w:sz w:val="20"/>
              </w:rPr>
            </w:pPr>
            <w:r w:rsidRPr="00BF7EDA">
              <w:rPr>
                <w:b/>
                <w:sz w:val="20"/>
              </w:rPr>
              <w:t>Recipient Organization(s)</w:t>
            </w:r>
            <w:r w:rsidR="00621DCA" w:rsidRPr="00BF7EDA">
              <w:rPr>
                <w:rStyle w:val="FootnoteReference"/>
                <w:b/>
                <w:sz w:val="20"/>
              </w:rPr>
              <w:footnoteReference w:id="4"/>
            </w:r>
          </w:p>
          <w:p w14:paraId="78E32A95" w14:textId="77777777" w:rsidR="00EC736F" w:rsidRPr="00BF7EDA" w:rsidRDefault="00EC736F" w:rsidP="007E1EFF">
            <w:pPr>
              <w:jc w:val="both"/>
              <w:rPr>
                <w:b/>
                <w:sz w:val="20"/>
              </w:rPr>
            </w:pPr>
          </w:p>
          <w:p w14:paraId="1D60D9C1" w14:textId="77777777" w:rsidR="00296796" w:rsidRPr="00BF7EDA" w:rsidRDefault="00296796" w:rsidP="007E1EFF">
            <w:pPr>
              <w:jc w:val="both"/>
              <w:rPr>
                <w:i/>
                <w:sz w:val="20"/>
              </w:rPr>
            </w:pPr>
          </w:p>
          <w:p w14:paraId="650BFA10" w14:textId="77777777" w:rsidR="00DE49C9" w:rsidRPr="00BF7EDA" w:rsidRDefault="00DE49C9" w:rsidP="007E1EFF">
            <w:pPr>
              <w:jc w:val="both"/>
              <w:rPr>
                <w:sz w:val="20"/>
              </w:rPr>
            </w:pPr>
          </w:p>
          <w:p w14:paraId="3DE58ED7" w14:textId="109952D9" w:rsidR="00AD48BA" w:rsidRPr="00BF7EDA" w:rsidRDefault="00FF1236" w:rsidP="007E1EFF">
            <w:pPr>
              <w:jc w:val="both"/>
              <w:rPr>
                <w:sz w:val="20"/>
              </w:rPr>
            </w:pPr>
            <w:r w:rsidRPr="00BF7EDA">
              <w:rPr>
                <w:sz w:val="20"/>
              </w:rPr>
              <w:t>George Conway</w:t>
            </w:r>
          </w:p>
          <w:p w14:paraId="2F526ADC" w14:textId="1280D690" w:rsidR="00296796" w:rsidRPr="00BF7EDA" w:rsidRDefault="00296796" w:rsidP="007E1EFF">
            <w:pPr>
              <w:jc w:val="both"/>
              <w:rPr>
                <w:sz w:val="20"/>
              </w:rPr>
            </w:pPr>
            <w:r w:rsidRPr="00BF7EDA">
              <w:rPr>
                <w:sz w:val="20"/>
              </w:rPr>
              <w:t>Country Director</w:t>
            </w:r>
          </w:p>
          <w:p w14:paraId="73B42016" w14:textId="63BA9268" w:rsidR="00296796" w:rsidRPr="00BF7EDA" w:rsidRDefault="00296796" w:rsidP="007E1EFF">
            <w:pPr>
              <w:jc w:val="both"/>
              <w:rPr>
                <w:sz w:val="20"/>
              </w:rPr>
            </w:pPr>
            <w:r w:rsidRPr="00BF7EDA">
              <w:rPr>
                <w:sz w:val="20"/>
              </w:rPr>
              <w:t>UNDP Somalia</w:t>
            </w:r>
          </w:p>
          <w:p w14:paraId="078F822A" w14:textId="77777777" w:rsidR="00296796" w:rsidRPr="00BF7EDA" w:rsidRDefault="00296796" w:rsidP="007E1EFF">
            <w:pPr>
              <w:jc w:val="both"/>
              <w:rPr>
                <w:sz w:val="20"/>
              </w:rPr>
            </w:pPr>
          </w:p>
          <w:p w14:paraId="71A1A8DF" w14:textId="0BF7750F" w:rsidR="00AD48BA" w:rsidRPr="00BF7EDA" w:rsidRDefault="00AD48BA" w:rsidP="007E1EFF">
            <w:pPr>
              <w:jc w:val="both"/>
              <w:rPr>
                <w:b/>
                <w:sz w:val="20"/>
              </w:rPr>
            </w:pPr>
            <w:r w:rsidRPr="00BF7EDA">
              <w:rPr>
                <w:sz w:val="20"/>
              </w:rPr>
              <w:t>Date &amp; Seal</w:t>
            </w:r>
            <w:r w:rsidRPr="00BF7EDA" w:rsidDel="00D11214">
              <w:rPr>
                <w:b/>
                <w:sz w:val="20"/>
              </w:rPr>
              <w:t xml:space="preserve"> </w:t>
            </w:r>
          </w:p>
          <w:p w14:paraId="61D86C65" w14:textId="77777777" w:rsidR="00CA4677" w:rsidRPr="00BF7EDA" w:rsidRDefault="00CA4677" w:rsidP="007E1EFF">
            <w:pPr>
              <w:jc w:val="both"/>
              <w:rPr>
                <w:color w:val="000000"/>
                <w:sz w:val="20"/>
              </w:rPr>
            </w:pPr>
          </w:p>
        </w:tc>
        <w:tc>
          <w:tcPr>
            <w:tcW w:w="2698" w:type="pct"/>
          </w:tcPr>
          <w:p w14:paraId="46C3426C" w14:textId="77777777" w:rsidR="00157AD8" w:rsidRPr="00BF7EDA" w:rsidRDefault="00157AD8" w:rsidP="007E1EFF">
            <w:pPr>
              <w:rPr>
                <w:b/>
                <w:sz w:val="20"/>
              </w:rPr>
            </w:pPr>
            <w:r w:rsidRPr="00BF7EDA">
              <w:rPr>
                <w:b/>
                <w:sz w:val="20"/>
              </w:rPr>
              <w:t xml:space="preserve">Representative of National Authorities </w:t>
            </w:r>
          </w:p>
          <w:p w14:paraId="4BD7FA02" w14:textId="77777777" w:rsidR="00EC736F" w:rsidRPr="00BF7EDA" w:rsidRDefault="00EC736F" w:rsidP="007E1EFF">
            <w:pPr>
              <w:jc w:val="both"/>
              <w:rPr>
                <w:b/>
                <w:sz w:val="20"/>
              </w:rPr>
            </w:pPr>
          </w:p>
          <w:p w14:paraId="26419540" w14:textId="77777777" w:rsidR="00296796" w:rsidRPr="00BF7EDA" w:rsidRDefault="00296796" w:rsidP="007E1EFF">
            <w:pPr>
              <w:jc w:val="both"/>
              <w:rPr>
                <w:i/>
                <w:sz w:val="20"/>
              </w:rPr>
            </w:pPr>
          </w:p>
          <w:p w14:paraId="6BA62FED" w14:textId="77777777" w:rsidR="00DE49C9" w:rsidRPr="00BF7EDA" w:rsidRDefault="00DE49C9" w:rsidP="007E1EFF">
            <w:pPr>
              <w:jc w:val="both"/>
              <w:rPr>
                <w:sz w:val="20"/>
              </w:rPr>
            </w:pPr>
          </w:p>
          <w:p w14:paraId="71633A6F" w14:textId="1785309A" w:rsidR="00157AD8" w:rsidRPr="00BF7EDA" w:rsidRDefault="00DE49C9" w:rsidP="007E1EFF">
            <w:pPr>
              <w:jc w:val="both"/>
              <w:rPr>
                <w:sz w:val="20"/>
              </w:rPr>
            </w:pPr>
            <w:r w:rsidRPr="00BF7EDA">
              <w:rPr>
                <w:sz w:val="20"/>
              </w:rPr>
              <w:t xml:space="preserve">H.E. </w:t>
            </w:r>
            <w:r w:rsidR="00296796" w:rsidRPr="00BF7EDA">
              <w:rPr>
                <w:sz w:val="20"/>
              </w:rPr>
              <w:t>Abdi</w:t>
            </w:r>
            <w:r w:rsidRPr="00BF7EDA">
              <w:rPr>
                <w:sz w:val="20"/>
              </w:rPr>
              <w:t xml:space="preserve"> Mohamed</w:t>
            </w:r>
            <w:r w:rsidR="00296796" w:rsidRPr="00BF7EDA">
              <w:rPr>
                <w:sz w:val="20"/>
              </w:rPr>
              <w:t xml:space="preserve"> Sabrie</w:t>
            </w:r>
          </w:p>
          <w:p w14:paraId="0A1806CE" w14:textId="6079FD88" w:rsidR="00296796" w:rsidRPr="00BF7EDA" w:rsidRDefault="00296796" w:rsidP="007E1EFF">
            <w:pPr>
              <w:jc w:val="both"/>
              <w:rPr>
                <w:sz w:val="20"/>
              </w:rPr>
            </w:pPr>
            <w:r w:rsidRPr="00BF7EDA">
              <w:rPr>
                <w:sz w:val="20"/>
              </w:rPr>
              <w:t>Minister of Interior, Federal Affairs and Reconciliation</w:t>
            </w:r>
          </w:p>
          <w:p w14:paraId="43002871" w14:textId="1CB4D8A0" w:rsidR="00296796" w:rsidRPr="00BF7EDA" w:rsidRDefault="00296796" w:rsidP="007E1EFF">
            <w:pPr>
              <w:jc w:val="both"/>
              <w:rPr>
                <w:sz w:val="20"/>
              </w:rPr>
            </w:pPr>
            <w:r w:rsidRPr="00BF7EDA">
              <w:rPr>
                <w:sz w:val="20"/>
              </w:rPr>
              <w:t>Federal Republic of Somalia</w:t>
            </w:r>
          </w:p>
          <w:p w14:paraId="60E7212E" w14:textId="77777777" w:rsidR="00296796" w:rsidRPr="00BF7EDA" w:rsidRDefault="00296796" w:rsidP="007E1EFF">
            <w:pPr>
              <w:jc w:val="both"/>
              <w:rPr>
                <w:sz w:val="20"/>
              </w:rPr>
            </w:pPr>
          </w:p>
          <w:p w14:paraId="06C5AA91" w14:textId="77777777" w:rsidR="00157AD8" w:rsidRPr="00BF7EDA" w:rsidRDefault="00157AD8" w:rsidP="007E1EFF">
            <w:pPr>
              <w:pStyle w:val="BalloonText"/>
              <w:numPr>
                <w:ilvl w:val="12"/>
                <w:numId w:val="0"/>
              </w:numPr>
              <w:tabs>
                <w:tab w:val="left" w:pos="-720"/>
                <w:tab w:val="left" w:pos="4500"/>
              </w:tabs>
              <w:suppressAutoHyphens/>
              <w:rPr>
                <w:rFonts w:ascii="Times New Roman" w:hAnsi="Times New Roman" w:cs="Times New Roman"/>
                <w:snapToGrid/>
                <w:sz w:val="20"/>
                <w:szCs w:val="24"/>
                <w:lang w:val="en-US"/>
              </w:rPr>
            </w:pPr>
            <w:r w:rsidRPr="00BF7EDA">
              <w:rPr>
                <w:rFonts w:ascii="Times New Roman" w:hAnsi="Times New Roman" w:cs="Times New Roman"/>
                <w:snapToGrid/>
                <w:sz w:val="20"/>
                <w:szCs w:val="24"/>
                <w:lang w:val="en-US"/>
              </w:rPr>
              <w:t>Date &amp; Seal</w:t>
            </w:r>
          </w:p>
          <w:p w14:paraId="682D2210" w14:textId="77777777" w:rsidR="00AD48BA" w:rsidRPr="00BF7EDA" w:rsidRDefault="00AD48BA" w:rsidP="007E1EFF">
            <w:pPr>
              <w:jc w:val="both"/>
              <w:rPr>
                <w:b/>
              </w:rPr>
            </w:pPr>
          </w:p>
        </w:tc>
      </w:tr>
      <w:tr w:rsidR="00AD48BA" w:rsidRPr="00BF7EDA" w14:paraId="31E4DC61" w14:textId="77777777" w:rsidTr="000F3D09">
        <w:trPr>
          <w:trHeight w:val="1630"/>
        </w:trPr>
        <w:tc>
          <w:tcPr>
            <w:tcW w:w="2302" w:type="pct"/>
          </w:tcPr>
          <w:p w14:paraId="323F630D" w14:textId="77777777" w:rsidR="0004262E" w:rsidRPr="00BF7EDA" w:rsidRDefault="0004262E" w:rsidP="007E1EFF">
            <w:pPr>
              <w:pStyle w:val="BalloonText"/>
              <w:numPr>
                <w:ilvl w:val="12"/>
                <w:numId w:val="0"/>
              </w:numPr>
              <w:tabs>
                <w:tab w:val="left" w:pos="-720"/>
                <w:tab w:val="left" w:pos="4500"/>
              </w:tabs>
              <w:suppressAutoHyphens/>
              <w:rPr>
                <w:rFonts w:ascii="Times New Roman" w:hAnsi="Times New Roman" w:cs="Times New Roman"/>
                <w:b/>
                <w:snapToGrid/>
                <w:sz w:val="20"/>
                <w:szCs w:val="24"/>
                <w:lang w:val="en-US"/>
              </w:rPr>
            </w:pPr>
            <w:r w:rsidRPr="00BF7EDA">
              <w:rPr>
                <w:rFonts w:ascii="Times New Roman" w:hAnsi="Times New Roman" w:cs="Times New Roman"/>
                <w:b/>
                <w:snapToGrid/>
                <w:sz w:val="20"/>
                <w:szCs w:val="24"/>
                <w:lang w:val="en-US"/>
              </w:rPr>
              <w:t xml:space="preserve">Head of UN Country Team </w:t>
            </w:r>
          </w:p>
          <w:p w14:paraId="44C7BE3E" w14:textId="77777777" w:rsidR="0004262E" w:rsidRPr="00BF7EDA" w:rsidRDefault="0004262E" w:rsidP="007E1EFF">
            <w:pPr>
              <w:pStyle w:val="BalloonText"/>
              <w:numPr>
                <w:ilvl w:val="12"/>
                <w:numId w:val="0"/>
              </w:numPr>
              <w:tabs>
                <w:tab w:val="left" w:pos="-720"/>
                <w:tab w:val="left" w:pos="4500"/>
              </w:tabs>
              <w:suppressAutoHyphens/>
              <w:rPr>
                <w:rFonts w:ascii="Times New Roman" w:hAnsi="Times New Roman" w:cs="Times New Roman"/>
                <w:i/>
                <w:sz w:val="18"/>
                <w:szCs w:val="18"/>
                <w:lang w:val="en-US"/>
              </w:rPr>
            </w:pPr>
          </w:p>
          <w:p w14:paraId="7A2DF272" w14:textId="4FBAF161" w:rsidR="00DE49C9" w:rsidRPr="00BF7EDA" w:rsidRDefault="00DE49C9" w:rsidP="007E1EFF">
            <w:pPr>
              <w:jc w:val="both"/>
              <w:rPr>
                <w:sz w:val="20"/>
              </w:rPr>
            </w:pPr>
          </w:p>
          <w:p w14:paraId="6C8CB4E6" w14:textId="77777777" w:rsidR="00DE49C9" w:rsidRPr="00BF7EDA" w:rsidRDefault="00DE49C9" w:rsidP="007E1EFF">
            <w:pPr>
              <w:jc w:val="both"/>
              <w:rPr>
                <w:sz w:val="20"/>
              </w:rPr>
            </w:pPr>
          </w:p>
          <w:p w14:paraId="51CAFAB7" w14:textId="3FF31C2D" w:rsidR="00DE49C9" w:rsidRPr="00BF7EDA" w:rsidRDefault="00DE49C9" w:rsidP="007E1EFF">
            <w:pPr>
              <w:jc w:val="both"/>
              <w:rPr>
                <w:sz w:val="20"/>
              </w:rPr>
            </w:pPr>
            <w:r w:rsidRPr="00BF7EDA">
              <w:rPr>
                <w:sz w:val="20"/>
              </w:rPr>
              <w:t>Peter de Clercq</w:t>
            </w:r>
          </w:p>
          <w:p w14:paraId="34DABF4C" w14:textId="58E82FCD" w:rsidR="00DE49C9" w:rsidRPr="00BF7EDA" w:rsidRDefault="00DE49C9" w:rsidP="007E1EFF">
            <w:pPr>
              <w:jc w:val="both"/>
              <w:rPr>
                <w:sz w:val="20"/>
              </w:rPr>
            </w:pPr>
            <w:r w:rsidRPr="00BF7EDA">
              <w:rPr>
                <w:sz w:val="20"/>
              </w:rPr>
              <w:t>Deputy Special Representative of the Secretary-General, Resident and Humanitarian Coordinator for Somalia</w:t>
            </w:r>
          </w:p>
          <w:p w14:paraId="5E7EB113" w14:textId="63E986BA" w:rsidR="00DE49C9" w:rsidRPr="00BF7EDA" w:rsidRDefault="00DE49C9" w:rsidP="007E1EFF">
            <w:pPr>
              <w:jc w:val="both"/>
              <w:rPr>
                <w:sz w:val="20"/>
              </w:rPr>
            </w:pPr>
            <w:r w:rsidRPr="00BF7EDA">
              <w:rPr>
                <w:sz w:val="20"/>
              </w:rPr>
              <w:t>United Nations in Somalia</w:t>
            </w:r>
          </w:p>
          <w:p w14:paraId="10E270DA" w14:textId="77777777" w:rsidR="00DE49C9" w:rsidRPr="00BF7EDA" w:rsidRDefault="00DE49C9" w:rsidP="007E1EFF">
            <w:pPr>
              <w:jc w:val="both"/>
              <w:rPr>
                <w:sz w:val="20"/>
              </w:rPr>
            </w:pPr>
          </w:p>
          <w:p w14:paraId="0A7E2C24" w14:textId="31C1FDAF" w:rsidR="0004262E" w:rsidRPr="00BF7EDA" w:rsidRDefault="0004262E" w:rsidP="007E1EFF">
            <w:pPr>
              <w:jc w:val="both"/>
              <w:rPr>
                <w:sz w:val="20"/>
              </w:rPr>
            </w:pPr>
            <w:r w:rsidRPr="00BF7EDA">
              <w:rPr>
                <w:sz w:val="20"/>
              </w:rPr>
              <w:t>Date &amp; Seal</w:t>
            </w:r>
          </w:p>
          <w:p w14:paraId="257012D5" w14:textId="77777777" w:rsidR="00AD48BA" w:rsidRPr="00BF7EDA" w:rsidRDefault="00AD48BA" w:rsidP="007E1EFF">
            <w:pPr>
              <w:jc w:val="both"/>
              <w:rPr>
                <w:sz w:val="20"/>
              </w:rPr>
            </w:pPr>
          </w:p>
        </w:tc>
        <w:tc>
          <w:tcPr>
            <w:tcW w:w="2698" w:type="pct"/>
          </w:tcPr>
          <w:p w14:paraId="578F403B" w14:textId="77777777" w:rsidR="0004262E" w:rsidRPr="00BF7EDA" w:rsidRDefault="0004262E" w:rsidP="007E1EFF">
            <w:pPr>
              <w:jc w:val="both"/>
              <w:rPr>
                <w:b/>
                <w:sz w:val="20"/>
              </w:rPr>
            </w:pPr>
            <w:r w:rsidRPr="00BF7EDA">
              <w:rPr>
                <w:b/>
                <w:sz w:val="20"/>
              </w:rPr>
              <w:t>Peacebuilding Support Office (PBSO)</w:t>
            </w:r>
          </w:p>
          <w:p w14:paraId="2DA002E2" w14:textId="77777777" w:rsidR="0004262E" w:rsidRPr="00BF7EDA" w:rsidRDefault="0004262E" w:rsidP="007E1EFF">
            <w:pPr>
              <w:jc w:val="both"/>
              <w:rPr>
                <w:i/>
                <w:sz w:val="20"/>
              </w:rPr>
            </w:pPr>
          </w:p>
          <w:p w14:paraId="38EF618A" w14:textId="77777777" w:rsidR="00DE49C9" w:rsidRPr="00BF7EDA" w:rsidRDefault="00DE49C9" w:rsidP="007E1EFF">
            <w:pPr>
              <w:jc w:val="both"/>
              <w:rPr>
                <w:i/>
                <w:sz w:val="20"/>
              </w:rPr>
            </w:pPr>
          </w:p>
          <w:p w14:paraId="74536FC0" w14:textId="77777777" w:rsidR="00DE49C9" w:rsidRPr="00BF7EDA" w:rsidRDefault="00DE49C9" w:rsidP="007E1EFF">
            <w:pPr>
              <w:jc w:val="both"/>
              <w:rPr>
                <w:sz w:val="20"/>
              </w:rPr>
            </w:pPr>
          </w:p>
          <w:p w14:paraId="5966DF24" w14:textId="618988D6" w:rsidR="0004262E" w:rsidRPr="00BF7EDA" w:rsidRDefault="00DE49C9" w:rsidP="007E1EFF">
            <w:pPr>
              <w:jc w:val="both"/>
              <w:rPr>
                <w:sz w:val="20"/>
              </w:rPr>
            </w:pPr>
            <w:r w:rsidRPr="00BF7EDA">
              <w:rPr>
                <w:sz w:val="20"/>
              </w:rPr>
              <w:t>Oscar Fernandez-Taranco</w:t>
            </w:r>
          </w:p>
          <w:p w14:paraId="76AA8C60" w14:textId="77777777" w:rsidR="00DE49C9" w:rsidRPr="00BF7EDA" w:rsidRDefault="0004262E" w:rsidP="007E1EFF">
            <w:pPr>
              <w:rPr>
                <w:sz w:val="20"/>
              </w:rPr>
            </w:pPr>
            <w:r w:rsidRPr="00BF7EDA">
              <w:rPr>
                <w:sz w:val="20"/>
              </w:rPr>
              <w:t>Assistant Secretary-Gene</w:t>
            </w:r>
            <w:r w:rsidR="00DE49C9" w:rsidRPr="00BF7EDA">
              <w:rPr>
                <w:sz w:val="20"/>
              </w:rPr>
              <w:t>ral for Peacebuilding Support</w:t>
            </w:r>
          </w:p>
          <w:p w14:paraId="5A8B419E" w14:textId="07D844A0" w:rsidR="0004262E" w:rsidRPr="00BF7EDA" w:rsidRDefault="0004262E" w:rsidP="007E1EFF">
            <w:pPr>
              <w:rPr>
                <w:sz w:val="20"/>
              </w:rPr>
            </w:pPr>
            <w:r w:rsidRPr="00BF7EDA">
              <w:rPr>
                <w:sz w:val="20"/>
              </w:rPr>
              <w:t>Peacebuilding Support Office</w:t>
            </w:r>
          </w:p>
          <w:p w14:paraId="0ECD6A72" w14:textId="026BDDC1" w:rsidR="00DE49C9" w:rsidRPr="00BF7EDA" w:rsidRDefault="00DE49C9" w:rsidP="007E1EFF">
            <w:pPr>
              <w:rPr>
                <w:sz w:val="20"/>
              </w:rPr>
            </w:pPr>
            <w:r w:rsidRPr="00BF7EDA">
              <w:rPr>
                <w:sz w:val="20"/>
              </w:rPr>
              <w:t>United Nations</w:t>
            </w:r>
          </w:p>
          <w:p w14:paraId="7F26DA80" w14:textId="77777777" w:rsidR="00DE49C9" w:rsidRPr="00BF7EDA" w:rsidRDefault="00DE49C9" w:rsidP="007E1EFF">
            <w:pPr>
              <w:rPr>
                <w:sz w:val="20"/>
              </w:rPr>
            </w:pPr>
          </w:p>
          <w:p w14:paraId="2B612690" w14:textId="3B9BB943" w:rsidR="0004262E" w:rsidRPr="00BF7EDA" w:rsidRDefault="0004262E" w:rsidP="007E1EFF">
            <w:pPr>
              <w:pStyle w:val="Heading1"/>
              <w:rPr>
                <w:b w:val="0"/>
                <w:bCs/>
                <w:spacing w:val="-6"/>
              </w:rPr>
            </w:pPr>
            <w:r w:rsidRPr="00BF7EDA">
              <w:rPr>
                <w:b w:val="0"/>
                <w:bCs/>
                <w:sz w:val="20"/>
              </w:rPr>
              <w:t>Date</w:t>
            </w:r>
            <w:r w:rsidR="0072063B" w:rsidRPr="00BF7EDA">
              <w:rPr>
                <w:b w:val="0"/>
                <w:bCs/>
                <w:sz w:val="20"/>
              </w:rPr>
              <w:t xml:space="preserve"> </w:t>
            </w:r>
            <w:r w:rsidRPr="00BF7EDA">
              <w:rPr>
                <w:b w:val="0"/>
                <w:bCs/>
                <w:sz w:val="20"/>
              </w:rPr>
              <w:t>&amp; Seal</w:t>
            </w:r>
          </w:p>
          <w:p w14:paraId="491125D3" w14:textId="77777777" w:rsidR="00AD48BA" w:rsidRPr="00BF7EDA" w:rsidRDefault="00AD48BA" w:rsidP="007E1EFF">
            <w:pPr>
              <w:jc w:val="both"/>
              <w:rPr>
                <w:i/>
                <w:sz w:val="20"/>
              </w:rPr>
            </w:pPr>
          </w:p>
        </w:tc>
      </w:tr>
    </w:tbl>
    <w:p w14:paraId="33E74F14" w14:textId="77777777" w:rsidR="0085005A" w:rsidRPr="00BF7EDA" w:rsidRDefault="00B16711" w:rsidP="007E1EFF">
      <w:pPr>
        <w:rPr>
          <w:b/>
        </w:rPr>
      </w:pPr>
      <w:r w:rsidRPr="00BF7EDA">
        <w:rPr>
          <w:b/>
        </w:rPr>
        <w:br w:type="page"/>
      </w:r>
    </w:p>
    <w:p w14:paraId="4BD183F0" w14:textId="77777777" w:rsidR="005C1649" w:rsidRPr="00BF7EDA" w:rsidRDefault="005A6202" w:rsidP="007E1EFF">
      <w:pPr>
        <w:numPr>
          <w:ilvl w:val="0"/>
          <w:numId w:val="3"/>
        </w:numPr>
        <w:rPr>
          <w:b/>
        </w:rPr>
      </w:pPr>
      <w:r w:rsidRPr="00BF7EDA">
        <w:rPr>
          <w:b/>
        </w:rPr>
        <w:lastRenderedPageBreak/>
        <w:t>Peacebuilding Context and Rationale for PBF support</w:t>
      </w:r>
      <w:r w:rsidR="00310B1A" w:rsidRPr="00BF7EDA">
        <w:rPr>
          <w:b/>
        </w:rPr>
        <w:t xml:space="preserve"> </w:t>
      </w:r>
    </w:p>
    <w:p w14:paraId="3FBF6794" w14:textId="77777777" w:rsidR="00310B1A" w:rsidRPr="00BF7EDA" w:rsidRDefault="00310B1A" w:rsidP="007E1EFF">
      <w:pPr>
        <w:rPr>
          <w:b/>
        </w:rPr>
      </w:pPr>
    </w:p>
    <w:p w14:paraId="2CF566FE" w14:textId="566B8BAD" w:rsidR="00310B1A" w:rsidRPr="00BF7EDA" w:rsidRDefault="00DE49C9" w:rsidP="007E1EFF">
      <w:pPr>
        <w:jc w:val="both"/>
        <w:rPr>
          <w:b/>
        </w:rPr>
      </w:pPr>
      <w:r w:rsidRPr="00BF7EDA">
        <w:rPr>
          <w:b/>
        </w:rPr>
        <w:t xml:space="preserve">Peacebuilding </w:t>
      </w:r>
      <w:r w:rsidR="007A3673" w:rsidRPr="00BF7EDA">
        <w:rPr>
          <w:b/>
        </w:rPr>
        <w:t>Context</w:t>
      </w:r>
    </w:p>
    <w:p w14:paraId="1C2ADA86" w14:textId="02178986" w:rsidR="001E36BC" w:rsidRPr="00BF7EDA" w:rsidRDefault="00EC3703" w:rsidP="007E1EFF">
      <w:pPr>
        <w:jc w:val="both"/>
      </w:pPr>
      <w:r w:rsidRPr="00BF7EDA">
        <w:t>Three decades of war and state collapse have destroyed the social fabric</w:t>
      </w:r>
      <w:r w:rsidR="001E36BC" w:rsidRPr="00BF7EDA">
        <w:t xml:space="preserve"> in Somalia</w:t>
      </w:r>
      <w:r w:rsidRPr="00BF7EDA">
        <w:t>. The Federal Government of Somalia</w:t>
      </w:r>
      <w:r w:rsidR="00A04BB1" w:rsidRPr="00BF7EDA">
        <w:t xml:space="preserve"> (FGS)</w:t>
      </w:r>
      <w:r w:rsidRPr="00BF7EDA">
        <w:t>, now more than a year into its mandate, has embarked on an ambitious agenda centred on security, economic recovery, and constitutional and electoral reform, underpinned by reconciliation. While Somalia is making great strides on its peacebuilding and State-building agenda, the past year has seen several serious challenges to the positive trajectory of the country as unresolved contentious issues come to the fore. So far, each of these challenges have been resolved through political dialogue without any major outbreak of violence – a sign of the growing political maturity of Somalia’s embryonic institutions and the yearning for peace of the Somali population.</w:t>
      </w:r>
      <w:r w:rsidR="001E36BC" w:rsidRPr="00BF7EDA">
        <w:t xml:space="preserve"> </w:t>
      </w:r>
    </w:p>
    <w:p w14:paraId="565ACBFB" w14:textId="77777777" w:rsidR="00EC3703" w:rsidRPr="00BF7EDA" w:rsidRDefault="00EC3703" w:rsidP="007E1EFF">
      <w:pPr>
        <w:jc w:val="both"/>
      </w:pPr>
    </w:p>
    <w:p w14:paraId="7D6534D2" w14:textId="545F51AA" w:rsidR="00266CCB" w:rsidRPr="00BF7EDA" w:rsidRDefault="001E36BC" w:rsidP="007E1EFF">
      <w:pPr>
        <w:jc w:val="both"/>
      </w:pPr>
      <w:r w:rsidRPr="00BF7EDA">
        <w:t xml:space="preserve">The </w:t>
      </w:r>
      <w:r w:rsidR="00266CCB" w:rsidRPr="00BF7EDA">
        <w:t>ongoing State-building efforts and re-</w:t>
      </w:r>
      <w:r w:rsidRPr="00BF7EDA">
        <w:t xml:space="preserve">establishment of </w:t>
      </w:r>
      <w:r w:rsidR="00266CCB" w:rsidRPr="00BF7EDA">
        <w:t>state institutions</w:t>
      </w:r>
      <w:r w:rsidRPr="00BF7EDA">
        <w:t xml:space="preserve"> (political, judiciary and executive) is a deeply political process</w:t>
      </w:r>
      <w:r w:rsidR="00474174" w:rsidRPr="00BF7EDA">
        <w:t xml:space="preserve"> in which</w:t>
      </w:r>
      <w:r w:rsidRPr="00BF7EDA">
        <w:t xml:space="preserve"> </w:t>
      </w:r>
      <w:r w:rsidR="00266CCB" w:rsidRPr="00BF7EDA">
        <w:t xml:space="preserve">the delicate balance between stakeholders </w:t>
      </w:r>
      <w:r w:rsidR="005C5DB4" w:rsidRPr="00BF7EDA">
        <w:t>must</w:t>
      </w:r>
      <w:r w:rsidR="00266CCB" w:rsidRPr="00BF7EDA">
        <w:t xml:space="preserve"> be maintained. </w:t>
      </w:r>
      <w:r w:rsidRPr="00BF7EDA">
        <w:t>While Somalia</w:t>
      </w:r>
      <w:r w:rsidR="00C27CA1" w:rsidRPr="00BF7EDA">
        <w:t>’s</w:t>
      </w:r>
      <w:r w:rsidRPr="00BF7EDA">
        <w:t xml:space="preserve"> </w:t>
      </w:r>
      <w:r w:rsidR="00F25B36" w:rsidRPr="00BF7EDA">
        <w:t>P</w:t>
      </w:r>
      <w:r w:rsidR="00266CCB" w:rsidRPr="00BF7EDA">
        <w:t xml:space="preserve">rovisional </w:t>
      </w:r>
      <w:r w:rsidR="00F25B36" w:rsidRPr="00BF7EDA">
        <w:t>C</w:t>
      </w:r>
      <w:r w:rsidRPr="00BF7EDA">
        <w:t xml:space="preserve">onstitution </w:t>
      </w:r>
      <w:r w:rsidR="00F25B36" w:rsidRPr="00BF7EDA">
        <w:t xml:space="preserve">of 2012 </w:t>
      </w:r>
      <w:r w:rsidRPr="00BF7EDA">
        <w:t xml:space="preserve">refers to a federal system, </w:t>
      </w:r>
      <w:r w:rsidR="00266CCB" w:rsidRPr="00BF7EDA">
        <w:t>an agreement is yet to be reached on the kind of federalism Somalia is pursuing</w:t>
      </w:r>
      <w:r w:rsidRPr="00BF7EDA">
        <w:t xml:space="preserve">. </w:t>
      </w:r>
      <w:r w:rsidR="00266CCB" w:rsidRPr="00BF7EDA">
        <w:t xml:space="preserve">With the formation of Galmudug and Hirshabelle states, the federal structure is </w:t>
      </w:r>
      <w:r w:rsidR="00A04BB1" w:rsidRPr="00BF7EDA">
        <w:t xml:space="preserve">technically </w:t>
      </w:r>
      <w:r w:rsidR="00266CCB" w:rsidRPr="00BF7EDA">
        <w:t xml:space="preserve">complete but remains fragile in view of the </w:t>
      </w:r>
      <w:r w:rsidR="00F25B36" w:rsidRPr="00BF7EDA">
        <w:t xml:space="preserve">slow pace of the </w:t>
      </w:r>
      <w:r w:rsidR="00266CCB" w:rsidRPr="00BF7EDA">
        <w:t>ongoing constitutional review process</w:t>
      </w:r>
      <w:r w:rsidR="00A04BB1" w:rsidRPr="00BF7EDA">
        <w:t xml:space="preserve"> and </w:t>
      </w:r>
      <w:r w:rsidR="00F25B36" w:rsidRPr="00BF7EDA">
        <w:t xml:space="preserve">preparations for </w:t>
      </w:r>
      <w:r w:rsidR="00A04BB1" w:rsidRPr="00BF7EDA">
        <w:t>elections planned for 2020</w:t>
      </w:r>
      <w:r w:rsidR="00266CCB" w:rsidRPr="00BF7EDA">
        <w:t xml:space="preserve">. Concerted efforts are required to foster reconciliation and dialogue both internally within the newly formed </w:t>
      </w:r>
      <w:r w:rsidR="008D33BA">
        <w:t>Federal M</w:t>
      </w:r>
      <w:r w:rsidR="00A04BB1" w:rsidRPr="00BF7EDA">
        <w:t xml:space="preserve">ember </w:t>
      </w:r>
      <w:r w:rsidR="008D33BA">
        <w:t>S</w:t>
      </w:r>
      <w:r w:rsidR="00A04BB1" w:rsidRPr="00BF7EDA">
        <w:t>tates</w:t>
      </w:r>
      <w:r w:rsidR="008D33BA">
        <w:t xml:space="preserve"> (FMS)</w:t>
      </w:r>
      <w:r w:rsidR="00A04BB1" w:rsidRPr="00BF7EDA">
        <w:t>, and between the FMS</w:t>
      </w:r>
      <w:r w:rsidR="00266CCB" w:rsidRPr="00BF7EDA">
        <w:t xml:space="preserve"> and the </w:t>
      </w:r>
      <w:r w:rsidR="00A04BB1" w:rsidRPr="00BF7EDA">
        <w:t>FGS</w:t>
      </w:r>
      <w:r w:rsidR="00266CCB" w:rsidRPr="00BF7EDA">
        <w:t xml:space="preserve">, to further deepen federalism in Somalia. </w:t>
      </w:r>
      <w:r w:rsidR="00F25B36" w:rsidRPr="00BF7EDA">
        <w:t>Within the FMS, k</w:t>
      </w:r>
      <w:r w:rsidR="00266CCB" w:rsidRPr="00BF7EDA">
        <w:t>ey flashpoints with the potential to unravel important progress include Galkayo, Dhusamareeb, Adado, and Merka.</w:t>
      </w:r>
    </w:p>
    <w:p w14:paraId="2EA85ED1" w14:textId="77777777" w:rsidR="00266CCB" w:rsidRPr="00BF7EDA" w:rsidRDefault="00266CCB" w:rsidP="007E1EFF">
      <w:pPr>
        <w:jc w:val="both"/>
      </w:pPr>
    </w:p>
    <w:p w14:paraId="0C4A3B97" w14:textId="5223A933" w:rsidR="00266CCB" w:rsidRPr="00BF7EDA" w:rsidRDefault="00266CCB" w:rsidP="007E1EFF">
      <w:pPr>
        <w:jc w:val="both"/>
      </w:pPr>
      <w:r w:rsidRPr="00BF7EDA">
        <w:t>Al-Shabaab remains the largest threat to Somalia’s peaceful development and stands outside the political structures established over the past decade. Underpinning much of the gains made in Somalia and the efforts to defeat Al-Shabaab is the security provided by AMISOM, acting under a UN Security Council mandate and working closely with Somali security forces. In cooperation with its international partners, Somalia has developed a Transition Plan to guide the handover process from AMISOM-provided security to Somali forces over a four-year period. The Transition Plan is significant and will guide the UN’s engagement in Somalia also with regards to stabilisation. As part of the UN’s Community Recovery and Extension of State Authority/Accountability (CRESTA/A) approach, the UN will continue to support the stabilisation efforts aligned with the Transition Plan and devised by the federal government and the federal member states through the state-level stabilisation plans and the National Stabilisation Strategy. Ensuring that military planning is accompanied by civilian components that provide tangible peace dividends for the Somali population is crucial for the legitimacy of the Somali state and the long-term peaceful development of the country</w:t>
      </w:r>
      <w:r w:rsidR="00A04BB1" w:rsidRPr="00BF7EDA">
        <w:t>.</w:t>
      </w:r>
    </w:p>
    <w:p w14:paraId="76B9A250" w14:textId="77777777" w:rsidR="00A04BB1" w:rsidRPr="00BF7EDA" w:rsidRDefault="00A04BB1" w:rsidP="007E1EFF">
      <w:pPr>
        <w:jc w:val="both"/>
      </w:pPr>
    </w:p>
    <w:p w14:paraId="16A104EB" w14:textId="2E733852" w:rsidR="00AC21F4" w:rsidRPr="00BF7EDA" w:rsidRDefault="001E36BC" w:rsidP="007E1EFF">
      <w:pPr>
        <w:jc w:val="both"/>
      </w:pPr>
      <w:r w:rsidRPr="00BF7EDA">
        <w:t>The UN is supporting these political processes through its ‘good office</w:t>
      </w:r>
      <w:r w:rsidR="00266CCB" w:rsidRPr="00BF7EDA">
        <w:t>s</w:t>
      </w:r>
      <w:r w:rsidRPr="00BF7EDA">
        <w:t>’ functions</w:t>
      </w:r>
      <w:r w:rsidR="00474174" w:rsidRPr="00BF7EDA">
        <w:t>,</w:t>
      </w:r>
      <w:r w:rsidRPr="00BF7EDA">
        <w:t xml:space="preserve"> as well as </w:t>
      </w:r>
      <w:r w:rsidR="00474174" w:rsidRPr="00BF7EDA">
        <w:t xml:space="preserve">through </w:t>
      </w:r>
      <w:r w:rsidR="00266CCB" w:rsidRPr="00BF7EDA">
        <w:t>the facilitation of the Somali-led dialogue process</w:t>
      </w:r>
      <w:r w:rsidR="00C27CA1" w:rsidRPr="00BF7EDA">
        <w:t>.</w:t>
      </w:r>
      <w:r w:rsidRPr="00BF7EDA">
        <w:t xml:space="preserve"> </w:t>
      </w:r>
      <w:r w:rsidR="00AC21F4" w:rsidRPr="00BF7EDA">
        <w:t xml:space="preserve">The PBF has contributed to positioning the UN in Somalia at the forefront of peacebuilding and State-building efforts. Because of the high tolerance for risk and the focus on innovative approaches of the PBF, the UN has been able to provide support to areas where traditional donor-funding have not been forthcoming. With the emphasis on support to the local level and area-based approaches, the PBF has played an important role in extending the reach of the state beyond the capital and urban areas. Through its emphasis on using national systems for transferring funds and strengthening national ownership, the PBF projects have shown that these systems work and that administrations at the local </w:t>
      </w:r>
      <w:r w:rsidR="0088193F" w:rsidRPr="00BF7EDA">
        <w:t xml:space="preserve">level </w:t>
      </w:r>
      <w:r w:rsidR="00AC21F4" w:rsidRPr="00BF7EDA">
        <w:t xml:space="preserve">have the capacity to manage funds directly. Furthermore, </w:t>
      </w:r>
      <w:r w:rsidR="00AC21F4" w:rsidRPr="00BF7EDA">
        <w:lastRenderedPageBreak/>
        <w:t>PBF funding has supported the development of the National Stabilisation Strategy and the state-level stabilisation plans, for which the international community has committed to align its funding and recognised that the Ministry of Interior, Federal Affairs and Reconciliation together with the UN shall coordinate stabilisation</w:t>
      </w:r>
      <w:r w:rsidR="00C579FF">
        <w:t xml:space="preserve"> and reconciliation</w:t>
      </w:r>
      <w:r w:rsidR="00AC21F4" w:rsidRPr="00BF7EDA">
        <w:t xml:space="preserve"> efforts in Somalia.    </w:t>
      </w:r>
    </w:p>
    <w:p w14:paraId="04E55ACE" w14:textId="7758A0C1" w:rsidR="00A04BB1" w:rsidRPr="00BF7EDA" w:rsidRDefault="00A04BB1" w:rsidP="007E1EFF">
      <w:pPr>
        <w:rPr>
          <w:b/>
          <w:sz w:val="26"/>
          <w:szCs w:val="26"/>
        </w:rPr>
      </w:pPr>
    </w:p>
    <w:p w14:paraId="0BD784AD" w14:textId="09429E02" w:rsidR="00586A92" w:rsidRPr="00BF7EDA" w:rsidRDefault="00586A92" w:rsidP="007E1EFF">
      <w:pPr>
        <w:rPr>
          <w:b/>
        </w:rPr>
      </w:pPr>
      <w:r w:rsidRPr="00BF7EDA">
        <w:rPr>
          <w:b/>
        </w:rPr>
        <w:t>Conflict Analysis</w:t>
      </w:r>
    </w:p>
    <w:p w14:paraId="63C7FAEA" w14:textId="62BE440A" w:rsidR="002A5BE6" w:rsidRPr="00BF7EDA" w:rsidRDefault="002A5BE6" w:rsidP="007E1EFF">
      <w:pPr>
        <w:jc w:val="both"/>
      </w:pPr>
      <w:r w:rsidRPr="00BF7EDA">
        <w:t xml:space="preserve">The volatile political and security environment in Somalia remains marked by on-going and latent conflicts that require extensive dialogue, mediation and reconciliation efforts. The FGS has committed itself to reconciliation and conflict resolution as a core policy pillar and has repeatedly emphasised the urgent need for reconciliation processes at national, member state, district and local community levels. Under the leadership of the Ministry of Interior, Federal Affairs and Reconciliation (MoIFAR), a series of discussions and consultations have been held to develop a National Reconciliation Framework (NRF). This Framework aims to lay the ground for genuine and comprehensive national reconciliation among the Somali people, helping to restore mutual trust and foster confidence in the government and its institutions. In these ways the NRF will help rebuild relationships and maintain peaceful co-existence, which are essential preconditions for development. </w:t>
      </w:r>
    </w:p>
    <w:p w14:paraId="09F1CAB6" w14:textId="31CE3EB9" w:rsidR="002A5BE6" w:rsidRPr="00BF7EDA" w:rsidRDefault="002A5BE6" w:rsidP="007E1EFF">
      <w:pPr>
        <w:jc w:val="both"/>
      </w:pPr>
    </w:p>
    <w:p w14:paraId="53FACDB7" w14:textId="2845636B" w:rsidR="00C80F8F" w:rsidRPr="00BF7EDA" w:rsidRDefault="00C80F8F" w:rsidP="007E1EFF">
      <w:pPr>
        <w:jc w:val="both"/>
      </w:pPr>
      <w:r w:rsidRPr="00BF7EDA">
        <w:t>At the local</w:t>
      </w:r>
      <w:r w:rsidR="00391A47" w:rsidRPr="00BF7EDA">
        <w:t xml:space="preserve"> </w:t>
      </w:r>
      <w:r w:rsidRPr="00BF7EDA">
        <w:t>level, m</w:t>
      </w:r>
      <w:r w:rsidR="002A5BE6" w:rsidRPr="00BF7EDA">
        <w:t xml:space="preserve">any conflicts are related to longstanding disputes over land and grazing rights, lack of access to water and other natural resources, </w:t>
      </w:r>
      <w:r w:rsidR="00BE3665" w:rsidRPr="00BF7EDA">
        <w:t xml:space="preserve">with </w:t>
      </w:r>
      <w:r w:rsidR="002A5BE6" w:rsidRPr="00BF7EDA">
        <w:t>some of</w:t>
      </w:r>
      <w:r w:rsidR="008D33BA">
        <w:t xml:space="preserve"> the</w:t>
      </w:r>
      <w:r w:rsidR="002A5BE6" w:rsidRPr="00BF7EDA">
        <w:t xml:space="preserve"> disputes </w:t>
      </w:r>
      <w:r w:rsidR="00BE3665" w:rsidRPr="00BF7EDA">
        <w:t>predating</w:t>
      </w:r>
      <w:r w:rsidR="002A5BE6" w:rsidRPr="00BF7EDA">
        <w:t xml:space="preserve"> the civil war. The mass displacement of people as a result of decades of civil war is a major factor contributing to conflict. Unresolved boundary and territorial issues have erupted into violence and have significant potential to spill over into wider conflicts. This potential is demonstrated in the ongoing Tukaraq conflict, which is rooted in a territorial dispute between Puntland and </w:t>
      </w:r>
      <w:r w:rsidR="00AC21F4" w:rsidRPr="00BF7EDA">
        <w:t>“</w:t>
      </w:r>
      <w:r w:rsidR="002A5BE6" w:rsidRPr="00BF7EDA">
        <w:t>Somaliland</w:t>
      </w:r>
      <w:r w:rsidR="00AC21F4" w:rsidRPr="00BF7EDA">
        <w:t>”</w:t>
      </w:r>
      <w:r w:rsidR="002A5BE6" w:rsidRPr="00BF7EDA">
        <w:t xml:space="preserve"> and is underpinned by clan tensions.</w:t>
      </w:r>
      <w:r w:rsidR="00391A47" w:rsidRPr="00BF7EDA">
        <w:t xml:space="preserve"> </w:t>
      </w:r>
      <w:r w:rsidRPr="00BF7EDA">
        <w:t xml:space="preserve">The Lower Shabelle region is also fraught with local tensions, largely over the control of land. </w:t>
      </w:r>
      <w:r w:rsidR="00C32FA4" w:rsidRPr="00BF7EDA">
        <w:t>The</w:t>
      </w:r>
      <w:r w:rsidRPr="00BF7EDA">
        <w:t xml:space="preserve"> Marka district in South-West State has been the epicenter of inter-clan conflict since 1991. This conflict has led to repeated population displacement, human rights violations and destroyed infrastructure and livelihoods. The Marka district is in need of a robust process of conflict-resolution, to be followed by reconciliation measures in support of a comprehensive peace-building process.</w:t>
      </w:r>
      <w:r w:rsidR="00391A47" w:rsidRPr="00BF7EDA">
        <w:t xml:space="preserve"> In Jubaland, land disputes are increasing in and around the city of Kismayo. Demands for land are increasing due to the large influx of internally displaced persons and the return of refugees, in particular from neighbouring countries. There is a strong perception that certain clans are benefitting at the expense of others in terms of access to land and government appointments in civilian and security institutions.</w:t>
      </w:r>
    </w:p>
    <w:p w14:paraId="7EE9C3E4" w14:textId="77777777" w:rsidR="00C80F8F" w:rsidRPr="00BF7EDA" w:rsidRDefault="00C80F8F" w:rsidP="007E1EFF">
      <w:pPr>
        <w:jc w:val="both"/>
      </w:pPr>
    </w:p>
    <w:p w14:paraId="363CC11B" w14:textId="1E6BBF93" w:rsidR="00C80F8F" w:rsidRPr="00BF7EDA" w:rsidRDefault="00391A47" w:rsidP="00C80F8F">
      <w:pPr>
        <w:jc w:val="both"/>
      </w:pPr>
      <w:r w:rsidRPr="00BF7EDA">
        <w:t>At state level, r</w:t>
      </w:r>
      <w:r w:rsidR="00C80F8F" w:rsidRPr="00BF7EDA">
        <w:t xml:space="preserve">ecent years have also witnessed a notable rise and exacerbation of political tensions and conflicts within or among the FMS, partly because of the processes of state-formation and State-building advancing. The most violent of these conflicts have been the armed confrontations in Galkayo between forces loyal to Puntland and Galmudug, respectively. Ceasefire and peacebuilding efforts have contributed to building and strengthening relations between the authorities and communities of Puntland and Galmudug. Confidence-building measures in the form of the joint police patrols and the implementation of community policing are underway and peace dividend projects that help cement the fragile peace are being considered. The locally-owned peace processes launched in 2018 and involving the Joint Peace Committee, youths and women, will need to be further strengthened to ensure a more solid basis for inter-state political dialogue.  </w:t>
      </w:r>
    </w:p>
    <w:p w14:paraId="3033DFC3" w14:textId="77777777" w:rsidR="00C80F8F" w:rsidRPr="00BF7EDA" w:rsidRDefault="00C80F8F" w:rsidP="007E1EFF">
      <w:pPr>
        <w:jc w:val="both"/>
      </w:pPr>
    </w:p>
    <w:p w14:paraId="72DACF40" w14:textId="35085F20" w:rsidR="00C32FA4" w:rsidRPr="00BF7EDA" w:rsidRDefault="00C32FA4" w:rsidP="00C32FA4">
      <w:pPr>
        <w:jc w:val="both"/>
      </w:pPr>
      <w:r w:rsidRPr="00BF7EDA">
        <w:t xml:space="preserve">Among the newly formed </w:t>
      </w:r>
      <w:r w:rsidR="00EB118C">
        <w:t>FMS</w:t>
      </w:r>
      <w:r w:rsidRPr="00BF7EDA">
        <w:t xml:space="preserve">, Galmudug has regularly experienced political disputes that have hampered any meaningful advance in building a strong administration. Although the </w:t>
      </w:r>
      <w:r w:rsidRPr="00BF7EDA">
        <w:lastRenderedPageBreak/>
        <w:t>political crisis between the Galmudug leadership in September 2017 turned into an opportunity for the administration to politically accommodate Ahlu Sunna Wal Jama’a (ASWJ) and sign a power-sharing agreement with ASWJ, progress was overshadowed by internal disputes arising from the implementation of the agreement without genuine political, social and religious reconciliation. An unresolved rift between the Galmudug leadership holds the potential for the disintegration of Galmudug</w:t>
      </w:r>
      <w:r w:rsidR="00EB118C">
        <w:t xml:space="preserve"> state</w:t>
      </w:r>
      <w:r w:rsidRPr="00BF7EDA">
        <w:t xml:space="preserve">. In order to attain a greater sense of unity, Galmudug will require genuine dialogue that goes beyond political elites and engages clans and social groups more broadly, particularly youth and women, in </w:t>
      </w:r>
      <w:r w:rsidR="00E32FC2">
        <w:t>S</w:t>
      </w:r>
      <w:r w:rsidRPr="00BF7EDA">
        <w:t xml:space="preserve">tate-building efforts. Building a broad-based government, by constructively managing key flashpoints surrounding the implementation of the agreement, is critical to restoring political stability in Galmudug. </w:t>
      </w:r>
    </w:p>
    <w:p w14:paraId="4F4DCCED" w14:textId="77777777" w:rsidR="00C32FA4" w:rsidRPr="00BF7EDA" w:rsidRDefault="00C32FA4" w:rsidP="00C32FA4">
      <w:pPr>
        <w:jc w:val="both"/>
      </w:pPr>
    </w:p>
    <w:p w14:paraId="0A34F9F7" w14:textId="77777777" w:rsidR="00391A47" w:rsidRPr="00BF7EDA" w:rsidRDefault="00391A47" w:rsidP="008524AA">
      <w:pPr>
        <w:jc w:val="both"/>
      </w:pPr>
      <w:r w:rsidRPr="00BF7EDA">
        <w:t xml:space="preserve">In Hirshabelle, the newest FMS, political differences resulting from resource competition, perceived inequities in the distribution of political power, disagreements on the devolution of authorities and weak institution-building have all served to reinforce existing conflict triggers. Cyclical flooding and drought exacerbate land disputes as do powerful clan dynamics, resulting in a number of violent conflicts, particularly in the region surrounding Jowhar. In that regard, there is a constant need for reconciliation efforts. </w:t>
      </w:r>
    </w:p>
    <w:p w14:paraId="3590430C" w14:textId="77777777" w:rsidR="008524AA" w:rsidRPr="00BF7EDA" w:rsidRDefault="008524AA" w:rsidP="007E1EFF">
      <w:pPr>
        <w:jc w:val="both"/>
      </w:pPr>
    </w:p>
    <w:p w14:paraId="1BFA6A95" w14:textId="21DFE76B" w:rsidR="002A5BE6" w:rsidRPr="00BF7EDA" w:rsidRDefault="00833228" w:rsidP="007E1EFF">
      <w:pPr>
        <w:jc w:val="both"/>
      </w:pPr>
      <w:r w:rsidRPr="00BF7EDA">
        <w:t xml:space="preserve">At the national level, </w:t>
      </w:r>
      <w:r w:rsidR="002A5BE6" w:rsidRPr="00BF7EDA">
        <w:t xml:space="preserve"> significant factors driving disagreements that require the facilitation of national dialogue and political reconciliation at all levels</w:t>
      </w:r>
      <w:r w:rsidR="001B7715" w:rsidRPr="00BF7EDA">
        <w:t>, especially between the FGS and FMS,</w:t>
      </w:r>
      <w:r w:rsidR="002A5BE6" w:rsidRPr="00BF7EDA">
        <w:t xml:space="preserve"> include tensions arising from competition for power and difficulties in finding mutually</w:t>
      </w:r>
      <w:r w:rsidR="00EB118C">
        <w:t xml:space="preserve"> </w:t>
      </w:r>
      <w:r w:rsidR="002A5BE6" w:rsidRPr="00BF7EDA">
        <w:t>agreeable power-sharing agreements, conflicting interests and personalities and other political issues related to the formation of FMS, the institutionalization of federalism, the constitutional review, the 2020 electoral process and the transition to a multi-party system.</w:t>
      </w:r>
      <w:r w:rsidRPr="00BF7EDA">
        <w:t xml:space="preserve"> The tensions are likely to increase as the country enters a series of electoral processes, in the regions and nationally in 2020/2021, with positioning for power</w:t>
      </w:r>
      <w:r w:rsidR="00BE3665" w:rsidRPr="00BF7EDA">
        <w:t xml:space="preserve"> to</w:t>
      </w:r>
      <w:r w:rsidRPr="00BF7EDA">
        <w:t xml:space="preserve"> render compromises more difficult. Negotiations over the advancement of state</w:t>
      </w:r>
      <w:r w:rsidR="00EB118C">
        <w:t>-</w:t>
      </w:r>
      <w:r w:rsidRPr="00BF7EDA">
        <w:t>building priorit</w:t>
      </w:r>
      <w:r w:rsidR="00EB118C">
        <w:t>ies</w:t>
      </w:r>
      <w:r w:rsidRPr="00BF7EDA">
        <w:t xml:space="preserve">, and the finalization of the 2020-21 elections preparations are likely to require </w:t>
      </w:r>
      <w:r w:rsidR="00BF7EDA" w:rsidRPr="00BF7EDA">
        <w:t>more</w:t>
      </w:r>
      <w:r w:rsidRPr="00BF7EDA">
        <w:t xml:space="preserve"> </w:t>
      </w:r>
      <w:r w:rsidR="00BF7EDA" w:rsidRPr="00BF7EDA">
        <w:t>intense</w:t>
      </w:r>
      <w:r w:rsidRPr="00BF7EDA">
        <w:t xml:space="preserve"> </w:t>
      </w:r>
      <w:r w:rsidR="00EB118C">
        <w:t xml:space="preserve">deployment of the </w:t>
      </w:r>
      <w:r w:rsidRPr="00BF7EDA">
        <w:t xml:space="preserve">good offices </w:t>
      </w:r>
      <w:r w:rsidR="00EB118C">
        <w:t xml:space="preserve">function of the </w:t>
      </w:r>
      <w:r w:rsidRPr="00BF7EDA">
        <w:t>UN.</w:t>
      </w:r>
    </w:p>
    <w:p w14:paraId="70D78E06" w14:textId="77777777" w:rsidR="002A5BE6" w:rsidRPr="00BF7EDA" w:rsidRDefault="002A5BE6" w:rsidP="007E1EFF">
      <w:pPr>
        <w:jc w:val="both"/>
      </w:pPr>
    </w:p>
    <w:p w14:paraId="342A564E" w14:textId="765939DA" w:rsidR="00A97754" w:rsidRPr="00BF7EDA" w:rsidRDefault="006E647E" w:rsidP="007E1EFF">
      <w:pPr>
        <w:jc w:val="both"/>
      </w:pPr>
      <w:r w:rsidRPr="00BF7EDA">
        <w:t>Women’s participation in leadership and decision-making roles, in public and political spheres at all levels remains low with a majority of women in these roles lacking capacity to fully engage, despite ample evidence of the importance of women’s substantial involvement. Besides, clan-based patriarchal political structures and culture, and challenges of prevailing insecurity negatively affect women’s ability to negotiate greater role and representation in political processes and policy making.</w:t>
      </w:r>
      <w:r w:rsidRPr="00BF7EDA">
        <w:rPr>
          <w:rFonts w:eastAsia="Calibri" w:cs="Calibri Light"/>
        </w:rPr>
        <w:t xml:space="preserve"> women’s rights and the enabling framework for gender equality are gradually improving. Women’s right to participation in decision-making is enshrined in the Provisional Constitution of Somalia. To systematically address and advance women’s rights and gender equality, in 2014 the FGS re-established the Ministry of Women and Human Rights Development (MoWHRD).</w:t>
      </w:r>
      <w:r w:rsidRPr="00BF7EDA">
        <w:rPr>
          <w:rFonts w:eastAsia="Calibri" w:cs="Calibri Light"/>
          <w:vertAlign w:val="superscript"/>
        </w:rPr>
        <w:footnoteReference w:id="5"/>
      </w:r>
      <w:r w:rsidRPr="00BF7EDA">
        <w:rPr>
          <w:rFonts w:eastAsia="Calibri" w:cs="Calibri Light"/>
        </w:rPr>
        <w:t>Similar structures for coordination and oversight now exist in the federal member states through the state formation process. The enhanced representation of women in the Federal Parliament and in the cabinet is also a sign of significant improvement and the will of the government to support women’s increased role in leadership and policy making. Legislative reform and policy development to promote women’s empowerment, their dignity and gender equality is ongoing.</w:t>
      </w:r>
    </w:p>
    <w:p w14:paraId="794AC83F" w14:textId="29E0E7D3" w:rsidR="00503179" w:rsidRPr="00BF7EDA" w:rsidRDefault="00503179" w:rsidP="007E1EFF">
      <w:pPr>
        <w:jc w:val="both"/>
      </w:pPr>
    </w:p>
    <w:p w14:paraId="2D95B55C" w14:textId="27F81EF5" w:rsidR="00A97754" w:rsidRPr="00BF7EDA" w:rsidRDefault="00A97754" w:rsidP="007E1EFF">
      <w:pPr>
        <w:jc w:val="both"/>
      </w:pPr>
      <w:r w:rsidRPr="00BF7EDA">
        <w:lastRenderedPageBreak/>
        <w:t>Social injustice and clan-based identity were found to be two main root causes of conflicts in Somali</w:t>
      </w:r>
      <w:r w:rsidR="00B9552B" w:rsidRPr="00BF7EDA">
        <w:t>a</w:t>
      </w:r>
      <w:r w:rsidRPr="00BF7EDA">
        <w:t xml:space="preserve"> by the National Reconciliation Consultative Conference held in June 2017. These two factors also provide a breeding-ground for Al</w:t>
      </w:r>
      <w:r w:rsidR="00AC21F4" w:rsidRPr="00BF7EDA">
        <w:t>-</w:t>
      </w:r>
      <w:r w:rsidRPr="00BF7EDA">
        <w:t>Shabaab. To establish political stability in Somalia,</w:t>
      </w:r>
      <w:r w:rsidR="006A3AA9" w:rsidRPr="00BF7EDA">
        <w:t xml:space="preserve"> therefore, it is essential to </w:t>
      </w:r>
      <w:r w:rsidRPr="00BF7EDA">
        <w:t xml:space="preserve">pursue genuine dialogue and implement effective measures to help parties in dispute sustain peace and build mutual trust. </w:t>
      </w:r>
    </w:p>
    <w:p w14:paraId="39059EB4" w14:textId="77777777" w:rsidR="00310B1A" w:rsidRPr="00BF7EDA" w:rsidRDefault="00310B1A" w:rsidP="007E1EFF"/>
    <w:p w14:paraId="2F221BC7" w14:textId="6400814E" w:rsidR="003150D5" w:rsidRPr="00BF7EDA" w:rsidRDefault="00310B1A" w:rsidP="007E1EFF">
      <w:pPr>
        <w:rPr>
          <w:b/>
        </w:rPr>
      </w:pPr>
      <w:r w:rsidRPr="00BF7EDA">
        <w:rPr>
          <w:b/>
        </w:rPr>
        <w:t xml:space="preserve">Project Alignment </w:t>
      </w:r>
    </w:p>
    <w:p w14:paraId="4A907D3B" w14:textId="540240C4" w:rsidR="003150D5" w:rsidRPr="00BF7EDA" w:rsidRDefault="006A3AA9" w:rsidP="007E1EFF">
      <w:pPr>
        <w:jc w:val="both"/>
      </w:pPr>
      <w:r w:rsidRPr="00BF7EDA">
        <w:t xml:space="preserve">The project has been developed in response to and in alignment with the highest priorities of the National Development Plan (NDP). The project contributes to the Inclusive Politics goal, i.e. to </w:t>
      </w:r>
      <w:r w:rsidR="00AC21F4" w:rsidRPr="00BF7EDA">
        <w:t>“[a]</w:t>
      </w:r>
      <w:r w:rsidRPr="00BF7EDA">
        <w:t>chieve a stable and peaceful federal Somalia through inclusive political processes and effective decentralization</w:t>
      </w:r>
      <w:r w:rsidR="00AC21F4" w:rsidRPr="00BF7EDA">
        <w:t>”</w:t>
      </w:r>
      <w:r w:rsidRPr="00BF7EDA">
        <w:t xml:space="preserve">. </w:t>
      </w:r>
      <w:r w:rsidR="003150D5" w:rsidRPr="00BF7EDA">
        <w:t xml:space="preserve">The </w:t>
      </w:r>
      <w:r w:rsidR="00AC21F4" w:rsidRPr="00BF7EDA">
        <w:t>Government’s inclusive politics</w:t>
      </w:r>
      <w:r w:rsidR="006E647E" w:rsidRPr="00BF7EDA">
        <w:t xml:space="preserve"> agenda</w:t>
      </w:r>
      <w:r w:rsidR="003150D5" w:rsidRPr="00BF7EDA">
        <w:t xml:space="preserve"> comprises democrati</w:t>
      </w:r>
      <w:r w:rsidR="00AC21F4" w:rsidRPr="00BF7EDA">
        <w:t>s</w:t>
      </w:r>
      <w:r w:rsidR="003150D5" w:rsidRPr="00BF7EDA">
        <w:t>ation, finali</w:t>
      </w:r>
      <w:r w:rsidR="00AC21F4" w:rsidRPr="00BF7EDA">
        <w:t>s</w:t>
      </w:r>
      <w:r w:rsidR="003150D5" w:rsidRPr="00BF7EDA">
        <w:t xml:space="preserve">ing the </w:t>
      </w:r>
      <w:r w:rsidR="00AC21F4" w:rsidRPr="00BF7EDA">
        <w:t>c</w:t>
      </w:r>
      <w:r w:rsidR="003150D5" w:rsidRPr="00BF7EDA">
        <w:t>onstitution, and decentralization</w:t>
      </w:r>
      <w:r w:rsidR="00AC21F4" w:rsidRPr="00BF7EDA">
        <w:t>,</w:t>
      </w:r>
      <w:r w:rsidR="003150D5" w:rsidRPr="00BF7EDA">
        <w:t xml:space="preserve"> </w:t>
      </w:r>
      <w:r w:rsidR="00CC4524" w:rsidRPr="00BF7EDA">
        <w:t xml:space="preserve">and </w:t>
      </w:r>
      <w:r w:rsidR="003150D5" w:rsidRPr="00BF7EDA">
        <w:t>implementing the federation process. The NDP seeks to reach political agreement on the principles that underlie the distribution of roles and responsibilities over the three tiers of government and to translate these political agreements into executive arrangements throughout the government structures. The project concurrently supports the priorities identified in the NDP Pillar Working Groups and the recently drafted Political Roadmap for Inclusive Politics</w:t>
      </w:r>
      <w:r w:rsidR="009F651A" w:rsidRPr="00BF7EDA">
        <w:t>.</w:t>
      </w:r>
    </w:p>
    <w:p w14:paraId="24211568" w14:textId="77777777" w:rsidR="009A56DC" w:rsidRPr="00BF7EDA" w:rsidRDefault="009A56DC" w:rsidP="007E1EFF">
      <w:pPr>
        <w:jc w:val="both"/>
      </w:pPr>
    </w:p>
    <w:p w14:paraId="243EE982" w14:textId="5FA4FF5C" w:rsidR="003150D5" w:rsidRPr="00BF7EDA" w:rsidRDefault="003150D5" w:rsidP="007E1EFF">
      <w:pPr>
        <w:jc w:val="both"/>
        <w:rPr>
          <w:b/>
        </w:rPr>
      </w:pPr>
      <w:r w:rsidRPr="00BF7EDA">
        <w:t>The project supports Sustainable Development Goal (SDG</w:t>
      </w:r>
      <w:r w:rsidR="00CC4524" w:rsidRPr="00BF7EDA">
        <w:t xml:space="preserve">) </w:t>
      </w:r>
      <w:r w:rsidRPr="00BF7EDA">
        <w:t>16</w:t>
      </w:r>
      <w:r w:rsidR="00F420C8" w:rsidRPr="00BF7EDA">
        <w:t>,</w:t>
      </w:r>
      <w:r w:rsidRPr="00BF7EDA">
        <w:t xml:space="preserve"> recogni</w:t>
      </w:r>
      <w:r w:rsidR="00AC21F4" w:rsidRPr="00BF7EDA">
        <w:t>s</w:t>
      </w:r>
      <w:r w:rsidRPr="00BF7EDA">
        <w:t xml:space="preserve">ing the centrality of governance-informed development to ensure that societies’ aspirations for higher access and quality of public services </w:t>
      </w:r>
      <w:r w:rsidR="006A3AA9" w:rsidRPr="00BF7EDA">
        <w:t>are</w:t>
      </w:r>
      <w:r w:rsidRPr="00BF7EDA">
        <w:t xml:space="preserve"> achieved through core government functions that are effective, responsive and inclusive. </w:t>
      </w:r>
    </w:p>
    <w:p w14:paraId="1C90F8F2" w14:textId="77777777" w:rsidR="00310B1A" w:rsidRPr="00BF7EDA" w:rsidRDefault="00310B1A" w:rsidP="007E1EFF">
      <w:pPr>
        <w:rPr>
          <w:b/>
        </w:rPr>
      </w:pPr>
    </w:p>
    <w:p w14:paraId="00AB11CB" w14:textId="47EC81EC" w:rsidR="00DA31A1" w:rsidRDefault="00601487" w:rsidP="007E1EFF">
      <w:pPr>
        <w:jc w:val="both"/>
      </w:pPr>
      <w:r w:rsidRPr="00BF7EDA">
        <w:t>Further</w:t>
      </w:r>
      <w:r w:rsidR="00AC21F4" w:rsidRPr="00BF7EDA">
        <w:t>more</w:t>
      </w:r>
      <w:r w:rsidRPr="00BF7EDA">
        <w:t>, t</w:t>
      </w:r>
      <w:r w:rsidR="00310B1A" w:rsidRPr="00BF7EDA">
        <w:t xml:space="preserve">he project’s objectives align with the FGS’s priorities in </w:t>
      </w:r>
      <w:r w:rsidR="00AC21F4" w:rsidRPr="00BF7EDA">
        <w:t xml:space="preserve">finalising and implementing </w:t>
      </w:r>
      <w:r w:rsidR="00310B1A" w:rsidRPr="00BF7EDA">
        <w:t xml:space="preserve">the </w:t>
      </w:r>
      <w:r w:rsidR="00AC21F4" w:rsidRPr="00BF7EDA">
        <w:t>N</w:t>
      </w:r>
      <w:r w:rsidR="00117363" w:rsidRPr="00BF7EDA">
        <w:t xml:space="preserve">ational </w:t>
      </w:r>
      <w:r w:rsidR="00AC21F4" w:rsidRPr="00BF7EDA">
        <w:t>R</w:t>
      </w:r>
      <w:r w:rsidR="00117363" w:rsidRPr="00BF7EDA">
        <w:t xml:space="preserve">econciliation </w:t>
      </w:r>
      <w:r w:rsidR="00AC21F4" w:rsidRPr="00BF7EDA">
        <w:t>F</w:t>
      </w:r>
      <w:r w:rsidR="00117363" w:rsidRPr="00BF7EDA">
        <w:t>ramework</w:t>
      </w:r>
      <w:r w:rsidR="00310B1A" w:rsidRPr="00BF7EDA">
        <w:t>, promoting con</w:t>
      </w:r>
      <w:r w:rsidR="00EA3D8E" w:rsidRPr="00BF7EDA">
        <w:t>flict resolution and advancing S</w:t>
      </w:r>
      <w:r w:rsidR="00310B1A" w:rsidRPr="00BF7EDA">
        <w:t>tate</w:t>
      </w:r>
      <w:r w:rsidR="00CC4524" w:rsidRPr="00BF7EDA">
        <w:t>-</w:t>
      </w:r>
      <w:r w:rsidR="00310B1A" w:rsidRPr="00BF7EDA">
        <w:t>building as articulated in sev</w:t>
      </w:r>
      <w:r w:rsidRPr="00BF7EDA">
        <w:t>eral documents</w:t>
      </w:r>
      <w:r w:rsidR="0085284D" w:rsidRPr="00BF7EDA">
        <w:t>,</w:t>
      </w:r>
      <w:r w:rsidRPr="00BF7EDA">
        <w:t xml:space="preserve"> including</w:t>
      </w:r>
      <w:r w:rsidR="00310B1A" w:rsidRPr="00BF7EDA">
        <w:t xml:space="preserve"> the Wajadir Framework</w:t>
      </w:r>
      <w:r w:rsidR="00B75B90" w:rsidRPr="00BF7EDA">
        <w:t xml:space="preserve"> for Local Governance</w:t>
      </w:r>
      <w:r w:rsidR="00310B1A" w:rsidRPr="00BF7EDA">
        <w:t xml:space="preserve">, the </w:t>
      </w:r>
      <w:r w:rsidR="00B75B90" w:rsidRPr="00BF7EDA">
        <w:t xml:space="preserve">National </w:t>
      </w:r>
      <w:r w:rsidR="00310B1A" w:rsidRPr="00BF7EDA">
        <w:t>Stabilization Strategy</w:t>
      </w:r>
      <w:r w:rsidR="00B75B90" w:rsidRPr="00BF7EDA">
        <w:t xml:space="preserve">, </w:t>
      </w:r>
      <w:r w:rsidR="00310B1A" w:rsidRPr="00BF7EDA">
        <w:t xml:space="preserve">the New Partnership for Somalia, </w:t>
      </w:r>
      <w:r w:rsidR="00CC4524" w:rsidRPr="00BF7EDA">
        <w:t xml:space="preserve">and </w:t>
      </w:r>
      <w:r w:rsidR="00310B1A" w:rsidRPr="00BF7EDA">
        <w:t>the Political Roadmap for Inclusive Politics. Also, the project links itself to the development of a National Reconciliation Framework under the auspices of the Federal Government of Somalia</w:t>
      </w:r>
      <w:r w:rsidR="0090185A" w:rsidRPr="00BF7EDA">
        <w:t xml:space="preserve"> and the </w:t>
      </w:r>
      <w:r w:rsidR="00310B1A" w:rsidRPr="00BF7EDA">
        <w:t xml:space="preserve">MoIFAR which will be the guiding document for the national reconciliation process in Somalia. This process also requires the resolution of on-going active conflicts as well as </w:t>
      </w:r>
      <w:r w:rsidR="0090185A" w:rsidRPr="00BF7EDA">
        <w:t xml:space="preserve">long-term </w:t>
      </w:r>
      <w:r w:rsidR="00310B1A" w:rsidRPr="00BF7EDA">
        <w:t>peace</w:t>
      </w:r>
      <w:r w:rsidR="0090185A" w:rsidRPr="00BF7EDA">
        <w:t>building</w:t>
      </w:r>
      <w:r w:rsidR="00310B1A" w:rsidRPr="00BF7EDA">
        <w:t xml:space="preserve"> measures. The project </w:t>
      </w:r>
      <w:r w:rsidR="00CC4524" w:rsidRPr="00BF7EDA">
        <w:t>facilitates</w:t>
      </w:r>
      <w:r w:rsidR="00310B1A" w:rsidRPr="00BF7EDA">
        <w:t xml:space="preserve"> the development of a culture of reconciliation in Somalia by providing capacity</w:t>
      </w:r>
      <w:r w:rsidR="0090185A" w:rsidRPr="00BF7EDA">
        <w:t xml:space="preserve"> </w:t>
      </w:r>
      <w:r w:rsidR="00310B1A" w:rsidRPr="00BF7EDA">
        <w:t xml:space="preserve">building in mediation, reconciliation and peacebuilding efforts. </w:t>
      </w:r>
      <w:r w:rsidR="0090185A" w:rsidRPr="00BF7EDA">
        <w:t>True to the principles of Delivering as One</w:t>
      </w:r>
      <w:r w:rsidR="00310B1A" w:rsidRPr="00BF7EDA">
        <w:t xml:space="preserve">, </w:t>
      </w:r>
      <w:r w:rsidR="0090185A" w:rsidRPr="00BF7EDA">
        <w:t xml:space="preserve">the project harnesses system-wide capacity to support Somali-led processes based on </w:t>
      </w:r>
      <w:r w:rsidR="00310B1A" w:rsidRPr="00BF7EDA">
        <w:t>inclusive and participatory practices</w:t>
      </w:r>
      <w:r w:rsidR="00D35058" w:rsidRPr="00BF7EDA">
        <w:t>.</w:t>
      </w:r>
      <w:r w:rsidR="003E689E" w:rsidRPr="00BF7EDA">
        <w:t xml:space="preserve"> Finally, the project builds on the longstanding support provided by the UN and other key actors, such as the Intergovernmental Authority on Development (IGAD), to promote reconciliation in Somalia and the peaceful resolution of conflict. </w:t>
      </w:r>
    </w:p>
    <w:p w14:paraId="57410417" w14:textId="7446B986" w:rsidR="002A506A" w:rsidRDefault="002A506A" w:rsidP="007E1EFF">
      <w:pPr>
        <w:jc w:val="both"/>
      </w:pPr>
    </w:p>
    <w:p w14:paraId="1F3AFEB9" w14:textId="2C614E24" w:rsidR="002A506A" w:rsidRPr="002A506A" w:rsidRDefault="002A506A" w:rsidP="002A506A">
      <w:pPr>
        <w:jc w:val="both"/>
      </w:pPr>
      <w:r>
        <w:t xml:space="preserve">Finally, the project acts as a catalyst to </w:t>
      </w:r>
      <w:r w:rsidR="00496463">
        <w:t>t</w:t>
      </w:r>
      <w:r w:rsidRPr="002A506A">
        <w:t xml:space="preserve">he Reconciliation and  Federalism Support </w:t>
      </w:r>
      <w:r w:rsidR="00422152">
        <w:t xml:space="preserve">Joint </w:t>
      </w:r>
      <w:r w:rsidRPr="002A506A">
        <w:t xml:space="preserve">Programme </w:t>
      </w:r>
      <w:r w:rsidR="00422152" w:rsidRPr="00422152">
        <w:t>(</w:t>
      </w:r>
      <w:r w:rsidRPr="00422152">
        <w:rPr>
          <w:bCs/>
        </w:rPr>
        <w:t>REFS</w:t>
      </w:r>
      <w:r w:rsidRPr="00422152">
        <w:t>)</w:t>
      </w:r>
      <w:r w:rsidR="00422152">
        <w:t>, which is to be implemented in 2019-2021.</w:t>
      </w:r>
      <w:r w:rsidR="00496463">
        <w:rPr>
          <w:rStyle w:val="FootnoteReference"/>
        </w:rPr>
        <w:footnoteReference w:id="6"/>
      </w:r>
      <w:r w:rsidR="00496463">
        <w:t xml:space="preserve"> </w:t>
      </w:r>
      <w:r w:rsidRPr="002A506A">
        <w:t xml:space="preserve">The purpose of </w:t>
      </w:r>
      <w:r w:rsidR="007159A9">
        <w:t>REFS</w:t>
      </w:r>
      <w:r w:rsidRPr="002A506A">
        <w:t xml:space="preserve"> is to support the FGS and FMS to </w:t>
      </w:r>
      <w:r w:rsidR="00E02CD9">
        <w:t>advance Somalia’s federalism agenda</w:t>
      </w:r>
      <w:r w:rsidR="007C6495">
        <w:t xml:space="preserve"> </w:t>
      </w:r>
      <w:r w:rsidRPr="002A506A">
        <w:t>through political settlement, boundary delimitation</w:t>
      </w:r>
      <w:r w:rsidR="00E02CD9">
        <w:t>,</w:t>
      </w:r>
      <w:r w:rsidRPr="002A506A">
        <w:t xml:space="preserve"> and reconciliation. </w:t>
      </w:r>
      <w:r w:rsidR="00505057">
        <w:t>REFS</w:t>
      </w:r>
      <w:r w:rsidRPr="002A506A">
        <w:t xml:space="preserve"> will consolidate </w:t>
      </w:r>
      <w:r w:rsidR="00505057">
        <w:t>s</w:t>
      </w:r>
      <w:r w:rsidRPr="002A506A">
        <w:t>tate formation efforts to build and harmonise the emerging federal system</w:t>
      </w:r>
      <w:r w:rsidR="00505057">
        <w:t xml:space="preserve">, </w:t>
      </w:r>
      <w:r w:rsidRPr="002A506A">
        <w:t>FMS, ensuring alignment with the objectives of the New Partnership for Somalia (NPS) and the NDP.</w:t>
      </w:r>
    </w:p>
    <w:p w14:paraId="58483B58" w14:textId="194427ED" w:rsidR="002A506A" w:rsidRPr="00BF7EDA" w:rsidRDefault="002A506A" w:rsidP="007E1EFF">
      <w:pPr>
        <w:jc w:val="both"/>
      </w:pPr>
    </w:p>
    <w:p w14:paraId="4330BCFA" w14:textId="77777777" w:rsidR="003F4B3D" w:rsidRPr="00BF7EDA" w:rsidRDefault="003F4B3D" w:rsidP="007E1EFF"/>
    <w:p w14:paraId="3FCEA19B" w14:textId="77777777" w:rsidR="005C1649" w:rsidRPr="00BF7EDA" w:rsidRDefault="00AF4077" w:rsidP="007E1EFF">
      <w:pPr>
        <w:numPr>
          <w:ilvl w:val="0"/>
          <w:numId w:val="3"/>
        </w:numPr>
        <w:rPr>
          <w:b/>
        </w:rPr>
      </w:pPr>
      <w:r w:rsidRPr="00BF7EDA">
        <w:rPr>
          <w:b/>
        </w:rPr>
        <w:lastRenderedPageBreak/>
        <w:t>Project content, strategic justification and implementation strategy</w:t>
      </w:r>
      <w:r w:rsidR="00601487" w:rsidRPr="00BF7EDA">
        <w:rPr>
          <w:b/>
        </w:rPr>
        <w:t xml:space="preserve"> </w:t>
      </w:r>
    </w:p>
    <w:p w14:paraId="15F49F5A" w14:textId="77777777" w:rsidR="00D00E30" w:rsidRPr="00BF7EDA" w:rsidRDefault="00D00E30" w:rsidP="007E1EFF">
      <w:pPr>
        <w:rPr>
          <w:b/>
        </w:rPr>
      </w:pPr>
    </w:p>
    <w:p w14:paraId="6492005B" w14:textId="620A7A4C" w:rsidR="00E43247" w:rsidRPr="00BF7EDA" w:rsidRDefault="00886624" w:rsidP="007E1EFF">
      <w:pPr>
        <w:rPr>
          <w:b/>
        </w:rPr>
      </w:pPr>
      <w:r w:rsidRPr="00BF7EDA">
        <w:rPr>
          <w:b/>
        </w:rPr>
        <w:t>Justification</w:t>
      </w:r>
    </w:p>
    <w:p w14:paraId="502499E5" w14:textId="072C870C" w:rsidR="00886624" w:rsidRPr="00BF7EDA" w:rsidRDefault="00886624" w:rsidP="007E1EFF">
      <w:pPr>
        <w:jc w:val="both"/>
      </w:pPr>
      <w:r w:rsidRPr="00BF7EDA">
        <w:t>Somalia has made significant progress over the past decade.</w:t>
      </w:r>
      <w:r w:rsidR="003F4B3D" w:rsidRPr="00BF7EDA">
        <w:t xml:space="preserve"> P</w:t>
      </w:r>
      <w:r w:rsidRPr="00BF7EDA">
        <w:t xml:space="preserve">olitical disputes are increasingly </w:t>
      </w:r>
      <w:r w:rsidR="006A3AA9" w:rsidRPr="00BF7EDA">
        <w:t>re</w:t>
      </w:r>
      <w:r w:rsidRPr="00BF7EDA">
        <w:t xml:space="preserve">solved through constitutional means and dialogue. The presence of the state is being extended </w:t>
      </w:r>
      <w:r w:rsidR="003F4B3D" w:rsidRPr="00BF7EDA">
        <w:t>with</w:t>
      </w:r>
      <w:r w:rsidRPr="00BF7EDA">
        <w:t xml:space="preserve">in the context of a three-tiered federal system </w:t>
      </w:r>
      <w:r w:rsidR="006A3AA9" w:rsidRPr="00BF7EDA">
        <w:t xml:space="preserve">that </w:t>
      </w:r>
      <w:r w:rsidRPr="00BF7EDA">
        <w:t xml:space="preserve">includes the FGS, </w:t>
      </w:r>
      <w:r w:rsidR="00D35058" w:rsidRPr="00BF7EDA">
        <w:t>FMS</w:t>
      </w:r>
      <w:r w:rsidRPr="00BF7EDA">
        <w:t xml:space="preserve"> and district level administrations. The project seeks to accelerate structured reconciliation and constructive engagement between state and non-state actors in support of the peacebuilding and </w:t>
      </w:r>
      <w:r w:rsidR="00D35058" w:rsidRPr="00BF7EDA">
        <w:t>S</w:t>
      </w:r>
      <w:r w:rsidRPr="00BF7EDA">
        <w:t>tate</w:t>
      </w:r>
      <w:r w:rsidR="003F4B3D" w:rsidRPr="00BF7EDA">
        <w:t>-</w:t>
      </w:r>
      <w:r w:rsidRPr="00BF7EDA">
        <w:t xml:space="preserve">building agenda. The project ensures that </w:t>
      </w:r>
      <w:r w:rsidR="00D35058" w:rsidRPr="00BF7EDA">
        <w:t>the UN</w:t>
      </w:r>
      <w:r w:rsidRPr="00BF7EDA">
        <w:t xml:space="preserve">, in close coordination with </w:t>
      </w:r>
      <w:r w:rsidR="00D35058" w:rsidRPr="00BF7EDA">
        <w:t xml:space="preserve">government and </w:t>
      </w:r>
      <w:r w:rsidRPr="00BF7EDA">
        <w:t>civil society actors, support the federal structures to settle political disputes in a peaceful and reconciliatory manner by facilitating dialogue and providing flexible resources to</w:t>
      </w:r>
      <w:r w:rsidR="007E1EFF" w:rsidRPr="00BF7EDA">
        <w:t xml:space="preserve"> prevent tensions escalating into violence and to</w:t>
      </w:r>
      <w:r w:rsidRPr="00BF7EDA">
        <w:t xml:space="preserve"> respond to urgent reconciliation opportunities.</w:t>
      </w:r>
    </w:p>
    <w:p w14:paraId="5D94E165" w14:textId="3397D28F" w:rsidR="002B2D13" w:rsidRPr="00BF7EDA" w:rsidRDefault="002B2D13" w:rsidP="007E1EFF">
      <w:pPr>
        <w:jc w:val="both"/>
      </w:pPr>
    </w:p>
    <w:p w14:paraId="6E4354C3" w14:textId="15312A9D" w:rsidR="005C5DB4" w:rsidRPr="00BF7EDA" w:rsidRDefault="006A3AA9" w:rsidP="007E1EFF">
      <w:pPr>
        <w:jc w:val="both"/>
      </w:pPr>
      <w:r w:rsidRPr="00BF7EDA">
        <w:t xml:space="preserve">The project will further seek to reconcile issues that emerge from </w:t>
      </w:r>
      <w:r w:rsidR="00BE3665" w:rsidRPr="00BF7EDA">
        <w:t xml:space="preserve"> the </w:t>
      </w:r>
      <w:r w:rsidRPr="00BF7EDA">
        <w:t xml:space="preserve">grassroot level and that affect the </w:t>
      </w:r>
      <w:r w:rsidR="007E1EFF" w:rsidRPr="00BF7EDA">
        <w:t>political process</w:t>
      </w:r>
      <w:r w:rsidRPr="00BF7EDA">
        <w:t>. There are several issues which may arise due to insufficiently inclusive processes in state formation, including clan dynamics, boundary delimitation issues (e.g. Galkayo) and disputes over resource-sharing between FGS, FMS and other bodies. The</w:t>
      </w:r>
      <w:r w:rsidR="001D712D" w:rsidRPr="00BF7EDA">
        <w:t xml:space="preserve"> project comes at a critical juncture in Somalia where it is anticipated that tensions will rise across the country as the efforts to advance the constitutional review process proceed and the preparations for the election in 2020 </w:t>
      </w:r>
      <w:r w:rsidR="005C5DB4" w:rsidRPr="00BF7EDA">
        <w:t>intensify</w:t>
      </w:r>
      <w:r w:rsidR="001D712D" w:rsidRPr="00BF7EDA">
        <w:t>.</w:t>
      </w:r>
      <w:r w:rsidR="004152C5" w:rsidRPr="00BF7EDA">
        <w:t xml:space="preserve"> The rising tensions have, in the second half of 2018, manifested themselves through a deterioration of the relationship between the FGS and </w:t>
      </w:r>
      <w:r w:rsidR="002506FD" w:rsidRPr="00BF7EDA">
        <w:t xml:space="preserve">a majority of </w:t>
      </w:r>
      <w:r w:rsidR="004152C5" w:rsidRPr="00BF7EDA">
        <w:t xml:space="preserve">FMS and the decision by the Council of Interstate Cooperation </w:t>
      </w:r>
      <w:r w:rsidR="007D0FBB" w:rsidRPr="00BF7EDA">
        <w:t xml:space="preserve">(CIC) </w:t>
      </w:r>
      <w:r w:rsidR="004152C5" w:rsidRPr="00BF7EDA">
        <w:t xml:space="preserve">to </w:t>
      </w:r>
      <w:r w:rsidR="002506FD" w:rsidRPr="00BF7EDA">
        <w:t>c</w:t>
      </w:r>
      <w:r w:rsidR="004152C5" w:rsidRPr="00BF7EDA">
        <w:t>e</w:t>
      </w:r>
      <w:r w:rsidR="002506FD" w:rsidRPr="00BF7EDA">
        <w:t>ase</w:t>
      </w:r>
      <w:r w:rsidR="004152C5" w:rsidRPr="00BF7EDA">
        <w:t xml:space="preserve"> cooperation with the FGS on all issues.</w:t>
      </w:r>
      <w:r w:rsidR="004152C5" w:rsidRPr="00BF7EDA">
        <w:rPr>
          <w:rStyle w:val="FootnoteReference"/>
        </w:rPr>
        <w:footnoteReference w:id="7"/>
      </w:r>
      <w:r w:rsidR="004152C5" w:rsidRPr="00BF7EDA">
        <w:t xml:space="preserve"> </w:t>
      </w:r>
    </w:p>
    <w:p w14:paraId="30BF2C20" w14:textId="77777777" w:rsidR="005C5DB4" w:rsidRPr="00BF7EDA" w:rsidRDefault="005C5DB4" w:rsidP="007E1EFF">
      <w:pPr>
        <w:jc w:val="both"/>
      </w:pPr>
    </w:p>
    <w:p w14:paraId="0719D804" w14:textId="52458118" w:rsidR="006A3AA9" w:rsidRPr="00BF7EDA" w:rsidRDefault="005C5DB4" w:rsidP="007E1EFF">
      <w:pPr>
        <w:jc w:val="both"/>
      </w:pPr>
      <w:r w:rsidRPr="00BF7EDA">
        <w:t xml:space="preserve">The </w:t>
      </w:r>
      <w:r w:rsidR="001B7715" w:rsidRPr="00BF7EDA">
        <w:t>NRF</w:t>
      </w:r>
      <w:r w:rsidR="007E1EFF" w:rsidRPr="00BF7EDA">
        <w:t xml:space="preserve"> under development</w:t>
      </w:r>
      <w:r w:rsidRPr="00BF7EDA">
        <w:t xml:space="preserve"> recognises MoIFAR’s lead on national reconciliation, including its coordination role, but a</w:t>
      </w:r>
      <w:r w:rsidR="0079299F" w:rsidRPr="00BF7EDA">
        <w:t xml:space="preserve">lso that </w:t>
      </w:r>
      <w:r w:rsidRPr="00BF7EDA">
        <w:t xml:space="preserve">one approach to </w:t>
      </w:r>
      <w:r w:rsidR="0079299F" w:rsidRPr="00BF7EDA">
        <w:t>reconciliation does not fit all</w:t>
      </w:r>
      <w:r w:rsidRPr="00BF7EDA">
        <w:t xml:space="preserve"> given conflicts on different levels.  Therefore, a </w:t>
      </w:r>
      <w:r w:rsidR="000C4461" w:rsidRPr="00BF7EDA">
        <w:t xml:space="preserve">clear </w:t>
      </w:r>
      <w:r w:rsidRPr="00BF7EDA">
        <w:t>division of labour and a cooperative approach between the FGS and the FMS</w:t>
      </w:r>
      <w:r w:rsidR="007E1EFF" w:rsidRPr="00BF7EDA">
        <w:t>, as well as with civil society actors,</w:t>
      </w:r>
      <w:r w:rsidRPr="00BF7EDA">
        <w:t xml:space="preserve"> will have to be established – a challenge under the current circumstances. Close FGS-FMS cooperation and coordination are critical for purposes of </w:t>
      </w:r>
      <w:r w:rsidR="007D0FBB" w:rsidRPr="00BF7EDA">
        <w:t xml:space="preserve">institutional crisis prevention and </w:t>
      </w:r>
      <w:r w:rsidRPr="00BF7EDA">
        <w:t>legitimacy of reconciliation processes as top-down approaches frequently are perceived as not owned by the Somali public. Moreover, state and district authorities generally are at the ‘front-line’ of clan conflict and therefore they should also be at the ‘front-line’ of reconciliation processes</w:t>
      </w:r>
      <w:r w:rsidR="00532CCE" w:rsidRPr="00BF7EDA">
        <w:t xml:space="preserve">, or at least closely associated with </w:t>
      </w:r>
      <w:r w:rsidR="009B2102" w:rsidRPr="00BF7EDA">
        <w:t xml:space="preserve">the </w:t>
      </w:r>
      <w:r w:rsidR="00532CCE" w:rsidRPr="00BF7EDA">
        <w:t xml:space="preserve">federal </w:t>
      </w:r>
      <w:r w:rsidR="009B2102" w:rsidRPr="00BF7EDA">
        <w:t xml:space="preserve">government’s </w:t>
      </w:r>
      <w:r w:rsidR="00532CCE" w:rsidRPr="00BF7EDA">
        <w:t>efforts in this regard</w:t>
      </w:r>
      <w:r w:rsidRPr="00BF7EDA">
        <w:t>.</w:t>
      </w:r>
    </w:p>
    <w:p w14:paraId="0B786114" w14:textId="2430F391" w:rsidR="00E63457" w:rsidRPr="00BF7EDA" w:rsidRDefault="00E63457" w:rsidP="007E1EFF">
      <w:pPr>
        <w:jc w:val="both"/>
      </w:pPr>
    </w:p>
    <w:p w14:paraId="04FCB71B" w14:textId="058FA0FB" w:rsidR="00E63457" w:rsidRPr="00BF7EDA" w:rsidRDefault="00E63457" w:rsidP="007E1EFF">
      <w:pPr>
        <w:jc w:val="both"/>
      </w:pPr>
      <w:r w:rsidRPr="00BF7EDA">
        <w:t>UNSOM’s role in support of the peacebuilding and State-building process in Somalia was reaffirmed in Security Council Resolution 2408</w:t>
      </w:r>
      <w:r w:rsidR="001B7715" w:rsidRPr="00BF7EDA">
        <w:t xml:space="preserve"> (2018)</w:t>
      </w:r>
      <w:r w:rsidRPr="00BF7EDA">
        <w:t xml:space="preserve">. The Security Council underscored </w:t>
      </w:r>
      <w:r w:rsidR="004E21FD" w:rsidRPr="00BF7EDA">
        <w:t>“</w:t>
      </w:r>
      <w:r w:rsidRPr="00BF7EDA">
        <w:t>the importance of UNSOM’s support to the Somali Government-led inclusive political process, including the provision of United Nations good offices functions to support the Federal Government of Somalia’s peace and reconciliation process, in particular with regard to the consolidation of the state formation, mediation, prevention and resolution of conflicts, and constitutional</w:t>
      </w:r>
      <w:r w:rsidR="004E21FD" w:rsidRPr="00BF7EDA">
        <w:t xml:space="preserve"> review processes </w:t>
      </w:r>
      <w:r w:rsidRPr="00BF7EDA">
        <w:t>…”</w:t>
      </w:r>
      <w:r w:rsidR="004E21FD" w:rsidRPr="00BF7EDA">
        <w:t>.</w:t>
      </w:r>
      <w:r w:rsidRPr="00BF7EDA">
        <w:t xml:space="preserve"> </w:t>
      </w:r>
      <w:r w:rsidR="00BB3764" w:rsidRPr="00BF7EDA">
        <w:t xml:space="preserve">In </w:t>
      </w:r>
      <w:r w:rsidR="00143854" w:rsidRPr="00BF7EDA">
        <w:t xml:space="preserve">a </w:t>
      </w:r>
      <w:r w:rsidR="00BB3764" w:rsidRPr="00BF7EDA">
        <w:t>review</w:t>
      </w:r>
      <w:r w:rsidR="00143854" w:rsidRPr="00BF7EDA">
        <w:t xml:space="preserve"> of</w:t>
      </w:r>
      <w:r w:rsidR="00BB3764" w:rsidRPr="00BF7EDA">
        <w:t xml:space="preserve"> the UN’s support to the process leading up to the elections in 2016, </w:t>
      </w:r>
      <w:r w:rsidR="00CA52CD" w:rsidRPr="00BF7EDA">
        <w:t xml:space="preserve">it was established that there was a </w:t>
      </w:r>
      <w:r w:rsidR="00BB3764" w:rsidRPr="00BF7EDA">
        <w:t>need for a flexible funding modality to enhance the capacity of UNSOM to implement its mandate</w:t>
      </w:r>
      <w:r w:rsidR="00CA52CD" w:rsidRPr="00BF7EDA">
        <w:t xml:space="preserve"> in close coordination with other members of the UN Country Team in Somalia.</w:t>
      </w:r>
    </w:p>
    <w:p w14:paraId="2730C32E" w14:textId="77777777" w:rsidR="00E43247" w:rsidRPr="00BF7EDA" w:rsidRDefault="00E43247" w:rsidP="007E1EFF">
      <w:pPr>
        <w:jc w:val="both"/>
        <w:rPr>
          <w:sz w:val="22"/>
          <w:szCs w:val="22"/>
        </w:rPr>
      </w:pPr>
    </w:p>
    <w:p w14:paraId="14BC7F26" w14:textId="12AA3070" w:rsidR="00E43247" w:rsidRPr="00BF7EDA" w:rsidRDefault="00E43247" w:rsidP="007E1EFF">
      <w:pPr>
        <w:rPr>
          <w:b/>
        </w:rPr>
      </w:pPr>
      <w:r w:rsidRPr="00BF7EDA">
        <w:rPr>
          <w:b/>
        </w:rPr>
        <w:lastRenderedPageBreak/>
        <w:t>Theory of Change</w:t>
      </w:r>
    </w:p>
    <w:p w14:paraId="6C103C1B" w14:textId="47AD70BA" w:rsidR="00A11963" w:rsidRPr="00BF7EDA" w:rsidRDefault="00A11963" w:rsidP="007E1EFF">
      <w:pPr>
        <w:jc w:val="both"/>
      </w:pPr>
      <w:r w:rsidRPr="00BF7EDA">
        <w:t xml:space="preserve">Decades of conflict has eroded the trust between the state and its citizens, on the one hand, and between the FGS and the FMS on the other. </w:t>
      </w:r>
      <w:r w:rsidR="00E00F32" w:rsidRPr="00BF7EDA">
        <w:t>This</w:t>
      </w:r>
      <w:r w:rsidRPr="00BF7EDA">
        <w:t xml:space="preserve"> presents a major challenge that risks undermining the fragile gains made in Somalia’s peacebuilding and State-building process and that could derail the efforts being made to solidify these through </w:t>
      </w:r>
      <w:r w:rsidR="00C84C66" w:rsidRPr="00BF7EDA">
        <w:t>political agreements</w:t>
      </w:r>
      <w:r w:rsidR="00E00F32" w:rsidRPr="00BF7EDA">
        <w:t xml:space="preserve"> leading up to elections in 2020/21 and the promulgation of a new constitution</w:t>
      </w:r>
      <w:r w:rsidR="00C84C66" w:rsidRPr="00BF7EDA">
        <w:t xml:space="preserve">. Somalia’s embryonic institutions and nascent dialogue fora are under significant strain and tensions are expected to rise as contentious issues come to the fore. </w:t>
      </w:r>
      <w:r w:rsidR="00F73EAA" w:rsidRPr="00BF7EDA">
        <w:t xml:space="preserve">By providing tailored reconciliation and </w:t>
      </w:r>
      <w:r w:rsidR="000A2A66" w:rsidRPr="00BF7EDA">
        <w:t xml:space="preserve">mediation support, the project will reduce the risk of the use of violence for political gains and promote a culture of dialogue to permeate all peacebuilding and State-building efforts.  </w:t>
      </w:r>
      <w:r w:rsidR="00F73EAA" w:rsidRPr="00BF7EDA">
        <w:t xml:space="preserve"> </w:t>
      </w:r>
    </w:p>
    <w:p w14:paraId="46DA4086" w14:textId="6D21713A" w:rsidR="00554259" w:rsidRPr="00BF7EDA" w:rsidRDefault="00554259" w:rsidP="007E1EFF">
      <w:pPr>
        <w:contextualSpacing/>
        <w:jc w:val="both"/>
        <w:rPr>
          <w:rFonts w:eastAsiaTheme="minorHAnsi"/>
        </w:rPr>
      </w:pPr>
    </w:p>
    <w:p w14:paraId="3DEA2D3F" w14:textId="25BDBDC1" w:rsidR="00554259" w:rsidRPr="00BF7EDA" w:rsidRDefault="00554259" w:rsidP="007E1EFF">
      <w:pPr>
        <w:contextualSpacing/>
        <w:jc w:val="both"/>
        <w:rPr>
          <w:rFonts w:eastAsiaTheme="minorHAnsi"/>
        </w:rPr>
      </w:pPr>
      <w:r w:rsidRPr="00BF7EDA">
        <w:rPr>
          <w:rFonts w:eastAsiaTheme="minorHAnsi"/>
        </w:rPr>
        <w:t xml:space="preserve">This will be achieved if the </w:t>
      </w:r>
      <w:r w:rsidR="00E04495" w:rsidRPr="00BF7EDA">
        <w:rPr>
          <w:rFonts w:eastAsiaTheme="minorHAnsi"/>
        </w:rPr>
        <w:t xml:space="preserve">expected </w:t>
      </w:r>
      <w:r w:rsidRPr="00BF7EDA">
        <w:rPr>
          <w:rFonts w:eastAsiaTheme="minorHAnsi"/>
        </w:rPr>
        <w:t>outcome is a</w:t>
      </w:r>
      <w:r w:rsidR="00AC0743" w:rsidRPr="00BF7EDA">
        <w:rPr>
          <w:rFonts w:eastAsiaTheme="minorHAnsi"/>
        </w:rPr>
        <w:t>ttain</w:t>
      </w:r>
      <w:r w:rsidRPr="00BF7EDA">
        <w:rPr>
          <w:rFonts w:eastAsiaTheme="minorHAnsi"/>
        </w:rPr>
        <w:t xml:space="preserve">ed, i.e. </w:t>
      </w:r>
      <w:r w:rsidR="0079299F" w:rsidRPr="00BF7EDA">
        <w:rPr>
          <w:rFonts w:eastAsiaTheme="minorHAnsi"/>
        </w:rPr>
        <w:t>“Strengthened capacity to prevent and/or resolve conflicts in Somalia towards State-building”</w:t>
      </w:r>
      <w:r w:rsidRPr="00BF7EDA">
        <w:rPr>
          <w:rFonts w:eastAsiaTheme="minorHAnsi"/>
        </w:rPr>
        <w:t>, by establishing an inclusive national reconciliation platform in which</w:t>
      </w:r>
      <w:r w:rsidRPr="00BF7EDA">
        <w:rPr>
          <w:rFonts w:eastAsiaTheme="minorHAnsi"/>
          <w:b/>
        </w:rPr>
        <w:t xml:space="preserve"> </w:t>
      </w:r>
      <w:r w:rsidRPr="00BF7EDA">
        <w:rPr>
          <w:rFonts w:eastAsiaTheme="minorHAnsi"/>
        </w:rPr>
        <w:t xml:space="preserve">the Federal and </w:t>
      </w:r>
      <w:r w:rsidR="00EB118C">
        <w:rPr>
          <w:rFonts w:eastAsiaTheme="minorHAnsi"/>
        </w:rPr>
        <w:t>FMS</w:t>
      </w:r>
      <w:r w:rsidR="00EB118C" w:rsidRPr="00BF7EDA">
        <w:rPr>
          <w:rFonts w:eastAsiaTheme="minorHAnsi"/>
        </w:rPr>
        <w:t xml:space="preserve"> </w:t>
      </w:r>
      <w:r w:rsidR="00104FFA" w:rsidRPr="00BF7EDA">
        <w:rPr>
          <w:rFonts w:eastAsiaTheme="minorHAnsi"/>
        </w:rPr>
        <w:t>a</w:t>
      </w:r>
      <w:r w:rsidRPr="00BF7EDA">
        <w:rPr>
          <w:rFonts w:eastAsiaTheme="minorHAnsi"/>
        </w:rPr>
        <w:t>dministration</w:t>
      </w:r>
      <w:r w:rsidR="00104FFA" w:rsidRPr="00BF7EDA">
        <w:rPr>
          <w:rFonts w:eastAsiaTheme="minorHAnsi"/>
        </w:rPr>
        <w:t>s</w:t>
      </w:r>
      <w:r w:rsidRPr="00BF7EDA">
        <w:rPr>
          <w:rFonts w:eastAsiaTheme="minorHAnsi"/>
        </w:rPr>
        <w:t xml:space="preserve"> are more inclusive and organised, more capable, more accountable and providing more and </w:t>
      </w:r>
      <w:r w:rsidR="005C15E5" w:rsidRPr="00BF7EDA">
        <w:rPr>
          <w:rFonts w:eastAsiaTheme="minorHAnsi"/>
        </w:rPr>
        <w:t>better-quality</w:t>
      </w:r>
      <w:r w:rsidRPr="00BF7EDA">
        <w:rPr>
          <w:rFonts w:eastAsiaTheme="minorHAnsi"/>
        </w:rPr>
        <w:t xml:space="preserve"> services </w:t>
      </w:r>
      <w:r w:rsidR="005C15E5" w:rsidRPr="00BF7EDA">
        <w:rPr>
          <w:rFonts w:eastAsiaTheme="minorHAnsi"/>
        </w:rPr>
        <w:t>responsive to the Somali people</w:t>
      </w:r>
      <w:r w:rsidRPr="00BF7EDA">
        <w:rPr>
          <w:rFonts w:eastAsiaTheme="minorHAnsi"/>
        </w:rPr>
        <w:t>.</w:t>
      </w:r>
    </w:p>
    <w:p w14:paraId="5BD6982F" w14:textId="77777777" w:rsidR="00554259" w:rsidRPr="00BF7EDA" w:rsidRDefault="00554259" w:rsidP="007E1EFF">
      <w:pPr>
        <w:contextualSpacing/>
        <w:jc w:val="both"/>
        <w:rPr>
          <w:rFonts w:eastAsiaTheme="minorHAnsi"/>
        </w:rPr>
      </w:pPr>
    </w:p>
    <w:p w14:paraId="7835E0AE" w14:textId="746B0CF5" w:rsidR="00554259" w:rsidRPr="00BF7EDA" w:rsidRDefault="000A2A66" w:rsidP="007E1EFF">
      <w:pPr>
        <w:contextualSpacing/>
        <w:jc w:val="both"/>
        <w:rPr>
          <w:rFonts w:eastAsiaTheme="minorHAnsi"/>
        </w:rPr>
      </w:pPr>
      <w:r w:rsidRPr="00BF7EDA">
        <w:rPr>
          <w:rFonts w:eastAsiaTheme="minorHAnsi"/>
        </w:rPr>
        <w:t>I</w:t>
      </w:r>
      <w:r w:rsidR="00554259" w:rsidRPr="00BF7EDA">
        <w:rPr>
          <w:rFonts w:eastAsiaTheme="minorHAnsi"/>
        </w:rPr>
        <w:t xml:space="preserve">t should be noted that </w:t>
      </w:r>
      <w:r w:rsidR="00BE3665" w:rsidRPr="00BF7EDA">
        <w:rPr>
          <w:rFonts w:eastAsiaTheme="minorHAnsi"/>
        </w:rPr>
        <w:t xml:space="preserve">the </w:t>
      </w:r>
      <w:r w:rsidRPr="00BF7EDA">
        <w:rPr>
          <w:rFonts w:eastAsiaTheme="minorHAnsi"/>
        </w:rPr>
        <w:t xml:space="preserve">project’s theory of change is </w:t>
      </w:r>
      <w:r w:rsidR="00554259" w:rsidRPr="00BF7EDA">
        <w:rPr>
          <w:rFonts w:eastAsiaTheme="minorHAnsi"/>
        </w:rPr>
        <w:t xml:space="preserve">aspirational and longer-term, and that </w:t>
      </w:r>
      <w:r w:rsidRPr="00BF7EDA">
        <w:rPr>
          <w:rFonts w:eastAsiaTheme="minorHAnsi"/>
        </w:rPr>
        <w:t>its</w:t>
      </w:r>
      <w:r w:rsidR="00554259" w:rsidRPr="00BF7EDA">
        <w:rPr>
          <w:rFonts w:eastAsiaTheme="minorHAnsi"/>
        </w:rPr>
        <w:t xml:space="preserve"> realisation</w:t>
      </w:r>
      <w:r w:rsidRPr="00BF7EDA">
        <w:rPr>
          <w:rFonts w:eastAsiaTheme="minorHAnsi"/>
        </w:rPr>
        <w:t xml:space="preserve"> </w:t>
      </w:r>
      <w:r w:rsidR="00554259" w:rsidRPr="00BF7EDA">
        <w:rPr>
          <w:rFonts w:eastAsiaTheme="minorHAnsi"/>
        </w:rPr>
        <w:t xml:space="preserve">will require </w:t>
      </w:r>
      <w:r w:rsidRPr="00BF7EDA">
        <w:rPr>
          <w:rFonts w:eastAsiaTheme="minorHAnsi"/>
        </w:rPr>
        <w:t xml:space="preserve">close coordination with </w:t>
      </w:r>
      <w:r w:rsidR="00554259" w:rsidRPr="00BF7EDA">
        <w:rPr>
          <w:rFonts w:eastAsiaTheme="minorHAnsi"/>
        </w:rPr>
        <w:t>numerous other interventions</w:t>
      </w:r>
      <w:r w:rsidR="00775589" w:rsidRPr="00BF7EDA">
        <w:rPr>
          <w:rFonts w:eastAsiaTheme="minorHAnsi"/>
        </w:rPr>
        <w:t xml:space="preserve"> and </w:t>
      </w:r>
      <w:r w:rsidR="00BE3665" w:rsidRPr="00BF7EDA">
        <w:rPr>
          <w:rFonts w:eastAsiaTheme="minorHAnsi"/>
        </w:rPr>
        <w:t xml:space="preserve">is </w:t>
      </w:r>
      <w:r w:rsidR="00775589" w:rsidRPr="00BF7EDA">
        <w:rPr>
          <w:rFonts w:eastAsiaTheme="minorHAnsi"/>
        </w:rPr>
        <w:t>contingent on the avoidanc</w:t>
      </w:r>
      <w:r w:rsidR="004343A9" w:rsidRPr="00BF7EDA">
        <w:rPr>
          <w:rFonts w:eastAsiaTheme="minorHAnsi"/>
        </w:rPr>
        <w:t>e of</w:t>
      </w:r>
      <w:r w:rsidR="00775589" w:rsidRPr="00BF7EDA">
        <w:rPr>
          <w:rFonts w:eastAsiaTheme="minorHAnsi"/>
        </w:rPr>
        <w:t xml:space="preserve"> certain risks and challenges</w:t>
      </w:r>
      <w:r w:rsidR="00554259" w:rsidRPr="00BF7EDA">
        <w:rPr>
          <w:rFonts w:eastAsiaTheme="minorHAnsi"/>
        </w:rPr>
        <w:t xml:space="preserve">. </w:t>
      </w:r>
    </w:p>
    <w:p w14:paraId="59C20CC8" w14:textId="77777777" w:rsidR="00886624" w:rsidRPr="00BF7EDA" w:rsidRDefault="00886624" w:rsidP="007E1EFF">
      <w:pPr>
        <w:rPr>
          <w:sz w:val="22"/>
          <w:szCs w:val="22"/>
        </w:rPr>
      </w:pPr>
    </w:p>
    <w:p w14:paraId="0471419B" w14:textId="5C8F0607" w:rsidR="00886624" w:rsidRPr="00BF7EDA" w:rsidRDefault="00886624" w:rsidP="007E1EFF">
      <w:pPr>
        <w:rPr>
          <w:b/>
        </w:rPr>
      </w:pPr>
      <w:r w:rsidRPr="00BF7EDA">
        <w:rPr>
          <w:b/>
        </w:rPr>
        <w:t xml:space="preserve">Project </w:t>
      </w:r>
      <w:r w:rsidR="003E689E" w:rsidRPr="00BF7EDA">
        <w:rPr>
          <w:b/>
        </w:rPr>
        <w:t>C</w:t>
      </w:r>
      <w:r w:rsidRPr="00BF7EDA">
        <w:rPr>
          <w:b/>
        </w:rPr>
        <w:t>ontent</w:t>
      </w:r>
    </w:p>
    <w:p w14:paraId="16BED36E" w14:textId="57E554F2" w:rsidR="00CA52CD" w:rsidRPr="00BF7EDA" w:rsidRDefault="00CA52CD" w:rsidP="00917DE7">
      <w:pPr>
        <w:jc w:val="both"/>
      </w:pPr>
      <w:r w:rsidRPr="00BF7EDA">
        <w:t xml:space="preserve">Reconciliation is a top priority for the </w:t>
      </w:r>
      <w:r w:rsidR="001B7715" w:rsidRPr="00BF7EDA">
        <w:t>FGS</w:t>
      </w:r>
      <w:r w:rsidRPr="00BF7EDA">
        <w:t>, as outlined in the inauguration speech of President Mohamed Abdullahi Mohamed “Farmaajo” and reaffirmed at the London Somalia Conference in May 2017</w:t>
      </w:r>
      <w:r w:rsidR="00F420C8" w:rsidRPr="00BF7EDA">
        <w:t>,</w:t>
      </w:r>
      <w:r w:rsidRPr="00BF7EDA">
        <w:t xml:space="preserve"> and the Somalia Partnership Forums held in Mogadishu in December 2017 and Brussels in July 2018. </w:t>
      </w:r>
    </w:p>
    <w:p w14:paraId="58709B09" w14:textId="77777777" w:rsidR="003F3197" w:rsidRPr="00BF7EDA" w:rsidRDefault="003F3197" w:rsidP="00917DE7">
      <w:pPr>
        <w:jc w:val="both"/>
      </w:pPr>
    </w:p>
    <w:p w14:paraId="31C1DF21" w14:textId="3437C8EE" w:rsidR="00CA52CD" w:rsidRPr="00BF7EDA" w:rsidRDefault="00CA52CD" w:rsidP="00EA3D8E">
      <w:pPr>
        <w:jc w:val="both"/>
      </w:pPr>
      <w:r w:rsidRPr="00BF7EDA">
        <w:t xml:space="preserve">The project </w:t>
      </w:r>
      <w:r w:rsidR="00C52FC0" w:rsidRPr="00BF7EDA">
        <w:t xml:space="preserve">will </w:t>
      </w:r>
      <w:r w:rsidRPr="00BF7EDA">
        <w:t xml:space="preserve">have </w:t>
      </w:r>
      <w:r w:rsidR="00C52FC0" w:rsidRPr="00BF7EDA">
        <w:t xml:space="preserve">three </w:t>
      </w:r>
      <w:r w:rsidRPr="00BF7EDA">
        <w:t>components:</w:t>
      </w:r>
    </w:p>
    <w:p w14:paraId="7599C95B" w14:textId="77777777" w:rsidR="00CA52CD" w:rsidRPr="00BF7EDA" w:rsidRDefault="00CA52CD" w:rsidP="00EA3D8E">
      <w:pPr>
        <w:jc w:val="both"/>
      </w:pPr>
    </w:p>
    <w:p w14:paraId="27CE9621" w14:textId="4696D09C" w:rsidR="00CA52CD" w:rsidRPr="00BF7EDA" w:rsidRDefault="00CA52CD" w:rsidP="00EA3D8E">
      <w:pPr>
        <w:pStyle w:val="ListParagraph"/>
        <w:numPr>
          <w:ilvl w:val="0"/>
          <w:numId w:val="36"/>
        </w:numPr>
        <w:jc w:val="both"/>
        <w:rPr>
          <w:rFonts w:ascii="Times New Roman" w:hAnsi="Times New Roman"/>
          <w:sz w:val="24"/>
          <w:szCs w:val="24"/>
        </w:rPr>
      </w:pPr>
      <w:r w:rsidRPr="00BF7EDA">
        <w:rPr>
          <w:rFonts w:ascii="Times New Roman" w:hAnsi="Times New Roman"/>
          <w:sz w:val="24"/>
          <w:szCs w:val="24"/>
        </w:rPr>
        <w:t>Provide structured support to mediation and reconciliation initiatives in Somalia in a strategic and catalytic manner, complementary to other ongoing or planned efforts. This would include, for example, capacity building support to the Ministry of Interior, Federal Affairs and Reconciliation and other national and local actors (both authorities and civil society), support to the National Reconciliation Framework and facilitation of dialogue on contentious issues linked to Somalia’s peacebuilding and State-building agenda.</w:t>
      </w:r>
    </w:p>
    <w:p w14:paraId="07291E3D" w14:textId="18E93E2C" w:rsidR="007B3450" w:rsidRPr="00BF7EDA" w:rsidRDefault="00CA52CD" w:rsidP="00EA3D8E">
      <w:pPr>
        <w:pStyle w:val="ListParagraph"/>
        <w:numPr>
          <w:ilvl w:val="0"/>
          <w:numId w:val="36"/>
        </w:numPr>
        <w:jc w:val="both"/>
        <w:rPr>
          <w:rFonts w:ascii="Times New Roman" w:hAnsi="Times New Roman"/>
          <w:sz w:val="24"/>
          <w:szCs w:val="24"/>
        </w:rPr>
      </w:pPr>
      <w:r w:rsidRPr="00BF7EDA">
        <w:rPr>
          <w:rFonts w:ascii="Times New Roman" w:hAnsi="Times New Roman"/>
          <w:sz w:val="24"/>
          <w:szCs w:val="24"/>
        </w:rPr>
        <w:t>Provide the UN in Somalia, as part of UNSOM’s good offices functions, with a flexible funding facility for urgent conflict prevention interventions, including mediation, dialogue and reconciliation between levels of government and in areas known to be prone to conflict and political tension as well as hitherto unknown situations that may arise.</w:t>
      </w:r>
    </w:p>
    <w:p w14:paraId="68ABF56F" w14:textId="762EF92A" w:rsidR="00C52FC0" w:rsidRPr="00BF7EDA" w:rsidRDefault="00C52FC0" w:rsidP="00C52FC0">
      <w:pPr>
        <w:numPr>
          <w:ilvl w:val="0"/>
          <w:numId w:val="36"/>
        </w:numPr>
        <w:jc w:val="both"/>
      </w:pPr>
      <w:r w:rsidRPr="00BF7EDA">
        <w:t>Support towards stre</w:t>
      </w:r>
      <w:r w:rsidR="00BF7EDA">
        <w:t>ngt</w:t>
      </w:r>
      <w:r w:rsidRPr="00BF7EDA">
        <w:t xml:space="preserve">hening the capacity of state structures to engage citizens in reconciliation efforts, through establishment of mechanisms and tools such as public accountability fora and citizen report cards. </w:t>
      </w:r>
    </w:p>
    <w:p w14:paraId="2F17BDAD" w14:textId="12D3CE9B" w:rsidR="00013582" w:rsidRPr="00BF7EDA" w:rsidRDefault="00013582" w:rsidP="00EA3D8E">
      <w:pPr>
        <w:jc w:val="both"/>
      </w:pPr>
    </w:p>
    <w:p w14:paraId="62A9D1A5" w14:textId="0319C64F" w:rsidR="00013582" w:rsidRPr="00BF7EDA" w:rsidRDefault="00013582" w:rsidP="00EA3D8E">
      <w:pPr>
        <w:jc w:val="both"/>
      </w:pPr>
      <w:r w:rsidRPr="00BF7EDA">
        <w:t xml:space="preserve">The </w:t>
      </w:r>
      <w:r w:rsidR="00A11963" w:rsidRPr="00BF7EDA">
        <w:t xml:space="preserve">components </w:t>
      </w:r>
      <w:r w:rsidR="00C52FC0" w:rsidRPr="00BF7EDA">
        <w:t xml:space="preserve">contribute to the achievement of one overall </w:t>
      </w:r>
      <w:r w:rsidR="00A11963" w:rsidRPr="00BF7EDA">
        <w:t>outcome</w:t>
      </w:r>
      <w:r w:rsidR="00C52FC0" w:rsidRPr="00BF7EDA">
        <w:t>,</w:t>
      </w:r>
      <w:r w:rsidR="00A11963" w:rsidRPr="00BF7EDA">
        <w:t xml:space="preserve"> </w:t>
      </w:r>
      <w:r w:rsidR="00C52FC0" w:rsidRPr="00BF7EDA">
        <w:t xml:space="preserve">are articulated as </w:t>
      </w:r>
      <w:r w:rsidR="00A11963" w:rsidRPr="00BF7EDA">
        <w:t>three outputs</w:t>
      </w:r>
      <w:r w:rsidR="00C52FC0" w:rsidRPr="00BF7EDA">
        <w:t>,</w:t>
      </w:r>
      <w:r w:rsidR="00A11963" w:rsidRPr="00BF7EDA">
        <w:t xml:space="preserve"> as follows:</w:t>
      </w:r>
    </w:p>
    <w:p w14:paraId="32DBD61B" w14:textId="11440C0A" w:rsidR="000E1E37" w:rsidRPr="00BF7EDA" w:rsidRDefault="000E1E37" w:rsidP="007E1EFF">
      <w:pPr>
        <w:pStyle w:val="ListParagraph"/>
        <w:rPr>
          <w:rFonts w:ascii="Times New Roman" w:hAnsi="Times New Roman"/>
          <w:sz w:val="24"/>
          <w:szCs w:val="24"/>
        </w:rPr>
      </w:pPr>
    </w:p>
    <w:p w14:paraId="4F79BF82" w14:textId="4396D662" w:rsidR="007B3450" w:rsidRPr="00BF7EDA" w:rsidRDefault="007B3450" w:rsidP="007E1EFF">
      <w:pPr>
        <w:pStyle w:val="Heading2"/>
        <w:spacing w:line="240" w:lineRule="auto"/>
        <w:ind w:left="0"/>
        <w:rPr>
          <w:rFonts w:ascii="Times New Roman" w:eastAsiaTheme="minorHAnsi" w:hAnsi="Times New Roman" w:cs="Times New Roman"/>
          <w:b/>
          <w:color w:val="auto"/>
          <w:sz w:val="24"/>
          <w:szCs w:val="24"/>
          <w:lang w:val="en-US" w:eastAsia="en-US"/>
        </w:rPr>
      </w:pPr>
      <w:bookmarkStart w:id="2" w:name="_Toc515281607"/>
      <w:bookmarkStart w:id="3" w:name="_Toc509162113"/>
      <w:r w:rsidRPr="00BF7EDA">
        <w:rPr>
          <w:rFonts w:ascii="Times New Roman" w:eastAsiaTheme="minorHAnsi" w:hAnsi="Times New Roman" w:cs="Times New Roman"/>
          <w:b/>
          <w:color w:val="auto"/>
          <w:sz w:val="24"/>
          <w:szCs w:val="24"/>
          <w:lang w:val="en-US" w:eastAsia="en-US"/>
        </w:rPr>
        <w:lastRenderedPageBreak/>
        <w:t xml:space="preserve">Outcome: </w:t>
      </w:r>
      <w:r w:rsidR="00466FD8" w:rsidRPr="00BF7EDA">
        <w:rPr>
          <w:rFonts w:ascii="Times New Roman" w:eastAsiaTheme="minorHAnsi" w:hAnsi="Times New Roman" w:cs="Times New Roman"/>
          <w:b/>
          <w:color w:val="auto"/>
          <w:sz w:val="24"/>
          <w:szCs w:val="24"/>
          <w:lang w:val="en-US" w:eastAsia="en-US"/>
        </w:rPr>
        <w:t xml:space="preserve">Strengthened capacity to prevent </w:t>
      </w:r>
      <w:r w:rsidR="002C20A8" w:rsidRPr="00BF7EDA">
        <w:rPr>
          <w:rFonts w:ascii="Times New Roman" w:eastAsiaTheme="minorHAnsi" w:hAnsi="Times New Roman" w:cs="Times New Roman"/>
          <w:b/>
          <w:color w:val="auto"/>
          <w:sz w:val="24"/>
          <w:szCs w:val="24"/>
          <w:lang w:val="en-US" w:eastAsia="en-US"/>
        </w:rPr>
        <w:t xml:space="preserve">and/or resolve </w:t>
      </w:r>
      <w:r w:rsidR="00466FD8" w:rsidRPr="00BF7EDA">
        <w:rPr>
          <w:rFonts w:ascii="Times New Roman" w:eastAsiaTheme="minorHAnsi" w:hAnsi="Times New Roman" w:cs="Times New Roman"/>
          <w:b/>
          <w:color w:val="auto"/>
          <w:sz w:val="24"/>
          <w:szCs w:val="24"/>
          <w:lang w:val="en-US" w:eastAsia="en-US"/>
        </w:rPr>
        <w:t>conflict</w:t>
      </w:r>
      <w:r w:rsidR="002C20A8" w:rsidRPr="00BF7EDA">
        <w:rPr>
          <w:rFonts w:ascii="Times New Roman" w:eastAsiaTheme="minorHAnsi" w:hAnsi="Times New Roman" w:cs="Times New Roman"/>
          <w:b/>
          <w:color w:val="auto"/>
          <w:sz w:val="24"/>
          <w:szCs w:val="24"/>
          <w:lang w:val="en-US" w:eastAsia="en-US"/>
        </w:rPr>
        <w:t>s</w:t>
      </w:r>
      <w:r w:rsidR="00466FD8" w:rsidRPr="00BF7EDA">
        <w:rPr>
          <w:rFonts w:ascii="Times New Roman" w:eastAsiaTheme="minorHAnsi" w:hAnsi="Times New Roman" w:cs="Times New Roman"/>
          <w:b/>
          <w:color w:val="auto"/>
          <w:sz w:val="24"/>
          <w:szCs w:val="24"/>
          <w:lang w:val="en-US" w:eastAsia="en-US"/>
        </w:rPr>
        <w:t xml:space="preserve"> in Somalia</w:t>
      </w:r>
      <w:r w:rsidR="0071365E" w:rsidRPr="00BF7EDA">
        <w:rPr>
          <w:rFonts w:ascii="Times New Roman" w:eastAsiaTheme="minorHAnsi" w:hAnsi="Times New Roman" w:cs="Times New Roman"/>
          <w:b/>
          <w:color w:val="auto"/>
          <w:sz w:val="24"/>
          <w:szCs w:val="24"/>
          <w:lang w:val="en-US" w:eastAsia="en-US"/>
        </w:rPr>
        <w:t xml:space="preserve"> toward</w:t>
      </w:r>
      <w:r w:rsidR="002C20A8" w:rsidRPr="00BF7EDA">
        <w:rPr>
          <w:rFonts w:ascii="Times New Roman" w:eastAsiaTheme="minorHAnsi" w:hAnsi="Times New Roman" w:cs="Times New Roman"/>
          <w:b/>
          <w:color w:val="auto"/>
          <w:sz w:val="24"/>
          <w:szCs w:val="24"/>
          <w:lang w:val="en-US" w:eastAsia="en-US"/>
        </w:rPr>
        <w:t>s</w:t>
      </w:r>
      <w:r w:rsidR="0071365E" w:rsidRPr="00BF7EDA">
        <w:rPr>
          <w:rFonts w:ascii="Times New Roman" w:eastAsiaTheme="minorHAnsi" w:hAnsi="Times New Roman" w:cs="Times New Roman"/>
          <w:b/>
          <w:color w:val="auto"/>
          <w:sz w:val="24"/>
          <w:szCs w:val="24"/>
          <w:lang w:val="en-US" w:eastAsia="en-US"/>
        </w:rPr>
        <w:t xml:space="preserve"> S</w:t>
      </w:r>
      <w:r w:rsidR="00466FD8" w:rsidRPr="00BF7EDA">
        <w:rPr>
          <w:rFonts w:ascii="Times New Roman" w:eastAsiaTheme="minorHAnsi" w:hAnsi="Times New Roman" w:cs="Times New Roman"/>
          <w:b/>
          <w:color w:val="auto"/>
          <w:sz w:val="24"/>
          <w:szCs w:val="24"/>
          <w:lang w:val="en-US" w:eastAsia="en-US"/>
        </w:rPr>
        <w:t>tate</w:t>
      </w:r>
      <w:r w:rsidR="0071365E" w:rsidRPr="00BF7EDA">
        <w:rPr>
          <w:rFonts w:ascii="Times New Roman" w:eastAsiaTheme="minorHAnsi" w:hAnsi="Times New Roman" w:cs="Times New Roman"/>
          <w:b/>
          <w:color w:val="auto"/>
          <w:sz w:val="24"/>
          <w:szCs w:val="24"/>
          <w:lang w:val="en-US" w:eastAsia="en-US"/>
        </w:rPr>
        <w:t>-</w:t>
      </w:r>
      <w:r w:rsidR="00466FD8" w:rsidRPr="00BF7EDA">
        <w:rPr>
          <w:rFonts w:ascii="Times New Roman" w:eastAsiaTheme="minorHAnsi" w:hAnsi="Times New Roman" w:cs="Times New Roman"/>
          <w:b/>
          <w:color w:val="auto"/>
          <w:sz w:val="24"/>
          <w:szCs w:val="24"/>
          <w:lang w:val="en-US" w:eastAsia="en-US"/>
        </w:rPr>
        <w:t>building</w:t>
      </w:r>
      <w:bookmarkEnd w:id="2"/>
      <w:bookmarkEnd w:id="3"/>
    </w:p>
    <w:p w14:paraId="3FBC475B" w14:textId="77777777" w:rsidR="00C52FC0" w:rsidRPr="00BF7EDA" w:rsidRDefault="00C52FC0" w:rsidP="007E1EFF">
      <w:pPr>
        <w:jc w:val="both"/>
        <w:rPr>
          <w:rFonts w:eastAsiaTheme="minorHAnsi"/>
        </w:rPr>
      </w:pPr>
    </w:p>
    <w:p w14:paraId="2B189BC7" w14:textId="479BCC34" w:rsidR="00C41FE3" w:rsidRPr="00BF7EDA" w:rsidRDefault="00C41FE3" w:rsidP="007E1EFF">
      <w:pPr>
        <w:jc w:val="both"/>
        <w:rPr>
          <w:rFonts w:eastAsiaTheme="minorHAnsi"/>
        </w:rPr>
      </w:pPr>
      <w:r w:rsidRPr="00BF7EDA">
        <w:rPr>
          <w:rFonts w:eastAsiaTheme="minorHAnsi"/>
        </w:rPr>
        <w:t xml:space="preserve">MoIFAR has </w:t>
      </w:r>
      <w:r w:rsidR="00C52FC0" w:rsidRPr="00BF7EDA">
        <w:rPr>
          <w:rFonts w:eastAsiaTheme="minorHAnsi"/>
        </w:rPr>
        <w:t xml:space="preserve">articulated </w:t>
      </w:r>
      <w:r w:rsidRPr="00BF7EDA">
        <w:rPr>
          <w:rFonts w:eastAsiaTheme="minorHAnsi"/>
        </w:rPr>
        <w:t xml:space="preserve">that the national reconciliation process should proceed as follows: while initiating long-term and sustainable reconciliation </w:t>
      </w:r>
      <w:r w:rsidR="00FF20B9" w:rsidRPr="00BF7EDA">
        <w:rPr>
          <w:rFonts w:eastAsiaTheme="minorHAnsi"/>
        </w:rPr>
        <w:t xml:space="preserve">efforts </w:t>
      </w:r>
      <w:r w:rsidRPr="00BF7EDA">
        <w:rPr>
          <w:rFonts w:eastAsiaTheme="minorHAnsi"/>
        </w:rPr>
        <w:t xml:space="preserve">nation-wide, MoIFAR, together with the FMS, will also work on the resolution of major active conflicts as these impact on Somalia’s overall stability and security. If </w:t>
      </w:r>
      <w:r w:rsidR="001650A8" w:rsidRPr="00BF7EDA">
        <w:rPr>
          <w:rFonts w:eastAsiaTheme="minorHAnsi"/>
        </w:rPr>
        <w:t>successful</w:t>
      </w:r>
      <w:r w:rsidRPr="00BF7EDA">
        <w:rPr>
          <w:rFonts w:eastAsiaTheme="minorHAnsi"/>
        </w:rPr>
        <w:t>, it is expected that th</w:t>
      </w:r>
      <w:r w:rsidR="001650A8" w:rsidRPr="00BF7EDA">
        <w:rPr>
          <w:rFonts w:eastAsiaTheme="minorHAnsi"/>
        </w:rPr>
        <w:t xml:space="preserve">e resulting dynamics </w:t>
      </w:r>
      <w:r w:rsidR="001F3B9B" w:rsidRPr="00BF7EDA">
        <w:rPr>
          <w:rFonts w:eastAsiaTheme="minorHAnsi"/>
        </w:rPr>
        <w:t>of these</w:t>
      </w:r>
      <w:r w:rsidRPr="00BF7EDA">
        <w:rPr>
          <w:rFonts w:eastAsiaTheme="minorHAnsi"/>
        </w:rPr>
        <w:t xml:space="preserve"> processes can create </w:t>
      </w:r>
      <w:r w:rsidR="00862280" w:rsidRPr="00BF7EDA">
        <w:rPr>
          <w:rFonts w:eastAsiaTheme="minorHAnsi"/>
        </w:rPr>
        <w:t xml:space="preserve">the </w:t>
      </w:r>
      <w:r w:rsidRPr="00BF7EDA">
        <w:rPr>
          <w:rFonts w:eastAsiaTheme="minorHAnsi"/>
        </w:rPr>
        <w:t xml:space="preserve">momentum </w:t>
      </w:r>
      <w:r w:rsidR="00862280" w:rsidRPr="00BF7EDA">
        <w:rPr>
          <w:rFonts w:eastAsiaTheme="minorHAnsi"/>
        </w:rPr>
        <w:t>necessary to carry the peacebuilding and State-building process through its next critical steps, culminating in the holding of elections in 2020/21 and agreement on the federal structure in Somalia as part of the constitutional review.</w:t>
      </w:r>
    </w:p>
    <w:p w14:paraId="6A1CF9B5" w14:textId="77777777" w:rsidR="00C41FE3" w:rsidRPr="00BF7EDA" w:rsidRDefault="00C41FE3" w:rsidP="007E1EFF">
      <w:pPr>
        <w:jc w:val="both"/>
        <w:rPr>
          <w:rFonts w:eastAsiaTheme="minorHAnsi"/>
        </w:rPr>
      </w:pPr>
    </w:p>
    <w:p w14:paraId="74A47B7A" w14:textId="1DAA2CE2" w:rsidR="00C41FE3" w:rsidRPr="00BF7EDA" w:rsidRDefault="00C41FE3" w:rsidP="007E1EFF">
      <w:pPr>
        <w:jc w:val="both"/>
        <w:rPr>
          <w:rFonts w:eastAsiaTheme="minorHAnsi"/>
        </w:rPr>
      </w:pPr>
      <w:r w:rsidRPr="00BF7EDA">
        <w:rPr>
          <w:rFonts w:eastAsiaTheme="minorHAnsi"/>
        </w:rPr>
        <w:t xml:space="preserve">Pillars of national reconciliation have </w:t>
      </w:r>
      <w:r w:rsidR="00C52A77" w:rsidRPr="00BF7EDA">
        <w:rPr>
          <w:rFonts w:eastAsiaTheme="minorHAnsi"/>
        </w:rPr>
        <w:t xml:space="preserve">so far </w:t>
      </w:r>
      <w:r w:rsidRPr="00BF7EDA">
        <w:rPr>
          <w:rFonts w:eastAsiaTheme="minorHAnsi"/>
        </w:rPr>
        <w:t xml:space="preserve">been identified as follows: (1) resolution of major active conflicts as part of the national reconciliation process; (2) solving </w:t>
      </w:r>
      <w:r w:rsidR="00E84BC3" w:rsidRPr="00BF7EDA">
        <w:rPr>
          <w:rFonts w:eastAsiaTheme="minorHAnsi"/>
        </w:rPr>
        <w:t xml:space="preserve">some major pending </w:t>
      </w:r>
      <w:r w:rsidRPr="00BF7EDA">
        <w:rPr>
          <w:rFonts w:eastAsiaTheme="minorHAnsi"/>
        </w:rPr>
        <w:t xml:space="preserve">national issues (e.g. constitutional review; status of the nation’s capital; natural resources sharing); (3) dealing with the past; (4) changing attitudes and transformation of behavior; and (5) recovery, reconstruction and sustainable development. </w:t>
      </w:r>
    </w:p>
    <w:p w14:paraId="1BA06AC6" w14:textId="4302E8ED" w:rsidR="007B3450" w:rsidRPr="00BF7EDA" w:rsidRDefault="007B3450" w:rsidP="007E1EFF">
      <w:pPr>
        <w:jc w:val="both"/>
        <w:rPr>
          <w:rFonts w:eastAsiaTheme="minorHAnsi"/>
        </w:rPr>
      </w:pPr>
    </w:p>
    <w:p w14:paraId="742CFD5A" w14:textId="2144C33B" w:rsidR="007B3450" w:rsidRPr="00BF7EDA" w:rsidRDefault="007B3450" w:rsidP="007E1EFF">
      <w:pPr>
        <w:jc w:val="both"/>
        <w:rPr>
          <w:rFonts w:eastAsiaTheme="minorHAnsi"/>
        </w:rPr>
      </w:pPr>
      <w:r w:rsidRPr="00BF7EDA">
        <w:rPr>
          <w:rFonts w:eastAsiaTheme="minorHAnsi"/>
        </w:rPr>
        <w:t xml:space="preserve">Through </w:t>
      </w:r>
      <w:r w:rsidR="00C52FC0" w:rsidRPr="00BF7EDA">
        <w:rPr>
          <w:rFonts w:eastAsiaTheme="minorHAnsi"/>
        </w:rPr>
        <w:t xml:space="preserve">the </w:t>
      </w:r>
      <w:r w:rsidRPr="00BF7EDA">
        <w:rPr>
          <w:rFonts w:eastAsiaTheme="minorHAnsi"/>
        </w:rPr>
        <w:t>Support to Emerging Federal States (StEFS)</w:t>
      </w:r>
      <w:r w:rsidR="00C52FC0" w:rsidRPr="00BF7EDA">
        <w:rPr>
          <w:rFonts w:eastAsiaTheme="minorHAnsi"/>
        </w:rPr>
        <w:t xml:space="preserve"> project</w:t>
      </w:r>
      <w:r w:rsidRPr="00BF7EDA">
        <w:rPr>
          <w:rFonts w:eastAsiaTheme="minorHAnsi"/>
        </w:rPr>
        <w:t>, UNDP has supported numerous events and activities that have brought together political, administrative, societal and clan representatives to come to terms with the establishment of the new FMS and seek solutions to a variety of issues, which contributed towards the formation of new States (</w:t>
      </w:r>
      <w:r w:rsidR="00AB60CB" w:rsidRPr="00BF7EDA">
        <w:rPr>
          <w:rFonts w:eastAsiaTheme="minorHAnsi"/>
        </w:rPr>
        <w:t xml:space="preserve">i.e. </w:t>
      </w:r>
      <w:r w:rsidRPr="00BF7EDA">
        <w:rPr>
          <w:rFonts w:eastAsiaTheme="minorHAnsi"/>
        </w:rPr>
        <w:t xml:space="preserve">Galmudug, Hirshabelle) and addressed </w:t>
      </w:r>
      <w:r w:rsidR="00AB60CB" w:rsidRPr="00BF7EDA">
        <w:rPr>
          <w:rFonts w:eastAsiaTheme="minorHAnsi"/>
        </w:rPr>
        <w:t xml:space="preserve">some </w:t>
      </w:r>
      <w:r w:rsidRPr="00BF7EDA">
        <w:rPr>
          <w:rFonts w:eastAsiaTheme="minorHAnsi"/>
        </w:rPr>
        <w:t xml:space="preserve">ongoing conflicts in the States. The UN has since been called upon to support ongoing reconciliation processes. For example, </w:t>
      </w:r>
      <w:r w:rsidR="00BA7486" w:rsidRPr="00BF7EDA">
        <w:rPr>
          <w:rFonts w:eastAsiaTheme="minorHAnsi"/>
        </w:rPr>
        <w:t>South West State</w:t>
      </w:r>
      <w:r w:rsidRPr="00BF7EDA">
        <w:rPr>
          <w:rFonts w:eastAsiaTheme="minorHAnsi"/>
        </w:rPr>
        <w:t xml:space="preserve"> requested assistance in supporting inter-clan reconciliation </w:t>
      </w:r>
      <w:r w:rsidR="009378E6" w:rsidRPr="00BF7EDA">
        <w:rPr>
          <w:rFonts w:eastAsiaTheme="minorHAnsi"/>
        </w:rPr>
        <w:t xml:space="preserve">efforts </w:t>
      </w:r>
      <w:r w:rsidRPr="00BF7EDA">
        <w:rPr>
          <w:rFonts w:eastAsiaTheme="minorHAnsi"/>
        </w:rPr>
        <w:t xml:space="preserve">between the Biymaal and Hebir Gadir in Lower Shabelle, hosted in Afgooye. More recently, support has been provided to reconciliation processes in several parts of the country, including in Galmudug, Galkayo (Mudug/Galmudug), the Gedo region and elsewhere. Such </w:t>
      </w:r>
      <w:r w:rsidR="00862280" w:rsidRPr="00BF7EDA">
        <w:rPr>
          <w:rFonts w:eastAsiaTheme="minorHAnsi"/>
        </w:rPr>
        <w:t>interventions</w:t>
      </w:r>
      <w:r w:rsidRPr="00BF7EDA">
        <w:rPr>
          <w:rFonts w:eastAsiaTheme="minorHAnsi"/>
        </w:rPr>
        <w:t xml:space="preserve"> may address historical grievances around issues of land, or retribution for past injustices, but also serve to ensure the stability </w:t>
      </w:r>
      <w:r w:rsidR="00862280" w:rsidRPr="00BF7EDA">
        <w:rPr>
          <w:rFonts w:eastAsiaTheme="minorHAnsi"/>
        </w:rPr>
        <w:t>of embryonic</w:t>
      </w:r>
      <w:r w:rsidRPr="00BF7EDA">
        <w:rPr>
          <w:rFonts w:eastAsiaTheme="minorHAnsi"/>
        </w:rPr>
        <w:t xml:space="preserve"> state structures</w:t>
      </w:r>
      <w:r w:rsidR="00862280" w:rsidRPr="00BF7EDA">
        <w:rPr>
          <w:rFonts w:eastAsiaTheme="minorHAnsi"/>
        </w:rPr>
        <w:t xml:space="preserve"> and improve the relationship with their constituents</w:t>
      </w:r>
      <w:r w:rsidRPr="00BF7EDA">
        <w:rPr>
          <w:rFonts w:eastAsiaTheme="minorHAnsi"/>
        </w:rPr>
        <w:t xml:space="preserve">. </w:t>
      </w:r>
    </w:p>
    <w:p w14:paraId="7D005436" w14:textId="77777777" w:rsidR="007B3450" w:rsidRPr="00BF7EDA" w:rsidRDefault="007B3450" w:rsidP="007E1EFF">
      <w:pPr>
        <w:jc w:val="both"/>
        <w:rPr>
          <w:rFonts w:eastAsiaTheme="minorHAnsi"/>
        </w:rPr>
      </w:pPr>
    </w:p>
    <w:p w14:paraId="10AB98D3" w14:textId="35D1B4A7" w:rsidR="007B3450" w:rsidRPr="00BF7EDA" w:rsidRDefault="007B3450" w:rsidP="007E1EFF">
      <w:pPr>
        <w:jc w:val="both"/>
        <w:rPr>
          <w:rFonts w:eastAsiaTheme="minorHAnsi"/>
        </w:rPr>
      </w:pPr>
      <w:r w:rsidRPr="00BF7EDA">
        <w:rPr>
          <w:rFonts w:eastAsiaTheme="minorHAnsi"/>
        </w:rPr>
        <w:t xml:space="preserve">The call for assistance to continue genuine political reconciliation, which may also arise from social/inter-/intra-clan issues, has come from all FGS and FMS stakeholders in the project design workshops. Engagement was identified as key to the successful implementation of federalism in Somalia. All parties involved in the consultation on this document expressed the wish for this work to continue. Moreover, they favoured implementation in close cooperation with the UNSOM. </w:t>
      </w:r>
    </w:p>
    <w:p w14:paraId="22129E36" w14:textId="77777777" w:rsidR="007B3450" w:rsidRPr="00BF7EDA" w:rsidRDefault="007B3450" w:rsidP="007E1EFF">
      <w:pPr>
        <w:jc w:val="both"/>
        <w:rPr>
          <w:rFonts w:eastAsiaTheme="minorHAnsi"/>
        </w:rPr>
      </w:pPr>
    </w:p>
    <w:p w14:paraId="3F4C4300" w14:textId="569DED29" w:rsidR="007B3450" w:rsidRPr="00BF7EDA" w:rsidRDefault="007B3450" w:rsidP="007E1EFF">
      <w:pPr>
        <w:jc w:val="both"/>
        <w:rPr>
          <w:rFonts w:eastAsiaTheme="minorHAnsi"/>
        </w:rPr>
      </w:pPr>
      <w:r w:rsidRPr="00BF7EDA">
        <w:rPr>
          <w:rFonts w:eastAsiaTheme="minorHAnsi"/>
        </w:rPr>
        <w:t xml:space="preserve">MoIFAR organized a National Reconciliation Conference in June 2017 which concluded that a longer-term strategy was needed that would be more structured, more pro-active and tackle the core elements of what reconciliation means. The project </w:t>
      </w:r>
      <w:r w:rsidR="000C0E95" w:rsidRPr="00BF7EDA">
        <w:rPr>
          <w:rFonts w:eastAsiaTheme="minorHAnsi"/>
        </w:rPr>
        <w:t>is</w:t>
      </w:r>
      <w:r w:rsidRPr="00BF7EDA">
        <w:rPr>
          <w:rFonts w:eastAsiaTheme="minorHAnsi"/>
        </w:rPr>
        <w:t xml:space="preserve"> aligned and </w:t>
      </w:r>
      <w:r w:rsidR="000C0E95" w:rsidRPr="00BF7EDA">
        <w:rPr>
          <w:rFonts w:eastAsiaTheme="minorHAnsi"/>
        </w:rPr>
        <w:t xml:space="preserve">will </w:t>
      </w:r>
      <w:r w:rsidRPr="00BF7EDA">
        <w:rPr>
          <w:rFonts w:eastAsiaTheme="minorHAnsi"/>
        </w:rPr>
        <w:t xml:space="preserve">contribute to this </w:t>
      </w:r>
      <w:r w:rsidR="00511ACE" w:rsidRPr="00BF7EDA">
        <w:rPr>
          <w:rFonts w:eastAsiaTheme="minorHAnsi"/>
        </w:rPr>
        <w:t xml:space="preserve">national </w:t>
      </w:r>
      <w:r w:rsidRPr="00BF7EDA">
        <w:rPr>
          <w:rFonts w:eastAsiaTheme="minorHAnsi"/>
        </w:rPr>
        <w:t>strategy.</w:t>
      </w:r>
    </w:p>
    <w:p w14:paraId="6877CC25" w14:textId="052FB3C3" w:rsidR="00BB71B1" w:rsidRPr="00BF7EDA" w:rsidRDefault="00BB71B1" w:rsidP="007E1EFF">
      <w:pPr>
        <w:jc w:val="both"/>
        <w:rPr>
          <w:rFonts w:eastAsiaTheme="minorHAnsi"/>
        </w:rPr>
      </w:pPr>
    </w:p>
    <w:p w14:paraId="56DF8C4B" w14:textId="74E83A02" w:rsidR="00BB71B1" w:rsidRPr="00BF7EDA" w:rsidRDefault="00BB71B1" w:rsidP="007E1EFF">
      <w:pPr>
        <w:pBdr>
          <w:top w:val="single" w:sz="4" w:space="1" w:color="auto"/>
          <w:left w:val="single" w:sz="4" w:space="4" w:color="auto"/>
          <w:bottom w:val="single" w:sz="4" w:space="1" w:color="auto"/>
          <w:right w:val="single" w:sz="4" w:space="4" w:color="auto"/>
        </w:pBdr>
        <w:shd w:val="clear" w:color="auto" w:fill="E7E6E6" w:themeFill="background2"/>
        <w:jc w:val="both"/>
        <w:rPr>
          <w:rFonts w:eastAsiaTheme="minorHAnsi"/>
          <w:b/>
        </w:rPr>
      </w:pPr>
      <w:bookmarkStart w:id="4" w:name="_Hlk505524532"/>
      <w:r w:rsidRPr="00BF7EDA">
        <w:rPr>
          <w:rFonts w:eastAsiaTheme="minorHAnsi"/>
          <w:b/>
        </w:rPr>
        <w:t>Principles of a Sustainable Reconciliation Process</w:t>
      </w:r>
      <w:bookmarkEnd w:id="4"/>
      <w:r w:rsidR="00FC7E04" w:rsidRPr="00BF7EDA">
        <w:rPr>
          <w:rFonts w:eastAsiaTheme="minorHAnsi"/>
          <w:b/>
        </w:rPr>
        <w:t xml:space="preserve"> in Somalia</w:t>
      </w:r>
    </w:p>
    <w:p w14:paraId="009BB285" w14:textId="1B233FC2" w:rsidR="00FC7E04" w:rsidRPr="00BF7EDA" w:rsidRDefault="00FC7E04" w:rsidP="007E1EFF">
      <w:pPr>
        <w:pBdr>
          <w:top w:val="single" w:sz="4" w:space="1" w:color="auto"/>
          <w:left w:val="single" w:sz="4" w:space="4" w:color="auto"/>
          <w:bottom w:val="single" w:sz="4" w:space="1" w:color="auto"/>
          <w:right w:val="single" w:sz="4" w:space="4" w:color="auto"/>
        </w:pBdr>
        <w:shd w:val="clear" w:color="auto" w:fill="E7E6E6" w:themeFill="background2"/>
        <w:jc w:val="both"/>
        <w:rPr>
          <w:rFonts w:eastAsiaTheme="minorHAnsi"/>
        </w:rPr>
      </w:pPr>
      <w:r w:rsidRPr="00BF7EDA">
        <w:rPr>
          <w:rFonts w:eastAsiaTheme="minorHAnsi"/>
        </w:rPr>
        <w:t>It is important that reconciliation processes are Somali-led and -owned, and that they be an inclusive and participatory endeavour</w:t>
      </w:r>
      <w:r w:rsidR="00F95D8E" w:rsidRPr="00BF7EDA">
        <w:rPr>
          <w:rFonts w:eastAsiaTheme="minorHAnsi"/>
        </w:rPr>
        <w:t>,</w:t>
      </w:r>
      <w:r w:rsidRPr="00BF7EDA">
        <w:rPr>
          <w:rFonts w:eastAsiaTheme="minorHAnsi"/>
        </w:rPr>
        <w:t xml:space="preserve"> including traditional and religious leaders, clan actors, marginalized groups, civil society leaders, women, youth, the professional and business community, and the diaspora. Guiding reconciliation efforts also demand a thorough understanding of the intricacies of the clan system and the various layers of conflict existent in the country. A common understanding between the FGS and the FMS as to the necessity for </w:t>
      </w:r>
      <w:r w:rsidRPr="00BF7EDA">
        <w:rPr>
          <w:rFonts w:eastAsiaTheme="minorHAnsi"/>
        </w:rPr>
        <w:lastRenderedPageBreak/>
        <w:t>joint-up reconciliation endeavors, agreements over how the processes should be carried out and the willingness to forge constructive working relationships is equally important, especially as much assistance is needed on FMS and district council levels to reach local communities. There are still rural areas in the country that remain inaccessible because these are under Al-Shabaab control or lack a connection to major transit routes.</w:t>
      </w:r>
    </w:p>
    <w:p w14:paraId="701C4831" w14:textId="77777777" w:rsidR="00FC7E04" w:rsidRPr="00BF7EDA" w:rsidRDefault="00FC7E04" w:rsidP="007E1EFF">
      <w:pPr>
        <w:pBdr>
          <w:top w:val="single" w:sz="4" w:space="1" w:color="auto"/>
          <w:left w:val="single" w:sz="4" w:space="4" w:color="auto"/>
          <w:bottom w:val="single" w:sz="4" w:space="1" w:color="auto"/>
          <w:right w:val="single" w:sz="4" w:space="4" w:color="auto"/>
        </w:pBdr>
        <w:shd w:val="clear" w:color="auto" w:fill="E7E6E6" w:themeFill="background2"/>
        <w:jc w:val="both"/>
        <w:rPr>
          <w:rFonts w:eastAsiaTheme="minorHAnsi"/>
        </w:rPr>
      </w:pPr>
    </w:p>
    <w:p w14:paraId="6F9BDEA5" w14:textId="118923FE" w:rsidR="007B3450" w:rsidRPr="00BF7EDA" w:rsidRDefault="00FC7E04" w:rsidP="007E1EFF">
      <w:pPr>
        <w:pBdr>
          <w:top w:val="single" w:sz="4" w:space="1" w:color="auto"/>
          <w:left w:val="single" w:sz="4" w:space="4" w:color="auto"/>
          <w:bottom w:val="single" w:sz="4" w:space="1" w:color="auto"/>
          <w:right w:val="single" w:sz="4" w:space="4" w:color="auto"/>
        </w:pBdr>
        <w:shd w:val="clear" w:color="auto" w:fill="E7E6E6" w:themeFill="background2"/>
        <w:jc w:val="both"/>
        <w:rPr>
          <w:rFonts w:eastAsiaTheme="minorHAnsi"/>
        </w:rPr>
      </w:pPr>
      <w:r w:rsidRPr="00BF7EDA">
        <w:rPr>
          <w:rFonts w:eastAsiaTheme="minorHAnsi"/>
        </w:rPr>
        <w:t xml:space="preserve">Somali cultural </w:t>
      </w:r>
      <w:r w:rsidR="000039D9" w:rsidRPr="00BF7EDA">
        <w:rPr>
          <w:rFonts w:eastAsiaTheme="minorHAnsi"/>
        </w:rPr>
        <w:t>traditions</w:t>
      </w:r>
      <w:r w:rsidR="00BC2F0F" w:rsidRPr="00BF7EDA">
        <w:rPr>
          <w:rFonts w:eastAsiaTheme="minorHAnsi"/>
        </w:rPr>
        <w:t xml:space="preserve"> and practices</w:t>
      </w:r>
      <w:r w:rsidRPr="00BF7EDA">
        <w:rPr>
          <w:rFonts w:eastAsiaTheme="minorHAnsi"/>
        </w:rPr>
        <w:t xml:space="preserve">, Islamic principles and international law and human rights </w:t>
      </w:r>
      <w:r w:rsidR="00BC2F0F" w:rsidRPr="00BF7EDA">
        <w:rPr>
          <w:rFonts w:eastAsiaTheme="minorHAnsi"/>
        </w:rPr>
        <w:t xml:space="preserve">norms </w:t>
      </w:r>
      <w:r w:rsidRPr="00BF7EDA">
        <w:rPr>
          <w:rFonts w:eastAsiaTheme="minorHAnsi"/>
        </w:rPr>
        <w:t>must also be taken into consideration as guiding principles for the national reconciliation process. The Somali customary law called ‘</w:t>
      </w:r>
      <w:r w:rsidRPr="00BF7EDA">
        <w:rPr>
          <w:rFonts w:eastAsiaTheme="minorHAnsi"/>
          <w:i/>
        </w:rPr>
        <w:t>Xeer</w:t>
      </w:r>
      <w:r w:rsidRPr="00BF7EDA">
        <w:rPr>
          <w:rFonts w:eastAsiaTheme="minorHAnsi"/>
        </w:rPr>
        <w:t>’ has defined traditional conflict resolution for centuries. Somali culture is rich on reconciliation principles</w:t>
      </w:r>
      <w:r w:rsidR="00BC2F0F" w:rsidRPr="00BF7EDA">
        <w:rPr>
          <w:rFonts w:eastAsiaTheme="minorHAnsi"/>
        </w:rPr>
        <w:t>,</w:t>
      </w:r>
      <w:r w:rsidRPr="00BF7EDA">
        <w:rPr>
          <w:rFonts w:eastAsiaTheme="minorHAnsi"/>
        </w:rPr>
        <w:t xml:space="preserve"> including for example </w:t>
      </w:r>
      <w:r w:rsidRPr="00BF7EDA">
        <w:rPr>
          <w:rFonts w:eastAsiaTheme="minorHAnsi"/>
          <w:i/>
        </w:rPr>
        <w:t>Gar-qaadasho</w:t>
      </w:r>
      <w:r w:rsidRPr="00BF7EDA">
        <w:rPr>
          <w:rFonts w:eastAsiaTheme="minorHAnsi"/>
        </w:rPr>
        <w:t xml:space="preserve"> (accepting, embracing and abiding verdicts/decisions) </w:t>
      </w:r>
      <w:r w:rsidR="00BC2F0F" w:rsidRPr="00BF7EDA">
        <w:rPr>
          <w:rFonts w:eastAsiaTheme="minorHAnsi"/>
        </w:rPr>
        <w:t>and</w:t>
      </w:r>
      <w:r w:rsidRPr="00BF7EDA">
        <w:rPr>
          <w:rFonts w:eastAsiaTheme="minorHAnsi"/>
        </w:rPr>
        <w:t xml:space="preserve"> </w:t>
      </w:r>
      <w:r w:rsidRPr="00BF7EDA">
        <w:rPr>
          <w:rFonts w:eastAsiaTheme="minorHAnsi"/>
          <w:i/>
        </w:rPr>
        <w:t>Garawashiiyo</w:t>
      </w:r>
      <w:r w:rsidRPr="00BF7EDA">
        <w:rPr>
          <w:rFonts w:eastAsiaTheme="minorHAnsi"/>
        </w:rPr>
        <w:t xml:space="preserve"> (acknowledgement [of wrongdoings]). Acts of reconciliation (</w:t>
      </w:r>
      <w:r w:rsidRPr="00BF7EDA">
        <w:rPr>
          <w:rFonts w:eastAsiaTheme="minorHAnsi"/>
          <w:i/>
        </w:rPr>
        <w:t>Musalaha or Sulha</w:t>
      </w:r>
      <w:r w:rsidRPr="00BF7EDA">
        <w:rPr>
          <w:rFonts w:eastAsiaTheme="minorHAnsi"/>
        </w:rPr>
        <w:t>), forgiveness (</w:t>
      </w:r>
      <w:r w:rsidRPr="00BF7EDA">
        <w:rPr>
          <w:rFonts w:eastAsiaTheme="minorHAnsi"/>
          <w:i/>
        </w:rPr>
        <w:t>Is-cafinta</w:t>
      </w:r>
      <w:r w:rsidRPr="00BF7EDA">
        <w:rPr>
          <w:rFonts w:eastAsiaTheme="minorHAnsi"/>
        </w:rPr>
        <w:t>), justice (</w:t>
      </w:r>
      <w:r w:rsidRPr="00BF7EDA">
        <w:rPr>
          <w:rFonts w:eastAsiaTheme="minorHAnsi"/>
          <w:i/>
        </w:rPr>
        <w:t>Adli</w:t>
      </w:r>
      <w:r w:rsidRPr="00BF7EDA">
        <w:rPr>
          <w:rFonts w:eastAsiaTheme="minorHAnsi"/>
        </w:rPr>
        <w:t xml:space="preserve">) or restorative compensation </w:t>
      </w:r>
      <w:r w:rsidR="0012229A" w:rsidRPr="00BF7EDA">
        <w:rPr>
          <w:rFonts w:eastAsiaTheme="minorHAnsi"/>
        </w:rPr>
        <w:t>(</w:t>
      </w:r>
      <w:r w:rsidR="0012229A" w:rsidRPr="00BF7EDA">
        <w:rPr>
          <w:rFonts w:eastAsiaTheme="minorHAnsi"/>
          <w:i/>
          <w:iCs/>
        </w:rPr>
        <w:t>diyyah</w:t>
      </w:r>
      <w:r w:rsidR="0012229A" w:rsidRPr="00BF7EDA">
        <w:rPr>
          <w:rFonts w:eastAsiaTheme="minorHAnsi"/>
        </w:rPr>
        <w:t xml:space="preserve">) </w:t>
      </w:r>
      <w:r w:rsidRPr="00BF7EDA">
        <w:rPr>
          <w:rFonts w:eastAsiaTheme="minorHAnsi"/>
        </w:rPr>
        <w:t>can also be found in Islamic religious tradition. Contemporary international law as well as transitional justice provide for judicial and non-judicial measures and mechanisms such as criminal prosecution,</w:t>
      </w:r>
      <w:r w:rsidR="00DB149F" w:rsidRPr="00BF7EDA">
        <w:rPr>
          <w:rFonts w:eastAsiaTheme="minorHAnsi"/>
        </w:rPr>
        <w:t xml:space="preserve"> restorative justice,</w:t>
      </w:r>
      <w:r w:rsidRPr="00BF7EDA">
        <w:rPr>
          <w:rFonts w:eastAsiaTheme="minorHAnsi"/>
        </w:rPr>
        <w:t xml:space="preserve"> reparations, reform of </w:t>
      </w:r>
      <w:r w:rsidR="00C544D1" w:rsidRPr="00BF7EDA">
        <w:rPr>
          <w:rFonts w:eastAsiaTheme="minorHAnsi"/>
        </w:rPr>
        <w:t>legal frameworks</w:t>
      </w:r>
      <w:r w:rsidRPr="00BF7EDA">
        <w:rPr>
          <w:rFonts w:eastAsiaTheme="minorHAnsi"/>
        </w:rPr>
        <w:t xml:space="preserve"> and </w:t>
      </w:r>
      <w:r w:rsidR="00C544D1" w:rsidRPr="00BF7EDA">
        <w:rPr>
          <w:rFonts w:eastAsiaTheme="minorHAnsi"/>
        </w:rPr>
        <w:t xml:space="preserve">judicial </w:t>
      </w:r>
      <w:r w:rsidRPr="00BF7EDA">
        <w:rPr>
          <w:rFonts w:eastAsiaTheme="minorHAnsi"/>
        </w:rPr>
        <w:t xml:space="preserve">institutions, </w:t>
      </w:r>
      <w:r w:rsidR="00C544D1" w:rsidRPr="00BF7EDA">
        <w:rPr>
          <w:rFonts w:eastAsiaTheme="minorHAnsi"/>
        </w:rPr>
        <w:t>as well as</w:t>
      </w:r>
      <w:r w:rsidRPr="00BF7EDA">
        <w:rPr>
          <w:rFonts w:eastAsiaTheme="minorHAnsi"/>
        </w:rPr>
        <w:t xml:space="preserve"> </w:t>
      </w:r>
      <w:r w:rsidR="00C544D1" w:rsidRPr="00BF7EDA">
        <w:rPr>
          <w:rFonts w:eastAsiaTheme="minorHAnsi"/>
        </w:rPr>
        <w:t>t</w:t>
      </w:r>
      <w:r w:rsidRPr="00BF7EDA">
        <w:rPr>
          <w:rFonts w:eastAsiaTheme="minorHAnsi"/>
        </w:rPr>
        <w:t xml:space="preserve">ruth and </w:t>
      </w:r>
      <w:r w:rsidR="00C544D1" w:rsidRPr="00BF7EDA">
        <w:rPr>
          <w:rFonts w:eastAsiaTheme="minorHAnsi"/>
        </w:rPr>
        <w:t>r</w:t>
      </w:r>
      <w:r w:rsidRPr="00BF7EDA">
        <w:rPr>
          <w:rFonts w:eastAsiaTheme="minorHAnsi"/>
        </w:rPr>
        <w:t xml:space="preserve">econciliation </w:t>
      </w:r>
      <w:r w:rsidR="00C544D1" w:rsidRPr="00BF7EDA">
        <w:rPr>
          <w:rFonts w:eastAsiaTheme="minorHAnsi"/>
        </w:rPr>
        <w:t>c</w:t>
      </w:r>
      <w:r w:rsidRPr="00BF7EDA">
        <w:rPr>
          <w:rFonts w:eastAsiaTheme="minorHAnsi"/>
        </w:rPr>
        <w:t>ommissions.</w:t>
      </w:r>
      <w:r w:rsidRPr="00BF7EDA">
        <w:rPr>
          <w:rFonts w:eastAsiaTheme="minorHAnsi"/>
          <w:vertAlign w:val="superscript"/>
        </w:rPr>
        <w:footnoteReference w:id="8"/>
      </w:r>
      <w:r w:rsidRPr="00BF7EDA">
        <w:rPr>
          <w:rFonts w:eastAsiaTheme="minorHAnsi"/>
        </w:rPr>
        <w:t xml:space="preserve"> While traditional, cultural and community-based methods can be utilized in a positive way in reconciliation processes, </w:t>
      </w:r>
      <w:r w:rsidR="00F82D92" w:rsidRPr="00BF7EDA">
        <w:rPr>
          <w:rFonts w:eastAsiaTheme="minorHAnsi"/>
        </w:rPr>
        <w:t xml:space="preserve">a more integrated approach </w:t>
      </w:r>
      <w:r w:rsidR="004F1B3B" w:rsidRPr="00BF7EDA">
        <w:rPr>
          <w:rFonts w:eastAsiaTheme="minorHAnsi"/>
        </w:rPr>
        <w:t xml:space="preserve">with these other mechanisms stands to be more beneficial in this </w:t>
      </w:r>
      <w:r w:rsidR="00F82D92" w:rsidRPr="00BF7EDA">
        <w:rPr>
          <w:rFonts w:eastAsiaTheme="minorHAnsi"/>
        </w:rPr>
        <w:t xml:space="preserve">regard. </w:t>
      </w:r>
    </w:p>
    <w:p w14:paraId="3CEA0455" w14:textId="77777777" w:rsidR="00BB71B1" w:rsidRPr="00BF7EDA" w:rsidRDefault="00BB71B1" w:rsidP="007E1EFF">
      <w:pPr>
        <w:jc w:val="both"/>
        <w:rPr>
          <w:rFonts w:eastAsiaTheme="minorHAnsi"/>
        </w:rPr>
      </w:pPr>
    </w:p>
    <w:p w14:paraId="78B50FCF" w14:textId="1932A55E" w:rsidR="00BB71B1" w:rsidRPr="00BF7EDA" w:rsidRDefault="00BB71B1" w:rsidP="007E1EFF">
      <w:pPr>
        <w:jc w:val="both"/>
        <w:rPr>
          <w:rFonts w:eastAsiaTheme="minorHAnsi"/>
        </w:rPr>
      </w:pPr>
      <w:r w:rsidRPr="00BF7EDA">
        <w:rPr>
          <w:rFonts w:eastAsiaTheme="minorHAnsi"/>
        </w:rPr>
        <w:t>There are t</w:t>
      </w:r>
      <w:r w:rsidR="00CA52CD" w:rsidRPr="00BF7EDA">
        <w:rPr>
          <w:rFonts w:eastAsiaTheme="minorHAnsi"/>
        </w:rPr>
        <w:t>hree</w:t>
      </w:r>
      <w:r w:rsidR="00577C6A" w:rsidRPr="00BF7EDA">
        <w:rPr>
          <w:rFonts w:eastAsiaTheme="minorHAnsi"/>
        </w:rPr>
        <w:t xml:space="preserve"> outputs under this </w:t>
      </w:r>
      <w:r w:rsidR="0071365E" w:rsidRPr="00BF7EDA">
        <w:rPr>
          <w:rFonts w:eastAsiaTheme="minorHAnsi"/>
        </w:rPr>
        <w:t>o</w:t>
      </w:r>
      <w:r w:rsidR="00577C6A" w:rsidRPr="00BF7EDA">
        <w:rPr>
          <w:rFonts w:eastAsiaTheme="minorHAnsi"/>
        </w:rPr>
        <w:t>utcome</w:t>
      </w:r>
      <w:r w:rsidRPr="00BF7EDA">
        <w:rPr>
          <w:rFonts w:eastAsiaTheme="minorHAnsi"/>
        </w:rPr>
        <w:t>:</w:t>
      </w:r>
    </w:p>
    <w:p w14:paraId="46FED24D" w14:textId="38D6B4EE" w:rsidR="001F611F" w:rsidRPr="00BF7EDA" w:rsidRDefault="001F611F" w:rsidP="007E1EFF">
      <w:pPr>
        <w:jc w:val="both"/>
        <w:rPr>
          <w:rFonts w:eastAsiaTheme="minorHAnsi"/>
        </w:rPr>
      </w:pPr>
    </w:p>
    <w:p w14:paraId="1F06E0CD" w14:textId="3340086A" w:rsidR="001F611F" w:rsidRPr="00BF7EDA" w:rsidRDefault="001F611F" w:rsidP="001F611F">
      <w:pPr>
        <w:jc w:val="both"/>
        <w:rPr>
          <w:b/>
          <w:bCs/>
          <w:color w:val="000000"/>
        </w:rPr>
      </w:pPr>
      <w:r w:rsidRPr="00BF7EDA">
        <w:rPr>
          <w:b/>
          <w:bCs/>
          <w:color w:val="000000"/>
        </w:rPr>
        <w:t xml:space="preserve">Output 1.1:    An agreed framework </w:t>
      </w:r>
      <w:r w:rsidR="00C52FC0" w:rsidRPr="00BF7EDA">
        <w:rPr>
          <w:b/>
          <w:bCs/>
          <w:color w:val="000000"/>
        </w:rPr>
        <w:t xml:space="preserve">and standing capacity to prevent conflict and </w:t>
      </w:r>
      <w:r w:rsidRPr="00BF7EDA">
        <w:rPr>
          <w:b/>
          <w:bCs/>
          <w:color w:val="000000"/>
        </w:rPr>
        <w:t>promote reconciliation in Somalia is established</w:t>
      </w:r>
    </w:p>
    <w:p w14:paraId="3A8F9729" w14:textId="77777777" w:rsidR="00C52FC0" w:rsidRPr="00BF7EDA" w:rsidRDefault="00C52FC0" w:rsidP="001F611F">
      <w:pPr>
        <w:jc w:val="both"/>
        <w:rPr>
          <w:color w:val="000000"/>
        </w:rPr>
      </w:pPr>
    </w:p>
    <w:p w14:paraId="65EAE3EC" w14:textId="77777777" w:rsidR="001F611F" w:rsidRPr="00BF7EDA" w:rsidRDefault="001F611F" w:rsidP="001F611F">
      <w:pPr>
        <w:jc w:val="both"/>
        <w:rPr>
          <w:color w:val="000000"/>
        </w:rPr>
      </w:pPr>
      <w:r w:rsidRPr="00BF7EDA">
        <w:rPr>
          <w:color w:val="000000"/>
        </w:rPr>
        <w:t>This will involve support to the finalisation and implementation of the NRF and the designation of individuals to lead the work as well as capacity-building and technical support to key actors in reconciliation. The project will seek to facilitate FGS and FMS participation, provided such involvement is agreed upon as well as that of key civil society actors and other bodies such as IGAD who have played essential roles in resolving conflict. The output is expected to  lay the foundation for the establishment of the proposed Truth and Reconciliation Commission under Article 111I of the Provisional Constitution if necessary agreements are reached.</w:t>
      </w:r>
    </w:p>
    <w:p w14:paraId="7F36D190" w14:textId="77777777" w:rsidR="001F611F" w:rsidRPr="00BF7EDA" w:rsidRDefault="001F611F" w:rsidP="001F611F">
      <w:pPr>
        <w:jc w:val="both"/>
        <w:rPr>
          <w:color w:val="000000"/>
        </w:rPr>
      </w:pPr>
      <w:r w:rsidRPr="00BF7EDA">
        <w:rPr>
          <w:color w:val="000000"/>
        </w:rPr>
        <w:t> </w:t>
      </w:r>
    </w:p>
    <w:p w14:paraId="751272AD" w14:textId="77777777" w:rsidR="001F611F" w:rsidRPr="00BF7EDA" w:rsidRDefault="001F611F" w:rsidP="001F611F">
      <w:pPr>
        <w:jc w:val="both"/>
        <w:rPr>
          <w:color w:val="000000"/>
        </w:rPr>
      </w:pPr>
      <w:r w:rsidRPr="00BF7EDA">
        <w:rPr>
          <w:color w:val="000000"/>
        </w:rPr>
        <w:t>Activities under this output include:</w:t>
      </w:r>
    </w:p>
    <w:p w14:paraId="5FC6504E" w14:textId="77EB3DE3" w:rsidR="001F611F" w:rsidRPr="00BF7EDA" w:rsidRDefault="001F611F" w:rsidP="001F611F">
      <w:pPr>
        <w:numPr>
          <w:ilvl w:val="0"/>
          <w:numId w:val="41"/>
        </w:numPr>
        <w:jc w:val="both"/>
        <w:rPr>
          <w:rFonts w:ascii="Calibri" w:hAnsi="Calibri" w:cs="Calibri"/>
          <w:color w:val="000000"/>
          <w:sz w:val="22"/>
          <w:szCs w:val="22"/>
        </w:rPr>
      </w:pPr>
      <w:r w:rsidRPr="00BF7EDA">
        <w:rPr>
          <w:color w:val="000000"/>
        </w:rPr>
        <w:t>Support finalization and implementation of the National Reconciliation Framework</w:t>
      </w:r>
      <w:r w:rsidR="00EC72B9" w:rsidRPr="00BF7EDA">
        <w:rPr>
          <w:color w:val="000000"/>
        </w:rPr>
        <w:t>;</w:t>
      </w:r>
    </w:p>
    <w:p w14:paraId="5603AB1C" w14:textId="16B22760" w:rsidR="001F611F" w:rsidRPr="00BF7EDA" w:rsidRDefault="001F611F" w:rsidP="001F611F">
      <w:pPr>
        <w:numPr>
          <w:ilvl w:val="0"/>
          <w:numId w:val="41"/>
        </w:numPr>
        <w:rPr>
          <w:rFonts w:ascii="Calibri" w:hAnsi="Calibri" w:cs="Calibri"/>
          <w:color w:val="000000"/>
          <w:sz w:val="22"/>
          <w:szCs w:val="22"/>
        </w:rPr>
      </w:pPr>
      <w:r w:rsidRPr="00BF7EDA">
        <w:rPr>
          <w:color w:val="000000"/>
        </w:rPr>
        <w:t>Support facilitation of dialogue on contentious issues linked to the peacebuilding and State-building agenda</w:t>
      </w:r>
      <w:r w:rsidR="00EC72B9" w:rsidRPr="00BF7EDA">
        <w:rPr>
          <w:color w:val="000000"/>
        </w:rPr>
        <w:t>;</w:t>
      </w:r>
    </w:p>
    <w:p w14:paraId="65C824CA" w14:textId="4B9D55BB" w:rsidR="001F611F" w:rsidRPr="00BF7EDA" w:rsidRDefault="001F611F" w:rsidP="001F611F">
      <w:pPr>
        <w:numPr>
          <w:ilvl w:val="0"/>
          <w:numId w:val="41"/>
        </w:numPr>
        <w:jc w:val="both"/>
        <w:rPr>
          <w:rFonts w:ascii="Calibri" w:hAnsi="Calibri" w:cs="Calibri"/>
          <w:color w:val="000000"/>
          <w:sz w:val="22"/>
          <w:szCs w:val="22"/>
        </w:rPr>
      </w:pPr>
      <w:r w:rsidRPr="00BF7EDA">
        <w:rPr>
          <w:color w:val="000000"/>
        </w:rPr>
        <w:t>Provide capacity-building  support to national and local actors, in particular women and youth, involved in mediation and reconciliation efforts</w:t>
      </w:r>
      <w:r w:rsidR="00EC72B9" w:rsidRPr="00BF7EDA">
        <w:rPr>
          <w:color w:val="000000"/>
        </w:rPr>
        <w:t>;</w:t>
      </w:r>
    </w:p>
    <w:p w14:paraId="4A384E7F" w14:textId="6DEEC830" w:rsidR="001F611F" w:rsidRPr="00BF7EDA" w:rsidRDefault="001F611F" w:rsidP="001F611F">
      <w:pPr>
        <w:numPr>
          <w:ilvl w:val="0"/>
          <w:numId w:val="41"/>
        </w:numPr>
        <w:jc w:val="both"/>
        <w:rPr>
          <w:rFonts w:ascii="Calibri" w:hAnsi="Calibri" w:cs="Calibri"/>
          <w:color w:val="000000"/>
          <w:sz w:val="22"/>
          <w:szCs w:val="22"/>
        </w:rPr>
      </w:pPr>
      <w:r w:rsidRPr="00BF7EDA">
        <w:rPr>
          <w:color w:val="000000"/>
        </w:rPr>
        <w:t>Provide working facilities for creating sustainable infrastructure in support of reconciliation activities</w:t>
      </w:r>
      <w:r w:rsidR="00EC72B9" w:rsidRPr="00BF7EDA">
        <w:rPr>
          <w:color w:val="000000"/>
        </w:rPr>
        <w:t>.</w:t>
      </w:r>
    </w:p>
    <w:p w14:paraId="6D28344D" w14:textId="77777777" w:rsidR="001F611F" w:rsidRPr="00BF7EDA" w:rsidRDefault="001F611F" w:rsidP="001F611F">
      <w:pPr>
        <w:ind w:left="720"/>
        <w:jc w:val="both"/>
        <w:rPr>
          <w:rFonts w:ascii="Calibri" w:hAnsi="Calibri" w:cs="Calibri"/>
          <w:color w:val="000000"/>
          <w:sz w:val="22"/>
          <w:szCs w:val="22"/>
        </w:rPr>
      </w:pPr>
      <w:r w:rsidRPr="00BF7EDA">
        <w:rPr>
          <w:color w:val="000000"/>
        </w:rPr>
        <w:t> </w:t>
      </w:r>
    </w:p>
    <w:p w14:paraId="3A6B69D4" w14:textId="437489E3" w:rsidR="001F611F" w:rsidRPr="00BF7EDA" w:rsidRDefault="001F611F" w:rsidP="001F611F">
      <w:pPr>
        <w:jc w:val="both"/>
        <w:rPr>
          <w:b/>
          <w:bCs/>
          <w:color w:val="000000"/>
        </w:rPr>
      </w:pPr>
      <w:r w:rsidRPr="00BF7EDA">
        <w:rPr>
          <w:b/>
          <w:bCs/>
          <w:color w:val="000000"/>
        </w:rPr>
        <w:t xml:space="preserve">Output 1.2:    </w:t>
      </w:r>
      <w:r w:rsidR="00C52FC0" w:rsidRPr="00BF7EDA">
        <w:rPr>
          <w:b/>
          <w:bCs/>
          <w:color w:val="000000"/>
        </w:rPr>
        <w:t xml:space="preserve">Strengthened capacity of the </w:t>
      </w:r>
      <w:r w:rsidRPr="00BF7EDA">
        <w:rPr>
          <w:b/>
          <w:bCs/>
          <w:color w:val="000000"/>
        </w:rPr>
        <w:t xml:space="preserve">UN </w:t>
      </w:r>
      <w:bookmarkStart w:id="5" w:name="_GoBack"/>
      <w:bookmarkEnd w:id="5"/>
      <w:r w:rsidRPr="00BF7EDA">
        <w:rPr>
          <w:b/>
          <w:bCs/>
          <w:color w:val="000000"/>
        </w:rPr>
        <w:t>to provide good offices in support of peaceful resolution of conflict and improved relations between the FGS and FMS</w:t>
      </w:r>
    </w:p>
    <w:p w14:paraId="67F98469" w14:textId="77777777" w:rsidR="00C52FC0" w:rsidRPr="00BF7EDA" w:rsidRDefault="00C52FC0" w:rsidP="001F611F">
      <w:pPr>
        <w:jc w:val="both"/>
        <w:rPr>
          <w:color w:val="000000"/>
        </w:rPr>
      </w:pPr>
    </w:p>
    <w:p w14:paraId="45C7CD98" w14:textId="77777777" w:rsidR="001F611F" w:rsidRPr="00BF7EDA" w:rsidRDefault="001F611F" w:rsidP="001F611F">
      <w:pPr>
        <w:jc w:val="both"/>
        <w:rPr>
          <w:color w:val="000000"/>
        </w:rPr>
      </w:pPr>
      <w:r w:rsidRPr="00BF7EDA">
        <w:rPr>
          <w:color w:val="000000"/>
        </w:rPr>
        <w:t xml:space="preserve">In line with UNSOM’s mandate and the findings of a review of the UN’s role in support of the elections in 2016, the project will establish a flexible funding modality to enhance the capacity </w:t>
      </w:r>
      <w:r w:rsidRPr="00BF7EDA">
        <w:rPr>
          <w:color w:val="000000"/>
        </w:rPr>
        <w:lastRenderedPageBreak/>
        <w:t>of the UN to prevent and respond to emerging conflicts or political stalemates at the local, regional and national level, or to provide the necessary support to other actors on the ground who are better placed to engage in mediation efforts. The funding modality would be used at the discretion of the SRSG as part of UNSOM’s good offices following consultation with key stakeholders.</w:t>
      </w:r>
    </w:p>
    <w:p w14:paraId="1D27296C" w14:textId="77777777" w:rsidR="001F611F" w:rsidRPr="00BF7EDA" w:rsidRDefault="001F611F" w:rsidP="001F611F">
      <w:pPr>
        <w:jc w:val="both"/>
        <w:rPr>
          <w:color w:val="000000"/>
        </w:rPr>
      </w:pPr>
      <w:r w:rsidRPr="00BF7EDA">
        <w:rPr>
          <w:color w:val="000000"/>
        </w:rPr>
        <w:t> </w:t>
      </w:r>
    </w:p>
    <w:p w14:paraId="026CC89D" w14:textId="77777777" w:rsidR="001F611F" w:rsidRPr="00BF7EDA" w:rsidRDefault="001F611F" w:rsidP="001F611F">
      <w:pPr>
        <w:jc w:val="both"/>
        <w:rPr>
          <w:color w:val="000000"/>
        </w:rPr>
      </w:pPr>
      <w:r w:rsidRPr="00BF7EDA">
        <w:rPr>
          <w:color w:val="000000"/>
        </w:rPr>
        <w:t>Activities under this output include:</w:t>
      </w:r>
    </w:p>
    <w:p w14:paraId="78C25D43" w14:textId="7B254C55" w:rsidR="00BE3665" w:rsidRPr="00BF7EDA" w:rsidRDefault="00BE3665" w:rsidP="00BE3665">
      <w:pPr>
        <w:numPr>
          <w:ilvl w:val="0"/>
          <w:numId w:val="42"/>
        </w:numPr>
        <w:jc w:val="both"/>
        <w:rPr>
          <w:rFonts w:ascii="Calibri" w:hAnsi="Calibri" w:cs="Calibri"/>
          <w:color w:val="000000"/>
          <w:sz w:val="22"/>
          <w:szCs w:val="22"/>
        </w:rPr>
      </w:pPr>
      <w:r w:rsidRPr="00BF7EDA">
        <w:rPr>
          <w:color w:val="000000"/>
        </w:rPr>
        <w:t xml:space="preserve">Provide good offices in facilitating an improved relationship between the FGS and FMS in the context of federalism and the </w:t>
      </w:r>
      <w:r w:rsidR="00E32FC2">
        <w:rPr>
          <w:color w:val="000000"/>
        </w:rPr>
        <w:t>S</w:t>
      </w:r>
      <w:r w:rsidRPr="00BF7EDA">
        <w:rPr>
          <w:color w:val="000000"/>
        </w:rPr>
        <w:t>tate-building process</w:t>
      </w:r>
      <w:r w:rsidR="00EC72B9" w:rsidRPr="00BF7EDA">
        <w:rPr>
          <w:color w:val="000000"/>
        </w:rPr>
        <w:t>;</w:t>
      </w:r>
    </w:p>
    <w:p w14:paraId="5380D03F" w14:textId="76963284" w:rsidR="00BE3665" w:rsidRPr="00BF7EDA" w:rsidRDefault="00BE3665" w:rsidP="00BE3665">
      <w:pPr>
        <w:numPr>
          <w:ilvl w:val="0"/>
          <w:numId w:val="42"/>
        </w:numPr>
        <w:jc w:val="both"/>
        <w:rPr>
          <w:rFonts w:ascii="Calibri" w:hAnsi="Calibri" w:cs="Calibri"/>
          <w:color w:val="000000"/>
          <w:sz w:val="22"/>
          <w:szCs w:val="22"/>
        </w:rPr>
      </w:pPr>
      <w:r w:rsidRPr="00BF7EDA">
        <w:rPr>
          <w:color w:val="000000"/>
        </w:rPr>
        <w:t>Support the “Group of Friends of Reconciliation” to promote dialogue on peacebuilding and reconciliation, as well as other bodies that are supporting such processes</w:t>
      </w:r>
      <w:r w:rsidR="00EC72B9" w:rsidRPr="00BF7EDA">
        <w:rPr>
          <w:color w:val="000000"/>
        </w:rPr>
        <w:t>;</w:t>
      </w:r>
    </w:p>
    <w:p w14:paraId="0FC1D2F0" w14:textId="7B1CF12E" w:rsidR="00BE3665" w:rsidRPr="00BF7EDA" w:rsidRDefault="00BE3665" w:rsidP="00BE3665">
      <w:pPr>
        <w:numPr>
          <w:ilvl w:val="0"/>
          <w:numId w:val="42"/>
        </w:numPr>
        <w:jc w:val="both"/>
        <w:rPr>
          <w:rFonts w:ascii="Calibri" w:hAnsi="Calibri" w:cs="Calibri"/>
          <w:color w:val="000000"/>
          <w:sz w:val="22"/>
          <w:szCs w:val="22"/>
        </w:rPr>
      </w:pPr>
      <w:r w:rsidRPr="00BF7EDA">
        <w:rPr>
          <w:color w:val="000000"/>
        </w:rPr>
        <w:t>Provide capacity building of the UN and other implementing partners in mediation and reconciliation processes</w:t>
      </w:r>
      <w:r w:rsidR="00EC72B9" w:rsidRPr="00BF7EDA">
        <w:rPr>
          <w:color w:val="000000"/>
        </w:rPr>
        <w:t>;</w:t>
      </w:r>
    </w:p>
    <w:p w14:paraId="19C5F0B2" w14:textId="205D5C09" w:rsidR="00BE3665" w:rsidRPr="00BF7EDA" w:rsidRDefault="00BE3665" w:rsidP="00BE3665">
      <w:pPr>
        <w:numPr>
          <w:ilvl w:val="0"/>
          <w:numId w:val="42"/>
        </w:numPr>
        <w:jc w:val="both"/>
        <w:rPr>
          <w:color w:val="000000"/>
        </w:rPr>
      </w:pPr>
      <w:r w:rsidRPr="00BF7EDA">
        <w:rPr>
          <w:color w:val="000000"/>
        </w:rPr>
        <w:t>Develop needs-based political and conflict analysis to facilitate peacebuilding processes</w:t>
      </w:r>
      <w:r w:rsidR="00EC72B9" w:rsidRPr="00BF7EDA">
        <w:rPr>
          <w:color w:val="000000"/>
        </w:rPr>
        <w:t>.</w:t>
      </w:r>
    </w:p>
    <w:p w14:paraId="47056BAA" w14:textId="77777777" w:rsidR="00BB71B1" w:rsidRPr="00BF7EDA" w:rsidRDefault="00BB71B1" w:rsidP="007E1EFF">
      <w:pPr>
        <w:jc w:val="both"/>
        <w:rPr>
          <w:rFonts w:eastAsiaTheme="minorHAnsi"/>
          <w:b/>
        </w:rPr>
      </w:pPr>
    </w:p>
    <w:p w14:paraId="73D50978" w14:textId="59C86AAB" w:rsidR="00BB71B1" w:rsidRPr="00BF7EDA" w:rsidRDefault="00577C6A" w:rsidP="007E1EFF">
      <w:pPr>
        <w:jc w:val="both"/>
        <w:rPr>
          <w:rFonts w:eastAsiaTheme="minorHAnsi"/>
          <w:b/>
        </w:rPr>
      </w:pPr>
      <w:r w:rsidRPr="00BF7EDA">
        <w:rPr>
          <w:rFonts w:eastAsiaTheme="minorHAnsi"/>
          <w:b/>
        </w:rPr>
        <w:t>Output</w:t>
      </w:r>
      <w:r w:rsidR="00BB71B1" w:rsidRPr="00BF7EDA">
        <w:rPr>
          <w:rFonts w:eastAsiaTheme="minorHAnsi"/>
          <w:b/>
        </w:rPr>
        <w:t xml:space="preserve"> 1.3</w:t>
      </w:r>
      <w:r w:rsidR="00272E03" w:rsidRPr="00BF7EDA">
        <w:rPr>
          <w:rFonts w:eastAsiaTheme="minorHAnsi"/>
          <w:b/>
        </w:rPr>
        <w:t>:</w:t>
      </w:r>
      <w:r w:rsidR="006F38F4" w:rsidRPr="00BF7EDA">
        <w:rPr>
          <w:rFonts w:eastAsiaTheme="minorHAnsi"/>
          <w:b/>
        </w:rPr>
        <w:t xml:space="preserve"> </w:t>
      </w:r>
      <w:r w:rsidR="00FF4B06" w:rsidRPr="00BF7EDA">
        <w:rPr>
          <w:rFonts w:eastAsiaTheme="minorHAnsi"/>
          <w:b/>
        </w:rPr>
        <w:t xml:space="preserve">Capacity </w:t>
      </w:r>
      <w:r w:rsidR="006B4E86" w:rsidRPr="00BF7EDA">
        <w:rPr>
          <w:rFonts w:eastAsiaTheme="minorHAnsi"/>
          <w:b/>
        </w:rPr>
        <w:t xml:space="preserve">and willingness </w:t>
      </w:r>
      <w:r w:rsidR="00FF4B06" w:rsidRPr="00BF7EDA">
        <w:rPr>
          <w:rFonts w:eastAsiaTheme="minorHAnsi"/>
          <w:b/>
        </w:rPr>
        <w:t xml:space="preserve">of the state towards citizen engagement in reconciliation and State-building efforts </w:t>
      </w:r>
      <w:r w:rsidR="00FA27DC" w:rsidRPr="00BF7EDA">
        <w:rPr>
          <w:rFonts w:eastAsiaTheme="minorHAnsi"/>
          <w:b/>
        </w:rPr>
        <w:t>are</w:t>
      </w:r>
      <w:r w:rsidR="00DF670E" w:rsidRPr="00BF7EDA">
        <w:rPr>
          <w:rFonts w:eastAsiaTheme="minorHAnsi"/>
          <w:b/>
        </w:rPr>
        <w:t xml:space="preserve"> </w:t>
      </w:r>
      <w:r w:rsidR="00FF4B06" w:rsidRPr="00BF7EDA">
        <w:rPr>
          <w:rFonts w:eastAsiaTheme="minorHAnsi"/>
          <w:b/>
        </w:rPr>
        <w:t xml:space="preserve">strengthened </w:t>
      </w:r>
    </w:p>
    <w:p w14:paraId="0394D767" w14:textId="77777777" w:rsidR="00EC72B9" w:rsidRPr="00BF7EDA" w:rsidRDefault="00EC72B9" w:rsidP="007E1EFF">
      <w:pPr>
        <w:jc w:val="both"/>
        <w:rPr>
          <w:rFonts w:eastAsiaTheme="minorHAnsi"/>
        </w:rPr>
      </w:pPr>
    </w:p>
    <w:p w14:paraId="4554F9DD" w14:textId="38A09585" w:rsidR="00C41FE3" w:rsidRPr="00BF7EDA" w:rsidRDefault="007B3450" w:rsidP="007E1EFF">
      <w:pPr>
        <w:jc w:val="both"/>
        <w:rPr>
          <w:rFonts w:eastAsiaTheme="minorHAnsi"/>
        </w:rPr>
      </w:pPr>
      <w:r w:rsidRPr="00BF7EDA">
        <w:rPr>
          <w:rFonts w:eastAsiaTheme="minorHAnsi"/>
        </w:rPr>
        <w:t xml:space="preserve">The project will help strengthen </w:t>
      </w:r>
      <w:r w:rsidR="00C41FE3" w:rsidRPr="00BF7EDA">
        <w:rPr>
          <w:rFonts w:eastAsiaTheme="minorHAnsi"/>
        </w:rPr>
        <w:t xml:space="preserve">the </w:t>
      </w:r>
      <w:r w:rsidRPr="00BF7EDA">
        <w:rPr>
          <w:rFonts w:eastAsiaTheme="minorHAnsi"/>
        </w:rPr>
        <w:t xml:space="preserve">awareness </w:t>
      </w:r>
      <w:r w:rsidR="00C41FE3" w:rsidRPr="00BF7EDA">
        <w:rPr>
          <w:rFonts w:eastAsiaTheme="minorHAnsi"/>
        </w:rPr>
        <w:t>among the Somali population about the need for reconciliation and the pillars on which it rests</w:t>
      </w:r>
      <w:r w:rsidRPr="00BF7EDA">
        <w:rPr>
          <w:rFonts w:eastAsiaTheme="minorHAnsi"/>
        </w:rPr>
        <w:t>.</w:t>
      </w:r>
      <w:r w:rsidR="00C41FE3" w:rsidRPr="00BF7EDA">
        <w:rPr>
          <w:rFonts w:eastAsiaTheme="minorHAnsi"/>
        </w:rPr>
        <w:t xml:space="preserve"> </w:t>
      </w:r>
      <w:r w:rsidR="00FA27DC" w:rsidRPr="00BF7EDA">
        <w:rPr>
          <w:rFonts w:eastAsiaTheme="minorHAnsi"/>
        </w:rPr>
        <w:t xml:space="preserve">It will also contribute to capacity-building and increase in the willingness </w:t>
      </w:r>
      <w:r w:rsidR="002931E4" w:rsidRPr="00BF7EDA">
        <w:rPr>
          <w:rFonts w:eastAsiaTheme="minorHAnsi"/>
        </w:rPr>
        <w:t>of state authorities to accept a greater</w:t>
      </w:r>
      <w:r w:rsidR="00FA27DC" w:rsidRPr="00BF7EDA">
        <w:rPr>
          <w:rFonts w:eastAsiaTheme="minorHAnsi"/>
        </w:rPr>
        <w:t xml:space="preserve"> citizen involvement in these processes. </w:t>
      </w:r>
    </w:p>
    <w:p w14:paraId="34B269B7" w14:textId="77777777" w:rsidR="00C41FE3" w:rsidRPr="00BF7EDA" w:rsidRDefault="00C41FE3" w:rsidP="007E1EFF">
      <w:pPr>
        <w:jc w:val="both"/>
        <w:rPr>
          <w:rFonts w:eastAsiaTheme="minorHAnsi"/>
        </w:rPr>
      </w:pPr>
    </w:p>
    <w:p w14:paraId="60D8C46C" w14:textId="402E7B72" w:rsidR="00EB274A" w:rsidRPr="00BF7EDA" w:rsidRDefault="00EB274A" w:rsidP="007E1EFF">
      <w:pPr>
        <w:jc w:val="both"/>
        <w:rPr>
          <w:rFonts w:eastAsiaTheme="minorHAnsi"/>
        </w:rPr>
      </w:pPr>
      <w:r w:rsidRPr="00BF7EDA">
        <w:rPr>
          <w:rFonts w:eastAsiaTheme="minorHAnsi"/>
        </w:rPr>
        <w:t xml:space="preserve">Reconciliation highlights the importance of restoring relationships at all societal levels. It is a long-term and generational process with various components – be they political, socio-economic, community-based, emotional or spiritual. It is critical that national, regional and local levels are linked in reconciliation processes. Moreover, reconciliation is a process that must facilitate societal change </w:t>
      </w:r>
      <w:r w:rsidR="0027319E" w:rsidRPr="00BF7EDA">
        <w:rPr>
          <w:rFonts w:eastAsiaTheme="minorHAnsi"/>
        </w:rPr>
        <w:t xml:space="preserve">or transformation </w:t>
      </w:r>
      <w:r w:rsidRPr="00BF7EDA">
        <w:rPr>
          <w:rFonts w:eastAsiaTheme="minorHAnsi"/>
        </w:rPr>
        <w:t>and must entail creating a shared vision of a new and inclusive future.</w:t>
      </w:r>
    </w:p>
    <w:p w14:paraId="00277452" w14:textId="77777777" w:rsidR="00BB71B1" w:rsidRPr="00BF7EDA" w:rsidRDefault="00BB71B1" w:rsidP="007E1EFF">
      <w:pPr>
        <w:jc w:val="both"/>
        <w:rPr>
          <w:rFonts w:eastAsiaTheme="minorHAnsi"/>
          <w:b/>
        </w:rPr>
      </w:pPr>
    </w:p>
    <w:p w14:paraId="04A62FE1" w14:textId="09B05A13" w:rsidR="00BB71B1" w:rsidRPr="00BF7EDA" w:rsidRDefault="00E43247" w:rsidP="007E1EFF">
      <w:pPr>
        <w:jc w:val="both"/>
        <w:rPr>
          <w:rFonts w:eastAsiaTheme="minorHAnsi"/>
        </w:rPr>
      </w:pPr>
      <w:r w:rsidRPr="00BF7EDA">
        <w:rPr>
          <w:rFonts w:eastAsiaTheme="minorHAnsi"/>
        </w:rPr>
        <w:t>The project</w:t>
      </w:r>
      <w:r w:rsidR="00577C6A" w:rsidRPr="00BF7EDA">
        <w:rPr>
          <w:rFonts w:eastAsiaTheme="minorHAnsi"/>
        </w:rPr>
        <w:t xml:space="preserve"> </w:t>
      </w:r>
      <w:r w:rsidR="00BB71B1" w:rsidRPr="00BF7EDA">
        <w:rPr>
          <w:rFonts w:eastAsiaTheme="minorHAnsi"/>
        </w:rPr>
        <w:t xml:space="preserve">will </w:t>
      </w:r>
      <w:r w:rsidR="007B3450" w:rsidRPr="00BF7EDA">
        <w:rPr>
          <w:rFonts w:eastAsiaTheme="minorHAnsi"/>
        </w:rPr>
        <w:t xml:space="preserve">support the </w:t>
      </w:r>
      <w:r w:rsidR="00BB71B1" w:rsidRPr="00BF7EDA">
        <w:rPr>
          <w:rFonts w:eastAsiaTheme="minorHAnsi"/>
        </w:rPr>
        <w:t>establishment of</w:t>
      </w:r>
      <w:r w:rsidR="000E0C12" w:rsidRPr="00BF7EDA">
        <w:rPr>
          <w:rFonts w:eastAsiaTheme="minorHAnsi"/>
        </w:rPr>
        <w:t xml:space="preserve"> </w:t>
      </w:r>
      <w:r w:rsidR="00B84F1F" w:rsidRPr="00BF7EDA">
        <w:rPr>
          <w:rFonts w:eastAsiaTheme="minorHAnsi"/>
        </w:rPr>
        <w:t>p</w:t>
      </w:r>
      <w:r w:rsidR="00BB71B1" w:rsidRPr="00BF7EDA">
        <w:rPr>
          <w:rFonts w:eastAsiaTheme="minorHAnsi"/>
        </w:rPr>
        <w:t xml:space="preserve">ublic </w:t>
      </w:r>
      <w:r w:rsidR="00B84F1F" w:rsidRPr="00BF7EDA">
        <w:rPr>
          <w:rFonts w:eastAsiaTheme="minorHAnsi"/>
        </w:rPr>
        <w:t>a</w:t>
      </w:r>
      <w:r w:rsidR="00BB71B1" w:rsidRPr="00BF7EDA">
        <w:rPr>
          <w:rFonts w:eastAsiaTheme="minorHAnsi"/>
        </w:rPr>
        <w:t xml:space="preserve">ccountability </w:t>
      </w:r>
      <w:r w:rsidR="00B84F1F" w:rsidRPr="00BF7EDA">
        <w:rPr>
          <w:rFonts w:eastAsiaTheme="minorHAnsi"/>
        </w:rPr>
        <w:t>f</w:t>
      </w:r>
      <w:r w:rsidR="00BB71B1" w:rsidRPr="00BF7EDA">
        <w:rPr>
          <w:rFonts w:eastAsiaTheme="minorHAnsi"/>
        </w:rPr>
        <w:t xml:space="preserve">ora to </w:t>
      </w:r>
      <w:r w:rsidR="00EB274A" w:rsidRPr="00BF7EDA">
        <w:rPr>
          <w:rFonts w:eastAsiaTheme="minorHAnsi"/>
        </w:rPr>
        <w:t>strengthen the relationship between the state and its citizens and increase the understanding of their respective roles in promoting reconciliation in Somalia.</w:t>
      </w:r>
      <w:r w:rsidR="00E73921" w:rsidRPr="00BF7EDA">
        <w:rPr>
          <w:rFonts w:eastAsiaTheme="minorHAnsi"/>
        </w:rPr>
        <w:t xml:space="preserve"> Targeting key flashpoints in Somalia, notably Galkayo, Merka, Tukaraq and Dhusamareeb, the fora will provide for regular and facilitated dialogue between stakeholders in the conflict and provide an avenue for mutual understanding of grievances and priorities.</w:t>
      </w:r>
      <w:r w:rsidR="00EB274A" w:rsidRPr="00BF7EDA">
        <w:rPr>
          <w:rFonts w:eastAsiaTheme="minorHAnsi"/>
        </w:rPr>
        <w:t xml:space="preserve"> </w:t>
      </w:r>
    </w:p>
    <w:p w14:paraId="76878628" w14:textId="77777777" w:rsidR="00E43247" w:rsidRPr="00BF7EDA" w:rsidRDefault="00E43247" w:rsidP="007E1EFF">
      <w:pPr>
        <w:jc w:val="both"/>
        <w:rPr>
          <w:rFonts w:eastAsiaTheme="minorHAnsi"/>
        </w:rPr>
      </w:pPr>
    </w:p>
    <w:p w14:paraId="603280BA" w14:textId="1C16F157" w:rsidR="00C810EB" w:rsidRPr="00BF7EDA" w:rsidRDefault="00E73921" w:rsidP="007E1EFF">
      <w:pPr>
        <w:jc w:val="both"/>
        <w:rPr>
          <w:rFonts w:eastAsiaTheme="minorHAnsi"/>
        </w:rPr>
      </w:pPr>
      <w:r w:rsidRPr="00BF7EDA">
        <w:rPr>
          <w:rFonts w:eastAsiaTheme="minorHAnsi"/>
        </w:rPr>
        <w:t xml:space="preserve">The </w:t>
      </w:r>
      <w:r w:rsidR="00BB215D" w:rsidRPr="00BF7EDA">
        <w:rPr>
          <w:rFonts w:eastAsiaTheme="minorHAnsi"/>
        </w:rPr>
        <w:t>p</w:t>
      </w:r>
      <w:r w:rsidRPr="00BF7EDA">
        <w:rPr>
          <w:rFonts w:eastAsiaTheme="minorHAnsi"/>
        </w:rPr>
        <w:t xml:space="preserve">ublic </w:t>
      </w:r>
      <w:r w:rsidR="00BB215D" w:rsidRPr="00BF7EDA">
        <w:rPr>
          <w:rFonts w:eastAsiaTheme="minorHAnsi"/>
        </w:rPr>
        <w:t>a</w:t>
      </w:r>
      <w:r w:rsidRPr="00BF7EDA">
        <w:rPr>
          <w:rFonts w:eastAsiaTheme="minorHAnsi"/>
        </w:rPr>
        <w:t xml:space="preserve">ccountability </w:t>
      </w:r>
      <w:r w:rsidR="00BB215D" w:rsidRPr="00BF7EDA">
        <w:rPr>
          <w:rFonts w:eastAsiaTheme="minorHAnsi"/>
        </w:rPr>
        <w:t>f</w:t>
      </w:r>
      <w:r w:rsidRPr="00BF7EDA">
        <w:rPr>
          <w:rFonts w:eastAsiaTheme="minorHAnsi"/>
        </w:rPr>
        <w:t>ora</w:t>
      </w:r>
      <w:r w:rsidR="00BB71B1" w:rsidRPr="00BF7EDA">
        <w:rPr>
          <w:rFonts w:eastAsiaTheme="minorHAnsi"/>
        </w:rPr>
        <w:t xml:space="preserve"> will</w:t>
      </w:r>
      <w:r w:rsidRPr="00BF7EDA">
        <w:rPr>
          <w:rFonts w:eastAsiaTheme="minorHAnsi"/>
        </w:rPr>
        <w:t xml:space="preserve"> </w:t>
      </w:r>
      <w:r w:rsidR="00B12BF4" w:rsidRPr="00BF7EDA">
        <w:rPr>
          <w:rFonts w:eastAsiaTheme="minorHAnsi"/>
        </w:rPr>
        <w:t xml:space="preserve">be accompanied by the development of Citizen Report Cards </w:t>
      </w:r>
      <w:r w:rsidR="00AA1E38" w:rsidRPr="00BF7EDA">
        <w:rPr>
          <w:rFonts w:eastAsiaTheme="minorHAnsi"/>
        </w:rPr>
        <w:t xml:space="preserve">as </w:t>
      </w:r>
      <w:r w:rsidR="00B12BF4" w:rsidRPr="00BF7EDA">
        <w:rPr>
          <w:rFonts w:eastAsiaTheme="minorHAnsi"/>
        </w:rPr>
        <w:t xml:space="preserve">a tool to measure </w:t>
      </w:r>
      <w:r w:rsidR="00C810EB" w:rsidRPr="00BF7EDA">
        <w:rPr>
          <w:rFonts w:eastAsiaTheme="minorHAnsi"/>
        </w:rPr>
        <w:t xml:space="preserve">changes in the relationship between key actors in targeted districts and to collect data on their priorities and concerns related to the peacebuilding and State-building process. </w:t>
      </w:r>
    </w:p>
    <w:p w14:paraId="57A91E9B" w14:textId="77777777" w:rsidR="00C810EB" w:rsidRPr="00BF7EDA" w:rsidRDefault="00C810EB" w:rsidP="007E1EFF">
      <w:pPr>
        <w:jc w:val="both"/>
        <w:rPr>
          <w:rFonts w:eastAsiaTheme="minorHAnsi"/>
        </w:rPr>
      </w:pPr>
    </w:p>
    <w:p w14:paraId="57BD76C5" w14:textId="3F231CBA" w:rsidR="00BB71B1" w:rsidRPr="00BF7EDA" w:rsidRDefault="00C810EB" w:rsidP="007E1EFF">
      <w:pPr>
        <w:jc w:val="both"/>
        <w:rPr>
          <w:rFonts w:eastAsiaTheme="minorHAnsi"/>
        </w:rPr>
      </w:pPr>
      <w:r w:rsidRPr="00BF7EDA">
        <w:rPr>
          <w:rFonts w:eastAsiaTheme="minorHAnsi"/>
        </w:rPr>
        <w:t xml:space="preserve">Finally, the project will assist the government in its outreach campaign to validate the National Reconciliation Framework and sensitize the public on the virtues of reconciliation. </w:t>
      </w:r>
      <w:r w:rsidR="007E1EFF" w:rsidRPr="00BF7EDA">
        <w:rPr>
          <w:rFonts w:eastAsiaTheme="minorHAnsi"/>
        </w:rPr>
        <w:t xml:space="preserve">The final version of the </w:t>
      </w:r>
      <w:r w:rsidRPr="00BF7EDA">
        <w:rPr>
          <w:rFonts w:eastAsiaTheme="minorHAnsi"/>
        </w:rPr>
        <w:t xml:space="preserve">National Reconciliation Framework will be </w:t>
      </w:r>
      <w:r w:rsidR="00C73E46" w:rsidRPr="00BF7EDA">
        <w:rPr>
          <w:rFonts w:eastAsiaTheme="minorHAnsi"/>
        </w:rPr>
        <w:t>disseminated following</w:t>
      </w:r>
      <w:r w:rsidRPr="00BF7EDA">
        <w:rPr>
          <w:rFonts w:eastAsiaTheme="minorHAnsi"/>
        </w:rPr>
        <w:t xml:space="preserve"> the conclusion of nation-wide consultations with the FMS and other key stakeholders. </w:t>
      </w:r>
    </w:p>
    <w:p w14:paraId="424ECD7A" w14:textId="77777777" w:rsidR="007E1EFF" w:rsidRPr="00BF7EDA" w:rsidRDefault="007E1EFF" w:rsidP="007E1EFF">
      <w:pPr>
        <w:jc w:val="both"/>
        <w:rPr>
          <w:rFonts w:eastAsiaTheme="minorHAnsi"/>
        </w:rPr>
      </w:pPr>
    </w:p>
    <w:p w14:paraId="4F3D76C4" w14:textId="400CB37E" w:rsidR="002E04CC" w:rsidRPr="00BF7EDA" w:rsidRDefault="002E04CC" w:rsidP="007E1EFF">
      <w:pPr>
        <w:jc w:val="both"/>
        <w:rPr>
          <w:rFonts w:eastAsiaTheme="minorHAnsi"/>
        </w:rPr>
      </w:pPr>
      <w:r w:rsidRPr="00BF7EDA">
        <w:rPr>
          <w:rFonts w:eastAsiaTheme="minorHAnsi"/>
        </w:rPr>
        <w:t>Activities under this output include:</w:t>
      </w:r>
    </w:p>
    <w:p w14:paraId="1A823923" w14:textId="77777777" w:rsidR="00E43247" w:rsidRPr="00BF7EDA" w:rsidRDefault="00E43247" w:rsidP="007E1EFF">
      <w:pPr>
        <w:jc w:val="both"/>
        <w:rPr>
          <w:rFonts w:eastAsiaTheme="minorHAnsi"/>
        </w:rPr>
      </w:pPr>
    </w:p>
    <w:p w14:paraId="7BA33E82" w14:textId="001833DC" w:rsidR="00DE7D79" w:rsidRPr="00BF7EDA" w:rsidRDefault="00DE7D79" w:rsidP="007E1EFF">
      <w:pPr>
        <w:pStyle w:val="ListParagraph"/>
        <w:numPr>
          <w:ilvl w:val="0"/>
          <w:numId w:val="32"/>
        </w:numPr>
        <w:jc w:val="both"/>
        <w:rPr>
          <w:rFonts w:ascii="Times New Roman" w:eastAsiaTheme="minorHAnsi" w:hAnsi="Times New Roman"/>
          <w:sz w:val="24"/>
          <w:szCs w:val="24"/>
        </w:rPr>
      </w:pPr>
      <w:r w:rsidRPr="00BF7EDA">
        <w:rPr>
          <w:rFonts w:ascii="Times New Roman" w:eastAsiaTheme="minorHAnsi" w:hAnsi="Times New Roman"/>
          <w:sz w:val="24"/>
          <w:szCs w:val="24"/>
        </w:rPr>
        <w:t xml:space="preserve">Support </w:t>
      </w:r>
      <w:r w:rsidR="001415E9" w:rsidRPr="00BF7EDA">
        <w:rPr>
          <w:rFonts w:ascii="Times New Roman" w:eastAsiaTheme="minorHAnsi" w:hAnsi="Times New Roman"/>
          <w:sz w:val="24"/>
          <w:szCs w:val="24"/>
        </w:rPr>
        <w:t xml:space="preserve">the </w:t>
      </w:r>
      <w:r w:rsidRPr="00BF7EDA">
        <w:rPr>
          <w:rFonts w:ascii="Times New Roman" w:eastAsiaTheme="minorHAnsi" w:hAnsi="Times New Roman"/>
          <w:sz w:val="24"/>
          <w:szCs w:val="24"/>
        </w:rPr>
        <w:t xml:space="preserve">establishment of </w:t>
      </w:r>
      <w:r w:rsidR="00EA4CDA" w:rsidRPr="00BF7EDA">
        <w:rPr>
          <w:rFonts w:ascii="Times New Roman" w:eastAsiaTheme="minorHAnsi" w:hAnsi="Times New Roman"/>
          <w:sz w:val="24"/>
          <w:szCs w:val="24"/>
        </w:rPr>
        <w:t xml:space="preserve">a </w:t>
      </w:r>
      <w:r w:rsidRPr="00BF7EDA">
        <w:rPr>
          <w:rFonts w:ascii="Times New Roman" w:eastAsiaTheme="minorHAnsi" w:hAnsi="Times New Roman"/>
          <w:sz w:val="24"/>
          <w:szCs w:val="24"/>
        </w:rPr>
        <w:t xml:space="preserve">Public Accountability Fora to enhance dialogue between citizens and </w:t>
      </w:r>
      <w:r w:rsidR="001415E9" w:rsidRPr="00BF7EDA">
        <w:rPr>
          <w:rFonts w:ascii="Times New Roman" w:eastAsiaTheme="minorHAnsi" w:hAnsi="Times New Roman"/>
          <w:sz w:val="24"/>
          <w:szCs w:val="24"/>
        </w:rPr>
        <w:t>FGS and FMS structures</w:t>
      </w:r>
      <w:r w:rsidR="00EC72B9" w:rsidRPr="00BF7EDA">
        <w:rPr>
          <w:rFonts w:ascii="Times New Roman" w:eastAsiaTheme="minorHAnsi" w:hAnsi="Times New Roman"/>
          <w:sz w:val="24"/>
          <w:szCs w:val="24"/>
        </w:rPr>
        <w:t>;</w:t>
      </w:r>
    </w:p>
    <w:p w14:paraId="21D0004C" w14:textId="3B8A1D32" w:rsidR="00F735DC" w:rsidRPr="00BF7EDA" w:rsidRDefault="00F735DC" w:rsidP="007E1EFF">
      <w:pPr>
        <w:pStyle w:val="ListParagraph"/>
        <w:numPr>
          <w:ilvl w:val="0"/>
          <w:numId w:val="32"/>
        </w:numPr>
        <w:jc w:val="both"/>
        <w:rPr>
          <w:rFonts w:ascii="Times New Roman" w:eastAsiaTheme="minorHAnsi" w:hAnsi="Times New Roman"/>
          <w:sz w:val="24"/>
          <w:szCs w:val="24"/>
        </w:rPr>
      </w:pPr>
      <w:r w:rsidRPr="00BF7EDA">
        <w:rPr>
          <w:rFonts w:ascii="Times New Roman" w:eastAsiaTheme="minorHAnsi" w:hAnsi="Times New Roman"/>
          <w:sz w:val="24"/>
          <w:szCs w:val="24"/>
        </w:rPr>
        <w:t>Awareness-raising on the role of women and youth in reconciliation and mediation in Somalia, building on existing networks</w:t>
      </w:r>
      <w:r w:rsidR="00EC72B9" w:rsidRPr="00BF7EDA">
        <w:rPr>
          <w:rFonts w:ascii="Times New Roman" w:eastAsiaTheme="minorHAnsi" w:hAnsi="Times New Roman"/>
          <w:sz w:val="24"/>
          <w:szCs w:val="24"/>
        </w:rPr>
        <w:t>;</w:t>
      </w:r>
    </w:p>
    <w:p w14:paraId="5DB7C7B2" w14:textId="3C8EC954" w:rsidR="001D1CF2" w:rsidRPr="00BF7EDA" w:rsidRDefault="001D1CF2" w:rsidP="007E1EFF">
      <w:pPr>
        <w:pStyle w:val="ListParagraph"/>
        <w:numPr>
          <w:ilvl w:val="0"/>
          <w:numId w:val="32"/>
        </w:numPr>
        <w:jc w:val="both"/>
        <w:rPr>
          <w:rFonts w:ascii="Times New Roman" w:eastAsiaTheme="minorHAnsi" w:hAnsi="Times New Roman"/>
          <w:sz w:val="24"/>
          <w:szCs w:val="24"/>
        </w:rPr>
      </w:pPr>
      <w:r w:rsidRPr="00BF7EDA">
        <w:rPr>
          <w:rFonts w:ascii="Times New Roman" w:eastAsiaTheme="minorHAnsi" w:hAnsi="Times New Roman"/>
          <w:sz w:val="24"/>
          <w:szCs w:val="24"/>
        </w:rPr>
        <w:t>Support the development and implementation of outreach activities around the National Reconciliation Framework</w:t>
      </w:r>
      <w:r w:rsidR="00EC72B9" w:rsidRPr="00BF7EDA">
        <w:rPr>
          <w:rFonts w:ascii="Times New Roman" w:eastAsiaTheme="minorHAnsi" w:hAnsi="Times New Roman"/>
          <w:sz w:val="24"/>
          <w:szCs w:val="24"/>
        </w:rPr>
        <w:t>;</w:t>
      </w:r>
    </w:p>
    <w:p w14:paraId="737BD24F" w14:textId="0B5F9CBB" w:rsidR="00DE7D79" w:rsidRPr="00BE0E05" w:rsidRDefault="00DE7D79" w:rsidP="00EC72B9">
      <w:pPr>
        <w:pStyle w:val="NoSpacing"/>
        <w:numPr>
          <w:ilvl w:val="0"/>
          <w:numId w:val="32"/>
        </w:numPr>
        <w:jc w:val="both"/>
        <w:rPr>
          <w:rFonts w:ascii="Times New Roman" w:eastAsiaTheme="minorEastAsia" w:hAnsi="Times New Roman"/>
          <w:sz w:val="24"/>
          <w:szCs w:val="24"/>
        </w:rPr>
      </w:pPr>
      <w:r w:rsidRPr="00BF7EDA">
        <w:rPr>
          <w:rFonts w:ascii="Times New Roman" w:eastAsiaTheme="minorHAnsi" w:hAnsi="Times New Roman"/>
          <w:sz w:val="24"/>
          <w:szCs w:val="24"/>
        </w:rPr>
        <w:t xml:space="preserve">Develop a Citizen Report Card system to provide </w:t>
      </w:r>
      <w:r w:rsidR="00E73921" w:rsidRPr="00BF7EDA">
        <w:rPr>
          <w:rFonts w:ascii="Times New Roman" w:eastAsiaTheme="minorHAnsi" w:hAnsi="Times New Roman"/>
          <w:sz w:val="24"/>
          <w:szCs w:val="24"/>
        </w:rPr>
        <w:t xml:space="preserve">information on the levels of </w:t>
      </w:r>
      <w:r w:rsidR="002533B9" w:rsidRPr="00BF7EDA">
        <w:rPr>
          <w:rFonts w:ascii="Times New Roman" w:eastAsiaTheme="minorHAnsi" w:hAnsi="Times New Roman"/>
          <w:sz w:val="24"/>
          <w:szCs w:val="24"/>
        </w:rPr>
        <w:t xml:space="preserve">citizens’ satisfaction about the performance of various state structures as well as </w:t>
      </w:r>
      <w:r w:rsidR="00E73921" w:rsidRPr="00BF7EDA">
        <w:rPr>
          <w:rFonts w:ascii="Times New Roman" w:eastAsiaTheme="minorHAnsi" w:hAnsi="Times New Roman"/>
          <w:sz w:val="24"/>
          <w:szCs w:val="24"/>
        </w:rPr>
        <w:t xml:space="preserve">trust between </w:t>
      </w:r>
      <w:r w:rsidR="002533B9" w:rsidRPr="00BF7EDA">
        <w:rPr>
          <w:rFonts w:ascii="Times New Roman" w:eastAsiaTheme="minorHAnsi" w:hAnsi="Times New Roman"/>
          <w:sz w:val="24"/>
          <w:szCs w:val="24"/>
        </w:rPr>
        <w:t xml:space="preserve">them and state authorities </w:t>
      </w:r>
      <w:r w:rsidR="00E73921" w:rsidRPr="00BF7EDA">
        <w:rPr>
          <w:rFonts w:ascii="Times New Roman" w:eastAsiaTheme="minorHAnsi" w:hAnsi="Times New Roman"/>
          <w:sz w:val="24"/>
          <w:szCs w:val="24"/>
        </w:rPr>
        <w:t>in key flashpoints.</w:t>
      </w:r>
    </w:p>
    <w:p w14:paraId="6E0C6209" w14:textId="77777777" w:rsidR="00BE0E05" w:rsidRPr="00BF7EDA" w:rsidRDefault="00BE0E05" w:rsidP="00BE0E05">
      <w:pPr>
        <w:pStyle w:val="NoSpacing"/>
        <w:ind w:left="720"/>
        <w:jc w:val="both"/>
        <w:rPr>
          <w:rFonts w:ascii="Times New Roman" w:eastAsiaTheme="minorEastAsia" w:hAnsi="Times New Roman"/>
          <w:sz w:val="24"/>
          <w:szCs w:val="24"/>
        </w:rPr>
      </w:pPr>
    </w:p>
    <w:p w14:paraId="12F2489F" w14:textId="77777777" w:rsidR="00640556" w:rsidRPr="00BF7EDA" w:rsidRDefault="00640556" w:rsidP="007E1EFF"/>
    <w:p w14:paraId="73D8BE98" w14:textId="6097937D" w:rsidR="00B21276" w:rsidRPr="00BF7EDA" w:rsidRDefault="007C5B08" w:rsidP="007E1EFF">
      <w:r w:rsidRPr="00BF7EDA">
        <w:rPr>
          <w:b/>
          <w:bCs/>
        </w:rPr>
        <w:t xml:space="preserve">Project </w:t>
      </w:r>
      <w:r w:rsidR="00DE7D79" w:rsidRPr="00BF7EDA">
        <w:rPr>
          <w:b/>
          <w:bCs/>
        </w:rPr>
        <w:t>I</w:t>
      </w:r>
      <w:r w:rsidRPr="00BF7EDA">
        <w:rPr>
          <w:b/>
          <w:bCs/>
        </w:rPr>
        <w:t xml:space="preserve">mplementation </w:t>
      </w:r>
      <w:r w:rsidR="00DE7D79" w:rsidRPr="00BF7EDA">
        <w:rPr>
          <w:b/>
          <w:bCs/>
        </w:rPr>
        <w:t>S</w:t>
      </w:r>
      <w:r w:rsidRPr="00BF7EDA">
        <w:rPr>
          <w:b/>
          <w:bCs/>
        </w:rPr>
        <w:t>trategy</w:t>
      </w:r>
    </w:p>
    <w:p w14:paraId="5D14CE52" w14:textId="77777777" w:rsidR="009A56DC" w:rsidRPr="00BF7EDA" w:rsidRDefault="009A56DC" w:rsidP="007E1EFF">
      <w:pPr>
        <w:jc w:val="both"/>
        <w:rPr>
          <w:rFonts w:eastAsiaTheme="minorHAnsi"/>
          <w:b/>
          <w:bCs/>
        </w:rPr>
      </w:pPr>
    </w:p>
    <w:p w14:paraId="4E60FB57" w14:textId="4740BB71" w:rsidR="008F0241" w:rsidRPr="00BF7EDA" w:rsidRDefault="008F0241" w:rsidP="008524AA">
      <w:pPr>
        <w:jc w:val="both"/>
        <w:rPr>
          <w:rFonts w:eastAsiaTheme="minorHAnsi"/>
          <w:bCs/>
        </w:rPr>
      </w:pPr>
      <w:r w:rsidRPr="00BF7EDA">
        <w:rPr>
          <w:rFonts w:eastAsiaTheme="minorHAnsi"/>
          <w:bCs/>
        </w:rPr>
        <w:t>The project implementation strategy is built upon two core elements:</w:t>
      </w:r>
      <w:r w:rsidR="008524AA" w:rsidRPr="00BF7EDA">
        <w:rPr>
          <w:rFonts w:eastAsiaTheme="minorHAnsi"/>
          <w:bCs/>
        </w:rPr>
        <w:t xml:space="preserve"> (1) </w:t>
      </w:r>
      <w:r w:rsidRPr="00BF7EDA">
        <w:rPr>
          <w:rFonts w:eastAsiaTheme="minorHAnsi"/>
          <w:bCs/>
        </w:rPr>
        <w:t>Somali ownership and capacity development national and local partners</w:t>
      </w:r>
      <w:r w:rsidR="008524AA" w:rsidRPr="00BF7EDA">
        <w:rPr>
          <w:rFonts w:eastAsiaTheme="minorHAnsi"/>
          <w:bCs/>
        </w:rPr>
        <w:t xml:space="preserve">, and (2) </w:t>
      </w:r>
      <w:r w:rsidRPr="00BF7EDA">
        <w:rPr>
          <w:rFonts w:eastAsiaTheme="minorHAnsi"/>
          <w:bCs/>
        </w:rPr>
        <w:t>Process management</w:t>
      </w:r>
      <w:r w:rsidR="008524AA" w:rsidRPr="00BF7EDA">
        <w:rPr>
          <w:rFonts w:eastAsiaTheme="minorHAnsi"/>
          <w:bCs/>
        </w:rPr>
        <w:t xml:space="preserve">. </w:t>
      </w:r>
    </w:p>
    <w:p w14:paraId="79971630" w14:textId="77777777" w:rsidR="008F0241" w:rsidRPr="00BF7EDA" w:rsidRDefault="008F0241" w:rsidP="008F0241">
      <w:pPr>
        <w:jc w:val="both"/>
        <w:rPr>
          <w:rFonts w:eastAsiaTheme="minorHAnsi"/>
          <w:bCs/>
        </w:rPr>
      </w:pPr>
    </w:p>
    <w:p w14:paraId="343B2A9F" w14:textId="1963C1B5" w:rsidR="008F0241" w:rsidRPr="00BF7EDA" w:rsidRDefault="008F0241" w:rsidP="008F0241">
      <w:pPr>
        <w:jc w:val="both"/>
        <w:rPr>
          <w:rFonts w:eastAsiaTheme="minorHAnsi"/>
          <w:b/>
          <w:bCs/>
          <w:i/>
        </w:rPr>
      </w:pPr>
      <w:r w:rsidRPr="00BF7EDA">
        <w:rPr>
          <w:rFonts w:eastAsiaTheme="minorHAnsi"/>
          <w:b/>
          <w:bCs/>
          <w:i/>
        </w:rPr>
        <w:t>Somali ownership and capacity development of national and local partners</w:t>
      </w:r>
      <w:r w:rsidR="008524AA" w:rsidRPr="00BF7EDA">
        <w:rPr>
          <w:rFonts w:eastAsiaTheme="minorHAnsi"/>
          <w:b/>
          <w:bCs/>
          <w:i/>
        </w:rPr>
        <w:t>:</w:t>
      </w:r>
    </w:p>
    <w:p w14:paraId="5CDEE0EA" w14:textId="073ECAB6" w:rsidR="008F0241" w:rsidRPr="00BF7EDA" w:rsidRDefault="008F0241" w:rsidP="008F0241">
      <w:pPr>
        <w:numPr>
          <w:ilvl w:val="0"/>
          <w:numId w:val="38"/>
        </w:numPr>
        <w:jc w:val="both"/>
        <w:rPr>
          <w:rFonts w:eastAsiaTheme="minorHAnsi"/>
          <w:bCs/>
        </w:rPr>
      </w:pPr>
      <w:r w:rsidRPr="00BF7EDA">
        <w:rPr>
          <w:rFonts w:eastAsiaTheme="minorHAnsi"/>
          <w:bCs/>
          <w:u w:val="single"/>
        </w:rPr>
        <w:t>Somali ownership:</w:t>
      </w:r>
      <w:r w:rsidRPr="00BF7EDA">
        <w:rPr>
          <w:rFonts w:eastAsiaTheme="minorHAnsi"/>
          <w:bCs/>
        </w:rPr>
        <w:t xml:space="preserve"> One of the development principle of the NDP is that </w:t>
      </w:r>
      <w:r w:rsidRPr="00BF7EDA">
        <w:rPr>
          <w:rFonts w:eastAsiaTheme="minorHAnsi"/>
          <w:bCs/>
          <w:iCs/>
        </w:rPr>
        <w:t>development is Somali-owned and Somali-led</w:t>
      </w:r>
      <w:r w:rsidRPr="00BF7EDA">
        <w:rPr>
          <w:rFonts w:eastAsiaTheme="minorHAnsi"/>
          <w:bCs/>
        </w:rPr>
        <w:t>. This principle is reflected in the design of the</w:t>
      </w:r>
      <w:r w:rsidRPr="00BF7EDA">
        <w:rPr>
          <w:rFonts w:eastAsiaTheme="minorHAnsi"/>
          <w:b/>
          <w:bCs/>
        </w:rPr>
        <w:t xml:space="preserve"> </w:t>
      </w:r>
      <w:r w:rsidRPr="00BF7EDA">
        <w:rPr>
          <w:rFonts w:eastAsiaTheme="minorHAnsi"/>
          <w:bCs/>
        </w:rPr>
        <w:t>project. The initial concept was designed with both the MoIFAR, and with representatives from  federal member states. Furthermore, the project will be implemented in partnership with national and local partners. The project  will  be launched  with  a partners workshop focusing on developing a detailed workplan and timeframe for implementation of the pre-programmed activities. This will be followed by regular coordination meetings to ensure the project is progressing according to plan.</w:t>
      </w:r>
    </w:p>
    <w:p w14:paraId="6D6751F6" w14:textId="77777777" w:rsidR="008F0241" w:rsidRPr="00BF7EDA" w:rsidRDefault="008F0241" w:rsidP="008F0241">
      <w:pPr>
        <w:jc w:val="both"/>
        <w:rPr>
          <w:rFonts w:eastAsiaTheme="minorHAnsi"/>
          <w:b/>
          <w:bCs/>
        </w:rPr>
      </w:pPr>
    </w:p>
    <w:p w14:paraId="2FC04C38" w14:textId="63EF8E0A" w:rsidR="008F0241" w:rsidRPr="00BF7EDA" w:rsidRDefault="008F0241" w:rsidP="008F0241">
      <w:pPr>
        <w:ind w:left="720"/>
        <w:jc w:val="both"/>
        <w:rPr>
          <w:rFonts w:eastAsiaTheme="minorHAnsi"/>
          <w:bCs/>
        </w:rPr>
      </w:pPr>
      <w:r w:rsidRPr="00BF7EDA">
        <w:rPr>
          <w:rFonts w:eastAsiaTheme="minorHAnsi"/>
          <w:bCs/>
        </w:rPr>
        <w:t xml:space="preserve">Ownership of the national and local partners will be underpinned by letters of agreement (LOAs) with key partners. This will allow the partners to take lead to plan and implement the activities in consultation with UNDP and UNSOM. </w:t>
      </w:r>
    </w:p>
    <w:p w14:paraId="7F38D1F0" w14:textId="77777777" w:rsidR="008F0241" w:rsidRPr="00BF7EDA" w:rsidRDefault="008F0241" w:rsidP="008F0241">
      <w:pPr>
        <w:jc w:val="both"/>
        <w:rPr>
          <w:rFonts w:eastAsiaTheme="minorHAnsi"/>
          <w:bCs/>
        </w:rPr>
      </w:pPr>
    </w:p>
    <w:p w14:paraId="41DADCF9" w14:textId="448BE25A" w:rsidR="008F0241" w:rsidRPr="00BF7EDA" w:rsidRDefault="008F0241" w:rsidP="008F0241">
      <w:pPr>
        <w:numPr>
          <w:ilvl w:val="0"/>
          <w:numId w:val="38"/>
        </w:numPr>
        <w:jc w:val="both"/>
        <w:rPr>
          <w:rFonts w:eastAsiaTheme="minorHAnsi"/>
          <w:bCs/>
        </w:rPr>
      </w:pPr>
      <w:r w:rsidRPr="00BF7EDA">
        <w:rPr>
          <w:rFonts w:eastAsiaTheme="minorHAnsi"/>
          <w:bCs/>
          <w:u w:val="single"/>
        </w:rPr>
        <w:t>Capacity development:</w:t>
      </w:r>
      <w:r w:rsidRPr="00BF7EDA">
        <w:rPr>
          <w:rFonts w:eastAsiaTheme="minorHAnsi"/>
          <w:bCs/>
        </w:rPr>
        <w:t xml:space="preserve"> The project will provide direct capacity development support to </w:t>
      </w:r>
      <w:r w:rsidR="0049649A" w:rsidRPr="00BF7EDA">
        <w:rPr>
          <w:rFonts w:eastAsiaTheme="minorHAnsi"/>
          <w:bCs/>
        </w:rPr>
        <w:t>Mo</w:t>
      </w:r>
      <w:r w:rsidRPr="00BF7EDA">
        <w:rPr>
          <w:rFonts w:eastAsiaTheme="minorHAnsi"/>
          <w:bCs/>
        </w:rPr>
        <w:t xml:space="preserve">IFAR and local partners at  to  facilitate reconciliation and mediation processes. A reconciliation and mediation facilitators team will be formed </w:t>
      </w:r>
      <w:r w:rsidR="0049649A" w:rsidRPr="00BF7EDA">
        <w:rPr>
          <w:rFonts w:eastAsiaTheme="minorHAnsi"/>
          <w:bCs/>
        </w:rPr>
        <w:t>with membership from MoIFAR and other partners</w:t>
      </w:r>
      <w:r w:rsidRPr="00BF7EDA">
        <w:rPr>
          <w:rFonts w:eastAsiaTheme="minorHAnsi"/>
          <w:bCs/>
        </w:rPr>
        <w:t xml:space="preserve">. The facilitators will be trained  in the area effective mediation, reconciliation and government-citizen engagement processes. This will not only create sustainable capacity </w:t>
      </w:r>
      <w:r w:rsidR="0049649A" w:rsidRPr="00BF7EDA">
        <w:rPr>
          <w:rFonts w:eastAsiaTheme="minorHAnsi"/>
          <w:bCs/>
        </w:rPr>
        <w:t>among Somali partners,</w:t>
      </w:r>
      <w:r w:rsidRPr="00BF7EDA">
        <w:rPr>
          <w:rFonts w:eastAsiaTheme="minorHAnsi"/>
          <w:bCs/>
        </w:rPr>
        <w:t xml:space="preserve"> but also s</w:t>
      </w:r>
      <w:r w:rsidR="0049649A" w:rsidRPr="00BF7EDA">
        <w:rPr>
          <w:rFonts w:eastAsiaTheme="minorHAnsi"/>
          <w:bCs/>
        </w:rPr>
        <w:t>upport the</w:t>
      </w:r>
      <w:r w:rsidRPr="00BF7EDA">
        <w:rPr>
          <w:rFonts w:eastAsiaTheme="minorHAnsi"/>
          <w:bCs/>
        </w:rPr>
        <w:t xml:space="preserve"> facilitators to build ca</w:t>
      </w:r>
      <w:r w:rsidR="0049649A" w:rsidRPr="00BF7EDA">
        <w:rPr>
          <w:rFonts w:eastAsiaTheme="minorHAnsi"/>
          <w:bCs/>
        </w:rPr>
        <w:t xml:space="preserve">pacity of target beneficiaries </w:t>
      </w:r>
      <w:r w:rsidRPr="00BF7EDA">
        <w:rPr>
          <w:rFonts w:eastAsiaTheme="minorHAnsi"/>
          <w:bCs/>
        </w:rPr>
        <w:t>in structured and systematic manner.</w:t>
      </w:r>
    </w:p>
    <w:p w14:paraId="045C0ECF" w14:textId="77777777" w:rsidR="008F0241" w:rsidRPr="00BF7EDA" w:rsidRDefault="008F0241" w:rsidP="008F0241">
      <w:pPr>
        <w:jc w:val="both"/>
        <w:rPr>
          <w:rFonts w:eastAsiaTheme="minorHAnsi"/>
          <w:bCs/>
        </w:rPr>
      </w:pPr>
    </w:p>
    <w:p w14:paraId="5AB0C036" w14:textId="0707BFB3" w:rsidR="008F0241" w:rsidRPr="00BF7EDA" w:rsidRDefault="0049649A" w:rsidP="008F0241">
      <w:pPr>
        <w:jc w:val="both"/>
        <w:rPr>
          <w:rFonts w:eastAsiaTheme="minorHAnsi"/>
          <w:b/>
          <w:bCs/>
          <w:i/>
        </w:rPr>
      </w:pPr>
      <w:r w:rsidRPr="00BF7EDA">
        <w:rPr>
          <w:rFonts w:eastAsiaTheme="minorHAnsi"/>
          <w:b/>
          <w:bCs/>
          <w:i/>
        </w:rPr>
        <w:t>Process m</w:t>
      </w:r>
      <w:r w:rsidR="008524AA" w:rsidRPr="00BF7EDA">
        <w:rPr>
          <w:rFonts w:eastAsiaTheme="minorHAnsi"/>
          <w:b/>
          <w:bCs/>
          <w:i/>
        </w:rPr>
        <w:t>anagement:</w:t>
      </w:r>
    </w:p>
    <w:p w14:paraId="49CACD7B" w14:textId="7F60A2DD" w:rsidR="008F0241" w:rsidRPr="00BF7EDA" w:rsidRDefault="008F0241" w:rsidP="008F0241">
      <w:pPr>
        <w:jc w:val="both"/>
        <w:rPr>
          <w:rFonts w:eastAsiaTheme="minorHAnsi"/>
          <w:bCs/>
        </w:rPr>
      </w:pPr>
      <w:r w:rsidRPr="00BF7EDA">
        <w:rPr>
          <w:rFonts w:eastAsiaTheme="minorHAnsi"/>
          <w:bCs/>
        </w:rPr>
        <w:t xml:space="preserve">The key processes of </w:t>
      </w:r>
      <w:r w:rsidR="00EA4CDA" w:rsidRPr="00BF7EDA">
        <w:rPr>
          <w:rFonts w:eastAsiaTheme="minorHAnsi"/>
          <w:bCs/>
        </w:rPr>
        <w:t>s</w:t>
      </w:r>
      <w:r w:rsidRPr="00BF7EDA">
        <w:rPr>
          <w:rFonts w:eastAsiaTheme="minorHAnsi"/>
          <w:bCs/>
        </w:rPr>
        <w:t xml:space="preserve">upporting </w:t>
      </w:r>
      <w:r w:rsidR="00EA4CDA" w:rsidRPr="00BF7EDA">
        <w:rPr>
          <w:rFonts w:eastAsiaTheme="minorHAnsi"/>
          <w:bCs/>
        </w:rPr>
        <w:t>r</w:t>
      </w:r>
      <w:r w:rsidRPr="00BF7EDA">
        <w:rPr>
          <w:rFonts w:eastAsiaTheme="minorHAnsi"/>
          <w:bCs/>
        </w:rPr>
        <w:t xml:space="preserve">econciliation and </w:t>
      </w:r>
      <w:r w:rsidR="00E32FC2">
        <w:rPr>
          <w:rFonts w:eastAsiaTheme="minorHAnsi"/>
          <w:bCs/>
        </w:rPr>
        <w:t>S</w:t>
      </w:r>
      <w:r w:rsidRPr="00BF7EDA">
        <w:rPr>
          <w:rFonts w:eastAsiaTheme="minorHAnsi"/>
          <w:bCs/>
        </w:rPr>
        <w:t>tate-</w:t>
      </w:r>
      <w:r w:rsidR="00EA4CDA" w:rsidRPr="00BF7EDA">
        <w:rPr>
          <w:rFonts w:eastAsiaTheme="minorHAnsi"/>
          <w:bCs/>
        </w:rPr>
        <w:t>b</w:t>
      </w:r>
      <w:r w:rsidRPr="00BF7EDA">
        <w:rPr>
          <w:rFonts w:eastAsiaTheme="minorHAnsi"/>
          <w:bCs/>
        </w:rPr>
        <w:t xml:space="preserve">uilding in Somalia requires a vertical governance alignment as each government level is involved in the overall process. This requires the project to support not only the processes at the federal level, but also to support the relevant </w:t>
      </w:r>
      <w:r w:rsidR="00456DA6">
        <w:rPr>
          <w:rFonts w:eastAsiaTheme="minorHAnsi"/>
          <w:bCs/>
        </w:rPr>
        <w:t>FMS</w:t>
      </w:r>
      <w:r w:rsidR="0049649A" w:rsidRPr="00BF7EDA">
        <w:rPr>
          <w:rFonts w:eastAsiaTheme="minorHAnsi"/>
          <w:bCs/>
        </w:rPr>
        <w:t xml:space="preserve"> key ministries, non-</w:t>
      </w:r>
      <w:r w:rsidRPr="00BF7EDA">
        <w:rPr>
          <w:rFonts w:eastAsiaTheme="minorHAnsi"/>
          <w:bCs/>
        </w:rPr>
        <w:t xml:space="preserve">state actors involved in the </w:t>
      </w:r>
      <w:r w:rsidR="0049649A" w:rsidRPr="00BF7EDA">
        <w:rPr>
          <w:rFonts w:eastAsiaTheme="minorHAnsi"/>
          <w:bCs/>
        </w:rPr>
        <w:t xml:space="preserve">reconciliation and peacebuilding processes. </w:t>
      </w:r>
      <w:r w:rsidRPr="00BF7EDA">
        <w:rPr>
          <w:rFonts w:eastAsiaTheme="minorHAnsi"/>
          <w:bCs/>
        </w:rPr>
        <w:t xml:space="preserve">Following </w:t>
      </w:r>
      <w:r w:rsidR="00EA4CDA" w:rsidRPr="00BF7EDA">
        <w:rPr>
          <w:rFonts w:eastAsiaTheme="minorHAnsi"/>
          <w:bCs/>
        </w:rPr>
        <w:t xml:space="preserve">are the </w:t>
      </w:r>
      <w:r w:rsidRPr="00BF7EDA">
        <w:rPr>
          <w:rFonts w:eastAsiaTheme="minorHAnsi"/>
          <w:bCs/>
        </w:rPr>
        <w:t xml:space="preserve"> key  processes for implementing the project:</w:t>
      </w:r>
    </w:p>
    <w:p w14:paraId="3526F5D9" w14:textId="77777777" w:rsidR="008F0241" w:rsidRPr="00BF7EDA" w:rsidRDefault="008F0241" w:rsidP="008F0241">
      <w:pPr>
        <w:jc w:val="both"/>
        <w:rPr>
          <w:rFonts w:eastAsiaTheme="minorHAnsi"/>
          <w:bCs/>
        </w:rPr>
      </w:pPr>
    </w:p>
    <w:p w14:paraId="32B246B9" w14:textId="4BCBF3F7" w:rsidR="008F0241" w:rsidRPr="00BF7EDA" w:rsidRDefault="008F0241" w:rsidP="008F0241">
      <w:pPr>
        <w:numPr>
          <w:ilvl w:val="0"/>
          <w:numId w:val="38"/>
        </w:numPr>
        <w:jc w:val="both"/>
        <w:rPr>
          <w:rFonts w:eastAsiaTheme="minorHAnsi"/>
          <w:bCs/>
        </w:rPr>
      </w:pPr>
      <w:r w:rsidRPr="00BF7EDA">
        <w:rPr>
          <w:rFonts w:eastAsiaTheme="minorHAnsi"/>
          <w:bCs/>
          <w:u w:val="single"/>
        </w:rPr>
        <w:t>Selection of beneficiaries:</w:t>
      </w:r>
      <w:r w:rsidRPr="00BF7EDA">
        <w:rPr>
          <w:rFonts w:eastAsiaTheme="minorHAnsi"/>
          <w:bCs/>
        </w:rPr>
        <w:t xml:space="preserve"> The selection of the target beneficiaries will be determined by the FGS and FMS respective partners</w:t>
      </w:r>
      <w:r w:rsidR="0049649A" w:rsidRPr="00BF7EDA">
        <w:rPr>
          <w:rFonts w:eastAsiaTheme="minorHAnsi"/>
          <w:bCs/>
        </w:rPr>
        <w:t xml:space="preserve"> </w:t>
      </w:r>
      <w:r w:rsidRPr="00BF7EDA">
        <w:rPr>
          <w:rFonts w:eastAsiaTheme="minorHAnsi"/>
          <w:bCs/>
        </w:rPr>
        <w:t>through an inclusive process. FGS and FMS will form a selection committee, composed of CSOs, women leaders, FMS/FGS  UNSOM and UNDP representatives.  The project will take particul</w:t>
      </w:r>
      <w:r w:rsidR="0049649A" w:rsidRPr="00BF7EDA">
        <w:rPr>
          <w:rFonts w:eastAsiaTheme="minorHAnsi"/>
          <w:bCs/>
        </w:rPr>
        <w:t xml:space="preserve">ar attention to have </w:t>
      </w:r>
      <w:r w:rsidR="0049649A" w:rsidRPr="00BF7EDA">
        <w:rPr>
          <w:rFonts w:eastAsiaTheme="minorHAnsi"/>
          <w:bCs/>
        </w:rPr>
        <w:lastRenderedPageBreak/>
        <w:t>minimum 30 percent</w:t>
      </w:r>
      <w:r w:rsidRPr="00BF7EDA">
        <w:rPr>
          <w:rFonts w:eastAsiaTheme="minorHAnsi"/>
          <w:bCs/>
        </w:rPr>
        <w:t xml:space="preserve"> women  participation in </w:t>
      </w:r>
      <w:r w:rsidR="0049649A" w:rsidRPr="00BF7EDA">
        <w:rPr>
          <w:rFonts w:eastAsiaTheme="minorHAnsi"/>
          <w:bCs/>
        </w:rPr>
        <w:t xml:space="preserve">all </w:t>
      </w:r>
      <w:r w:rsidRPr="00BF7EDA">
        <w:rPr>
          <w:rFonts w:eastAsiaTheme="minorHAnsi"/>
          <w:bCs/>
        </w:rPr>
        <w:t>interventions. This will include forming women facilitators,</w:t>
      </w:r>
      <w:r w:rsidR="0049649A" w:rsidRPr="00BF7EDA">
        <w:rPr>
          <w:rFonts w:eastAsiaTheme="minorHAnsi"/>
          <w:bCs/>
        </w:rPr>
        <w:t xml:space="preserve"> </w:t>
      </w:r>
      <w:r w:rsidRPr="00BF7EDA">
        <w:rPr>
          <w:rFonts w:eastAsiaTheme="minorHAnsi"/>
          <w:bCs/>
        </w:rPr>
        <w:t xml:space="preserve">encouraging women to be part of local governance and leadership positions at federal and local level and sensitization of partners on </w:t>
      </w:r>
      <w:r w:rsidR="00EA4CDA" w:rsidRPr="00BF7EDA">
        <w:rPr>
          <w:rFonts w:eastAsiaTheme="minorHAnsi"/>
          <w:bCs/>
        </w:rPr>
        <w:t xml:space="preserve">the </w:t>
      </w:r>
      <w:r w:rsidRPr="00BF7EDA">
        <w:rPr>
          <w:rFonts w:eastAsiaTheme="minorHAnsi"/>
          <w:bCs/>
        </w:rPr>
        <w:t xml:space="preserve">role of  women in politics and mediation processes.   </w:t>
      </w:r>
    </w:p>
    <w:p w14:paraId="7C4FE638" w14:textId="77777777" w:rsidR="008F0241" w:rsidRPr="00BF7EDA" w:rsidRDefault="008F0241" w:rsidP="008F0241">
      <w:pPr>
        <w:jc w:val="both"/>
        <w:rPr>
          <w:rFonts w:eastAsiaTheme="minorHAnsi"/>
          <w:bCs/>
        </w:rPr>
      </w:pPr>
    </w:p>
    <w:p w14:paraId="203FE955" w14:textId="5BFA89CE" w:rsidR="008F0241" w:rsidRPr="00BF7EDA" w:rsidRDefault="0049649A" w:rsidP="008F0241">
      <w:pPr>
        <w:numPr>
          <w:ilvl w:val="0"/>
          <w:numId w:val="38"/>
        </w:numPr>
        <w:jc w:val="both"/>
        <w:rPr>
          <w:rFonts w:eastAsiaTheme="minorHAnsi"/>
          <w:bCs/>
        </w:rPr>
      </w:pPr>
      <w:r w:rsidRPr="00BF7EDA">
        <w:rPr>
          <w:rFonts w:eastAsiaTheme="minorHAnsi"/>
          <w:bCs/>
          <w:u w:val="single"/>
        </w:rPr>
        <w:t>Flexible and non-</w:t>
      </w:r>
      <w:r w:rsidR="008F0241" w:rsidRPr="00BF7EDA">
        <w:rPr>
          <w:rFonts w:eastAsiaTheme="minorHAnsi"/>
          <w:bCs/>
          <w:u w:val="single"/>
        </w:rPr>
        <w:t>earmarked funds:</w:t>
      </w:r>
      <w:r w:rsidR="008F0241" w:rsidRPr="00BF7EDA">
        <w:rPr>
          <w:rFonts w:eastAsiaTheme="minorHAnsi"/>
          <w:bCs/>
        </w:rPr>
        <w:t xml:space="preserve"> </w:t>
      </w:r>
      <w:r w:rsidRPr="00BF7EDA">
        <w:rPr>
          <w:rFonts w:eastAsiaTheme="minorHAnsi"/>
          <w:bCs/>
        </w:rPr>
        <w:t>Reconciliation is</w:t>
      </w:r>
      <w:r w:rsidR="008F0241" w:rsidRPr="00BF7EDA">
        <w:rPr>
          <w:rFonts w:eastAsiaTheme="minorHAnsi"/>
          <w:bCs/>
        </w:rPr>
        <w:t xml:space="preserve"> not a linear process and predetermined actions is not possible in many cases.  In order to  </w:t>
      </w:r>
      <w:r w:rsidRPr="00BF7EDA">
        <w:rPr>
          <w:rFonts w:eastAsiaTheme="minorHAnsi"/>
          <w:bCs/>
        </w:rPr>
        <w:t>manage</w:t>
      </w:r>
      <w:r w:rsidR="008F0241" w:rsidRPr="00BF7EDA">
        <w:rPr>
          <w:rFonts w:eastAsiaTheme="minorHAnsi"/>
          <w:bCs/>
        </w:rPr>
        <w:t xml:space="preserve"> uncertain and unpredictable political situations, the project will use </w:t>
      </w:r>
      <w:r w:rsidRPr="00BF7EDA">
        <w:rPr>
          <w:rFonts w:eastAsiaTheme="minorHAnsi"/>
          <w:bCs/>
        </w:rPr>
        <w:t xml:space="preserve">a </w:t>
      </w:r>
      <w:r w:rsidR="008F0241" w:rsidRPr="00BF7EDA">
        <w:rPr>
          <w:rFonts w:eastAsiaTheme="minorHAnsi"/>
          <w:bCs/>
        </w:rPr>
        <w:t>flex</w:t>
      </w:r>
      <w:r w:rsidRPr="00BF7EDA">
        <w:rPr>
          <w:rFonts w:eastAsiaTheme="minorHAnsi"/>
          <w:bCs/>
        </w:rPr>
        <w:t>ible approach by allocating non-</w:t>
      </w:r>
      <w:r w:rsidR="008F0241" w:rsidRPr="00BF7EDA">
        <w:rPr>
          <w:rFonts w:eastAsiaTheme="minorHAnsi"/>
          <w:bCs/>
        </w:rPr>
        <w:t>earmarked funds to support unforeseen</w:t>
      </w:r>
      <w:r w:rsidRPr="00BF7EDA">
        <w:rPr>
          <w:rFonts w:eastAsiaTheme="minorHAnsi"/>
          <w:bCs/>
        </w:rPr>
        <w:t xml:space="preserve"> but urgent </w:t>
      </w:r>
      <w:r w:rsidR="008F0241" w:rsidRPr="00BF7EDA">
        <w:rPr>
          <w:rFonts w:eastAsiaTheme="minorHAnsi"/>
          <w:bCs/>
        </w:rPr>
        <w:t xml:space="preserve">reconciliation support interventions. This will allow the project to </w:t>
      </w:r>
      <w:r w:rsidRPr="00BF7EDA">
        <w:rPr>
          <w:rFonts w:eastAsiaTheme="minorHAnsi"/>
          <w:bCs/>
        </w:rPr>
        <w:t>meet</w:t>
      </w:r>
      <w:r w:rsidR="008F0241" w:rsidRPr="00BF7EDA">
        <w:rPr>
          <w:rFonts w:eastAsiaTheme="minorHAnsi"/>
          <w:bCs/>
        </w:rPr>
        <w:t xml:space="preserve"> the </w:t>
      </w:r>
      <w:r w:rsidR="00C73E46" w:rsidRPr="00BF7EDA">
        <w:rPr>
          <w:rFonts w:eastAsiaTheme="minorHAnsi"/>
          <w:bCs/>
        </w:rPr>
        <w:t>ever-changing</w:t>
      </w:r>
      <w:r w:rsidR="008F0241" w:rsidRPr="00BF7EDA">
        <w:rPr>
          <w:rFonts w:eastAsiaTheme="minorHAnsi"/>
          <w:bCs/>
        </w:rPr>
        <w:t xml:space="preserve"> needs </w:t>
      </w:r>
      <w:r w:rsidRPr="00BF7EDA">
        <w:rPr>
          <w:rFonts w:eastAsiaTheme="minorHAnsi"/>
          <w:bCs/>
        </w:rPr>
        <w:t>in Somalia.</w:t>
      </w:r>
    </w:p>
    <w:p w14:paraId="4EE72670" w14:textId="77777777" w:rsidR="008F0241" w:rsidRPr="00BF7EDA" w:rsidRDefault="008F0241" w:rsidP="008F0241">
      <w:pPr>
        <w:jc w:val="both"/>
        <w:rPr>
          <w:rFonts w:eastAsiaTheme="minorHAnsi"/>
          <w:bCs/>
        </w:rPr>
      </w:pPr>
    </w:p>
    <w:p w14:paraId="14BA783F" w14:textId="602165C4" w:rsidR="008F0241" w:rsidRPr="00BF7EDA" w:rsidRDefault="008F0241" w:rsidP="008F0241">
      <w:pPr>
        <w:numPr>
          <w:ilvl w:val="0"/>
          <w:numId w:val="38"/>
        </w:numPr>
        <w:jc w:val="both"/>
        <w:rPr>
          <w:rFonts w:eastAsiaTheme="minorHAnsi"/>
          <w:b/>
          <w:bCs/>
        </w:rPr>
      </w:pPr>
      <w:r w:rsidRPr="00BF7EDA">
        <w:rPr>
          <w:rFonts w:eastAsiaTheme="minorHAnsi"/>
          <w:bCs/>
          <w:u w:val="single"/>
        </w:rPr>
        <w:t>Gender:</w:t>
      </w:r>
      <w:r w:rsidRPr="00BF7EDA">
        <w:rPr>
          <w:rFonts w:eastAsiaTheme="minorHAnsi"/>
          <w:bCs/>
        </w:rPr>
        <w:t xml:space="preserve"> Despite progress in Somalia government institutions, such as within the federal parliament, and some notable ministerial appointments both federa</w:t>
      </w:r>
      <w:r w:rsidR="0049649A" w:rsidRPr="00BF7EDA">
        <w:rPr>
          <w:rFonts w:eastAsiaTheme="minorHAnsi"/>
          <w:bCs/>
        </w:rPr>
        <w:t>lly and at</w:t>
      </w:r>
      <w:r w:rsidRPr="00BF7EDA">
        <w:rPr>
          <w:rFonts w:eastAsiaTheme="minorHAnsi"/>
          <w:bCs/>
        </w:rPr>
        <w:t xml:space="preserve"> state levels, women remain underrepresented at leadership level. Through all activities, the </w:t>
      </w:r>
      <w:r w:rsidR="00C73E46" w:rsidRPr="00BF7EDA">
        <w:rPr>
          <w:rFonts w:eastAsiaTheme="minorHAnsi"/>
          <w:bCs/>
        </w:rPr>
        <w:t>project</w:t>
      </w:r>
      <w:r w:rsidRPr="00BF7EDA">
        <w:rPr>
          <w:rFonts w:eastAsiaTheme="minorHAnsi"/>
          <w:bCs/>
        </w:rPr>
        <w:t xml:space="preserve"> will actively promote the role of women as peacemakers. </w:t>
      </w:r>
      <w:r w:rsidR="00EA4CDA" w:rsidRPr="00BF7EDA">
        <w:rPr>
          <w:rFonts w:eastAsiaTheme="minorHAnsi"/>
          <w:bCs/>
        </w:rPr>
        <w:t>For example</w:t>
      </w:r>
      <w:r w:rsidRPr="00BF7EDA">
        <w:rPr>
          <w:rFonts w:eastAsiaTheme="minorHAnsi"/>
          <w:bCs/>
        </w:rPr>
        <w:t xml:space="preserve">. women will be given prominent voices during reconciliation activities, drawing upon individual women of influence as well as engaging CSOs lead by women or focusing on women’s empowerment. Women in government will also benefit from targeted mentoring from the UN’s gender </w:t>
      </w:r>
      <w:r w:rsidR="008132A5" w:rsidRPr="00BF7EDA">
        <w:rPr>
          <w:rFonts w:eastAsiaTheme="minorHAnsi"/>
          <w:bCs/>
        </w:rPr>
        <w:t>expertise in Somalia</w:t>
      </w:r>
      <w:r w:rsidRPr="00BF7EDA">
        <w:rPr>
          <w:rFonts w:eastAsiaTheme="minorHAnsi"/>
          <w:bCs/>
        </w:rPr>
        <w:t>.</w:t>
      </w:r>
    </w:p>
    <w:p w14:paraId="145F502B" w14:textId="77777777" w:rsidR="00C709F5" w:rsidRPr="00BF7EDA" w:rsidRDefault="00C709F5" w:rsidP="007E1EFF"/>
    <w:p w14:paraId="2793497B" w14:textId="77777777" w:rsidR="00AC1133" w:rsidRPr="00BF7EDA" w:rsidRDefault="00AC1133" w:rsidP="007E1EFF">
      <w:pPr>
        <w:rPr>
          <w:b/>
        </w:rPr>
      </w:pPr>
    </w:p>
    <w:p w14:paraId="5876AE93" w14:textId="0367C29A" w:rsidR="007C5B08" w:rsidRPr="00BF7EDA" w:rsidRDefault="007C5B08" w:rsidP="007E1EFF">
      <w:pPr>
        <w:numPr>
          <w:ilvl w:val="0"/>
          <w:numId w:val="3"/>
        </w:numPr>
        <w:rPr>
          <w:b/>
        </w:rPr>
      </w:pPr>
      <w:r w:rsidRPr="00BF7EDA">
        <w:rPr>
          <w:b/>
        </w:rPr>
        <w:t xml:space="preserve">Project </w:t>
      </w:r>
      <w:r w:rsidR="00DE7D79" w:rsidRPr="00BF7EDA">
        <w:rPr>
          <w:b/>
        </w:rPr>
        <w:t>M</w:t>
      </w:r>
      <w:r w:rsidRPr="00BF7EDA">
        <w:rPr>
          <w:b/>
        </w:rPr>
        <w:t xml:space="preserve">anagement and </w:t>
      </w:r>
      <w:r w:rsidR="00DE7D79" w:rsidRPr="00BF7EDA">
        <w:rPr>
          <w:b/>
        </w:rPr>
        <w:t>C</w:t>
      </w:r>
      <w:r w:rsidRPr="00BF7EDA">
        <w:rPr>
          <w:b/>
        </w:rPr>
        <w:t>oordination</w:t>
      </w:r>
      <w:r w:rsidR="00687E30" w:rsidRPr="00BF7EDA">
        <w:rPr>
          <w:b/>
        </w:rPr>
        <w:t xml:space="preserve"> </w:t>
      </w:r>
    </w:p>
    <w:p w14:paraId="5C1434C3" w14:textId="7F6B6C1E" w:rsidR="009A56DC" w:rsidRPr="00BF7EDA" w:rsidRDefault="009A56DC" w:rsidP="007E1EFF">
      <w:pPr>
        <w:rPr>
          <w:b/>
          <w:sz w:val="28"/>
          <w:szCs w:val="28"/>
        </w:rPr>
      </w:pPr>
    </w:p>
    <w:p w14:paraId="571FC909" w14:textId="27EC8B17" w:rsidR="0072063B" w:rsidRPr="00BF7EDA" w:rsidRDefault="0072063B" w:rsidP="007E1EFF">
      <w:pPr>
        <w:rPr>
          <w:b/>
        </w:rPr>
      </w:pPr>
      <w:r w:rsidRPr="00BF7EDA">
        <w:rPr>
          <w:b/>
        </w:rPr>
        <w:t>Recipient Organizations and Implementing Partners</w:t>
      </w:r>
    </w:p>
    <w:p w14:paraId="3118C359" w14:textId="0A077998" w:rsidR="0072063B" w:rsidRPr="00BF7EDA" w:rsidRDefault="0072063B" w:rsidP="007E1EFF">
      <w:pPr>
        <w:jc w:val="both"/>
        <w:rPr>
          <w:rFonts w:eastAsiaTheme="minorHAnsi"/>
          <w:bCs/>
        </w:rPr>
      </w:pPr>
      <w:r w:rsidRPr="00BF7EDA">
        <w:rPr>
          <w:rFonts w:eastAsiaTheme="minorHAnsi"/>
          <w:bCs/>
        </w:rPr>
        <w:t xml:space="preserve">UNDP </w:t>
      </w:r>
      <w:r w:rsidR="007C0F41" w:rsidRPr="00BF7EDA">
        <w:rPr>
          <w:rFonts w:eastAsiaTheme="minorHAnsi"/>
          <w:bCs/>
        </w:rPr>
        <w:t>is the recipient organization and</w:t>
      </w:r>
      <w:r w:rsidRPr="00BF7EDA">
        <w:rPr>
          <w:rFonts w:eastAsiaTheme="minorHAnsi"/>
          <w:bCs/>
        </w:rPr>
        <w:t xml:space="preserve"> lead agency for the project, building on the close partnership between UNDP and UNSOM in support of the state formation </w:t>
      </w:r>
      <w:r w:rsidR="008524AA" w:rsidRPr="00BF7EDA">
        <w:rPr>
          <w:rFonts w:eastAsiaTheme="minorHAnsi"/>
          <w:bCs/>
        </w:rPr>
        <w:t xml:space="preserve">and reconciliation </w:t>
      </w:r>
      <w:r w:rsidRPr="00BF7EDA">
        <w:rPr>
          <w:rFonts w:eastAsiaTheme="minorHAnsi"/>
          <w:bCs/>
        </w:rPr>
        <w:t>process</w:t>
      </w:r>
      <w:r w:rsidR="008524AA" w:rsidRPr="00BF7EDA">
        <w:rPr>
          <w:rFonts w:eastAsiaTheme="minorHAnsi"/>
          <w:bCs/>
        </w:rPr>
        <w:t>es</w:t>
      </w:r>
      <w:r w:rsidRPr="00BF7EDA">
        <w:rPr>
          <w:rFonts w:eastAsiaTheme="minorHAnsi"/>
          <w:bCs/>
        </w:rPr>
        <w:t xml:space="preserve"> since 2012. The project will be coordinated with </w:t>
      </w:r>
      <w:r w:rsidR="00AA1E38" w:rsidRPr="00BF7EDA">
        <w:rPr>
          <w:rFonts w:eastAsiaTheme="minorHAnsi"/>
          <w:bCs/>
        </w:rPr>
        <w:t>ongoing projects implemented by the UN</w:t>
      </w:r>
      <w:r w:rsidRPr="00BF7EDA">
        <w:rPr>
          <w:rFonts w:eastAsiaTheme="minorHAnsi"/>
          <w:bCs/>
        </w:rPr>
        <w:t xml:space="preserve"> to provide coherent support to </w:t>
      </w:r>
      <w:r w:rsidR="009214B1" w:rsidRPr="00BF7EDA">
        <w:rPr>
          <w:rFonts w:eastAsiaTheme="minorHAnsi"/>
          <w:bCs/>
        </w:rPr>
        <w:t xml:space="preserve">peacebuilding and </w:t>
      </w:r>
      <w:r w:rsidR="00E32FC2">
        <w:rPr>
          <w:rFonts w:eastAsiaTheme="minorHAnsi"/>
          <w:bCs/>
        </w:rPr>
        <w:t>S</w:t>
      </w:r>
      <w:r w:rsidR="009214B1" w:rsidRPr="00BF7EDA">
        <w:rPr>
          <w:rFonts w:eastAsiaTheme="minorHAnsi"/>
          <w:bCs/>
        </w:rPr>
        <w:t>tate-building</w:t>
      </w:r>
      <w:r w:rsidRPr="00BF7EDA">
        <w:rPr>
          <w:rFonts w:eastAsiaTheme="minorHAnsi"/>
          <w:bCs/>
        </w:rPr>
        <w:t xml:space="preserve">, especially with regard to </w:t>
      </w:r>
      <w:r w:rsidR="009214B1" w:rsidRPr="00BF7EDA">
        <w:rPr>
          <w:rFonts w:eastAsiaTheme="minorHAnsi"/>
          <w:bCs/>
        </w:rPr>
        <w:t>the relationship between the FGS and the FMS within the federal context, support to the constitutional review process, the UNDP/UNSOM Joint Programme for Support to Universal Suffrage Elections, and the Joint Programme on Local Governance (JPLG)</w:t>
      </w:r>
      <w:r w:rsidRPr="00BF7EDA">
        <w:rPr>
          <w:rFonts w:eastAsiaTheme="minorHAnsi"/>
          <w:bCs/>
        </w:rPr>
        <w:t xml:space="preserve">. </w:t>
      </w:r>
    </w:p>
    <w:p w14:paraId="4E7674E4" w14:textId="0DC69ADF" w:rsidR="0072063B" w:rsidRPr="00BF7EDA" w:rsidRDefault="0072063B" w:rsidP="007E1EFF">
      <w:pPr>
        <w:jc w:val="both"/>
        <w:rPr>
          <w:rFonts w:eastAsiaTheme="minorHAnsi"/>
          <w:bCs/>
        </w:rPr>
      </w:pPr>
    </w:p>
    <w:p w14:paraId="316F224D" w14:textId="0D4FD802" w:rsidR="0072063B" w:rsidRPr="00BF7EDA" w:rsidRDefault="0072063B" w:rsidP="007E1EFF">
      <w:pPr>
        <w:jc w:val="both"/>
        <w:rPr>
          <w:rFonts w:eastAsiaTheme="minorHAnsi"/>
        </w:rPr>
      </w:pPr>
      <w:r w:rsidRPr="00BF7EDA">
        <w:rPr>
          <w:rFonts w:eastAsiaTheme="minorHAnsi"/>
          <w:bCs/>
        </w:rPr>
        <w:t>UNSOM</w:t>
      </w:r>
      <w:r w:rsidRPr="00BF7EDA">
        <w:rPr>
          <w:rFonts w:eastAsiaTheme="minorHAnsi"/>
          <w:b/>
          <w:bCs/>
        </w:rPr>
        <w:t xml:space="preserve"> </w:t>
      </w:r>
      <w:r w:rsidRPr="00BF7EDA">
        <w:rPr>
          <w:rFonts w:eastAsiaTheme="minorHAnsi"/>
        </w:rPr>
        <w:t>will provide the overall politica</w:t>
      </w:r>
      <w:r w:rsidR="00AA1E38" w:rsidRPr="00BF7EDA">
        <w:rPr>
          <w:rFonts w:eastAsiaTheme="minorHAnsi"/>
        </w:rPr>
        <w:t>l advice</w:t>
      </w:r>
      <w:r w:rsidR="00EA4CDA" w:rsidRPr="00BF7EDA">
        <w:rPr>
          <w:rFonts w:eastAsiaTheme="minorHAnsi"/>
        </w:rPr>
        <w:t xml:space="preserve"> and a </w:t>
      </w:r>
      <w:r w:rsidR="00AA1E38" w:rsidRPr="00BF7EDA">
        <w:rPr>
          <w:rFonts w:eastAsiaTheme="minorHAnsi"/>
        </w:rPr>
        <w:t xml:space="preserve">strategic direction, </w:t>
      </w:r>
      <w:r w:rsidRPr="00BF7EDA">
        <w:rPr>
          <w:rFonts w:eastAsiaTheme="minorHAnsi"/>
        </w:rPr>
        <w:t xml:space="preserve">for the project through </w:t>
      </w:r>
      <w:r w:rsidR="009214B1" w:rsidRPr="00BF7EDA">
        <w:rPr>
          <w:rFonts w:eastAsiaTheme="minorHAnsi"/>
        </w:rPr>
        <w:t xml:space="preserve">the SRSG’s good offices and the </w:t>
      </w:r>
      <w:r w:rsidRPr="00BF7EDA">
        <w:rPr>
          <w:rFonts w:eastAsiaTheme="minorHAnsi"/>
        </w:rPr>
        <w:t>Political</w:t>
      </w:r>
      <w:r w:rsidR="00EA4CDA" w:rsidRPr="00BF7EDA">
        <w:rPr>
          <w:rFonts w:eastAsiaTheme="minorHAnsi"/>
        </w:rPr>
        <w:t xml:space="preserve"> Affairs</w:t>
      </w:r>
      <w:r w:rsidRPr="00BF7EDA">
        <w:rPr>
          <w:rFonts w:eastAsiaTheme="minorHAnsi"/>
        </w:rPr>
        <w:t xml:space="preserve"> and Mediation Group (PAMG)</w:t>
      </w:r>
      <w:r w:rsidR="009214B1" w:rsidRPr="00BF7EDA">
        <w:rPr>
          <w:rFonts w:eastAsiaTheme="minorHAnsi"/>
        </w:rPr>
        <w:t>, as well through its offices in each of the FMS.</w:t>
      </w:r>
      <w:r w:rsidRPr="00BF7EDA">
        <w:rPr>
          <w:rFonts w:eastAsiaTheme="minorHAnsi"/>
        </w:rPr>
        <w:t xml:space="preserve"> </w:t>
      </w:r>
      <w:r w:rsidR="007C0F41" w:rsidRPr="00BF7EDA">
        <w:rPr>
          <w:rFonts w:eastAsiaTheme="minorHAnsi"/>
        </w:rPr>
        <w:t>The Integrated Office of the Deputy Special-Representative of the Secretary-General, Resident and Humanitarian Coordinator, will provide coordination support through the Peacebuilding Fund Secretariat and risk management through the Risk Management Unit.</w:t>
      </w:r>
      <w:r w:rsidRPr="00BF7EDA">
        <w:rPr>
          <w:rFonts w:eastAsiaTheme="minorHAnsi"/>
        </w:rPr>
        <w:t xml:space="preserve"> Other UNSOM sections may be called upon to provide advice on specific components, such as human rights (through the Human Rights and Protection Group) and justice and security institutions (through the Rule of Law and Security Institutions Group). Finally, the U</w:t>
      </w:r>
      <w:r w:rsidR="009214B1" w:rsidRPr="00BF7EDA">
        <w:rPr>
          <w:rFonts w:eastAsiaTheme="minorHAnsi"/>
        </w:rPr>
        <w:t xml:space="preserve">nited Nations </w:t>
      </w:r>
      <w:r w:rsidRPr="00BF7EDA">
        <w:rPr>
          <w:rFonts w:eastAsiaTheme="minorHAnsi"/>
        </w:rPr>
        <w:t xml:space="preserve">Support Office </w:t>
      </w:r>
      <w:r w:rsidR="009214B1" w:rsidRPr="00BF7EDA">
        <w:rPr>
          <w:rFonts w:eastAsiaTheme="minorHAnsi"/>
        </w:rPr>
        <w:t>in Somalia (UNSOS)</w:t>
      </w:r>
      <w:r w:rsidRPr="00BF7EDA">
        <w:rPr>
          <w:rFonts w:eastAsiaTheme="minorHAnsi"/>
        </w:rPr>
        <w:t xml:space="preserve"> will play a critical role in supporting the entire project</w:t>
      </w:r>
      <w:r w:rsidR="009214B1" w:rsidRPr="00BF7EDA">
        <w:rPr>
          <w:rFonts w:eastAsiaTheme="minorHAnsi"/>
        </w:rPr>
        <w:t xml:space="preserve"> through its air and transportation assets</w:t>
      </w:r>
      <w:r w:rsidRPr="00BF7EDA">
        <w:rPr>
          <w:rFonts w:eastAsiaTheme="minorHAnsi"/>
        </w:rPr>
        <w:t xml:space="preserve">. </w:t>
      </w:r>
    </w:p>
    <w:p w14:paraId="0F83A4CA" w14:textId="77777777" w:rsidR="0072063B" w:rsidRPr="00BF7EDA" w:rsidRDefault="0072063B" w:rsidP="007E1EFF">
      <w:pPr>
        <w:pStyle w:val="ListParagraph"/>
        <w:jc w:val="both"/>
        <w:rPr>
          <w:rFonts w:ascii="Times New Roman" w:eastAsiaTheme="minorHAnsi" w:hAnsi="Times New Roman"/>
          <w:sz w:val="24"/>
          <w:szCs w:val="24"/>
        </w:rPr>
      </w:pPr>
    </w:p>
    <w:p w14:paraId="4855916E" w14:textId="6BE0D74D" w:rsidR="0072063B" w:rsidRPr="00BF7EDA" w:rsidRDefault="0072063B" w:rsidP="007E1EFF">
      <w:pPr>
        <w:jc w:val="both"/>
        <w:rPr>
          <w:rFonts w:eastAsiaTheme="minorHAnsi"/>
          <w:bCs/>
        </w:rPr>
      </w:pPr>
      <w:r w:rsidRPr="00BF7EDA">
        <w:rPr>
          <w:rFonts w:eastAsiaTheme="minorHAnsi"/>
          <w:bCs/>
        </w:rPr>
        <w:t>UNDP and UNSOM will work closely with</w:t>
      </w:r>
      <w:r w:rsidR="009214B1" w:rsidRPr="00BF7EDA">
        <w:rPr>
          <w:rFonts w:eastAsiaTheme="minorHAnsi"/>
          <w:bCs/>
        </w:rPr>
        <w:t xml:space="preserve"> the Federal Government of Somalia</w:t>
      </w:r>
      <w:r w:rsidR="007C0F41" w:rsidRPr="00BF7EDA">
        <w:rPr>
          <w:rFonts w:eastAsiaTheme="minorHAnsi"/>
          <w:bCs/>
        </w:rPr>
        <w:t xml:space="preserve"> as an implementing partner</w:t>
      </w:r>
      <w:r w:rsidR="009214B1" w:rsidRPr="00BF7EDA">
        <w:rPr>
          <w:rFonts w:eastAsiaTheme="minorHAnsi"/>
          <w:bCs/>
        </w:rPr>
        <w:t>, in particular</w:t>
      </w:r>
      <w:r w:rsidRPr="00BF7EDA">
        <w:rPr>
          <w:rFonts w:eastAsiaTheme="minorHAnsi"/>
          <w:bCs/>
        </w:rPr>
        <w:t xml:space="preserve"> M</w:t>
      </w:r>
      <w:r w:rsidR="009214B1" w:rsidRPr="00BF7EDA">
        <w:rPr>
          <w:rFonts w:eastAsiaTheme="minorHAnsi"/>
          <w:bCs/>
        </w:rPr>
        <w:t>o</w:t>
      </w:r>
      <w:r w:rsidRPr="00BF7EDA">
        <w:rPr>
          <w:rFonts w:eastAsiaTheme="minorHAnsi"/>
          <w:bCs/>
        </w:rPr>
        <w:t>IFA</w:t>
      </w:r>
      <w:r w:rsidR="009214B1" w:rsidRPr="00BF7EDA">
        <w:rPr>
          <w:rFonts w:eastAsiaTheme="minorHAnsi"/>
          <w:bCs/>
        </w:rPr>
        <w:t>R</w:t>
      </w:r>
      <w:r w:rsidRPr="00BF7EDA">
        <w:rPr>
          <w:rFonts w:eastAsiaTheme="minorHAnsi"/>
          <w:bCs/>
        </w:rPr>
        <w:t xml:space="preserve"> </w:t>
      </w:r>
      <w:r w:rsidR="007C0F41" w:rsidRPr="00BF7EDA">
        <w:rPr>
          <w:rFonts w:eastAsiaTheme="minorHAnsi"/>
          <w:bCs/>
        </w:rPr>
        <w:t>and with administrations in the FMS</w:t>
      </w:r>
      <w:r w:rsidRPr="00BF7EDA">
        <w:rPr>
          <w:rFonts w:eastAsiaTheme="minorHAnsi"/>
          <w:bCs/>
        </w:rPr>
        <w:t xml:space="preserve">. The project will </w:t>
      </w:r>
      <w:r w:rsidR="007C0F41" w:rsidRPr="00BF7EDA">
        <w:rPr>
          <w:rFonts w:eastAsiaTheme="minorHAnsi"/>
          <w:bCs/>
        </w:rPr>
        <w:t xml:space="preserve">also </w:t>
      </w:r>
      <w:r w:rsidRPr="00BF7EDA">
        <w:rPr>
          <w:rFonts w:eastAsiaTheme="minorHAnsi"/>
          <w:bCs/>
        </w:rPr>
        <w:t xml:space="preserve">coordinate with other relevant Ministries involved in the </w:t>
      </w:r>
      <w:r w:rsidR="007C0F41" w:rsidRPr="00BF7EDA">
        <w:rPr>
          <w:rFonts w:eastAsiaTheme="minorHAnsi"/>
          <w:bCs/>
        </w:rPr>
        <w:t>S</w:t>
      </w:r>
      <w:r w:rsidRPr="00BF7EDA">
        <w:rPr>
          <w:rFonts w:eastAsiaTheme="minorHAnsi"/>
          <w:bCs/>
        </w:rPr>
        <w:t>tate</w:t>
      </w:r>
      <w:r w:rsidR="007C0F41" w:rsidRPr="00BF7EDA">
        <w:rPr>
          <w:rFonts w:eastAsiaTheme="minorHAnsi"/>
          <w:bCs/>
        </w:rPr>
        <w:t>-</w:t>
      </w:r>
      <w:r w:rsidRPr="00BF7EDA">
        <w:rPr>
          <w:rFonts w:eastAsiaTheme="minorHAnsi"/>
          <w:bCs/>
        </w:rPr>
        <w:t>building process, particularly the Ministries</w:t>
      </w:r>
      <w:r w:rsidR="004226A9" w:rsidRPr="00BF7EDA">
        <w:rPr>
          <w:rFonts w:eastAsiaTheme="minorHAnsi"/>
          <w:bCs/>
        </w:rPr>
        <w:t xml:space="preserve"> </w:t>
      </w:r>
      <w:r w:rsidRPr="00BF7EDA">
        <w:rPr>
          <w:rFonts w:eastAsiaTheme="minorHAnsi"/>
          <w:bCs/>
        </w:rPr>
        <w:t xml:space="preserve">of Constitutional Affairs, Justice, </w:t>
      </w:r>
      <w:r w:rsidR="004226A9" w:rsidRPr="00BF7EDA">
        <w:rPr>
          <w:rFonts w:eastAsiaTheme="minorHAnsi"/>
          <w:bCs/>
        </w:rPr>
        <w:t xml:space="preserve">and </w:t>
      </w:r>
      <w:r w:rsidRPr="00BF7EDA">
        <w:rPr>
          <w:rFonts w:eastAsiaTheme="minorHAnsi"/>
          <w:bCs/>
        </w:rPr>
        <w:t>Planning</w:t>
      </w:r>
      <w:r w:rsidR="007C0F41" w:rsidRPr="00BF7EDA">
        <w:rPr>
          <w:rFonts w:eastAsiaTheme="minorHAnsi"/>
          <w:bCs/>
        </w:rPr>
        <w:t>, Investment</w:t>
      </w:r>
      <w:r w:rsidR="000F71D9" w:rsidRPr="00BF7EDA">
        <w:rPr>
          <w:rFonts w:eastAsiaTheme="minorHAnsi"/>
          <w:bCs/>
        </w:rPr>
        <w:t xml:space="preserve"> </w:t>
      </w:r>
      <w:r w:rsidRPr="00BF7EDA">
        <w:rPr>
          <w:rFonts w:eastAsiaTheme="minorHAnsi"/>
          <w:bCs/>
        </w:rPr>
        <w:t>and Economic Development</w:t>
      </w:r>
      <w:r w:rsidR="007C0F41" w:rsidRPr="00BF7EDA">
        <w:rPr>
          <w:rFonts w:eastAsiaTheme="minorHAnsi"/>
          <w:bCs/>
        </w:rPr>
        <w:t>.</w:t>
      </w:r>
    </w:p>
    <w:p w14:paraId="647275D2" w14:textId="2D8C03B8" w:rsidR="0072063B" w:rsidRPr="00BF7EDA" w:rsidRDefault="0072063B" w:rsidP="007E1EFF">
      <w:pPr>
        <w:rPr>
          <w:b/>
        </w:rPr>
      </w:pPr>
    </w:p>
    <w:p w14:paraId="6C60B1B2" w14:textId="792EBF42" w:rsidR="009A56DC" w:rsidRPr="00BF7EDA" w:rsidRDefault="009A56DC" w:rsidP="007E1EFF">
      <w:pPr>
        <w:jc w:val="both"/>
        <w:rPr>
          <w:rFonts w:eastAsiaTheme="minorHAnsi"/>
          <w:b/>
          <w:i/>
        </w:rPr>
      </w:pPr>
      <w:r w:rsidRPr="00BF7EDA">
        <w:rPr>
          <w:rFonts w:eastAsiaTheme="minorHAnsi"/>
          <w:b/>
          <w:i/>
        </w:rPr>
        <w:t>Strategic Level</w:t>
      </w:r>
      <w:r w:rsidR="00FF705C" w:rsidRPr="00BF7EDA">
        <w:rPr>
          <w:rFonts w:eastAsiaTheme="minorHAnsi"/>
          <w:b/>
          <w:i/>
        </w:rPr>
        <w:t xml:space="preserve"> Project Management and Coordination</w:t>
      </w:r>
    </w:p>
    <w:p w14:paraId="548DFA9D" w14:textId="39832925" w:rsidR="009A56DC" w:rsidRPr="00BF7EDA" w:rsidRDefault="00F81194" w:rsidP="007E1EFF">
      <w:pPr>
        <w:jc w:val="both"/>
        <w:rPr>
          <w:rFonts w:eastAsiaTheme="minorHAnsi"/>
        </w:rPr>
      </w:pPr>
      <w:r w:rsidRPr="00BF7EDA">
        <w:rPr>
          <w:rFonts w:eastAsiaTheme="minorHAnsi"/>
        </w:rPr>
        <w:lastRenderedPageBreak/>
        <w:t xml:space="preserve">Under the </w:t>
      </w:r>
      <w:r w:rsidR="007570F6" w:rsidRPr="00BF7EDA">
        <w:rPr>
          <w:rFonts w:eastAsiaTheme="minorHAnsi"/>
        </w:rPr>
        <w:t xml:space="preserve">strategic guidance and oversight of the Peacebuilding Fund Coordination Committee for Somalia, co-chaired by the Minister of Interior, Federal Affairs and Reconciliation and the Deputy Special Representative of the Secretary-General, Resident and Humanitarian Coordinator for Somalia, the project will be managed by UNDP with strategic input from UNSOM and in partnership with the Federal Government of Somalia. With delegated authority from the Coordination Committee, a </w:t>
      </w:r>
      <w:r w:rsidR="00322E6E" w:rsidRPr="00BF7EDA">
        <w:rPr>
          <w:rFonts w:eastAsiaTheme="minorHAnsi"/>
        </w:rPr>
        <w:t>P</w:t>
      </w:r>
      <w:r w:rsidR="007570F6" w:rsidRPr="00BF7EDA">
        <w:rPr>
          <w:rFonts w:eastAsiaTheme="minorHAnsi"/>
        </w:rPr>
        <w:t xml:space="preserve">roject </w:t>
      </w:r>
      <w:r w:rsidR="00322E6E" w:rsidRPr="00BF7EDA">
        <w:rPr>
          <w:rFonts w:eastAsiaTheme="minorHAnsi"/>
        </w:rPr>
        <w:t>B</w:t>
      </w:r>
      <w:r w:rsidR="007570F6" w:rsidRPr="00BF7EDA">
        <w:rPr>
          <w:rFonts w:eastAsiaTheme="minorHAnsi"/>
        </w:rPr>
        <w:t xml:space="preserve">oard will make all financial, operational and programme decisions related to the project. </w:t>
      </w:r>
      <w:r w:rsidR="009462B7" w:rsidRPr="00BF7EDA">
        <w:rPr>
          <w:rFonts w:eastAsiaTheme="minorHAnsi"/>
        </w:rPr>
        <w:t xml:space="preserve">The </w:t>
      </w:r>
      <w:r w:rsidR="009A56DC" w:rsidRPr="00BF7EDA">
        <w:rPr>
          <w:rFonts w:eastAsiaTheme="minorHAnsi"/>
        </w:rPr>
        <w:t xml:space="preserve">Project Board </w:t>
      </w:r>
      <w:r w:rsidR="007570F6" w:rsidRPr="00BF7EDA">
        <w:rPr>
          <w:rFonts w:eastAsiaTheme="minorHAnsi"/>
        </w:rPr>
        <w:t xml:space="preserve">will be </w:t>
      </w:r>
      <w:r w:rsidR="00A66D8F" w:rsidRPr="00BF7EDA">
        <w:rPr>
          <w:rFonts w:eastAsiaTheme="minorHAnsi"/>
        </w:rPr>
        <w:t xml:space="preserve">chaired by the UNDP Country Director </w:t>
      </w:r>
      <w:r w:rsidR="008132A5" w:rsidRPr="00BF7EDA">
        <w:rPr>
          <w:rFonts w:eastAsiaTheme="minorHAnsi"/>
        </w:rPr>
        <w:t xml:space="preserve">(or representative) </w:t>
      </w:r>
      <w:r w:rsidR="00A66D8F" w:rsidRPr="00BF7EDA">
        <w:rPr>
          <w:rFonts w:eastAsiaTheme="minorHAnsi"/>
        </w:rPr>
        <w:t xml:space="preserve">and include </w:t>
      </w:r>
      <w:r w:rsidR="00322E6E" w:rsidRPr="00BF7EDA">
        <w:rPr>
          <w:rFonts w:eastAsiaTheme="minorHAnsi"/>
        </w:rPr>
        <w:t xml:space="preserve">UNSOM, MoIFAR, </w:t>
      </w:r>
      <w:r w:rsidR="009A56DC" w:rsidRPr="00BF7EDA">
        <w:rPr>
          <w:rFonts w:eastAsiaTheme="minorHAnsi"/>
        </w:rPr>
        <w:t>the FMS</w:t>
      </w:r>
      <w:r w:rsidR="00322E6E" w:rsidRPr="00BF7EDA">
        <w:rPr>
          <w:rFonts w:eastAsiaTheme="minorHAnsi"/>
        </w:rPr>
        <w:t>, and the PBF Secretariat</w:t>
      </w:r>
      <w:r w:rsidR="007570F6" w:rsidRPr="00BF7EDA">
        <w:rPr>
          <w:rFonts w:eastAsiaTheme="minorHAnsi"/>
        </w:rPr>
        <w:t xml:space="preserve">. </w:t>
      </w:r>
      <w:r w:rsidR="009A56DC" w:rsidRPr="00BF7EDA">
        <w:rPr>
          <w:rFonts w:eastAsiaTheme="minorHAnsi"/>
        </w:rPr>
        <w:t>Board meetings will be held on a</w:t>
      </w:r>
      <w:r w:rsidR="00E158B0" w:rsidRPr="00BF7EDA">
        <w:rPr>
          <w:rFonts w:eastAsiaTheme="minorHAnsi"/>
        </w:rPr>
        <w:t xml:space="preserve"> </w:t>
      </w:r>
      <w:r w:rsidR="009A56DC" w:rsidRPr="00BF7EDA">
        <w:rPr>
          <w:rFonts w:eastAsiaTheme="minorHAnsi"/>
        </w:rPr>
        <w:t>quarterly basis</w:t>
      </w:r>
      <w:r w:rsidR="007570F6" w:rsidRPr="00BF7EDA">
        <w:rPr>
          <w:rFonts w:eastAsiaTheme="minorHAnsi"/>
        </w:rPr>
        <w:t xml:space="preserve"> in Mogadishu</w:t>
      </w:r>
      <w:r w:rsidR="009A56DC" w:rsidRPr="00BF7EDA">
        <w:rPr>
          <w:rFonts w:eastAsiaTheme="minorHAnsi"/>
        </w:rPr>
        <w:t xml:space="preserve">. </w:t>
      </w:r>
    </w:p>
    <w:p w14:paraId="1C2BA4F5" w14:textId="176914CA" w:rsidR="00B21276" w:rsidRPr="00BF7EDA" w:rsidRDefault="00B21276" w:rsidP="007E1EFF">
      <w:pPr>
        <w:pStyle w:val="Heading2"/>
        <w:spacing w:line="240" w:lineRule="auto"/>
        <w:ind w:left="0"/>
        <w:jc w:val="both"/>
        <w:rPr>
          <w:rFonts w:ascii="Times New Roman" w:eastAsiaTheme="minorHAnsi" w:hAnsi="Times New Roman" w:cs="Times New Roman"/>
          <w:b/>
          <w:bCs/>
          <w:color w:val="auto"/>
          <w:sz w:val="24"/>
          <w:szCs w:val="24"/>
          <w:lang w:val="en-US" w:eastAsia="en-US"/>
        </w:rPr>
      </w:pPr>
      <w:bookmarkStart w:id="6" w:name="_Toc515281612"/>
      <w:bookmarkStart w:id="7" w:name="_Toc509162123"/>
    </w:p>
    <w:bookmarkEnd w:id="6"/>
    <w:bookmarkEnd w:id="7"/>
    <w:p w14:paraId="516418DB" w14:textId="2D7EA33E" w:rsidR="00F24EEE" w:rsidRPr="00BF7EDA" w:rsidRDefault="00F24EEE" w:rsidP="007E1EFF">
      <w:pPr>
        <w:jc w:val="both"/>
        <w:rPr>
          <w:rFonts w:eastAsia="Arial"/>
          <w:i/>
          <w:lang w:eastAsia="en-GB"/>
        </w:rPr>
      </w:pPr>
      <w:r w:rsidRPr="00BF7EDA">
        <w:rPr>
          <w:rFonts w:eastAsiaTheme="minorHAnsi"/>
        </w:rPr>
        <w:t>The role of the</w:t>
      </w:r>
      <w:r w:rsidR="00E158B0" w:rsidRPr="00BF7EDA">
        <w:rPr>
          <w:rFonts w:eastAsiaTheme="minorHAnsi"/>
        </w:rPr>
        <w:t xml:space="preserve"> </w:t>
      </w:r>
      <w:r w:rsidRPr="00BF7EDA">
        <w:rPr>
          <w:rFonts w:eastAsiaTheme="minorHAnsi"/>
        </w:rPr>
        <w:t>Project Board is to:</w:t>
      </w:r>
    </w:p>
    <w:p w14:paraId="081A58D6" w14:textId="77777777" w:rsidR="00F24EEE" w:rsidRPr="00BF7EDA" w:rsidRDefault="00F24EEE" w:rsidP="007E1EFF">
      <w:pPr>
        <w:jc w:val="both"/>
        <w:rPr>
          <w:rFonts w:eastAsiaTheme="minorHAnsi"/>
        </w:rPr>
      </w:pPr>
    </w:p>
    <w:p w14:paraId="75CEC3F5" w14:textId="6E49409C" w:rsidR="00F24EEE" w:rsidRPr="00BF7EDA" w:rsidRDefault="00F24EEE" w:rsidP="007E1EFF">
      <w:pPr>
        <w:pStyle w:val="ListParagraph"/>
        <w:numPr>
          <w:ilvl w:val="0"/>
          <w:numId w:val="31"/>
        </w:numPr>
        <w:jc w:val="both"/>
        <w:rPr>
          <w:rFonts w:ascii="Times New Roman" w:eastAsiaTheme="minorHAnsi" w:hAnsi="Times New Roman"/>
          <w:sz w:val="24"/>
          <w:szCs w:val="24"/>
        </w:rPr>
      </w:pPr>
      <w:r w:rsidRPr="00BF7EDA">
        <w:rPr>
          <w:rFonts w:ascii="Times New Roman" w:eastAsiaTheme="minorHAnsi" w:hAnsi="Times New Roman"/>
          <w:sz w:val="24"/>
          <w:szCs w:val="24"/>
        </w:rPr>
        <w:t xml:space="preserve">Provide overall guidance and direction to the Project Manager, including feedback on </w:t>
      </w:r>
      <w:r w:rsidR="00322E6E" w:rsidRPr="00BF7EDA">
        <w:rPr>
          <w:rFonts w:ascii="Times New Roman" w:eastAsiaTheme="minorHAnsi" w:hAnsi="Times New Roman"/>
          <w:sz w:val="24"/>
          <w:szCs w:val="24"/>
        </w:rPr>
        <w:t>p</w:t>
      </w:r>
      <w:r w:rsidRPr="00BF7EDA">
        <w:rPr>
          <w:rFonts w:ascii="Times New Roman" w:eastAsiaTheme="minorHAnsi" w:hAnsi="Times New Roman"/>
          <w:sz w:val="24"/>
          <w:szCs w:val="24"/>
        </w:rPr>
        <w:t>roject</w:t>
      </w:r>
      <w:r w:rsidR="00E158B0" w:rsidRPr="00BF7EDA">
        <w:rPr>
          <w:rFonts w:ascii="Times New Roman" w:eastAsiaTheme="minorHAnsi" w:hAnsi="Times New Roman"/>
          <w:sz w:val="24"/>
          <w:szCs w:val="24"/>
        </w:rPr>
        <w:t xml:space="preserve"> </w:t>
      </w:r>
      <w:r w:rsidRPr="00BF7EDA">
        <w:rPr>
          <w:rFonts w:ascii="Times New Roman" w:eastAsiaTheme="minorHAnsi" w:hAnsi="Times New Roman"/>
          <w:sz w:val="24"/>
          <w:szCs w:val="24"/>
        </w:rPr>
        <w:t>management performance</w:t>
      </w:r>
      <w:r w:rsidR="00322E6E" w:rsidRPr="00BF7EDA">
        <w:rPr>
          <w:rFonts w:ascii="Times New Roman" w:eastAsiaTheme="minorHAnsi" w:hAnsi="Times New Roman"/>
          <w:sz w:val="24"/>
          <w:szCs w:val="24"/>
        </w:rPr>
        <w:t>;</w:t>
      </w:r>
    </w:p>
    <w:p w14:paraId="18409361" w14:textId="38307C65" w:rsidR="00F24EEE" w:rsidRPr="00BF7EDA" w:rsidRDefault="00F24EEE" w:rsidP="007E1EFF">
      <w:pPr>
        <w:pStyle w:val="ListParagraph"/>
        <w:numPr>
          <w:ilvl w:val="0"/>
          <w:numId w:val="31"/>
        </w:numPr>
        <w:jc w:val="both"/>
        <w:rPr>
          <w:rFonts w:ascii="Times New Roman" w:eastAsiaTheme="minorHAnsi" w:hAnsi="Times New Roman"/>
          <w:sz w:val="24"/>
          <w:szCs w:val="24"/>
        </w:rPr>
      </w:pPr>
      <w:r w:rsidRPr="00BF7EDA">
        <w:rPr>
          <w:rFonts w:ascii="Times New Roman" w:eastAsiaTheme="minorHAnsi" w:hAnsi="Times New Roman"/>
          <w:sz w:val="24"/>
          <w:szCs w:val="24"/>
        </w:rPr>
        <w:t xml:space="preserve">Review and approve the </w:t>
      </w:r>
      <w:r w:rsidR="00322E6E" w:rsidRPr="00BF7EDA">
        <w:rPr>
          <w:rFonts w:ascii="Times New Roman" w:eastAsiaTheme="minorHAnsi" w:hAnsi="Times New Roman"/>
          <w:sz w:val="24"/>
          <w:szCs w:val="24"/>
        </w:rPr>
        <w:t>p</w:t>
      </w:r>
      <w:r w:rsidRPr="00BF7EDA">
        <w:rPr>
          <w:rFonts w:ascii="Times New Roman" w:eastAsiaTheme="minorHAnsi" w:hAnsi="Times New Roman"/>
          <w:sz w:val="24"/>
          <w:szCs w:val="24"/>
        </w:rPr>
        <w:t xml:space="preserve">roject budget and </w:t>
      </w:r>
      <w:r w:rsidR="00322E6E" w:rsidRPr="00BF7EDA">
        <w:rPr>
          <w:rFonts w:ascii="Times New Roman" w:eastAsiaTheme="minorHAnsi" w:hAnsi="Times New Roman"/>
          <w:sz w:val="24"/>
          <w:szCs w:val="24"/>
        </w:rPr>
        <w:t>a</w:t>
      </w:r>
      <w:r w:rsidRPr="00BF7EDA">
        <w:rPr>
          <w:rFonts w:ascii="Times New Roman" w:eastAsiaTheme="minorHAnsi" w:hAnsi="Times New Roman"/>
          <w:sz w:val="24"/>
          <w:szCs w:val="24"/>
        </w:rPr>
        <w:t xml:space="preserve">nnual </w:t>
      </w:r>
      <w:r w:rsidR="00322E6E" w:rsidRPr="00BF7EDA">
        <w:rPr>
          <w:rFonts w:ascii="Times New Roman" w:eastAsiaTheme="minorHAnsi" w:hAnsi="Times New Roman"/>
          <w:sz w:val="24"/>
          <w:szCs w:val="24"/>
        </w:rPr>
        <w:t>w</w:t>
      </w:r>
      <w:r w:rsidRPr="00BF7EDA">
        <w:rPr>
          <w:rFonts w:ascii="Times New Roman" w:eastAsiaTheme="minorHAnsi" w:hAnsi="Times New Roman"/>
          <w:sz w:val="24"/>
          <w:szCs w:val="24"/>
        </w:rPr>
        <w:t xml:space="preserve">ork </w:t>
      </w:r>
      <w:r w:rsidR="00322E6E" w:rsidRPr="00BF7EDA">
        <w:rPr>
          <w:rFonts w:ascii="Times New Roman" w:eastAsiaTheme="minorHAnsi" w:hAnsi="Times New Roman"/>
          <w:sz w:val="24"/>
          <w:szCs w:val="24"/>
        </w:rPr>
        <w:t>p</w:t>
      </w:r>
      <w:r w:rsidRPr="00BF7EDA">
        <w:rPr>
          <w:rFonts w:ascii="Times New Roman" w:eastAsiaTheme="minorHAnsi" w:hAnsi="Times New Roman"/>
          <w:sz w:val="24"/>
          <w:szCs w:val="24"/>
        </w:rPr>
        <w:t xml:space="preserve">lans, and </w:t>
      </w:r>
      <w:r w:rsidR="00322E6E" w:rsidRPr="00BF7EDA">
        <w:rPr>
          <w:rFonts w:ascii="Times New Roman" w:eastAsiaTheme="minorHAnsi" w:hAnsi="Times New Roman"/>
          <w:sz w:val="24"/>
          <w:szCs w:val="24"/>
        </w:rPr>
        <w:t>recommend</w:t>
      </w:r>
      <w:r w:rsidRPr="00BF7EDA">
        <w:rPr>
          <w:rFonts w:ascii="Times New Roman" w:eastAsiaTheme="minorHAnsi" w:hAnsi="Times New Roman"/>
          <w:sz w:val="24"/>
          <w:szCs w:val="24"/>
        </w:rPr>
        <w:t xml:space="preserve"> substantive</w:t>
      </w:r>
      <w:r w:rsidR="006C31D5" w:rsidRPr="00BF7EDA">
        <w:rPr>
          <w:rFonts w:ascii="Times New Roman" w:eastAsiaTheme="minorHAnsi" w:hAnsi="Times New Roman"/>
          <w:sz w:val="24"/>
          <w:szCs w:val="24"/>
        </w:rPr>
        <w:t xml:space="preserve"> </w:t>
      </w:r>
      <w:r w:rsidR="00322E6E" w:rsidRPr="00BF7EDA">
        <w:rPr>
          <w:rFonts w:ascii="Times New Roman" w:eastAsiaTheme="minorHAnsi" w:hAnsi="Times New Roman"/>
          <w:sz w:val="24"/>
          <w:szCs w:val="24"/>
        </w:rPr>
        <w:t>p</w:t>
      </w:r>
      <w:r w:rsidRPr="00BF7EDA">
        <w:rPr>
          <w:rFonts w:ascii="Times New Roman" w:eastAsiaTheme="minorHAnsi" w:hAnsi="Times New Roman"/>
          <w:sz w:val="24"/>
          <w:szCs w:val="24"/>
        </w:rPr>
        <w:t>roject and budget revisions</w:t>
      </w:r>
      <w:r w:rsidR="00322E6E" w:rsidRPr="00BF7EDA">
        <w:rPr>
          <w:rFonts w:ascii="Times New Roman" w:eastAsiaTheme="minorHAnsi" w:hAnsi="Times New Roman"/>
          <w:sz w:val="24"/>
          <w:szCs w:val="24"/>
        </w:rPr>
        <w:t xml:space="preserve"> for approval by the PBF Coordination Committee and the Peacebuilding Support Office;</w:t>
      </w:r>
    </w:p>
    <w:p w14:paraId="0062B002" w14:textId="3720FC3F" w:rsidR="00F24EEE" w:rsidRPr="00BF7EDA" w:rsidRDefault="00F24EEE" w:rsidP="007E1EFF">
      <w:pPr>
        <w:pStyle w:val="ListParagraph"/>
        <w:numPr>
          <w:ilvl w:val="0"/>
          <w:numId w:val="31"/>
        </w:numPr>
        <w:jc w:val="both"/>
        <w:rPr>
          <w:rFonts w:ascii="Times New Roman" w:eastAsiaTheme="minorHAnsi" w:hAnsi="Times New Roman"/>
          <w:sz w:val="24"/>
          <w:szCs w:val="24"/>
        </w:rPr>
      </w:pPr>
      <w:r w:rsidRPr="00BF7EDA">
        <w:rPr>
          <w:rFonts w:ascii="Times New Roman" w:eastAsiaTheme="minorHAnsi" w:hAnsi="Times New Roman"/>
          <w:sz w:val="24"/>
          <w:szCs w:val="24"/>
        </w:rPr>
        <w:t>Exchange relevant information, share examples of best practices and consider any matters</w:t>
      </w:r>
      <w:r w:rsidR="006C31D5" w:rsidRPr="00BF7EDA">
        <w:rPr>
          <w:rFonts w:ascii="Times New Roman" w:eastAsiaTheme="minorHAnsi" w:hAnsi="Times New Roman"/>
          <w:sz w:val="24"/>
          <w:szCs w:val="24"/>
        </w:rPr>
        <w:t xml:space="preserve"> </w:t>
      </w:r>
      <w:r w:rsidRPr="00BF7EDA">
        <w:rPr>
          <w:rFonts w:ascii="Times New Roman" w:eastAsiaTheme="minorHAnsi" w:hAnsi="Times New Roman"/>
          <w:sz w:val="24"/>
          <w:szCs w:val="24"/>
        </w:rPr>
        <w:t>related to the enhancement and implementation of the project</w:t>
      </w:r>
      <w:r w:rsidR="00322E6E" w:rsidRPr="00BF7EDA">
        <w:rPr>
          <w:rFonts w:ascii="Times New Roman" w:eastAsiaTheme="minorHAnsi" w:hAnsi="Times New Roman"/>
          <w:sz w:val="24"/>
          <w:szCs w:val="24"/>
        </w:rPr>
        <w:t>;</w:t>
      </w:r>
    </w:p>
    <w:p w14:paraId="6506DFF1" w14:textId="6BC68E46" w:rsidR="00F24EEE" w:rsidRPr="00BF7EDA" w:rsidRDefault="00F24EEE" w:rsidP="007E1EFF">
      <w:pPr>
        <w:pStyle w:val="ListParagraph"/>
        <w:numPr>
          <w:ilvl w:val="0"/>
          <w:numId w:val="31"/>
        </w:numPr>
        <w:jc w:val="both"/>
        <w:rPr>
          <w:rFonts w:ascii="Times New Roman" w:eastAsiaTheme="minorHAnsi" w:hAnsi="Times New Roman"/>
          <w:sz w:val="24"/>
          <w:szCs w:val="24"/>
        </w:rPr>
      </w:pPr>
      <w:r w:rsidRPr="00BF7EDA">
        <w:rPr>
          <w:rFonts w:ascii="Times New Roman" w:eastAsiaTheme="minorHAnsi" w:hAnsi="Times New Roman"/>
          <w:sz w:val="24"/>
          <w:szCs w:val="24"/>
        </w:rPr>
        <w:t>Ensure effective implementation of the project and ensure that all specific project outputs relevant to the Mutual Accountability Framework and are delivered on time</w:t>
      </w:r>
      <w:r w:rsidR="00322E6E" w:rsidRPr="00BF7EDA">
        <w:rPr>
          <w:rFonts w:ascii="Times New Roman" w:eastAsiaTheme="minorHAnsi" w:hAnsi="Times New Roman"/>
          <w:sz w:val="24"/>
          <w:szCs w:val="24"/>
        </w:rPr>
        <w:t>;</w:t>
      </w:r>
    </w:p>
    <w:p w14:paraId="53CA08A0" w14:textId="4B1E8730" w:rsidR="00F24EEE" w:rsidRPr="00BF7EDA" w:rsidRDefault="00F24EEE" w:rsidP="007E1EFF">
      <w:pPr>
        <w:pStyle w:val="ListParagraph"/>
        <w:numPr>
          <w:ilvl w:val="0"/>
          <w:numId w:val="31"/>
        </w:numPr>
        <w:jc w:val="both"/>
        <w:rPr>
          <w:rFonts w:ascii="Times New Roman" w:eastAsiaTheme="minorHAnsi" w:hAnsi="Times New Roman"/>
          <w:sz w:val="24"/>
          <w:szCs w:val="24"/>
        </w:rPr>
      </w:pPr>
      <w:r w:rsidRPr="00BF7EDA">
        <w:rPr>
          <w:rFonts w:ascii="Times New Roman" w:eastAsiaTheme="minorHAnsi" w:hAnsi="Times New Roman"/>
          <w:sz w:val="24"/>
          <w:szCs w:val="24"/>
        </w:rPr>
        <w:t xml:space="preserve">Review project progress reports and other relevant </w:t>
      </w:r>
      <w:r w:rsidR="00EA4CDA" w:rsidRPr="00BF7EDA">
        <w:rPr>
          <w:rFonts w:ascii="Times New Roman" w:eastAsiaTheme="minorHAnsi" w:hAnsi="Times New Roman"/>
          <w:sz w:val="24"/>
          <w:szCs w:val="24"/>
        </w:rPr>
        <w:t>documents</w:t>
      </w:r>
      <w:r w:rsidRPr="00BF7EDA">
        <w:rPr>
          <w:rFonts w:ascii="Times New Roman" w:eastAsiaTheme="minorHAnsi" w:hAnsi="Times New Roman"/>
          <w:sz w:val="24"/>
          <w:szCs w:val="24"/>
        </w:rPr>
        <w:t xml:space="preserve"> such as</w:t>
      </w:r>
      <w:r w:rsidR="00E158B0" w:rsidRPr="00BF7EDA">
        <w:rPr>
          <w:rFonts w:ascii="Times New Roman" w:eastAsiaTheme="minorHAnsi" w:hAnsi="Times New Roman"/>
          <w:sz w:val="24"/>
          <w:szCs w:val="24"/>
        </w:rPr>
        <w:t xml:space="preserve"> </w:t>
      </w:r>
      <w:r w:rsidRPr="00BF7EDA">
        <w:rPr>
          <w:rFonts w:ascii="Times New Roman" w:eastAsiaTheme="minorHAnsi" w:hAnsi="Times New Roman"/>
          <w:sz w:val="24"/>
          <w:szCs w:val="24"/>
        </w:rPr>
        <w:t xml:space="preserve">individual </w:t>
      </w:r>
      <w:r w:rsidR="00322E6E" w:rsidRPr="00BF7EDA">
        <w:rPr>
          <w:rFonts w:ascii="Times New Roman" w:eastAsiaTheme="minorHAnsi" w:hAnsi="Times New Roman"/>
          <w:sz w:val="24"/>
          <w:szCs w:val="24"/>
        </w:rPr>
        <w:t>o</w:t>
      </w:r>
      <w:r w:rsidRPr="00BF7EDA">
        <w:rPr>
          <w:rFonts w:ascii="Times New Roman" w:eastAsiaTheme="minorHAnsi" w:hAnsi="Times New Roman"/>
          <w:sz w:val="24"/>
          <w:szCs w:val="24"/>
        </w:rPr>
        <w:t>utput reports</w:t>
      </w:r>
      <w:r w:rsidR="00322E6E" w:rsidRPr="00BF7EDA">
        <w:rPr>
          <w:rFonts w:ascii="Times New Roman" w:eastAsiaTheme="minorHAnsi" w:hAnsi="Times New Roman"/>
          <w:sz w:val="24"/>
          <w:szCs w:val="24"/>
        </w:rPr>
        <w:t xml:space="preserve"> and </w:t>
      </w:r>
      <w:r w:rsidRPr="00BF7EDA">
        <w:rPr>
          <w:rFonts w:ascii="Times New Roman" w:eastAsiaTheme="minorHAnsi" w:hAnsi="Times New Roman"/>
          <w:sz w:val="24"/>
          <w:szCs w:val="24"/>
        </w:rPr>
        <w:t>recommendations</w:t>
      </w:r>
      <w:r w:rsidR="00322E6E" w:rsidRPr="00BF7EDA">
        <w:rPr>
          <w:rFonts w:ascii="Times New Roman" w:eastAsiaTheme="minorHAnsi" w:hAnsi="Times New Roman"/>
          <w:sz w:val="24"/>
          <w:szCs w:val="24"/>
        </w:rPr>
        <w:t>;</w:t>
      </w:r>
    </w:p>
    <w:p w14:paraId="08B9D5D1" w14:textId="3520CAD5" w:rsidR="00F24EEE" w:rsidRPr="00BF7EDA" w:rsidRDefault="00F24EEE" w:rsidP="007E1EFF">
      <w:pPr>
        <w:pStyle w:val="ListParagraph"/>
        <w:numPr>
          <w:ilvl w:val="0"/>
          <w:numId w:val="31"/>
        </w:numPr>
        <w:jc w:val="both"/>
        <w:rPr>
          <w:rFonts w:ascii="Times New Roman" w:eastAsiaTheme="minorHAnsi" w:hAnsi="Times New Roman"/>
          <w:sz w:val="24"/>
          <w:szCs w:val="24"/>
        </w:rPr>
      </w:pPr>
      <w:r w:rsidRPr="00BF7EDA">
        <w:rPr>
          <w:rFonts w:ascii="Times New Roman" w:eastAsiaTheme="minorHAnsi" w:hAnsi="Times New Roman"/>
          <w:sz w:val="24"/>
          <w:szCs w:val="24"/>
        </w:rPr>
        <w:t>Discuss emerging risks to the project and suggested mitigation measures</w:t>
      </w:r>
      <w:r w:rsidR="00322E6E" w:rsidRPr="00BF7EDA">
        <w:rPr>
          <w:rFonts w:ascii="Times New Roman" w:eastAsiaTheme="minorHAnsi" w:hAnsi="Times New Roman"/>
          <w:sz w:val="24"/>
          <w:szCs w:val="24"/>
        </w:rPr>
        <w:t>, and bring these to the attention of the PBF Coordination Committee as necessary;</w:t>
      </w:r>
    </w:p>
    <w:p w14:paraId="7C9C3115" w14:textId="3294B54F" w:rsidR="00E158B0" w:rsidRPr="00BF7EDA" w:rsidRDefault="00F24EEE" w:rsidP="00BC4AFB">
      <w:pPr>
        <w:pStyle w:val="ListParagraph"/>
        <w:numPr>
          <w:ilvl w:val="0"/>
          <w:numId w:val="31"/>
        </w:numPr>
        <w:jc w:val="both"/>
        <w:rPr>
          <w:rFonts w:ascii="Times New Roman" w:eastAsiaTheme="minorHAnsi" w:hAnsi="Times New Roman"/>
          <w:sz w:val="24"/>
          <w:szCs w:val="24"/>
        </w:rPr>
      </w:pPr>
      <w:r w:rsidRPr="00BF7EDA">
        <w:rPr>
          <w:rFonts w:ascii="Times New Roman" w:eastAsiaTheme="minorHAnsi" w:hAnsi="Times New Roman"/>
          <w:sz w:val="24"/>
          <w:szCs w:val="24"/>
        </w:rPr>
        <w:t>Address challenges with project implementation as raised by either the Project</w:t>
      </w:r>
      <w:r w:rsidR="00577CB3" w:rsidRPr="00BF7EDA">
        <w:rPr>
          <w:rFonts w:ascii="Times New Roman" w:eastAsiaTheme="minorHAnsi" w:hAnsi="Times New Roman"/>
          <w:sz w:val="24"/>
          <w:szCs w:val="24"/>
        </w:rPr>
        <w:t xml:space="preserve"> </w:t>
      </w:r>
      <w:r w:rsidRPr="00BF7EDA">
        <w:rPr>
          <w:rFonts w:ascii="Times New Roman" w:eastAsiaTheme="minorHAnsi" w:hAnsi="Times New Roman"/>
          <w:sz w:val="24"/>
          <w:szCs w:val="24"/>
        </w:rPr>
        <w:t>Management</w:t>
      </w:r>
      <w:r w:rsidR="006C31D5" w:rsidRPr="00BF7EDA">
        <w:rPr>
          <w:rFonts w:ascii="Times New Roman" w:eastAsiaTheme="minorHAnsi" w:hAnsi="Times New Roman"/>
          <w:sz w:val="24"/>
          <w:szCs w:val="24"/>
        </w:rPr>
        <w:t xml:space="preserve"> </w:t>
      </w:r>
      <w:r w:rsidRPr="00BF7EDA">
        <w:rPr>
          <w:rFonts w:ascii="Times New Roman" w:eastAsiaTheme="minorHAnsi" w:hAnsi="Times New Roman"/>
          <w:sz w:val="24"/>
          <w:szCs w:val="24"/>
        </w:rPr>
        <w:t>Team, or by any of the government counterparts</w:t>
      </w:r>
      <w:r w:rsidR="00322E6E" w:rsidRPr="00BF7EDA">
        <w:rPr>
          <w:rFonts w:ascii="Times New Roman" w:eastAsiaTheme="minorHAnsi" w:hAnsi="Times New Roman"/>
          <w:sz w:val="24"/>
          <w:szCs w:val="24"/>
        </w:rPr>
        <w:t>;</w:t>
      </w:r>
    </w:p>
    <w:p w14:paraId="78DE5A24" w14:textId="0DFC6029" w:rsidR="001F611F" w:rsidRPr="00BF7EDA" w:rsidRDefault="00F24EEE" w:rsidP="001F611F">
      <w:pPr>
        <w:pStyle w:val="ListParagraph"/>
        <w:numPr>
          <w:ilvl w:val="0"/>
          <w:numId w:val="31"/>
        </w:numPr>
        <w:jc w:val="both"/>
        <w:rPr>
          <w:rFonts w:ascii="Times New Roman" w:eastAsiaTheme="minorHAnsi" w:hAnsi="Times New Roman"/>
          <w:sz w:val="24"/>
          <w:szCs w:val="24"/>
        </w:rPr>
      </w:pPr>
      <w:r w:rsidRPr="00BF7EDA">
        <w:rPr>
          <w:rFonts w:ascii="Times New Roman" w:eastAsiaTheme="minorHAnsi" w:hAnsi="Times New Roman"/>
          <w:sz w:val="24"/>
          <w:szCs w:val="24"/>
        </w:rPr>
        <w:t xml:space="preserve">Consider and decide on the actions recommended by the </w:t>
      </w:r>
      <w:r w:rsidR="00322E6E" w:rsidRPr="00BF7EDA">
        <w:rPr>
          <w:rFonts w:ascii="Times New Roman" w:eastAsiaTheme="minorHAnsi" w:hAnsi="Times New Roman"/>
          <w:sz w:val="24"/>
          <w:szCs w:val="24"/>
        </w:rPr>
        <w:t>P</w:t>
      </w:r>
      <w:r w:rsidRPr="00BF7EDA">
        <w:rPr>
          <w:rFonts w:ascii="Times New Roman" w:eastAsiaTheme="minorHAnsi" w:hAnsi="Times New Roman"/>
          <w:sz w:val="24"/>
          <w:szCs w:val="24"/>
        </w:rPr>
        <w:t xml:space="preserve">roject </w:t>
      </w:r>
      <w:r w:rsidR="00322E6E" w:rsidRPr="00BF7EDA">
        <w:rPr>
          <w:rFonts w:ascii="Times New Roman" w:eastAsiaTheme="minorHAnsi" w:hAnsi="Times New Roman"/>
          <w:sz w:val="24"/>
          <w:szCs w:val="24"/>
        </w:rPr>
        <w:t>M</w:t>
      </w:r>
      <w:r w:rsidRPr="00BF7EDA">
        <w:rPr>
          <w:rFonts w:ascii="Times New Roman" w:eastAsiaTheme="minorHAnsi" w:hAnsi="Times New Roman"/>
          <w:sz w:val="24"/>
          <w:szCs w:val="24"/>
        </w:rPr>
        <w:t>anager to address specific</w:t>
      </w:r>
      <w:r w:rsidR="00E158B0" w:rsidRPr="00BF7EDA">
        <w:rPr>
          <w:rFonts w:ascii="Times New Roman" w:eastAsiaTheme="minorHAnsi" w:hAnsi="Times New Roman"/>
          <w:sz w:val="24"/>
          <w:szCs w:val="24"/>
        </w:rPr>
        <w:t xml:space="preserve"> </w:t>
      </w:r>
      <w:r w:rsidRPr="00BF7EDA">
        <w:rPr>
          <w:rFonts w:ascii="Times New Roman" w:eastAsiaTheme="minorHAnsi" w:hAnsi="Times New Roman"/>
          <w:sz w:val="24"/>
          <w:szCs w:val="24"/>
        </w:rPr>
        <w:t>issues</w:t>
      </w:r>
      <w:r w:rsidR="00577CB3" w:rsidRPr="00BF7EDA">
        <w:rPr>
          <w:rFonts w:ascii="Times New Roman" w:eastAsiaTheme="minorHAnsi" w:hAnsi="Times New Roman"/>
          <w:sz w:val="24"/>
          <w:szCs w:val="24"/>
        </w:rPr>
        <w:t>.</w:t>
      </w:r>
    </w:p>
    <w:p w14:paraId="0E3B41DF" w14:textId="70AE93EA" w:rsidR="001F611F" w:rsidRPr="00BF7EDA" w:rsidRDefault="001F611F" w:rsidP="000D1653">
      <w:pPr>
        <w:jc w:val="both"/>
        <w:rPr>
          <w:rFonts w:eastAsiaTheme="minorHAnsi"/>
        </w:rPr>
      </w:pPr>
    </w:p>
    <w:p w14:paraId="2005BC45" w14:textId="25E898CD" w:rsidR="001F611F" w:rsidRPr="00BF7EDA" w:rsidRDefault="001F611F" w:rsidP="001F611F">
      <w:pPr>
        <w:jc w:val="both"/>
        <w:rPr>
          <w:rFonts w:eastAsiaTheme="minorHAnsi"/>
        </w:rPr>
      </w:pPr>
      <w:r w:rsidRPr="00BF7EDA">
        <w:rPr>
          <w:rFonts w:eastAsia="Arial"/>
          <w:noProof/>
          <w:lang w:eastAsia="en-GB"/>
        </w:rPr>
        <w:lastRenderedPageBreak/>
        <mc:AlternateContent>
          <mc:Choice Requires="wpg">
            <w:drawing>
              <wp:inline distT="0" distB="0" distL="0" distR="0" wp14:anchorId="6EE6660C" wp14:editId="17E5D3D2">
                <wp:extent cx="5715000" cy="3853815"/>
                <wp:effectExtent l="0" t="0" r="0" b="0"/>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5000" cy="3853815"/>
                          <a:chOff x="1440" y="4848"/>
                          <a:chExt cx="9360" cy="5760"/>
                        </a:xfrm>
                      </wpg:grpSpPr>
                      <wps:wsp>
                        <wps:cNvPr id="18" name="AutoShape 67"/>
                        <wps:cNvSpPr>
                          <a:spLocks noChangeAspect="1" noChangeArrowheads="1"/>
                        </wps:cNvSpPr>
                        <wps:spPr bwMode="auto">
                          <a:xfrm>
                            <a:off x="1440" y="4848"/>
                            <a:ext cx="936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4860" y="7909"/>
                            <a:ext cx="2160" cy="658"/>
                          </a:xfrm>
                          <a:prstGeom prst="rect">
                            <a:avLst/>
                          </a:prstGeom>
                          <a:solidFill>
                            <a:srgbClr val="FFCC99"/>
                          </a:solidFill>
                          <a:ln w="9525">
                            <a:solidFill>
                              <a:srgbClr val="000000"/>
                            </a:solidFill>
                            <a:miter lim="800000"/>
                            <a:headEnd/>
                            <a:tailEnd/>
                          </a:ln>
                          <a:effectLst>
                            <a:outerShdw dist="107763" dir="2700000" algn="ctr" rotWithShape="0">
                              <a:srgbClr val="000000">
                                <a:alpha val="50000"/>
                              </a:srgbClr>
                            </a:outerShdw>
                          </a:effectLst>
                        </wps:spPr>
                        <wps:txbx>
                          <w:txbxContent>
                            <w:p w14:paraId="48A8FFDB" w14:textId="77777777" w:rsidR="0042549E" w:rsidRDefault="0042549E" w:rsidP="001F611F">
                              <w:pPr>
                                <w:jc w:val="center"/>
                                <w:rPr>
                                  <w:b/>
                                  <w:sz w:val="18"/>
                                  <w:szCs w:val="18"/>
                                </w:rPr>
                              </w:pPr>
                              <w:r>
                                <w:rPr>
                                  <w:b/>
                                  <w:sz w:val="18"/>
                                  <w:szCs w:val="18"/>
                                </w:rPr>
                                <w:t>Project Manager</w:t>
                              </w:r>
                            </w:p>
                            <w:p w14:paraId="166C409D" w14:textId="77777777" w:rsidR="0042549E" w:rsidRDefault="0042549E" w:rsidP="001F611F">
                              <w:pPr>
                                <w:jc w:val="center"/>
                                <w:rPr>
                                  <w:sz w:val="20"/>
                                  <w:szCs w:val="20"/>
                                </w:rPr>
                              </w:pPr>
                              <w:r>
                                <w:t>UNDP</w:t>
                              </w:r>
                            </w:p>
                          </w:txbxContent>
                        </wps:txbx>
                        <wps:bodyPr rot="0" vert="horz" wrap="square" lIns="91440" tIns="45720" rIns="91440" bIns="45720" anchor="t" anchorCtr="0" upright="1">
                          <a:noAutofit/>
                        </wps:bodyPr>
                      </wps:wsp>
                      <wps:wsp>
                        <wps:cNvPr id="20" name="Rectangle 69"/>
                        <wps:cNvSpPr>
                          <a:spLocks noChangeArrowheads="1"/>
                        </wps:cNvSpPr>
                        <wps:spPr bwMode="auto">
                          <a:xfrm>
                            <a:off x="2340" y="5748"/>
                            <a:ext cx="7380" cy="432"/>
                          </a:xfrm>
                          <a:prstGeom prst="rect">
                            <a:avLst/>
                          </a:prstGeom>
                          <a:solidFill>
                            <a:srgbClr val="FF9900"/>
                          </a:solidFill>
                          <a:ln w="9525">
                            <a:solidFill>
                              <a:srgbClr val="000000"/>
                            </a:solidFill>
                            <a:miter lim="800000"/>
                            <a:headEnd/>
                            <a:tailEnd/>
                          </a:ln>
                          <a:effectLst>
                            <a:outerShdw dist="107763" dir="2700000" algn="ctr" rotWithShape="0">
                              <a:srgbClr val="000000">
                                <a:alpha val="50000"/>
                              </a:srgbClr>
                            </a:outerShdw>
                          </a:effectLst>
                        </wps:spPr>
                        <wps:txbx>
                          <w:txbxContent>
                            <w:p w14:paraId="203D4D14" w14:textId="77777777" w:rsidR="0042549E" w:rsidRDefault="0042549E" w:rsidP="001F611F">
                              <w:pPr>
                                <w:jc w:val="center"/>
                                <w:rPr>
                                  <w:b/>
                                </w:rPr>
                              </w:pPr>
                              <w:r>
                                <w:rPr>
                                  <w:b/>
                                </w:rPr>
                                <w:t>Project Board</w:t>
                              </w:r>
                            </w:p>
                          </w:txbxContent>
                        </wps:txbx>
                        <wps:bodyPr rot="0" vert="horz" wrap="square" lIns="91440" tIns="45720" rIns="91440" bIns="45720" anchor="t" anchorCtr="0" upright="1">
                          <a:noAutofit/>
                        </wps:bodyPr>
                      </wps:wsp>
                      <wps:wsp>
                        <wps:cNvPr id="21" name="Rectangle 70"/>
                        <wps:cNvSpPr>
                          <a:spLocks noChangeArrowheads="1"/>
                        </wps:cNvSpPr>
                        <wps:spPr bwMode="auto">
                          <a:xfrm>
                            <a:off x="2340" y="6108"/>
                            <a:ext cx="2340" cy="900"/>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4E708E13" w14:textId="77777777" w:rsidR="0042549E" w:rsidRDefault="0042549E" w:rsidP="001F611F">
                              <w:pPr>
                                <w:jc w:val="center"/>
                                <w:rPr>
                                  <w:b/>
                                  <w:bCs/>
                                  <w:sz w:val="18"/>
                                  <w:szCs w:val="18"/>
                                </w:rPr>
                              </w:pPr>
                              <w:r>
                                <w:rPr>
                                  <w:b/>
                                  <w:bCs/>
                                  <w:sz w:val="18"/>
                                  <w:szCs w:val="18"/>
                                </w:rPr>
                                <w:t>Beneficiaries:</w:t>
                              </w:r>
                            </w:p>
                            <w:p w14:paraId="4F075AA6" w14:textId="77777777" w:rsidR="0042549E" w:rsidRDefault="0042549E" w:rsidP="001F611F">
                              <w:pPr>
                                <w:jc w:val="center"/>
                                <w:rPr>
                                  <w:bCs/>
                                  <w:sz w:val="18"/>
                                  <w:szCs w:val="18"/>
                                </w:rPr>
                              </w:pPr>
                              <w:r>
                                <w:rPr>
                                  <w:bCs/>
                                  <w:sz w:val="18"/>
                                  <w:szCs w:val="18"/>
                                </w:rPr>
                                <w:t>FGS &amp; Federal Member States</w:t>
                              </w:r>
                            </w:p>
                            <w:p w14:paraId="682D73C9" w14:textId="77777777" w:rsidR="0042549E" w:rsidRDefault="0042549E" w:rsidP="001F611F">
                              <w:pPr>
                                <w:jc w:val="center"/>
                                <w:rPr>
                                  <w:sz w:val="18"/>
                                  <w:szCs w:val="18"/>
                                </w:rPr>
                              </w:pPr>
                            </w:p>
                          </w:txbxContent>
                        </wps:txbx>
                        <wps:bodyPr rot="0" vert="horz" wrap="square" lIns="91440" tIns="45720" rIns="91440" bIns="45720" anchor="t" anchorCtr="0" upright="1">
                          <a:noAutofit/>
                        </wps:bodyPr>
                      </wps:wsp>
                      <wps:wsp>
                        <wps:cNvPr id="22" name="Rectangle 71"/>
                        <wps:cNvSpPr>
                          <a:spLocks noChangeArrowheads="1"/>
                        </wps:cNvSpPr>
                        <wps:spPr bwMode="auto">
                          <a:xfrm>
                            <a:off x="4680" y="6108"/>
                            <a:ext cx="2520" cy="900"/>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02FEF7C7" w14:textId="77777777" w:rsidR="0042549E" w:rsidRDefault="0042549E" w:rsidP="001F611F">
                              <w:pPr>
                                <w:jc w:val="center"/>
                                <w:rPr>
                                  <w:b/>
                                  <w:sz w:val="18"/>
                                  <w:szCs w:val="18"/>
                                </w:rPr>
                              </w:pPr>
                              <w:r>
                                <w:rPr>
                                  <w:b/>
                                  <w:sz w:val="18"/>
                                  <w:szCs w:val="18"/>
                                </w:rPr>
                                <w:t xml:space="preserve">Executive: </w:t>
                              </w:r>
                              <w:r>
                                <w:rPr>
                                  <w:sz w:val="18"/>
                                  <w:szCs w:val="18"/>
                                </w:rPr>
                                <w:t>MoIFAR</w:t>
                              </w:r>
                            </w:p>
                          </w:txbxContent>
                        </wps:txbx>
                        <wps:bodyPr rot="0" vert="horz" wrap="square" lIns="91440" tIns="45720" rIns="91440" bIns="45720" anchor="t" anchorCtr="0" upright="1">
                          <a:noAutofit/>
                        </wps:bodyPr>
                      </wps:wsp>
                      <wps:wsp>
                        <wps:cNvPr id="23" name="Rectangle 72"/>
                        <wps:cNvSpPr>
                          <a:spLocks noChangeArrowheads="1"/>
                        </wps:cNvSpPr>
                        <wps:spPr bwMode="auto">
                          <a:xfrm>
                            <a:off x="7200" y="6108"/>
                            <a:ext cx="2520" cy="900"/>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27224B8C" w14:textId="77777777" w:rsidR="0042549E" w:rsidRDefault="0042549E" w:rsidP="001F611F">
                              <w:pPr>
                                <w:jc w:val="center"/>
                                <w:rPr>
                                  <w:b/>
                                  <w:bCs/>
                                  <w:sz w:val="18"/>
                                  <w:szCs w:val="18"/>
                                </w:rPr>
                              </w:pPr>
                              <w:r>
                                <w:rPr>
                                  <w:b/>
                                  <w:bCs/>
                                  <w:sz w:val="18"/>
                                  <w:szCs w:val="18"/>
                                </w:rPr>
                                <w:t>Suppliers:</w:t>
                              </w:r>
                            </w:p>
                            <w:p w14:paraId="69B8FEB5" w14:textId="77777777" w:rsidR="0042549E" w:rsidRDefault="0042549E" w:rsidP="001F611F">
                              <w:pPr>
                                <w:jc w:val="center"/>
                                <w:rPr>
                                  <w:bCs/>
                                  <w:sz w:val="18"/>
                                  <w:szCs w:val="18"/>
                                </w:rPr>
                              </w:pPr>
                              <w:r>
                                <w:rPr>
                                  <w:bCs/>
                                  <w:sz w:val="18"/>
                                  <w:szCs w:val="18"/>
                                </w:rPr>
                                <w:t>UNDP &amp; UNSOM</w:t>
                              </w:r>
                            </w:p>
                            <w:p w14:paraId="791053EF" w14:textId="77777777" w:rsidR="0042549E" w:rsidRDefault="0042549E" w:rsidP="001F611F">
                              <w:pPr>
                                <w:jc w:val="center"/>
                                <w:rPr>
                                  <w:sz w:val="20"/>
                                  <w:szCs w:val="20"/>
                                  <w:lang w:val="es-ES"/>
                                </w:rPr>
                              </w:pPr>
                            </w:p>
                          </w:txbxContent>
                        </wps:txbx>
                        <wps:bodyPr rot="0" vert="horz" wrap="square" lIns="91440" tIns="45720" rIns="91440" bIns="45720" anchor="t" anchorCtr="0" upright="1">
                          <a:noAutofit/>
                        </wps:bodyPr>
                      </wps:wsp>
                      <wps:wsp>
                        <wps:cNvPr id="24" name="AutoShape 73"/>
                        <wps:cNvCnPr>
                          <a:cxnSpLocks noChangeShapeType="1"/>
                        </wps:cNvCnPr>
                        <wps:spPr bwMode="auto">
                          <a:xfrm>
                            <a:off x="5940" y="7008"/>
                            <a:ext cx="1"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74"/>
                        <wps:cNvSpPr>
                          <a:spLocks noChangeArrowheads="1"/>
                        </wps:cNvSpPr>
                        <wps:spPr bwMode="auto">
                          <a:xfrm>
                            <a:off x="1800" y="7188"/>
                            <a:ext cx="2520" cy="964"/>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40A07078" w14:textId="77777777" w:rsidR="0042549E" w:rsidRDefault="0042549E" w:rsidP="001F611F">
                              <w:pPr>
                                <w:jc w:val="center"/>
                                <w:rPr>
                                  <w:b/>
                                  <w:sz w:val="18"/>
                                  <w:szCs w:val="18"/>
                                </w:rPr>
                              </w:pPr>
                              <w:r>
                                <w:rPr>
                                  <w:b/>
                                  <w:sz w:val="18"/>
                                  <w:szCs w:val="18"/>
                                </w:rPr>
                                <w:t>Project Assurance</w:t>
                              </w:r>
                            </w:p>
                            <w:p w14:paraId="66077D91" w14:textId="77777777" w:rsidR="0042549E" w:rsidRDefault="0042549E" w:rsidP="001F611F">
                              <w:pPr>
                                <w:jc w:val="center"/>
                                <w:rPr>
                                  <w:sz w:val="16"/>
                                  <w:szCs w:val="16"/>
                                </w:rPr>
                              </w:pPr>
                              <w:r>
                                <w:rPr>
                                  <w:sz w:val="16"/>
                                  <w:szCs w:val="16"/>
                                </w:rPr>
                                <w:t>UNDP Programme Oversight and Quality Assurance unit(POQA)</w:t>
                              </w:r>
                            </w:p>
                            <w:p w14:paraId="48690994" w14:textId="77777777" w:rsidR="0042549E" w:rsidRDefault="0042549E" w:rsidP="001F611F">
                              <w:pPr>
                                <w:jc w:val="center"/>
                                <w:rPr>
                                  <w:sz w:val="16"/>
                                  <w:szCs w:val="16"/>
                                </w:rPr>
                              </w:pPr>
                            </w:p>
                            <w:p w14:paraId="00A14DCF" w14:textId="77777777" w:rsidR="0042549E" w:rsidRDefault="0042549E" w:rsidP="001F611F">
                              <w:pPr>
                                <w:pStyle w:val="BodyText3"/>
                                <w:jc w:val="center"/>
                                <w:rPr>
                                  <w:b/>
                                  <w:bCs/>
                                  <w:sz w:val="20"/>
                                </w:rPr>
                              </w:pPr>
                            </w:p>
                          </w:txbxContent>
                        </wps:txbx>
                        <wps:bodyPr rot="0" vert="horz" wrap="square" lIns="91440" tIns="45720" rIns="91440" bIns="45720" anchor="t" anchorCtr="0" upright="1">
                          <a:noAutofit/>
                        </wps:bodyPr>
                      </wps:wsp>
                      <wps:wsp>
                        <wps:cNvPr id="26" name="Rectangle 75"/>
                        <wps:cNvSpPr>
                          <a:spLocks noChangeArrowheads="1"/>
                        </wps:cNvSpPr>
                        <wps:spPr bwMode="auto">
                          <a:xfrm>
                            <a:off x="7560" y="7612"/>
                            <a:ext cx="2160" cy="1363"/>
                          </a:xfrm>
                          <a:prstGeom prst="rect">
                            <a:avLst/>
                          </a:prstGeom>
                          <a:solidFill>
                            <a:srgbClr val="FFCC99"/>
                          </a:solidFill>
                          <a:ln w="9525">
                            <a:solidFill>
                              <a:srgbClr val="000000"/>
                            </a:solidFill>
                            <a:miter lim="800000"/>
                            <a:headEnd/>
                            <a:tailEnd/>
                          </a:ln>
                          <a:effectLst>
                            <a:outerShdw dist="107763" dir="2700000" algn="ctr" rotWithShape="0">
                              <a:srgbClr val="000000">
                                <a:alpha val="50000"/>
                              </a:srgbClr>
                            </a:outerShdw>
                          </a:effectLst>
                        </wps:spPr>
                        <wps:txbx>
                          <w:txbxContent>
                            <w:p w14:paraId="7D13BFD2" w14:textId="77777777" w:rsidR="0042549E" w:rsidRDefault="0042549E" w:rsidP="001F611F">
                              <w:pPr>
                                <w:jc w:val="center"/>
                                <w:rPr>
                                  <w:b/>
                                  <w:sz w:val="18"/>
                                  <w:szCs w:val="18"/>
                                </w:rPr>
                              </w:pPr>
                              <w:r>
                                <w:rPr>
                                  <w:b/>
                                  <w:sz w:val="18"/>
                                  <w:szCs w:val="18"/>
                                </w:rPr>
                                <w:t xml:space="preserve">Project Support </w:t>
                              </w:r>
                            </w:p>
                            <w:p w14:paraId="79B2E155" w14:textId="77777777" w:rsidR="0042549E" w:rsidRDefault="0042549E" w:rsidP="001F611F">
                              <w:pPr>
                                <w:spacing w:before="120"/>
                                <w:jc w:val="center"/>
                                <w:rPr>
                                  <w:sz w:val="18"/>
                                  <w:szCs w:val="18"/>
                                </w:rPr>
                              </w:pPr>
                              <w:r>
                                <w:rPr>
                                  <w:sz w:val="18"/>
                                  <w:szCs w:val="18"/>
                                </w:rPr>
                                <w:t>UNDP, UNSOM, PBF Secretariat</w:t>
                              </w:r>
                            </w:p>
                          </w:txbxContent>
                        </wps:txbx>
                        <wps:bodyPr rot="0" vert="horz" wrap="square" lIns="91440" tIns="45720" rIns="91440" bIns="45720" anchor="t" anchorCtr="0" upright="1">
                          <a:noAutofit/>
                        </wps:bodyPr>
                      </wps:wsp>
                      <wps:wsp>
                        <wps:cNvPr id="27" name="AutoShape 76"/>
                        <wps:cNvCnPr>
                          <a:cxnSpLocks noChangeShapeType="1"/>
                        </wps:cNvCnPr>
                        <wps:spPr bwMode="auto">
                          <a:xfrm flipV="1">
                            <a:off x="7020" y="8210"/>
                            <a:ext cx="540" cy="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77"/>
                        <wps:cNvSpPr>
                          <a:spLocks noChangeArrowheads="1"/>
                        </wps:cNvSpPr>
                        <wps:spPr bwMode="auto">
                          <a:xfrm>
                            <a:off x="2160" y="5028"/>
                            <a:ext cx="7740" cy="540"/>
                          </a:xfrm>
                          <a:prstGeom prst="roundRect">
                            <a:avLst>
                              <a:gd name="adj" fmla="val 16667"/>
                            </a:avLst>
                          </a:prstGeom>
                          <a:solidFill>
                            <a:srgbClr val="99CCFF"/>
                          </a:solidFill>
                          <a:ln w="9525">
                            <a:solidFill>
                              <a:srgbClr val="000000"/>
                            </a:solidFill>
                            <a:round/>
                            <a:headEnd/>
                            <a:tailEnd/>
                          </a:ln>
                        </wps:spPr>
                        <wps:txbx>
                          <w:txbxContent>
                            <w:p w14:paraId="41C80C39" w14:textId="3E122D1B" w:rsidR="0042549E" w:rsidRDefault="0042549E" w:rsidP="001F611F">
                              <w:pPr>
                                <w:jc w:val="center"/>
                                <w:rPr>
                                  <w:b/>
                                </w:rPr>
                              </w:pPr>
                              <w:r>
                                <w:rPr>
                                  <w:b/>
                                </w:rPr>
                                <w:t>Project  Management Structure</w:t>
                              </w:r>
                            </w:p>
                          </w:txbxContent>
                        </wps:txbx>
                        <wps:bodyPr rot="0" vert="horz" wrap="square" lIns="91440" tIns="45720" rIns="91440" bIns="45720" anchor="t" anchorCtr="0" upright="1">
                          <a:noAutofit/>
                        </wps:bodyPr>
                      </wps:wsp>
                      <wps:wsp>
                        <wps:cNvPr id="29" name="Rectangle 82"/>
                        <wps:cNvSpPr>
                          <a:spLocks noChangeArrowheads="1"/>
                        </wps:cNvSpPr>
                        <wps:spPr bwMode="auto">
                          <a:xfrm>
                            <a:off x="3772" y="9092"/>
                            <a:ext cx="4320" cy="801"/>
                          </a:xfrm>
                          <a:prstGeom prst="rect">
                            <a:avLst/>
                          </a:prstGeom>
                          <a:solidFill>
                            <a:srgbClr val="FFFF99"/>
                          </a:solidFill>
                          <a:ln w="9525">
                            <a:solidFill>
                              <a:srgbClr val="000000"/>
                            </a:solidFill>
                            <a:miter lim="800000"/>
                            <a:headEnd/>
                            <a:tailEnd/>
                          </a:ln>
                          <a:effectLst>
                            <a:outerShdw dist="107763" dir="2700000" algn="ctr" rotWithShape="0">
                              <a:srgbClr val="000000">
                                <a:alpha val="50000"/>
                              </a:srgbClr>
                            </a:outerShdw>
                          </a:effectLst>
                        </wps:spPr>
                        <wps:txbx>
                          <w:txbxContent>
                            <w:p w14:paraId="66FD8B70" w14:textId="77777777" w:rsidR="0042549E" w:rsidRDefault="0042549E" w:rsidP="001F611F">
                              <w:pPr>
                                <w:jc w:val="center"/>
                                <w:rPr>
                                  <w:b/>
                                  <w:sz w:val="18"/>
                                  <w:szCs w:val="18"/>
                                </w:rPr>
                              </w:pPr>
                              <w:r>
                                <w:rPr>
                                  <w:b/>
                                  <w:sz w:val="18"/>
                                  <w:szCs w:val="18"/>
                                </w:rPr>
                                <w:t>Project Implementation Team</w:t>
                              </w:r>
                            </w:p>
                            <w:p w14:paraId="27DB3AEE" w14:textId="77777777" w:rsidR="0042549E" w:rsidRDefault="0042549E" w:rsidP="001F611F">
                              <w:pPr>
                                <w:jc w:val="center"/>
                                <w:rPr>
                                  <w:sz w:val="18"/>
                                  <w:szCs w:val="18"/>
                                </w:rPr>
                              </w:pPr>
                              <w:r>
                                <w:rPr>
                                  <w:sz w:val="18"/>
                                  <w:szCs w:val="18"/>
                                </w:rPr>
                                <w:t>UNDP, FGS, FMS, local partners</w:t>
                              </w:r>
                            </w:p>
                            <w:p w14:paraId="20707DE0" w14:textId="77777777" w:rsidR="0042549E" w:rsidRDefault="0042549E" w:rsidP="001F611F">
                              <w:pPr>
                                <w:jc w:val="center"/>
                                <w:rPr>
                                  <w:sz w:val="20"/>
                                  <w:szCs w:val="20"/>
                                </w:rPr>
                              </w:pPr>
                            </w:p>
                          </w:txbxContent>
                        </wps:txbx>
                        <wps:bodyPr rot="0" vert="horz" wrap="square" lIns="91440" tIns="45720" rIns="91440" bIns="45720" anchor="t" anchorCtr="0" upright="1">
                          <a:noAutofit/>
                        </wps:bodyPr>
                      </wps:wsp>
                      <wps:wsp>
                        <wps:cNvPr id="30" name="AutoShape 83"/>
                        <wps:cNvCnPr>
                          <a:cxnSpLocks noChangeShapeType="1"/>
                        </wps:cNvCnPr>
                        <wps:spPr bwMode="auto">
                          <a:xfrm>
                            <a:off x="5941" y="8596"/>
                            <a:ext cx="0" cy="4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84"/>
                        <wps:cNvCnPr>
                          <a:cxnSpLocks noChangeShapeType="1"/>
                        </wps:cNvCnPr>
                        <wps:spPr bwMode="auto">
                          <a:xfrm rot="5400000" flipH="1" flipV="1">
                            <a:off x="4410" y="5658"/>
                            <a:ext cx="180" cy="288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E6660C" id="Group 17" o:spid="_x0000_s1026" style="width:450pt;height:303.45pt;mso-position-horizontal-relative:char;mso-position-vertical-relative:line" coordorigin="1440,4848" coordsize="936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">
                <o:lock v:ext="edit" aspectratio="t"/>
                <v:rect id="AutoShape 67" o:spid="_x0000_s1027" style="position:absolute;left:1440;top:4848;width:936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o:lock v:ext="edit" aspectratio="t"/>
                </v:rect>
                <v:rect id="Rectangle 68" o:spid="_x0000_s1028" style="position:absolute;left:4860;top:7909;width:2160;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" fillcolor="#fc9">
                  <v:shadow on="t" color="black" opacity=".5" offset="6pt,6pt"/>
                  <v:textbox>
                    <w:txbxContent>
                      <w:p w14:paraId="48A8FFDB" w14:textId="77777777" w:rsidR="0042549E" w:rsidRDefault="0042549E" w:rsidP="001F611F">
                        <w:pPr>
                          <w:jc w:val="center"/>
                          <w:rPr>
                            <w:b/>
                            <w:sz w:val="18"/>
                            <w:szCs w:val="18"/>
                          </w:rPr>
                        </w:pPr>
                        <w:r>
                          <w:rPr>
                            <w:b/>
                            <w:sz w:val="18"/>
                            <w:szCs w:val="18"/>
                          </w:rPr>
                          <w:t>Project Manager</w:t>
                        </w:r>
                      </w:p>
                      <w:p w14:paraId="166C409D" w14:textId="77777777" w:rsidR="0042549E" w:rsidRDefault="0042549E" w:rsidP="001F611F">
                        <w:pPr>
                          <w:jc w:val="center"/>
                          <w:rPr>
                            <w:sz w:val="20"/>
                            <w:szCs w:val="20"/>
                          </w:rPr>
                        </w:pPr>
                        <w:r>
                          <w:t>UNDP</w:t>
                        </w:r>
                      </w:p>
                    </w:txbxContent>
                  </v:textbox>
                </v:rect>
                <v:rect id="Rectangle 69" o:spid="_x0000_s1029" style="position:absolute;left:2340;top:5748;width:73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" fillcolor="#f90">
                  <v:shadow on="t" color="black" opacity=".5" offset="6pt,6pt"/>
                  <v:textbox>
                    <w:txbxContent>
                      <w:p w14:paraId="203D4D14" w14:textId="77777777" w:rsidR="0042549E" w:rsidRDefault="0042549E" w:rsidP="001F611F">
                        <w:pPr>
                          <w:jc w:val="center"/>
                          <w:rPr>
                            <w:b/>
                          </w:rPr>
                        </w:pPr>
                        <w:r>
                          <w:rPr>
                            <w:b/>
                          </w:rPr>
                          <w:t>Project Board</w:t>
                        </w:r>
                      </w:p>
                    </w:txbxContent>
                  </v:textbox>
                </v:rect>
                <v:rect id="Rectangle 70" o:spid="_x0000_s1030" style="position:absolute;left:2340;top:6108;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" fillcolor="#fc0">
                  <v:shadow on="t" color="black" opacity=".5" offset="6pt,6pt"/>
                  <v:textbox>
                    <w:txbxContent>
                      <w:p w14:paraId="4E708E13" w14:textId="77777777" w:rsidR="0042549E" w:rsidRDefault="0042549E" w:rsidP="001F611F">
                        <w:pPr>
                          <w:jc w:val="center"/>
                          <w:rPr>
                            <w:b/>
                            <w:bCs/>
                            <w:sz w:val="18"/>
                            <w:szCs w:val="18"/>
                          </w:rPr>
                        </w:pPr>
                        <w:r>
                          <w:rPr>
                            <w:b/>
                            <w:bCs/>
                            <w:sz w:val="18"/>
                            <w:szCs w:val="18"/>
                          </w:rPr>
                          <w:t>Beneficiaries:</w:t>
                        </w:r>
                      </w:p>
                      <w:p w14:paraId="4F075AA6" w14:textId="77777777" w:rsidR="0042549E" w:rsidRDefault="0042549E" w:rsidP="001F611F">
                        <w:pPr>
                          <w:jc w:val="center"/>
                          <w:rPr>
                            <w:bCs/>
                            <w:sz w:val="18"/>
                            <w:szCs w:val="18"/>
                          </w:rPr>
                        </w:pPr>
                        <w:r>
                          <w:rPr>
                            <w:bCs/>
                            <w:sz w:val="18"/>
                            <w:szCs w:val="18"/>
                          </w:rPr>
                          <w:t>FGS &amp; Federal Member States</w:t>
                        </w:r>
                      </w:p>
                      <w:p w14:paraId="682D73C9" w14:textId="77777777" w:rsidR="0042549E" w:rsidRDefault="0042549E" w:rsidP="001F611F">
                        <w:pPr>
                          <w:jc w:val="center"/>
                          <w:rPr>
                            <w:sz w:val="18"/>
                            <w:szCs w:val="18"/>
                          </w:rPr>
                        </w:pPr>
                      </w:p>
                    </w:txbxContent>
                  </v:textbox>
                </v:rect>
                <v:rect id="Rectangle 71" o:spid="_x0000_s1031" style="position:absolute;left:4680;top:6108;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" fillcolor="#fc0">
                  <v:shadow on="t" color="black" opacity=".5" offset="6pt,6pt"/>
                  <v:textbox>
                    <w:txbxContent>
                      <w:p w14:paraId="02FEF7C7" w14:textId="77777777" w:rsidR="0042549E" w:rsidRDefault="0042549E" w:rsidP="001F611F">
                        <w:pPr>
                          <w:jc w:val="center"/>
                          <w:rPr>
                            <w:b/>
                            <w:sz w:val="18"/>
                            <w:szCs w:val="18"/>
                          </w:rPr>
                        </w:pPr>
                        <w:r>
                          <w:rPr>
                            <w:b/>
                            <w:sz w:val="18"/>
                            <w:szCs w:val="18"/>
                          </w:rPr>
                          <w:t xml:space="preserve">Executive: </w:t>
                        </w:r>
                        <w:r>
                          <w:rPr>
                            <w:sz w:val="18"/>
                            <w:szCs w:val="18"/>
                          </w:rPr>
                          <w:t>MoIFAR</w:t>
                        </w:r>
                      </w:p>
                    </w:txbxContent>
                  </v:textbox>
                </v:rect>
                <v:rect id="Rectangle 72" o:spid="_x0000_s1032" style="position:absolute;left:7200;top:6108;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" fillcolor="#fc0">
                  <v:shadow on="t" color="black" opacity=".5" offset="6pt,6pt"/>
                  <v:textbox>
                    <w:txbxContent>
                      <w:p w14:paraId="27224B8C" w14:textId="77777777" w:rsidR="0042549E" w:rsidRDefault="0042549E" w:rsidP="001F611F">
                        <w:pPr>
                          <w:jc w:val="center"/>
                          <w:rPr>
                            <w:b/>
                            <w:bCs/>
                            <w:sz w:val="18"/>
                            <w:szCs w:val="18"/>
                          </w:rPr>
                        </w:pPr>
                        <w:r>
                          <w:rPr>
                            <w:b/>
                            <w:bCs/>
                            <w:sz w:val="18"/>
                            <w:szCs w:val="18"/>
                          </w:rPr>
                          <w:t>Suppliers:</w:t>
                        </w:r>
                      </w:p>
                      <w:p w14:paraId="69B8FEB5" w14:textId="77777777" w:rsidR="0042549E" w:rsidRDefault="0042549E" w:rsidP="001F611F">
                        <w:pPr>
                          <w:jc w:val="center"/>
                          <w:rPr>
                            <w:bCs/>
                            <w:sz w:val="18"/>
                            <w:szCs w:val="18"/>
                          </w:rPr>
                        </w:pPr>
                        <w:r>
                          <w:rPr>
                            <w:bCs/>
                            <w:sz w:val="18"/>
                            <w:szCs w:val="18"/>
                          </w:rPr>
                          <w:t>UNDP &amp; UNSOM</w:t>
                        </w:r>
                      </w:p>
                      <w:p w14:paraId="791053EF" w14:textId="77777777" w:rsidR="0042549E" w:rsidRDefault="0042549E" w:rsidP="001F611F">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73" o:spid="_x0000_s1033" type="#_x0000_t32" style="position:absolute;left:5940;top:7008;width:1;height: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rect id="Rectangle 74" o:spid="_x0000_s1034" style="position:absolute;left:1800;top:7188;width:2520;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" fillcolor="#fc0">
                  <v:shadow on="t" color="black" opacity=".5" offset="6pt,6pt"/>
                  <v:textbox>
                    <w:txbxContent>
                      <w:p w14:paraId="40A07078" w14:textId="77777777" w:rsidR="0042549E" w:rsidRDefault="0042549E" w:rsidP="001F611F">
                        <w:pPr>
                          <w:jc w:val="center"/>
                          <w:rPr>
                            <w:b/>
                            <w:sz w:val="18"/>
                            <w:szCs w:val="18"/>
                          </w:rPr>
                        </w:pPr>
                        <w:r>
                          <w:rPr>
                            <w:b/>
                            <w:sz w:val="18"/>
                            <w:szCs w:val="18"/>
                          </w:rPr>
                          <w:t>Project Assurance</w:t>
                        </w:r>
                      </w:p>
                      <w:p w14:paraId="66077D91" w14:textId="77777777" w:rsidR="0042549E" w:rsidRDefault="0042549E" w:rsidP="001F611F">
                        <w:pPr>
                          <w:jc w:val="center"/>
                          <w:rPr>
                            <w:sz w:val="16"/>
                            <w:szCs w:val="16"/>
                          </w:rPr>
                        </w:pPr>
                        <w:r>
                          <w:rPr>
                            <w:sz w:val="16"/>
                            <w:szCs w:val="16"/>
                          </w:rPr>
                          <w:t>UNDP Programme Oversight and Quality Assurance unit(POQA)</w:t>
                        </w:r>
                      </w:p>
                      <w:p w14:paraId="48690994" w14:textId="77777777" w:rsidR="0042549E" w:rsidRDefault="0042549E" w:rsidP="001F611F">
                        <w:pPr>
                          <w:jc w:val="center"/>
                          <w:rPr>
                            <w:sz w:val="16"/>
                            <w:szCs w:val="16"/>
                          </w:rPr>
                        </w:pPr>
                      </w:p>
                      <w:p w14:paraId="00A14DCF" w14:textId="77777777" w:rsidR="0042549E" w:rsidRDefault="0042549E" w:rsidP="001F611F">
                        <w:pPr>
                          <w:pStyle w:val="BodyText3"/>
                          <w:jc w:val="center"/>
                          <w:rPr>
                            <w:b/>
                            <w:bCs/>
                            <w:sz w:val="20"/>
                          </w:rPr>
                        </w:pPr>
                      </w:p>
                    </w:txbxContent>
                  </v:textbox>
                </v:rect>
                <v:rect id="Rectangle 75" o:spid="_x0000_s1035" style="position:absolute;left:7560;top:7612;width:2160;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" fillcolor="#fc9">
                  <v:shadow on="t" color="black" opacity=".5" offset="6pt,6pt"/>
                  <v:textbox>
                    <w:txbxContent>
                      <w:p w14:paraId="7D13BFD2" w14:textId="77777777" w:rsidR="0042549E" w:rsidRDefault="0042549E" w:rsidP="001F611F">
                        <w:pPr>
                          <w:jc w:val="center"/>
                          <w:rPr>
                            <w:b/>
                            <w:sz w:val="18"/>
                            <w:szCs w:val="18"/>
                          </w:rPr>
                        </w:pPr>
                        <w:r>
                          <w:rPr>
                            <w:b/>
                            <w:sz w:val="18"/>
                            <w:szCs w:val="18"/>
                          </w:rPr>
                          <w:t xml:space="preserve">Project Support </w:t>
                        </w:r>
                      </w:p>
                      <w:p w14:paraId="79B2E155" w14:textId="77777777" w:rsidR="0042549E" w:rsidRDefault="0042549E" w:rsidP="001F611F">
                        <w:pPr>
                          <w:spacing w:before="120"/>
                          <w:jc w:val="center"/>
                          <w:rPr>
                            <w:sz w:val="18"/>
                            <w:szCs w:val="18"/>
                          </w:rPr>
                        </w:pPr>
                        <w:r>
                          <w:rPr>
                            <w:sz w:val="18"/>
                            <w:szCs w:val="18"/>
                          </w:rPr>
                          <w:t>UNDP, UNSOM, PBF Secretariat</w:t>
                        </w:r>
                      </w:p>
                    </w:txbxContent>
                  </v:textbox>
                </v:rect>
                <v:shape id="AutoShape 76" o:spid="_x0000_s1036" type="#_x0000_t32" style="position:absolute;left:7020;top:8210;width:540;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roundrect id="AutoShape 77" o:spid="_x0000_s1037" style="position:absolute;left:2160;top:5028;width:774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" fillcolor="#9cf">
                  <v:textbox>
                    <w:txbxContent>
                      <w:p w14:paraId="41C80C39" w14:textId="3E122D1B" w:rsidR="0042549E" w:rsidRDefault="0042549E" w:rsidP="001F611F">
                        <w:pPr>
                          <w:jc w:val="center"/>
                          <w:rPr>
                            <w:b/>
                          </w:rPr>
                        </w:pPr>
                        <w:r>
                          <w:rPr>
                            <w:b/>
                          </w:rPr>
                          <w:t>Project  Management Structure</w:t>
                        </w:r>
                      </w:p>
                    </w:txbxContent>
                  </v:textbox>
                </v:roundrect>
                <v:rect id="Rectangle 82" o:spid="_x0000_s1038" style="position:absolute;left:3772;top:9092;width:432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" fillcolor="#ff9">
                  <v:shadow on="t" color="black" opacity=".5" offset="6pt,6pt"/>
                  <v:textbox>
                    <w:txbxContent>
                      <w:p w14:paraId="66FD8B70" w14:textId="77777777" w:rsidR="0042549E" w:rsidRDefault="0042549E" w:rsidP="001F611F">
                        <w:pPr>
                          <w:jc w:val="center"/>
                          <w:rPr>
                            <w:b/>
                            <w:sz w:val="18"/>
                            <w:szCs w:val="18"/>
                          </w:rPr>
                        </w:pPr>
                        <w:r>
                          <w:rPr>
                            <w:b/>
                            <w:sz w:val="18"/>
                            <w:szCs w:val="18"/>
                          </w:rPr>
                          <w:t>Project Implementation Team</w:t>
                        </w:r>
                      </w:p>
                      <w:p w14:paraId="27DB3AEE" w14:textId="77777777" w:rsidR="0042549E" w:rsidRDefault="0042549E" w:rsidP="001F611F">
                        <w:pPr>
                          <w:jc w:val="center"/>
                          <w:rPr>
                            <w:sz w:val="18"/>
                            <w:szCs w:val="18"/>
                          </w:rPr>
                        </w:pPr>
                        <w:r>
                          <w:rPr>
                            <w:sz w:val="18"/>
                            <w:szCs w:val="18"/>
                          </w:rPr>
                          <w:t>UNDP, FGS, FMS, local partners</w:t>
                        </w:r>
                      </w:p>
                      <w:p w14:paraId="20707DE0" w14:textId="77777777" w:rsidR="0042549E" w:rsidRDefault="0042549E" w:rsidP="001F611F">
                        <w:pPr>
                          <w:jc w:val="center"/>
                          <w:rPr>
                            <w:sz w:val="20"/>
                            <w:szCs w:val="20"/>
                          </w:rPr>
                        </w:pPr>
                      </w:p>
                    </w:txbxContent>
                  </v:textbox>
                </v:rect>
                <v:shape id="AutoShape 83" o:spid="_x0000_s1039" type="#_x0000_t32" style="position:absolute;left:5941;top:8596;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4" o:spid="_x0000_s1040" type="#_x0000_t34" style="position:absolute;left:4410;top:5658;width:180;height:288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"/>
                <w10:anchorlock/>
              </v:group>
            </w:pict>
          </mc:Fallback>
        </mc:AlternateContent>
      </w:r>
    </w:p>
    <w:p w14:paraId="746D7EA7" w14:textId="696C24A3" w:rsidR="001F611F" w:rsidRPr="00BF7EDA" w:rsidRDefault="001F611F" w:rsidP="000D1653">
      <w:pPr>
        <w:jc w:val="both"/>
        <w:rPr>
          <w:rFonts w:eastAsiaTheme="minorHAnsi"/>
          <w:b/>
          <w:i/>
        </w:rPr>
      </w:pPr>
      <w:r w:rsidRPr="00BF7EDA">
        <w:rPr>
          <w:rFonts w:eastAsiaTheme="minorHAnsi"/>
          <w:b/>
          <w:i/>
        </w:rPr>
        <w:t>Operational Level</w:t>
      </w:r>
      <w:r w:rsidR="00FF705C" w:rsidRPr="00BF7EDA">
        <w:rPr>
          <w:rFonts w:eastAsiaTheme="minorHAnsi"/>
          <w:b/>
          <w:i/>
        </w:rPr>
        <w:t xml:space="preserve"> Project Management </w:t>
      </w:r>
    </w:p>
    <w:p w14:paraId="2280AD1B" w14:textId="2B190447" w:rsidR="00EA4CDA" w:rsidRPr="00BF7EDA" w:rsidRDefault="00EA4CDA" w:rsidP="00EA4CDA">
      <w:pPr>
        <w:jc w:val="both"/>
        <w:rPr>
          <w:rFonts w:eastAsiaTheme="minorHAnsi"/>
        </w:rPr>
      </w:pPr>
      <w:r w:rsidRPr="00BF7EDA">
        <w:rPr>
          <w:rFonts w:eastAsiaTheme="minorHAnsi"/>
        </w:rPr>
        <w:t xml:space="preserve">The project will be implemented by UNDP under </w:t>
      </w:r>
      <w:r w:rsidR="008524AA" w:rsidRPr="00BF7EDA">
        <w:rPr>
          <w:rFonts w:eastAsiaTheme="minorHAnsi"/>
        </w:rPr>
        <w:t>the D</w:t>
      </w:r>
      <w:r w:rsidRPr="00BF7EDA">
        <w:rPr>
          <w:rFonts w:eastAsiaTheme="minorHAnsi"/>
        </w:rPr>
        <w:t xml:space="preserve">irect </w:t>
      </w:r>
      <w:r w:rsidR="008524AA" w:rsidRPr="00BF7EDA">
        <w:rPr>
          <w:rFonts w:eastAsiaTheme="minorHAnsi"/>
        </w:rPr>
        <w:t>I</w:t>
      </w:r>
      <w:r w:rsidRPr="00BF7EDA">
        <w:rPr>
          <w:rFonts w:eastAsiaTheme="minorHAnsi"/>
        </w:rPr>
        <w:t xml:space="preserve">mplementation </w:t>
      </w:r>
      <w:r w:rsidR="008524AA" w:rsidRPr="00BF7EDA">
        <w:rPr>
          <w:rFonts w:eastAsiaTheme="minorHAnsi"/>
        </w:rPr>
        <w:t>M</w:t>
      </w:r>
      <w:r w:rsidRPr="00BF7EDA">
        <w:rPr>
          <w:rFonts w:eastAsiaTheme="minorHAnsi"/>
        </w:rPr>
        <w:t>odality (DIM). The project team will coordinate with UNSOM’s PAMG and seek strategic advice and guidance in implementing the project activities. Further, the project  team  based at state/regional level will work  closely with UNSOM</w:t>
      </w:r>
      <w:r w:rsidR="001B1463" w:rsidRPr="00BF7EDA">
        <w:rPr>
          <w:rFonts w:eastAsiaTheme="minorHAnsi"/>
        </w:rPr>
        <w:t>’s</w:t>
      </w:r>
      <w:r w:rsidRPr="00BF7EDA">
        <w:rPr>
          <w:rFonts w:eastAsiaTheme="minorHAnsi"/>
        </w:rPr>
        <w:t xml:space="preserve"> Regional Heads of Office</w:t>
      </w:r>
      <w:r w:rsidR="001B1463" w:rsidRPr="00BF7EDA">
        <w:rPr>
          <w:rFonts w:eastAsiaTheme="minorHAnsi"/>
        </w:rPr>
        <w:t>s</w:t>
      </w:r>
      <w:r w:rsidRPr="00BF7EDA">
        <w:rPr>
          <w:rFonts w:eastAsiaTheme="minorHAnsi"/>
        </w:rPr>
        <w:t xml:space="preserve"> or designated staff member for advice related to reconciliation intervention.</w:t>
      </w:r>
      <w:r w:rsidR="00577CB3" w:rsidRPr="00BF7EDA">
        <w:rPr>
          <w:rFonts w:eastAsiaTheme="minorHAnsi"/>
        </w:rPr>
        <w:t xml:space="preserve"> </w:t>
      </w:r>
    </w:p>
    <w:p w14:paraId="67EB9246" w14:textId="2FC51219" w:rsidR="00EA4CDA" w:rsidRPr="00BF7EDA" w:rsidRDefault="00EA4CDA" w:rsidP="00EA4CDA">
      <w:pPr>
        <w:jc w:val="both"/>
        <w:rPr>
          <w:rFonts w:eastAsiaTheme="minorHAnsi"/>
        </w:rPr>
      </w:pPr>
    </w:p>
    <w:p w14:paraId="5357701B" w14:textId="586EC211" w:rsidR="00EA4CDA" w:rsidRPr="00BF7EDA" w:rsidRDefault="00EA4CDA" w:rsidP="00EA4CDA">
      <w:pPr>
        <w:jc w:val="both"/>
        <w:rPr>
          <w:rFonts w:eastAsiaTheme="minorHAnsi"/>
        </w:rPr>
      </w:pPr>
      <w:r w:rsidRPr="00BF7EDA">
        <w:rPr>
          <w:rFonts w:eastAsiaTheme="minorHAnsi"/>
        </w:rPr>
        <w:t xml:space="preserve">The staffing arrangements of UNDP will have a strong Somali national staff component to ensure that the project is sensitive to </w:t>
      </w:r>
      <w:r w:rsidR="00206F18" w:rsidRPr="00BF7EDA">
        <w:rPr>
          <w:rFonts w:eastAsiaTheme="minorHAnsi"/>
        </w:rPr>
        <w:t xml:space="preserve">the </w:t>
      </w:r>
      <w:r w:rsidRPr="00BF7EDA">
        <w:rPr>
          <w:rFonts w:eastAsiaTheme="minorHAnsi"/>
        </w:rPr>
        <w:t xml:space="preserve">Somali </w:t>
      </w:r>
      <w:r w:rsidR="00206F18" w:rsidRPr="00BF7EDA">
        <w:rPr>
          <w:rFonts w:eastAsiaTheme="minorHAnsi"/>
        </w:rPr>
        <w:t>context</w:t>
      </w:r>
      <w:r w:rsidRPr="00BF7EDA">
        <w:rPr>
          <w:rFonts w:eastAsiaTheme="minorHAnsi"/>
        </w:rPr>
        <w:t>.</w:t>
      </w:r>
      <w:r w:rsidR="00577CB3" w:rsidRPr="00BF7EDA">
        <w:rPr>
          <w:rFonts w:eastAsiaTheme="minorHAnsi"/>
        </w:rPr>
        <w:t xml:space="preserve"> </w:t>
      </w:r>
    </w:p>
    <w:p w14:paraId="5AAF941E" w14:textId="0F09FCCE" w:rsidR="00F24EEE" w:rsidRPr="00BF7EDA" w:rsidRDefault="00F24EEE" w:rsidP="007E1EFF">
      <w:pPr>
        <w:jc w:val="both"/>
        <w:rPr>
          <w:rFonts w:eastAsiaTheme="minorHAnsi"/>
        </w:rPr>
      </w:pPr>
    </w:p>
    <w:tbl>
      <w:tblPr>
        <w:tblStyle w:val="TableGrid"/>
        <w:tblW w:w="0" w:type="auto"/>
        <w:tblLook w:val="04A0" w:firstRow="1" w:lastRow="0" w:firstColumn="1" w:lastColumn="0" w:noHBand="0" w:noVBand="1"/>
      </w:tblPr>
      <w:tblGrid>
        <w:gridCol w:w="5935"/>
        <w:gridCol w:w="900"/>
        <w:gridCol w:w="778"/>
        <w:gridCol w:w="1377"/>
      </w:tblGrid>
      <w:tr w:rsidR="008132A5" w:rsidRPr="00BF7EDA" w14:paraId="49CFEDAB" w14:textId="77777777" w:rsidTr="008132A5">
        <w:trPr>
          <w:trHeight w:val="291"/>
        </w:trPr>
        <w:tc>
          <w:tcPr>
            <w:tcW w:w="5935" w:type="dxa"/>
            <w:tcBorders>
              <w:top w:val="single" w:sz="4" w:space="0" w:color="auto"/>
              <w:left w:val="single" w:sz="4" w:space="0" w:color="auto"/>
              <w:bottom w:val="single" w:sz="4" w:space="0" w:color="auto"/>
              <w:right w:val="single" w:sz="4" w:space="0" w:color="auto"/>
            </w:tcBorders>
            <w:noWrap/>
            <w:hideMark/>
          </w:tcPr>
          <w:p w14:paraId="1CD22C66" w14:textId="77777777" w:rsidR="008132A5" w:rsidRPr="00BF7EDA" w:rsidRDefault="008132A5" w:rsidP="007E1EFF">
            <w:pPr>
              <w:jc w:val="both"/>
              <w:rPr>
                <w:rFonts w:eastAsiaTheme="minorHAnsi"/>
                <w:b/>
                <w:bCs/>
              </w:rPr>
            </w:pPr>
            <w:r w:rsidRPr="00BF7EDA">
              <w:rPr>
                <w:rFonts w:eastAsiaTheme="minorHAnsi"/>
                <w:b/>
                <w:bCs/>
              </w:rPr>
              <w:t>Title</w:t>
            </w:r>
          </w:p>
        </w:tc>
        <w:tc>
          <w:tcPr>
            <w:tcW w:w="900" w:type="dxa"/>
            <w:tcBorders>
              <w:top w:val="single" w:sz="4" w:space="0" w:color="auto"/>
              <w:left w:val="single" w:sz="4" w:space="0" w:color="auto"/>
              <w:bottom w:val="single" w:sz="4" w:space="0" w:color="auto"/>
              <w:right w:val="single" w:sz="4" w:space="0" w:color="auto"/>
            </w:tcBorders>
            <w:hideMark/>
          </w:tcPr>
          <w:p w14:paraId="45FE154E" w14:textId="6F31B706" w:rsidR="008132A5" w:rsidRPr="00BF7EDA" w:rsidRDefault="008132A5" w:rsidP="007E1EFF">
            <w:pPr>
              <w:jc w:val="both"/>
              <w:rPr>
                <w:rFonts w:eastAsiaTheme="minorHAnsi"/>
                <w:b/>
                <w:bCs/>
              </w:rPr>
            </w:pPr>
            <w:r w:rsidRPr="00BF7EDA">
              <w:rPr>
                <w:rFonts w:eastAsiaTheme="minorHAnsi"/>
                <w:b/>
                <w:bCs/>
              </w:rPr>
              <w:t>No</w:t>
            </w:r>
          </w:p>
        </w:tc>
        <w:tc>
          <w:tcPr>
            <w:tcW w:w="778" w:type="dxa"/>
            <w:tcBorders>
              <w:top w:val="single" w:sz="4" w:space="0" w:color="auto"/>
              <w:left w:val="single" w:sz="4" w:space="0" w:color="auto"/>
              <w:bottom w:val="single" w:sz="4" w:space="0" w:color="auto"/>
              <w:right w:val="single" w:sz="4" w:space="0" w:color="auto"/>
            </w:tcBorders>
          </w:tcPr>
          <w:p w14:paraId="2BAC3935" w14:textId="434059C5" w:rsidR="008132A5" w:rsidRPr="00BF7EDA" w:rsidRDefault="008132A5" w:rsidP="007E1EFF">
            <w:pPr>
              <w:jc w:val="both"/>
              <w:rPr>
                <w:rFonts w:eastAsiaTheme="minorHAnsi"/>
                <w:b/>
                <w:bCs/>
              </w:rPr>
            </w:pPr>
            <w:r w:rsidRPr="00BF7EDA">
              <w:rPr>
                <w:rFonts w:eastAsiaTheme="minorHAnsi"/>
                <w:b/>
                <w:bCs/>
              </w:rPr>
              <w:t>%</w:t>
            </w:r>
          </w:p>
        </w:tc>
        <w:tc>
          <w:tcPr>
            <w:tcW w:w="1377" w:type="dxa"/>
            <w:tcBorders>
              <w:top w:val="single" w:sz="4" w:space="0" w:color="auto"/>
              <w:left w:val="single" w:sz="4" w:space="0" w:color="auto"/>
              <w:bottom w:val="single" w:sz="4" w:space="0" w:color="auto"/>
              <w:right w:val="single" w:sz="4" w:space="0" w:color="auto"/>
            </w:tcBorders>
            <w:noWrap/>
            <w:hideMark/>
          </w:tcPr>
          <w:p w14:paraId="3F84196B" w14:textId="49610FE9" w:rsidR="008132A5" w:rsidRPr="00BF7EDA" w:rsidRDefault="008132A5" w:rsidP="007E1EFF">
            <w:pPr>
              <w:jc w:val="both"/>
              <w:rPr>
                <w:rFonts w:eastAsiaTheme="minorHAnsi"/>
                <w:b/>
                <w:bCs/>
              </w:rPr>
            </w:pPr>
            <w:r w:rsidRPr="00BF7EDA">
              <w:rPr>
                <w:rFonts w:eastAsiaTheme="minorHAnsi"/>
                <w:b/>
                <w:bCs/>
              </w:rPr>
              <w:t>Level</w:t>
            </w:r>
          </w:p>
        </w:tc>
      </w:tr>
      <w:tr w:rsidR="008132A5" w:rsidRPr="00BF7EDA" w14:paraId="795708FC" w14:textId="77777777" w:rsidTr="008132A5">
        <w:trPr>
          <w:trHeight w:val="291"/>
        </w:trPr>
        <w:tc>
          <w:tcPr>
            <w:tcW w:w="5935" w:type="dxa"/>
            <w:tcBorders>
              <w:top w:val="single" w:sz="4" w:space="0" w:color="auto"/>
              <w:left w:val="single" w:sz="4" w:space="0" w:color="auto"/>
              <w:bottom w:val="single" w:sz="4" w:space="0" w:color="auto"/>
              <w:right w:val="single" w:sz="4" w:space="0" w:color="auto"/>
            </w:tcBorders>
            <w:noWrap/>
            <w:hideMark/>
          </w:tcPr>
          <w:p w14:paraId="48DDA41E" w14:textId="1BB88B09" w:rsidR="008132A5" w:rsidRPr="00BF7EDA" w:rsidRDefault="008132A5" w:rsidP="007E1EFF">
            <w:pPr>
              <w:jc w:val="both"/>
              <w:rPr>
                <w:rFonts w:eastAsiaTheme="minorHAnsi"/>
              </w:rPr>
            </w:pPr>
            <w:r w:rsidRPr="00BF7EDA">
              <w:rPr>
                <w:rFonts w:eastAsiaTheme="minorHAnsi"/>
              </w:rPr>
              <w:t>Project Manager (International)</w:t>
            </w:r>
          </w:p>
        </w:tc>
        <w:tc>
          <w:tcPr>
            <w:tcW w:w="900" w:type="dxa"/>
            <w:tcBorders>
              <w:top w:val="single" w:sz="4" w:space="0" w:color="auto"/>
              <w:left w:val="single" w:sz="4" w:space="0" w:color="auto"/>
              <w:bottom w:val="single" w:sz="4" w:space="0" w:color="auto"/>
              <w:right w:val="single" w:sz="4" w:space="0" w:color="auto"/>
            </w:tcBorders>
            <w:hideMark/>
          </w:tcPr>
          <w:p w14:paraId="79EDFB6C" w14:textId="77777777" w:rsidR="008132A5" w:rsidRPr="00BF7EDA" w:rsidRDefault="008132A5" w:rsidP="007E1EFF">
            <w:pPr>
              <w:jc w:val="both"/>
              <w:rPr>
                <w:rFonts w:eastAsiaTheme="minorHAnsi"/>
              </w:rPr>
            </w:pPr>
            <w:r w:rsidRPr="00BF7EDA">
              <w:rPr>
                <w:rFonts w:eastAsiaTheme="minorHAnsi"/>
              </w:rPr>
              <w:t>1</w:t>
            </w:r>
          </w:p>
        </w:tc>
        <w:tc>
          <w:tcPr>
            <w:tcW w:w="778" w:type="dxa"/>
            <w:tcBorders>
              <w:top w:val="single" w:sz="4" w:space="0" w:color="auto"/>
              <w:left w:val="single" w:sz="4" w:space="0" w:color="auto"/>
              <w:bottom w:val="single" w:sz="4" w:space="0" w:color="auto"/>
              <w:right w:val="single" w:sz="4" w:space="0" w:color="auto"/>
            </w:tcBorders>
          </w:tcPr>
          <w:p w14:paraId="7833D87E" w14:textId="4C6AB48D" w:rsidR="008132A5" w:rsidRPr="00BF7EDA" w:rsidRDefault="008132A5" w:rsidP="007E1EFF">
            <w:pPr>
              <w:jc w:val="both"/>
              <w:rPr>
                <w:rFonts w:eastAsiaTheme="minorHAnsi"/>
              </w:rPr>
            </w:pPr>
            <w:r w:rsidRPr="00BF7EDA">
              <w:rPr>
                <w:rFonts w:eastAsiaTheme="minorHAnsi"/>
              </w:rPr>
              <w:t>30</w:t>
            </w:r>
          </w:p>
        </w:tc>
        <w:tc>
          <w:tcPr>
            <w:tcW w:w="1377" w:type="dxa"/>
            <w:tcBorders>
              <w:top w:val="single" w:sz="4" w:space="0" w:color="auto"/>
              <w:left w:val="single" w:sz="4" w:space="0" w:color="auto"/>
              <w:bottom w:val="single" w:sz="4" w:space="0" w:color="auto"/>
              <w:right w:val="single" w:sz="4" w:space="0" w:color="auto"/>
            </w:tcBorders>
            <w:noWrap/>
            <w:hideMark/>
          </w:tcPr>
          <w:p w14:paraId="39D346FC" w14:textId="03E2657A" w:rsidR="008132A5" w:rsidRPr="00BF7EDA" w:rsidRDefault="008132A5" w:rsidP="007E1EFF">
            <w:pPr>
              <w:jc w:val="both"/>
              <w:rPr>
                <w:rFonts w:eastAsiaTheme="minorHAnsi"/>
              </w:rPr>
            </w:pPr>
            <w:r w:rsidRPr="00BF7EDA">
              <w:rPr>
                <w:rFonts w:eastAsiaTheme="minorHAnsi"/>
              </w:rPr>
              <w:t>P4</w:t>
            </w:r>
          </w:p>
        </w:tc>
      </w:tr>
      <w:tr w:rsidR="008132A5" w:rsidRPr="00BF7EDA" w14:paraId="244B577F" w14:textId="77777777" w:rsidTr="008132A5">
        <w:trPr>
          <w:trHeight w:val="291"/>
        </w:trPr>
        <w:tc>
          <w:tcPr>
            <w:tcW w:w="5935" w:type="dxa"/>
            <w:tcBorders>
              <w:top w:val="single" w:sz="4" w:space="0" w:color="auto"/>
              <w:left w:val="single" w:sz="4" w:space="0" w:color="auto"/>
              <w:bottom w:val="single" w:sz="4" w:space="0" w:color="auto"/>
              <w:right w:val="single" w:sz="4" w:space="0" w:color="auto"/>
            </w:tcBorders>
            <w:noWrap/>
            <w:hideMark/>
          </w:tcPr>
          <w:p w14:paraId="1B00AAC7" w14:textId="15D6DF45" w:rsidR="008132A5" w:rsidRPr="00BF7EDA" w:rsidRDefault="008132A5" w:rsidP="007E1EFF">
            <w:pPr>
              <w:jc w:val="both"/>
              <w:rPr>
                <w:rFonts w:eastAsiaTheme="minorHAnsi"/>
              </w:rPr>
            </w:pPr>
            <w:r w:rsidRPr="00BF7EDA">
              <w:rPr>
                <w:rFonts w:eastAsiaTheme="minorHAnsi"/>
              </w:rPr>
              <w:t xml:space="preserve">National Deputy Project Manager/Project Management Specialist </w:t>
            </w:r>
          </w:p>
        </w:tc>
        <w:tc>
          <w:tcPr>
            <w:tcW w:w="900" w:type="dxa"/>
            <w:tcBorders>
              <w:top w:val="single" w:sz="4" w:space="0" w:color="auto"/>
              <w:left w:val="single" w:sz="4" w:space="0" w:color="auto"/>
              <w:bottom w:val="single" w:sz="4" w:space="0" w:color="auto"/>
              <w:right w:val="single" w:sz="4" w:space="0" w:color="auto"/>
            </w:tcBorders>
            <w:hideMark/>
          </w:tcPr>
          <w:p w14:paraId="03A45842" w14:textId="77777777" w:rsidR="008132A5" w:rsidRPr="00BF7EDA" w:rsidRDefault="008132A5" w:rsidP="007E1EFF">
            <w:pPr>
              <w:jc w:val="both"/>
              <w:rPr>
                <w:rFonts w:eastAsiaTheme="minorHAnsi"/>
              </w:rPr>
            </w:pPr>
            <w:r w:rsidRPr="00BF7EDA">
              <w:rPr>
                <w:rFonts w:eastAsiaTheme="minorHAnsi"/>
              </w:rPr>
              <w:t>1</w:t>
            </w:r>
          </w:p>
        </w:tc>
        <w:tc>
          <w:tcPr>
            <w:tcW w:w="778" w:type="dxa"/>
            <w:tcBorders>
              <w:top w:val="single" w:sz="4" w:space="0" w:color="auto"/>
              <w:left w:val="single" w:sz="4" w:space="0" w:color="auto"/>
              <w:bottom w:val="single" w:sz="4" w:space="0" w:color="auto"/>
              <w:right w:val="single" w:sz="4" w:space="0" w:color="auto"/>
            </w:tcBorders>
          </w:tcPr>
          <w:p w14:paraId="15CF79DC" w14:textId="38C3F4C9" w:rsidR="008132A5" w:rsidRPr="00BF7EDA" w:rsidRDefault="008132A5" w:rsidP="007E1EFF">
            <w:pPr>
              <w:jc w:val="both"/>
              <w:rPr>
                <w:rFonts w:eastAsiaTheme="minorHAnsi"/>
              </w:rPr>
            </w:pPr>
            <w:r w:rsidRPr="00BF7EDA">
              <w:rPr>
                <w:rFonts w:eastAsiaTheme="minorHAnsi"/>
              </w:rPr>
              <w:t>100</w:t>
            </w:r>
          </w:p>
        </w:tc>
        <w:tc>
          <w:tcPr>
            <w:tcW w:w="1377" w:type="dxa"/>
            <w:tcBorders>
              <w:top w:val="single" w:sz="4" w:space="0" w:color="auto"/>
              <w:left w:val="single" w:sz="4" w:space="0" w:color="auto"/>
              <w:bottom w:val="single" w:sz="4" w:space="0" w:color="auto"/>
              <w:right w:val="single" w:sz="4" w:space="0" w:color="auto"/>
            </w:tcBorders>
            <w:noWrap/>
            <w:hideMark/>
          </w:tcPr>
          <w:p w14:paraId="52DA85C9" w14:textId="6FEA97D3" w:rsidR="008132A5" w:rsidRPr="00BF7EDA" w:rsidRDefault="008132A5" w:rsidP="007E1EFF">
            <w:pPr>
              <w:jc w:val="both"/>
              <w:rPr>
                <w:rFonts w:eastAsiaTheme="minorHAnsi"/>
              </w:rPr>
            </w:pPr>
            <w:r w:rsidRPr="00BF7EDA">
              <w:rPr>
                <w:rFonts w:eastAsiaTheme="minorHAnsi"/>
              </w:rPr>
              <w:t>SC 10</w:t>
            </w:r>
          </w:p>
        </w:tc>
      </w:tr>
      <w:tr w:rsidR="008132A5" w:rsidRPr="00BF7EDA" w14:paraId="0C5F1C57" w14:textId="77777777" w:rsidTr="008132A5">
        <w:trPr>
          <w:trHeight w:val="291"/>
        </w:trPr>
        <w:tc>
          <w:tcPr>
            <w:tcW w:w="5935" w:type="dxa"/>
            <w:tcBorders>
              <w:top w:val="single" w:sz="4" w:space="0" w:color="auto"/>
              <w:left w:val="single" w:sz="4" w:space="0" w:color="auto"/>
              <w:bottom w:val="single" w:sz="4" w:space="0" w:color="auto"/>
              <w:right w:val="single" w:sz="4" w:space="0" w:color="auto"/>
            </w:tcBorders>
            <w:noWrap/>
            <w:hideMark/>
          </w:tcPr>
          <w:p w14:paraId="7968770E" w14:textId="77777777" w:rsidR="008132A5" w:rsidRPr="00BF7EDA" w:rsidRDefault="008132A5" w:rsidP="007E1EFF">
            <w:pPr>
              <w:jc w:val="both"/>
              <w:rPr>
                <w:rFonts w:eastAsiaTheme="minorHAnsi"/>
              </w:rPr>
            </w:pPr>
            <w:r w:rsidRPr="00BF7EDA">
              <w:rPr>
                <w:rFonts w:eastAsiaTheme="minorHAnsi"/>
              </w:rPr>
              <w:t>Operations Officer</w:t>
            </w:r>
          </w:p>
        </w:tc>
        <w:tc>
          <w:tcPr>
            <w:tcW w:w="900" w:type="dxa"/>
            <w:tcBorders>
              <w:top w:val="single" w:sz="4" w:space="0" w:color="auto"/>
              <w:left w:val="single" w:sz="4" w:space="0" w:color="auto"/>
              <w:bottom w:val="single" w:sz="4" w:space="0" w:color="auto"/>
              <w:right w:val="single" w:sz="4" w:space="0" w:color="auto"/>
            </w:tcBorders>
            <w:hideMark/>
          </w:tcPr>
          <w:p w14:paraId="37AC3EB6" w14:textId="77777777" w:rsidR="008132A5" w:rsidRPr="00BF7EDA" w:rsidRDefault="008132A5" w:rsidP="007E1EFF">
            <w:pPr>
              <w:jc w:val="both"/>
              <w:rPr>
                <w:rFonts w:eastAsiaTheme="minorHAnsi"/>
              </w:rPr>
            </w:pPr>
            <w:r w:rsidRPr="00BF7EDA">
              <w:rPr>
                <w:rFonts w:eastAsiaTheme="minorHAnsi"/>
              </w:rPr>
              <w:t>1</w:t>
            </w:r>
          </w:p>
        </w:tc>
        <w:tc>
          <w:tcPr>
            <w:tcW w:w="778" w:type="dxa"/>
            <w:tcBorders>
              <w:top w:val="single" w:sz="4" w:space="0" w:color="auto"/>
              <w:left w:val="single" w:sz="4" w:space="0" w:color="auto"/>
              <w:bottom w:val="single" w:sz="4" w:space="0" w:color="auto"/>
              <w:right w:val="single" w:sz="4" w:space="0" w:color="auto"/>
            </w:tcBorders>
          </w:tcPr>
          <w:p w14:paraId="1CEA37B2" w14:textId="20093E98" w:rsidR="008132A5" w:rsidRPr="00BF7EDA" w:rsidRDefault="008132A5" w:rsidP="007E1EFF">
            <w:pPr>
              <w:jc w:val="both"/>
              <w:rPr>
                <w:rFonts w:eastAsiaTheme="minorHAnsi"/>
              </w:rPr>
            </w:pPr>
            <w:r w:rsidRPr="00BF7EDA">
              <w:rPr>
                <w:rFonts w:eastAsiaTheme="minorHAnsi"/>
              </w:rPr>
              <w:t>30</w:t>
            </w:r>
          </w:p>
        </w:tc>
        <w:tc>
          <w:tcPr>
            <w:tcW w:w="1377" w:type="dxa"/>
            <w:tcBorders>
              <w:top w:val="single" w:sz="4" w:space="0" w:color="auto"/>
              <w:left w:val="single" w:sz="4" w:space="0" w:color="auto"/>
              <w:bottom w:val="single" w:sz="4" w:space="0" w:color="auto"/>
              <w:right w:val="single" w:sz="4" w:space="0" w:color="auto"/>
            </w:tcBorders>
            <w:noWrap/>
            <w:hideMark/>
          </w:tcPr>
          <w:p w14:paraId="65EE91E0" w14:textId="7C351EC4" w:rsidR="008132A5" w:rsidRPr="00BF7EDA" w:rsidRDefault="008132A5" w:rsidP="007E1EFF">
            <w:pPr>
              <w:jc w:val="both"/>
              <w:rPr>
                <w:rFonts w:eastAsiaTheme="minorHAnsi"/>
              </w:rPr>
            </w:pPr>
            <w:r w:rsidRPr="00BF7EDA">
              <w:rPr>
                <w:rFonts w:eastAsiaTheme="minorHAnsi"/>
              </w:rPr>
              <w:t>Intl UNV</w:t>
            </w:r>
          </w:p>
        </w:tc>
      </w:tr>
      <w:tr w:rsidR="008132A5" w:rsidRPr="00BF7EDA" w14:paraId="33A379E5" w14:textId="77777777" w:rsidTr="008132A5">
        <w:trPr>
          <w:trHeight w:val="291"/>
        </w:trPr>
        <w:tc>
          <w:tcPr>
            <w:tcW w:w="5935" w:type="dxa"/>
            <w:tcBorders>
              <w:top w:val="single" w:sz="4" w:space="0" w:color="auto"/>
              <w:left w:val="single" w:sz="4" w:space="0" w:color="auto"/>
              <w:bottom w:val="single" w:sz="4" w:space="0" w:color="auto"/>
              <w:right w:val="single" w:sz="4" w:space="0" w:color="auto"/>
            </w:tcBorders>
            <w:noWrap/>
            <w:hideMark/>
          </w:tcPr>
          <w:p w14:paraId="37CEE08A" w14:textId="1D7270BE" w:rsidR="008132A5" w:rsidRPr="00BF7EDA" w:rsidRDefault="008132A5" w:rsidP="007E1EFF">
            <w:pPr>
              <w:jc w:val="both"/>
              <w:rPr>
                <w:rFonts w:eastAsiaTheme="minorHAnsi"/>
              </w:rPr>
            </w:pPr>
            <w:r w:rsidRPr="00BF7EDA">
              <w:rPr>
                <w:rFonts w:eastAsiaTheme="minorHAnsi"/>
              </w:rPr>
              <w:t>Reporting and M&amp;E Officer</w:t>
            </w:r>
          </w:p>
        </w:tc>
        <w:tc>
          <w:tcPr>
            <w:tcW w:w="900" w:type="dxa"/>
            <w:tcBorders>
              <w:top w:val="single" w:sz="4" w:space="0" w:color="auto"/>
              <w:left w:val="single" w:sz="4" w:space="0" w:color="auto"/>
              <w:bottom w:val="single" w:sz="4" w:space="0" w:color="auto"/>
              <w:right w:val="single" w:sz="4" w:space="0" w:color="auto"/>
            </w:tcBorders>
            <w:hideMark/>
          </w:tcPr>
          <w:p w14:paraId="1688EB0C" w14:textId="77777777" w:rsidR="008132A5" w:rsidRPr="00BF7EDA" w:rsidRDefault="008132A5" w:rsidP="007E1EFF">
            <w:pPr>
              <w:jc w:val="both"/>
              <w:rPr>
                <w:rFonts w:eastAsiaTheme="minorHAnsi"/>
              </w:rPr>
            </w:pPr>
            <w:r w:rsidRPr="00BF7EDA">
              <w:rPr>
                <w:rFonts w:eastAsiaTheme="minorHAnsi"/>
              </w:rPr>
              <w:t>1</w:t>
            </w:r>
          </w:p>
        </w:tc>
        <w:tc>
          <w:tcPr>
            <w:tcW w:w="778" w:type="dxa"/>
            <w:tcBorders>
              <w:top w:val="single" w:sz="4" w:space="0" w:color="auto"/>
              <w:left w:val="single" w:sz="4" w:space="0" w:color="auto"/>
              <w:bottom w:val="single" w:sz="4" w:space="0" w:color="auto"/>
              <w:right w:val="single" w:sz="4" w:space="0" w:color="auto"/>
            </w:tcBorders>
          </w:tcPr>
          <w:p w14:paraId="6189DC27" w14:textId="776ADB9E" w:rsidR="008132A5" w:rsidRPr="00BF7EDA" w:rsidRDefault="008132A5" w:rsidP="007E1EFF">
            <w:pPr>
              <w:jc w:val="both"/>
              <w:rPr>
                <w:rFonts w:eastAsiaTheme="minorHAnsi"/>
              </w:rPr>
            </w:pPr>
            <w:r w:rsidRPr="00BF7EDA">
              <w:rPr>
                <w:rFonts w:eastAsiaTheme="minorHAnsi"/>
              </w:rPr>
              <w:t>30</w:t>
            </w:r>
          </w:p>
        </w:tc>
        <w:tc>
          <w:tcPr>
            <w:tcW w:w="1377" w:type="dxa"/>
            <w:tcBorders>
              <w:top w:val="single" w:sz="4" w:space="0" w:color="auto"/>
              <w:left w:val="single" w:sz="4" w:space="0" w:color="auto"/>
              <w:bottom w:val="single" w:sz="4" w:space="0" w:color="auto"/>
              <w:right w:val="single" w:sz="4" w:space="0" w:color="auto"/>
            </w:tcBorders>
            <w:noWrap/>
            <w:hideMark/>
          </w:tcPr>
          <w:p w14:paraId="1DADE7D4" w14:textId="26248187" w:rsidR="008132A5" w:rsidRPr="00BF7EDA" w:rsidRDefault="008132A5" w:rsidP="007E1EFF">
            <w:pPr>
              <w:jc w:val="both"/>
              <w:rPr>
                <w:rFonts w:eastAsiaTheme="minorHAnsi"/>
              </w:rPr>
            </w:pPr>
            <w:r w:rsidRPr="00BF7EDA">
              <w:rPr>
                <w:rFonts w:eastAsiaTheme="minorHAnsi"/>
              </w:rPr>
              <w:t>Intl UNV</w:t>
            </w:r>
          </w:p>
        </w:tc>
      </w:tr>
      <w:tr w:rsidR="008132A5" w:rsidRPr="00BF7EDA" w14:paraId="425BC5F8" w14:textId="77777777" w:rsidTr="008132A5">
        <w:trPr>
          <w:trHeight w:val="291"/>
        </w:trPr>
        <w:tc>
          <w:tcPr>
            <w:tcW w:w="5935" w:type="dxa"/>
            <w:tcBorders>
              <w:top w:val="single" w:sz="4" w:space="0" w:color="auto"/>
              <w:left w:val="single" w:sz="4" w:space="0" w:color="auto"/>
              <w:bottom w:val="single" w:sz="4" w:space="0" w:color="auto"/>
              <w:right w:val="single" w:sz="4" w:space="0" w:color="auto"/>
            </w:tcBorders>
            <w:noWrap/>
            <w:hideMark/>
          </w:tcPr>
          <w:p w14:paraId="218823C7" w14:textId="5EE270D3" w:rsidR="008132A5" w:rsidRPr="00BF7EDA" w:rsidRDefault="008132A5" w:rsidP="007E1EFF">
            <w:pPr>
              <w:jc w:val="both"/>
              <w:rPr>
                <w:rFonts w:eastAsiaTheme="minorHAnsi"/>
              </w:rPr>
            </w:pPr>
            <w:r w:rsidRPr="00BF7EDA">
              <w:rPr>
                <w:rFonts w:eastAsiaTheme="minorHAnsi"/>
              </w:rPr>
              <w:t>Senior Project Administration and Finance Assistant</w:t>
            </w:r>
          </w:p>
        </w:tc>
        <w:tc>
          <w:tcPr>
            <w:tcW w:w="900" w:type="dxa"/>
            <w:tcBorders>
              <w:top w:val="single" w:sz="4" w:space="0" w:color="auto"/>
              <w:left w:val="single" w:sz="4" w:space="0" w:color="auto"/>
              <w:bottom w:val="single" w:sz="4" w:space="0" w:color="auto"/>
              <w:right w:val="single" w:sz="4" w:space="0" w:color="auto"/>
            </w:tcBorders>
            <w:hideMark/>
          </w:tcPr>
          <w:p w14:paraId="7ED15E1C" w14:textId="77777777" w:rsidR="008132A5" w:rsidRPr="00BF7EDA" w:rsidRDefault="008132A5" w:rsidP="007E1EFF">
            <w:pPr>
              <w:jc w:val="both"/>
              <w:rPr>
                <w:rFonts w:eastAsiaTheme="minorHAnsi"/>
              </w:rPr>
            </w:pPr>
            <w:r w:rsidRPr="00BF7EDA">
              <w:rPr>
                <w:rFonts w:eastAsiaTheme="minorHAnsi"/>
              </w:rPr>
              <w:t>1</w:t>
            </w:r>
          </w:p>
        </w:tc>
        <w:tc>
          <w:tcPr>
            <w:tcW w:w="778" w:type="dxa"/>
            <w:tcBorders>
              <w:top w:val="single" w:sz="4" w:space="0" w:color="auto"/>
              <w:left w:val="single" w:sz="4" w:space="0" w:color="auto"/>
              <w:bottom w:val="single" w:sz="4" w:space="0" w:color="auto"/>
              <w:right w:val="single" w:sz="4" w:space="0" w:color="auto"/>
            </w:tcBorders>
          </w:tcPr>
          <w:p w14:paraId="1D50C8AA" w14:textId="41D92427" w:rsidR="008132A5" w:rsidRPr="00BF7EDA" w:rsidRDefault="008132A5" w:rsidP="007E1EFF">
            <w:pPr>
              <w:jc w:val="both"/>
              <w:rPr>
                <w:rFonts w:eastAsiaTheme="minorHAnsi"/>
              </w:rPr>
            </w:pPr>
            <w:r w:rsidRPr="00BF7EDA">
              <w:rPr>
                <w:rFonts w:eastAsiaTheme="minorHAnsi"/>
              </w:rPr>
              <w:t>30</w:t>
            </w:r>
          </w:p>
        </w:tc>
        <w:tc>
          <w:tcPr>
            <w:tcW w:w="1377" w:type="dxa"/>
            <w:tcBorders>
              <w:top w:val="single" w:sz="4" w:space="0" w:color="auto"/>
              <w:left w:val="single" w:sz="4" w:space="0" w:color="auto"/>
              <w:bottom w:val="single" w:sz="4" w:space="0" w:color="auto"/>
              <w:right w:val="single" w:sz="4" w:space="0" w:color="auto"/>
            </w:tcBorders>
            <w:noWrap/>
            <w:hideMark/>
          </w:tcPr>
          <w:p w14:paraId="411449B0" w14:textId="3BAAAA37" w:rsidR="008132A5" w:rsidRPr="00BF7EDA" w:rsidRDefault="008132A5" w:rsidP="007E1EFF">
            <w:pPr>
              <w:jc w:val="both"/>
              <w:rPr>
                <w:rFonts w:eastAsiaTheme="minorHAnsi"/>
              </w:rPr>
            </w:pPr>
            <w:r w:rsidRPr="00BF7EDA">
              <w:rPr>
                <w:rFonts w:eastAsiaTheme="minorHAnsi"/>
              </w:rPr>
              <w:t>SC 7/6</w:t>
            </w:r>
          </w:p>
        </w:tc>
      </w:tr>
      <w:tr w:rsidR="008132A5" w:rsidRPr="00BF7EDA" w14:paraId="17ADE397" w14:textId="77777777" w:rsidTr="008132A5">
        <w:trPr>
          <w:trHeight w:val="291"/>
        </w:trPr>
        <w:tc>
          <w:tcPr>
            <w:tcW w:w="5935" w:type="dxa"/>
            <w:tcBorders>
              <w:top w:val="single" w:sz="4" w:space="0" w:color="auto"/>
              <w:left w:val="single" w:sz="4" w:space="0" w:color="auto"/>
              <w:bottom w:val="single" w:sz="4" w:space="0" w:color="auto"/>
              <w:right w:val="single" w:sz="4" w:space="0" w:color="auto"/>
            </w:tcBorders>
            <w:noWrap/>
            <w:hideMark/>
          </w:tcPr>
          <w:p w14:paraId="55C69D8C" w14:textId="2E6FC30D" w:rsidR="008132A5" w:rsidRPr="00BF7EDA" w:rsidRDefault="008132A5" w:rsidP="007E1EFF">
            <w:pPr>
              <w:rPr>
                <w:rFonts w:eastAsiaTheme="minorHAnsi"/>
              </w:rPr>
            </w:pPr>
            <w:r w:rsidRPr="00BF7EDA">
              <w:rPr>
                <w:rFonts w:eastAsiaTheme="minorHAnsi"/>
              </w:rPr>
              <w:t>Project Officers (Puntland, Hirshabelle, Galmudug, South West, Jubaland)</w:t>
            </w:r>
          </w:p>
        </w:tc>
        <w:tc>
          <w:tcPr>
            <w:tcW w:w="900" w:type="dxa"/>
            <w:tcBorders>
              <w:top w:val="single" w:sz="4" w:space="0" w:color="auto"/>
              <w:left w:val="single" w:sz="4" w:space="0" w:color="auto"/>
              <w:bottom w:val="single" w:sz="4" w:space="0" w:color="auto"/>
              <w:right w:val="single" w:sz="4" w:space="0" w:color="auto"/>
            </w:tcBorders>
            <w:hideMark/>
          </w:tcPr>
          <w:p w14:paraId="3F96F7A0" w14:textId="77777777" w:rsidR="008132A5" w:rsidRPr="00BF7EDA" w:rsidRDefault="008132A5" w:rsidP="007E1EFF">
            <w:pPr>
              <w:jc w:val="both"/>
              <w:rPr>
                <w:rFonts w:eastAsiaTheme="minorHAnsi"/>
              </w:rPr>
            </w:pPr>
            <w:r w:rsidRPr="00BF7EDA">
              <w:rPr>
                <w:rFonts w:eastAsiaTheme="minorHAnsi"/>
              </w:rPr>
              <w:t>5</w:t>
            </w:r>
          </w:p>
        </w:tc>
        <w:tc>
          <w:tcPr>
            <w:tcW w:w="778" w:type="dxa"/>
            <w:tcBorders>
              <w:top w:val="single" w:sz="4" w:space="0" w:color="auto"/>
              <w:left w:val="single" w:sz="4" w:space="0" w:color="auto"/>
              <w:bottom w:val="single" w:sz="4" w:space="0" w:color="auto"/>
              <w:right w:val="single" w:sz="4" w:space="0" w:color="auto"/>
            </w:tcBorders>
          </w:tcPr>
          <w:p w14:paraId="7C58F9A4" w14:textId="1837F6AD" w:rsidR="008132A5" w:rsidRPr="00BF7EDA" w:rsidRDefault="008132A5" w:rsidP="007E1EFF">
            <w:pPr>
              <w:jc w:val="both"/>
              <w:rPr>
                <w:rFonts w:eastAsiaTheme="minorHAnsi"/>
              </w:rPr>
            </w:pPr>
            <w:r w:rsidRPr="00BF7EDA">
              <w:rPr>
                <w:rFonts w:eastAsiaTheme="minorHAnsi"/>
              </w:rPr>
              <w:t>30</w:t>
            </w:r>
          </w:p>
        </w:tc>
        <w:tc>
          <w:tcPr>
            <w:tcW w:w="1377" w:type="dxa"/>
            <w:tcBorders>
              <w:top w:val="single" w:sz="4" w:space="0" w:color="auto"/>
              <w:left w:val="single" w:sz="4" w:space="0" w:color="auto"/>
              <w:bottom w:val="single" w:sz="4" w:space="0" w:color="auto"/>
              <w:right w:val="single" w:sz="4" w:space="0" w:color="auto"/>
            </w:tcBorders>
            <w:noWrap/>
            <w:hideMark/>
          </w:tcPr>
          <w:p w14:paraId="1DA680F4" w14:textId="7FBFCE44" w:rsidR="008132A5" w:rsidRPr="00BF7EDA" w:rsidRDefault="008132A5" w:rsidP="007E1EFF">
            <w:pPr>
              <w:jc w:val="both"/>
              <w:rPr>
                <w:rFonts w:eastAsiaTheme="minorHAnsi"/>
              </w:rPr>
            </w:pPr>
            <w:r w:rsidRPr="00BF7EDA">
              <w:rPr>
                <w:rFonts w:eastAsiaTheme="minorHAnsi"/>
              </w:rPr>
              <w:t>SC 10</w:t>
            </w:r>
          </w:p>
        </w:tc>
      </w:tr>
    </w:tbl>
    <w:p w14:paraId="6D6E3991" w14:textId="6D69B079" w:rsidR="00F24EEE" w:rsidRPr="00BF7EDA" w:rsidRDefault="00F24EEE" w:rsidP="007E1EFF">
      <w:pPr>
        <w:jc w:val="both"/>
        <w:rPr>
          <w:rFonts w:eastAsiaTheme="minorHAnsi"/>
        </w:rPr>
      </w:pPr>
    </w:p>
    <w:p w14:paraId="341887BB" w14:textId="61E7BA38" w:rsidR="00212DC8" w:rsidRPr="00BF7EDA" w:rsidRDefault="00212DC8" w:rsidP="007E1EFF">
      <w:pPr>
        <w:jc w:val="both"/>
        <w:rPr>
          <w:rFonts w:eastAsiaTheme="minorHAnsi"/>
        </w:rPr>
      </w:pPr>
      <w:r w:rsidRPr="00BF7EDA">
        <w:rPr>
          <w:rFonts w:eastAsiaTheme="minorHAnsi"/>
        </w:rPr>
        <w:t xml:space="preserve">In order to make project implementation cost effective, the project will share the </w:t>
      </w:r>
      <w:r w:rsidR="004226A9" w:rsidRPr="00BF7EDA">
        <w:rPr>
          <w:rFonts w:eastAsiaTheme="minorHAnsi"/>
        </w:rPr>
        <w:t xml:space="preserve">cost of </w:t>
      </w:r>
      <w:r w:rsidRPr="00BF7EDA">
        <w:rPr>
          <w:rFonts w:eastAsiaTheme="minorHAnsi"/>
        </w:rPr>
        <w:t xml:space="preserve">project  staff with other </w:t>
      </w:r>
      <w:r w:rsidR="004226A9" w:rsidRPr="00BF7EDA">
        <w:rPr>
          <w:rFonts w:eastAsiaTheme="minorHAnsi"/>
        </w:rPr>
        <w:t xml:space="preserve">UNDP-supported </w:t>
      </w:r>
      <w:r w:rsidRPr="00BF7EDA">
        <w:rPr>
          <w:rFonts w:eastAsiaTheme="minorHAnsi"/>
        </w:rPr>
        <w:t>projects. The International  Project Manager will oversee project implementation, supported by a full time National Project Management Specialist/Deputy Project Manager. The cost</w:t>
      </w:r>
      <w:r w:rsidR="004226A9" w:rsidRPr="00BF7EDA">
        <w:rPr>
          <w:rFonts w:eastAsiaTheme="minorHAnsi"/>
        </w:rPr>
        <w:t>-</w:t>
      </w:r>
      <w:r w:rsidRPr="00BF7EDA">
        <w:rPr>
          <w:rFonts w:eastAsiaTheme="minorHAnsi"/>
        </w:rPr>
        <w:t>shared percentage is indicated in the above table.</w:t>
      </w:r>
    </w:p>
    <w:p w14:paraId="46411D25" w14:textId="77777777" w:rsidR="00212DC8" w:rsidRPr="00BF7EDA" w:rsidRDefault="00212DC8" w:rsidP="007E1EFF">
      <w:pPr>
        <w:jc w:val="both"/>
        <w:rPr>
          <w:rFonts w:eastAsiaTheme="minorHAnsi"/>
        </w:rPr>
      </w:pPr>
    </w:p>
    <w:p w14:paraId="38221B98" w14:textId="3C9D9B96" w:rsidR="00F24EEE" w:rsidRPr="00BF7EDA" w:rsidRDefault="009462B7" w:rsidP="007E1EFF">
      <w:pPr>
        <w:jc w:val="both"/>
        <w:rPr>
          <w:rFonts w:eastAsiaTheme="minorHAnsi"/>
          <w:b/>
          <w:i/>
        </w:rPr>
      </w:pPr>
      <w:r w:rsidRPr="00BF7EDA">
        <w:rPr>
          <w:rFonts w:eastAsiaTheme="minorHAnsi"/>
          <w:b/>
          <w:i/>
        </w:rPr>
        <w:t>Partnerships</w:t>
      </w:r>
    </w:p>
    <w:p w14:paraId="3E8ED664" w14:textId="10D4DBA7" w:rsidR="00F24EEE" w:rsidRPr="00BF7EDA" w:rsidRDefault="00F24EEE" w:rsidP="007E1EFF">
      <w:pPr>
        <w:contextualSpacing/>
        <w:jc w:val="both"/>
        <w:rPr>
          <w:rFonts w:eastAsiaTheme="minorHAnsi"/>
        </w:rPr>
      </w:pPr>
      <w:r w:rsidRPr="00BF7EDA">
        <w:t xml:space="preserve">The </w:t>
      </w:r>
      <w:r w:rsidR="009462B7" w:rsidRPr="00BF7EDA">
        <w:t>p</w:t>
      </w:r>
      <w:r w:rsidRPr="00BF7EDA">
        <w:t xml:space="preserve">roject will </w:t>
      </w:r>
      <w:r w:rsidR="009462B7" w:rsidRPr="00BF7EDA">
        <w:t xml:space="preserve">seek strategic partnerships where necessary. Relevant partners could include, </w:t>
      </w:r>
      <w:r w:rsidR="009462B7" w:rsidRPr="00BF7EDA">
        <w:rPr>
          <w:i/>
        </w:rPr>
        <w:t>inter alia</w:t>
      </w:r>
      <w:r w:rsidR="009462B7" w:rsidRPr="00BF7EDA">
        <w:t xml:space="preserve">, IGAD, NGOs, and other UN agencies, funds, and programmes implementing </w:t>
      </w:r>
      <w:r w:rsidR="009462B7" w:rsidRPr="00BF7EDA">
        <w:lastRenderedPageBreak/>
        <w:t xml:space="preserve">projects related to reconciliation and </w:t>
      </w:r>
      <w:r w:rsidR="00E32FC2">
        <w:t>S</w:t>
      </w:r>
      <w:r w:rsidR="009462B7" w:rsidRPr="00BF7EDA">
        <w:t xml:space="preserve">tate-building. </w:t>
      </w:r>
      <w:r w:rsidR="00F420C8" w:rsidRPr="00BF7EDA">
        <w:t>S</w:t>
      </w:r>
      <w:r w:rsidRPr="00BF7EDA">
        <w:rPr>
          <w:rFonts w:eastAsiaTheme="minorHAnsi"/>
        </w:rPr>
        <w:t xml:space="preserve">upport </w:t>
      </w:r>
      <w:r w:rsidR="000C49D5" w:rsidRPr="00BF7EDA">
        <w:rPr>
          <w:rFonts w:eastAsiaTheme="minorHAnsi"/>
        </w:rPr>
        <w:t xml:space="preserve">for </w:t>
      </w:r>
      <w:r w:rsidR="00212DC8" w:rsidRPr="00BF7EDA">
        <w:rPr>
          <w:rFonts w:eastAsiaTheme="minorHAnsi"/>
        </w:rPr>
        <w:t xml:space="preserve">reconciliation and </w:t>
      </w:r>
      <w:r w:rsidR="00E32FC2">
        <w:rPr>
          <w:rFonts w:eastAsiaTheme="minorHAnsi"/>
        </w:rPr>
        <w:t>S</w:t>
      </w:r>
      <w:r w:rsidR="00212DC8" w:rsidRPr="00BF7EDA">
        <w:rPr>
          <w:rFonts w:eastAsiaTheme="minorHAnsi"/>
        </w:rPr>
        <w:t>tate-building</w:t>
      </w:r>
      <w:r w:rsidRPr="00BF7EDA">
        <w:rPr>
          <w:rFonts w:eastAsiaTheme="minorHAnsi"/>
        </w:rPr>
        <w:t xml:space="preserve"> requires strong coordination of inputs by all development partners. This will be achieved through Pillar </w:t>
      </w:r>
      <w:r w:rsidR="00212DC8" w:rsidRPr="00BF7EDA">
        <w:rPr>
          <w:rFonts w:eastAsiaTheme="minorHAnsi"/>
        </w:rPr>
        <w:t>Working Group 1 on “Inclusive Politics”</w:t>
      </w:r>
      <w:r w:rsidRPr="00BF7EDA">
        <w:rPr>
          <w:rFonts w:eastAsiaTheme="minorHAnsi"/>
        </w:rPr>
        <w:t xml:space="preserve"> and reporting to the SDRF Steering Committee. </w:t>
      </w:r>
      <w:r w:rsidR="00212DC8" w:rsidRPr="00BF7EDA">
        <w:rPr>
          <w:rFonts w:eastAsiaTheme="minorHAnsi"/>
        </w:rPr>
        <w:t>T</w:t>
      </w:r>
      <w:r w:rsidRPr="00BF7EDA">
        <w:rPr>
          <w:rFonts w:eastAsiaTheme="minorHAnsi"/>
        </w:rPr>
        <w:t>here is also a ne</w:t>
      </w:r>
      <w:r w:rsidR="00212DC8" w:rsidRPr="00BF7EDA">
        <w:rPr>
          <w:rFonts w:eastAsiaTheme="minorHAnsi"/>
        </w:rPr>
        <w:t xml:space="preserve">ed to link with the CAS structure and  Strand 3 on </w:t>
      </w:r>
      <w:r w:rsidR="00C73E46" w:rsidRPr="00BF7EDA">
        <w:rPr>
          <w:rFonts w:eastAsiaTheme="minorHAnsi"/>
        </w:rPr>
        <w:t>stabilization</w:t>
      </w:r>
      <w:r w:rsidR="00212DC8" w:rsidRPr="00BF7EDA">
        <w:rPr>
          <w:rFonts w:eastAsiaTheme="minorHAnsi"/>
        </w:rPr>
        <w:t xml:space="preserve"> in particular</w:t>
      </w:r>
      <w:r w:rsidRPr="00BF7EDA">
        <w:rPr>
          <w:rFonts w:eastAsiaTheme="minorHAnsi"/>
        </w:rPr>
        <w:t>.</w:t>
      </w:r>
      <w:r w:rsidR="004226A9" w:rsidRPr="00BF7EDA">
        <w:rPr>
          <w:rFonts w:eastAsiaTheme="minorHAnsi"/>
        </w:rPr>
        <w:t xml:space="preserve">  </w:t>
      </w:r>
      <w:r w:rsidRPr="00BF7EDA">
        <w:rPr>
          <w:rFonts w:eastAsiaTheme="minorHAnsi"/>
        </w:rPr>
        <w:t xml:space="preserve">UNDP will leverage the efforts of related projects, including UN programmes in local government (JPLG), security, stabilisation, rule of law, recovery, and service delivery sectors. </w:t>
      </w:r>
    </w:p>
    <w:p w14:paraId="05F5F255" w14:textId="1AD3FC2D" w:rsidR="00F24EEE" w:rsidRPr="00BF7EDA" w:rsidRDefault="00F24EEE" w:rsidP="007E1EFF">
      <w:pPr>
        <w:contextualSpacing/>
        <w:jc w:val="both"/>
        <w:rPr>
          <w:rFonts w:eastAsiaTheme="minorHAnsi"/>
          <w:b/>
          <w:i/>
          <w:sz w:val="22"/>
          <w:szCs w:val="22"/>
        </w:rPr>
      </w:pPr>
    </w:p>
    <w:p w14:paraId="475E54CF" w14:textId="04A6A36F" w:rsidR="00F24EEE" w:rsidRPr="00BF7EDA" w:rsidRDefault="00F24EEE" w:rsidP="007E1EFF">
      <w:pPr>
        <w:contextualSpacing/>
        <w:jc w:val="both"/>
        <w:rPr>
          <w:rFonts w:eastAsiaTheme="minorHAnsi"/>
          <w:b/>
          <w:i/>
        </w:rPr>
      </w:pPr>
      <w:r w:rsidRPr="00BF7EDA">
        <w:rPr>
          <w:rFonts w:eastAsiaTheme="minorHAnsi"/>
          <w:b/>
          <w:i/>
        </w:rPr>
        <w:t>Risk</w:t>
      </w:r>
      <w:r w:rsidR="00185B7F" w:rsidRPr="00BF7EDA">
        <w:rPr>
          <w:rFonts w:eastAsiaTheme="minorHAnsi"/>
          <w:b/>
          <w:i/>
        </w:rPr>
        <w:t xml:space="preserve"> Management</w:t>
      </w:r>
    </w:p>
    <w:p w14:paraId="0756C328" w14:textId="77777777" w:rsidR="00C9638A" w:rsidRPr="00BF7EDA" w:rsidRDefault="000C49D5" w:rsidP="007E1EFF">
      <w:pPr>
        <w:contextualSpacing/>
        <w:jc w:val="both"/>
        <w:rPr>
          <w:rFonts w:eastAsiaTheme="minorHAnsi"/>
        </w:rPr>
      </w:pPr>
      <w:r w:rsidRPr="00BF7EDA">
        <w:rPr>
          <w:rFonts w:eastAsiaTheme="minorHAnsi"/>
        </w:rPr>
        <w:t xml:space="preserve">The project is taking place at a particularly difficult and volatile time, and a programme such as this is high risk, particularly because of its political sensitivity. This means that UNDP and the government will need to give full consideration of factors most likely to </w:t>
      </w:r>
      <w:r w:rsidR="00206C26" w:rsidRPr="00BF7EDA">
        <w:rPr>
          <w:rFonts w:eastAsiaTheme="minorHAnsi"/>
        </w:rPr>
        <w:t>threaten</w:t>
      </w:r>
      <w:r w:rsidRPr="00BF7EDA">
        <w:rPr>
          <w:rFonts w:eastAsiaTheme="minorHAnsi"/>
        </w:rPr>
        <w:t xml:space="preserve"> the programme’s success,</w:t>
      </w:r>
      <w:r w:rsidR="00212DC8" w:rsidRPr="00BF7EDA">
        <w:rPr>
          <w:rFonts w:eastAsiaTheme="minorHAnsi"/>
        </w:rPr>
        <w:t xml:space="preserve"> </w:t>
      </w:r>
      <w:r w:rsidR="00F24EEE" w:rsidRPr="00BF7EDA">
        <w:rPr>
          <w:rFonts w:eastAsiaTheme="minorHAnsi"/>
        </w:rPr>
        <w:t xml:space="preserve">such as shifting political or conflict dynamics, and where the programme could have unintended consequences, e.g. strengthening unaccountable institutions, or reinforcing the existing political concentration of power. </w:t>
      </w:r>
    </w:p>
    <w:p w14:paraId="03DB949A" w14:textId="77777777" w:rsidR="00C9638A" w:rsidRPr="00BF7EDA" w:rsidRDefault="00C9638A" w:rsidP="007E1EFF">
      <w:pPr>
        <w:contextualSpacing/>
        <w:jc w:val="both"/>
        <w:rPr>
          <w:rFonts w:eastAsiaTheme="minorHAnsi"/>
        </w:rPr>
      </w:pPr>
    </w:p>
    <w:p w14:paraId="515B182C" w14:textId="26897F0B" w:rsidR="00F24EEE" w:rsidRPr="00BF7EDA" w:rsidRDefault="004226A9" w:rsidP="007E1EFF">
      <w:pPr>
        <w:contextualSpacing/>
        <w:jc w:val="both"/>
        <w:rPr>
          <w:rFonts w:eastAsiaTheme="minorHAnsi"/>
        </w:rPr>
      </w:pPr>
      <w:r w:rsidRPr="00BF7EDA">
        <w:rPr>
          <w:rFonts w:eastAsiaTheme="minorHAnsi"/>
        </w:rPr>
        <w:t xml:space="preserve">UNDP and UNSOM will engage with a range of stakeholders to ensure a good understanding of the context and local political drivers, both formal and informal. </w:t>
      </w:r>
      <w:r w:rsidR="00F24EEE" w:rsidRPr="00BF7EDA">
        <w:rPr>
          <w:rFonts w:eastAsiaTheme="minorHAnsi"/>
        </w:rPr>
        <w:t xml:space="preserve">We </w:t>
      </w:r>
      <w:r w:rsidR="000A2CE3" w:rsidRPr="00BF7EDA">
        <w:rPr>
          <w:rFonts w:eastAsiaTheme="minorHAnsi"/>
        </w:rPr>
        <w:t xml:space="preserve">will </w:t>
      </w:r>
      <w:r w:rsidR="00F24EEE" w:rsidRPr="00BF7EDA">
        <w:rPr>
          <w:rFonts w:eastAsiaTheme="minorHAnsi"/>
        </w:rPr>
        <w:t>assume a joint approach to managing these risks. The main mitigating measures applied assume a high level of strategic patience</w:t>
      </w:r>
      <w:r w:rsidR="00497F38" w:rsidRPr="00BF7EDA">
        <w:rPr>
          <w:rFonts w:eastAsiaTheme="minorHAnsi"/>
        </w:rPr>
        <w:t xml:space="preserve">; </w:t>
      </w:r>
      <w:r w:rsidR="00F24EEE" w:rsidRPr="00BF7EDA">
        <w:rPr>
          <w:rFonts w:eastAsiaTheme="minorHAnsi"/>
        </w:rPr>
        <w:t>adopting a principled and iterative approach to programming</w:t>
      </w:r>
      <w:r w:rsidR="00497F38" w:rsidRPr="00BF7EDA">
        <w:rPr>
          <w:rFonts w:eastAsiaTheme="minorHAnsi"/>
        </w:rPr>
        <w:t>;</w:t>
      </w:r>
      <w:r w:rsidR="00F24EEE" w:rsidRPr="00BF7EDA">
        <w:rPr>
          <w:rFonts w:eastAsiaTheme="minorHAnsi"/>
        </w:rPr>
        <w:t xml:space="preserve"> managing FGS and FMS expectations</w:t>
      </w:r>
      <w:r w:rsidR="00497F38" w:rsidRPr="00BF7EDA">
        <w:rPr>
          <w:rFonts w:eastAsiaTheme="minorHAnsi"/>
        </w:rPr>
        <w:t xml:space="preserve">; </w:t>
      </w:r>
      <w:r w:rsidR="000C49D5" w:rsidRPr="00BF7EDA">
        <w:rPr>
          <w:rFonts w:eastAsiaTheme="minorHAnsi"/>
        </w:rPr>
        <w:t>developing and maintaining core messages</w:t>
      </w:r>
      <w:r w:rsidR="00497F38" w:rsidRPr="00BF7EDA">
        <w:rPr>
          <w:rFonts w:eastAsiaTheme="minorHAnsi"/>
        </w:rPr>
        <w:t xml:space="preserve">; </w:t>
      </w:r>
      <w:r w:rsidR="000A2CE3" w:rsidRPr="00BF7EDA">
        <w:rPr>
          <w:rFonts w:eastAsiaTheme="minorHAnsi"/>
        </w:rPr>
        <w:t xml:space="preserve">and </w:t>
      </w:r>
      <w:r w:rsidR="00F24EEE" w:rsidRPr="00BF7EDA">
        <w:rPr>
          <w:rFonts w:eastAsiaTheme="minorHAnsi"/>
        </w:rPr>
        <w:t>being transparent, professional, and focused on meeting the needs of the FGS and the FMS.</w:t>
      </w:r>
    </w:p>
    <w:p w14:paraId="2EBB3FB4" w14:textId="77777777" w:rsidR="00F24EEE" w:rsidRPr="00BF7EDA" w:rsidRDefault="00F24EEE" w:rsidP="007E1EFF">
      <w:pPr>
        <w:contextualSpacing/>
        <w:jc w:val="both"/>
        <w:rPr>
          <w:rFonts w:eastAsiaTheme="minorHAnsi"/>
        </w:rPr>
      </w:pPr>
    </w:p>
    <w:p w14:paraId="5066F29D" w14:textId="3AF7200A" w:rsidR="00F24EEE" w:rsidRPr="00BF7EDA" w:rsidRDefault="00F24EEE" w:rsidP="007E1EFF">
      <w:pPr>
        <w:contextualSpacing/>
        <w:jc w:val="both"/>
        <w:rPr>
          <w:rFonts w:eastAsiaTheme="minorHAnsi"/>
        </w:rPr>
      </w:pPr>
      <w:r w:rsidRPr="00BF7EDA">
        <w:rPr>
          <w:rFonts w:eastAsiaTheme="minorHAnsi"/>
        </w:rPr>
        <w:t>Other potential risks to be addressed include:</w:t>
      </w:r>
    </w:p>
    <w:p w14:paraId="3594E026" w14:textId="77777777" w:rsidR="00577CB3" w:rsidRPr="00BF7EDA" w:rsidRDefault="00577CB3" w:rsidP="007E1EFF">
      <w:pPr>
        <w:contextualSpacing/>
        <w:jc w:val="both"/>
        <w:rPr>
          <w:rFonts w:eastAsiaTheme="minorHAnsi"/>
        </w:rPr>
      </w:pPr>
    </w:p>
    <w:p w14:paraId="104B00B6" w14:textId="6AAF299B" w:rsidR="00F24EEE" w:rsidRPr="00BF7EDA" w:rsidRDefault="00F24EEE" w:rsidP="004226A9">
      <w:pPr>
        <w:numPr>
          <w:ilvl w:val="0"/>
          <w:numId w:val="45"/>
        </w:numPr>
        <w:contextualSpacing/>
        <w:jc w:val="both"/>
        <w:rPr>
          <w:rFonts w:eastAsiaTheme="minorHAnsi"/>
        </w:rPr>
      </w:pPr>
      <w:r w:rsidRPr="00BF7EDA">
        <w:rPr>
          <w:rFonts w:eastAsiaTheme="minorHAnsi"/>
        </w:rPr>
        <w:t>Problematic relationship between ministries and counterparts</w:t>
      </w:r>
      <w:r w:rsidR="00497F38" w:rsidRPr="00BF7EDA">
        <w:rPr>
          <w:rFonts w:eastAsiaTheme="minorHAnsi"/>
        </w:rPr>
        <w:t>, in particular between the Federal Government and Federal Member States</w:t>
      </w:r>
      <w:r w:rsidR="000A2CE3" w:rsidRPr="00BF7EDA">
        <w:rPr>
          <w:rFonts w:eastAsiaTheme="minorHAnsi"/>
        </w:rPr>
        <w:t>;</w:t>
      </w:r>
    </w:p>
    <w:p w14:paraId="2866F207" w14:textId="67E63353" w:rsidR="00F24EEE" w:rsidRPr="00BF7EDA" w:rsidRDefault="00F24EEE" w:rsidP="004226A9">
      <w:pPr>
        <w:numPr>
          <w:ilvl w:val="0"/>
          <w:numId w:val="45"/>
        </w:numPr>
        <w:contextualSpacing/>
        <w:jc w:val="both"/>
        <w:rPr>
          <w:rFonts w:eastAsiaTheme="minorHAnsi"/>
        </w:rPr>
      </w:pPr>
      <w:r w:rsidRPr="00BF7EDA">
        <w:rPr>
          <w:rFonts w:eastAsiaTheme="minorHAnsi"/>
        </w:rPr>
        <w:t xml:space="preserve">High staff turnover </w:t>
      </w:r>
      <w:r w:rsidR="000C49D5" w:rsidRPr="00BF7EDA">
        <w:rPr>
          <w:rFonts w:eastAsiaTheme="minorHAnsi"/>
        </w:rPr>
        <w:t xml:space="preserve">of </w:t>
      </w:r>
      <w:r w:rsidRPr="00BF7EDA">
        <w:rPr>
          <w:rFonts w:eastAsiaTheme="minorHAnsi"/>
        </w:rPr>
        <w:t>counterparts</w:t>
      </w:r>
      <w:r w:rsidR="00497F38" w:rsidRPr="00BF7EDA">
        <w:rPr>
          <w:rFonts w:eastAsiaTheme="minorHAnsi"/>
        </w:rPr>
        <w:t xml:space="preserve"> staff</w:t>
      </w:r>
      <w:r w:rsidR="00C9638A" w:rsidRPr="00BF7EDA">
        <w:rPr>
          <w:rFonts w:eastAsiaTheme="minorHAnsi"/>
        </w:rPr>
        <w:t xml:space="preserve"> at Federal and state levels</w:t>
      </w:r>
      <w:r w:rsidR="000A2CE3" w:rsidRPr="00BF7EDA">
        <w:rPr>
          <w:rFonts w:eastAsiaTheme="minorHAnsi"/>
        </w:rPr>
        <w:t>;</w:t>
      </w:r>
    </w:p>
    <w:p w14:paraId="4393F643" w14:textId="3D5943B8" w:rsidR="00F24EEE" w:rsidRPr="00BF7EDA" w:rsidRDefault="00C9638A" w:rsidP="004226A9">
      <w:pPr>
        <w:numPr>
          <w:ilvl w:val="0"/>
          <w:numId w:val="45"/>
        </w:numPr>
        <w:contextualSpacing/>
        <w:jc w:val="both"/>
        <w:rPr>
          <w:rFonts w:eastAsiaTheme="minorHAnsi"/>
        </w:rPr>
      </w:pPr>
      <w:r w:rsidRPr="00BF7EDA">
        <w:rPr>
          <w:rFonts w:eastAsiaTheme="minorHAnsi"/>
        </w:rPr>
        <w:t>Mis</w:t>
      </w:r>
      <w:r w:rsidR="000A2CE3" w:rsidRPr="00BF7EDA">
        <w:rPr>
          <w:rFonts w:eastAsiaTheme="minorHAnsi"/>
        </w:rPr>
        <w:t xml:space="preserve">use of project resources; </w:t>
      </w:r>
    </w:p>
    <w:p w14:paraId="1E5B3718" w14:textId="6C1374FE" w:rsidR="00F24EEE" w:rsidRPr="00BF7EDA" w:rsidRDefault="00F24EEE" w:rsidP="004226A9">
      <w:pPr>
        <w:numPr>
          <w:ilvl w:val="0"/>
          <w:numId w:val="45"/>
        </w:numPr>
        <w:contextualSpacing/>
        <w:jc w:val="both"/>
        <w:rPr>
          <w:rFonts w:eastAsiaTheme="minorHAnsi"/>
        </w:rPr>
      </w:pPr>
      <w:r w:rsidRPr="00BF7EDA">
        <w:rPr>
          <w:rFonts w:eastAsiaTheme="minorHAnsi"/>
        </w:rPr>
        <w:t>Unwillingness of leaders to review their own performance or be subject to peer review</w:t>
      </w:r>
      <w:r w:rsidR="000A2CE3" w:rsidRPr="00BF7EDA">
        <w:rPr>
          <w:rFonts w:eastAsiaTheme="minorHAnsi"/>
        </w:rPr>
        <w:t>.</w:t>
      </w:r>
    </w:p>
    <w:p w14:paraId="1DD7A506" w14:textId="5E26490B" w:rsidR="00C9638A" w:rsidRDefault="00C9638A" w:rsidP="004D1419">
      <w:pPr>
        <w:numPr>
          <w:ilvl w:val="0"/>
          <w:numId w:val="45"/>
        </w:numPr>
        <w:contextualSpacing/>
        <w:jc w:val="both"/>
        <w:rPr>
          <w:rFonts w:eastAsiaTheme="minorHAnsi"/>
        </w:rPr>
      </w:pPr>
      <w:r w:rsidRPr="00BF7EDA">
        <w:rPr>
          <w:rFonts w:eastAsiaTheme="minorHAnsi"/>
        </w:rPr>
        <w:t>Tendency for administrative costs to increase when not continuously checked;</w:t>
      </w:r>
    </w:p>
    <w:p w14:paraId="7DCD01C2" w14:textId="77777777" w:rsidR="00CC1C2F" w:rsidRPr="004D1419" w:rsidRDefault="00CC1C2F" w:rsidP="00CC1C2F">
      <w:pPr>
        <w:ind w:left="720"/>
        <w:contextualSpacing/>
        <w:jc w:val="both"/>
        <w:rPr>
          <w:rFonts w:eastAsiaTheme="minorHAnsi"/>
        </w:rPr>
      </w:pPr>
    </w:p>
    <w:p w14:paraId="783955A3" w14:textId="37E9ED8C" w:rsidR="003A3EC3" w:rsidRPr="00BF7EDA" w:rsidRDefault="00664BDB" w:rsidP="007E1EFF">
      <w:pPr>
        <w:rPr>
          <w:rFonts w:eastAsiaTheme="majorEastAsia"/>
          <w:b/>
        </w:rPr>
      </w:pPr>
      <w:r w:rsidRPr="00BF7EDA">
        <w:rPr>
          <w:rFonts w:eastAsiaTheme="majorEastAsia"/>
          <w:b/>
        </w:rPr>
        <w:t>Monitoring and Evaluation</w:t>
      </w:r>
    </w:p>
    <w:p w14:paraId="26720814" w14:textId="50FB58E1" w:rsidR="0030787C" w:rsidRPr="00BF7EDA" w:rsidRDefault="00497F38" w:rsidP="0030787C">
      <w:pPr>
        <w:jc w:val="both"/>
        <w:rPr>
          <w:b/>
        </w:rPr>
      </w:pPr>
      <w:r w:rsidRPr="00BF7EDA">
        <w:t>P</w:t>
      </w:r>
      <w:r w:rsidR="007F3E1B" w:rsidRPr="00BF7EDA">
        <w:t xml:space="preserve">roject-level Monitoring and Evaluation </w:t>
      </w:r>
      <w:r w:rsidR="00377C40" w:rsidRPr="00BF7EDA">
        <w:t>will</w:t>
      </w:r>
      <w:r w:rsidR="007F3E1B" w:rsidRPr="00BF7EDA">
        <w:t xml:space="preserve"> align with ongoing efforts to measure </w:t>
      </w:r>
      <w:r w:rsidRPr="00BF7EDA">
        <w:t xml:space="preserve">the </w:t>
      </w:r>
      <w:r w:rsidR="007F3E1B" w:rsidRPr="00BF7EDA">
        <w:t xml:space="preserve">SDGs in Somalia. </w:t>
      </w:r>
      <w:r w:rsidRPr="00BF7EDA">
        <w:t>In particular, t</w:t>
      </w:r>
      <w:r w:rsidR="007F3E1B" w:rsidRPr="00BF7EDA">
        <w:t xml:space="preserve">he </w:t>
      </w:r>
      <w:r w:rsidRPr="00BF7EDA">
        <w:t>“</w:t>
      </w:r>
      <w:r w:rsidR="007F3E1B" w:rsidRPr="00BF7EDA">
        <w:t>Somalia Peace and Security Goal 16 M&amp;E Project</w:t>
      </w:r>
      <w:r w:rsidRPr="00BF7EDA">
        <w:t>”</w:t>
      </w:r>
      <w:r w:rsidR="00456DA6">
        <w:t>,</w:t>
      </w:r>
      <w:r w:rsidR="007F3E1B" w:rsidRPr="00BF7EDA">
        <w:t xml:space="preserve"> which is hosted by UNDP, is establishing an outcome-based M&amp;E framework </w:t>
      </w:r>
      <w:r w:rsidR="007F3E1B" w:rsidRPr="00BF7EDA">
        <w:rPr>
          <w:rFonts w:cstheme="minorHAnsi"/>
          <w:color w:val="000000"/>
        </w:rPr>
        <w:t xml:space="preserve">that seeks to measure the impact of the UN’s and the international community’s investment in areas of </w:t>
      </w:r>
      <w:r w:rsidR="00BF7EDA" w:rsidRPr="00BF7EDA">
        <w:rPr>
          <w:rFonts w:cstheme="minorHAnsi"/>
          <w:color w:val="000000"/>
        </w:rPr>
        <w:t>state building</w:t>
      </w:r>
      <w:r w:rsidRPr="00BF7EDA">
        <w:rPr>
          <w:rFonts w:cstheme="minorHAnsi"/>
          <w:color w:val="000000"/>
        </w:rPr>
        <w:t xml:space="preserve"> and the </w:t>
      </w:r>
      <w:r w:rsidR="007F3E1B" w:rsidRPr="00BF7EDA">
        <w:rPr>
          <w:rFonts w:cstheme="minorHAnsi"/>
          <w:color w:val="000000"/>
        </w:rPr>
        <w:t>rule of law</w:t>
      </w:r>
      <w:r w:rsidRPr="00BF7EDA">
        <w:rPr>
          <w:rFonts w:cstheme="minorHAnsi"/>
          <w:color w:val="000000"/>
        </w:rPr>
        <w:t>,</w:t>
      </w:r>
      <w:r w:rsidR="007F3E1B" w:rsidRPr="00BF7EDA">
        <w:rPr>
          <w:rFonts w:cstheme="minorHAnsi"/>
          <w:color w:val="000000"/>
        </w:rPr>
        <w:t xml:space="preserve"> through robust data collection and consolidation of already-existing data throughout the UN and UN affiliates in Somalia. </w:t>
      </w:r>
      <w:r w:rsidR="0030787C" w:rsidRPr="00BF7EDA">
        <w:rPr>
          <w:rFonts w:cstheme="minorHAnsi"/>
          <w:color w:val="000000"/>
        </w:rPr>
        <w:t>This project’s M&amp;E</w:t>
      </w:r>
      <w:r w:rsidR="00377C40" w:rsidRPr="00BF7EDA">
        <w:rPr>
          <w:rFonts w:cstheme="minorHAnsi"/>
          <w:color w:val="000000"/>
        </w:rPr>
        <w:t xml:space="preserve"> officer</w:t>
      </w:r>
      <w:r w:rsidR="0030787C" w:rsidRPr="00BF7EDA">
        <w:rPr>
          <w:rFonts w:cstheme="minorHAnsi"/>
          <w:color w:val="000000"/>
        </w:rPr>
        <w:t xml:space="preserve"> will accordingly work to ensure </w:t>
      </w:r>
      <w:r w:rsidR="0030787C" w:rsidRPr="00BF7EDA">
        <w:t xml:space="preserve">project outcomes are in line with relevant SDG16 targets and indicators, and output-level data can feed into the SDG16 M&amp;E Project’s ongoing efforts to monitor </w:t>
      </w:r>
      <w:r w:rsidRPr="00BF7EDA">
        <w:t>p</w:t>
      </w:r>
      <w:r w:rsidR="0030787C" w:rsidRPr="00BF7EDA">
        <w:t xml:space="preserve">eace and </w:t>
      </w:r>
      <w:r w:rsidRPr="00BF7EDA">
        <w:t>s</w:t>
      </w:r>
      <w:r w:rsidR="0030787C" w:rsidRPr="00BF7EDA">
        <w:t>ecurity in Somalia</w:t>
      </w:r>
      <w:r w:rsidRPr="00BF7EDA">
        <w:t>,</w:t>
      </w:r>
      <w:r w:rsidR="0030787C" w:rsidRPr="00BF7EDA">
        <w:t xml:space="preserve"> through holistic measurement of SDG16 indicators. </w:t>
      </w:r>
    </w:p>
    <w:p w14:paraId="54FD71BE" w14:textId="77777777" w:rsidR="007F3E1B" w:rsidRPr="00BF7EDA" w:rsidRDefault="007F3E1B" w:rsidP="007E1EFF">
      <w:pPr>
        <w:jc w:val="both"/>
        <w:rPr>
          <w:rFonts w:eastAsiaTheme="minorHAnsi"/>
        </w:rPr>
      </w:pPr>
    </w:p>
    <w:p w14:paraId="450614C2" w14:textId="554C76C3" w:rsidR="007F3E1B" w:rsidRPr="00BF7EDA" w:rsidRDefault="003F2475" w:rsidP="00DC5B3F">
      <w:pPr>
        <w:jc w:val="both"/>
        <w:rPr>
          <w:rFonts w:eastAsiaTheme="minorHAnsi"/>
        </w:rPr>
      </w:pPr>
      <w:r w:rsidRPr="00BF7EDA">
        <w:rPr>
          <w:rFonts w:eastAsiaTheme="minorHAnsi"/>
        </w:rPr>
        <w:t>The regular and effective monitoring of the project in Mogadishu and in the FMS, where the</w:t>
      </w:r>
      <w:r w:rsidR="00DC5B3F" w:rsidRPr="00BF7EDA">
        <w:rPr>
          <w:rFonts w:eastAsiaTheme="minorHAnsi"/>
        </w:rPr>
        <w:t xml:space="preserve"> </w:t>
      </w:r>
      <w:r w:rsidRPr="00BF7EDA">
        <w:rPr>
          <w:rFonts w:eastAsiaTheme="minorHAnsi"/>
        </w:rPr>
        <w:t xml:space="preserve">majority of activities will be implemented, will be important to ensure that the project </w:t>
      </w:r>
      <w:r w:rsidR="007F3E1B" w:rsidRPr="00BF7EDA">
        <w:rPr>
          <w:rFonts w:eastAsiaTheme="minorHAnsi"/>
        </w:rPr>
        <w:t>remains</w:t>
      </w:r>
      <w:r w:rsidRPr="00BF7EDA">
        <w:rPr>
          <w:rFonts w:eastAsiaTheme="minorHAnsi"/>
        </w:rPr>
        <w:t xml:space="preserve"> focused on the activities</w:t>
      </w:r>
      <w:r w:rsidR="007F3E1B" w:rsidRPr="00BF7EDA">
        <w:rPr>
          <w:rFonts w:eastAsiaTheme="minorHAnsi"/>
        </w:rPr>
        <w:t xml:space="preserve"> and outputs</w:t>
      </w:r>
      <w:r w:rsidRPr="00BF7EDA">
        <w:rPr>
          <w:rFonts w:eastAsiaTheme="minorHAnsi"/>
        </w:rPr>
        <w:t xml:space="preserve"> articulate</w:t>
      </w:r>
      <w:r w:rsidR="007F3E1B" w:rsidRPr="00BF7EDA">
        <w:rPr>
          <w:rFonts w:eastAsiaTheme="minorHAnsi"/>
        </w:rPr>
        <w:t>d</w:t>
      </w:r>
      <w:r w:rsidRPr="00BF7EDA">
        <w:rPr>
          <w:rFonts w:eastAsiaTheme="minorHAnsi"/>
        </w:rPr>
        <w:t xml:space="preserve"> in the results framework and the workplan. Regular</w:t>
      </w:r>
      <w:r w:rsidR="007F3E1B" w:rsidRPr="00BF7EDA">
        <w:rPr>
          <w:rFonts w:eastAsiaTheme="minorHAnsi"/>
        </w:rPr>
        <w:t xml:space="preserve"> </w:t>
      </w:r>
      <w:r w:rsidRPr="00BF7EDA">
        <w:rPr>
          <w:rFonts w:eastAsiaTheme="minorHAnsi"/>
        </w:rPr>
        <w:t>monitoring of the project and feedback by third party monitoring agents will ensure that the project management has the information to report to the Project Board at quarterly/bi annual intervals</w:t>
      </w:r>
      <w:r w:rsidR="007F3E1B" w:rsidRPr="00BF7EDA">
        <w:rPr>
          <w:rFonts w:eastAsiaTheme="minorHAnsi"/>
        </w:rPr>
        <w:t xml:space="preserve"> and data to contribute to ongoing SDG16 monitoring efforts. UNDP’s Senior </w:t>
      </w:r>
      <w:r w:rsidR="007F3E1B" w:rsidRPr="00BF7EDA">
        <w:rPr>
          <w:rFonts w:eastAsiaTheme="minorHAnsi"/>
        </w:rPr>
        <w:lastRenderedPageBreak/>
        <w:t>M&amp;E advisor will ensure that appropriate monitoring tools are developed and utilized by national and FMS</w:t>
      </w:r>
      <w:r w:rsidR="00FE5D3C" w:rsidRPr="00BF7EDA">
        <w:rPr>
          <w:rFonts w:eastAsiaTheme="minorHAnsi"/>
        </w:rPr>
        <w:t xml:space="preserve"> government</w:t>
      </w:r>
      <w:r w:rsidR="007F3E1B" w:rsidRPr="00BF7EDA">
        <w:rPr>
          <w:rFonts w:eastAsiaTheme="minorHAnsi"/>
        </w:rPr>
        <w:t xml:space="preserve"> counterparts. </w:t>
      </w:r>
    </w:p>
    <w:p w14:paraId="2D2270DC" w14:textId="30CE6771" w:rsidR="00F24EEE" w:rsidRPr="00BF7EDA" w:rsidRDefault="00F24EEE" w:rsidP="007E1EFF">
      <w:pPr>
        <w:jc w:val="both"/>
        <w:rPr>
          <w:rFonts w:eastAsiaTheme="minorHAnsi"/>
        </w:rPr>
      </w:pPr>
    </w:p>
    <w:p w14:paraId="74B63301" w14:textId="663FE00C" w:rsidR="003F2475" w:rsidRPr="00BF7EDA" w:rsidRDefault="00F24EEE" w:rsidP="007E1EFF">
      <w:pPr>
        <w:jc w:val="both"/>
        <w:rPr>
          <w:rFonts w:eastAsiaTheme="minorHAnsi"/>
        </w:rPr>
      </w:pPr>
      <w:r w:rsidRPr="00BF7EDA">
        <w:rPr>
          <w:rFonts w:eastAsiaTheme="minorHAnsi"/>
        </w:rPr>
        <w:t xml:space="preserve">Project Staff </w:t>
      </w:r>
      <w:r w:rsidR="00377C40" w:rsidRPr="00BF7EDA">
        <w:rPr>
          <w:rFonts w:eastAsiaTheme="minorHAnsi"/>
        </w:rPr>
        <w:t xml:space="preserve">in </w:t>
      </w:r>
      <w:r w:rsidRPr="00BF7EDA">
        <w:rPr>
          <w:rFonts w:eastAsiaTheme="minorHAnsi"/>
        </w:rPr>
        <w:t>each FMS will support ongoing project monitoring.</w:t>
      </w:r>
      <w:r w:rsidR="006B176B" w:rsidRPr="00BF7EDA">
        <w:rPr>
          <w:rFonts w:eastAsiaTheme="minorHAnsi"/>
        </w:rPr>
        <w:t xml:space="preserve"> </w:t>
      </w:r>
      <w:r w:rsidR="006B176B" w:rsidRPr="00BF7EDA">
        <w:rPr>
          <w:color w:val="000000"/>
          <w:lang w:eastAsia="en-GB"/>
        </w:rPr>
        <w:t>Partner line ministries will be responsible for their respective activity and output level monitoring and reporting against the Priority Plan outcomes</w:t>
      </w:r>
      <w:r w:rsidR="00C73E46" w:rsidRPr="00BF7EDA">
        <w:rPr>
          <w:color w:val="000000"/>
          <w:lang w:eastAsia="en-GB"/>
        </w:rPr>
        <w:t>.</w:t>
      </w:r>
      <w:r w:rsidR="00786A29" w:rsidRPr="00BF7EDA">
        <w:rPr>
          <w:rFonts w:eastAsiaTheme="minorHAnsi"/>
        </w:rPr>
        <w:t xml:space="preserve"> </w:t>
      </w:r>
    </w:p>
    <w:p w14:paraId="344606AB" w14:textId="77777777" w:rsidR="00497F38" w:rsidRPr="00BF7EDA" w:rsidRDefault="00497F38" w:rsidP="007E1EFF">
      <w:pPr>
        <w:jc w:val="both"/>
        <w:rPr>
          <w:rFonts w:eastAsiaTheme="minorHAnsi"/>
        </w:rPr>
      </w:pPr>
    </w:p>
    <w:p w14:paraId="31D152E5" w14:textId="05DB8C69" w:rsidR="00F24EEE" w:rsidRPr="00BF7EDA" w:rsidRDefault="00F24EEE" w:rsidP="007E1EFF">
      <w:pPr>
        <w:jc w:val="both"/>
        <w:rPr>
          <w:rFonts w:eastAsiaTheme="minorHAnsi"/>
          <w:b/>
          <w:i/>
        </w:rPr>
      </w:pPr>
      <w:bookmarkStart w:id="8" w:name="_Toc509162126"/>
      <w:r w:rsidRPr="00BF7EDA">
        <w:rPr>
          <w:rFonts w:eastAsiaTheme="minorHAnsi"/>
          <w:b/>
          <w:i/>
        </w:rPr>
        <w:t>Reviews and Reporting</w:t>
      </w:r>
      <w:bookmarkEnd w:id="8"/>
    </w:p>
    <w:p w14:paraId="0FD7AAEB" w14:textId="166CAF0E" w:rsidR="007C0647" w:rsidRPr="00BF7EDA" w:rsidRDefault="00F24EEE" w:rsidP="007C0647">
      <w:pPr>
        <w:jc w:val="both"/>
        <w:rPr>
          <w:rFonts w:ascii="Calibri" w:hAnsi="Calibri"/>
          <w:color w:val="000000"/>
          <w:sz w:val="22"/>
          <w:szCs w:val="22"/>
          <w:lang w:eastAsia="en-GB"/>
        </w:rPr>
      </w:pPr>
      <w:r w:rsidRPr="00BF7EDA">
        <w:rPr>
          <w:rFonts w:eastAsiaTheme="minorHAnsi"/>
        </w:rPr>
        <w:t>The project will be subject to regular review and reporting in order to help the Project Management Team as well as</w:t>
      </w:r>
      <w:r w:rsidR="00786A29" w:rsidRPr="00BF7EDA">
        <w:rPr>
          <w:rFonts w:eastAsiaTheme="minorHAnsi"/>
        </w:rPr>
        <w:t xml:space="preserve"> </w:t>
      </w:r>
      <w:r w:rsidR="003F2475" w:rsidRPr="00BF7EDA">
        <w:rPr>
          <w:rFonts w:eastAsiaTheme="minorHAnsi"/>
        </w:rPr>
        <w:t>stakeholder beneficiaries and g</w:t>
      </w:r>
      <w:r w:rsidRPr="00BF7EDA">
        <w:rPr>
          <w:rFonts w:eastAsiaTheme="minorHAnsi"/>
        </w:rPr>
        <w:t>overnment counterp</w:t>
      </w:r>
      <w:r w:rsidR="003F2475" w:rsidRPr="00BF7EDA">
        <w:rPr>
          <w:rFonts w:eastAsiaTheme="minorHAnsi"/>
        </w:rPr>
        <w:t>arts to ensure the p</w:t>
      </w:r>
      <w:r w:rsidRPr="00BF7EDA">
        <w:rPr>
          <w:rFonts w:eastAsiaTheme="minorHAnsi"/>
        </w:rPr>
        <w:t>roject is being implemented according</w:t>
      </w:r>
      <w:r w:rsidR="00786A29" w:rsidRPr="00BF7EDA">
        <w:rPr>
          <w:rFonts w:eastAsiaTheme="minorHAnsi"/>
        </w:rPr>
        <w:t xml:space="preserve"> </w:t>
      </w:r>
      <w:r w:rsidRPr="00BF7EDA">
        <w:rPr>
          <w:rFonts w:eastAsiaTheme="minorHAnsi"/>
        </w:rPr>
        <w:t>to the agreed upon plan set out in the Output work plans and sub-log frames.</w:t>
      </w:r>
      <w:r w:rsidR="007C0647" w:rsidRPr="00BF7EDA">
        <w:rPr>
          <w:rFonts w:eastAsiaTheme="minorHAnsi"/>
        </w:rPr>
        <w:t xml:space="preserve"> </w:t>
      </w:r>
      <w:r w:rsidR="007C0647" w:rsidRPr="00BF7EDA">
        <w:rPr>
          <w:color w:val="000000"/>
          <w:lang w:eastAsia="en-GB"/>
        </w:rPr>
        <w:t>The UN Resident Coordinator’s Office (RCO), in its role of PBF secretariat, will review and comment on the narrative and financial reports submitted by UNDP and partner FGS institutions responsible for projects.</w:t>
      </w:r>
      <w:r w:rsidR="007C0647" w:rsidRPr="00BF7EDA">
        <w:rPr>
          <w:rFonts w:ascii="Calibri" w:hAnsi="Calibri"/>
          <w:color w:val="000000"/>
          <w:sz w:val="22"/>
          <w:szCs w:val="22"/>
          <w:lang w:eastAsia="en-GB"/>
        </w:rPr>
        <w:t xml:space="preserve">  </w:t>
      </w:r>
    </w:p>
    <w:p w14:paraId="4665F93A" w14:textId="6B83E277" w:rsidR="00F24EEE" w:rsidRPr="00BF7EDA" w:rsidRDefault="00F24EEE" w:rsidP="007E1EFF">
      <w:pPr>
        <w:jc w:val="both"/>
        <w:rPr>
          <w:rFonts w:eastAsiaTheme="minorHAnsi"/>
        </w:rPr>
      </w:pPr>
    </w:p>
    <w:p w14:paraId="5116FE56" w14:textId="682C5737" w:rsidR="00F24EEE" w:rsidRPr="00BF7EDA" w:rsidRDefault="00497F38" w:rsidP="007E1EFF">
      <w:pPr>
        <w:pStyle w:val="ListParagraph"/>
        <w:numPr>
          <w:ilvl w:val="0"/>
          <w:numId w:val="18"/>
        </w:numPr>
        <w:jc w:val="both"/>
        <w:rPr>
          <w:rFonts w:ascii="Times New Roman" w:eastAsiaTheme="minorHAnsi" w:hAnsi="Times New Roman"/>
          <w:sz w:val="24"/>
          <w:szCs w:val="24"/>
        </w:rPr>
      </w:pPr>
      <w:r w:rsidRPr="00BF7EDA">
        <w:rPr>
          <w:rFonts w:ascii="Times New Roman" w:eastAsiaTheme="minorHAnsi" w:hAnsi="Times New Roman"/>
          <w:sz w:val="24"/>
          <w:szCs w:val="24"/>
        </w:rPr>
        <w:t xml:space="preserve">Regular </w:t>
      </w:r>
      <w:r w:rsidR="003F2475" w:rsidRPr="00BF7EDA">
        <w:rPr>
          <w:rFonts w:ascii="Times New Roman" w:eastAsiaTheme="minorHAnsi" w:hAnsi="Times New Roman"/>
          <w:sz w:val="24"/>
          <w:szCs w:val="24"/>
        </w:rPr>
        <w:t>progress r</w:t>
      </w:r>
      <w:r w:rsidR="00F24EEE" w:rsidRPr="00BF7EDA">
        <w:rPr>
          <w:rFonts w:ascii="Times New Roman" w:eastAsiaTheme="minorHAnsi" w:hAnsi="Times New Roman"/>
          <w:sz w:val="24"/>
          <w:szCs w:val="24"/>
        </w:rPr>
        <w:t>eports</w:t>
      </w:r>
      <w:r w:rsidR="00786A29" w:rsidRPr="00BF7EDA">
        <w:rPr>
          <w:rFonts w:ascii="Times New Roman" w:eastAsiaTheme="minorHAnsi" w:hAnsi="Times New Roman"/>
          <w:sz w:val="24"/>
          <w:szCs w:val="24"/>
        </w:rPr>
        <w:t xml:space="preserve"> </w:t>
      </w:r>
      <w:r w:rsidR="00F24EEE" w:rsidRPr="00BF7EDA">
        <w:rPr>
          <w:rFonts w:ascii="Times New Roman" w:eastAsiaTheme="minorHAnsi" w:hAnsi="Times New Roman"/>
          <w:sz w:val="24"/>
          <w:szCs w:val="24"/>
        </w:rPr>
        <w:t>will be prepared by the Project Manager with the help of</w:t>
      </w:r>
      <w:r w:rsidR="00786A29" w:rsidRPr="00BF7EDA">
        <w:rPr>
          <w:rFonts w:ascii="Times New Roman" w:eastAsiaTheme="minorHAnsi" w:hAnsi="Times New Roman"/>
          <w:sz w:val="24"/>
          <w:szCs w:val="24"/>
        </w:rPr>
        <w:t xml:space="preserve"> </w:t>
      </w:r>
      <w:r w:rsidR="00F24EEE" w:rsidRPr="00BF7EDA">
        <w:rPr>
          <w:rFonts w:ascii="Times New Roman" w:eastAsiaTheme="minorHAnsi" w:hAnsi="Times New Roman"/>
          <w:sz w:val="24"/>
          <w:szCs w:val="24"/>
        </w:rPr>
        <w:t xml:space="preserve">the Project Management Team and Government counterparts. </w:t>
      </w:r>
      <w:r w:rsidRPr="00BF7EDA">
        <w:rPr>
          <w:rFonts w:ascii="Times New Roman" w:eastAsiaTheme="minorHAnsi" w:hAnsi="Times New Roman"/>
          <w:sz w:val="24"/>
          <w:szCs w:val="24"/>
        </w:rPr>
        <w:t xml:space="preserve">They </w:t>
      </w:r>
      <w:r w:rsidR="00F24EEE" w:rsidRPr="00BF7EDA">
        <w:rPr>
          <w:rFonts w:ascii="Times New Roman" w:eastAsiaTheme="minorHAnsi" w:hAnsi="Times New Roman"/>
          <w:sz w:val="24"/>
          <w:szCs w:val="24"/>
        </w:rPr>
        <w:t>will be disseminated in advance</w:t>
      </w:r>
      <w:r w:rsidR="00786A29" w:rsidRPr="00BF7EDA">
        <w:rPr>
          <w:rFonts w:ascii="Times New Roman" w:eastAsiaTheme="minorHAnsi" w:hAnsi="Times New Roman"/>
          <w:sz w:val="24"/>
          <w:szCs w:val="24"/>
        </w:rPr>
        <w:t xml:space="preserve"> </w:t>
      </w:r>
      <w:r w:rsidR="00F24EEE" w:rsidRPr="00BF7EDA">
        <w:rPr>
          <w:rFonts w:ascii="Times New Roman" w:eastAsiaTheme="minorHAnsi" w:hAnsi="Times New Roman"/>
          <w:sz w:val="24"/>
          <w:szCs w:val="24"/>
        </w:rPr>
        <w:t xml:space="preserve">of each Project Board meeting. </w:t>
      </w:r>
      <w:r w:rsidR="003F2475" w:rsidRPr="00BF7EDA">
        <w:rPr>
          <w:rFonts w:ascii="Times New Roman" w:eastAsiaTheme="minorHAnsi" w:hAnsi="Times New Roman"/>
          <w:sz w:val="24"/>
          <w:szCs w:val="24"/>
        </w:rPr>
        <w:t>The progress reports</w:t>
      </w:r>
      <w:r w:rsidR="00F24EEE" w:rsidRPr="00BF7EDA">
        <w:rPr>
          <w:rFonts w:ascii="Times New Roman" w:eastAsiaTheme="minorHAnsi" w:hAnsi="Times New Roman"/>
          <w:sz w:val="24"/>
          <w:szCs w:val="24"/>
        </w:rPr>
        <w:t xml:space="preserve"> will focus primarily on progress against</w:t>
      </w:r>
      <w:r w:rsidR="00786A29" w:rsidRPr="00BF7EDA">
        <w:rPr>
          <w:rFonts w:ascii="Times New Roman" w:eastAsiaTheme="minorHAnsi" w:hAnsi="Times New Roman"/>
          <w:sz w:val="24"/>
          <w:szCs w:val="24"/>
        </w:rPr>
        <w:t xml:space="preserve"> </w:t>
      </w:r>
      <w:r w:rsidR="00F24EEE" w:rsidRPr="00BF7EDA">
        <w:rPr>
          <w:rFonts w:ascii="Times New Roman" w:eastAsiaTheme="minorHAnsi" w:hAnsi="Times New Roman"/>
          <w:sz w:val="24"/>
          <w:szCs w:val="24"/>
        </w:rPr>
        <w:t>activities as articulated in the Results Framework and will serve to keep the Project Board abreast of progress and help the Project Management Team measure their delivery against the Results Framework activities</w:t>
      </w:r>
      <w:r w:rsidRPr="00BF7EDA">
        <w:rPr>
          <w:rFonts w:ascii="Times New Roman" w:eastAsiaTheme="minorHAnsi" w:hAnsi="Times New Roman"/>
          <w:sz w:val="24"/>
          <w:szCs w:val="24"/>
        </w:rPr>
        <w:t>.</w:t>
      </w:r>
    </w:p>
    <w:p w14:paraId="7A280207" w14:textId="0344242C" w:rsidR="00F24EEE" w:rsidRPr="00BF7EDA" w:rsidRDefault="00F24EEE" w:rsidP="007E1EFF">
      <w:pPr>
        <w:pStyle w:val="ListParagraph"/>
        <w:numPr>
          <w:ilvl w:val="0"/>
          <w:numId w:val="18"/>
        </w:numPr>
        <w:jc w:val="both"/>
        <w:rPr>
          <w:rFonts w:ascii="Times New Roman" w:eastAsiaTheme="minorHAnsi" w:hAnsi="Times New Roman"/>
          <w:sz w:val="24"/>
          <w:szCs w:val="24"/>
        </w:rPr>
      </w:pPr>
      <w:r w:rsidRPr="00BF7EDA">
        <w:rPr>
          <w:rFonts w:ascii="Times New Roman" w:eastAsiaTheme="minorHAnsi" w:hAnsi="Times New Roman"/>
          <w:sz w:val="24"/>
          <w:szCs w:val="24"/>
        </w:rPr>
        <w:t xml:space="preserve">Annual Project Review </w:t>
      </w:r>
      <w:r w:rsidR="00497F38" w:rsidRPr="00BF7EDA">
        <w:rPr>
          <w:rFonts w:ascii="Times New Roman" w:eastAsiaTheme="minorHAnsi" w:hAnsi="Times New Roman"/>
          <w:sz w:val="24"/>
          <w:szCs w:val="24"/>
        </w:rPr>
        <w:t xml:space="preserve">Reports </w:t>
      </w:r>
      <w:r w:rsidRPr="00BF7EDA">
        <w:rPr>
          <w:rFonts w:ascii="Times New Roman" w:eastAsiaTheme="minorHAnsi" w:hAnsi="Times New Roman"/>
          <w:sz w:val="24"/>
          <w:szCs w:val="24"/>
        </w:rPr>
        <w:t>will be prepared</w:t>
      </w:r>
      <w:r w:rsidR="00786A29" w:rsidRPr="00BF7EDA">
        <w:rPr>
          <w:rFonts w:ascii="Times New Roman" w:eastAsiaTheme="minorHAnsi" w:hAnsi="Times New Roman"/>
          <w:sz w:val="24"/>
          <w:szCs w:val="24"/>
        </w:rPr>
        <w:t xml:space="preserve"> </w:t>
      </w:r>
      <w:r w:rsidRPr="00BF7EDA">
        <w:rPr>
          <w:rFonts w:ascii="Times New Roman" w:eastAsiaTheme="minorHAnsi" w:hAnsi="Times New Roman"/>
          <w:sz w:val="24"/>
          <w:szCs w:val="24"/>
        </w:rPr>
        <w:t>by the Project Manager and his team and shared with the Project Board. ARs will take stock of the major achievements and challenges, focusing more on Output and Outcome level data in comparison to the quarterly progress reports which reports on the more detailed</w:t>
      </w:r>
      <w:r w:rsidR="00786A29" w:rsidRPr="00BF7EDA">
        <w:rPr>
          <w:rFonts w:ascii="Times New Roman" w:eastAsiaTheme="minorHAnsi" w:hAnsi="Times New Roman"/>
          <w:sz w:val="24"/>
          <w:szCs w:val="24"/>
        </w:rPr>
        <w:t xml:space="preserve"> </w:t>
      </w:r>
      <w:r w:rsidRPr="00BF7EDA">
        <w:rPr>
          <w:rFonts w:ascii="Times New Roman" w:eastAsiaTheme="minorHAnsi" w:hAnsi="Times New Roman"/>
          <w:sz w:val="24"/>
          <w:szCs w:val="24"/>
        </w:rPr>
        <w:t>activity level indicators</w:t>
      </w:r>
      <w:r w:rsidR="00497F38" w:rsidRPr="00BF7EDA">
        <w:rPr>
          <w:rFonts w:ascii="Times New Roman" w:eastAsiaTheme="minorHAnsi" w:hAnsi="Times New Roman"/>
          <w:sz w:val="24"/>
          <w:szCs w:val="24"/>
        </w:rPr>
        <w:t>.</w:t>
      </w:r>
    </w:p>
    <w:p w14:paraId="6BE2D01C" w14:textId="07EE358E" w:rsidR="00F24EEE" w:rsidRPr="00BF7EDA" w:rsidRDefault="00F24EEE" w:rsidP="007E1EFF">
      <w:pPr>
        <w:pStyle w:val="ListParagraph"/>
        <w:numPr>
          <w:ilvl w:val="0"/>
          <w:numId w:val="18"/>
        </w:numPr>
        <w:jc w:val="both"/>
        <w:rPr>
          <w:rFonts w:ascii="Times New Roman" w:eastAsiaTheme="minorHAnsi" w:hAnsi="Times New Roman"/>
          <w:sz w:val="24"/>
          <w:szCs w:val="24"/>
        </w:rPr>
      </w:pPr>
      <w:r w:rsidRPr="00BF7EDA">
        <w:rPr>
          <w:rFonts w:ascii="Times New Roman" w:eastAsiaTheme="minorHAnsi" w:hAnsi="Times New Roman"/>
          <w:sz w:val="24"/>
          <w:szCs w:val="24"/>
        </w:rPr>
        <w:t>Annual Work Plans for the upcoming year will be reviewed to measure progress</w:t>
      </w:r>
      <w:r w:rsidR="00786A29" w:rsidRPr="00BF7EDA">
        <w:rPr>
          <w:rFonts w:ascii="Times New Roman" w:eastAsiaTheme="minorHAnsi" w:hAnsi="Times New Roman"/>
          <w:sz w:val="24"/>
          <w:szCs w:val="24"/>
        </w:rPr>
        <w:t xml:space="preserve"> </w:t>
      </w:r>
      <w:r w:rsidRPr="00BF7EDA">
        <w:rPr>
          <w:rFonts w:ascii="Times New Roman" w:eastAsiaTheme="minorHAnsi" w:hAnsi="Times New Roman"/>
          <w:sz w:val="24"/>
          <w:szCs w:val="24"/>
        </w:rPr>
        <w:t>against objectives</w:t>
      </w:r>
      <w:r w:rsidR="00497F38" w:rsidRPr="00BF7EDA">
        <w:rPr>
          <w:rFonts w:ascii="Times New Roman" w:eastAsiaTheme="minorHAnsi" w:hAnsi="Times New Roman"/>
          <w:sz w:val="24"/>
          <w:szCs w:val="24"/>
        </w:rPr>
        <w:t>.</w:t>
      </w:r>
    </w:p>
    <w:p w14:paraId="7756AEE4" w14:textId="446CDAB8" w:rsidR="00F24EEE" w:rsidRPr="00BF7EDA" w:rsidRDefault="003F2475" w:rsidP="007E1EFF">
      <w:pPr>
        <w:pStyle w:val="ListParagraph"/>
        <w:numPr>
          <w:ilvl w:val="0"/>
          <w:numId w:val="18"/>
        </w:numPr>
        <w:jc w:val="both"/>
        <w:rPr>
          <w:rFonts w:ascii="Times New Roman" w:eastAsiaTheme="minorHAnsi" w:hAnsi="Times New Roman"/>
          <w:sz w:val="24"/>
          <w:szCs w:val="24"/>
        </w:rPr>
      </w:pPr>
      <w:r w:rsidRPr="00BF7EDA">
        <w:rPr>
          <w:rFonts w:ascii="Times New Roman" w:eastAsiaTheme="minorHAnsi" w:hAnsi="Times New Roman"/>
          <w:sz w:val="24"/>
          <w:szCs w:val="24"/>
        </w:rPr>
        <w:t>A</w:t>
      </w:r>
      <w:r w:rsidR="00F24EEE" w:rsidRPr="00BF7EDA">
        <w:rPr>
          <w:rFonts w:ascii="Times New Roman" w:eastAsiaTheme="minorHAnsi" w:hAnsi="Times New Roman"/>
          <w:sz w:val="24"/>
          <w:szCs w:val="24"/>
        </w:rPr>
        <w:t xml:space="preserve"> final report will be prepared by the Project</w:t>
      </w:r>
      <w:r w:rsidR="00786A29" w:rsidRPr="00BF7EDA">
        <w:rPr>
          <w:rFonts w:ascii="Times New Roman" w:eastAsiaTheme="minorHAnsi" w:hAnsi="Times New Roman"/>
          <w:sz w:val="24"/>
          <w:szCs w:val="24"/>
        </w:rPr>
        <w:t xml:space="preserve"> </w:t>
      </w:r>
      <w:r w:rsidR="00F24EEE" w:rsidRPr="00BF7EDA">
        <w:rPr>
          <w:rFonts w:ascii="Times New Roman" w:eastAsiaTheme="minorHAnsi" w:hAnsi="Times New Roman"/>
          <w:sz w:val="24"/>
          <w:szCs w:val="24"/>
        </w:rPr>
        <w:t xml:space="preserve">team to measure the overall Output and Outcome level impact of the Project. </w:t>
      </w:r>
    </w:p>
    <w:p w14:paraId="684E805D" w14:textId="77777777" w:rsidR="00586CA1" w:rsidRPr="00BF7EDA" w:rsidRDefault="00586CA1" w:rsidP="007E1EFF">
      <w:pPr>
        <w:jc w:val="both"/>
        <w:rPr>
          <w:rFonts w:eastAsiaTheme="minorHAnsi"/>
        </w:rPr>
      </w:pPr>
    </w:p>
    <w:p w14:paraId="28959D61" w14:textId="00857DAC" w:rsidR="00F24EEE" w:rsidRPr="00BF7EDA" w:rsidRDefault="00F24EEE" w:rsidP="007E1EFF">
      <w:pPr>
        <w:jc w:val="both"/>
        <w:rPr>
          <w:rFonts w:eastAsiaTheme="minorHAnsi"/>
          <w:b/>
          <w:i/>
        </w:rPr>
      </w:pPr>
      <w:r w:rsidRPr="00BF7EDA">
        <w:rPr>
          <w:rFonts w:eastAsiaTheme="minorHAnsi"/>
          <w:b/>
          <w:i/>
        </w:rPr>
        <w:t>Evaluation</w:t>
      </w:r>
    </w:p>
    <w:p w14:paraId="44D6F1FA" w14:textId="1B99F95B" w:rsidR="003F2475" w:rsidRPr="00BF7EDA" w:rsidRDefault="00497F38" w:rsidP="003F2475">
      <w:pPr>
        <w:jc w:val="both"/>
        <w:rPr>
          <w:rFonts w:eastAsiaTheme="minorHAnsi"/>
        </w:rPr>
      </w:pPr>
      <w:r w:rsidRPr="00BF7EDA">
        <w:rPr>
          <w:rFonts w:eastAsiaTheme="minorHAnsi"/>
        </w:rPr>
        <w:t xml:space="preserve">A final evaluation will be undertaken by an independent evaluator, hired by the UNDP country office, to assess the overall </w:t>
      </w:r>
      <w:r w:rsidR="003F2475" w:rsidRPr="00BF7EDA">
        <w:rPr>
          <w:rFonts w:eastAsiaTheme="minorHAnsi"/>
        </w:rPr>
        <w:t>impact of the project. A budget of USD 50,000 will be allocated for final evaluation of the project. Evaluation findings will be shared with the Project Board and PBSO.</w:t>
      </w:r>
    </w:p>
    <w:p w14:paraId="4F1D8FAB" w14:textId="77777777" w:rsidR="00F24EEE" w:rsidRPr="00BF7EDA" w:rsidRDefault="00F24EEE" w:rsidP="007E1EFF">
      <w:pPr>
        <w:pStyle w:val="ListParagraph"/>
        <w:rPr>
          <w:rFonts w:ascii="Times New Roman" w:hAnsi="Times New Roman"/>
        </w:rPr>
      </w:pPr>
    </w:p>
    <w:p w14:paraId="3A9CAA15" w14:textId="3FEAC56D" w:rsidR="00881546" w:rsidRPr="00BF7EDA" w:rsidRDefault="00840F21" w:rsidP="007E1EFF">
      <w:pPr>
        <w:rPr>
          <w:i/>
        </w:rPr>
      </w:pPr>
      <w:r w:rsidRPr="00BF7EDA">
        <w:rPr>
          <w:b/>
          <w:bCs/>
          <w:i/>
        </w:rPr>
        <w:t>Project Exit Strategy/Sustainability</w:t>
      </w:r>
    </w:p>
    <w:p w14:paraId="77C1F65C" w14:textId="3B3FE15D" w:rsidR="00840F21" w:rsidRPr="00BF7EDA" w:rsidRDefault="00840F21" w:rsidP="007E1EFF">
      <w:pPr>
        <w:jc w:val="both"/>
      </w:pPr>
      <w:r w:rsidRPr="00BF7EDA">
        <w:t>Reconciliation is a main priority of the government. It is a process that will go on well beyond the lifespan of this project. However, the project comes at a critical time where the FGS is in dire need of initial support to address the issues that currently impede the launch of a wider national process. The momentum is picking up, but the impasse between the FGS and the FMS present</w:t>
      </w:r>
      <w:r w:rsidR="00497F38" w:rsidRPr="00BF7EDA">
        <w:t>s</w:t>
      </w:r>
      <w:r w:rsidRPr="00BF7EDA">
        <w:t xml:space="preserve"> a real risk. The project will contribute to </w:t>
      </w:r>
      <w:r w:rsidR="00277DEE" w:rsidRPr="00BF7EDA">
        <w:t>unlocking</w:t>
      </w:r>
      <w:r w:rsidRPr="00BF7EDA">
        <w:t xml:space="preserve"> the immediate challenges and to lay the foundation for the longer-term process required for Somalia to reconcile by showing proof of concept and by strengthening the capacity of key actors to promote reconciliation. There is increasing interest from the international community in supporting reconciliation in Somalia. At the initiative of the SRSG, and in cooperation with the FGS, a </w:t>
      </w:r>
      <w:r w:rsidR="00497F38" w:rsidRPr="00BF7EDA">
        <w:t>“</w:t>
      </w:r>
      <w:r w:rsidRPr="00BF7EDA">
        <w:t>Friends of Reconciliation</w:t>
      </w:r>
      <w:r w:rsidR="00497F38" w:rsidRPr="00BF7EDA">
        <w:t>”</w:t>
      </w:r>
      <w:r w:rsidRPr="00BF7EDA">
        <w:t xml:space="preserve"> group has been established to strengthen international coordination in support of Somalia’s reconciliation process. Furthermore, a Community of Practice comprised of experienced practitioners was established in 2018 to offer strategic advice and analysis on challenges and opportunities for reconciliation in Somalia.  </w:t>
      </w:r>
    </w:p>
    <w:p w14:paraId="1DD6986B" w14:textId="4CA21205" w:rsidR="00277DEE" w:rsidRPr="00BF7EDA" w:rsidRDefault="00277DEE" w:rsidP="007E1EFF">
      <w:pPr>
        <w:jc w:val="both"/>
      </w:pPr>
    </w:p>
    <w:p w14:paraId="009A18CC" w14:textId="05737CBC" w:rsidR="00277DEE" w:rsidRPr="00BF7EDA" w:rsidRDefault="00277DEE" w:rsidP="007E1EFF">
      <w:pPr>
        <w:jc w:val="both"/>
      </w:pPr>
      <w:r w:rsidRPr="00BF7EDA">
        <w:t>As such</w:t>
      </w:r>
      <w:r w:rsidR="00C73E46" w:rsidRPr="00BF7EDA">
        <w:t>,</w:t>
      </w:r>
      <w:r w:rsidRPr="00BF7EDA">
        <w:t xml:space="preserve"> the project is to be seen as a first-tier, catalytic support package that will pave the way for future support from traditional donors. Indications of potential future support has been expressed by several key donors who are keenly following the issue.</w:t>
      </w:r>
    </w:p>
    <w:p w14:paraId="5323D796" w14:textId="1CB57F5C" w:rsidR="00881546" w:rsidRPr="00BF7EDA" w:rsidRDefault="00881546" w:rsidP="007E1EFF">
      <w:pPr>
        <w:ind w:left="360"/>
        <w:rPr>
          <w:sz w:val="22"/>
          <w:szCs w:val="22"/>
        </w:rPr>
      </w:pPr>
    </w:p>
    <w:p w14:paraId="79E3A657" w14:textId="77777777" w:rsidR="00497F38" w:rsidRPr="00BF7EDA" w:rsidRDefault="00497F38" w:rsidP="007E1EFF">
      <w:pPr>
        <w:ind w:left="360"/>
        <w:rPr>
          <w:sz w:val="22"/>
          <w:szCs w:val="22"/>
        </w:rPr>
      </w:pPr>
    </w:p>
    <w:p w14:paraId="4457E2A9" w14:textId="77777777" w:rsidR="0056650A" w:rsidRPr="00BF7EDA" w:rsidRDefault="0056650A" w:rsidP="007E1EFF">
      <w:pPr>
        <w:numPr>
          <w:ilvl w:val="0"/>
          <w:numId w:val="3"/>
        </w:numPr>
        <w:rPr>
          <w:b/>
        </w:rPr>
      </w:pPr>
      <w:r w:rsidRPr="00BF7EDA">
        <w:rPr>
          <w:b/>
        </w:rPr>
        <w:t xml:space="preserve">Project budget </w:t>
      </w:r>
    </w:p>
    <w:p w14:paraId="7A9F45BB" w14:textId="77777777" w:rsidR="0056650A" w:rsidRPr="00BF7EDA" w:rsidRDefault="0056650A" w:rsidP="007E1EFF">
      <w:pPr>
        <w:rPr>
          <w:b/>
        </w:rPr>
      </w:pPr>
    </w:p>
    <w:p w14:paraId="4857F4D4" w14:textId="197C7FF3" w:rsidR="00196DDA" w:rsidRPr="00BF7EDA" w:rsidRDefault="002079B6" w:rsidP="00206F18">
      <w:pPr>
        <w:jc w:val="both"/>
        <w:rPr>
          <w:b/>
          <w:spacing w:val="-3"/>
          <w:sz w:val="22"/>
          <w:szCs w:val="22"/>
        </w:rPr>
      </w:pPr>
      <w:r w:rsidRPr="00BF7EDA">
        <w:rPr>
          <w:bCs/>
        </w:rPr>
        <w:t>See attached Annex D for budget details</w:t>
      </w:r>
      <w:r w:rsidR="00C73E46" w:rsidRPr="00BF7EDA">
        <w:rPr>
          <w:bCs/>
        </w:rPr>
        <w:t>.</w:t>
      </w:r>
    </w:p>
    <w:p w14:paraId="71585090" w14:textId="77777777" w:rsidR="00196DDA" w:rsidRPr="00BF7EDA" w:rsidRDefault="00196DDA" w:rsidP="007E1EFF">
      <w:pPr>
        <w:numPr>
          <w:ilvl w:val="12"/>
          <w:numId w:val="0"/>
        </w:numPr>
        <w:tabs>
          <w:tab w:val="left" w:pos="-720"/>
          <w:tab w:val="left" w:pos="4500"/>
        </w:tabs>
        <w:suppressAutoHyphens/>
        <w:jc w:val="both"/>
        <w:rPr>
          <w:b/>
          <w:spacing w:val="-3"/>
          <w:sz w:val="22"/>
          <w:szCs w:val="22"/>
        </w:rPr>
      </w:pPr>
    </w:p>
    <w:p w14:paraId="6417A590" w14:textId="77777777" w:rsidR="00CD2D34" w:rsidRPr="00BF7EDA" w:rsidRDefault="005A7497" w:rsidP="007E1EFF">
      <w:r w:rsidRPr="00BF7EDA">
        <w:rPr>
          <w:b/>
          <w:spacing w:val="-3"/>
          <w:sz w:val="22"/>
          <w:szCs w:val="22"/>
          <w:u w:val="single"/>
        </w:rPr>
        <w:br w:type="page"/>
      </w:r>
      <w:r w:rsidR="00226E48" w:rsidRPr="00BF7EDA">
        <w:rPr>
          <w:b/>
          <w:spacing w:val="-3"/>
          <w:sz w:val="22"/>
          <w:szCs w:val="22"/>
          <w:u w:val="single"/>
        </w:rPr>
        <w:lastRenderedPageBreak/>
        <w:t>Annex A</w:t>
      </w:r>
      <w:r w:rsidR="00CD2D34" w:rsidRPr="00BF7EDA">
        <w:rPr>
          <w:b/>
          <w:spacing w:val="-3"/>
          <w:sz w:val="22"/>
          <w:szCs w:val="22"/>
          <w:u w:val="single"/>
        </w:rPr>
        <w:t>.1</w:t>
      </w:r>
      <w:r w:rsidR="006629A5" w:rsidRPr="00BF7EDA">
        <w:rPr>
          <w:b/>
        </w:rPr>
        <w:t>:</w:t>
      </w:r>
      <w:r w:rsidR="00226E48" w:rsidRPr="00BF7EDA">
        <w:rPr>
          <w:b/>
        </w:rPr>
        <w:t xml:space="preserve"> </w:t>
      </w:r>
      <w:r w:rsidR="00A02C7A" w:rsidRPr="00BF7EDA">
        <w:rPr>
          <w:b/>
        </w:rPr>
        <w:t>Project Administrative arrangements</w:t>
      </w:r>
      <w:r w:rsidR="00CD2D34" w:rsidRPr="00BF7EDA">
        <w:t xml:space="preserve"> </w:t>
      </w:r>
      <w:r w:rsidR="00CD2D34" w:rsidRPr="00BF7EDA">
        <w:rPr>
          <w:b/>
          <w:bCs/>
        </w:rPr>
        <w:t xml:space="preserve">for </w:t>
      </w:r>
      <w:r w:rsidR="004D5B3D" w:rsidRPr="00BF7EDA">
        <w:rPr>
          <w:b/>
          <w:bCs/>
        </w:rPr>
        <w:t>UN Recipient Organizations</w:t>
      </w:r>
      <w:r w:rsidR="00CD2D34" w:rsidRPr="00BF7EDA">
        <w:t xml:space="preserve"> </w:t>
      </w:r>
    </w:p>
    <w:p w14:paraId="7A376BE3" w14:textId="77777777" w:rsidR="004D5B3D" w:rsidRPr="00BF7EDA" w:rsidRDefault="004D5B3D" w:rsidP="007E1EFF"/>
    <w:p w14:paraId="3B32D6DB" w14:textId="77777777" w:rsidR="00A02C7A" w:rsidRPr="00BF7EDA" w:rsidRDefault="00A02C7A" w:rsidP="007E1EFF">
      <w:pPr>
        <w:rPr>
          <w:i/>
          <w:iCs/>
        </w:rPr>
      </w:pPr>
      <w:r w:rsidRPr="00BF7EDA">
        <w:rPr>
          <w:i/>
          <w:iCs/>
        </w:rPr>
        <w:t>(This section uses standard wording – please do not remove)</w:t>
      </w:r>
    </w:p>
    <w:p w14:paraId="28695EE9" w14:textId="77777777" w:rsidR="00A02C7A" w:rsidRPr="00BF7EDA" w:rsidRDefault="00A02C7A" w:rsidP="007E1EFF">
      <w:pPr>
        <w:jc w:val="both"/>
        <w:rPr>
          <w:sz w:val="22"/>
          <w:szCs w:val="22"/>
        </w:rPr>
      </w:pPr>
    </w:p>
    <w:p w14:paraId="6D6AD1D4" w14:textId="77777777" w:rsidR="00A02C7A" w:rsidRPr="00BF7EDA" w:rsidRDefault="00A02C7A" w:rsidP="007E1EFF">
      <w:pPr>
        <w:jc w:val="both"/>
        <w:rPr>
          <w:sz w:val="22"/>
          <w:szCs w:val="22"/>
        </w:rPr>
      </w:pPr>
      <w:r w:rsidRPr="00BF7EDA">
        <w:rPr>
          <w:sz w:val="22"/>
          <w:szCs w:val="22"/>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9" w:history="1">
        <w:r w:rsidRPr="00BF7EDA">
          <w:rPr>
            <w:rStyle w:val="Hyperlink"/>
            <w:color w:val="auto"/>
            <w:sz w:val="22"/>
            <w:szCs w:val="22"/>
          </w:rPr>
          <w:t>signed Memorandum of Understanding</w:t>
        </w:r>
      </w:hyperlink>
      <w:r w:rsidRPr="00BF7EDA">
        <w:rPr>
          <w:sz w:val="22"/>
          <w:szCs w:val="22"/>
        </w:rPr>
        <w:t xml:space="preserve"> between each RUNO and the MPTF Office.</w:t>
      </w:r>
    </w:p>
    <w:p w14:paraId="3600B345" w14:textId="77777777" w:rsidR="00A02C7A" w:rsidRPr="00BF7EDA" w:rsidRDefault="00A02C7A" w:rsidP="007E1EFF">
      <w:pPr>
        <w:autoSpaceDE w:val="0"/>
        <w:autoSpaceDN w:val="0"/>
        <w:adjustRightInd w:val="0"/>
        <w:rPr>
          <w:b/>
          <w:bCs/>
          <w:color w:val="000000"/>
          <w:sz w:val="23"/>
          <w:szCs w:val="23"/>
        </w:rPr>
      </w:pPr>
    </w:p>
    <w:p w14:paraId="53EA1E47" w14:textId="77777777" w:rsidR="00A02C7A" w:rsidRPr="00BF7EDA" w:rsidRDefault="00A02C7A" w:rsidP="007E1EFF">
      <w:pPr>
        <w:tabs>
          <w:tab w:val="left" w:pos="-720"/>
          <w:tab w:val="left" w:pos="4500"/>
        </w:tabs>
        <w:suppressAutoHyphens/>
        <w:jc w:val="both"/>
        <w:rPr>
          <w:b/>
          <w:spacing w:val="-3"/>
          <w:sz w:val="22"/>
          <w:szCs w:val="22"/>
        </w:rPr>
      </w:pPr>
      <w:r w:rsidRPr="00BF7EDA">
        <w:rPr>
          <w:b/>
          <w:spacing w:val="-3"/>
          <w:sz w:val="22"/>
          <w:szCs w:val="22"/>
        </w:rPr>
        <w:t>AA Functions</w:t>
      </w:r>
    </w:p>
    <w:p w14:paraId="57987D2E" w14:textId="77777777" w:rsidR="00A02C7A" w:rsidRPr="00BF7EDA" w:rsidRDefault="00A02C7A" w:rsidP="007E1EFF">
      <w:pPr>
        <w:tabs>
          <w:tab w:val="left" w:pos="-720"/>
          <w:tab w:val="left" w:pos="4500"/>
        </w:tabs>
        <w:suppressAutoHyphens/>
        <w:ind w:left="720"/>
        <w:jc w:val="both"/>
        <w:rPr>
          <w:spacing w:val="-3"/>
          <w:sz w:val="22"/>
          <w:szCs w:val="22"/>
        </w:rPr>
      </w:pPr>
    </w:p>
    <w:p w14:paraId="1007436D" w14:textId="77777777" w:rsidR="00A02C7A" w:rsidRPr="00BF7EDA" w:rsidRDefault="00A02C7A" w:rsidP="007E1EFF">
      <w:pPr>
        <w:jc w:val="both"/>
        <w:rPr>
          <w:sz w:val="22"/>
          <w:szCs w:val="22"/>
        </w:rPr>
      </w:pPr>
      <w:r w:rsidRPr="00BF7EDA">
        <w:rPr>
          <w:sz w:val="22"/>
          <w:szCs w:val="22"/>
        </w:rPr>
        <w:t>On behalf of the Recipient Organizations, and in accordance with the UNDG-approved “Protocol on the Administrative Agent for Multi Donor Trust Funds and Joint Programmes, and One UN funds” (2008), the MPTF Office as the AA of the PBF will:</w:t>
      </w:r>
    </w:p>
    <w:p w14:paraId="01B26DCA" w14:textId="77777777" w:rsidR="00A02C7A" w:rsidRPr="00BF7EDA" w:rsidRDefault="00A02C7A" w:rsidP="007E1EFF">
      <w:pPr>
        <w:jc w:val="both"/>
      </w:pPr>
    </w:p>
    <w:p w14:paraId="352A92E9" w14:textId="77777777" w:rsidR="00A02C7A" w:rsidRPr="00BF7EDA" w:rsidRDefault="00A02C7A" w:rsidP="007E1EFF">
      <w:pPr>
        <w:numPr>
          <w:ilvl w:val="0"/>
          <w:numId w:val="1"/>
        </w:numPr>
        <w:autoSpaceDE w:val="0"/>
        <w:autoSpaceDN w:val="0"/>
        <w:adjustRightInd w:val="0"/>
        <w:spacing w:after="120"/>
        <w:jc w:val="both"/>
      </w:pPr>
      <w:r w:rsidRPr="00BF7EDA">
        <w:rPr>
          <w:sz w:val="22"/>
          <w:szCs w:val="22"/>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3D52B4C9" w14:textId="77777777" w:rsidR="00A02C7A" w:rsidRPr="00BF7EDA" w:rsidRDefault="00A02C7A" w:rsidP="007E1EFF">
      <w:pPr>
        <w:numPr>
          <w:ilvl w:val="0"/>
          <w:numId w:val="1"/>
        </w:numPr>
        <w:autoSpaceDE w:val="0"/>
        <w:autoSpaceDN w:val="0"/>
        <w:adjustRightInd w:val="0"/>
        <w:spacing w:after="120"/>
        <w:jc w:val="both"/>
        <w:rPr>
          <w:sz w:val="22"/>
          <w:szCs w:val="22"/>
        </w:rPr>
      </w:pPr>
      <w:r w:rsidRPr="00BF7EDA">
        <w:rPr>
          <w:sz w:val="22"/>
          <w:szCs w:val="22"/>
        </w:rPr>
        <w:t xml:space="preserve">Consolidate </w:t>
      </w:r>
      <w:r w:rsidR="00130586" w:rsidRPr="00BF7EDA">
        <w:rPr>
          <w:sz w:val="22"/>
          <w:szCs w:val="22"/>
        </w:rPr>
        <w:t xml:space="preserve">the </w:t>
      </w:r>
      <w:r w:rsidRPr="00BF7EDA">
        <w:rPr>
          <w:sz w:val="22"/>
          <w:szCs w:val="22"/>
        </w:rPr>
        <w:t xml:space="preserve">financial statements (Annual and Final), based on submissions provided to the AA by RUNOS and provide the PBF </w:t>
      </w:r>
      <w:r w:rsidR="00130586" w:rsidRPr="00BF7EDA">
        <w:rPr>
          <w:sz w:val="22"/>
          <w:szCs w:val="22"/>
        </w:rPr>
        <w:t xml:space="preserve">annual </w:t>
      </w:r>
      <w:r w:rsidRPr="00BF7EDA">
        <w:rPr>
          <w:sz w:val="22"/>
          <w:szCs w:val="22"/>
        </w:rPr>
        <w:t>consolidated progress reports to the donors and the PBSO;</w:t>
      </w:r>
    </w:p>
    <w:p w14:paraId="28EE6015" w14:textId="77777777" w:rsidR="00A02C7A" w:rsidRPr="00BF7EDA" w:rsidRDefault="00A02C7A" w:rsidP="007E1EFF">
      <w:pPr>
        <w:numPr>
          <w:ilvl w:val="0"/>
          <w:numId w:val="1"/>
        </w:numPr>
        <w:autoSpaceDE w:val="0"/>
        <w:autoSpaceDN w:val="0"/>
        <w:adjustRightInd w:val="0"/>
        <w:spacing w:after="120"/>
        <w:jc w:val="both"/>
        <w:rPr>
          <w:sz w:val="22"/>
          <w:szCs w:val="22"/>
        </w:rPr>
      </w:pPr>
      <w:r w:rsidRPr="00BF7EDA">
        <w:rPr>
          <w:sz w:val="22"/>
          <w:szCs w:val="22"/>
        </w:rPr>
        <w:t xml:space="preserve">Proceed with the operational and financial closure of the project in the MPTF Office system once the completion is </w:t>
      </w:r>
      <w:r w:rsidR="00130586" w:rsidRPr="00BF7EDA">
        <w:rPr>
          <w:sz w:val="22"/>
          <w:szCs w:val="22"/>
        </w:rPr>
        <w:t xml:space="preserve">completed </w:t>
      </w:r>
      <w:r w:rsidRPr="00BF7EDA">
        <w:rPr>
          <w:sz w:val="22"/>
          <w:szCs w:val="22"/>
        </w:rPr>
        <w:t>by the RUNO</w:t>
      </w:r>
      <w:r w:rsidR="00130586" w:rsidRPr="00BF7EDA">
        <w:rPr>
          <w:sz w:val="22"/>
          <w:szCs w:val="22"/>
        </w:rPr>
        <w:t xml:space="preserve">. A project will be considered as operationally closed upon submission of a joint </w:t>
      </w:r>
      <w:r w:rsidRPr="00BF7EDA">
        <w:rPr>
          <w:sz w:val="22"/>
          <w:szCs w:val="22"/>
        </w:rPr>
        <w:t>final narrative report</w:t>
      </w:r>
      <w:r w:rsidR="00130586" w:rsidRPr="00BF7EDA">
        <w:rPr>
          <w:sz w:val="22"/>
          <w:szCs w:val="22"/>
        </w:rPr>
        <w:t>. In order for the MPTF Office to financially closed a project, each RUNO must refund unspent balance of over 250 USD</w:t>
      </w:r>
      <w:r w:rsidRPr="00BF7EDA">
        <w:rPr>
          <w:sz w:val="22"/>
          <w:szCs w:val="22"/>
        </w:rPr>
        <w:t xml:space="preserve">, </w:t>
      </w:r>
      <w:r w:rsidR="00130586" w:rsidRPr="00BF7EDA">
        <w:rPr>
          <w:sz w:val="22"/>
          <w:szCs w:val="22"/>
        </w:rPr>
        <w:t xml:space="preserve">indirect cost (GMS) should not exceed 7% and submission of a certified final financial statement by the recipient organizations’ headquarters. </w:t>
      </w:r>
      <w:r w:rsidRPr="00BF7EDA">
        <w:rPr>
          <w:sz w:val="22"/>
          <w:szCs w:val="22"/>
        </w:rPr>
        <w:t>);</w:t>
      </w:r>
    </w:p>
    <w:p w14:paraId="5BE8D008" w14:textId="77777777" w:rsidR="00A02C7A" w:rsidRPr="00BF7EDA" w:rsidRDefault="00A02C7A" w:rsidP="007E1EFF">
      <w:pPr>
        <w:numPr>
          <w:ilvl w:val="0"/>
          <w:numId w:val="1"/>
        </w:numPr>
        <w:autoSpaceDE w:val="0"/>
        <w:autoSpaceDN w:val="0"/>
        <w:adjustRightInd w:val="0"/>
        <w:spacing w:after="120"/>
        <w:jc w:val="both"/>
        <w:rPr>
          <w:sz w:val="22"/>
          <w:szCs w:val="22"/>
        </w:rPr>
      </w:pPr>
      <w:r w:rsidRPr="00BF7EDA">
        <w:rPr>
          <w:sz w:val="22"/>
          <w:szCs w:val="22"/>
        </w:rPr>
        <w:t xml:space="preserve">Disburse funds to any RUNO for any costs extension that the PBSO may decide in accordance with the PBF rules &amp; regulations.  </w:t>
      </w:r>
    </w:p>
    <w:p w14:paraId="0D81AAE9" w14:textId="77777777" w:rsidR="00A02C7A" w:rsidRPr="00BF7EDA" w:rsidRDefault="00A02C7A" w:rsidP="007E1EFF">
      <w:pPr>
        <w:jc w:val="both"/>
        <w:rPr>
          <w:b/>
          <w:sz w:val="22"/>
          <w:szCs w:val="22"/>
        </w:rPr>
      </w:pPr>
    </w:p>
    <w:p w14:paraId="4286649E" w14:textId="77777777" w:rsidR="00A02C7A" w:rsidRPr="00BF7EDA" w:rsidRDefault="00A02C7A" w:rsidP="007E1EFF">
      <w:pPr>
        <w:jc w:val="both"/>
        <w:rPr>
          <w:b/>
          <w:sz w:val="22"/>
          <w:szCs w:val="22"/>
        </w:rPr>
      </w:pPr>
      <w:r w:rsidRPr="00BF7EDA">
        <w:rPr>
          <w:b/>
          <w:sz w:val="22"/>
          <w:szCs w:val="22"/>
        </w:rPr>
        <w:t>Accountability, transparency and reporting of the Recipient United Nations Organizations</w:t>
      </w:r>
    </w:p>
    <w:p w14:paraId="38CECF2D" w14:textId="77777777" w:rsidR="00A02C7A" w:rsidRPr="00BF7EDA" w:rsidRDefault="00A02C7A" w:rsidP="007E1EFF">
      <w:pPr>
        <w:jc w:val="both"/>
        <w:rPr>
          <w:b/>
          <w:sz w:val="22"/>
          <w:szCs w:val="22"/>
        </w:rPr>
      </w:pPr>
    </w:p>
    <w:p w14:paraId="70EEB9A7" w14:textId="77777777" w:rsidR="00A02C7A" w:rsidRPr="00BF7EDA" w:rsidRDefault="00A02C7A" w:rsidP="007E1EFF">
      <w:pPr>
        <w:widowControl w:val="0"/>
        <w:autoSpaceDE w:val="0"/>
        <w:autoSpaceDN w:val="0"/>
        <w:adjustRightInd w:val="0"/>
        <w:jc w:val="both"/>
        <w:rPr>
          <w:sz w:val="22"/>
          <w:szCs w:val="22"/>
        </w:rPr>
      </w:pPr>
      <w:r w:rsidRPr="00BF7EDA">
        <w:rPr>
          <w:sz w:val="22"/>
          <w:szCs w:val="22"/>
        </w:rP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11552060" w14:textId="77777777" w:rsidR="00A02C7A" w:rsidRPr="00BF7EDA" w:rsidRDefault="00A02C7A" w:rsidP="007E1EFF">
      <w:pPr>
        <w:widowControl w:val="0"/>
        <w:autoSpaceDE w:val="0"/>
        <w:autoSpaceDN w:val="0"/>
        <w:adjustRightInd w:val="0"/>
        <w:jc w:val="both"/>
        <w:rPr>
          <w:sz w:val="22"/>
          <w:szCs w:val="22"/>
        </w:rPr>
      </w:pPr>
    </w:p>
    <w:p w14:paraId="09C7BB26" w14:textId="77777777" w:rsidR="00A02C7A" w:rsidRPr="00BF7EDA" w:rsidRDefault="00A02C7A" w:rsidP="007E1EFF">
      <w:pPr>
        <w:widowControl w:val="0"/>
        <w:autoSpaceDE w:val="0"/>
        <w:autoSpaceDN w:val="0"/>
        <w:adjustRightInd w:val="0"/>
        <w:jc w:val="both"/>
        <w:rPr>
          <w:sz w:val="22"/>
          <w:szCs w:val="22"/>
        </w:rPr>
      </w:pPr>
      <w:r w:rsidRPr="00BF7EDA">
        <w:rPr>
          <w:sz w:val="22"/>
          <w:szCs w:val="22"/>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p>
    <w:p w14:paraId="4E636417" w14:textId="77777777" w:rsidR="00A02C7A" w:rsidRPr="00BF7EDA" w:rsidRDefault="00A02C7A" w:rsidP="007E1EFF">
      <w:pPr>
        <w:jc w:val="both"/>
        <w:rPr>
          <w:sz w:val="22"/>
          <w:szCs w:val="22"/>
        </w:rPr>
      </w:pPr>
    </w:p>
    <w:p w14:paraId="5603A48A" w14:textId="77777777" w:rsidR="00A02C7A" w:rsidRPr="00BF7EDA" w:rsidRDefault="00A02C7A" w:rsidP="007E1EFF">
      <w:pPr>
        <w:widowControl w:val="0"/>
        <w:autoSpaceDE w:val="0"/>
        <w:autoSpaceDN w:val="0"/>
        <w:adjustRightInd w:val="0"/>
        <w:jc w:val="both"/>
        <w:rPr>
          <w:sz w:val="22"/>
          <w:szCs w:val="22"/>
        </w:rPr>
      </w:pPr>
      <w:r w:rsidRPr="00BF7EDA">
        <w:rPr>
          <w:sz w:val="22"/>
          <w:szCs w:val="22"/>
        </w:rPr>
        <w:t>Each RUNO will provide the Administrative Agent and the PBSO (for narrative reports only) with:</w:t>
      </w:r>
    </w:p>
    <w:p w14:paraId="64CC2855" w14:textId="77777777" w:rsidR="00F42430" w:rsidRPr="00BF7EDA" w:rsidRDefault="00F42430" w:rsidP="007E1EFF">
      <w:pPr>
        <w:widowControl w:val="0"/>
        <w:autoSpaceDE w:val="0"/>
        <w:autoSpaceDN w:val="0"/>
        <w:adjustRightInd w:val="0"/>
        <w:jc w:val="both"/>
        <w:rPr>
          <w:sz w:val="22"/>
          <w:szCs w:val="22"/>
        </w:rPr>
      </w:pPr>
    </w:p>
    <w:tbl>
      <w:tblPr>
        <w:tblStyle w:val="TableGrid"/>
        <w:tblW w:w="9214" w:type="dxa"/>
        <w:tblInd w:w="-147" w:type="dxa"/>
        <w:tblLook w:val="04A0" w:firstRow="1" w:lastRow="0" w:firstColumn="1" w:lastColumn="0" w:noHBand="0" w:noVBand="1"/>
      </w:tblPr>
      <w:tblGrid>
        <w:gridCol w:w="2552"/>
        <w:gridCol w:w="2693"/>
        <w:gridCol w:w="3969"/>
      </w:tblGrid>
      <w:tr w:rsidR="00F42430" w:rsidRPr="00BF7EDA" w14:paraId="238323F2" w14:textId="77777777" w:rsidTr="004470EF">
        <w:tc>
          <w:tcPr>
            <w:tcW w:w="2552" w:type="dxa"/>
          </w:tcPr>
          <w:p w14:paraId="07343BCB" w14:textId="77777777" w:rsidR="00F42430" w:rsidRPr="00BF7EDA" w:rsidRDefault="00F42430" w:rsidP="007E1EFF">
            <w:pPr>
              <w:pStyle w:val="ListParagraph"/>
              <w:spacing w:after="120"/>
              <w:ind w:left="0"/>
              <w:jc w:val="both"/>
              <w:rPr>
                <w:rFonts w:ascii="Times New Roman" w:hAnsi="Times New Roman"/>
              </w:rPr>
            </w:pPr>
            <w:r w:rsidRPr="00BF7EDA">
              <w:rPr>
                <w:rFonts w:ascii="Times New Roman" w:hAnsi="Times New Roman"/>
              </w:rPr>
              <w:t>Type of report</w:t>
            </w:r>
          </w:p>
        </w:tc>
        <w:tc>
          <w:tcPr>
            <w:tcW w:w="2693" w:type="dxa"/>
          </w:tcPr>
          <w:p w14:paraId="79E69855" w14:textId="77777777" w:rsidR="00F42430" w:rsidRPr="00BF7EDA" w:rsidRDefault="00F42430" w:rsidP="007E1EFF">
            <w:pPr>
              <w:pStyle w:val="ListParagraph"/>
              <w:spacing w:after="120"/>
              <w:ind w:left="0"/>
              <w:jc w:val="both"/>
              <w:rPr>
                <w:rFonts w:ascii="Times New Roman" w:hAnsi="Times New Roman"/>
              </w:rPr>
            </w:pPr>
            <w:r w:rsidRPr="00BF7EDA">
              <w:rPr>
                <w:rFonts w:ascii="Times New Roman" w:hAnsi="Times New Roman"/>
              </w:rPr>
              <w:t>Due when</w:t>
            </w:r>
          </w:p>
        </w:tc>
        <w:tc>
          <w:tcPr>
            <w:tcW w:w="3969" w:type="dxa"/>
          </w:tcPr>
          <w:p w14:paraId="1E6F00EC" w14:textId="77777777" w:rsidR="00F42430" w:rsidRPr="00BF7EDA" w:rsidRDefault="00F42430" w:rsidP="007E1EFF">
            <w:pPr>
              <w:pStyle w:val="ListParagraph"/>
              <w:spacing w:after="120"/>
              <w:ind w:left="0"/>
              <w:jc w:val="both"/>
              <w:rPr>
                <w:rFonts w:ascii="Times New Roman" w:hAnsi="Times New Roman"/>
              </w:rPr>
            </w:pPr>
            <w:r w:rsidRPr="00BF7EDA">
              <w:rPr>
                <w:rFonts w:ascii="Times New Roman" w:hAnsi="Times New Roman"/>
              </w:rPr>
              <w:t>Submitted by</w:t>
            </w:r>
          </w:p>
        </w:tc>
      </w:tr>
      <w:tr w:rsidR="00F42430" w:rsidRPr="00BF7EDA" w14:paraId="251747E8" w14:textId="77777777" w:rsidTr="004470EF">
        <w:tc>
          <w:tcPr>
            <w:tcW w:w="2552" w:type="dxa"/>
          </w:tcPr>
          <w:p w14:paraId="7906B5F4" w14:textId="77777777" w:rsidR="00F42430" w:rsidRPr="00BF7EDA" w:rsidRDefault="000F510B" w:rsidP="007E1EFF">
            <w:pPr>
              <w:pStyle w:val="ListParagraph"/>
              <w:spacing w:after="120"/>
              <w:ind w:left="0"/>
              <w:rPr>
                <w:rFonts w:ascii="Times New Roman" w:hAnsi="Times New Roman"/>
              </w:rPr>
            </w:pPr>
            <w:r w:rsidRPr="00BF7EDA">
              <w:rPr>
                <w:rFonts w:ascii="Times New Roman" w:hAnsi="Times New Roman"/>
              </w:rPr>
              <w:t>Semi</w:t>
            </w:r>
            <w:r w:rsidR="00F42430" w:rsidRPr="00BF7EDA">
              <w:rPr>
                <w:rFonts w:ascii="Times New Roman" w:hAnsi="Times New Roman"/>
              </w:rPr>
              <w:t>-annual project progress report</w:t>
            </w:r>
          </w:p>
        </w:tc>
        <w:tc>
          <w:tcPr>
            <w:tcW w:w="2693" w:type="dxa"/>
          </w:tcPr>
          <w:p w14:paraId="117F56F1" w14:textId="77777777" w:rsidR="00F42430" w:rsidRPr="00BF7EDA" w:rsidRDefault="00F42430" w:rsidP="007E1EFF">
            <w:pPr>
              <w:pStyle w:val="ListParagraph"/>
              <w:spacing w:after="120"/>
              <w:ind w:left="0"/>
              <w:jc w:val="both"/>
              <w:rPr>
                <w:rFonts w:ascii="Times New Roman" w:hAnsi="Times New Roman"/>
              </w:rPr>
            </w:pPr>
            <w:r w:rsidRPr="00BF7EDA">
              <w:rPr>
                <w:rFonts w:ascii="Times New Roman" w:hAnsi="Times New Roman"/>
              </w:rPr>
              <w:t>15 June</w:t>
            </w:r>
          </w:p>
        </w:tc>
        <w:tc>
          <w:tcPr>
            <w:tcW w:w="3969" w:type="dxa"/>
          </w:tcPr>
          <w:p w14:paraId="5D37146B" w14:textId="77777777" w:rsidR="00F42430" w:rsidRPr="00BF7EDA" w:rsidRDefault="00F42430" w:rsidP="007E1EFF">
            <w:pPr>
              <w:pStyle w:val="ListParagraph"/>
              <w:spacing w:after="120"/>
              <w:ind w:left="0"/>
              <w:jc w:val="both"/>
              <w:rPr>
                <w:rFonts w:ascii="Times New Roman" w:hAnsi="Times New Roman"/>
              </w:rPr>
            </w:pPr>
            <w:r w:rsidRPr="00BF7EDA">
              <w:rPr>
                <w:rFonts w:ascii="Times New Roman" w:hAnsi="Times New Roman"/>
              </w:rPr>
              <w:t>Convening Agency on behalf of all implementing organizations and in consultation with/ quality assurance by PBF Secretariats, where they exist</w:t>
            </w:r>
          </w:p>
        </w:tc>
      </w:tr>
      <w:tr w:rsidR="000F510B" w:rsidRPr="00BF7EDA" w14:paraId="72E2D3BF" w14:textId="77777777" w:rsidTr="004470EF">
        <w:tc>
          <w:tcPr>
            <w:tcW w:w="2552" w:type="dxa"/>
          </w:tcPr>
          <w:p w14:paraId="092E4C80" w14:textId="77777777" w:rsidR="000F510B" w:rsidRPr="00BF7EDA" w:rsidDel="000F510B" w:rsidRDefault="000F510B" w:rsidP="007E1EFF">
            <w:pPr>
              <w:pStyle w:val="ListParagraph"/>
              <w:spacing w:after="120"/>
              <w:ind w:left="0"/>
              <w:rPr>
                <w:rFonts w:ascii="Times New Roman" w:hAnsi="Times New Roman"/>
              </w:rPr>
            </w:pPr>
            <w:r w:rsidRPr="00BF7EDA">
              <w:rPr>
                <w:rFonts w:ascii="Times New Roman" w:hAnsi="Times New Roman"/>
              </w:rPr>
              <w:lastRenderedPageBreak/>
              <w:t>Annual project progress report</w:t>
            </w:r>
          </w:p>
        </w:tc>
        <w:tc>
          <w:tcPr>
            <w:tcW w:w="2693" w:type="dxa"/>
          </w:tcPr>
          <w:p w14:paraId="50398D56" w14:textId="77777777" w:rsidR="000F510B" w:rsidRPr="00BF7EDA" w:rsidRDefault="000F510B" w:rsidP="007E1EFF">
            <w:pPr>
              <w:pStyle w:val="ListParagraph"/>
              <w:spacing w:after="120"/>
              <w:ind w:left="0"/>
              <w:jc w:val="both"/>
              <w:rPr>
                <w:rFonts w:ascii="Times New Roman" w:hAnsi="Times New Roman"/>
              </w:rPr>
            </w:pPr>
            <w:r w:rsidRPr="00BF7EDA">
              <w:rPr>
                <w:rFonts w:ascii="Times New Roman" w:hAnsi="Times New Roman"/>
              </w:rPr>
              <w:t>15 November</w:t>
            </w:r>
          </w:p>
        </w:tc>
        <w:tc>
          <w:tcPr>
            <w:tcW w:w="3969" w:type="dxa"/>
          </w:tcPr>
          <w:p w14:paraId="4AEFF6FB" w14:textId="77777777" w:rsidR="000F510B" w:rsidRPr="00BF7EDA" w:rsidRDefault="000F510B" w:rsidP="007E1EFF">
            <w:pPr>
              <w:pStyle w:val="ListParagraph"/>
              <w:spacing w:after="120"/>
              <w:ind w:left="0"/>
              <w:jc w:val="both"/>
              <w:rPr>
                <w:rFonts w:ascii="Times New Roman" w:hAnsi="Times New Roman"/>
              </w:rPr>
            </w:pPr>
            <w:r w:rsidRPr="00BF7EDA">
              <w:rPr>
                <w:rFonts w:ascii="Times New Roman" w:hAnsi="Times New Roman"/>
              </w:rPr>
              <w:t>Convening Agency on behalf of all implementing organizations and in consultation with/ quality assurance by PBF Secretariats, where they exist</w:t>
            </w:r>
          </w:p>
        </w:tc>
      </w:tr>
      <w:tr w:rsidR="00F42430" w:rsidRPr="00BF7EDA" w14:paraId="6091D637" w14:textId="77777777" w:rsidTr="004470EF">
        <w:tc>
          <w:tcPr>
            <w:tcW w:w="2552" w:type="dxa"/>
          </w:tcPr>
          <w:p w14:paraId="02E23B0E" w14:textId="77777777" w:rsidR="00F42430" w:rsidRPr="00BF7EDA" w:rsidRDefault="00F42430" w:rsidP="007E1EFF">
            <w:pPr>
              <w:pStyle w:val="ListParagraph"/>
              <w:spacing w:after="120"/>
              <w:ind w:left="0"/>
              <w:rPr>
                <w:rFonts w:ascii="Times New Roman" w:hAnsi="Times New Roman"/>
              </w:rPr>
            </w:pPr>
            <w:r w:rsidRPr="00BF7EDA">
              <w:rPr>
                <w:rFonts w:ascii="Times New Roman" w:hAnsi="Times New Roman"/>
              </w:rPr>
              <w:t>End of project report covering entire project duration</w:t>
            </w:r>
          </w:p>
        </w:tc>
        <w:tc>
          <w:tcPr>
            <w:tcW w:w="2693" w:type="dxa"/>
          </w:tcPr>
          <w:p w14:paraId="3C003485" w14:textId="77777777" w:rsidR="00F42430" w:rsidRPr="00BF7EDA" w:rsidRDefault="00F42430" w:rsidP="007E1EFF">
            <w:pPr>
              <w:pStyle w:val="ListParagraph"/>
              <w:spacing w:after="120"/>
              <w:ind w:left="0"/>
              <w:jc w:val="both"/>
              <w:rPr>
                <w:rFonts w:ascii="Times New Roman" w:hAnsi="Times New Roman"/>
              </w:rPr>
            </w:pPr>
            <w:r w:rsidRPr="00BF7EDA">
              <w:rPr>
                <w:rFonts w:ascii="Times New Roman" w:hAnsi="Times New Roman"/>
              </w:rPr>
              <w:t>Within three months from the operational project closure (it can be submitted instead of an annual report if timing coincides)</w:t>
            </w:r>
          </w:p>
        </w:tc>
        <w:tc>
          <w:tcPr>
            <w:tcW w:w="3969" w:type="dxa"/>
          </w:tcPr>
          <w:p w14:paraId="6EEBA124" w14:textId="77777777" w:rsidR="00F42430" w:rsidRPr="00BF7EDA" w:rsidRDefault="00F42430" w:rsidP="007E1EFF">
            <w:pPr>
              <w:pStyle w:val="ListParagraph"/>
              <w:spacing w:after="120"/>
              <w:ind w:left="0"/>
              <w:jc w:val="both"/>
              <w:rPr>
                <w:rFonts w:ascii="Times New Roman" w:hAnsi="Times New Roman"/>
              </w:rPr>
            </w:pPr>
            <w:r w:rsidRPr="00BF7EDA">
              <w:rPr>
                <w:rFonts w:ascii="Times New Roman" w:hAnsi="Times New Roman"/>
              </w:rPr>
              <w:t>Convening Agency on behalf of all implementing organizations and in consultation with/ quality assurance by PBF Secretariats, where they exist</w:t>
            </w:r>
          </w:p>
        </w:tc>
      </w:tr>
      <w:tr w:rsidR="00F42430" w:rsidRPr="00BF7EDA" w14:paraId="31EA317A" w14:textId="77777777" w:rsidTr="004470EF">
        <w:tc>
          <w:tcPr>
            <w:tcW w:w="2552" w:type="dxa"/>
          </w:tcPr>
          <w:p w14:paraId="55D3EACC" w14:textId="77777777" w:rsidR="00F42430" w:rsidRPr="00BF7EDA" w:rsidRDefault="00F42430" w:rsidP="007E1EFF">
            <w:pPr>
              <w:pStyle w:val="ListParagraph"/>
              <w:spacing w:after="120"/>
              <w:ind w:left="0"/>
              <w:rPr>
                <w:rFonts w:ascii="Times New Roman" w:hAnsi="Times New Roman"/>
              </w:rPr>
            </w:pPr>
            <w:r w:rsidRPr="00BF7EDA">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3DE386C0" w14:textId="77777777" w:rsidR="00F42430" w:rsidRPr="00BF7EDA" w:rsidRDefault="00F42430" w:rsidP="007E1EFF">
            <w:pPr>
              <w:pStyle w:val="ListParagraph"/>
              <w:spacing w:after="120"/>
              <w:ind w:left="0"/>
              <w:jc w:val="both"/>
              <w:rPr>
                <w:rFonts w:ascii="Times New Roman" w:hAnsi="Times New Roman"/>
              </w:rPr>
            </w:pPr>
            <w:r w:rsidRPr="00BF7EDA">
              <w:rPr>
                <w:rFonts w:ascii="Times New Roman" w:hAnsi="Times New Roman"/>
              </w:rPr>
              <w:t>1 December</w:t>
            </w:r>
          </w:p>
        </w:tc>
        <w:tc>
          <w:tcPr>
            <w:tcW w:w="3969" w:type="dxa"/>
          </w:tcPr>
          <w:p w14:paraId="5CB54A24" w14:textId="77777777" w:rsidR="00F42430" w:rsidRPr="00BF7EDA" w:rsidRDefault="00F42430" w:rsidP="007E1EFF">
            <w:pPr>
              <w:pStyle w:val="ListParagraph"/>
              <w:spacing w:after="120"/>
              <w:ind w:left="0"/>
              <w:jc w:val="both"/>
              <w:rPr>
                <w:rFonts w:ascii="Times New Roman" w:hAnsi="Times New Roman"/>
              </w:rPr>
            </w:pPr>
            <w:r w:rsidRPr="00BF7EDA">
              <w:rPr>
                <w:rFonts w:ascii="Times New Roman" w:hAnsi="Times New Roman"/>
              </w:rPr>
              <w:t>PBF Secretariat on behalf of the PBF Steering Committee, where it exists or Head of UN Country Team where it does not.</w:t>
            </w:r>
          </w:p>
        </w:tc>
      </w:tr>
    </w:tbl>
    <w:p w14:paraId="0078EC77" w14:textId="77777777" w:rsidR="00F42430" w:rsidRPr="00BF7EDA" w:rsidRDefault="00F42430" w:rsidP="007E1EFF">
      <w:pPr>
        <w:widowControl w:val="0"/>
        <w:autoSpaceDE w:val="0"/>
        <w:autoSpaceDN w:val="0"/>
        <w:adjustRightInd w:val="0"/>
        <w:jc w:val="both"/>
        <w:rPr>
          <w:sz w:val="22"/>
          <w:szCs w:val="22"/>
        </w:rPr>
      </w:pPr>
    </w:p>
    <w:p w14:paraId="3A144E39" w14:textId="77777777" w:rsidR="00F42430" w:rsidRPr="00BF7EDA" w:rsidRDefault="00F42430" w:rsidP="007E1EFF">
      <w:pPr>
        <w:jc w:val="both"/>
        <w:outlineLvl w:val="0"/>
        <w:rPr>
          <w:sz w:val="22"/>
          <w:szCs w:val="22"/>
          <w:lang w:eastAsia="en-GB"/>
        </w:rPr>
      </w:pPr>
      <w:r w:rsidRPr="00BF7EDA">
        <w:rPr>
          <w:sz w:val="22"/>
          <w:szCs w:val="22"/>
          <w:lang w:eastAsia="en-GB"/>
        </w:rPr>
        <w:t>Financial reporting and timeline</w:t>
      </w:r>
    </w:p>
    <w:p w14:paraId="3809B501" w14:textId="77777777" w:rsidR="00F42430" w:rsidRPr="00BF7EDA" w:rsidRDefault="00F42430" w:rsidP="007E1EFF">
      <w:pPr>
        <w:jc w:val="both"/>
        <w:rPr>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F42430" w:rsidRPr="00BF7EDA" w14:paraId="4D855A9A" w14:textId="77777777" w:rsidTr="004470EF">
        <w:tc>
          <w:tcPr>
            <w:tcW w:w="1795" w:type="dxa"/>
            <w:shd w:val="clear" w:color="auto" w:fill="E2EFD9"/>
          </w:tcPr>
          <w:p w14:paraId="6771B390" w14:textId="77777777" w:rsidR="00F42430" w:rsidRPr="00BF7EDA" w:rsidRDefault="00F42430" w:rsidP="007E1EFF">
            <w:pPr>
              <w:jc w:val="both"/>
              <w:rPr>
                <w:b/>
                <w:sz w:val="22"/>
                <w:szCs w:val="22"/>
                <w:lang w:eastAsia="en-GB"/>
              </w:rPr>
            </w:pPr>
            <w:r w:rsidRPr="00BF7EDA">
              <w:rPr>
                <w:b/>
                <w:sz w:val="22"/>
                <w:szCs w:val="22"/>
                <w:lang w:eastAsia="en-GB"/>
              </w:rPr>
              <w:t>Timeline</w:t>
            </w:r>
          </w:p>
        </w:tc>
        <w:tc>
          <w:tcPr>
            <w:tcW w:w="7313" w:type="dxa"/>
            <w:shd w:val="clear" w:color="auto" w:fill="E2EFD9"/>
          </w:tcPr>
          <w:p w14:paraId="1002911A" w14:textId="77777777" w:rsidR="00F42430" w:rsidRPr="00BF7EDA" w:rsidRDefault="00F42430" w:rsidP="007E1EFF">
            <w:pPr>
              <w:jc w:val="both"/>
              <w:rPr>
                <w:b/>
                <w:sz w:val="22"/>
                <w:szCs w:val="22"/>
                <w:lang w:eastAsia="en-GB"/>
              </w:rPr>
            </w:pPr>
            <w:r w:rsidRPr="00BF7EDA">
              <w:rPr>
                <w:b/>
                <w:sz w:val="22"/>
                <w:szCs w:val="22"/>
                <w:lang w:eastAsia="en-GB"/>
              </w:rPr>
              <w:t>Event</w:t>
            </w:r>
          </w:p>
        </w:tc>
      </w:tr>
      <w:tr w:rsidR="00F42430" w:rsidRPr="00BF7EDA" w14:paraId="3832712D" w14:textId="77777777" w:rsidTr="004470EF">
        <w:tc>
          <w:tcPr>
            <w:tcW w:w="1795" w:type="dxa"/>
            <w:shd w:val="clear" w:color="auto" w:fill="auto"/>
          </w:tcPr>
          <w:p w14:paraId="0FF19CB7" w14:textId="77777777" w:rsidR="00F42430" w:rsidRPr="00BF7EDA" w:rsidRDefault="004470EF" w:rsidP="007E1EFF">
            <w:pPr>
              <w:jc w:val="both"/>
              <w:rPr>
                <w:b/>
                <w:sz w:val="22"/>
                <w:szCs w:val="22"/>
                <w:lang w:eastAsia="en-GB"/>
              </w:rPr>
            </w:pPr>
            <w:r w:rsidRPr="00BF7EDA">
              <w:rPr>
                <w:b/>
                <w:sz w:val="22"/>
                <w:szCs w:val="22"/>
                <w:lang w:eastAsia="en-GB"/>
              </w:rPr>
              <w:t>30 April</w:t>
            </w:r>
          </w:p>
        </w:tc>
        <w:tc>
          <w:tcPr>
            <w:tcW w:w="7313" w:type="dxa"/>
            <w:shd w:val="clear" w:color="auto" w:fill="auto"/>
          </w:tcPr>
          <w:p w14:paraId="4315D8FE" w14:textId="77777777" w:rsidR="00F42430" w:rsidRPr="00BF7EDA" w:rsidRDefault="00F42430" w:rsidP="007E1EFF">
            <w:pPr>
              <w:jc w:val="both"/>
              <w:rPr>
                <w:sz w:val="22"/>
                <w:szCs w:val="22"/>
                <w:lang w:eastAsia="en-GB"/>
              </w:rPr>
            </w:pPr>
            <w:r w:rsidRPr="00BF7EDA">
              <w:rPr>
                <w:sz w:val="22"/>
                <w:szCs w:val="22"/>
                <w:lang w:eastAsia="en-GB"/>
              </w:rPr>
              <w:t xml:space="preserve">Annual reporting  –  Report </w:t>
            </w:r>
            <w:r w:rsidRPr="00BF7EDA">
              <w:rPr>
                <w:b/>
                <w:sz w:val="22"/>
                <w:szCs w:val="22"/>
                <w:lang w:eastAsia="en-GB"/>
              </w:rPr>
              <w:t>Q4 expenses</w:t>
            </w:r>
            <w:r w:rsidRPr="00BF7EDA">
              <w:rPr>
                <w:sz w:val="22"/>
                <w:szCs w:val="22"/>
                <w:lang w:eastAsia="en-GB"/>
              </w:rPr>
              <w:t xml:space="preserve"> (Jan. to Dec. of previous year)</w:t>
            </w:r>
          </w:p>
        </w:tc>
      </w:tr>
      <w:tr w:rsidR="00F42430" w:rsidRPr="00BF7EDA" w14:paraId="01BF22AC" w14:textId="77777777" w:rsidTr="004470EF">
        <w:tc>
          <w:tcPr>
            <w:tcW w:w="9108" w:type="dxa"/>
            <w:gridSpan w:val="2"/>
            <w:shd w:val="clear" w:color="auto" w:fill="auto"/>
          </w:tcPr>
          <w:p w14:paraId="022C8A37" w14:textId="77777777" w:rsidR="00F42430" w:rsidRPr="00BF7EDA" w:rsidRDefault="00F42430" w:rsidP="007E1EFF">
            <w:pPr>
              <w:jc w:val="both"/>
              <w:rPr>
                <w:b/>
                <w:i/>
                <w:sz w:val="22"/>
                <w:szCs w:val="22"/>
                <w:lang w:eastAsia="en-GB"/>
              </w:rPr>
            </w:pPr>
            <w:r w:rsidRPr="00BF7EDA">
              <w:rPr>
                <w:b/>
                <w:i/>
                <w:sz w:val="22"/>
                <w:szCs w:val="22"/>
                <w:lang w:eastAsia="en-GB"/>
              </w:rPr>
              <w:t xml:space="preserve">Certified final financial report to be provided </w:t>
            </w:r>
            <w:r w:rsidRPr="00BF7EDA">
              <w:rPr>
                <w:b/>
                <w:i/>
                <w:sz w:val="22"/>
                <w:szCs w:val="22"/>
              </w:rPr>
              <w:t>by 30 June of the calendar year after project closure</w:t>
            </w:r>
          </w:p>
        </w:tc>
      </w:tr>
    </w:tbl>
    <w:p w14:paraId="1CA1C6ED" w14:textId="77777777" w:rsidR="00F42430" w:rsidRPr="00BF7EDA" w:rsidRDefault="00F42430" w:rsidP="007E1EFF">
      <w:pPr>
        <w:jc w:val="both"/>
        <w:rPr>
          <w:sz w:val="22"/>
          <w:szCs w:val="22"/>
          <w:lang w:eastAsia="en-GB"/>
        </w:rPr>
      </w:pPr>
    </w:p>
    <w:p w14:paraId="0559438B" w14:textId="77777777" w:rsidR="00F42430" w:rsidRPr="00BF7EDA" w:rsidRDefault="00F42430" w:rsidP="007E1EFF">
      <w:pPr>
        <w:jc w:val="both"/>
        <w:rPr>
          <w:sz w:val="22"/>
          <w:szCs w:val="22"/>
          <w:lang w:eastAsia="en-GB"/>
        </w:rPr>
      </w:pPr>
      <w:r w:rsidRPr="00BF7EDA">
        <w:rPr>
          <w:sz w:val="22"/>
          <w:szCs w:val="22"/>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F42430" w:rsidRPr="00BF7EDA" w14:paraId="1CCA27B7" w14:textId="77777777" w:rsidTr="004470EF">
        <w:tc>
          <w:tcPr>
            <w:tcW w:w="1795" w:type="dxa"/>
            <w:shd w:val="clear" w:color="auto" w:fill="auto"/>
          </w:tcPr>
          <w:p w14:paraId="4C80E856" w14:textId="77777777" w:rsidR="00F42430" w:rsidRPr="00BF7EDA" w:rsidRDefault="00F42430" w:rsidP="007E1EFF">
            <w:pPr>
              <w:jc w:val="both"/>
              <w:rPr>
                <w:b/>
                <w:sz w:val="22"/>
                <w:szCs w:val="22"/>
                <w:lang w:eastAsia="en-GB"/>
              </w:rPr>
            </w:pPr>
            <w:r w:rsidRPr="00BF7EDA">
              <w:rPr>
                <w:b/>
                <w:sz w:val="22"/>
                <w:szCs w:val="22"/>
                <w:lang w:eastAsia="en-GB"/>
              </w:rPr>
              <w:t>31 July</w:t>
            </w:r>
          </w:p>
        </w:tc>
        <w:tc>
          <w:tcPr>
            <w:tcW w:w="7313" w:type="dxa"/>
            <w:shd w:val="clear" w:color="auto" w:fill="auto"/>
          </w:tcPr>
          <w:p w14:paraId="085E17F8" w14:textId="77777777" w:rsidR="00F42430" w:rsidRPr="00BF7EDA" w:rsidRDefault="00F42430" w:rsidP="007E1EFF">
            <w:pPr>
              <w:jc w:val="both"/>
              <w:rPr>
                <w:sz w:val="22"/>
                <w:szCs w:val="22"/>
                <w:lang w:eastAsia="en-GB"/>
              </w:rPr>
            </w:pPr>
            <w:r w:rsidRPr="00BF7EDA">
              <w:rPr>
                <w:sz w:val="22"/>
                <w:szCs w:val="22"/>
                <w:lang w:eastAsia="en-GB"/>
              </w:rPr>
              <w:t>Voluntary Q2 expenses (January to June)</w:t>
            </w:r>
          </w:p>
        </w:tc>
      </w:tr>
      <w:tr w:rsidR="00F42430" w:rsidRPr="00BF7EDA" w14:paraId="7495E8D4" w14:textId="77777777" w:rsidTr="004470EF">
        <w:tc>
          <w:tcPr>
            <w:tcW w:w="1795" w:type="dxa"/>
            <w:shd w:val="clear" w:color="auto" w:fill="auto"/>
          </w:tcPr>
          <w:p w14:paraId="126247D0" w14:textId="77777777" w:rsidR="00F42430" w:rsidRPr="00BF7EDA" w:rsidRDefault="00F42430" w:rsidP="007E1EFF">
            <w:pPr>
              <w:jc w:val="both"/>
              <w:rPr>
                <w:b/>
                <w:sz w:val="22"/>
                <w:szCs w:val="22"/>
                <w:lang w:eastAsia="en-GB"/>
              </w:rPr>
            </w:pPr>
            <w:r w:rsidRPr="00BF7EDA">
              <w:rPr>
                <w:b/>
                <w:sz w:val="22"/>
                <w:szCs w:val="22"/>
                <w:lang w:eastAsia="en-GB"/>
              </w:rPr>
              <w:t>31 October</w:t>
            </w:r>
          </w:p>
        </w:tc>
        <w:tc>
          <w:tcPr>
            <w:tcW w:w="7313" w:type="dxa"/>
            <w:shd w:val="clear" w:color="auto" w:fill="auto"/>
          </w:tcPr>
          <w:p w14:paraId="5F69B01B" w14:textId="77777777" w:rsidR="00F42430" w:rsidRPr="00BF7EDA" w:rsidRDefault="00F42430" w:rsidP="007E1EFF">
            <w:pPr>
              <w:jc w:val="both"/>
              <w:rPr>
                <w:sz w:val="22"/>
                <w:szCs w:val="22"/>
                <w:lang w:eastAsia="en-GB"/>
              </w:rPr>
            </w:pPr>
            <w:r w:rsidRPr="00BF7EDA">
              <w:rPr>
                <w:sz w:val="22"/>
                <w:szCs w:val="22"/>
                <w:lang w:eastAsia="en-GB"/>
              </w:rPr>
              <w:t>Voluntary Q3 expenses (January to September)</w:t>
            </w:r>
          </w:p>
        </w:tc>
      </w:tr>
    </w:tbl>
    <w:p w14:paraId="3611F1DF" w14:textId="77777777" w:rsidR="00A02C7A" w:rsidRPr="00BF7EDA" w:rsidRDefault="00A02C7A" w:rsidP="007E1EFF">
      <w:pPr>
        <w:widowControl w:val="0"/>
        <w:autoSpaceDE w:val="0"/>
        <w:autoSpaceDN w:val="0"/>
        <w:adjustRightInd w:val="0"/>
        <w:jc w:val="both"/>
        <w:rPr>
          <w:sz w:val="22"/>
          <w:szCs w:val="22"/>
        </w:rPr>
      </w:pPr>
    </w:p>
    <w:p w14:paraId="6978BE5E" w14:textId="77777777" w:rsidR="00A02C7A" w:rsidRPr="00BF7EDA" w:rsidRDefault="00A02C7A" w:rsidP="007E1EFF">
      <w:pPr>
        <w:autoSpaceDE w:val="0"/>
        <w:autoSpaceDN w:val="0"/>
        <w:adjustRightInd w:val="0"/>
        <w:spacing w:after="120"/>
        <w:jc w:val="both"/>
        <w:rPr>
          <w:sz w:val="22"/>
          <w:szCs w:val="22"/>
        </w:rPr>
      </w:pPr>
      <w:r w:rsidRPr="00BF7EDA">
        <w:rPr>
          <w:sz w:val="22"/>
          <w:szCs w:val="22"/>
        </w:rPr>
        <w:t>Unspent Balance</w:t>
      </w:r>
      <w:r w:rsidR="00130586" w:rsidRPr="00BF7EDA">
        <w:rPr>
          <w:sz w:val="22"/>
          <w:szCs w:val="22"/>
        </w:rPr>
        <w:t xml:space="preserve"> exceeding USD 250,</w:t>
      </w:r>
      <w:r w:rsidRPr="00BF7EDA">
        <w:rPr>
          <w:sz w:val="22"/>
          <w:szCs w:val="22"/>
        </w:rPr>
        <w:t xml:space="preserve"> at the closure of the project would have to been refunded and a notification sent to the MPTF Office, no later than six months (30 June) of the year following the completion of the activities.</w:t>
      </w:r>
    </w:p>
    <w:p w14:paraId="582C0B7E" w14:textId="77777777" w:rsidR="00A02C7A" w:rsidRPr="00BF7EDA" w:rsidRDefault="00A02C7A" w:rsidP="007E1EFF">
      <w:pPr>
        <w:jc w:val="both"/>
        <w:rPr>
          <w:b/>
          <w:sz w:val="22"/>
          <w:szCs w:val="22"/>
        </w:rPr>
      </w:pPr>
    </w:p>
    <w:p w14:paraId="2CC1B778" w14:textId="77777777" w:rsidR="00A02C7A" w:rsidRPr="00BF7EDA" w:rsidRDefault="00A02C7A" w:rsidP="007E1EFF">
      <w:pPr>
        <w:jc w:val="both"/>
        <w:rPr>
          <w:b/>
          <w:sz w:val="22"/>
          <w:szCs w:val="22"/>
        </w:rPr>
      </w:pPr>
      <w:r w:rsidRPr="00BF7EDA">
        <w:rPr>
          <w:b/>
          <w:sz w:val="22"/>
          <w:szCs w:val="22"/>
        </w:rPr>
        <w:t>Ownership of Equipment, Supplies and Other Property</w:t>
      </w:r>
    </w:p>
    <w:p w14:paraId="1EA83024" w14:textId="77777777" w:rsidR="00A02C7A" w:rsidRPr="00BF7EDA" w:rsidRDefault="00A02C7A" w:rsidP="007E1EFF">
      <w:pPr>
        <w:rPr>
          <w:color w:val="000000"/>
          <w:sz w:val="23"/>
          <w:szCs w:val="23"/>
        </w:rPr>
      </w:pPr>
    </w:p>
    <w:p w14:paraId="354B9BBD" w14:textId="77777777" w:rsidR="00A02C7A" w:rsidRPr="00BF7EDA" w:rsidRDefault="00A02C7A" w:rsidP="007E1EFF">
      <w:pPr>
        <w:jc w:val="both"/>
        <w:rPr>
          <w:sz w:val="22"/>
          <w:szCs w:val="22"/>
        </w:rPr>
      </w:pPr>
      <w:r w:rsidRPr="00BF7EDA">
        <w:rPr>
          <w:sz w:val="22"/>
          <w:szCs w:val="22"/>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30A26027" w14:textId="77777777" w:rsidR="00A02C7A" w:rsidRPr="00BF7EDA" w:rsidRDefault="00A02C7A" w:rsidP="007E1EFF">
      <w:pPr>
        <w:jc w:val="both"/>
      </w:pPr>
    </w:p>
    <w:p w14:paraId="604F7E60" w14:textId="77777777" w:rsidR="00A02C7A" w:rsidRPr="00BF7EDA" w:rsidRDefault="00A02C7A" w:rsidP="007E1EFF">
      <w:pPr>
        <w:jc w:val="both"/>
        <w:rPr>
          <w:b/>
          <w:sz w:val="22"/>
          <w:szCs w:val="22"/>
        </w:rPr>
      </w:pPr>
      <w:r w:rsidRPr="00BF7EDA">
        <w:rPr>
          <w:b/>
          <w:sz w:val="22"/>
          <w:szCs w:val="22"/>
        </w:rPr>
        <w:t>Public Disclosure</w:t>
      </w:r>
    </w:p>
    <w:p w14:paraId="64B00A48" w14:textId="77777777" w:rsidR="00A02C7A" w:rsidRPr="00BF7EDA" w:rsidRDefault="00A02C7A" w:rsidP="007E1EFF">
      <w:pPr>
        <w:jc w:val="both"/>
        <w:rPr>
          <w:color w:val="000000"/>
          <w:sz w:val="23"/>
          <w:szCs w:val="23"/>
        </w:rPr>
      </w:pPr>
    </w:p>
    <w:p w14:paraId="50874B17" w14:textId="77777777" w:rsidR="00A02C7A" w:rsidRPr="00BF7EDA" w:rsidRDefault="00A02C7A" w:rsidP="007E1EFF">
      <w:pPr>
        <w:jc w:val="both"/>
        <w:rPr>
          <w:sz w:val="22"/>
          <w:szCs w:val="22"/>
        </w:rPr>
      </w:pPr>
      <w:r w:rsidRPr="00BF7EDA">
        <w:rPr>
          <w:sz w:val="22"/>
          <w:szCs w:val="22"/>
        </w:rPr>
        <w:t>The PBSO and Administrative Agent will ensure that operations of the PBF are publicly disclosed on the PBF website (http://unpbf.org) and the Administrative Agent’s website (</w:t>
      </w:r>
      <w:hyperlink r:id="rId10" w:history="1">
        <w:r w:rsidR="00D05991" w:rsidRPr="00BF7EDA">
          <w:rPr>
            <w:rStyle w:val="Hyperlink"/>
            <w:sz w:val="22"/>
            <w:szCs w:val="22"/>
          </w:rPr>
          <w:t>http://mptf.undp.org</w:t>
        </w:r>
      </w:hyperlink>
      <w:r w:rsidRPr="00BF7EDA">
        <w:rPr>
          <w:sz w:val="22"/>
          <w:szCs w:val="22"/>
        </w:rPr>
        <w:t>).</w:t>
      </w:r>
    </w:p>
    <w:p w14:paraId="71589083" w14:textId="77777777" w:rsidR="00D05991" w:rsidRPr="00BF7EDA" w:rsidRDefault="00D05991" w:rsidP="007E1EFF">
      <w:pPr>
        <w:jc w:val="both"/>
        <w:rPr>
          <w:sz w:val="22"/>
          <w:szCs w:val="22"/>
        </w:rPr>
      </w:pPr>
    </w:p>
    <w:p w14:paraId="6DACE5A7" w14:textId="77777777" w:rsidR="00CD2D34" w:rsidRPr="00BF7EDA" w:rsidRDefault="00CD2D34" w:rsidP="007E1EFF">
      <w:pPr>
        <w:sectPr w:rsidR="00CD2D34" w:rsidRPr="00BF7EDA" w:rsidSect="00DA2217">
          <w:footerReference w:type="even" r:id="rId11"/>
          <w:footerReference w:type="default" r:id="rId12"/>
          <w:pgSz w:w="11906" w:h="16838"/>
          <w:pgMar w:top="1440" w:right="1106" w:bottom="1440" w:left="1800" w:header="720" w:footer="720" w:gutter="0"/>
          <w:pgBorders w:offsetFrom="page">
            <w:left w:val="single" w:sz="4" w:space="24" w:color="FFFFFF"/>
          </w:pgBorders>
          <w:cols w:space="720"/>
          <w:docGrid w:linePitch="360"/>
        </w:sectPr>
      </w:pPr>
    </w:p>
    <w:p w14:paraId="1CF31F72" w14:textId="77777777" w:rsidR="00CD2D34" w:rsidRPr="00BF7EDA" w:rsidRDefault="00CD2D34" w:rsidP="007E1EFF">
      <w:r w:rsidRPr="00BF7EDA">
        <w:rPr>
          <w:b/>
          <w:spacing w:val="-3"/>
          <w:sz w:val="22"/>
          <w:szCs w:val="22"/>
          <w:u w:val="single"/>
        </w:rPr>
        <w:lastRenderedPageBreak/>
        <w:t>Annex A.2</w:t>
      </w:r>
      <w:r w:rsidRPr="00BF7EDA">
        <w:rPr>
          <w:b/>
        </w:rPr>
        <w:t>: Project Administrative arrangements</w:t>
      </w:r>
      <w:r w:rsidRPr="00BF7EDA">
        <w:t xml:space="preserve"> </w:t>
      </w:r>
      <w:r w:rsidRPr="00BF7EDA">
        <w:rPr>
          <w:b/>
          <w:bCs/>
        </w:rPr>
        <w:t>for N</w:t>
      </w:r>
      <w:r w:rsidR="004D5B3D" w:rsidRPr="00BF7EDA">
        <w:rPr>
          <w:b/>
          <w:bCs/>
        </w:rPr>
        <w:t>on-</w:t>
      </w:r>
      <w:r w:rsidRPr="00BF7EDA">
        <w:rPr>
          <w:b/>
          <w:bCs/>
        </w:rPr>
        <w:t>U</w:t>
      </w:r>
      <w:r w:rsidR="004D5B3D" w:rsidRPr="00BF7EDA">
        <w:rPr>
          <w:b/>
          <w:bCs/>
        </w:rPr>
        <w:t>N Recipient Organizations</w:t>
      </w:r>
      <w:r w:rsidRPr="00BF7EDA">
        <w:t xml:space="preserve"> </w:t>
      </w:r>
    </w:p>
    <w:p w14:paraId="360A21EB" w14:textId="77777777" w:rsidR="004D5B3D" w:rsidRPr="00BF7EDA" w:rsidRDefault="004D5B3D" w:rsidP="007E1EFF"/>
    <w:p w14:paraId="3DC4157B" w14:textId="77777777" w:rsidR="00CD2D34" w:rsidRPr="00BF7EDA" w:rsidRDefault="00CD2D34" w:rsidP="007E1EFF">
      <w:pPr>
        <w:rPr>
          <w:i/>
          <w:iCs/>
        </w:rPr>
      </w:pPr>
      <w:r w:rsidRPr="00BF7EDA">
        <w:rPr>
          <w:i/>
          <w:iCs/>
        </w:rPr>
        <w:t>(This section uses standard wording – please do not remove)</w:t>
      </w:r>
    </w:p>
    <w:p w14:paraId="2678D2BF" w14:textId="77777777" w:rsidR="00CD2D34" w:rsidRPr="00BF7EDA" w:rsidRDefault="00CD2D34" w:rsidP="007E1EFF">
      <w:pPr>
        <w:jc w:val="both"/>
        <w:rPr>
          <w:sz w:val="22"/>
          <w:szCs w:val="22"/>
        </w:rPr>
      </w:pPr>
    </w:p>
    <w:p w14:paraId="0439B2AC" w14:textId="77777777" w:rsidR="005E59A5" w:rsidRPr="00BF7EDA" w:rsidRDefault="005E59A5" w:rsidP="007E1EFF">
      <w:pPr>
        <w:rPr>
          <w:b/>
        </w:rPr>
      </w:pPr>
      <w:r w:rsidRPr="00BF7EDA">
        <w:rPr>
          <w:b/>
        </w:rPr>
        <w:t>Accountability, transparency and reporting of the Recipient</w:t>
      </w:r>
      <w:r w:rsidR="00D05991" w:rsidRPr="00BF7EDA">
        <w:rPr>
          <w:b/>
        </w:rPr>
        <w:t xml:space="preserve"> Non-United Nations Organization</w:t>
      </w:r>
      <w:r w:rsidRPr="00BF7EDA">
        <w:rPr>
          <w:b/>
        </w:rPr>
        <w:t>:</w:t>
      </w:r>
    </w:p>
    <w:p w14:paraId="34881653" w14:textId="77777777" w:rsidR="00D05991" w:rsidRPr="00BF7EDA" w:rsidRDefault="00D05991" w:rsidP="007E1EFF">
      <w:pPr>
        <w:rPr>
          <w:b/>
          <w:u w:val="single"/>
        </w:rPr>
      </w:pPr>
    </w:p>
    <w:p w14:paraId="63CD3D93" w14:textId="77777777" w:rsidR="005E59A5" w:rsidRPr="00BF7EDA" w:rsidRDefault="005E59A5" w:rsidP="007E1EFF">
      <w:r w:rsidRPr="00BF7EDA">
        <w:t xml:space="preserve">The Recipient </w:t>
      </w:r>
      <w:bookmarkStart w:id="9" w:name="_Hlk507165852"/>
      <w:r w:rsidR="00190DDF" w:rsidRPr="00BF7EDA">
        <w:t xml:space="preserve">Non-United Nations </w:t>
      </w:r>
      <w:r w:rsidRPr="00BF7EDA">
        <w:t xml:space="preserve">Organization </w:t>
      </w:r>
      <w:bookmarkEnd w:id="9"/>
      <w:r w:rsidRPr="00BF7EDA">
        <w:t>will assume full programmatic and financial accountability for the funds disbursed to them by the Administrative Agent. Such funds will be administered by each recipient in accordance with its own regulations, rules, directives and procedures.</w:t>
      </w:r>
    </w:p>
    <w:p w14:paraId="53C01EEC" w14:textId="77777777" w:rsidR="005E59A5" w:rsidRPr="00BF7EDA" w:rsidRDefault="005E59A5" w:rsidP="007E1EFF"/>
    <w:p w14:paraId="0C6F1A81" w14:textId="77777777" w:rsidR="005E59A5" w:rsidRPr="00BF7EDA" w:rsidRDefault="005E59A5" w:rsidP="007E1EFF">
      <w:r w:rsidRPr="00BF7EDA">
        <w:t xml:space="preserve">The Recipient </w:t>
      </w:r>
      <w:r w:rsidR="00C64B7B" w:rsidRPr="00BF7EDA">
        <w:t xml:space="preserve">Non-United Nations Organization </w:t>
      </w:r>
      <w:r w:rsidR="004D5B3D" w:rsidRPr="00BF7EDA">
        <w:t>will</w:t>
      </w:r>
      <w:r w:rsidRPr="00BF7EDA">
        <w:t xml:space="preserve"> have full responsibility for ensuring that the Activity is implemented in accordance with the signed Project Document;</w:t>
      </w:r>
    </w:p>
    <w:p w14:paraId="1D588761" w14:textId="77777777" w:rsidR="005E59A5" w:rsidRPr="00BF7EDA" w:rsidRDefault="005E59A5" w:rsidP="007E1EFF"/>
    <w:p w14:paraId="684E56C6" w14:textId="77777777" w:rsidR="005E59A5" w:rsidRPr="00BF7EDA" w:rsidRDefault="005E59A5" w:rsidP="007E1EFF">
      <w:r w:rsidRPr="00BF7EDA">
        <w:t>In the event of a financial review, audit or evaluation recommended by PBSO, the cost of such activity should be included in the project budget;</w:t>
      </w:r>
    </w:p>
    <w:p w14:paraId="2063CF29" w14:textId="77777777" w:rsidR="005E59A5" w:rsidRPr="00BF7EDA" w:rsidRDefault="005E59A5" w:rsidP="007E1EFF"/>
    <w:p w14:paraId="300F1A95" w14:textId="77777777" w:rsidR="005E59A5" w:rsidRPr="00BF7EDA" w:rsidRDefault="005E59A5" w:rsidP="007E1EFF">
      <w:r w:rsidRPr="00BF7EDA">
        <w:t>Ensure professional management of the Activity, including performance monitoring and reporting activities in accordance with PBSO guidelines.</w:t>
      </w:r>
    </w:p>
    <w:p w14:paraId="4E7B92EE" w14:textId="77777777" w:rsidR="005E59A5" w:rsidRPr="00BF7EDA" w:rsidRDefault="005E59A5" w:rsidP="007E1EFF"/>
    <w:p w14:paraId="75C09544" w14:textId="77777777" w:rsidR="005E59A5" w:rsidRPr="00BF7EDA" w:rsidRDefault="004D5B3D" w:rsidP="007E1EFF">
      <w:r w:rsidRPr="00BF7EDA">
        <w:t>Ensure c</w:t>
      </w:r>
      <w:r w:rsidR="005E59A5" w:rsidRPr="00BF7EDA">
        <w:t>ompliance with the Financing Agreement and relevant applicable clauses in the Fund MOU.</w:t>
      </w:r>
    </w:p>
    <w:p w14:paraId="782B459D" w14:textId="77777777" w:rsidR="00C64B7B" w:rsidRPr="00BF7EDA" w:rsidRDefault="00C64B7B" w:rsidP="007E1EFF">
      <w:pPr>
        <w:rPr>
          <w:b/>
          <w:u w:val="single"/>
        </w:rPr>
      </w:pPr>
    </w:p>
    <w:p w14:paraId="2F1A983D" w14:textId="77777777" w:rsidR="005E59A5" w:rsidRPr="00BF7EDA" w:rsidRDefault="005E59A5" w:rsidP="007E1EFF">
      <w:pPr>
        <w:rPr>
          <w:b/>
        </w:rPr>
      </w:pPr>
      <w:r w:rsidRPr="00BF7EDA">
        <w:rPr>
          <w:b/>
        </w:rPr>
        <w:t>Reporting:</w:t>
      </w:r>
    </w:p>
    <w:p w14:paraId="2A4F2DE9" w14:textId="77777777" w:rsidR="00C64B7B" w:rsidRPr="00BF7EDA" w:rsidRDefault="00C64B7B" w:rsidP="007E1EFF">
      <w:pPr>
        <w:rPr>
          <w:b/>
        </w:rPr>
      </w:pPr>
    </w:p>
    <w:p w14:paraId="3AA0FDA4" w14:textId="77777777" w:rsidR="005E59A5" w:rsidRPr="00BF7EDA" w:rsidRDefault="005E59A5" w:rsidP="007E1EFF">
      <w:r w:rsidRPr="00BF7EDA">
        <w:t>Each Receipt will provide the Administrative Agent and the PBSO (for narrative reports only) with:</w:t>
      </w:r>
    </w:p>
    <w:p w14:paraId="4D2F46AF" w14:textId="77777777" w:rsidR="005E59A5" w:rsidRPr="00BF7EDA" w:rsidRDefault="005E59A5" w:rsidP="007E1EFF"/>
    <w:tbl>
      <w:tblPr>
        <w:tblStyle w:val="TableGrid"/>
        <w:tblW w:w="9214" w:type="dxa"/>
        <w:tblInd w:w="-147" w:type="dxa"/>
        <w:tblLook w:val="04A0" w:firstRow="1" w:lastRow="0" w:firstColumn="1" w:lastColumn="0" w:noHBand="0" w:noVBand="1"/>
      </w:tblPr>
      <w:tblGrid>
        <w:gridCol w:w="2552"/>
        <w:gridCol w:w="2693"/>
        <w:gridCol w:w="3969"/>
      </w:tblGrid>
      <w:tr w:rsidR="00554325" w:rsidRPr="00BF7EDA" w14:paraId="4AAE3DB7" w14:textId="77777777" w:rsidTr="00554325">
        <w:tc>
          <w:tcPr>
            <w:tcW w:w="2552" w:type="dxa"/>
          </w:tcPr>
          <w:p w14:paraId="29B773B4" w14:textId="77777777" w:rsidR="00554325" w:rsidRPr="00BF7EDA" w:rsidRDefault="00554325" w:rsidP="007E1EFF">
            <w:pPr>
              <w:pStyle w:val="ListParagraph"/>
              <w:spacing w:after="120"/>
              <w:ind w:left="0"/>
              <w:jc w:val="both"/>
              <w:rPr>
                <w:rFonts w:ascii="Times New Roman" w:hAnsi="Times New Roman"/>
              </w:rPr>
            </w:pPr>
            <w:r w:rsidRPr="00BF7EDA">
              <w:rPr>
                <w:rFonts w:ascii="Times New Roman" w:hAnsi="Times New Roman"/>
              </w:rPr>
              <w:t>Type of report</w:t>
            </w:r>
          </w:p>
        </w:tc>
        <w:tc>
          <w:tcPr>
            <w:tcW w:w="2693" w:type="dxa"/>
          </w:tcPr>
          <w:p w14:paraId="7DDE88D8" w14:textId="77777777" w:rsidR="00554325" w:rsidRPr="00BF7EDA" w:rsidRDefault="00554325" w:rsidP="007E1EFF">
            <w:pPr>
              <w:pStyle w:val="ListParagraph"/>
              <w:spacing w:after="120"/>
              <w:ind w:left="0"/>
              <w:jc w:val="both"/>
              <w:rPr>
                <w:rFonts w:ascii="Times New Roman" w:hAnsi="Times New Roman"/>
              </w:rPr>
            </w:pPr>
            <w:r w:rsidRPr="00BF7EDA">
              <w:rPr>
                <w:rFonts w:ascii="Times New Roman" w:hAnsi="Times New Roman"/>
              </w:rPr>
              <w:t>Due when</w:t>
            </w:r>
          </w:p>
        </w:tc>
        <w:tc>
          <w:tcPr>
            <w:tcW w:w="3969" w:type="dxa"/>
          </w:tcPr>
          <w:p w14:paraId="5D34B91C" w14:textId="77777777" w:rsidR="00554325" w:rsidRPr="00BF7EDA" w:rsidRDefault="00554325" w:rsidP="007E1EFF">
            <w:pPr>
              <w:pStyle w:val="ListParagraph"/>
              <w:spacing w:after="120"/>
              <w:ind w:left="0"/>
              <w:jc w:val="both"/>
              <w:rPr>
                <w:rFonts w:ascii="Times New Roman" w:hAnsi="Times New Roman"/>
              </w:rPr>
            </w:pPr>
            <w:r w:rsidRPr="00BF7EDA">
              <w:rPr>
                <w:rFonts w:ascii="Times New Roman" w:hAnsi="Times New Roman"/>
              </w:rPr>
              <w:t>Submitted by</w:t>
            </w:r>
          </w:p>
        </w:tc>
      </w:tr>
      <w:tr w:rsidR="00554325" w:rsidRPr="00BF7EDA" w14:paraId="7AFA92E8" w14:textId="77777777" w:rsidTr="00554325">
        <w:tc>
          <w:tcPr>
            <w:tcW w:w="2552" w:type="dxa"/>
          </w:tcPr>
          <w:p w14:paraId="19826774" w14:textId="77777777" w:rsidR="00554325" w:rsidRPr="00BF7EDA" w:rsidRDefault="00554325" w:rsidP="007E1EFF">
            <w:pPr>
              <w:pStyle w:val="ListParagraph"/>
              <w:spacing w:after="120"/>
              <w:ind w:left="0"/>
              <w:jc w:val="both"/>
              <w:rPr>
                <w:rFonts w:ascii="Times New Roman" w:hAnsi="Times New Roman"/>
              </w:rPr>
            </w:pPr>
            <w:r w:rsidRPr="00BF7EDA">
              <w:rPr>
                <w:rFonts w:ascii="Times New Roman" w:hAnsi="Times New Roman"/>
              </w:rPr>
              <w:t>Bi-annual project progress report</w:t>
            </w:r>
          </w:p>
        </w:tc>
        <w:tc>
          <w:tcPr>
            <w:tcW w:w="2693" w:type="dxa"/>
          </w:tcPr>
          <w:p w14:paraId="3AC79C0A" w14:textId="77777777" w:rsidR="00554325" w:rsidRPr="00BF7EDA" w:rsidRDefault="00554325" w:rsidP="007E1EFF">
            <w:pPr>
              <w:pStyle w:val="ListParagraph"/>
              <w:spacing w:after="120"/>
              <w:ind w:left="0"/>
              <w:jc w:val="both"/>
              <w:rPr>
                <w:rFonts w:ascii="Times New Roman" w:hAnsi="Times New Roman"/>
              </w:rPr>
            </w:pPr>
            <w:r w:rsidRPr="00BF7EDA">
              <w:rPr>
                <w:rFonts w:ascii="Times New Roman" w:hAnsi="Times New Roman"/>
              </w:rPr>
              <w:t xml:space="preserve">15 June </w:t>
            </w:r>
          </w:p>
        </w:tc>
        <w:tc>
          <w:tcPr>
            <w:tcW w:w="3969" w:type="dxa"/>
          </w:tcPr>
          <w:p w14:paraId="16BA0FBD" w14:textId="77777777" w:rsidR="00554325" w:rsidRPr="00BF7EDA" w:rsidRDefault="00F42430" w:rsidP="007E1EFF">
            <w:pPr>
              <w:pStyle w:val="ListParagraph"/>
              <w:spacing w:after="120"/>
              <w:ind w:left="0"/>
              <w:jc w:val="both"/>
              <w:rPr>
                <w:rFonts w:ascii="Times New Roman" w:hAnsi="Times New Roman"/>
              </w:rPr>
            </w:pPr>
            <w:r w:rsidRPr="00BF7EDA">
              <w:rPr>
                <w:rFonts w:ascii="Times New Roman" w:hAnsi="Times New Roman"/>
              </w:rPr>
              <w:t>Convening Agency</w:t>
            </w:r>
            <w:r w:rsidR="00554325" w:rsidRPr="00BF7EDA">
              <w:rPr>
                <w:rFonts w:ascii="Times New Roman" w:hAnsi="Times New Roman"/>
              </w:rPr>
              <w:t xml:space="preserve"> on behalf of all implementing organizations and in consultation with/ quality assurance by PBF Secretariats, where they exist</w:t>
            </w:r>
          </w:p>
        </w:tc>
      </w:tr>
      <w:tr w:rsidR="00973AE1" w:rsidRPr="00BF7EDA" w14:paraId="101F63DD" w14:textId="77777777" w:rsidTr="00554325">
        <w:tc>
          <w:tcPr>
            <w:tcW w:w="2552" w:type="dxa"/>
          </w:tcPr>
          <w:p w14:paraId="79E2D8E5" w14:textId="77777777" w:rsidR="00973AE1" w:rsidRPr="00BF7EDA" w:rsidRDefault="00973AE1" w:rsidP="007E1EFF">
            <w:pPr>
              <w:pStyle w:val="ListParagraph"/>
              <w:spacing w:after="120"/>
              <w:ind w:left="0"/>
              <w:jc w:val="both"/>
              <w:rPr>
                <w:rFonts w:ascii="Times New Roman" w:hAnsi="Times New Roman"/>
              </w:rPr>
            </w:pPr>
            <w:r w:rsidRPr="00BF7EDA">
              <w:rPr>
                <w:rFonts w:ascii="Times New Roman" w:hAnsi="Times New Roman"/>
              </w:rPr>
              <w:t>Annual project progress report</w:t>
            </w:r>
          </w:p>
        </w:tc>
        <w:tc>
          <w:tcPr>
            <w:tcW w:w="2693" w:type="dxa"/>
          </w:tcPr>
          <w:p w14:paraId="0EA7CAE5" w14:textId="77777777" w:rsidR="00973AE1" w:rsidRPr="00BF7EDA" w:rsidRDefault="00973AE1" w:rsidP="007E1EFF">
            <w:pPr>
              <w:pStyle w:val="ListParagraph"/>
              <w:spacing w:after="120"/>
              <w:ind w:left="0"/>
              <w:jc w:val="both"/>
              <w:rPr>
                <w:rFonts w:ascii="Times New Roman" w:hAnsi="Times New Roman"/>
              </w:rPr>
            </w:pPr>
            <w:r w:rsidRPr="00BF7EDA">
              <w:rPr>
                <w:rFonts w:ascii="Times New Roman" w:hAnsi="Times New Roman"/>
              </w:rPr>
              <w:t>15 November</w:t>
            </w:r>
          </w:p>
        </w:tc>
        <w:tc>
          <w:tcPr>
            <w:tcW w:w="3969" w:type="dxa"/>
          </w:tcPr>
          <w:p w14:paraId="561F76DA" w14:textId="77777777" w:rsidR="00973AE1" w:rsidRPr="00BF7EDA" w:rsidRDefault="00973AE1" w:rsidP="007E1EFF">
            <w:pPr>
              <w:pStyle w:val="ListParagraph"/>
              <w:spacing w:after="120"/>
              <w:ind w:left="0"/>
              <w:jc w:val="both"/>
              <w:rPr>
                <w:rFonts w:ascii="Times New Roman" w:hAnsi="Times New Roman"/>
              </w:rPr>
            </w:pPr>
            <w:r w:rsidRPr="00BF7EDA">
              <w:rPr>
                <w:rFonts w:ascii="Times New Roman" w:hAnsi="Times New Roman"/>
              </w:rPr>
              <w:t>Convening Agency on behalf of all implementing organizations and in consultation with/ quality assurance by PBF Secretariats, where they exist</w:t>
            </w:r>
          </w:p>
        </w:tc>
      </w:tr>
      <w:tr w:rsidR="00554325" w:rsidRPr="00BF7EDA" w14:paraId="7156092D" w14:textId="77777777" w:rsidTr="00554325">
        <w:tc>
          <w:tcPr>
            <w:tcW w:w="2552" w:type="dxa"/>
          </w:tcPr>
          <w:p w14:paraId="1F46C085" w14:textId="77777777" w:rsidR="00554325" w:rsidRPr="00BF7EDA" w:rsidRDefault="00554325" w:rsidP="007E1EFF">
            <w:pPr>
              <w:pStyle w:val="ListParagraph"/>
              <w:spacing w:after="120"/>
              <w:ind w:left="0"/>
              <w:jc w:val="both"/>
              <w:rPr>
                <w:rFonts w:ascii="Times New Roman" w:hAnsi="Times New Roman"/>
              </w:rPr>
            </w:pPr>
            <w:r w:rsidRPr="00BF7EDA">
              <w:rPr>
                <w:rFonts w:ascii="Times New Roman" w:hAnsi="Times New Roman"/>
              </w:rPr>
              <w:t>End of project report covering entire project duration</w:t>
            </w:r>
          </w:p>
        </w:tc>
        <w:tc>
          <w:tcPr>
            <w:tcW w:w="2693" w:type="dxa"/>
          </w:tcPr>
          <w:p w14:paraId="785480BC" w14:textId="77777777" w:rsidR="00554325" w:rsidRPr="00BF7EDA" w:rsidRDefault="00554325" w:rsidP="007E1EFF">
            <w:pPr>
              <w:pStyle w:val="ListParagraph"/>
              <w:spacing w:after="120"/>
              <w:ind w:left="0"/>
              <w:jc w:val="both"/>
              <w:rPr>
                <w:rFonts w:ascii="Times New Roman" w:hAnsi="Times New Roman"/>
              </w:rPr>
            </w:pPr>
            <w:r w:rsidRPr="00BF7EDA">
              <w:rPr>
                <w:rFonts w:ascii="Times New Roman" w:hAnsi="Times New Roman"/>
              </w:rPr>
              <w:t>Within three months from the operational project closure (it can be submitted instead of an annual report if timing coincides)</w:t>
            </w:r>
          </w:p>
        </w:tc>
        <w:tc>
          <w:tcPr>
            <w:tcW w:w="3969" w:type="dxa"/>
          </w:tcPr>
          <w:p w14:paraId="5CDBA501" w14:textId="77777777" w:rsidR="00554325" w:rsidRPr="00BF7EDA" w:rsidRDefault="00F42430" w:rsidP="007E1EFF">
            <w:pPr>
              <w:pStyle w:val="ListParagraph"/>
              <w:spacing w:after="120"/>
              <w:ind w:left="0"/>
              <w:jc w:val="both"/>
              <w:rPr>
                <w:rFonts w:ascii="Times New Roman" w:hAnsi="Times New Roman"/>
              </w:rPr>
            </w:pPr>
            <w:r w:rsidRPr="00BF7EDA">
              <w:rPr>
                <w:rFonts w:ascii="Times New Roman" w:hAnsi="Times New Roman"/>
              </w:rPr>
              <w:t>Convening Agency</w:t>
            </w:r>
            <w:r w:rsidR="00554325" w:rsidRPr="00BF7EDA">
              <w:rPr>
                <w:rFonts w:ascii="Times New Roman" w:hAnsi="Times New Roman"/>
              </w:rPr>
              <w:t xml:space="preserve"> on behalf of all implementing organizations and in consultation with/ quality assurance by PBF Secretariats, where they exist</w:t>
            </w:r>
          </w:p>
        </w:tc>
      </w:tr>
      <w:tr w:rsidR="00554325" w:rsidRPr="00BF7EDA" w14:paraId="01A43004" w14:textId="77777777" w:rsidTr="00554325">
        <w:tc>
          <w:tcPr>
            <w:tcW w:w="2552" w:type="dxa"/>
          </w:tcPr>
          <w:p w14:paraId="0CAB002F" w14:textId="77777777" w:rsidR="00554325" w:rsidRPr="00BF7EDA" w:rsidRDefault="00554325" w:rsidP="007E1EFF">
            <w:pPr>
              <w:pStyle w:val="ListParagraph"/>
              <w:spacing w:after="120"/>
              <w:ind w:left="0"/>
              <w:jc w:val="both"/>
              <w:rPr>
                <w:rFonts w:ascii="Times New Roman" w:hAnsi="Times New Roman"/>
              </w:rPr>
            </w:pPr>
            <w:r w:rsidRPr="00BF7EDA">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1732AFDE" w14:textId="77777777" w:rsidR="00554325" w:rsidRPr="00BF7EDA" w:rsidRDefault="00554325" w:rsidP="007E1EFF">
            <w:pPr>
              <w:pStyle w:val="ListParagraph"/>
              <w:spacing w:after="120"/>
              <w:ind w:left="0"/>
              <w:jc w:val="both"/>
              <w:rPr>
                <w:rFonts w:ascii="Times New Roman" w:hAnsi="Times New Roman"/>
              </w:rPr>
            </w:pPr>
            <w:r w:rsidRPr="00BF7EDA">
              <w:rPr>
                <w:rFonts w:ascii="Times New Roman" w:hAnsi="Times New Roman"/>
              </w:rPr>
              <w:t>1 December</w:t>
            </w:r>
          </w:p>
        </w:tc>
        <w:tc>
          <w:tcPr>
            <w:tcW w:w="3969" w:type="dxa"/>
          </w:tcPr>
          <w:p w14:paraId="0E91923F" w14:textId="77777777" w:rsidR="00554325" w:rsidRPr="00BF7EDA" w:rsidRDefault="00554325" w:rsidP="007E1EFF">
            <w:pPr>
              <w:pStyle w:val="ListParagraph"/>
              <w:spacing w:after="120"/>
              <w:ind w:left="0"/>
              <w:jc w:val="both"/>
              <w:rPr>
                <w:rFonts w:ascii="Times New Roman" w:hAnsi="Times New Roman"/>
              </w:rPr>
            </w:pPr>
            <w:r w:rsidRPr="00BF7EDA">
              <w:rPr>
                <w:rFonts w:ascii="Times New Roman" w:hAnsi="Times New Roman"/>
              </w:rPr>
              <w:t>PBF Secretariat on behalf of the PBF Steering Committee, where it exists or Head of UN Country Team where it does not.</w:t>
            </w:r>
          </w:p>
        </w:tc>
      </w:tr>
    </w:tbl>
    <w:p w14:paraId="12D2B49D" w14:textId="77777777" w:rsidR="00F42430" w:rsidRPr="00BF7EDA" w:rsidRDefault="00F42430" w:rsidP="007E1EFF">
      <w:pPr>
        <w:ind w:left="360"/>
      </w:pPr>
    </w:p>
    <w:p w14:paraId="3867B67D" w14:textId="77777777" w:rsidR="00554325" w:rsidRPr="00BF7EDA" w:rsidRDefault="00F42430" w:rsidP="007E1EFF">
      <w:pPr>
        <w:ind w:left="360"/>
      </w:pPr>
      <w:r w:rsidRPr="00BF7EDA">
        <w:t>F</w:t>
      </w:r>
      <w:r w:rsidRPr="00BF7EDA">
        <w:rPr>
          <w:sz w:val="22"/>
          <w:szCs w:val="22"/>
          <w:lang w:eastAsia="en-GB"/>
        </w:rPr>
        <w:t>inancial reports and</w:t>
      </w:r>
      <w:r w:rsidR="00554325" w:rsidRPr="00BF7EDA">
        <w:rPr>
          <w:sz w:val="22"/>
          <w:szCs w:val="22"/>
          <w:lang w:eastAsia="en-GB"/>
        </w:rPr>
        <w:t xml:space="preserve"> timeline</w:t>
      </w:r>
    </w:p>
    <w:p w14:paraId="7DD0BB60" w14:textId="77777777" w:rsidR="00554325" w:rsidRPr="00BF7EDA" w:rsidRDefault="00554325" w:rsidP="007E1EFF">
      <w:pPr>
        <w:jc w:val="both"/>
        <w:rPr>
          <w:sz w:val="22"/>
          <w:szCs w:val="22"/>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554325" w:rsidRPr="00BF7EDA" w14:paraId="03BF84E9" w14:textId="77777777" w:rsidTr="00554325">
        <w:tc>
          <w:tcPr>
            <w:tcW w:w="1942" w:type="dxa"/>
            <w:shd w:val="clear" w:color="auto" w:fill="E2EFD9"/>
          </w:tcPr>
          <w:p w14:paraId="4BB151DA" w14:textId="77777777" w:rsidR="00554325" w:rsidRPr="00BF7EDA" w:rsidRDefault="00554325" w:rsidP="007E1EFF">
            <w:pPr>
              <w:jc w:val="both"/>
              <w:rPr>
                <w:b/>
                <w:sz w:val="22"/>
                <w:szCs w:val="22"/>
                <w:lang w:eastAsia="en-GB"/>
              </w:rPr>
            </w:pPr>
            <w:r w:rsidRPr="00BF7EDA">
              <w:rPr>
                <w:b/>
                <w:sz w:val="22"/>
                <w:szCs w:val="22"/>
                <w:lang w:eastAsia="en-GB"/>
              </w:rPr>
              <w:t>Timeline</w:t>
            </w:r>
          </w:p>
        </w:tc>
        <w:tc>
          <w:tcPr>
            <w:tcW w:w="7313" w:type="dxa"/>
            <w:shd w:val="clear" w:color="auto" w:fill="E2EFD9"/>
          </w:tcPr>
          <w:p w14:paraId="6C9DFB53" w14:textId="77777777" w:rsidR="00554325" w:rsidRPr="00BF7EDA" w:rsidRDefault="00554325" w:rsidP="007E1EFF">
            <w:pPr>
              <w:jc w:val="both"/>
              <w:rPr>
                <w:b/>
                <w:sz w:val="22"/>
                <w:szCs w:val="22"/>
                <w:lang w:eastAsia="en-GB"/>
              </w:rPr>
            </w:pPr>
            <w:r w:rsidRPr="00BF7EDA">
              <w:rPr>
                <w:b/>
                <w:sz w:val="22"/>
                <w:szCs w:val="22"/>
                <w:lang w:eastAsia="en-GB"/>
              </w:rPr>
              <w:t>Event</w:t>
            </w:r>
          </w:p>
        </w:tc>
      </w:tr>
      <w:tr w:rsidR="00554325" w:rsidRPr="00BF7EDA" w14:paraId="09BDAC96" w14:textId="77777777" w:rsidTr="00554325">
        <w:tc>
          <w:tcPr>
            <w:tcW w:w="1942" w:type="dxa"/>
            <w:shd w:val="clear" w:color="auto" w:fill="auto"/>
          </w:tcPr>
          <w:p w14:paraId="655A8588" w14:textId="77777777" w:rsidR="00554325" w:rsidRPr="00BF7EDA" w:rsidRDefault="00554325" w:rsidP="007E1EFF">
            <w:pPr>
              <w:jc w:val="both"/>
              <w:rPr>
                <w:b/>
                <w:sz w:val="22"/>
                <w:szCs w:val="22"/>
                <w:lang w:eastAsia="en-GB"/>
              </w:rPr>
            </w:pPr>
            <w:r w:rsidRPr="00BF7EDA">
              <w:rPr>
                <w:b/>
                <w:sz w:val="22"/>
                <w:szCs w:val="22"/>
                <w:lang w:eastAsia="en-GB"/>
              </w:rPr>
              <w:t>28 February</w:t>
            </w:r>
          </w:p>
        </w:tc>
        <w:tc>
          <w:tcPr>
            <w:tcW w:w="7313" w:type="dxa"/>
            <w:shd w:val="clear" w:color="auto" w:fill="auto"/>
          </w:tcPr>
          <w:p w14:paraId="5CC196A9" w14:textId="77777777" w:rsidR="00554325" w:rsidRPr="00BF7EDA" w:rsidRDefault="00554325" w:rsidP="007E1EFF">
            <w:pPr>
              <w:jc w:val="both"/>
              <w:rPr>
                <w:sz w:val="22"/>
                <w:szCs w:val="22"/>
                <w:lang w:eastAsia="en-GB"/>
              </w:rPr>
            </w:pPr>
            <w:r w:rsidRPr="00BF7EDA">
              <w:rPr>
                <w:sz w:val="22"/>
                <w:szCs w:val="22"/>
                <w:lang w:eastAsia="en-GB"/>
              </w:rPr>
              <w:t xml:space="preserve">Annual reporting  –  Report </w:t>
            </w:r>
            <w:r w:rsidRPr="00BF7EDA">
              <w:rPr>
                <w:b/>
                <w:sz w:val="22"/>
                <w:szCs w:val="22"/>
                <w:lang w:eastAsia="en-GB"/>
              </w:rPr>
              <w:t>Q4 expenses</w:t>
            </w:r>
            <w:r w:rsidRPr="00BF7EDA">
              <w:rPr>
                <w:sz w:val="22"/>
                <w:szCs w:val="22"/>
                <w:lang w:eastAsia="en-GB"/>
              </w:rPr>
              <w:t xml:space="preserve"> (Jan. to Dec. of previous year)</w:t>
            </w:r>
          </w:p>
        </w:tc>
      </w:tr>
      <w:tr w:rsidR="00554325" w:rsidRPr="00BF7EDA" w14:paraId="627A176C" w14:textId="77777777" w:rsidTr="00554325">
        <w:tc>
          <w:tcPr>
            <w:tcW w:w="1942" w:type="dxa"/>
            <w:shd w:val="clear" w:color="auto" w:fill="auto"/>
          </w:tcPr>
          <w:p w14:paraId="4C92AC24" w14:textId="77777777" w:rsidR="00554325" w:rsidRPr="00BF7EDA" w:rsidRDefault="00554325" w:rsidP="007E1EFF">
            <w:pPr>
              <w:jc w:val="both"/>
              <w:rPr>
                <w:b/>
                <w:sz w:val="22"/>
                <w:szCs w:val="22"/>
                <w:lang w:eastAsia="en-GB"/>
              </w:rPr>
            </w:pPr>
            <w:r w:rsidRPr="00BF7EDA">
              <w:rPr>
                <w:b/>
                <w:sz w:val="22"/>
                <w:szCs w:val="22"/>
                <w:lang w:eastAsia="en-GB"/>
              </w:rPr>
              <w:t>30 April</w:t>
            </w:r>
          </w:p>
        </w:tc>
        <w:tc>
          <w:tcPr>
            <w:tcW w:w="7313" w:type="dxa"/>
            <w:shd w:val="clear" w:color="auto" w:fill="auto"/>
          </w:tcPr>
          <w:p w14:paraId="31E2BD04" w14:textId="77777777" w:rsidR="00554325" w:rsidRPr="00BF7EDA" w:rsidRDefault="00554325" w:rsidP="007E1EFF">
            <w:pPr>
              <w:jc w:val="both"/>
              <w:rPr>
                <w:sz w:val="22"/>
                <w:szCs w:val="22"/>
                <w:lang w:eastAsia="en-GB"/>
              </w:rPr>
            </w:pPr>
            <w:r w:rsidRPr="00BF7EDA">
              <w:rPr>
                <w:sz w:val="22"/>
                <w:szCs w:val="22"/>
                <w:lang w:eastAsia="en-GB"/>
              </w:rPr>
              <w:t xml:space="preserve">Report </w:t>
            </w:r>
            <w:r w:rsidRPr="00BF7EDA">
              <w:rPr>
                <w:b/>
                <w:sz w:val="22"/>
                <w:szCs w:val="22"/>
                <w:lang w:eastAsia="en-GB"/>
              </w:rPr>
              <w:t xml:space="preserve">Q1 expenses </w:t>
            </w:r>
            <w:r w:rsidRPr="00BF7EDA">
              <w:rPr>
                <w:sz w:val="22"/>
                <w:szCs w:val="22"/>
                <w:lang w:eastAsia="en-GB"/>
              </w:rPr>
              <w:t xml:space="preserve">(January to March) </w:t>
            </w:r>
          </w:p>
        </w:tc>
      </w:tr>
      <w:tr w:rsidR="00554325" w:rsidRPr="00BF7EDA" w14:paraId="281B03E3" w14:textId="77777777" w:rsidTr="00554325">
        <w:tc>
          <w:tcPr>
            <w:tcW w:w="1942" w:type="dxa"/>
            <w:shd w:val="clear" w:color="auto" w:fill="auto"/>
          </w:tcPr>
          <w:p w14:paraId="00E16354" w14:textId="77777777" w:rsidR="00554325" w:rsidRPr="00BF7EDA" w:rsidRDefault="00554325" w:rsidP="007E1EFF">
            <w:pPr>
              <w:jc w:val="both"/>
              <w:rPr>
                <w:b/>
                <w:sz w:val="22"/>
                <w:szCs w:val="22"/>
                <w:lang w:eastAsia="en-GB"/>
              </w:rPr>
            </w:pPr>
            <w:r w:rsidRPr="00BF7EDA">
              <w:rPr>
                <w:b/>
                <w:sz w:val="22"/>
                <w:szCs w:val="22"/>
                <w:lang w:eastAsia="en-GB"/>
              </w:rPr>
              <w:t xml:space="preserve">31 July </w:t>
            </w:r>
          </w:p>
        </w:tc>
        <w:tc>
          <w:tcPr>
            <w:tcW w:w="7313" w:type="dxa"/>
            <w:shd w:val="clear" w:color="auto" w:fill="auto"/>
          </w:tcPr>
          <w:p w14:paraId="61AC3FDE" w14:textId="77777777" w:rsidR="00554325" w:rsidRPr="00BF7EDA" w:rsidRDefault="00554325" w:rsidP="007E1EFF">
            <w:pPr>
              <w:jc w:val="both"/>
              <w:rPr>
                <w:sz w:val="22"/>
                <w:szCs w:val="22"/>
                <w:lang w:eastAsia="en-GB"/>
              </w:rPr>
            </w:pPr>
            <w:r w:rsidRPr="00BF7EDA">
              <w:rPr>
                <w:sz w:val="22"/>
                <w:szCs w:val="22"/>
                <w:lang w:eastAsia="en-GB"/>
              </w:rPr>
              <w:t xml:space="preserve">Report </w:t>
            </w:r>
            <w:r w:rsidRPr="00BF7EDA">
              <w:rPr>
                <w:b/>
                <w:sz w:val="22"/>
                <w:szCs w:val="22"/>
                <w:lang w:eastAsia="en-GB"/>
              </w:rPr>
              <w:t xml:space="preserve">Q2 expenses </w:t>
            </w:r>
            <w:r w:rsidRPr="00BF7EDA">
              <w:rPr>
                <w:sz w:val="22"/>
                <w:szCs w:val="22"/>
                <w:lang w:eastAsia="en-GB"/>
              </w:rPr>
              <w:t>(January to June)</w:t>
            </w:r>
          </w:p>
        </w:tc>
      </w:tr>
      <w:tr w:rsidR="00554325" w:rsidRPr="00BF7EDA" w14:paraId="1F843ACE" w14:textId="77777777" w:rsidTr="00554325">
        <w:tc>
          <w:tcPr>
            <w:tcW w:w="1942" w:type="dxa"/>
            <w:shd w:val="clear" w:color="auto" w:fill="auto"/>
          </w:tcPr>
          <w:p w14:paraId="2F70F169" w14:textId="77777777" w:rsidR="00554325" w:rsidRPr="00BF7EDA" w:rsidRDefault="00554325" w:rsidP="007E1EFF">
            <w:pPr>
              <w:jc w:val="both"/>
              <w:rPr>
                <w:b/>
                <w:sz w:val="22"/>
                <w:szCs w:val="22"/>
                <w:lang w:eastAsia="en-GB"/>
              </w:rPr>
            </w:pPr>
            <w:r w:rsidRPr="00BF7EDA">
              <w:rPr>
                <w:b/>
                <w:sz w:val="22"/>
                <w:szCs w:val="22"/>
                <w:lang w:eastAsia="en-GB"/>
              </w:rPr>
              <w:t>31 October</w:t>
            </w:r>
          </w:p>
        </w:tc>
        <w:tc>
          <w:tcPr>
            <w:tcW w:w="7313" w:type="dxa"/>
            <w:shd w:val="clear" w:color="auto" w:fill="auto"/>
          </w:tcPr>
          <w:p w14:paraId="1AEA09BC" w14:textId="77777777" w:rsidR="00554325" w:rsidRPr="00BF7EDA" w:rsidRDefault="00554325" w:rsidP="007E1EFF">
            <w:pPr>
              <w:jc w:val="both"/>
              <w:rPr>
                <w:sz w:val="22"/>
                <w:szCs w:val="22"/>
                <w:lang w:eastAsia="en-GB"/>
              </w:rPr>
            </w:pPr>
            <w:r w:rsidRPr="00BF7EDA">
              <w:rPr>
                <w:sz w:val="22"/>
                <w:szCs w:val="22"/>
                <w:lang w:eastAsia="en-GB"/>
              </w:rPr>
              <w:t xml:space="preserve">Report </w:t>
            </w:r>
            <w:r w:rsidRPr="00BF7EDA">
              <w:rPr>
                <w:b/>
                <w:sz w:val="22"/>
                <w:szCs w:val="22"/>
                <w:lang w:eastAsia="en-GB"/>
              </w:rPr>
              <w:t xml:space="preserve">Q3 expenses </w:t>
            </w:r>
            <w:r w:rsidRPr="00BF7EDA">
              <w:rPr>
                <w:sz w:val="22"/>
                <w:szCs w:val="22"/>
                <w:lang w:eastAsia="en-GB"/>
              </w:rPr>
              <w:t>(January to September)</w:t>
            </w:r>
            <w:r w:rsidRPr="00BF7EDA">
              <w:rPr>
                <w:b/>
                <w:sz w:val="22"/>
                <w:szCs w:val="22"/>
                <w:lang w:eastAsia="en-GB"/>
              </w:rPr>
              <w:t xml:space="preserve"> </w:t>
            </w:r>
          </w:p>
        </w:tc>
      </w:tr>
      <w:tr w:rsidR="00554325" w:rsidRPr="00BF7EDA" w14:paraId="16533631" w14:textId="77777777" w:rsidTr="00554325">
        <w:tc>
          <w:tcPr>
            <w:tcW w:w="9255" w:type="dxa"/>
            <w:gridSpan w:val="2"/>
            <w:shd w:val="clear" w:color="auto" w:fill="auto"/>
          </w:tcPr>
          <w:p w14:paraId="2ED0AB95" w14:textId="77777777" w:rsidR="00554325" w:rsidRPr="00BF7EDA" w:rsidRDefault="00554325" w:rsidP="007E1EFF">
            <w:pPr>
              <w:jc w:val="both"/>
              <w:rPr>
                <w:b/>
                <w:i/>
                <w:sz w:val="22"/>
                <w:szCs w:val="22"/>
                <w:lang w:eastAsia="en-GB"/>
              </w:rPr>
            </w:pPr>
            <w:r w:rsidRPr="00BF7EDA">
              <w:rPr>
                <w:b/>
                <w:i/>
                <w:sz w:val="22"/>
                <w:szCs w:val="22"/>
                <w:lang w:eastAsia="en-GB"/>
              </w:rPr>
              <w:t>Certified final financial report to be provided at the quarter following the project financial closure</w:t>
            </w:r>
          </w:p>
        </w:tc>
      </w:tr>
    </w:tbl>
    <w:p w14:paraId="1152BF15" w14:textId="77777777" w:rsidR="00554325" w:rsidRPr="00BF7EDA" w:rsidRDefault="00554325" w:rsidP="007E1EFF">
      <w:pPr>
        <w:ind w:left="360"/>
      </w:pPr>
    </w:p>
    <w:p w14:paraId="2E7954D5" w14:textId="77777777" w:rsidR="005E59A5" w:rsidRPr="00BF7EDA" w:rsidRDefault="005E59A5" w:rsidP="007E1EFF">
      <w:r w:rsidRPr="00BF7EDA">
        <w:t xml:space="preserve">Unspent Balance </w:t>
      </w:r>
      <w:r w:rsidR="00F42430" w:rsidRPr="00BF7EDA">
        <w:rPr>
          <w:sz w:val="22"/>
          <w:szCs w:val="22"/>
        </w:rPr>
        <w:t xml:space="preserve">exceeding USD 250 </w:t>
      </w:r>
      <w:r w:rsidRPr="00BF7EDA">
        <w:t>at the closure of the project would have to been refunded and a notification sent to the Administrative Agent, no later than three months (31 March) of the year following the completion of the activities.</w:t>
      </w:r>
    </w:p>
    <w:p w14:paraId="7FB83ECD" w14:textId="77777777" w:rsidR="005E59A5" w:rsidRPr="00BF7EDA" w:rsidRDefault="005E59A5" w:rsidP="007E1EFF">
      <w:pPr>
        <w:rPr>
          <w:b/>
        </w:rPr>
      </w:pPr>
      <w:r w:rsidRPr="00BF7EDA">
        <w:br/>
      </w:r>
      <w:r w:rsidRPr="00BF7EDA">
        <w:rPr>
          <w:b/>
        </w:rPr>
        <w:t>Ownership of Equipment, Supplies and Other Property</w:t>
      </w:r>
    </w:p>
    <w:p w14:paraId="5A4E2CFE" w14:textId="77777777" w:rsidR="005E59A5" w:rsidRPr="00BF7EDA" w:rsidRDefault="005E59A5" w:rsidP="007E1EFF">
      <w:r w:rsidRPr="00BF7EDA">
        <w:t xml:space="preserve"> </w:t>
      </w:r>
    </w:p>
    <w:p w14:paraId="0420E31F" w14:textId="77777777" w:rsidR="005E59A5" w:rsidRPr="00BF7EDA" w:rsidRDefault="005E59A5" w:rsidP="007E1EFF">
      <w:pPr>
        <w:jc w:val="both"/>
      </w:pPr>
      <w:r w:rsidRPr="00BF7EDA">
        <w:t xml:space="preserve">Matters relating to the transfer of ownership by the Recipient </w:t>
      </w:r>
      <w:r w:rsidR="00C64B7B" w:rsidRPr="00BF7EDA">
        <w:t>Non-</w:t>
      </w:r>
      <w:r w:rsidR="004D5B3D" w:rsidRPr="00BF7EDA">
        <w:t>UN Recipient</w:t>
      </w:r>
      <w:r w:rsidR="00C64B7B" w:rsidRPr="00BF7EDA">
        <w:t xml:space="preserve"> Organization </w:t>
      </w:r>
      <w:r w:rsidR="004D5B3D" w:rsidRPr="00BF7EDA">
        <w:t>will</w:t>
      </w:r>
      <w:r w:rsidRPr="00BF7EDA">
        <w:t xml:space="preserve"> be determined in accordance with applicable policies and procedures defined by the PBSO. </w:t>
      </w:r>
    </w:p>
    <w:p w14:paraId="7CB5BD60" w14:textId="77777777" w:rsidR="005E59A5" w:rsidRPr="00BF7EDA" w:rsidRDefault="005E59A5" w:rsidP="007E1EFF">
      <w:pPr>
        <w:rPr>
          <w:b/>
          <w:bCs/>
        </w:rPr>
      </w:pPr>
      <w:r w:rsidRPr="00BF7EDA">
        <w:rPr>
          <w:u w:val="single"/>
        </w:rPr>
        <w:br/>
      </w:r>
      <w:r w:rsidRPr="00BF7EDA">
        <w:rPr>
          <w:b/>
          <w:bCs/>
        </w:rPr>
        <w:t>Public Disclosure</w:t>
      </w:r>
    </w:p>
    <w:p w14:paraId="632F1704" w14:textId="77777777" w:rsidR="005E59A5" w:rsidRPr="00BF7EDA" w:rsidRDefault="005E59A5" w:rsidP="007E1EFF">
      <w:pPr>
        <w:jc w:val="both"/>
      </w:pPr>
      <w:r w:rsidRPr="00BF7EDA">
        <w:br/>
        <w:t>The PBSO and Administrative Agent will ensure that operations of the PBF are publicly disclosed on the PBF website (http://unpbf.org) and the Administrative Agent website (http:www.mptf.undp.org)</w:t>
      </w:r>
    </w:p>
    <w:p w14:paraId="2092DA22" w14:textId="77777777" w:rsidR="00CD2D34" w:rsidRPr="00BF7EDA" w:rsidRDefault="00CD2D34" w:rsidP="007E1EFF">
      <w:pPr>
        <w:jc w:val="both"/>
        <w:rPr>
          <w:b/>
        </w:rPr>
      </w:pPr>
    </w:p>
    <w:p w14:paraId="3CC7107C" w14:textId="77777777" w:rsidR="002E482A" w:rsidRPr="00BF7EDA" w:rsidRDefault="00B65B64" w:rsidP="007E1EFF">
      <w:pPr>
        <w:rPr>
          <w:b/>
          <w:bCs/>
        </w:rPr>
      </w:pPr>
      <w:r w:rsidRPr="00BF7EDA">
        <w:rPr>
          <w:b/>
          <w:bCs/>
        </w:rPr>
        <w:t xml:space="preserve">Final Project Audit for </w:t>
      </w:r>
      <w:r w:rsidR="00973AE1" w:rsidRPr="00BF7EDA">
        <w:rPr>
          <w:b/>
          <w:bCs/>
        </w:rPr>
        <w:t xml:space="preserve">non-UN recipient organization </w:t>
      </w:r>
      <w:r w:rsidRPr="00BF7EDA">
        <w:rPr>
          <w:b/>
          <w:bCs/>
        </w:rPr>
        <w:t>projects</w:t>
      </w:r>
    </w:p>
    <w:p w14:paraId="3BD03F7C" w14:textId="77777777" w:rsidR="00B65B64" w:rsidRPr="00BF7EDA" w:rsidRDefault="00B65B64" w:rsidP="007E1EFF">
      <w:pPr>
        <w:jc w:val="both"/>
        <w:rPr>
          <w:sz w:val="22"/>
          <w:szCs w:val="22"/>
        </w:rPr>
      </w:pPr>
    </w:p>
    <w:p w14:paraId="3F205B1A" w14:textId="77777777" w:rsidR="00B65B64" w:rsidRPr="00BF7EDA" w:rsidRDefault="00B65B64" w:rsidP="007E1EFF">
      <w:pPr>
        <w:jc w:val="both"/>
      </w:pPr>
      <w:r w:rsidRPr="00BF7EDA">
        <w:t xml:space="preserve">An independent project audit will be requested by the end of the project. The audit report needs to be attached to the final narrative project report. The cost of such activity must be included in the project budget. </w:t>
      </w:r>
    </w:p>
    <w:p w14:paraId="5753D33A" w14:textId="77777777" w:rsidR="00B65B64" w:rsidRPr="00BF7EDA" w:rsidRDefault="00B65B64" w:rsidP="007E1EFF">
      <w:pPr>
        <w:jc w:val="both"/>
        <w:rPr>
          <w:sz w:val="22"/>
          <w:szCs w:val="22"/>
        </w:rPr>
      </w:pPr>
    </w:p>
    <w:p w14:paraId="45DB4FA8" w14:textId="77777777" w:rsidR="00C478EA" w:rsidRPr="00BF7EDA" w:rsidRDefault="00C478EA" w:rsidP="007E1EFF">
      <w:pPr>
        <w:suppressAutoHyphens/>
        <w:snapToGrid w:val="0"/>
        <w:jc w:val="both"/>
        <w:rPr>
          <w:b/>
          <w:color w:val="000000"/>
          <w:lang w:eastAsia="ar-SA"/>
        </w:rPr>
      </w:pPr>
      <w:r w:rsidRPr="00BF7EDA">
        <w:rPr>
          <w:b/>
          <w:color w:val="000000"/>
          <w:lang w:eastAsia="ar-SA"/>
        </w:rPr>
        <w:t>Special Provisions regarding Financing of Terrorism</w:t>
      </w:r>
    </w:p>
    <w:p w14:paraId="098BB5FA" w14:textId="77777777" w:rsidR="00C478EA" w:rsidRPr="00BF7EDA" w:rsidRDefault="00C478EA" w:rsidP="007E1EFF">
      <w:pPr>
        <w:jc w:val="both"/>
        <w:rPr>
          <w:sz w:val="22"/>
          <w:szCs w:val="22"/>
        </w:rPr>
      </w:pPr>
    </w:p>
    <w:p w14:paraId="4FD0F868" w14:textId="77777777" w:rsidR="00C478EA" w:rsidRPr="00BF7EDA" w:rsidRDefault="00C478EA" w:rsidP="007E1EFF">
      <w:pPr>
        <w:jc w:val="both"/>
      </w:pPr>
      <w:r w:rsidRPr="00BF7EDA">
        <w:t>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1ED69DA7" w14:textId="77777777" w:rsidR="00C478EA" w:rsidRPr="00BF7EDA" w:rsidRDefault="00C478EA" w:rsidP="007E1EFF">
      <w:pPr>
        <w:rPr>
          <w:b/>
        </w:rPr>
      </w:pPr>
    </w:p>
    <w:p w14:paraId="2A6ACA6A" w14:textId="77777777" w:rsidR="00C478EA" w:rsidRPr="00BF7EDA" w:rsidRDefault="00C478EA" w:rsidP="007E1EFF">
      <w:pPr>
        <w:jc w:val="both"/>
        <w:rPr>
          <w:sz w:val="22"/>
          <w:szCs w:val="22"/>
        </w:rPr>
      </w:pPr>
    </w:p>
    <w:p w14:paraId="5DE40791" w14:textId="77777777" w:rsidR="00786A29" w:rsidRPr="00BF7EDA" w:rsidRDefault="00786A29" w:rsidP="007E1EFF">
      <w:pPr>
        <w:jc w:val="both"/>
        <w:rPr>
          <w:sz w:val="22"/>
          <w:szCs w:val="22"/>
        </w:rPr>
      </w:pPr>
    </w:p>
    <w:p w14:paraId="10033552" w14:textId="77777777" w:rsidR="00973AE1" w:rsidRPr="00BF7EDA" w:rsidRDefault="00973AE1" w:rsidP="007E1EFF">
      <w:pPr>
        <w:rPr>
          <w:b/>
          <w:bCs/>
        </w:rPr>
      </w:pPr>
      <w:r w:rsidRPr="00BF7EDA">
        <w:rPr>
          <w:b/>
          <w:bCs/>
        </w:rPr>
        <w:lastRenderedPageBreak/>
        <w:t>Non-UN recipient organization (NUNO) eligibility:</w:t>
      </w:r>
    </w:p>
    <w:p w14:paraId="662156FD" w14:textId="77777777" w:rsidR="00973AE1" w:rsidRPr="00BF7EDA" w:rsidRDefault="00973AE1" w:rsidP="007E1EFF">
      <w:pPr>
        <w:rPr>
          <w:b/>
          <w:bCs/>
        </w:rPr>
      </w:pPr>
    </w:p>
    <w:p w14:paraId="28131DB3" w14:textId="77777777" w:rsidR="00973AE1" w:rsidRPr="00BF7EDA" w:rsidRDefault="00973AE1" w:rsidP="007E1EFF">
      <w:pPr>
        <w:jc w:val="both"/>
      </w:pPr>
      <w:r w:rsidRPr="00BF7EDA">
        <w:t xml:space="preserve">In order to be declared eligible to receive PBF funds directly, NUNOs must be assessed as technically, financially and legally sound by the PBF and its agent, the </w:t>
      </w:r>
      <w:hyperlink r:id="rId13" w:history="1">
        <w:r w:rsidRPr="00BF7EDA">
          <w:t>Multi Partner Trust Fund Office (MPTFO)</w:t>
        </w:r>
      </w:hyperlink>
      <w:r w:rsidRPr="00BF7EDA">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00672430" w14:textId="77777777" w:rsidR="00973AE1" w:rsidRPr="00BF7EDA" w:rsidRDefault="00973AE1" w:rsidP="007E1EFF">
      <w:pPr>
        <w:jc w:val="both"/>
      </w:pPr>
    </w:p>
    <w:p w14:paraId="0FE3F5D8" w14:textId="77777777" w:rsidR="00973AE1" w:rsidRPr="00BF7EDA" w:rsidRDefault="00973AE1" w:rsidP="007E1EFF">
      <w:pPr>
        <w:spacing w:after="120"/>
        <w:jc w:val="both"/>
        <w:rPr>
          <w:u w:val="single"/>
        </w:rPr>
      </w:pPr>
      <w:r w:rsidRPr="00BF7EDA">
        <w:rPr>
          <w:u w:val="single"/>
        </w:rPr>
        <w:t>The NUNO must provide (in a timely fashion, ensuring PBSO and MPTFO have sufficient time to review the package) the documentation demonstrating that the NUNO:</w:t>
      </w:r>
    </w:p>
    <w:p w14:paraId="375B1FFC" w14:textId="77777777" w:rsidR="00973AE1" w:rsidRPr="00BF7EDA" w:rsidRDefault="00973AE1" w:rsidP="007E1EFF">
      <w:pPr>
        <w:pStyle w:val="ListParagraph"/>
        <w:numPr>
          <w:ilvl w:val="0"/>
          <w:numId w:val="5"/>
        </w:numPr>
        <w:spacing w:after="120"/>
        <w:ind w:left="714" w:hanging="357"/>
        <w:jc w:val="both"/>
        <w:rPr>
          <w:rFonts w:ascii="Times New Roman" w:hAnsi="Times New Roman"/>
          <w:sz w:val="24"/>
          <w:szCs w:val="24"/>
        </w:rPr>
      </w:pPr>
      <w:r w:rsidRPr="00BF7EDA">
        <w:rPr>
          <w:rFonts w:ascii="Times New Roman" w:hAnsi="Times New Roman"/>
          <w:sz w:val="24"/>
          <w:szCs w:val="24"/>
        </w:rPr>
        <w:t>Has previously received funding from the UN, the PBF, or any of the contributors to the PBF, in the country of project implementation</w:t>
      </w:r>
    </w:p>
    <w:p w14:paraId="3DE6D773" w14:textId="77777777" w:rsidR="00973AE1" w:rsidRPr="00BF7EDA" w:rsidRDefault="00973AE1" w:rsidP="007E1EFF">
      <w:pPr>
        <w:pStyle w:val="ListParagraph"/>
        <w:numPr>
          <w:ilvl w:val="0"/>
          <w:numId w:val="5"/>
        </w:numPr>
        <w:spacing w:after="120"/>
        <w:ind w:left="714" w:hanging="357"/>
        <w:jc w:val="both"/>
        <w:rPr>
          <w:rFonts w:ascii="Times New Roman" w:hAnsi="Times New Roman"/>
          <w:sz w:val="24"/>
          <w:szCs w:val="24"/>
        </w:rPr>
      </w:pPr>
      <w:r w:rsidRPr="00BF7EDA">
        <w:rPr>
          <w:rFonts w:ascii="Times New Roman" w:hAnsi="Times New Roman"/>
          <w:sz w:val="24"/>
          <w:szCs w:val="24"/>
        </w:rPr>
        <w:t>Has a current valid registration as a non-profit, tax exempt organization with a social based mission in both the country where headquarter is located and in country of project implementation for the duration of the proposed grant. (</w:t>
      </w:r>
      <w:r w:rsidRPr="00BF7EDA">
        <w:rPr>
          <w:rFonts w:ascii="Times New Roman" w:hAnsi="Times New Roman"/>
          <w:b/>
          <w:bCs/>
          <w:sz w:val="24"/>
          <w:szCs w:val="24"/>
        </w:rPr>
        <w:t>NOTE</w:t>
      </w:r>
      <w:r w:rsidRPr="00BF7EDA">
        <w:rPr>
          <w:rFonts w:ascii="Times New Roman" w:hAnsi="Times New Roman"/>
          <w:sz w:val="24"/>
          <w:szCs w:val="24"/>
        </w:rPr>
        <w:t>: If registration is done on an annual basis in the country, the organization must have the current registration and obtain renewals for the duration of the project, in order to receive subsequent funding tranches)</w:t>
      </w:r>
    </w:p>
    <w:p w14:paraId="5BE43F13" w14:textId="77777777" w:rsidR="00973AE1" w:rsidRPr="00BF7EDA" w:rsidRDefault="00973AE1" w:rsidP="007E1EFF">
      <w:pPr>
        <w:pStyle w:val="ListParagraph"/>
        <w:numPr>
          <w:ilvl w:val="0"/>
          <w:numId w:val="5"/>
        </w:numPr>
        <w:spacing w:after="120"/>
        <w:ind w:left="714" w:hanging="357"/>
        <w:jc w:val="both"/>
        <w:rPr>
          <w:rFonts w:ascii="Times New Roman" w:hAnsi="Times New Roman"/>
          <w:sz w:val="24"/>
          <w:szCs w:val="24"/>
        </w:rPr>
      </w:pPr>
      <w:r w:rsidRPr="00BF7EDA">
        <w:rPr>
          <w:rFonts w:ascii="Times New Roman" w:hAnsi="Times New Roman"/>
          <w:sz w:val="24"/>
          <w:szCs w:val="24"/>
        </w:rPr>
        <w:t>Produces an annual report that includes the proposed country for the grant</w:t>
      </w:r>
    </w:p>
    <w:p w14:paraId="5E54B61C" w14:textId="77777777" w:rsidR="00973AE1" w:rsidRPr="00BF7EDA" w:rsidRDefault="00973AE1" w:rsidP="007E1EFF">
      <w:pPr>
        <w:pStyle w:val="ListParagraph"/>
        <w:numPr>
          <w:ilvl w:val="0"/>
          <w:numId w:val="5"/>
        </w:numPr>
        <w:spacing w:after="120"/>
        <w:ind w:left="714" w:hanging="357"/>
        <w:jc w:val="both"/>
        <w:rPr>
          <w:rFonts w:ascii="Times New Roman" w:hAnsi="Times New Roman"/>
          <w:sz w:val="24"/>
          <w:szCs w:val="24"/>
        </w:rPr>
      </w:pPr>
      <w:r w:rsidRPr="00BF7EDA">
        <w:rPr>
          <w:rFonts w:ascii="Times New Roman" w:hAnsi="Times New Roman"/>
          <w:sz w:val="24"/>
          <w:szCs w:val="24"/>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BF7EDA">
        <w:rPr>
          <w:rFonts w:ascii="Times New Roman" w:hAnsi="Times New Roman"/>
          <w:b/>
          <w:bCs/>
          <w:sz w:val="24"/>
          <w:szCs w:val="24"/>
        </w:rPr>
        <w:t>NOTE</w:t>
      </w:r>
      <w:r w:rsidRPr="00BF7EDA">
        <w:rPr>
          <w:rFonts w:ascii="Times New Roman" w:hAnsi="Times New Roman"/>
          <w:sz w:val="24"/>
          <w:szCs w:val="24"/>
        </w:rPr>
        <w:t>: If these are not available for the country of proposed project implementation, the CSO will also need to provide the latest two audit reports for a program or project</w:t>
      </w:r>
      <w:r w:rsidR="00CD1DB8" w:rsidRPr="00BF7EDA">
        <w:rPr>
          <w:rFonts w:ascii="Times New Roman" w:hAnsi="Times New Roman"/>
          <w:sz w:val="24"/>
          <w:szCs w:val="24"/>
        </w:rPr>
        <w:t>-</w:t>
      </w:r>
      <w:r w:rsidRPr="00BF7EDA">
        <w:rPr>
          <w:rFonts w:ascii="Times New Roman" w:hAnsi="Times New Roman"/>
          <w:sz w:val="24"/>
          <w:szCs w:val="24"/>
        </w:rPr>
        <w:t xml:space="preserve">based audit in country.) The letter from the auditor should also state whether the auditor firm is </w:t>
      </w:r>
      <w:r w:rsidRPr="00BF7EDA">
        <w:rPr>
          <w:rFonts w:ascii="Times New Roman" w:hAnsi="Times New Roman"/>
          <w:color w:val="000000"/>
          <w:sz w:val="24"/>
          <w:szCs w:val="24"/>
        </w:rPr>
        <w:t>part of the nationally qualified audit firms.</w:t>
      </w:r>
    </w:p>
    <w:p w14:paraId="72DB33D3" w14:textId="77777777" w:rsidR="00973AE1" w:rsidRPr="00BF7EDA" w:rsidRDefault="00973AE1" w:rsidP="007E1EFF">
      <w:pPr>
        <w:pStyle w:val="ListParagraph"/>
        <w:numPr>
          <w:ilvl w:val="0"/>
          <w:numId w:val="5"/>
        </w:numPr>
        <w:spacing w:after="120"/>
        <w:ind w:left="714" w:hanging="357"/>
        <w:jc w:val="both"/>
        <w:rPr>
          <w:rFonts w:ascii="Times New Roman" w:hAnsi="Times New Roman"/>
          <w:sz w:val="24"/>
          <w:szCs w:val="24"/>
        </w:rPr>
      </w:pPr>
      <w:r w:rsidRPr="00BF7EDA">
        <w:rPr>
          <w:rFonts w:ascii="Times New Roman" w:hAnsi="Times New Roman"/>
          <w:sz w:val="24"/>
          <w:szCs w:val="24"/>
        </w:rPr>
        <w:t>Demonstrates an annual budget in the country of proposed project implementation for the previous two calendar years, which is at least twice the annualized budget sought from PBF for the project</w:t>
      </w:r>
      <w:r w:rsidRPr="00BF7EDA">
        <w:rPr>
          <w:rStyle w:val="FootnoteReference"/>
          <w:rFonts w:ascii="Times New Roman" w:hAnsi="Times New Roman"/>
          <w:sz w:val="24"/>
          <w:szCs w:val="24"/>
        </w:rPr>
        <w:footnoteReference w:id="9"/>
      </w:r>
      <w:r w:rsidRPr="00BF7EDA">
        <w:rPr>
          <w:rFonts w:ascii="Times New Roman" w:hAnsi="Times New Roman"/>
          <w:sz w:val="24"/>
          <w:szCs w:val="24"/>
        </w:rPr>
        <w:t xml:space="preserve"> </w:t>
      </w:r>
    </w:p>
    <w:p w14:paraId="5E6015D2" w14:textId="77777777" w:rsidR="00973AE1" w:rsidRPr="00BF7EDA" w:rsidRDefault="00973AE1" w:rsidP="007E1EFF">
      <w:pPr>
        <w:pStyle w:val="ListParagraph"/>
        <w:numPr>
          <w:ilvl w:val="0"/>
          <w:numId w:val="5"/>
        </w:numPr>
        <w:ind w:left="714" w:hanging="357"/>
        <w:jc w:val="both"/>
        <w:rPr>
          <w:rFonts w:ascii="Times New Roman" w:hAnsi="Times New Roman"/>
          <w:sz w:val="24"/>
          <w:szCs w:val="24"/>
        </w:rPr>
      </w:pPr>
      <w:r w:rsidRPr="00BF7EDA">
        <w:rPr>
          <w:rFonts w:ascii="Times New Roman" w:hAnsi="Times New Roman"/>
          <w:sz w:val="24"/>
          <w:szCs w:val="24"/>
        </w:rPr>
        <w:t>Demonstrates at least 3 years of experience in the country where grant is sought</w:t>
      </w:r>
    </w:p>
    <w:p w14:paraId="2731EFFC" w14:textId="77777777" w:rsidR="00973AE1" w:rsidRPr="00BF7EDA" w:rsidRDefault="00973AE1" w:rsidP="007E1EFF">
      <w:pPr>
        <w:pStyle w:val="ListParagraph"/>
        <w:numPr>
          <w:ilvl w:val="0"/>
          <w:numId w:val="5"/>
        </w:numPr>
        <w:ind w:left="714" w:hanging="357"/>
        <w:jc w:val="both"/>
        <w:rPr>
          <w:rFonts w:ascii="Times New Roman" w:hAnsi="Times New Roman"/>
          <w:sz w:val="24"/>
          <w:szCs w:val="24"/>
        </w:rPr>
      </w:pPr>
      <w:r w:rsidRPr="00BF7EDA">
        <w:rPr>
          <w:rFonts w:ascii="Times New Roman" w:hAnsi="Times New Roman"/>
          <w:sz w:val="24"/>
          <w:szCs w:val="24"/>
        </w:rPr>
        <w:t>Provides a clear explanation of the CSO’s legal structure, including the specific entity which will enter into the legal agreement with the MPTF-O for the PBF grant.</w:t>
      </w:r>
    </w:p>
    <w:p w14:paraId="41D05018" w14:textId="77777777" w:rsidR="002E482A" w:rsidRPr="00BF7EDA" w:rsidRDefault="002E482A" w:rsidP="007E1EFF">
      <w:pPr>
        <w:rPr>
          <w:b/>
          <w:bCs/>
        </w:rPr>
      </w:pPr>
    </w:p>
    <w:p w14:paraId="6F9D6F60" w14:textId="77777777" w:rsidR="002E482A" w:rsidRPr="00BF7EDA" w:rsidRDefault="002E482A" w:rsidP="007E1EFF"/>
    <w:p w14:paraId="05C69ABB" w14:textId="77777777" w:rsidR="00752F64" w:rsidRPr="00BF7EDA" w:rsidRDefault="00752F64" w:rsidP="007E1EFF">
      <w:pPr>
        <w:rPr>
          <w:i/>
        </w:rPr>
      </w:pPr>
    </w:p>
    <w:p w14:paraId="2F2ABE4B" w14:textId="77777777" w:rsidR="00CD2D34" w:rsidRPr="00BF7EDA" w:rsidRDefault="00CD2D34" w:rsidP="007E1EFF">
      <w:pPr>
        <w:rPr>
          <w:i/>
        </w:rPr>
        <w:sectPr w:rsidR="00CD2D34" w:rsidRPr="00BF7EDA" w:rsidSect="00DA2217">
          <w:pgSz w:w="11906" w:h="16838"/>
          <w:pgMar w:top="1440" w:right="1106" w:bottom="1440" w:left="1800" w:header="720" w:footer="720" w:gutter="0"/>
          <w:pgBorders w:offsetFrom="page">
            <w:left w:val="single" w:sz="4" w:space="24" w:color="FFFFFF"/>
          </w:pgBorders>
          <w:cols w:space="720"/>
          <w:docGrid w:linePitch="360"/>
        </w:sectPr>
      </w:pPr>
    </w:p>
    <w:p w14:paraId="15D30C3B" w14:textId="77777777" w:rsidR="00B2451B" w:rsidRPr="00BF7EDA" w:rsidRDefault="001713A7" w:rsidP="007E1EFF">
      <w:pPr>
        <w:rPr>
          <w:b/>
        </w:rPr>
      </w:pPr>
      <w:bookmarkStart w:id="10" w:name="_Hlk518823903"/>
      <w:r w:rsidRPr="00BF7EDA">
        <w:rPr>
          <w:b/>
        </w:rPr>
        <w:lastRenderedPageBreak/>
        <w:t xml:space="preserve">Annex B: </w:t>
      </w:r>
      <w:r w:rsidR="00AF493D" w:rsidRPr="00BF7EDA">
        <w:rPr>
          <w:b/>
        </w:rPr>
        <w:t>Project</w:t>
      </w:r>
      <w:r w:rsidR="003D13C1" w:rsidRPr="00BF7EDA">
        <w:rPr>
          <w:b/>
        </w:rPr>
        <w:t xml:space="preserve"> Results Framework</w:t>
      </w:r>
      <w:r w:rsidR="00AE2564" w:rsidRPr="00BF7EDA">
        <w:rPr>
          <w:b/>
        </w:rPr>
        <w:t xml:space="preserve"> </w:t>
      </w:r>
      <w:bookmarkStart w:id="11" w:name="_Hlk503949576"/>
      <w:r w:rsidR="00AE2564" w:rsidRPr="00BF7EDA">
        <w:rPr>
          <w:b/>
        </w:rPr>
        <w:t xml:space="preserve">(MUST include sex- and age disaggregated data) </w:t>
      </w:r>
      <w:bookmarkEnd w:id="11"/>
    </w:p>
    <w:tbl>
      <w:tblPr>
        <w:tblpPr w:leftFromText="180" w:rightFromText="180" w:vertAnchor="page" w:horzAnchor="margin" w:tblpY="2161"/>
        <w:tblW w:w="13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3232"/>
        <w:gridCol w:w="3349"/>
        <w:gridCol w:w="2099"/>
        <w:gridCol w:w="2128"/>
        <w:gridCol w:w="6"/>
      </w:tblGrid>
      <w:tr w:rsidR="000115C2" w:rsidRPr="00BF7EDA" w14:paraId="4C43DCA4" w14:textId="77777777" w:rsidTr="00FF705C">
        <w:trPr>
          <w:gridAfter w:val="1"/>
          <w:wAfter w:w="6" w:type="dxa"/>
        </w:trPr>
        <w:tc>
          <w:tcPr>
            <w:tcW w:w="2883" w:type="dxa"/>
            <w:shd w:val="clear" w:color="auto" w:fill="4C4C4C"/>
          </w:tcPr>
          <w:p w14:paraId="5C88E3C3" w14:textId="77777777" w:rsidR="000115C2" w:rsidRPr="00BF7EDA" w:rsidRDefault="000115C2" w:rsidP="00BE663A">
            <w:pPr>
              <w:rPr>
                <w:b/>
                <w:color w:val="FFFFFF"/>
                <w:sz w:val="16"/>
                <w:szCs w:val="16"/>
              </w:rPr>
            </w:pPr>
            <w:r w:rsidRPr="00BF7EDA">
              <w:rPr>
                <w:b/>
                <w:color w:val="FFFFFF"/>
                <w:sz w:val="16"/>
                <w:szCs w:val="16"/>
              </w:rPr>
              <w:t>Outcomes</w:t>
            </w:r>
          </w:p>
        </w:tc>
        <w:tc>
          <w:tcPr>
            <w:tcW w:w="3232" w:type="dxa"/>
            <w:tcBorders>
              <w:bottom w:val="nil"/>
            </w:tcBorders>
            <w:shd w:val="clear" w:color="auto" w:fill="4C4C4C"/>
          </w:tcPr>
          <w:p w14:paraId="0A968FC0" w14:textId="77777777" w:rsidR="000115C2" w:rsidRPr="00BF7EDA" w:rsidRDefault="000115C2" w:rsidP="00BE663A">
            <w:pPr>
              <w:rPr>
                <w:b/>
                <w:color w:val="FFFFFF"/>
                <w:sz w:val="16"/>
                <w:szCs w:val="16"/>
              </w:rPr>
            </w:pPr>
            <w:r w:rsidRPr="00BF7EDA">
              <w:rPr>
                <w:b/>
                <w:color w:val="FFFFFF"/>
                <w:sz w:val="16"/>
                <w:szCs w:val="16"/>
              </w:rPr>
              <w:t>Outputs</w:t>
            </w:r>
          </w:p>
        </w:tc>
        <w:tc>
          <w:tcPr>
            <w:tcW w:w="3349" w:type="dxa"/>
            <w:tcBorders>
              <w:bottom w:val="single" w:sz="4" w:space="0" w:color="auto"/>
            </w:tcBorders>
            <w:shd w:val="clear" w:color="auto" w:fill="4C4C4C"/>
          </w:tcPr>
          <w:p w14:paraId="4D157F68" w14:textId="77777777" w:rsidR="000115C2" w:rsidRPr="00BF7EDA" w:rsidRDefault="000115C2" w:rsidP="00BE663A">
            <w:pPr>
              <w:rPr>
                <w:b/>
                <w:color w:val="FFFFFF"/>
                <w:sz w:val="16"/>
                <w:szCs w:val="16"/>
              </w:rPr>
            </w:pPr>
            <w:r w:rsidRPr="00BF7EDA">
              <w:rPr>
                <w:b/>
                <w:color w:val="FFFFFF"/>
                <w:sz w:val="16"/>
                <w:szCs w:val="16"/>
              </w:rPr>
              <w:t>Indicators</w:t>
            </w:r>
          </w:p>
        </w:tc>
        <w:tc>
          <w:tcPr>
            <w:tcW w:w="2099" w:type="dxa"/>
            <w:tcBorders>
              <w:bottom w:val="single" w:sz="4" w:space="0" w:color="auto"/>
            </w:tcBorders>
            <w:shd w:val="clear" w:color="auto" w:fill="4C4C4C"/>
          </w:tcPr>
          <w:p w14:paraId="4CC59DA2" w14:textId="77777777" w:rsidR="000115C2" w:rsidRPr="00BF7EDA" w:rsidRDefault="000115C2" w:rsidP="00BE663A">
            <w:pPr>
              <w:jc w:val="center"/>
              <w:rPr>
                <w:b/>
                <w:color w:val="FFFFFF"/>
                <w:sz w:val="16"/>
                <w:szCs w:val="16"/>
              </w:rPr>
            </w:pPr>
            <w:r w:rsidRPr="00BF7EDA">
              <w:rPr>
                <w:b/>
                <w:color w:val="FFFFFF"/>
                <w:sz w:val="16"/>
                <w:szCs w:val="16"/>
              </w:rPr>
              <w:t>Means of Verification/ frequency of collection</w:t>
            </w:r>
          </w:p>
        </w:tc>
        <w:tc>
          <w:tcPr>
            <w:tcW w:w="2128" w:type="dxa"/>
            <w:tcBorders>
              <w:bottom w:val="single" w:sz="4" w:space="0" w:color="auto"/>
            </w:tcBorders>
            <w:shd w:val="clear" w:color="auto" w:fill="4C4C4C"/>
          </w:tcPr>
          <w:p w14:paraId="543D3C6C" w14:textId="54117CF8" w:rsidR="000115C2" w:rsidRPr="00BF7EDA" w:rsidRDefault="006A741B" w:rsidP="00BE663A">
            <w:pPr>
              <w:rPr>
                <w:b/>
                <w:color w:val="FFFFFF"/>
                <w:sz w:val="16"/>
                <w:szCs w:val="16"/>
              </w:rPr>
            </w:pPr>
            <w:r w:rsidRPr="00BF7EDA">
              <w:rPr>
                <w:b/>
                <w:color w:val="FFFFFF"/>
                <w:sz w:val="16"/>
                <w:szCs w:val="16"/>
              </w:rPr>
              <w:t>I</w:t>
            </w:r>
            <w:r w:rsidR="000115C2" w:rsidRPr="00BF7EDA">
              <w:rPr>
                <w:b/>
                <w:color w:val="FFFFFF"/>
                <w:sz w:val="16"/>
                <w:szCs w:val="16"/>
              </w:rPr>
              <w:t>ndicator milestones</w:t>
            </w:r>
          </w:p>
        </w:tc>
      </w:tr>
      <w:tr w:rsidR="00FF705C" w:rsidRPr="00BF7EDA" w14:paraId="3818ED7A" w14:textId="77777777" w:rsidTr="00FF705C">
        <w:trPr>
          <w:trHeight w:val="1781"/>
        </w:trPr>
        <w:tc>
          <w:tcPr>
            <w:tcW w:w="2883" w:type="dxa"/>
            <w:vMerge w:val="restart"/>
            <w:tcBorders>
              <w:right w:val="nil"/>
            </w:tcBorders>
            <w:shd w:val="clear" w:color="auto" w:fill="FFFF99"/>
          </w:tcPr>
          <w:p w14:paraId="62745E83" w14:textId="77777777" w:rsidR="00FF705C" w:rsidRPr="00BF7EDA" w:rsidRDefault="00FF705C" w:rsidP="00BE663A">
            <w:pPr>
              <w:rPr>
                <w:b/>
                <w:sz w:val="16"/>
                <w:szCs w:val="16"/>
              </w:rPr>
            </w:pPr>
            <w:r w:rsidRPr="00BF7EDA">
              <w:rPr>
                <w:b/>
                <w:sz w:val="16"/>
                <w:szCs w:val="16"/>
              </w:rPr>
              <w:t>Outcome 1:</w:t>
            </w:r>
          </w:p>
          <w:p w14:paraId="69F84CE8" w14:textId="77777777" w:rsidR="00FF705C" w:rsidRPr="00BF7EDA" w:rsidRDefault="00FF705C" w:rsidP="00BE663A">
            <w:pPr>
              <w:rPr>
                <w:sz w:val="16"/>
                <w:szCs w:val="16"/>
              </w:rPr>
            </w:pPr>
            <w:r w:rsidRPr="00BF7EDA">
              <w:rPr>
                <w:sz w:val="16"/>
                <w:szCs w:val="16"/>
              </w:rPr>
              <w:t>Strengthened capacity to resolve and prevent conflict in Somalia toward State-building</w:t>
            </w:r>
          </w:p>
          <w:p w14:paraId="48D83B48" w14:textId="77777777" w:rsidR="00FF705C" w:rsidRPr="00BF7EDA" w:rsidRDefault="00FF705C" w:rsidP="00BE663A">
            <w:pPr>
              <w:rPr>
                <w:sz w:val="16"/>
                <w:szCs w:val="16"/>
              </w:rPr>
            </w:pPr>
          </w:p>
          <w:p w14:paraId="4FB80DA7" w14:textId="77777777" w:rsidR="00FF705C" w:rsidRPr="00BF7EDA" w:rsidRDefault="00FF705C" w:rsidP="00BE663A">
            <w:pPr>
              <w:rPr>
                <w:sz w:val="16"/>
                <w:szCs w:val="16"/>
              </w:rPr>
            </w:pPr>
          </w:p>
          <w:p w14:paraId="255AA6C0" w14:textId="2A6715B2" w:rsidR="00FF705C" w:rsidRPr="00BF7EDA" w:rsidRDefault="00FF705C" w:rsidP="00BE663A">
            <w:pPr>
              <w:rPr>
                <w:sz w:val="16"/>
                <w:szCs w:val="16"/>
              </w:rPr>
            </w:pPr>
          </w:p>
        </w:tc>
        <w:tc>
          <w:tcPr>
            <w:tcW w:w="3232" w:type="dxa"/>
            <w:tcBorders>
              <w:top w:val="nil"/>
              <w:left w:val="nil"/>
              <w:bottom w:val="single" w:sz="4" w:space="0" w:color="auto"/>
              <w:right w:val="single" w:sz="4" w:space="0" w:color="auto"/>
            </w:tcBorders>
            <w:shd w:val="clear" w:color="auto" w:fill="000000"/>
          </w:tcPr>
          <w:p w14:paraId="7EE49124" w14:textId="572F0CC7" w:rsidR="00FF705C" w:rsidRPr="00BF7EDA" w:rsidRDefault="00FF705C" w:rsidP="00BE663A">
            <w:pPr>
              <w:pStyle w:val="ListParagraph"/>
              <w:ind w:left="360"/>
              <w:rPr>
                <w:rFonts w:ascii="Times New Roman" w:hAnsi="Times New Roman"/>
                <w:sz w:val="16"/>
                <w:szCs w:val="16"/>
              </w:rPr>
            </w:pPr>
          </w:p>
        </w:tc>
        <w:tc>
          <w:tcPr>
            <w:tcW w:w="3349" w:type="dxa"/>
            <w:tcBorders>
              <w:left w:val="single" w:sz="4" w:space="0" w:color="auto"/>
            </w:tcBorders>
            <w:shd w:val="clear" w:color="auto" w:fill="FFFF99"/>
          </w:tcPr>
          <w:p w14:paraId="1F0BE1E6" w14:textId="7ED35461" w:rsidR="004420A8" w:rsidRDefault="00FF705C" w:rsidP="00BE663A">
            <w:pPr>
              <w:rPr>
                <w:b/>
                <w:sz w:val="16"/>
                <w:szCs w:val="16"/>
              </w:rPr>
            </w:pPr>
            <w:r w:rsidRPr="00BF7EDA">
              <w:rPr>
                <w:b/>
                <w:sz w:val="16"/>
                <w:szCs w:val="16"/>
              </w:rPr>
              <w:t>Outcome Indicator</w:t>
            </w:r>
            <w:r w:rsidR="004420A8">
              <w:rPr>
                <w:b/>
                <w:sz w:val="16"/>
                <w:szCs w:val="16"/>
              </w:rPr>
              <w:t xml:space="preserve"> 1</w:t>
            </w:r>
            <w:r w:rsidRPr="00BF7EDA">
              <w:rPr>
                <w:b/>
                <w:sz w:val="16"/>
                <w:szCs w:val="16"/>
              </w:rPr>
              <w:t xml:space="preserve">: </w:t>
            </w:r>
          </w:p>
          <w:p w14:paraId="3BF0BE59" w14:textId="25E5FAEA" w:rsidR="00FF705C" w:rsidRPr="00BF7EDA" w:rsidRDefault="00FF705C" w:rsidP="00BE663A">
            <w:pPr>
              <w:rPr>
                <w:sz w:val="16"/>
                <w:szCs w:val="16"/>
              </w:rPr>
            </w:pPr>
            <w:r w:rsidRPr="00BF7EDA">
              <w:rPr>
                <w:sz w:val="16"/>
                <w:szCs w:val="16"/>
              </w:rPr>
              <w:t>Number of successful reconciliation / mediation process established towards state building process</w:t>
            </w:r>
          </w:p>
          <w:p w14:paraId="651626C0" w14:textId="3FF800C1" w:rsidR="00FF705C" w:rsidRPr="00BF7EDA" w:rsidRDefault="00FF705C" w:rsidP="00BE663A">
            <w:pPr>
              <w:rPr>
                <w:sz w:val="16"/>
                <w:szCs w:val="16"/>
              </w:rPr>
            </w:pPr>
            <w:r w:rsidRPr="00BF7EDA">
              <w:rPr>
                <w:b/>
                <w:sz w:val="16"/>
                <w:szCs w:val="16"/>
              </w:rPr>
              <w:t>Baseline:</w:t>
            </w:r>
            <w:r w:rsidRPr="00BF7EDA">
              <w:rPr>
                <w:sz w:val="16"/>
                <w:szCs w:val="16"/>
              </w:rPr>
              <w:t xml:space="preserve">  Unpredictable and unstable political situation in </w:t>
            </w:r>
            <w:r w:rsidR="00BF7EDA" w:rsidRPr="00BF7EDA">
              <w:rPr>
                <w:sz w:val="16"/>
                <w:szCs w:val="16"/>
              </w:rPr>
              <w:t>country</w:t>
            </w:r>
          </w:p>
          <w:p w14:paraId="262CCAF0" w14:textId="58A64C11" w:rsidR="00FF705C" w:rsidRPr="00BF7EDA" w:rsidRDefault="00FF705C" w:rsidP="00BE663A">
            <w:pPr>
              <w:rPr>
                <w:sz w:val="16"/>
                <w:szCs w:val="16"/>
              </w:rPr>
            </w:pPr>
            <w:r w:rsidRPr="00BF7EDA">
              <w:rPr>
                <w:b/>
                <w:sz w:val="16"/>
                <w:szCs w:val="16"/>
              </w:rPr>
              <w:t>Target:</w:t>
            </w:r>
            <w:r w:rsidRPr="00BF7EDA">
              <w:rPr>
                <w:sz w:val="16"/>
                <w:szCs w:val="16"/>
              </w:rPr>
              <w:t xml:space="preserve"> At least four successful reconciliation </w:t>
            </w:r>
            <w:r w:rsidR="00BF7EDA" w:rsidRPr="00BF7EDA">
              <w:rPr>
                <w:sz w:val="16"/>
                <w:szCs w:val="16"/>
              </w:rPr>
              <w:t>processes</w:t>
            </w:r>
            <w:r w:rsidRPr="00BF7EDA">
              <w:rPr>
                <w:sz w:val="16"/>
                <w:szCs w:val="16"/>
              </w:rPr>
              <w:t xml:space="preserve"> established towards state building process</w:t>
            </w:r>
          </w:p>
          <w:p w14:paraId="0162E069" w14:textId="3EA384FA" w:rsidR="00FF705C" w:rsidRDefault="00FF705C" w:rsidP="00BE663A">
            <w:pPr>
              <w:rPr>
                <w:sz w:val="16"/>
                <w:szCs w:val="16"/>
              </w:rPr>
            </w:pPr>
          </w:p>
          <w:p w14:paraId="56C7285F" w14:textId="77777777" w:rsidR="00567AC0" w:rsidRDefault="004420A8" w:rsidP="00567AC0">
            <w:pPr>
              <w:rPr>
                <w:b/>
                <w:sz w:val="16"/>
                <w:szCs w:val="16"/>
              </w:rPr>
            </w:pPr>
            <w:r w:rsidRPr="00BF7EDA">
              <w:rPr>
                <w:b/>
                <w:sz w:val="16"/>
                <w:szCs w:val="16"/>
              </w:rPr>
              <w:t>Outcome Indicator</w:t>
            </w:r>
            <w:r>
              <w:rPr>
                <w:b/>
                <w:sz w:val="16"/>
                <w:szCs w:val="16"/>
              </w:rPr>
              <w:t xml:space="preserve"> 2</w:t>
            </w:r>
            <w:r w:rsidRPr="00BF7EDA">
              <w:rPr>
                <w:b/>
                <w:sz w:val="16"/>
                <w:szCs w:val="16"/>
              </w:rPr>
              <w:t xml:space="preserve">: </w:t>
            </w:r>
          </w:p>
          <w:p w14:paraId="2231300E" w14:textId="6DFB24FE" w:rsidR="004420A8" w:rsidRDefault="004420A8" w:rsidP="00567AC0">
            <w:pPr>
              <w:rPr>
                <w:sz w:val="16"/>
                <w:szCs w:val="16"/>
              </w:rPr>
            </w:pPr>
            <w:r>
              <w:rPr>
                <w:sz w:val="16"/>
                <w:szCs w:val="16"/>
              </w:rPr>
              <w:t xml:space="preserve">Overall trends in inter-clan conflict </w:t>
            </w:r>
          </w:p>
          <w:p w14:paraId="1E582968" w14:textId="6A196AFB" w:rsidR="0042549E" w:rsidRPr="004420A8" w:rsidRDefault="004420A8" w:rsidP="00BE663A">
            <w:pPr>
              <w:rPr>
                <w:sz w:val="16"/>
                <w:szCs w:val="16"/>
              </w:rPr>
            </w:pPr>
            <w:r w:rsidRPr="008018CD">
              <w:rPr>
                <w:b/>
                <w:sz w:val="16"/>
                <w:szCs w:val="16"/>
              </w:rPr>
              <w:t xml:space="preserve">Baseline: </w:t>
            </w:r>
            <w:r w:rsidRPr="008018CD">
              <w:rPr>
                <w:sz w:val="16"/>
                <w:szCs w:val="16"/>
              </w:rPr>
              <w:t>Approximately 45 incidents of armed conflict registered by UNDSS in month of Novemver 2018</w:t>
            </w:r>
          </w:p>
          <w:p w14:paraId="21652034" w14:textId="54E2DD7F" w:rsidR="0042549E" w:rsidRPr="00BF7EDA" w:rsidRDefault="0042549E" w:rsidP="00BE663A">
            <w:pPr>
              <w:rPr>
                <w:sz w:val="16"/>
                <w:szCs w:val="16"/>
              </w:rPr>
            </w:pPr>
          </w:p>
        </w:tc>
        <w:tc>
          <w:tcPr>
            <w:tcW w:w="2099" w:type="dxa"/>
            <w:shd w:val="clear" w:color="auto" w:fill="FFFF99"/>
          </w:tcPr>
          <w:p w14:paraId="5093086E" w14:textId="77777777" w:rsidR="00FF705C" w:rsidRDefault="00FF705C" w:rsidP="00BE663A">
            <w:pPr>
              <w:rPr>
                <w:sz w:val="16"/>
                <w:szCs w:val="16"/>
              </w:rPr>
            </w:pPr>
            <w:r w:rsidRPr="00BF7EDA">
              <w:rPr>
                <w:sz w:val="16"/>
                <w:szCs w:val="16"/>
              </w:rPr>
              <w:t>Consultation workshops report, engagement work plans.</w:t>
            </w:r>
          </w:p>
          <w:p w14:paraId="1882AADF" w14:textId="77777777" w:rsidR="004420A8" w:rsidRDefault="004420A8" w:rsidP="00BE663A">
            <w:pPr>
              <w:rPr>
                <w:sz w:val="16"/>
                <w:szCs w:val="16"/>
              </w:rPr>
            </w:pPr>
          </w:p>
          <w:p w14:paraId="3F914016" w14:textId="6B863A10" w:rsidR="004420A8" w:rsidRPr="00BF7EDA" w:rsidRDefault="004420A8" w:rsidP="00BE663A">
            <w:pPr>
              <w:rPr>
                <w:sz w:val="16"/>
                <w:szCs w:val="16"/>
              </w:rPr>
            </w:pPr>
            <w:r>
              <w:rPr>
                <w:sz w:val="16"/>
                <w:szCs w:val="16"/>
              </w:rPr>
              <w:t xml:space="preserve">UNDSS incidents tracking; UNSOM political reporting  </w:t>
            </w:r>
          </w:p>
        </w:tc>
        <w:tc>
          <w:tcPr>
            <w:tcW w:w="2134" w:type="dxa"/>
            <w:gridSpan w:val="2"/>
            <w:shd w:val="clear" w:color="auto" w:fill="FFFF99"/>
          </w:tcPr>
          <w:p w14:paraId="3181E976" w14:textId="77777777" w:rsidR="00FF705C" w:rsidRPr="00BF7EDA" w:rsidRDefault="00FF705C" w:rsidP="00BE663A">
            <w:pPr>
              <w:rPr>
                <w:sz w:val="16"/>
                <w:szCs w:val="16"/>
              </w:rPr>
            </w:pPr>
            <w:r w:rsidRPr="00BF7EDA">
              <w:rPr>
                <w:sz w:val="16"/>
                <w:szCs w:val="16"/>
              </w:rPr>
              <w:t>National Reconciliation Framework in place</w:t>
            </w:r>
          </w:p>
          <w:p w14:paraId="1849DA69" w14:textId="77777777" w:rsidR="00FF705C" w:rsidRPr="00BF7EDA" w:rsidRDefault="00FF705C" w:rsidP="00BE663A">
            <w:pPr>
              <w:rPr>
                <w:sz w:val="16"/>
                <w:szCs w:val="16"/>
              </w:rPr>
            </w:pPr>
          </w:p>
          <w:p w14:paraId="231A97A5" w14:textId="77777777" w:rsidR="00FF705C" w:rsidRDefault="00FF705C" w:rsidP="00BE663A">
            <w:pPr>
              <w:rPr>
                <w:sz w:val="16"/>
                <w:szCs w:val="16"/>
              </w:rPr>
            </w:pPr>
          </w:p>
          <w:p w14:paraId="425453A0" w14:textId="09D3DE5B" w:rsidR="004420A8" w:rsidRPr="00BF7EDA" w:rsidRDefault="004420A8" w:rsidP="00BE663A">
            <w:pPr>
              <w:rPr>
                <w:sz w:val="16"/>
                <w:szCs w:val="16"/>
              </w:rPr>
            </w:pPr>
            <w:r>
              <w:rPr>
                <w:sz w:val="16"/>
                <w:szCs w:val="16"/>
              </w:rPr>
              <w:t>Reduction in # of inter-clan conflicts</w:t>
            </w:r>
          </w:p>
        </w:tc>
      </w:tr>
      <w:tr w:rsidR="00FF705C" w:rsidRPr="00BF7EDA" w14:paraId="7293DE77" w14:textId="77777777" w:rsidTr="00FF705C">
        <w:tc>
          <w:tcPr>
            <w:tcW w:w="2883" w:type="dxa"/>
            <w:vMerge/>
            <w:shd w:val="clear" w:color="auto" w:fill="FFFF99"/>
          </w:tcPr>
          <w:p w14:paraId="2F5B3EAF" w14:textId="357E9598" w:rsidR="00FF705C" w:rsidRPr="00BF7EDA" w:rsidRDefault="00FF705C" w:rsidP="00BE663A">
            <w:pPr>
              <w:rPr>
                <w:sz w:val="16"/>
                <w:szCs w:val="16"/>
              </w:rPr>
            </w:pPr>
          </w:p>
        </w:tc>
        <w:tc>
          <w:tcPr>
            <w:tcW w:w="3232" w:type="dxa"/>
            <w:vMerge w:val="restart"/>
            <w:tcBorders>
              <w:top w:val="single" w:sz="4" w:space="0" w:color="auto"/>
            </w:tcBorders>
            <w:shd w:val="clear" w:color="auto" w:fill="CCFFFF"/>
          </w:tcPr>
          <w:p w14:paraId="5A807F7D" w14:textId="77777777" w:rsidR="00FF705C" w:rsidRPr="00BF7EDA" w:rsidRDefault="00FF705C" w:rsidP="00FF705C">
            <w:pPr>
              <w:rPr>
                <w:b/>
                <w:sz w:val="16"/>
                <w:szCs w:val="16"/>
              </w:rPr>
            </w:pPr>
            <w:r w:rsidRPr="00BF7EDA">
              <w:rPr>
                <w:b/>
                <w:sz w:val="16"/>
                <w:szCs w:val="16"/>
              </w:rPr>
              <w:t>Output 1.1:</w:t>
            </w:r>
          </w:p>
          <w:p w14:paraId="67F07EFE" w14:textId="77777777" w:rsidR="00FF705C" w:rsidRPr="00BF7EDA" w:rsidRDefault="00FF705C" w:rsidP="00FF705C">
            <w:pPr>
              <w:rPr>
                <w:sz w:val="16"/>
                <w:szCs w:val="16"/>
              </w:rPr>
            </w:pPr>
            <w:r w:rsidRPr="00BF7EDA">
              <w:rPr>
                <w:sz w:val="16"/>
                <w:szCs w:val="16"/>
              </w:rPr>
              <w:t>An agreed framework and standing capacity to prevent conflict and promote reconciliation in Somalia</w:t>
            </w:r>
            <w:r w:rsidRPr="00BF7EDA" w:rsidDel="00277DEE">
              <w:rPr>
                <w:sz w:val="16"/>
                <w:szCs w:val="16"/>
              </w:rPr>
              <w:t xml:space="preserve"> </w:t>
            </w:r>
            <w:r w:rsidRPr="00BF7EDA">
              <w:rPr>
                <w:sz w:val="16"/>
                <w:szCs w:val="16"/>
              </w:rPr>
              <w:t xml:space="preserve">established </w:t>
            </w:r>
          </w:p>
          <w:p w14:paraId="3BC5396A" w14:textId="77777777" w:rsidR="00FF705C" w:rsidRPr="00BF7EDA" w:rsidRDefault="00FF705C" w:rsidP="00FF705C">
            <w:pPr>
              <w:rPr>
                <w:sz w:val="16"/>
                <w:szCs w:val="16"/>
              </w:rPr>
            </w:pPr>
          </w:p>
          <w:p w14:paraId="52FB24EE" w14:textId="1044D5A8" w:rsidR="00FF705C" w:rsidRPr="00BF7EDA" w:rsidRDefault="00FF705C" w:rsidP="00FF705C">
            <w:pPr>
              <w:rPr>
                <w:b/>
                <w:sz w:val="16"/>
                <w:szCs w:val="16"/>
              </w:rPr>
            </w:pPr>
            <w:r w:rsidRPr="00BF7EDA">
              <w:rPr>
                <w:b/>
                <w:sz w:val="16"/>
                <w:szCs w:val="16"/>
              </w:rPr>
              <w:t>List of some of the activities under this Output:</w:t>
            </w:r>
          </w:p>
          <w:p w14:paraId="24E0F4AE" w14:textId="77777777" w:rsidR="00FF705C" w:rsidRPr="00BF7EDA" w:rsidRDefault="00FF705C" w:rsidP="00FF705C">
            <w:pPr>
              <w:rPr>
                <w:b/>
                <w:sz w:val="16"/>
                <w:szCs w:val="16"/>
              </w:rPr>
            </w:pPr>
          </w:p>
          <w:p w14:paraId="520A0742" w14:textId="77777777" w:rsidR="00FF705C" w:rsidRPr="00BF7EDA" w:rsidRDefault="00FF705C" w:rsidP="00FF705C">
            <w:pPr>
              <w:pStyle w:val="ListParagraph"/>
              <w:numPr>
                <w:ilvl w:val="0"/>
                <w:numId w:val="43"/>
              </w:numPr>
              <w:ind w:left="360"/>
              <w:rPr>
                <w:rFonts w:ascii="Times New Roman" w:hAnsi="Times New Roman"/>
                <w:color w:val="000000"/>
                <w:sz w:val="16"/>
                <w:szCs w:val="16"/>
              </w:rPr>
            </w:pPr>
            <w:r w:rsidRPr="00BF7EDA">
              <w:rPr>
                <w:rFonts w:ascii="Times New Roman" w:hAnsi="Times New Roman"/>
                <w:color w:val="000000"/>
                <w:sz w:val="16"/>
                <w:szCs w:val="16"/>
              </w:rPr>
              <w:t>Support finalization and implementation of the National Reconciliation Framework</w:t>
            </w:r>
          </w:p>
          <w:p w14:paraId="65C53FF9" w14:textId="77777777" w:rsidR="00FF705C" w:rsidRPr="00BF7EDA" w:rsidRDefault="00FF705C" w:rsidP="00FF705C">
            <w:pPr>
              <w:pStyle w:val="ListParagraph"/>
              <w:numPr>
                <w:ilvl w:val="0"/>
                <w:numId w:val="43"/>
              </w:numPr>
              <w:ind w:left="360"/>
              <w:rPr>
                <w:rFonts w:ascii="Times New Roman" w:hAnsi="Times New Roman"/>
                <w:color w:val="000000"/>
                <w:sz w:val="16"/>
                <w:szCs w:val="16"/>
              </w:rPr>
            </w:pPr>
            <w:r w:rsidRPr="00BF7EDA">
              <w:rPr>
                <w:rFonts w:ascii="Times New Roman" w:hAnsi="Times New Roman"/>
                <w:color w:val="000000"/>
                <w:sz w:val="16"/>
                <w:szCs w:val="16"/>
              </w:rPr>
              <w:t>Support facilitation of dialogue on contentious issues linked to the peacebuilding and State-building agenda</w:t>
            </w:r>
          </w:p>
          <w:p w14:paraId="5B341ADB" w14:textId="77777777" w:rsidR="00FF705C" w:rsidRPr="00BF7EDA" w:rsidRDefault="00FF705C" w:rsidP="00FF705C">
            <w:pPr>
              <w:pStyle w:val="ListParagraph"/>
              <w:numPr>
                <w:ilvl w:val="0"/>
                <w:numId w:val="43"/>
              </w:numPr>
              <w:ind w:left="360"/>
              <w:rPr>
                <w:rFonts w:ascii="Times New Roman" w:hAnsi="Times New Roman"/>
                <w:color w:val="000000"/>
                <w:sz w:val="16"/>
                <w:szCs w:val="16"/>
              </w:rPr>
            </w:pPr>
            <w:r w:rsidRPr="00BF7EDA">
              <w:rPr>
                <w:rFonts w:ascii="Times New Roman" w:hAnsi="Times New Roman"/>
                <w:color w:val="000000"/>
                <w:sz w:val="16"/>
                <w:szCs w:val="16"/>
              </w:rPr>
              <w:t>Provide capacity-building  support to national and local actors, in particular women and youth, involved in mediation and reconciliation efforts</w:t>
            </w:r>
          </w:p>
          <w:p w14:paraId="78F736DF" w14:textId="77777777" w:rsidR="00FF705C" w:rsidRPr="00BF7EDA" w:rsidRDefault="00FF705C" w:rsidP="00FF705C">
            <w:pPr>
              <w:pStyle w:val="ListParagraph"/>
              <w:numPr>
                <w:ilvl w:val="0"/>
                <w:numId w:val="43"/>
              </w:numPr>
              <w:ind w:left="360"/>
              <w:rPr>
                <w:rFonts w:ascii="Times New Roman" w:hAnsi="Times New Roman"/>
                <w:color w:val="000000"/>
                <w:sz w:val="16"/>
                <w:szCs w:val="16"/>
              </w:rPr>
            </w:pPr>
            <w:r w:rsidRPr="00BF7EDA">
              <w:rPr>
                <w:rFonts w:ascii="Times New Roman" w:hAnsi="Times New Roman"/>
                <w:color w:val="000000"/>
                <w:sz w:val="16"/>
                <w:szCs w:val="16"/>
              </w:rPr>
              <w:t>Provide working facilities for creating sustainable infrastructure in support of reconciliation activities</w:t>
            </w:r>
          </w:p>
          <w:p w14:paraId="3F00F7C2" w14:textId="47D6B93A" w:rsidR="00FF705C" w:rsidRPr="00BF7EDA" w:rsidRDefault="00FF705C" w:rsidP="00FF705C">
            <w:pPr>
              <w:ind w:left="360" w:firstLine="36"/>
              <w:rPr>
                <w:color w:val="000000"/>
                <w:sz w:val="16"/>
                <w:szCs w:val="16"/>
              </w:rPr>
            </w:pPr>
          </w:p>
          <w:p w14:paraId="6CE96D11" w14:textId="77777777" w:rsidR="00FF705C" w:rsidRPr="00BF7EDA" w:rsidRDefault="00FF705C" w:rsidP="00FF705C">
            <w:pPr>
              <w:rPr>
                <w:b/>
                <w:sz w:val="16"/>
                <w:szCs w:val="16"/>
              </w:rPr>
            </w:pPr>
          </w:p>
          <w:p w14:paraId="31A4C1C9" w14:textId="77777777" w:rsidR="00FF705C" w:rsidRPr="00BF7EDA" w:rsidRDefault="00FF705C" w:rsidP="00FF705C">
            <w:pPr>
              <w:pStyle w:val="NoSpacing"/>
              <w:ind w:left="360"/>
              <w:rPr>
                <w:rFonts w:ascii="Times New Roman" w:hAnsi="Times New Roman"/>
                <w:sz w:val="16"/>
                <w:szCs w:val="16"/>
              </w:rPr>
            </w:pPr>
          </w:p>
        </w:tc>
        <w:tc>
          <w:tcPr>
            <w:tcW w:w="3349" w:type="dxa"/>
            <w:shd w:val="clear" w:color="auto" w:fill="CCFFFF"/>
          </w:tcPr>
          <w:p w14:paraId="18AAF9EA" w14:textId="77777777" w:rsidR="00FF705C" w:rsidRPr="00BF7EDA" w:rsidRDefault="00FF705C" w:rsidP="00FF705C">
            <w:pPr>
              <w:rPr>
                <w:b/>
                <w:sz w:val="16"/>
                <w:szCs w:val="16"/>
              </w:rPr>
            </w:pPr>
            <w:r w:rsidRPr="00BF7EDA">
              <w:rPr>
                <w:b/>
                <w:sz w:val="16"/>
                <w:szCs w:val="16"/>
              </w:rPr>
              <w:t>Output Indicator 1.1.1</w:t>
            </w:r>
          </w:p>
          <w:p w14:paraId="6A46942B" w14:textId="77777777" w:rsidR="00FF705C" w:rsidRPr="00BF7EDA" w:rsidRDefault="00FF705C" w:rsidP="00FF705C">
            <w:pPr>
              <w:tabs>
                <w:tab w:val="center" w:pos="4153"/>
                <w:tab w:val="right" w:pos="8306"/>
              </w:tabs>
              <w:spacing w:before="60" w:after="60"/>
              <w:rPr>
                <w:sz w:val="16"/>
                <w:szCs w:val="16"/>
              </w:rPr>
            </w:pPr>
            <w:r w:rsidRPr="00BF7EDA">
              <w:rPr>
                <w:sz w:val="16"/>
                <w:szCs w:val="16"/>
              </w:rPr>
              <w:t xml:space="preserve">Number of workshops, conferences/forums conducted to inclusive and gender-responsive national reconciliation efforts and draft national reconciliation framework/strategic plan. </w:t>
            </w:r>
          </w:p>
          <w:p w14:paraId="30AF15C1" w14:textId="77777777" w:rsidR="00FF705C" w:rsidRPr="00BF7EDA" w:rsidRDefault="00FF705C" w:rsidP="00FF705C">
            <w:pPr>
              <w:rPr>
                <w:b/>
                <w:sz w:val="16"/>
                <w:szCs w:val="16"/>
              </w:rPr>
            </w:pPr>
          </w:p>
          <w:p w14:paraId="47E268AD" w14:textId="4D436774" w:rsidR="00FF705C" w:rsidRPr="00BF7EDA" w:rsidRDefault="00FF705C" w:rsidP="00FF705C">
            <w:pPr>
              <w:rPr>
                <w:sz w:val="16"/>
                <w:szCs w:val="16"/>
              </w:rPr>
            </w:pPr>
            <w:r w:rsidRPr="00BF7EDA">
              <w:rPr>
                <w:b/>
                <w:sz w:val="16"/>
                <w:szCs w:val="16"/>
              </w:rPr>
              <w:t>Baseline</w:t>
            </w:r>
            <w:r w:rsidRPr="00BF7EDA">
              <w:rPr>
                <w:sz w:val="16"/>
                <w:szCs w:val="16"/>
              </w:rPr>
              <w:t xml:space="preserve">:  No National reconciliation framework and limited capacity of national and local partners to support reconciliation </w:t>
            </w:r>
            <w:r w:rsidR="00BF7EDA" w:rsidRPr="00BF7EDA">
              <w:rPr>
                <w:sz w:val="16"/>
                <w:szCs w:val="16"/>
              </w:rPr>
              <w:t>processes</w:t>
            </w:r>
          </w:p>
          <w:p w14:paraId="53D68D56" w14:textId="77777777" w:rsidR="00FF705C" w:rsidRPr="00BF7EDA" w:rsidRDefault="00FF705C" w:rsidP="00FF705C">
            <w:pPr>
              <w:rPr>
                <w:sz w:val="16"/>
                <w:szCs w:val="16"/>
              </w:rPr>
            </w:pPr>
          </w:p>
          <w:p w14:paraId="2A8C7A8F" w14:textId="02D53A33" w:rsidR="00FF705C" w:rsidRPr="00BF7EDA" w:rsidRDefault="00FF705C" w:rsidP="00FF705C">
            <w:pPr>
              <w:rPr>
                <w:sz w:val="16"/>
                <w:szCs w:val="16"/>
              </w:rPr>
            </w:pPr>
            <w:r w:rsidRPr="00BF7EDA">
              <w:rPr>
                <w:b/>
                <w:sz w:val="16"/>
                <w:szCs w:val="16"/>
              </w:rPr>
              <w:t>Target</w:t>
            </w:r>
            <w:r w:rsidRPr="00BF7EDA">
              <w:rPr>
                <w:sz w:val="16"/>
                <w:szCs w:val="16"/>
              </w:rPr>
              <w:t>: National Reconciliation framework in place and capacity of national and local partners enhanced to enable implementation of reconciliation framework/action plan</w:t>
            </w:r>
          </w:p>
          <w:p w14:paraId="5AA16679" w14:textId="67C684C4" w:rsidR="00FF705C" w:rsidRPr="00BF7EDA" w:rsidRDefault="00FF705C" w:rsidP="00FF705C">
            <w:pPr>
              <w:rPr>
                <w:sz w:val="16"/>
                <w:szCs w:val="16"/>
              </w:rPr>
            </w:pPr>
          </w:p>
        </w:tc>
        <w:tc>
          <w:tcPr>
            <w:tcW w:w="2099" w:type="dxa"/>
            <w:shd w:val="clear" w:color="auto" w:fill="CCFFFF"/>
          </w:tcPr>
          <w:p w14:paraId="7D74A4D8" w14:textId="77777777" w:rsidR="00FF705C" w:rsidRDefault="00FF705C" w:rsidP="00FF705C">
            <w:pPr>
              <w:rPr>
                <w:sz w:val="16"/>
                <w:szCs w:val="16"/>
              </w:rPr>
            </w:pPr>
            <w:r w:rsidRPr="00BF7EDA">
              <w:rPr>
                <w:sz w:val="16"/>
                <w:szCs w:val="16"/>
              </w:rPr>
              <w:t>Commission Reports, Agreed Plans, monitoring missions report</w:t>
            </w:r>
          </w:p>
          <w:p w14:paraId="30CE3BC4" w14:textId="77777777" w:rsidR="00567AC0" w:rsidRDefault="00567AC0" w:rsidP="00FF705C">
            <w:pPr>
              <w:rPr>
                <w:sz w:val="16"/>
                <w:szCs w:val="16"/>
              </w:rPr>
            </w:pPr>
          </w:p>
          <w:p w14:paraId="7CE5048C" w14:textId="7EE4F66A" w:rsidR="00567AC0" w:rsidRPr="00BF7EDA" w:rsidRDefault="00567AC0" w:rsidP="00FF705C">
            <w:pPr>
              <w:rPr>
                <w:sz w:val="16"/>
                <w:szCs w:val="16"/>
              </w:rPr>
            </w:pPr>
          </w:p>
        </w:tc>
        <w:tc>
          <w:tcPr>
            <w:tcW w:w="2134" w:type="dxa"/>
            <w:gridSpan w:val="2"/>
            <w:shd w:val="clear" w:color="auto" w:fill="CCFFFF"/>
          </w:tcPr>
          <w:p w14:paraId="78EC71D5" w14:textId="60197356" w:rsidR="00FF705C" w:rsidRPr="00BF7EDA" w:rsidRDefault="00FF705C" w:rsidP="00FF705C">
            <w:pPr>
              <w:spacing w:before="60" w:after="60"/>
              <w:rPr>
                <w:sz w:val="16"/>
                <w:szCs w:val="16"/>
              </w:rPr>
            </w:pPr>
            <w:r w:rsidRPr="00BF7EDA">
              <w:rPr>
                <w:sz w:val="16"/>
                <w:szCs w:val="16"/>
              </w:rPr>
              <w:t>Processes for inclusive and gender-responsive national reconciliation mechanisms/framework established and operational</w:t>
            </w:r>
          </w:p>
          <w:p w14:paraId="21D7E5B4" w14:textId="77777777" w:rsidR="00FF705C" w:rsidRPr="00BF7EDA" w:rsidRDefault="00FF705C" w:rsidP="00FF705C">
            <w:pPr>
              <w:rPr>
                <w:sz w:val="16"/>
                <w:szCs w:val="16"/>
              </w:rPr>
            </w:pPr>
          </w:p>
        </w:tc>
      </w:tr>
      <w:tr w:rsidR="00FF705C" w:rsidRPr="00BF7EDA" w14:paraId="56494B9E" w14:textId="77777777" w:rsidTr="00FF705C">
        <w:tc>
          <w:tcPr>
            <w:tcW w:w="2883" w:type="dxa"/>
            <w:vMerge/>
            <w:shd w:val="clear" w:color="auto" w:fill="FFFF99"/>
          </w:tcPr>
          <w:p w14:paraId="2DCA5E4A" w14:textId="77777777" w:rsidR="00FF705C" w:rsidRPr="00BF7EDA" w:rsidRDefault="00FF705C" w:rsidP="00BE663A">
            <w:pPr>
              <w:rPr>
                <w:sz w:val="16"/>
                <w:szCs w:val="16"/>
              </w:rPr>
            </w:pPr>
          </w:p>
        </w:tc>
        <w:tc>
          <w:tcPr>
            <w:tcW w:w="3232" w:type="dxa"/>
            <w:vMerge/>
            <w:shd w:val="clear" w:color="auto" w:fill="CCFFFF"/>
          </w:tcPr>
          <w:p w14:paraId="478FF574" w14:textId="77777777" w:rsidR="00FF705C" w:rsidRPr="00BF7EDA" w:rsidRDefault="00FF705C" w:rsidP="00FF705C">
            <w:pPr>
              <w:rPr>
                <w:sz w:val="16"/>
                <w:szCs w:val="16"/>
              </w:rPr>
            </w:pPr>
          </w:p>
        </w:tc>
        <w:tc>
          <w:tcPr>
            <w:tcW w:w="3349" w:type="dxa"/>
            <w:shd w:val="clear" w:color="auto" w:fill="CCFFFF"/>
          </w:tcPr>
          <w:p w14:paraId="2EA6CB85" w14:textId="73D24A30" w:rsidR="00FF705C" w:rsidRPr="00BF7EDA" w:rsidRDefault="00FF705C" w:rsidP="00FF705C">
            <w:pPr>
              <w:rPr>
                <w:sz w:val="16"/>
                <w:szCs w:val="16"/>
              </w:rPr>
            </w:pPr>
            <w:r w:rsidRPr="00BF7EDA">
              <w:rPr>
                <w:b/>
                <w:sz w:val="16"/>
                <w:szCs w:val="16"/>
              </w:rPr>
              <w:t xml:space="preserve">Output Indicator 1.1.2 </w:t>
            </w:r>
            <w:r w:rsidRPr="00BF7EDA">
              <w:rPr>
                <w:sz w:val="16"/>
                <w:szCs w:val="16"/>
              </w:rPr>
              <w:t xml:space="preserve"> Number of  national and local level  peace building, conflict mitigation /reconciliation processes supported; Number of political mediation processes supported and resolved. </w:t>
            </w:r>
          </w:p>
          <w:p w14:paraId="4FDA7B04" w14:textId="77777777" w:rsidR="00FF705C" w:rsidRPr="00BF7EDA" w:rsidRDefault="00FF705C" w:rsidP="00FF705C">
            <w:pPr>
              <w:rPr>
                <w:sz w:val="16"/>
                <w:szCs w:val="16"/>
              </w:rPr>
            </w:pPr>
          </w:p>
          <w:p w14:paraId="12C8A2C6" w14:textId="0D4E97AB" w:rsidR="00FF705C" w:rsidRPr="00BF7EDA" w:rsidRDefault="00FF705C" w:rsidP="00FF705C">
            <w:pPr>
              <w:rPr>
                <w:sz w:val="16"/>
                <w:szCs w:val="16"/>
              </w:rPr>
            </w:pPr>
            <w:r w:rsidRPr="00BF7EDA">
              <w:rPr>
                <w:b/>
                <w:sz w:val="16"/>
                <w:szCs w:val="16"/>
              </w:rPr>
              <w:t>Baseline:</w:t>
            </w:r>
            <w:r w:rsidRPr="00BF7EDA">
              <w:rPr>
                <w:sz w:val="16"/>
                <w:szCs w:val="16"/>
              </w:rPr>
              <w:t xml:space="preserve"> Peacebuilding and reconciliation support is ongoing in Galmudug, Southwest, Hirshabelle and Jubaland and needs to be further addressed and engaged to resolve pending issues.</w:t>
            </w:r>
          </w:p>
          <w:p w14:paraId="361939B5" w14:textId="77777777" w:rsidR="00FF705C" w:rsidRPr="00BF7EDA" w:rsidRDefault="00FF705C" w:rsidP="00FF705C">
            <w:pPr>
              <w:rPr>
                <w:sz w:val="16"/>
                <w:szCs w:val="16"/>
              </w:rPr>
            </w:pPr>
          </w:p>
          <w:p w14:paraId="04B60F19" w14:textId="65750C72" w:rsidR="00FF705C" w:rsidRPr="00BF7EDA" w:rsidRDefault="00FF705C" w:rsidP="00FF705C">
            <w:pPr>
              <w:rPr>
                <w:sz w:val="16"/>
                <w:szCs w:val="16"/>
              </w:rPr>
            </w:pPr>
            <w:r w:rsidRPr="00BF7EDA">
              <w:rPr>
                <w:b/>
                <w:sz w:val="16"/>
                <w:szCs w:val="16"/>
              </w:rPr>
              <w:t xml:space="preserve">Target:  </w:t>
            </w:r>
            <w:r w:rsidRPr="00BF7EDA">
              <w:rPr>
                <w:sz w:val="16"/>
                <w:szCs w:val="16"/>
              </w:rPr>
              <w:t>At least 4 political mediation processes supported and resolved.</w:t>
            </w:r>
          </w:p>
          <w:p w14:paraId="08E09418" w14:textId="77777777" w:rsidR="00FF705C" w:rsidRPr="00BF7EDA" w:rsidRDefault="00FF705C" w:rsidP="00FF705C">
            <w:pPr>
              <w:rPr>
                <w:sz w:val="16"/>
                <w:szCs w:val="16"/>
              </w:rPr>
            </w:pPr>
          </w:p>
        </w:tc>
        <w:tc>
          <w:tcPr>
            <w:tcW w:w="2099" w:type="dxa"/>
            <w:shd w:val="clear" w:color="auto" w:fill="CCFFFF"/>
          </w:tcPr>
          <w:p w14:paraId="2A9E2194" w14:textId="77777777" w:rsidR="00FF705C" w:rsidRPr="00BF7EDA" w:rsidRDefault="00FF705C" w:rsidP="00FF705C">
            <w:pPr>
              <w:rPr>
                <w:sz w:val="16"/>
                <w:szCs w:val="16"/>
              </w:rPr>
            </w:pPr>
            <w:r w:rsidRPr="00BF7EDA">
              <w:rPr>
                <w:sz w:val="16"/>
                <w:szCs w:val="16"/>
              </w:rPr>
              <w:lastRenderedPageBreak/>
              <w:t>FGS/State administrations Mediation reports, mediation/reconciliation plans, monitoring missions report</w:t>
            </w:r>
          </w:p>
          <w:p w14:paraId="0F7B01D6" w14:textId="77777777" w:rsidR="00FF705C" w:rsidRPr="00BF7EDA" w:rsidRDefault="00FF705C" w:rsidP="00FF705C">
            <w:pPr>
              <w:rPr>
                <w:sz w:val="16"/>
                <w:szCs w:val="16"/>
              </w:rPr>
            </w:pPr>
          </w:p>
        </w:tc>
        <w:tc>
          <w:tcPr>
            <w:tcW w:w="2134" w:type="dxa"/>
            <w:gridSpan w:val="2"/>
            <w:shd w:val="clear" w:color="auto" w:fill="CCFFFF"/>
          </w:tcPr>
          <w:p w14:paraId="7D0224C3" w14:textId="77777777" w:rsidR="00FF705C" w:rsidRPr="00BF7EDA" w:rsidRDefault="00FF705C" w:rsidP="00FF705C">
            <w:pPr>
              <w:rPr>
                <w:sz w:val="16"/>
                <w:szCs w:val="16"/>
              </w:rPr>
            </w:pPr>
            <w:r w:rsidRPr="00BF7EDA">
              <w:rPr>
                <w:sz w:val="16"/>
                <w:szCs w:val="16"/>
              </w:rPr>
              <w:t>Conflict flashpoints are addressed</w:t>
            </w:r>
          </w:p>
        </w:tc>
      </w:tr>
      <w:tr w:rsidR="00FF705C" w:rsidRPr="00BF7EDA" w14:paraId="7F21F23E" w14:textId="77777777" w:rsidTr="00FF705C">
        <w:tc>
          <w:tcPr>
            <w:tcW w:w="2883" w:type="dxa"/>
            <w:vMerge/>
            <w:shd w:val="clear" w:color="auto" w:fill="FFFF99"/>
          </w:tcPr>
          <w:p w14:paraId="54E6D320" w14:textId="0BAE3028" w:rsidR="00FF705C" w:rsidRPr="00BF7EDA" w:rsidRDefault="00FF705C" w:rsidP="00BE663A">
            <w:pPr>
              <w:rPr>
                <w:sz w:val="16"/>
                <w:szCs w:val="16"/>
              </w:rPr>
            </w:pPr>
          </w:p>
        </w:tc>
        <w:tc>
          <w:tcPr>
            <w:tcW w:w="3232" w:type="dxa"/>
            <w:vMerge/>
            <w:shd w:val="clear" w:color="auto" w:fill="CCFFFF"/>
          </w:tcPr>
          <w:p w14:paraId="363E4D97" w14:textId="77777777" w:rsidR="00FF705C" w:rsidRPr="00BF7EDA" w:rsidRDefault="00FF705C" w:rsidP="00BE663A">
            <w:pPr>
              <w:rPr>
                <w:sz w:val="16"/>
                <w:szCs w:val="16"/>
              </w:rPr>
            </w:pPr>
          </w:p>
        </w:tc>
        <w:tc>
          <w:tcPr>
            <w:tcW w:w="3349" w:type="dxa"/>
            <w:tcBorders>
              <w:bottom w:val="single" w:sz="4" w:space="0" w:color="auto"/>
            </w:tcBorders>
            <w:shd w:val="clear" w:color="auto" w:fill="CCFFFF"/>
          </w:tcPr>
          <w:p w14:paraId="2CA95837" w14:textId="41A8A442" w:rsidR="00FF705C" w:rsidRPr="00BF7EDA" w:rsidRDefault="00FF705C" w:rsidP="00BE663A">
            <w:pPr>
              <w:rPr>
                <w:sz w:val="16"/>
                <w:szCs w:val="16"/>
              </w:rPr>
            </w:pPr>
            <w:r w:rsidRPr="00BF7EDA">
              <w:rPr>
                <w:b/>
                <w:sz w:val="16"/>
                <w:szCs w:val="16"/>
              </w:rPr>
              <w:t xml:space="preserve">Output Indicator 1.1.3  </w:t>
            </w:r>
            <w:r w:rsidRPr="00BF7EDA">
              <w:rPr>
                <w:sz w:val="16"/>
                <w:szCs w:val="16"/>
              </w:rPr>
              <w:t>Number of  national and local partners trained in conflict mitigation, reconciliation processes</w:t>
            </w:r>
            <w:r w:rsidR="004420A8">
              <w:rPr>
                <w:sz w:val="16"/>
                <w:szCs w:val="16"/>
              </w:rPr>
              <w:t>; qualitative assessment of capacity enhancement</w:t>
            </w:r>
            <w:r w:rsidR="00567AC0">
              <w:rPr>
                <w:sz w:val="16"/>
                <w:szCs w:val="16"/>
              </w:rPr>
              <w:t xml:space="preserve">, including focus on women and youth peace-makers </w:t>
            </w:r>
          </w:p>
          <w:p w14:paraId="5CAF64F7" w14:textId="77777777" w:rsidR="00FF705C" w:rsidRPr="00BF7EDA" w:rsidRDefault="00FF705C" w:rsidP="00BE663A">
            <w:pPr>
              <w:rPr>
                <w:sz w:val="16"/>
                <w:szCs w:val="16"/>
              </w:rPr>
            </w:pPr>
          </w:p>
          <w:p w14:paraId="4FC13B62" w14:textId="46942B43" w:rsidR="00FF705C" w:rsidRPr="00BF7EDA" w:rsidRDefault="00FF705C" w:rsidP="00BE663A">
            <w:pPr>
              <w:rPr>
                <w:sz w:val="16"/>
                <w:szCs w:val="16"/>
              </w:rPr>
            </w:pPr>
            <w:r w:rsidRPr="00BF7EDA">
              <w:rPr>
                <w:b/>
                <w:sz w:val="16"/>
                <w:szCs w:val="16"/>
              </w:rPr>
              <w:t>Baseline:</w:t>
            </w:r>
            <w:r w:rsidRPr="00BF7EDA">
              <w:rPr>
                <w:sz w:val="16"/>
                <w:szCs w:val="16"/>
              </w:rPr>
              <w:t xml:space="preserve"> Limited capacity of national and local partners to facilitate and conflicts</w:t>
            </w:r>
          </w:p>
          <w:p w14:paraId="43100EC5" w14:textId="77777777" w:rsidR="00FF705C" w:rsidRPr="00BF7EDA" w:rsidRDefault="00FF705C" w:rsidP="00BE663A">
            <w:pPr>
              <w:rPr>
                <w:sz w:val="16"/>
                <w:szCs w:val="16"/>
              </w:rPr>
            </w:pPr>
          </w:p>
          <w:p w14:paraId="295E469A" w14:textId="3D4BE071" w:rsidR="00FF705C" w:rsidRPr="00BF7EDA" w:rsidRDefault="00FF705C" w:rsidP="00BE663A">
            <w:pPr>
              <w:rPr>
                <w:sz w:val="16"/>
                <w:szCs w:val="16"/>
              </w:rPr>
            </w:pPr>
            <w:r w:rsidRPr="00BF7EDA">
              <w:rPr>
                <w:b/>
                <w:sz w:val="16"/>
                <w:szCs w:val="16"/>
              </w:rPr>
              <w:t xml:space="preserve">Target: </w:t>
            </w:r>
            <w:r w:rsidRPr="00BF7EDA">
              <w:rPr>
                <w:sz w:val="16"/>
                <w:szCs w:val="16"/>
              </w:rPr>
              <w:t>MoIFAR and all  federal members  reconciliation ministries’ core staff trained on conflict management and reconciliation along with CSOs, women groups representatives on conflict mitigation and reconciliation facilitators developed</w:t>
            </w:r>
          </w:p>
          <w:p w14:paraId="632E4DE9" w14:textId="77777777" w:rsidR="00FF705C" w:rsidRPr="00BF7EDA" w:rsidRDefault="00FF705C" w:rsidP="00BE663A">
            <w:pPr>
              <w:rPr>
                <w:sz w:val="16"/>
                <w:szCs w:val="16"/>
              </w:rPr>
            </w:pPr>
          </w:p>
        </w:tc>
        <w:tc>
          <w:tcPr>
            <w:tcW w:w="2099" w:type="dxa"/>
            <w:tcBorders>
              <w:bottom w:val="single" w:sz="4" w:space="0" w:color="auto"/>
            </w:tcBorders>
            <w:shd w:val="clear" w:color="auto" w:fill="CCFFFF"/>
          </w:tcPr>
          <w:p w14:paraId="01362347" w14:textId="77777777" w:rsidR="00FF705C" w:rsidRDefault="00FF705C" w:rsidP="00BE663A">
            <w:pPr>
              <w:rPr>
                <w:sz w:val="16"/>
                <w:szCs w:val="16"/>
              </w:rPr>
            </w:pPr>
            <w:r w:rsidRPr="00BF7EDA">
              <w:rPr>
                <w:sz w:val="16"/>
                <w:szCs w:val="16"/>
              </w:rPr>
              <w:t>Commission Reports, Agreed Plans, monitoring missions report</w:t>
            </w:r>
          </w:p>
          <w:p w14:paraId="70BD6B48" w14:textId="77777777" w:rsidR="004420A8" w:rsidRDefault="004420A8" w:rsidP="00BE663A">
            <w:pPr>
              <w:rPr>
                <w:sz w:val="16"/>
                <w:szCs w:val="16"/>
              </w:rPr>
            </w:pPr>
          </w:p>
          <w:p w14:paraId="026FD3BE" w14:textId="5D25F3A9" w:rsidR="004420A8" w:rsidRPr="00BF7EDA" w:rsidRDefault="004420A8" w:rsidP="00BE663A">
            <w:pPr>
              <w:rPr>
                <w:sz w:val="16"/>
                <w:szCs w:val="16"/>
              </w:rPr>
            </w:pPr>
            <w:r>
              <w:rPr>
                <w:sz w:val="16"/>
                <w:szCs w:val="16"/>
              </w:rPr>
              <w:t>Capacity Assessment reports of counterparts, pre- and post-training</w:t>
            </w:r>
            <w:r w:rsidR="00567AC0">
              <w:rPr>
                <w:sz w:val="16"/>
                <w:szCs w:val="16"/>
              </w:rPr>
              <w:t xml:space="preserve">; gender and age disaggregated training reports. </w:t>
            </w:r>
            <w:r>
              <w:rPr>
                <w:sz w:val="16"/>
                <w:szCs w:val="16"/>
              </w:rPr>
              <w:t xml:space="preserve">  </w:t>
            </w:r>
          </w:p>
        </w:tc>
        <w:tc>
          <w:tcPr>
            <w:tcW w:w="2134" w:type="dxa"/>
            <w:gridSpan w:val="2"/>
            <w:tcBorders>
              <w:bottom w:val="single" w:sz="4" w:space="0" w:color="auto"/>
            </w:tcBorders>
            <w:shd w:val="clear" w:color="auto" w:fill="CCFFFF"/>
          </w:tcPr>
          <w:p w14:paraId="171AC950" w14:textId="558D86F4" w:rsidR="00FF705C" w:rsidRPr="00BF7EDA" w:rsidRDefault="00FF705C" w:rsidP="00BE663A">
            <w:pPr>
              <w:rPr>
                <w:sz w:val="16"/>
                <w:szCs w:val="16"/>
              </w:rPr>
            </w:pPr>
            <w:r w:rsidRPr="00BF7EDA">
              <w:rPr>
                <w:sz w:val="16"/>
                <w:szCs w:val="16"/>
              </w:rPr>
              <w:t>National and local government-led  reconciliation and mediation facilitators developed</w:t>
            </w:r>
            <w:r w:rsidR="00567AC0">
              <w:rPr>
                <w:sz w:val="16"/>
                <w:szCs w:val="16"/>
              </w:rPr>
              <w:t xml:space="preserve">, including women and youth peace-makers </w:t>
            </w:r>
          </w:p>
          <w:p w14:paraId="79A9B8C2" w14:textId="77777777" w:rsidR="00FF705C" w:rsidRPr="00BF7EDA" w:rsidRDefault="00FF705C" w:rsidP="00BE663A">
            <w:pPr>
              <w:rPr>
                <w:sz w:val="16"/>
                <w:szCs w:val="16"/>
              </w:rPr>
            </w:pPr>
          </w:p>
        </w:tc>
      </w:tr>
      <w:tr w:rsidR="00FF705C" w:rsidRPr="00BF7EDA" w14:paraId="1458E29F" w14:textId="77777777" w:rsidTr="00FF705C">
        <w:tc>
          <w:tcPr>
            <w:tcW w:w="2883" w:type="dxa"/>
            <w:vMerge/>
            <w:shd w:val="clear" w:color="auto" w:fill="FFFF99"/>
          </w:tcPr>
          <w:p w14:paraId="7541347A" w14:textId="77777777" w:rsidR="00FF705C" w:rsidRPr="00BF7EDA" w:rsidRDefault="00FF705C" w:rsidP="00BE663A">
            <w:pPr>
              <w:rPr>
                <w:sz w:val="16"/>
                <w:szCs w:val="16"/>
              </w:rPr>
            </w:pPr>
          </w:p>
        </w:tc>
        <w:tc>
          <w:tcPr>
            <w:tcW w:w="3232" w:type="dxa"/>
            <w:vMerge/>
            <w:tcBorders>
              <w:bottom w:val="single" w:sz="4" w:space="0" w:color="auto"/>
            </w:tcBorders>
            <w:shd w:val="clear" w:color="auto" w:fill="CCFFFF"/>
          </w:tcPr>
          <w:p w14:paraId="61871E36" w14:textId="77777777" w:rsidR="00FF705C" w:rsidRPr="00BF7EDA" w:rsidRDefault="00FF705C" w:rsidP="00BE663A">
            <w:pPr>
              <w:rPr>
                <w:sz w:val="16"/>
                <w:szCs w:val="16"/>
              </w:rPr>
            </w:pPr>
          </w:p>
        </w:tc>
        <w:tc>
          <w:tcPr>
            <w:tcW w:w="3349" w:type="dxa"/>
            <w:tcBorders>
              <w:bottom w:val="single" w:sz="4" w:space="0" w:color="auto"/>
            </w:tcBorders>
            <w:shd w:val="clear" w:color="auto" w:fill="CCFFFF"/>
          </w:tcPr>
          <w:p w14:paraId="587C0530" w14:textId="274FD13B" w:rsidR="00FF705C" w:rsidRPr="00BF7EDA" w:rsidRDefault="00FF705C" w:rsidP="00BE663A">
            <w:pPr>
              <w:rPr>
                <w:sz w:val="16"/>
                <w:szCs w:val="16"/>
              </w:rPr>
            </w:pPr>
            <w:r w:rsidRPr="00BF7EDA">
              <w:rPr>
                <w:b/>
                <w:sz w:val="16"/>
                <w:szCs w:val="16"/>
              </w:rPr>
              <w:t xml:space="preserve">Output Indicator 1.1.4 </w:t>
            </w:r>
            <w:r w:rsidRPr="00BF7EDA">
              <w:rPr>
                <w:sz w:val="16"/>
                <w:szCs w:val="16"/>
              </w:rPr>
              <w:t>Number of office spaces rehabilitated in support of reconciliation and peace building process support</w:t>
            </w:r>
          </w:p>
          <w:p w14:paraId="3CB0B4EE" w14:textId="6219F363" w:rsidR="00FF705C" w:rsidRPr="00BF7EDA" w:rsidRDefault="00FF705C" w:rsidP="00BE663A">
            <w:pPr>
              <w:rPr>
                <w:b/>
                <w:sz w:val="16"/>
                <w:szCs w:val="16"/>
              </w:rPr>
            </w:pPr>
          </w:p>
          <w:p w14:paraId="02653E86" w14:textId="641CD643" w:rsidR="00FF705C" w:rsidRPr="00BF7EDA" w:rsidRDefault="00FF705C" w:rsidP="00BE663A">
            <w:pPr>
              <w:rPr>
                <w:sz w:val="16"/>
                <w:szCs w:val="16"/>
              </w:rPr>
            </w:pPr>
            <w:r w:rsidRPr="00BF7EDA">
              <w:rPr>
                <w:b/>
                <w:sz w:val="16"/>
                <w:szCs w:val="16"/>
              </w:rPr>
              <w:t xml:space="preserve">Baseline: </w:t>
            </w:r>
            <w:r w:rsidRPr="00BF7EDA">
              <w:rPr>
                <w:sz w:val="16"/>
                <w:szCs w:val="16"/>
              </w:rPr>
              <w:t>Lack of basic office space/equipment  at FMS and federal level</w:t>
            </w:r>
          </w:p>
          <w:p w14:paraId="125D83DA" w14:textId="2897F885" w:rsidR="00FF705C" w:rsidRPr="00BF7EDA" w:rsidRDefault="00FF705C" w:rsidP="00BE663A">
            <w:pPr>
              <w:rPr>
                <w:sz w:val="16"/>
                <w:szCs w:val="16"/>
              </w:rPr>
            </w:pPr>
          </w:p>
          <w:p w14:paraId="11201423" w14:textId="6C5C3124" w:rsidR="00FF705C" w:rsidRPr="00BF7EDA" w:rsidRDefault="00FF705C" w:rsidP="00BE663A">
            <w:pPr>
              <w:rPr>
                <w:sz w:val="16"/>
                <w:szCs w:val="16"/>
              </w:rPr>
            </w:pPr>
            <w:r w:rsidRPr="00BF7EDA">
              <w:rPr>
                <w:b/>
                <w:sz w:val="16"/>
                <w:szCs w:val="16"/>
              </w:rPr>
              <w:t>Target:</w:t>
            </w:r>
            <w:r w:rsidRPr="00BF7EDA">
              <w:rPr>
                <w:sz w:val="16"/>
                <w:szCs w:val="16"/>
              </w:rPr>
              <w:t xml:space="preserve">  All FMS receives need-based office equipment/rehabilitation support to facilitate peace building efforts</w:t>
            </w:r>
          </w:p>
          <w:p w14:paraId="179EDB0E" w14:textId="1A6D387D" w:rsidR="00FF705C" w:rsidRPr="00BF7EDA" w:rsidRDefault="00FF705C" w:rsidP="00BE663A">
            <w:pPr>
              <w:rPr>
                <w:b/>
                <w:sz w:val="16"/>
                <w:szCs w:val="16"/>
              </w:rPr>
            </w:pPr>
          </w:p>
        </w:tc>
        <w:tc>
          <w:tcPr>
            <w:tcW w:w="2099" w:type="dxa"/>
            <w:tcBorders>
              <w:bottom w:val="single" w:sz="4" w:space="0" w:color="auto"/>
            </w:tcBorders>
            <w:shd w:val="clear" w:color="auto" w:fill="CCFFFF"/>
          </w:tcPr>
          <w:p w14:paraId="44466EF8" w14:textId="77777777" w:rsidR="00FF705C" w:rsidRPr="00BF7EDA" w:rsidRDefault="00FF705C" w:rsidP="00BE663A">
            <w:pPr>
              <w:rPr>
                <w:sz w:val="16"/>
                <w:szCs w:val="16"/>
              </w:rPr>
            </w:pPr>
          </w:p>
        </w:tc>
        <w:tc>
          <w:tcPr>
            <w:tcW w:w="2134" w:type="dxa"/>
            <w:gridSpan w:val="2"/>
            <w:tcBorders>
              <w:bottom w:val="single" w:sz="4" w:space="0" w:color="auto"/>
            </w:tcBorders>
            <w:shd w:val="clear" w:color="auto" w:fill="CCFFFF"/>
          </w:tcPr>
          <w:p w14:paraId="5D1BF37D" w14:textId="77777777" w:rsidR="00FF705C" w:rsidRPr="00BF7EDA" w:rsidRDefault="00FF705C" w:rsidP="00BE663A">
            <w:pPr>
              <w:rPr>
                <w:sz w:val="16"/>
                <w:szCs w:val="16"/>
              </w:rPr>
            </w:pPr>
          </w:p>
        </w:tc>
      </w:tr>
      <w:tr w:rsidR="00FF705C" w:rsidRPr="00BF7EDA" w14:paraId="320FAEF2" w14:textId="77777777" w:rsidTr="00FF705C">
        <w:trPr>
          <w:trHeight w:val="2843"/>
        </w:trPr>
        <w:tc>
          <w:tcPr>
            <w:tcW w:w="2883" w:type="dxa"/>
            <w:vMerge/>
            <w:shd w:val="clear" w:color="auto" w:fill="FFFF99"/>
          </w:tcPr>
          <w:p w14:paraId="516CC4A5" w14:textId="77777777" w:rsidR="00FF705C" w:rsidRPr="00BF7EDA" w:rsidRDefault="00FF705C" w:rsidP="00BE663A">
            <w:pPr>
              <w:rPr>
                <w:sz w:val="16"/>
                <w:szCs w:val="16"/>
              </w:rPr>
            </w:pPr>
          </w:p>
        </w:tc>
        <w:tc>
          <w:tcPr>
            <w:tcW w:w="3232" w:type="dxa"/>
            <w:vMerge w:val="restart"/>
            <w:shd w:val="clear" w:color="auto" w:fill="CCFFFF"/>
          </w:tcPr>
          <w:p w14:paraId="3403F4ED" w14:textId="780E6303" w:rsidR="00FF705C" w:rsidRPr="00BF7EDA" w:rsidRDefault="00FF705C" w:rsidP="00FF705C">
            <w:pPr>
              <w:rPr>
                <w:b/>
                <w:sz w:val="16"/>
                <w:szCs w:val="16"/>
              </w:rPr>
            </w:pPr>
            <w:r w:rsidRPr="00BF7EDA">
              <w:rPr>
                <w:b/>
                <w:sz w:val="16"/>
                <w:szCs w:val="16"/>
              </w:rPr>
              <w:t>Output 1.2:</w:t>
            </w:r>
          </w:p>
          <w:p w14:paraId="28261DCD" w14:textId="5B59F6D4" w:rsidR="00FF705C" w:rsidRPr="00BF7EDA" w:rsidRDefault="00FF705C" w:rsidP="00BE663A">
            <w:pPr>
              <w:rPr>
                <w:b/>
                <w:sz w:val="16"/>
                <w:szCs w:val="16"/>
              </w:rPr>
            </w:pPr>
            <w:r w:rsidRPr="00BF7EDA">
              <w:rPr>
                <w:sz w:val="16"/>
                <w:szCs w:val="16"/>
              </w:rPr>
              <w:t>Strengthened capacity of the UN to provide good offices in support of the peaceful resolution of conflict and improved relations between the FGS and FMS</w:t>
            </w:r>
            <w:r w:rsidRPr="00BF7EDA">
              <w:rPr>
                <w:b/>
                <w:sz w:val="16"/>
                <w:szCs w:val="16"/>
              </w:rPr>
              <w:t>.</w:t>
            </w:r>
          </w:p>
          <w:p w14:paraId="569815AB" w14:textId="77777777" w:rsidR="00FF705C" w:rsidRPr="00BF7EDA" w:rsidRDefault="00FF705C" w:rsidP="00BE663A">
            <w:pPr>
              <w:rPr>
                <w:b/>
                <w:sz w:val="16"/>
                <w:szCs w:val="16"/>
              </w:rPr>
            </w:pPr>
          </w:p>
          <w:p w14:paraId="5951FD7D" w14:textId="23842514" w:rsidR="00FF705C" w:rsidRPr="00BF7EDA" w:rsidRDefault="00FF705C" w:rsidP="00BE663A">
            <w:pPr>
              <w:rPr>
                <w:b/>
                <w:sz w:val="16"/>
                <w:szCs w:val="16"/>
              </w:rPr>
            </w:pPr>
            <w:r w:rsidRPr="00BF7EDA">
              <w:rPr>
                <w:b/>
                <w:sz w:val="16"/>
                <w:szCs w:val="16"/>
              </w:rPr>
              <w:t>List of some of the activities under this Output:</w:t>
            </w:r>
          </w:p>
          <w:p w14:paraId="1F8F2F95" w14:textId="77777777" w:rsidR="00FF705C" w:rsidRPr="00BF7EDA" w:rsidRDefault="00FF705C" w:rsidP="00BE663A">
            <w:pPr>
              <w:rPr>
                <w:sz w:val="16"/>
                <w:szCs w:val="16"/>
              </w:rPr>
            </w:pPr>
          </w:p>
          <w:p w14:paraId="39769135" w14:textId="317F28F7" w:rsidR="00FF705C" w:rsidRPr="00BF7EDA" w:rsidRDefault="00FF705C" w:rsidP="00BE663A">
            <w:pPr>
              <w:numPr>
                <w:ilvl w:val="0"/>
                <w:numId w:val="44"/>
              </w:numPr>
              <w:ind w:left="360"/>
              <w:jc w:val="both"/>
              <w:rPr>
                <w:color w:val="000000"/>
                <w:sz w:val="16"/>
                <w:szCs w:val="16"/>
              </w:rPr>
            </w:pPr>
            <w:r w:rsidRPr="00BF7EDA">
              <w:rPr>
                <w:color w:val="000000"/>
                <w:sz w:val="16"/>
                <w:szCs w:val="16"/>
              </w:rPr>
              <w:t xml:space="preserve">Provide good offices in facilitating an improved relationship between the FGS and FMS in the context of federalism and the </w:t>
            </w:r>
            <w:r w:rsidR="00E32FC2">
              <w:rPr>
                <w:color w:val="000000"/>
                <w:sz w:val="16"/>
                <w:szCs w:val="16"/>
              </w:rPr>
              <w:t>S</w:t>
            </w:r>
            <w:r w:rsidRPr="00BF7EDA">
              <w:rPr>
                <w:color w:val="000000"/>
                <w:sz w:val="16"/>
                <w:szCs w:val="16"/>
              </w:rPr>
              <w:t>tate-building process</w:t>
            </w:r>
          </w:p>
          <w:p w14:paraId="14AD6E35" w14:textId="77777777" w:rsidR="00FF705C" w:rsidRPr="00BF7EDA" w:rsidRDefault="00FF705C" w:rsidP="00BE663A">
            <w:pPr>
              <w:numPr>
                <w:ilvl w:val="0"/>
                <w:numId w:val="44"/>
              </w:numPr>
              <w:ind w:left="360"/>
              <w:jc w:val="both"/>
              <w:rPr>
                <w:color w:val="000000"/>
                <w:sz w:val="16"/>
                <w:szCs w:val="16"/>
              </w:rPr>
            </w:pPr>
            <w:r w:rsidRPr="00BF7EDA">
              <w:rPr>
                <w:color w:val="000000"/>
                <w:sz w:val="16"/>
                <w:szCs w:val="16"/>
              </w:rPr>
              <w:t xml:space="preserve">Support the “Group of Friends of Reconciliation” to promote dialogue on </w:t>
            </w:r>
            <w:r w:rsidRPr="00BF7EDA">
              <w:rPr>
                <w:color w:val="000000"/>
                <w:sz w:val="16"/>
                <w:szCs w:val="16"/>
              </w:rPr>
              <w:lastRenderedPageBreak/>
              <w:t xml:space="preserve">peacebuilding and reconciliation, as well as other bodies that are supporting such processes </w:t>
            </w:r>
          </w:p>
          <w:p w14:paraId="1806D838" w14:textId="77777777" w:rsidR="00FF705C" w:rsidRPr="00BF7EDA" w:rsidRDefault="00FF705C" w:rsidP="00BE663A">
            <w:pPr>
              <w:numPr>
                <w:ilvl w:val="0"/>
                <w:numId w:val="44"/>
              </w:numPr>
              <w:ind w:left="360"/>
              <w:jc w:val="both"/>
              <w:rPr>
                <w:color w:val="000000"/>
                <w:sz w:val="16"/>
                <w:szCs w:val="16"/>
              </w:rPr>
            </w:pPr>
            <w:r w:rsidRPr="00BF7EDA">
              <w:rPr>
                <w:color w:val="000000"/>
                <w:sz w:val="16"/>
                <w:szCs w:val="16"/>
              </w:rPr>
              <w:t>Provide capacity building of the UN and other implementing partners in mediation and reconciliation processes</w:t>
            </w:r>
          </w:p>
          <w:p w14:paraId="54C0C9CD" w14:textId="601EC8B6" w:rsidR="00FF705C" w:rsidRPr="00BF7EDA" w:rsidRDefault="00FF705C" w:rsidP="00BE663A">
            <w:pPr>
              <w:numPr>
                <w:ilvl w:val="0"/>
                <w:numId w:val="44"/>
              </w:numPr>
              <w:ind w:left="360"/>
              <w:jc w:val="both"/>
              <w:rPr>
                <w:color w:val="000000"/>
                <w:sz w:val="16"/>
                <w:szCs w:val="16"/>
              </w:rPr>
            </w:pPr>
            <w:r w:rsidRPr="00BF7EDA">
              <w:rPr>
                <w:color w:val="000000"/>
                <w:sz w:val="16"/>
                <w:szCs w:val="16"/>
              </w:rPr>
              <w:t>Develop needs-based political and conflict analysis to facilitate peacebuilding processes</w:t>
            </w:r>
          </w:p>
        </w:tc>
        <w:tc>
          <w:tcPr>
            <w:tcW w:w="3349" w:type="dxa"/>
            <w:shd w:val="clear" w:color="auto" w:fill="CCFFFF"/>
          </w:tcPr>
          <w:p w14:paraId="65652BC4" w14:textId="3C9E1056" w:rsidR="00FF705C" w:rsidRPr="00BF7EDA" w:rsidRDefault="00FF705C" w:rsidP="00BE663A">
            <w:pPr>
              <w:tabs>
                <w:tab w:val="center" w:pos="4153"/>
                <w:tab w:val="right" w:pos="8306"/>
              </w:tabs>
              <w:spacing w:before="60" w:after="60"/>
              <w:jc w:val="both"/>
              <w:rPr>
                <w:i/>
                <w:sz w:val="16"/>
                <w:szCs w:val="16"/>
              </w:rPr>
            </w:pPr>
            <w:r w:rsidRPr="00BF7EDA">
              <w:rPr>
                <w:b/>
                <w:sz w:val="16"/>
                <w:szCs w:val="16"/>
              </w:rPr>
              <w:lastRenderedPageBreak/>
              <w:t>Output Indicator 1.2.1</w:t>
            </w:r>
            <w:r w:rsidRPr="00BF7EDA">
              <w:rPr>
                <w:b/>
                <w:i/>
                <w:sz w:val="16"/>
                <w:szCs w:val="16"/>
              </w:rPr>
              <w:t xml:space="preserve"> </w:t>
            </w:r>
            <w:r w:rsidRPr="00BF7EDA">
              <w:rPr>
                <w:sz w:val="16"/>
                <w:szCs w:val="16"/>
              </w:rPr>
              <w:t>Number of reconciliation/mediation processes supported to  strengthen FGS and FMS roles and responsibilities  in context of federalism process</w:t>
            </w:r>
          </w:p>
          <w:p w14:paraId="754CDB56" w14:textId="77777777" w:rsidR="00FF705C" w:rsidRPr="00BF7EDA" w:rsidRDefault="00FF705C" w:rsidP="00BE663A">
            <w:pPr>
              <w:rPr>
                <w:sz w:val="16"/>
                <w:szCs w:val="16"/>
              </w:rPr>
            </w:pPr>
          </w:p>
          <w:p w14:paraId="208769FB" w14:textId="76F99464" w:rsidR="00FF705C" w:rsidRPr="00BF7EDA" w:rsidRDefault="00FF705C" w:rsidP="00BE663A">
            <w:pPr>
              <w:rPr>
                <w:sz w:val="16"/>
                <w:szCs w:val="16"/>
              </w:rPr>
            </w:pPr>
            <w:r w:rsidRPr="00BF7EDA">
              <w:rPr>
                <w:b/>
                <w:sz w:val="16"/>
                <w:szCs w:val="16"/>
              </w:rPr>
              <w:t>Baseline:</w:t>
            </w:r>
            <w:r w:rsidRPr="00BF7EDA">
              <w:rPr>
                <w:sz w:val="16"/>
                <w:szCs w:val="16"/>
              </w:rPr>
              <w:t xml:space="preserve">  Limited support provided to mediate  between FMS and FGS towards establishing effective federal structure</w:t>
            </w:r>
          </w:p>
          <w:p w14:paraId="50013ACC" w14:textId="77777777" w:rsidR="00FF705C" w:rsidRPr="00BF7EDA" w:rsidRDefault="00FF705C" w:rsidP="00BE663A">
            <w:pPr>
              <w:tabs>
                <w:tab w:val="center" w:pos="4153"/>
                <w:tab w:val="right" w:pos="8306"/>
              </w:tabs>
              <w:spacing w:before="60" w:after="60"/>
              <w:jc w:val="both"/>
              <w:rPr>
                <w:b/>
                <w:sz w:val="16"/>
                <w:szCs w:val="16"/>
              </w:rPr>
            </w:pPr>
          </w:p>
          <w:p w14:paraId="030AB1D7" w14:textId="2E4A6B1F" w:rsidR="00FF705C" w:rsidRPr="00BF7EDA" w:rsidRDefault="00FF705C" w:rsidP="00FF705C">
            <w:pPr>
              <w:tabs>
                <w:tab w:val="center" w:pos="4153"/>
                <w:tab w:val="right" w:pos="8306"/>
              </w:tabs>
              <w:spacing w:before="60" w:after="60"/>
              <w:jc w:val="both"/>
              <w:rPr>
                <w:sz w:val="16"/>
                <w:szCs w:val="16"/>
              </w:rPr>
            </w:pPr>
            <w:r w:rsidRPr="00BF7EDA">
              <w:rPr>
                <w:b/>
                <w:sz w:val="16"/>
                <w:szCs w:val="16"/>
              </w:rPr>
              <w:t xml:space="preserve">Target: </w:t>
            </w:r>
            <w:r w:rsidRPr="00BF7EDA">
              <w:rPr>
                <w:sz w:val="16"/>
                <w:szCs w:val="16"/>
              </w:rPr>
              <w:t xml:space="preserve">FMS and FGS agree on </w:t>
            </w:r>
            <w:r w:rsidR="00BF7EDA" w:rsidRPr="00BF7EDA">
              <w:rPr>
                <w:sz w:val="16"/>
                <w:szCs w:val="16"/>
              </w:rPr>
              <w:t>election</w:t>
            </w:r>
            <w:r w:rsidRPr="00BF7EDA">
              <w:rPr>
                <w:sz w:val="16"/>
                <w:szCs w:val="16"/>
              </w:rPr>
              <w:t xml:space="preserve"> </w:t>
            </w:r>
            <w:r w:rsidR="00BF7EDA" w:rsidRPr="00BF7EDA">
              <w:rPr>
                <w:sz w:val="16"/>
                <w:szCs w:val="16"/>
              </w:rPr>
              <w:t>model, constitution</w:t>
            </w:r>
            <w:r w:rsidRPr="00BF7EDA">
              <w:rPr>
                <w:sz w:val="16"/>
                <w:szCs w:val="16"/>
              </w:rPr>
              <w:t xml:space="preserve"> review process and federalism model (in at least three sectors)</w:t>
            </w:r>
          </w:p>
        </w:tc>
        <w:tc>
          <w:tcPr>
            <w:tcW w:w="2099" w:type="dxa"/>
            <w:shd w:val="clear" w:color="auto" w:fill="CCFFFF"/>
          </w:tcPr>
          <w:p w14:paraId="4C553BF4" w14:textId="70D09630" w:rsidR="00FF705C" w:rsidRPr="00BF7EDA" w:rsidRDefault="00FF705C" w:rsidP="00BE663A">
            <w:pPr>
              <w:rPr>
                <w:sz w:val="16"/>
                <w:szCs w:val="16"/>
              </w:rPr>
            </w:pPr>
            <w:r w:rsidRPr="00BF7EDA">
              <w:rPr>
                <w:sz w:val="16"/>
                <w:szCs w:val="16"/>
              </w:rPr>
              <w:t>Workshops reports and monitoring reports</w:t>
            </w:r>
          </w:p>
        </w:tc>
        <w:tc>
          <w:tcPr>
            <w:tcW w:w="2134" w:type="dxa"/>
            <w:gridSpan w:val="2"/>
            <w:shd w:val="clear" w:color="auto" w:fill="CCFFFF"/>
          </w:tcPr>
          <w:p w14:paraId="7CE9D7FB" w14:textId="386F3855" w:rsidR="00FF705C" w:rsidRPr="00BF7EDA" w:rsidRDefault="00567AC0" w:rsidP="00BE663A">
            <w:pPr>
              <w:tabs>
                <w:tab w:val="center" w:pos="4153"/>
                <w:tab w:val="right" w:pos="8306"/>
              </w:tabs>
              <w:spacing w:before="60" w:after="60"/>
              <w:jc w:val="both"/>
              <w:rPr>
                <w:sz w:val="16"/>
                <w:szCs w:val="16"/>
              </w:rPr>
            </w:pPr>
            <w:r>
              <w:rPr>
                <w:sz w:val="16"/>
                <w:szCs w:val="16"/>
              </w:rPr>
              <w:t>UN engagement deepened to progress Somalia’s p</w:t>
            </w:r>
            <w:r w:rsidR="00FF705C" w:rsidRPr="00BF7EDA">
              <w:rPr>
                <w:sz w:val="16"/>
                <w:szCs w:val="16"/>
              </w:rPr>
              <w:t>olitical settlement</w:t>
            </w:r>
            <w:r>
              <w:rPr>
                <w:sz w:val="16"/>
                <w:szCs w:val="16"/>
              </w:rPr>
              <w:t>s,</w:t>
            </w:r>
            <w:r w:rsidR="00FF705C" w:rsidRPr="00BF7EDA">
              <w:rPr>
                <w:sz w:val="16"/>
                <w:szCs w:val="16"/>
              </w:rPr>
              <w:t xml:space="preserve"> </w:t>
            </w:r>
            <w:r>
              <w:rPr>
                <w:sz w:val="16"/>
                <w:szCs w:val="16"/>
              </w:rPr>
              <w:t xml:space="preserve">enabling </w:t>
            </w:r>
            <w:r w:rsidR="00FF705C" w:rsidRPr="00BF7EDA">
              <w:rPr>
                <w:sz w:val="16"/>
                <w:szCs w:val="16"/>
              </w:rPr>
              <w:t>inclusive election  and federalism process</w:t>
            </w:r>
            <w:r>
              <w:rPr>
                <w:sz w:val="16"/>
                <w:szCs w:val="16"/>
              </w:rPr>
              <w:t xml:space="preserve">es </w:t>
            </w:r>
          </w:p>
        </w:tc>
      </w:tr>
      <w:tr w:rsidR="00FF705C" w:rsidRPr="00BF7EDA" w14:paraId="27119340" w14:textId="77777777" w:rsidTr="00FF705C">
        <w:tc>
          <w:tcPr>
            <w:tcW w:w="2883" w:type="dxa"/>
            <w:vMerge/>
            <w:shd w:val="clear" w:color="auto" w:fill="FFFF99"/>
          </w:tcPr>
          <w:p w14:paraId="1EB75002" w14:textId="77777777" w:rsidR="00FF705C" w:rsidRPr="00BF7EDA" w:rsidRDefault="00FF705C" w:rsidP="00BE663A">
            <w:pPr>
              <w:rPr>
                <w:sz w:val="16"/>
                <w:szCs w:val="16"/>
              </w:rPr>
            </w:pPr>
          </w:p>
        </w:tc>
        <w:tc>
          <w:tcPr>
            <w:tcW w:w="3232" w:type="dxa"/>
            <w:vMerge/>
            <w:shd w:val="clear" w:color="auto" w:fill="CCFFFF"/>
          </w:tcPr>
          <w:p w14:paraId="79852B40" w14:textId="77777777" w:rsidR="00FF705C" w:rsidRPr="00BF7EDA" w:rsidRDefault="00FF705C" w:rsidP="00BE663A">
            <w:pPr>
              <w:rPr>
                <w:b/>
                <w:sz w:val="16"/>
                <w:szCs w:val="16"/>
              </w:rPr>
            </w:pPr>
          </w:p>
        </w:tc>
        <w:tc>
          <w:tcPr>
            <w:tcW w:w="3349" w:type="dxa"/>
            <w:shd w:val="clear" w:color="auto" w:fill="CCFFFF"/>
          </w:tcPr>
          <w:p w14:paraId="15511C57" w14:textId="5B82A5A7" w:rsidR="00FF705C" w:rsidRPr="00BF7EDA" w:rsidRDefault="00FF705C" w:rsidP="00BE663A">
            <w:pPr>
              <w:tabs>
                <w:tab w:val="center" w:pos="4153"/>
                <w:tab w:val="right" w:pos="8306"/>
              </w:tabs>
              <w:spacing w:before="60" w:after="60"/>
              <w:jc w:val="both"/>
              <w:rPr>
                <w:i/>
                <w:sz w:val="16"/>
                <w:szCs w:val="16"/>
              </w:rPr>
            </w:pPr>
            <w:r w:rsidRPr="00BF7EDA">
              <w:rPr>
                <w:b/>
                <w:sz w:val="16"/>
                <w:szCs w:val="16"/>
              </w:rPr>
              <w:t>Output Indicator 1.2.2</w:t>
            </w:r>
            <w:r w:rsidRPr="00BF7EDA">
              <w:rPr>
                <w:b/>
                <w:i/>
                <w:sz w:val="16"/>
                <w:szCs w:val="16"/>
              </w:rPr>
              <w:t xml:space="preserve"> </w:t>
            </w:r>
            <w:r w:rsidRPr="00BF7EDA">
              <w:rPr>
                <w:sz w:val="16"/>
                <w:szCs w:val="16"/>
              </w:rPr>
              <w:t>Number of Group of Friends of Reconciliation forums conducted</w:t>
            </w:r>
          </w:p>
          <w:p w14:paraId="63B8E45C" w14:textId="77777777" w:rsidR="00FF705C" w:rsidRPr="00BF7EDA" w:rsidRDefault="00FF705C" w:rsidP="00BE663A">
            <w:pPr>
              <w:rPr>
                <w:sz w:val="16"/>
                <w:szCs w:val="16"/>
              </w:rPr>
            </w:pPr>
          </w:p>
          <w:p w14:paraId="471D8473" w14:textId="22CFD7A1" w:rsidR="00FF705C" w:rsidRPr="00BF7EDA" w:rsidRDefault="00FF705C" w:rsidP="00BE663A">
            <w:pPr>
              <w:rPr>
                <w:sz w:val="16"/>
                <w:szCs w:val="16"/>
              </w:rPr>
            </w:pPr>
            <w:r w:rsidRPr="00BF7EDA">
              <w:rPr>
                <w:b/>
                <w:sz w:val="16"/>
                <w:szCs w:val="16"/>
              </w:rPr>
              <w:t>Baseline:</w:t>
            </w:r>
            <w:r w:rsidRPr="00BF7EDA">
              <w:rPr>
                <w:sz w:val="16"/>
                <w:szCs w:val="16"/>
              </w:rPr>
              <w:t xml:space="preserve">  Friends of reconciliation seminar was conducted in early  2018 in order to establish  to seek external expertise in the area of reconciliation and peace building process</w:t>
            </w:r>
          </w:p>
          <w:p w14:paraId="2366F683" w14:textId="77777777" w:rsidR="00FF705C" w:rsidRPr="00BF7EDA" w:rsidRDefault="00FF705C" w:rsidP="00BE663A">
            <w:pPr>
              <w:tabs>
                <w:tab w:val="center" w:pos="4153"/>
                <w:tab w:val="right" w:pos="8306"/>
              </w:tabs>
              <w:spacing w:before="60" w:after="60"/>
              <w:jc w:val="both"/>
              <w:rPr>
                <w:b/>
                <w:sz w:val="16"/>
                <w:szCs w:val="16"/>
              </w:rPr>
            </w:pPr>
          </w:p>
          <w:p w14:paraId="0769743D" w14:textId="400BB517" w:rsidR="00FF705C" w:rsidRPr="00BF7EDA" w:rsidRDefault="00FF705C" w:rsidP="00BE663A">
            <w:pPr>
              <w:tabs>
                <w:tab w:val="center" w:pos="4153"/>
                <w:tab w:val="right" w:pos="8306"/>
              </w:tabs>
              <w:spacing w:before="60" w:after="60"/>
              <w:jc w:val="both"/>
              <w:rPr>
                <w:b/>
                <w:sz w:val="16"/>
                <w:szCs w:val="16"/>
              </w:rPr>
            </w:pPr>
            <w:r w:rsidRPr="00BF7EDA">
              <w:rPr>
                <w:b/>
                <w:sz w:val="16"/>
                <w:szCs w:val="16"/>
              </w:rPr>
              <w:t xml:space="preserve">Target: </w:t>
            </w:r>
            <w:r w:rsidRPr="00BF7EDA">
              <w:rPr>
                <w:sz w:val="16"/>
                <w:szCs w:val="16"/>
              </w:rPr>
              <w:t>At least two friends of reconciliation forums conducted every year to share lessons learned and exchange inputs from best practices</w:t>
            </w:r>
            <w:r w:rsidRPr="00BF7EDA">
              <w:rPr>
                <w:b/>
                <w:sz w:val="16"/>
                <w:szCs w:val="16"/>
              </w:rPr>
              <w:t>.</w:t>
            </w:r>
          </w:p>
          <w:p w14:paraId="04D91DE1" w14:textId="7C7F2A32" w:rsidR="00FF705C" w:rsidRPr="00BF7EDA" w:rsidRDefault="00FF705C" w:rsidP="00BE663A">
            <w:pPr>
              <w:tabs>
                <w:tab w:val="center" w:pos="4153"/>
                <w:tab w:val="right" w:pos="8306"/>
              </w:tabs>
              <w:spacing w:before="60" w:after="60"/>
              <w:jc w:val="both"/>
              <w:rPr>
                <w:b/>
                <w:sz w:val="16"/>
                <w:szCs w:val="16"/>
              </w:rPr>
            </w:pPr>
          </w:p>
        </w:tc>
        <w:tc>
          <w:tcPr>
            <w:tcW w:w="2099" w:type="dxa"/>
            <w:shd w:val="clear" w:color="auto" w:fill="CCFFFF"/>
          </w:tcPr>
          <w:p w14:paraId="185BFC4F" w14:textId="3FF8A934" w:rsidR="00FF705C" w:rsidRPr="00BF7EDA" w:rsidRDefault="00FF705C" w:rsidP="00BE663A">
            <w:pPr>
              <w:rPr>
                <w:sz w:val="16"/>
                <w:szCs w:val="16"/>
              </w:rPr>
            </w:pPr>
            <w:r w:rsidRPr="00BF7EDA">
              <w:rPr>
                <w:sz w:val="16"/>
                <w:szCs w:val="16"/>
              </w:rPr>
              <w:t>Workshops and event reports</w:t>
            </w:r>
          </w:p>
        </w:tc>
        <w:tc>
          <w:tcPr>
            <w:tcW w:w="2134" w:type="dxa"/>
            <w:gridSpan w:val="2"/>
            <w:shd w:val="clear" w:color="auto" w:fill="CCFFFF"/>
          </w:tcPr>
          <w:p w14:paraId="1BEB25B0" w14:textId="4CD3E9DA" w:rsidR="00FF705C" w:rsidRPr="00BF7EDA" w:rsidRDefault="00FF705C" w:rsidP="00BE663A">
            <w:pPr>
              <w:tabs>
                <w:tab w:val="center" w:pos="4153"/>
                <w:tab w:val="right" w:pos="8306"/>
              </w:tabs>
              <w:spacing w:before="60" w:after="60"/>
              <w:jc w:val="both"/>
              <w:rPr>
                <w:sz w:val="16"/>
                <w:szCs w:val="16"/>
              </w:rPr>
            </w:pPr>
            <w:r w:rsidRPr="00BF7EDA">
              <w:rPr>
                <w:sz w:val="16"/>
                <w:szCs w:val="16"/>
              </w:rPr>
              <w:t>External resources and experts’ inputs are gathered to provide support on  mediation and reconciliation process</w:t>
            </w:r>
          </w:p>
        </w:tc>
      </w:tr>
      <w:tr w:rsidR="00FF705C" w:rsidRPr="00BF7EDA" w14:paraId="2D40950D" w14:textId="77777777" w:rsidTr="00FF705C">
        <w:tc>
          <w:tcPr>
            <w:tcW w:w="2883" w:type="dxa"/>
            <w:vMerge/>
            <w:shd w:val="clear" w:color="auto" w:fill="FFFF99"/>
          </w:tcPr>
          <w:p w14:paraId="684ACE92" w14:textId="77777777" w:rsidR="00FF705C" w:rsidRPr="00BF7EDA" w:rsidRDefault="00FF705C" w:rsidP="00BE663A">
            <w:pPr>
              <w:rPr>
                <w:sz w:val="16"/>
                <w:szCs w:val="16"/>
              </w:rPr>
            </w:pPr>
          </w:p>
        </w:tc>
        <w:tc>
          <w:tcPr>
            <w:tcW w:w="3232" w:type="dxa"/>
            <w:vMerge/>
            <w:shd w:val="clear" w:color="auto" w:fill="CCFFFF"/>
          </w:tcPr>
          <w:p w14:paraId="18E3AC74" w14:textId="77777777" w:rsidR="00FF705C" w:rsidRPr="00BF7EDA" w:rsidRDefault="00FF705C" w:rsidP="00BE663A">
            <w:pPr>
              <w:rPr>
                <w:b/>
                <w:sz w:val="16"/>
                <w:szCs w:val="16"/>
              </w:rPr>
            </w:pPr>
          </w:p>
        </w:tc>
        <w:tc>
          <w:tcPr>
            <w:tcW w:w="3349" w:type="dxa"/>
            <w:shd w:val="clear" w:color="auto" w:fill="CCFFFF"/>
          </w:tcPr>
          <w:p w14:paraId="367AF86D" w14:textId="22FC25DB" w:rsidR="00FF705C" w:rsidRPr="00BF7EDA" w:rsidRDefault="00FF705C" w:rsidP="00BE663A">
            <w:pPr>
              <w:tabs>
                <w:tab w:val="center" w:pos="4153"/>
                <w:tab w:val="right" w:pos="8306"/>
              </w:tabs>
              <w:spacing w:before="60" w:after="60"/>
              <w:jc w:val="both"/>
              <w:rPr>
                <w:sz w:val="16"/>
                <w:szCs w:val="16"/>
              </w:rPr>
            </w:pPr>
            <w:r w:rsidRPr="00BF7EDA">
              <w:rPr>
                <w:b/>
                <w:sz w:val="16"/>
                <w:szCs w:val="16"/>
              </w:rPr>
              <w:t xml:space="preserve">Output Indicator 1.2.3. </w:t>
            </w:r>
            <w:r w:rsidRPr="00BF7EDA">
              <w:rPr>
                <w:sz w:val="16"/>
                <w:szCs w:val="16"/>
              </w:rPr>
              <w:t>Number of UN agencies and implementing partners trained on mediation and  reconciliation process</w:t>
            </w:r>
            <w:r w:rsidR="00835629">
              <w:rPr>
                <w:sz w:val="16"/>
                <w:szCs w:val="16"/>
              </w:rPr>
              <w:t xml:space="preserve"> qualitative assessment of capacity enhancement</w:t>
            </w:r>
          </w:p>
          <w:p w14:paraId="269932E9" w14:textId="77777777" w:rsidR="00FF705C" w:rsidRPr="00BF7EDA" w:rsidRDefault="00FF705C" w:rsidP="00BE663A">
            <w:pPr>
              <w:rPr>
                <w:sz w:val="16"/>
                <w:szCs w:val="16"/>
              </w:rPr>
            </w:pPr>
          </w:p>
          <w:p w14:paraId="5E42C8CB" w14:textId="258D17A3" w:rsidR="00FF705C" w:rsidRPr="00BF7EDA" w:rsidRDefault="00FF705C" w:rsidP="00BE663A">
            <w:pPr>
              <w:rPr>
                <w:sz w:val="16"/>
                <w:szCs w:val="16"/>
              </w:rPr>
            </w:pPr>
            <w:r w:rsidRPr="00BF7EDA">
              <w:rPr>
                <w:b/>
                <w:sz w:val="16"/>
                <w:szCs w:val="16"/>
              </w:rPr>
              <w:t>Baseline:</w:t>
            </w:r>
            <w:r w:rsidRPr="00BF7EDA">
              <w:rPr>
                <w:sz w:val="16"/>
                <w:szCs w:val="16"/>
              </w:rPr>
              <w:t xml:space="preserve">   UN agencies and implementing partners have limited training support in the area of mediation and reconciliation</w:t>
            </w:r>
            <w:r w:rsidR="00567AC0">
              <w:rPr>
                <w:sz w:val="16"/>
                <w:szCs w:val="16"/>
              </w:rPr>
              <w:t xml:space="preserve">; baseline capacity survey to be undertaken </w:t>
            </w:r>
          </w:p>
          <w:p w14:paraId="431DFDC5" w14:textId="77777777" w:rsidR="00FF705C" w:rsidRPr="00BF7EDA" w:rsidRDefault="00FF705C" w:rsidP="00BE663A">
            <w:pPr>
              <w:tabs>
                <w:tab w:val="center" w:pos="4153"/>
                <w:tab w:val="right" w:pos="8306"/>
              </w:tabs>
              <w:spacing w:before="60" w:after="60"/>
              <w:jc w:val="both"/>
              <w:rPr>
                <w:b/>
                <w:sz w:val="16"/>
                <w:szCs w:val="16"/>
              </w:rPr>
            </w:pPr>
          </w:p>
          <w:p w14:paraId="715BA9D1" w14:textId="6C12BD2F" w:rsidR="00FF705C" w:rsidRPr="00BF7EDA" w:rsidRDefault="00FF705C" w:rsidP="00BF7EDA">
            <w:pPr>
              <w:tabs>
                <w:tab w:val="center" w:pos="4153"/>
                <w:tab w:val="right" w:pos="8306"/>
              </w:tabs>
              <w:spacing w:before="60" w:after="60"/>
              <w:jc w:val="both"/>
              <w:rPr>
                <w:b/>
                <w:sz w:val="16"/>
                <w:szCs w:val="16"/>
              </w:rPr>
            </w:pPr>
            <w:r w:rsidRPr="00BF7EDA">
              <w:rPr>
                <w:b/>
                <w:sz w:val="16"/>
                <w:szCs w:val="16"/>
              </w:rPr>
              <w:t xml:space="preserve">Target: </w:t>
            </w:r>
            <w:r w:rsidRPr="00BF7EDA">
              <w:rPr>
                <w:sz w:val="16"/>
                <w:szCs w:val="16"/>
              </w:rPr>
              <w:t>At least 70% of UN agencies and implementing partners’ focal points involved in reconciliation/political settlement processes are trained on mediation and reconciliation process</w:t>
            </w:r>
            <w:r w:rsidRPr="00BF7EDA">
              <w:rPr>
                <w:b/>
                <w:sz w:val="16"/>
                <w:szCs w:val="16"/>
              </w:rPr>
              <w:t>.</w:t>
            </w:r>
          </w:p>
        </w:tc>
        <w:tc>
          <w:tcPr>
            <w:tcW w:w="2099" w:type="dxa"/>
            <w:shd w:val="clear" w:color="auto" w:fill="CCFFFF"/>
          </w:tcPr>
          <w:p w14:paraId="648EA24C" w14:textId="1DD0E727" w:rsidR="00FF705C" w:rsidRPr="00BF7EDA" w:rsidRDefault="0042549E" w:rsidP="00BE663A">
            <w:pPr>
              <w:rPr>
                <w:sz w:val="16"/>
                <w:szCs w:val="16"/>
              </w:rPr>
            </w:pPr>
            <w:r>
              <w:rPr>
                <w:sz w:val="16"/>
                <w:szCs w:val="16"/>
              </w:rPr>
              <w:t xml:space="preserve">Pre- and post-training reports </w:t>
            </w:r>
          </w:p>
        </w:tc>
        <w:tc>
          <w:tcPr>
            <w:tcW w:w="2134" w:type="dxa"/>
            <w:gridSpan w:val="2"/>
            <w:shd w:val="clear" w:color="auto" w:fill="CCFFFF"/>
          </w:tcPr>
          <w:p w14:paraId="4EF522B0" w14:textId="7483E6CE" w:rsidR="00FF705C" w:rsidRPr="00BF7EDA" w:rsidRDefault="00FF705C" w:rsidP="00BE663A">
            <w:pPr>
              <w:tabs>
                <w:tab w:val="center" w:pos="4153"/>
                <w:tab w:val="right" w:pos="8306"/>
              </w:tabs>
              <w:spacing w:before="60" w:after="60"/>
              <w:jc w:val="both"/>
              <w:rPr>
                <w:sz w:val="16"/>
                <w:szCs w:val="16"/>
              </w:rPr>
            </w:pPr>
            <w:r w:rsidRPr="00BF7EDA">
              <w:rPr>
                <w:sz w:val="16"/>
                <w:szCs w:val="16"/>
              </w:rPr>
              <w:t>UN and lead implementing partners team are trained on mediation and conflict resolution</w:t>
            </w:r>
          </w:p>
        </w:tc>
      </w:tr>
      <w:tr w:rsidR="00FF705C" w:rsidRPr="00BF7EDA" w14:paraId="689BFAA0" w14:textId="77777777" w:rsidTr="00FF705C">
        <w:tc>
          <w:tcPr>
            <w:tcW w:w="2883" w:type="dxa"/>
            <w:vMerge/>
            <w:shd w:val="clear" w:color="auto" w:fill="FFFF99"/>
          </w:tcPr>
          <w:p w14:paraId="646124B7" w14:textId="77777777" w:rsidR="00FF705C" w:rsidRPr="00BF7EDA" w:rsidRDefault="00FF705C" w:rsidP="00BE663A">
            <w:pPr>
              <w:rPr>
                <w:sz w:val="16"/>
                <w:szCs w:val="16"/>
              </w:rPr>
            </w:pPr>
          </w:p>
        </w:tc>
        <w:tc>
          <w:tcPr>
            <w:tcW w:w="3232" w:type="dxa"/>
            <w:vMerge/>
            <w:shd w:val="clear" w:color="auto" w:fill="CCFFFF"/>
          </w:tcPr>
          <w:p w14:paraId="7DCA6D6C" w14:textId="77777777" w:rsidR="00FF705C" w:rsidRPr="00BF7EDA" w:rsidRDefault="00FF705C" w:rsidP="00BE663A">
            <w:pPr>
              <w:rPr>
                <w:b/>
                <w:sz w:val="16"/>
                <w:szCs w:val="16"/>
              </w:rPr>
            </w:pPr>
          </w:p>
        </w:tc>
        <w:tc>
          <w:tcPr>
            <w:tcW w:w="3349" w:type="dxa"/>
            <w:shd w:val="clear" w:color="auto" w:fill="CCFFFF"/>
          </w:tcPr>
          <w:p w14:paraId="6C354A75" w14:textId="72408793" w:rsidR="00FF705C" w:rsidRPr="00BF7EDA" w:rsidRDefault="00FF705C" w:rsidP="00BE663A">
            <w:pPr>
              <w:tabs>
                <w:tab w:val="center" w:pos="4153"/>
                <w:tab w:val="right" w:pos="8306"/>
              </w:tabs>
              <w:spacing w:before="60" w:after="60"/>
              <w:jc w:val="both"/>
              <w:rPr>
                <w:color w:val="000000"/>
                <w:sz w:val="16"/>
                <w:szCs w:val="16"/>
              </w:rPr>
            </w:pPr>
            <w:r w:rsidRPr="00BF7EDA">
              <w:rPr>
                <w:b/>
                <w:sz w:val="16"/>
                <w:szCs w:val="16"/>
              </w:rPr>
              <w:t xml:space="preserve">Output Indicator 1.2.4.  </w:t>
            </w:r>
            <w:r w:rsidRPr="00BF7EDA">
              <w:rPr>
                <w:color w:val="000000"/>
                <w:sz w:val="16"/>
                <w:szCs w:val="16"/>
              </w:rPr>
              <w:t>Number of  needs-based political and conflict analys</w:t>
            </w:r>
            <w:r w:rsidR="00835629">
              <w:rPr>
                <w:color w:val="000000"/>
                <w:sz w:val="16"/>
                <w:szCs w:val="16"/>
              </w:rPr>
              <w:t>es</w:t>
            </w:r>
            <w:r w:rsidRPr="00BF7EDA">
              <w:rPr>
                <w:color w:val="000000"/>
                <w:sz w:val="16"/>
                <w:szCs w:val="16"/>
              </w:rPr>
              <w:t xml:space="preserve"> to facilitate peacebuilding processes conducted</w:t>
            </w:r>
          </w:p>
          <w:p w14:paraId="71F2F0CE" w14:textId="77777777" w:rsidR="00FF705C" w:rsidRPr="00BF7EDA" w:rsidRDefault="00FF705C" w:rsidP="00BE663A">
            <w:pPr>
              <w:tabs>
                <w:tab w:val="center" w:pos="4153"/>
                <w:tab w:val="right" w:pos="8306"/>
              </w:tabs>
              <w:spacing w:before="60" w:after="60"/>
              <w:jc w:val="both"/>
              <w:rPr>
                <w:sz w:val="16"/>
                <w:szCs w:val="16"/>
              </w:rPr>
            </w:pPr>
          </w:p>
          <w:p w14:paraId="5376537B" w14:textId="15BCA310" w:rsidR="00FF705C" w:rsidRPr="00BF7EDA" w:rsidRDefault="00FF705C" w:rsidP="00BE663A">
            <w:pPr>
              <w:rPr>
                <w:sz w:val="16"/>
                <w:szCs w:val="16"/>
              </w:rPr>
            </w:pPr>
            <w:r w:rsidRPr="00BF7EDA">
              <w:rPr>
                <w:b/>
                <w:sz w:val="16"/>
                <w:szCs w:val="16"/>
              </w:rPr>
              <w:t>Baseline:</w:t>
            </w:r>
            <w:r w:rsidRPr="00BF7EDA">
              <w:rPr>
                <w:sz w:val="16"/>
                <w:szCs w:val="16"/>
              </w:rPr>
              <w:t xml:space="preserve">  Limited knowledge products and conflict  analysis available in context of  ever-changing political </w:t>
            </w:r>
            <w:r w:rsidR="00BF7EDA" w:rsidRPr="00BF7EDA">
              <w:rPr>
                <w:sz w:val="16"/>
                <w:szCs w:val="16"/>
              </w:rPr>
              <w:t>situation</w:t>
            </w:r>
          </w:p>
          <w:p w14:paraId="7D6D7284" w14:textId="77777777" w:rsidR="00FF705C" w:rsidRPr="00BF7EDA" w:rsidRDefault="00FF705C" w:rsidP="00BE663A">
            <w:pPr>
              <w:tabs>
                <w:tab w:val="center" w:pos="4153"/>
                <w:tab w:val="right" w:pos="8306"/>
              </w:tabs>
              <w:spacing w:before="60" w:after="60"/>
              <w:jc w:val="both"/>
              <w:rPr>
                <w:b/>
                <w:sz w:val="16"/>
                <w:szCs w:val="16"/>
              </w:rPr>
            </w:pPr>
          </w:p>
          <w:p w14:paraId="59D4CC7B" w14:textId="6A79A77E" w:rsidR="00FF705C" w:rsidRPr="00BF7EDA" w:rsidRDefault="00FF705C" w:rsidP="00FF705C">
            <w:pPr>
              <w:tabs>
                <w:tab w:val="center" w:pos="4153"/>
                <w:tab w:val="right" w:pos="8306"/>
              </w:tabs>
              <w:spacing w:before="60" w:after="60"/>
              <w:jc w:val="both"/>
              <w:rPr>
                <w:b/>
                <w:sz w:val="16"/>
                <w:szCs w:val="16"/>
              </w:rPr>
            </w:pPr>
            <w:r w:rsidRPr="00BF7EDA">
              <w:rPr>
                <w:b/>
                <w:sz w:val="16"/>
                <w:szCs w:val="16"/>
              </w:rPr>
              <w:t xml:space="preserve">Target: </w:t>
            </w:r>
            <w:r w:rsidRPr="00BF7EDA">
              <w:rPr>
                <w:sz w:val="16"/>
                <w:szCs w:val="16"/>
              </w:rPr>
              <w:t xml:space="preserve">At least  three conflict analyses conducted to understand grassroot </w:t>
            </w:r>
            <w:r w:rsidR="00BF7EDA" w:rsidRPr="00BF7EDA">
              <w:rPr>
                <w:sz w:val="16"/>
                <w:szCs w:val="16"/>
              </w:rPr>
              <w:t>perspectives</w:t>
            </w:r>
            <w:r w:rsidRPr="00BF7EDA">
              <w:rPr>
                <w:sz w:val="16"/>
                <w:szCs w:val="16"/>
              </w:rPr>
              <w:t xml:space="preserve"> towards state building process</w:t>
            </w:r>
          </w:p>
        </w:tc>
        <w:tc>
          <w:tcPr>
            <w:tcW w:w="2099" w:type="dxa"/>
            <w:shd w:val="clear" w:color="auto" w:fill="CCFFFF"/>
          </w:tcPr>
          <w:p w14:paraId="53B57B73" w14:textId="165B4510" w:rsidR="00FF705C" w:rsidRPr="00BF7EDA" w:rsidRDefault="0042549E" w:rsidP="00BE663A">
            <w:pPr>
              <w:rPr>
                <w:sz w:val="16"/>
                <w:szCs w:val="16"/>
              </w:rPr>
            </w:pPr>
            <w:r w:rsidRPr="00BF7EDA">
              <w:rPr>
                <w:sz w:val="16"/>
                <w:szCs w:val="16"/>
              </w:rPr>
              <w:t>Knowledge products</w:t>
            </w:r>
            <w:r>
              <w:rPr>
                <w:sz w:val="16"/>
                <w:szCs w:val="16"/>
              </w:rPr>
              <w:t xml:space="preserve"> produced </w:t>
            </w:r>
          </w:p>
        </w:tc>
        <w:tc>
          <w:tcPr>
            <w:tcW w:w="2134" w:type="dxa"/>
            <w:gridSpan w:val="2"/>
            <w:shd w:val="clear" w:color="auto" w:fill="CCFFFF"/>
          </w:tcPr>
          <w:p w14:paraId="744DD2C6" w14:textId="11C35B42" w:rsidR="00FF705C" w:rsidRPr="00BF7EDA" w:rsidRDefault="00FF705C" w:rsidP="00BE663A">
            <w:pPr>
              <w:tabs>
                <w:tab w:val="center" w:pos="4153"/>
                <w:tab w:val="right" w:pos="8306"/>
              </w:tabs>
              <w:spacing w:before="60" w:after="60"/>
              <w:jc w:val="both"/>
              <w:rPr>
                <w:sz w:val="16"/>
                <w:szCs w:val="16"/>
              </w:rPr>
            </w:pPr>
            <w:r w:rsidRPr="00BF7EDA">
              <w:rPr>
                <w:sz w:val="16"/>
                <w:szCs w:val="16"/>
              </w:rPr>
              <w:t>Conflict analysis and knowledge products developed to support reconciliation processes</w:t>
            </w:r>
          </w:p>
        </w:tc>
      </w:tr>
      <w:tr w:rsidR="00FF705C" w:rsidRPr="00BF7EDA" w14:paraId="1D09271F" w14:textId="77777777" w:rsidTr="00FF705C">
        <w:tc>
          <w:tcPr>
            <w:tcW w:w="2883" w:type="dxa"/>
            <w:vMerge/>
            <w:shd w:val="clear" w:color="auto" w:fill="FFFF99"/>
          </w:tcPr>
          <w:p w14:paraId="242242BF" w14:textId="77777777" w:rsidR="00FF705C" w:rsidRPr="00BF7EDA" w:rsidRDefault="00FF705C" w:rsidP="00BE663A">
            <w:pPr>
              <w:rPr>
                <w:sz w:val="16"/>
                <w:szCs w:val="16"/>
              </w:rPr>
            </w:pPr>
          </w:p>
        </w:tc>
        <w:tc>
          <w:tcPr>
            <w:tcW w:w="3232" w:type="dxa"/>
            <w:vMerge w:val="restart"/>
            <w:shd w:val="clear" w:color="auto" w:fill="CCFFFF"/>
          </w:tcPr>
          <w:p w14:paraId="51676031" w14:textId="77777777" w:rsidR="00FF705C" w:rsidRPr="00BF7EDA" w:rsidRDefault="00FF705C" w:rsidP="00BE663A">
            <w:pPr>
              <w:rPr>
                <w:b/>
                <w:sz w:val="16"/>
                <w:szCs w:val="16"/>
              </w:rPr>
            </w:pPr>
            <w:r w:rsidRPr="00BF7EDA">
              <w:rPr>
                <w:b/>
                <w:sz w:val="16"/>
                <w:szCs w:val="16"/>
              </w:rPr>
              <w:t>Output 1.3:</w:t>
            </w:r>
          </w:p>
          <w:p w14:paraId="5088C72F" w14:textId="455360C6" w:rsidR="00FF705C" w:rsidRPr="00BF7EDA" w:rsidRDefault="00FF705C" w:rsidP="00BE663A">
            <w:pPr>
              <w:rPr>
                <w:sz w:val="16"/>
                <w:szCs w:val="16"/>
              </w:rPr>
            </w:pPr>
            <w:r w:rsidRPr="00BF7EDA">
              <w:rPr>
                <w:sz w:val="16"/>
                <w:szCs w:val="16"/>
              </w:rPr>
              <w:t>Capacity of the state towards citizen engagement in reconciliation and State-building efforts strengthened</w:t>
            </w:r>
            <w:r w:rsidRPr="00BF7EDA" w:rsidDel="00FF4B06">
              <w:rPr>
                <w:sz w:val="16"/>
                <w:szCs w:val="16"/>
              </w:rPr>
              <w:t xml:space="preserve"> </w:t>
            </w:r>
          </w:p>
          <w:p w14:paraId="2A4E383B" w14:textId="77777777" w:rsidR="00FF705C" w:rsidRPr="00BF7EDA" w:rsidRDefault="00FF705C" w:rsidP="00BE663A">
            <w:pPr>
              <w:rPr>
                <w:sz w:val="16"/>
                <w:szCs w:val="16"/>
              </w:rPr>
            </w:pPr>
          </w:p>
          <w:p w14:paraId="15D00754" w14:textId="3BEAC93A" w:rsidR="00FF705C" w:rsidRPr="00BF7EDA" w:rsidRDefault="00FF705C" w:rsidP="00BE663A">
            <w:pPr>
              <w:rPr>
                <w:b/>
                <w:sz w:val="16"/>
                <w:szCs w:val="16"/>
              </w:rPr>
            </w:pPr>
            <w:r w:rsidRPr="00BF7EDA">
              <w:rPr>
                <w:b/>
                <w:sz w:val="16"/>
                <w:szCs w:val="16"/>
              </w:rPr>
              <w:t>List of some of the activities under this Output:</w:t>
            </w:r>
          </w:p>
          <w:p w14:paraId="1DED172E" w14:textId="77777777" w:rsidR="00FF705C" w:rsidRPr="00BF7EDA" w:rsidRDefault="00FF705C" w:rsidP="00BE663A">
            <w:pPr>
              <w:pStyle w:val="ListParagraph"/>
              <w:numPr>
                <w:ilvl w:val="0"/>
                <w:numId w:val="34"/>
              </w:numPr>
              <w:rPr>
                <w:rFonts w:ascii="Times New Roman" w:hAnsi="Times New Roman"/>
                <w:sz w:val="16"/>
                <w:szCs w:val="16"/>
              </w:rPr>
            </w:pPr>
            <w:r w:rsidRPr="00BF7EDA">
              <w:rPr>
                <w:rFonts w:ascii="Times New Roman" w:hAnsi="Times New Roman"/>
                <w:sz w:val="16"/>
                <w:szCs w:val="16"/>
              </w:rPr>
              <w:t>Support establishment of Public Accountability Fora to enhance dialogue between citizens and the state</w:t>
            </w:r>
          </w:p>
          <w:p w14:paraId="2B9F125C" w14:textId="77777777" w:rsidR="00FF705C" w:rsidRPr="00BF7EDA" w:rsidRDefault="00FF705C" w:rsidP="00BE663A">
            <w:pPr>
              <w:pStyle w:val="ListParagraph"/>
              <w:numPr>
                <w:ilvl w:val="0"/>
                <w:numId w:val="34"/>
              </w:numPr>
              <w:rPr>
                <w:rFonts w:ascii="Times New Roman" w:hAnsi="Times New Roman"/>
                <w:sz w:val="16"/>
                <w:szCs w:val="16"/>
              </w:rPr>
            </w:pPr>
            <w:r w:rsidRPr="00BF7EDA">
              <w:rPr>
                <w:rFonts w:ascii="Times New Roman" w:hAnsi="Times New Roman"/>
                <w:sz w:val="16"/>
                <w:szCs w:val="16"/>
              </w:rPr>
              <w:t>Assist the government to develop and implement outreach activities around reconciliation and State-building in Somalia</w:t>
            </w:r>
          </w:p>
          <w:p w14:paraId="39369109" w14:textId="3484DEAC" w:rsidR="00FF705C" w:rsidRPr="00BF7EDA" w:rsidRDefault="00FF705C" w:rsidP="00BE663A">
            <w:pPr>
              <w:pStyle w:val="ListParagraph"/>
              <w:numPr>
                <w:ilvl w:val="0"/>
                <w:numId w:val="34"/>
              </w:numPr>
              <w:rPr>
                <w:rFonts w:ascii="Times New Roman" w:hAnsi="Times New Roman"/>
                <w:sz w:val="16"/>
                <w:szCs w:val="16"/>
              </w:rPr>
            </w:pPr>
            <w:r w:rsidRPr="00BF7EDA">
              <w:rPr>
                <w:rFonts w:ascii="Times New Roman" w:hAnsi="Times New Roman"/>
                <w:sz w:val="16"/>
                <w:szCs w:val="16"/>
              </w:rPr>
              <w:t>Develop a Citizen Report Card system to provide public agencies with systematic feedback from users of public services information on the levels of trust between the state and citizens in key flashpoints.</w:t>
            </w:r>
          </w:p>
          <w:p w14:paraId="616DF4B2" w14:textId="77777777" w:rsidR="00FF705C" w:rsidRPr="00BF7EDA" w:rsidRDefault="00FF705C" w:rsidP="00BE663A">
            <w:pPr>
              <w:pStyle w:val="ListParagraph"/>
              <w:ind w:left="360"/>
              <w:rPr>
                <w:rFonts w:ascii="Times New Roman" w:hAnsi="Times New Roman"/>
                <w:sz w:val="16"/>
                <w:szCs w:val="16"/>
              </w:rPr>
            </w:pPr>
          </w:p>
        </w:tc>
        <w:tc>
          <w:tcPr>
            <w:tcW w:w="3349" w:type="dxa"/>
            <w:shd w:val="clear" w:color="auto" w:fill="CCFFFF"/>
          </w:tcPr>
          <w:p w14:paraId="0EF5273F" w14:textId="309E0C63" w:rsidR="00FF705C" w:rsidRPr="00BF7EDA" w:rsidRDefault="00FF705C" w:rsidP="00BE663A">
            <w:pPr>
              <w:rPr>
                <w:sz w:val="16"/>
                <w:szCs w:val="16"/>
              </w:rPr>
            </w:pPr>
            <w:r w:rsidRPr="00BF7EDA">
              <w:rPr>
                <w:b/>
                <w:sz w:val="16"/>
                <w:szCs w:val="16"/>
              </w:rPr>
              <w:lastRenderedPageBreak/>
              <w:t xml:space="preserve">Output Indicator 1.3.1:  </w:t>
            </w:r>
            <w:r w:rsidRPr="00BF7EDA">
              <w:rPr>
                <w:sz w:val="16"/>
                <w:szCs w:val="16"/>
              </w:rPr>
              <w:t xml:space="preserve">Number of gender-responsive State and Non-State Actors engaged </w:t>
            </w:r>
            <w:r w:rsidR="00835629">
              <w:rPr>
                <w:sz w:val="16"/>
                <w:szCs w:val="16"/>
              </w:rPr>
              <w:t xml:space="preserve">in </w:t>
            </w:r>
            <w:r w:rsidRPr="00BF7EDA">
              <w:rPr>
                <w:sz w:val="16"/>
                <w:szCs w:val="16"/>
              </w:rPr>
              <w:t>Conflict Mitigation and Government-Citizen public engagement</w:t>
            </w:r>
          </w:p>
          <w:p w14:paraId="6DEF4C10" w14:textId="77777777" w:rsidR="00FF705C" w:rsidRPr="00BF7EDA" w:rsidRDefault="00FF705C" w:rsidP="00BE663A">
            <w:pPr>
              <w:rPr>
                <w:sz w:val="16"/>
                <w:szCs w:val="16"/>
              </w:rPr>
            </w:pPr>
            <w:r w:rsidRPr="00BF7EDA">
              <w:rPr>
                <w:sz w:val="16"/>
                <w:szCs w:val="16"/>
              </w:rPr>
              <w:lastRenderedPageBreak/>
              <w:t xml:space="preserve"> </w:t>
            </w:r>
          </w:p>
          <w:p w14:paraId="1045FA27" w14:textId="15933C59" w:rsidR="00FF705C" w:rsidRPr="00BF7EDA" w:rsidRDefault="00FF705C" w:rsidP="00BE663A">
            <w:pPr>
              <w:rPr>
                <w:sz w:val="16"/>
                <w:szCs w:val="16"/>
              </w:rPr>
            </w:pPr>
            <w:r w:rsidRPr="00BF7EDA">
              <w:rPr>
                <w:b/>
                <w:sz w:val="16"/>
                <w:szCs w:val="16"/>
              </w:rPr>
              <w:t>Baseline:</w:t>
            </w:r>
            <w:r w:rsidRPr="00BF7EDA">
              <w:rPr>
                <w:sz w:val="16"/>
                <w:szCs w:val="16"/>
              </w:rPr>
              <w:t xml:space="preserve">  Absence of regular  structural forum  to engage citizen and government on development and governance processes.</w:t>
            </w:r>
          </w:p>
          <w:p w14:paraId="679A52DA" w14:textId="77777777" w:rsidR="00FF705C" w:rsidRPr="00BF7EDA" w:rsidRDefault="00FF705C" w:rsidP="00BE663A">
            <w:pPr>
              <w:rPr>
                <w:sz w:val="16"/>
                <w:szCs w:val="16"/>
              </w:rPr>
            </w:pPr>
          </w:p>
          <w:p w14:paraId="34AA542C" w14:textId="7CCA9722" w:rsidR="00FF705C" w:rsidRPr="00BF7EDA" w:rsidRDefault="00FF705C" w:rsidP="00BE663A">
            <w:pPr>
              <w:rPr>
                <w:sz w:val="16"/>
                <w:szCs w:val="16"/>
              </w:rPr>
            </w:pPr>
            <w:r w:rsidRPr="00BF7EDA">
              <w:rPr>
                <w:b/>
                <w:sz w:val="16"/>
                <w:szCs w:val="16"/>
              </w:rPr>
              <w:t xml:space="preserve">Target:  </w:t>
            </w:r>
            <w:r w:rsidRPr="00BF7EDA">
              <w:rPr>
                <w:sz w:val="16"/>
                <w:szCs w:val="16"/>
              </w:rPr>
              <w:t xml:space="preserve">At least  one public accountability forum conducted in each FMS.  </w:t>
            </w:r>
          </w:p>
          <w:p w14:paraId="056BDAA1" w14:textId="77777777" w:rsidR="00FF705C" w:rsidRPr="00BF7EDA" w:rsidRDefault="00FF705C" w:rsidP="00BE663A">
            <w:pPr>
              <w:rPr>
                <w:sz w:val="16"/>
                <w:szCs w:val="16"/>
              </w:rPr>
            </w:pPr>
          </w:p>
        </w:tc>
        <w:tc>
          <w:tcPr>
            <w:tcW w:w="2099" w:type="dxa"/>
            <w:shd w:val="clear" w:color="auto" w:fill="CCFFFF"/>
          </w:tcPr>
          <w:p w14:paraId="15AF0046" w14:textId="3A4E00B7" w:rsidR="00FF705C" w:rsidRPr="00BF7EDA" w:rsidRDefault="00FF705C" w:rsidP="00BE663A">
            <w:pPr>
              <w:rPr>
                <w:sz w:val="16"/>
                <w:szCs w:val="16"/>
              </w:rPr>
            </w:pPr>
            <w:r w:rsidRPr="00BF7EDA">
              <w:rPr>
                <w:sz w:val="16"/>
                <w:szCs w:val="16"/>
              </w:rPr>
              <w:lastRenderedPageBreak/>
              <w:t xml:space="preserve">Public </w:t>
            </w:r>
            <w:r w:rsidR="0042549E">
              <w:rPr>
                <w:sz w:val="16"/>
                <w:szCs w:val="16"/>
              </w:rPr>
              <w:t>A</w:t>
            </w:r>
            <w:r w:rsidR="0042549E" w:rsidRPr="00BF7EDA">
              <w:rPr>
                <w:sz w:val="16"/>
                <w:szCs w:val="16"/>
              </w:rPr>
              <w:t xml:space="preserve">ccountability </w:t>
            </w:r>
            <w:r w:rsidRPr="00BF7EDA">
              <w:rPr>
                <w:sz w:val="16"/>
                <w:szCs w:val="16"/>
              </w:rPr>
              <w:t xml:space="preserve">Forum reports </w:t>
            </w:r>
          </w:p>
        </w:tc>
        <w:tc>
          <w:tcPr>
            <w:tcW w:w="2134" w:type="dxa"/>
            <w:gridSpan w:val="2"/>
            <w:shd w:val="clear" w:color="auto" w:fill="CCFFFF"/>
          </w:tcPr>
          <w:p w14:paraId="75AA303A" w14:textId="58181C8C" w:rsidR="00FF705C" w:rsidRPr="00BF7EDA" w:rsidRDefault="00FF705C" w:rsidP="00BE663A">
            <w:pPr>
              <w:rPr>
                <w:sz w:val="16"/>
                <w:szCs w:val="16"/>
              </w:rPr>
            </w:pPr>
            <w:r w:rsidRPr="00BF7EDA">
              <w:rPr>
                <w:sz w:val="16"/>
                <w:szCs w:val="16"/>
              </w:rPr>
              <w:t>Government-Citizen Engagement Strengthened</w:t>
            </w:r>
          </w:p>
        </w:tc>
      </w:tr>
      <w:tr w:rsidR="00FF705C" w:rsidRPr="00BF7EDA" w14:paraId="71D1013E" w14:textId="77777777" w:rsidTr="00FF705C">
        <w:tc>
          <w:tcPr>
            <w:tcW w:w="2883" w:type="dxa"/>
            <w:vMerge/>
            <w:shd w:val="clear" w:color="auto" w:fill="FFFF99"/>
          </w:tcPr>
          <w:p w14:paraId="032E8218" w14:textId="77777777" w:rsidR="00FF705C" w:rsidRPr="00BF7EDA" w:rsidRDefault="00FF705C" w:rsidP="00BE663A">
            <w:pPr>
              <w:rPr>
                <w:sz w:val="16"/>
                <w:szCs w:val="16"/>
              </w:rPr>
            </w:pPr>
          </w:p>
        </w:tc>
        <w:tc>
          <w:tcPr>
            <w:tcW w:w="3232" w:type="dxa"/>
            <w:vMerge/>
            <w:shd w:val="clear" w:color="auto" w:fill="CCFFFF"/>
          </w:tcPr>
          <w:p w14:paraId="2A417E2E" w14:textId="77777777" w:rsidR="00FF705C" w:rsidRPr="00BF7EDA" w:rsidRDefault="00FF705C" w:rsidP="00BE663A">
            <w:pPr>
              <w:rPr>
                <w:sz w:val="16"/>
                <w:szCs w:val="16"/>
              </w:rPr>
            </w:pPr>
          </w:p>
        </w:tc>
        <w:tc>
          <w:tcPr>
            <w:tcW w:w="3349" w:type="dxa"/>
            <w:shd w:val="clear" w:color="auto" w:fill="CCFFFF"/>
          </w:tcPr>
          <w:p w14:paraId="2D926BAD" w14:textId="3AD74306" w:rsidR="00FF705C" w:rsidRPr="00BF7EDA" w:rsidRDefault="00FF705C" w:rsidP="00BE663A">
            <w:pPr>
              <w:rPr>
                <w:sz w:val="16"/>
                <w:szCs w:val="16"/>
              </w:rPr>
            </w:pPr>
            <w:r w:rsidRPr="00BF7EDA">
              <w:rPr>
                <w:b/>
                <w:sz w:val="16"/>
                <w:szCs w:val="16"/>
              </w:rPr>
              <w:t xml:space="preserve">Output Indicator 1.3.2: </w:t>
            </w:r>
            <w:r w:rsidRPr="00BF7EDA">
              <w:rPr>
                <w:sz w:val="16"/>
                <w:szCs w:val="16"/>
              </w:rPr>
              <w:t xml:space="preserve">Number of outreach </w:t>
            </w:r>
            <w:r w:rsidR="00BF7EDA" w:rsidRPr="00BF7EDA">
              <w:rPr>
                <w:sz w:val="16"/>
                <w:szCs w:val="16"/>
              </w:rPr>
              <w:t>campaigns</w:t>
            </w:r>
            <w:r w:rsidRPr="00BF7EDA">
              <w:rPr>
                <w:sz w:val="16"/>
                <w:szCs w:val="16"/>
              </w:rPr>
              <w:t xml:space="preserve"> are designed and implemented towards peace building process</w:t>
            </w:r>
            <w:r w:rsidR="00835629">
              <w:rPr>
                <w:sz w:val="16"/>
                <w:szCs w:val="16"/>
              </w:rPr>
              <w:t>, and citizen perceptions/confiden</w:t>
            </w:r>
            <w:r w:rsidR="00FE5CC2">
              <w:rPr>
                <w:sz w:val="16"/>
                <w:szCs w:val="16"/>
              </w:rPr>
              <w:t>ce</w:t>
            </w:r>
            <w:r w:rsidR="00835629">
              <w:rPr>
                <w:sz w:val="16"/>
                <w:szCs w:val="16"/>
              </w:rPr>
              <w:t xml:space="preserve"> improved of Government </w:t>
            </w:r>
          </w:p>
          <w:p w14:paraId="700EDD2D" w14:textId="77777777" w:rsidR="00FF705C" w:rsidRPr="00BF7EDA" w:rsidRDefault="00FF705C" w:rsidP="00BE663A">
            <w:pPr>
              <w:rPr>
                <w:sz w:val="16"/>
                <w:szCs w:val="16"/>
              </w:rPr>
            </w:pPr>
          </w:p>
          <w:p w14:paraId="345420A1" w14:textId="79E6237D" w:rsidR="00FF705C" w:rsidRPr="00BF7EDA" w:rsidRDefault="00FF705C" w:rsidP="00BE663A">
            <w:pPr>
              <w:rPr>
                <w:sz w:val="16"/>
                <w:szCs w:val="16"/>
              </w:rPr>
            </w:pPr>
            <w:r w:rsidRPr="00BF7EDA">
              <w:rPr>
                <w:b/>
                <w:sz w:val="16"/>
                <w:szCs w:val="16"/>
              </w:rPr>
              <w:t xml:space="preserve">Baseline: </w:t>
            </w:r>
            <w:r w:rsidRPr="00BF7EDA">
              <w:rPr>
                <w:sz w:val="16"/>
                <w:szCs w:val="16"/>
              </w:rPr>
              <w:t xml:space="preserve">Absence of </w:t>
            </w:r>
            <w:r w:rsidR="00BF7EDA" w:rsidRPr="00BF7EDA">
              <w:rPr>
                <w:sz w:val="16"/>
                <w:szCs w:val="16"/>
              </w:rPr>
              <w:t>Reconciliation</w:t>
            </w:r>
            <w:r w:rsidRPr="00BF7EDA">
              <w:rPr>
                <w:sz w:val="16"/>
                <w:szCs w:val="16"/>
              </w:rPr>
              <w:t xml:space="preserve"> outreach strategy and advocacy tools</w:t>
            </w:r>
            <w:r w:rsidR="00835629">
              <w:rPr>
                <w:sz w:val="16"/>
                <w:szCs w:val="16"/>
              </w:rPr>
              <w:t xml:space="preserve">; limited confidence of citizens in Government [measures to be established] </w:t>
            </w:r>
          </w:p>
          <w:p w14:paraId="1A7498C2" w14:textId="77777777" w:rsidR="00FF705C" w:rsidRPr="00BF7EDA" w:rsidRDefault="00FF705C" w:rsidP="00BE663A">
            <w:pPr>
              <w:rPr>
                <w:sz w:val="16"/>
                <w:szCs w:val="16"/>
              </w:rPr>
            </w:pPr>
          </w:p>
          <w:p w14:paraId="60F17CB3" w14:textId="3D1CE5ED" w:rsidR="00FF705C" w:rsidRPr="00BF7EDA" w:rsidRDefault="00FF705C" w:rsidP="00BE663A">
            <w:pPr>
              <w:rPr>
                <w:sz w:val="16"/>
                <w:szCs w:val="16"/>
              </w:rPr>
            </w:pPr>
            <w:r w:rsidRPr="00BF7EDA">
              <w:rPr>
                <w:b/>
                <w:sz w:val="16"/>
                <w:szCs w:val="16"/>
              </w:rPr>
              <w:t>Target:</w:t>
            </w:r>
            <w:r w:rsidRPr="00BF7EDA">
              <w:rPr>
                <w:sz w:val="16"/>
                <w:szCs w:val="16"/>
              </w:rPr>
              <w:t xml:space="preserve">  Peace building outreach strategy is developed and implemented in  all FMS</w:t>
            </w:r>
            <w:r w:rsidR="00835629">
              <w:rPr>
                <w:sz w:val="16"/>
                <w:szCs w:val="16"/>
              </w:rPr>
              <w:t xml:space="preserve">, resulting in improved citizen perceptions of role of the state </w:t>
            </w:r>
          </w:p>
          <w:p w14:paraId="50FF4AFB" w14:textId="77777777" w:rsidR="00FF705C" w:rsidRPr="00BF7EDA" w:rsidRDefault="00FF705C" w:rsidP="00BE663A">
            <w:pPr>
              <w:rPr>
                <w:sz w:val="16"/>
                <w:szCs w:val="16"/>
              </w:rPr>
            </w:pPr>
          </w:p>
        </w:tc>
        <w:tc>
          <w:tcPr>
            <w:tcW w:w="2099" w:type="dxa"/>
            <w:shd w:val="clear" w:color="auto" w:fill="CCFFFF"/>
          </w:tcPr>
          <w:p w14:paraId="59F4036B" w14:textId="77777777" w:rsidR="00FF705C" w:rsidRDefault="00FF705C" w:rsidP="00BE663A">
            <w:pPr>
              <w:rPr>
                <w:sz w:val="16"/>
                <w:szCs w:val="16"/>
              </w:rPr>
            </w:pPr>
            <w:r w:rsidRPr="00BF7EDA">
              <w:rPr>
                <w:sz w:val="16"/>
                <w:szCs w:val="16"/>
              </w:rPr>
              <w:t>Outreach strategies, reports</w:t>
            </w:r>
          </w:p>
          <w:p w14:paraId="443B930E" w14:textId="77777777" w:rsidR="00835629" w:rsidRDefault="00835629" w:rsidP="00BE663A">
            <w:pPr>
              <w:rPr>
                <w:sz w:val="16"/>
                <w:szCs w:val="16"/>
              </w:rPr>
            </w:pPr>
          </w:p>
          <w:p w14:paraId="609BAFF8" w14:textId="6AD54A8F" w:rsidR="00835629" w:rsidRDefault="00835629" w:rsidP="00BE663A">
            <w:pPr>
              <w:rPr>
                <w:sz w:val="16"/>
                <w:szCs w:val="16"/>
              </w:rPr>
            </w:pPr>
            <w:r>
              <w:rPr>
                <w:sz w:val="16"/>
                <w:szCs w:val="16"/>
              </w:rPr>
              <w:t xml:space="preserve">Perception polling reports in target geographic areas </w:t>
            </w:r>
          </w:p>
          <w:p w14:paraId="139A50E7" w14:textId="77777777" w:rsidR="00835629" w:rsidRDefault="00835629" w:rsidP="00BE663A">
            <w:pPr>
              <w:rPr>
                <w:sz w:val="16"/>
                <w:szCs w:val="16"/>
              </w:rPr>
            </w:pPr>
          </w:p>
          <w:p w14:paraId="6CEC6E99" w14:textId="3C854B04" w:rsidR="00835629" w:rsidRPr="00BF7EDA" w:rsidRDefault="00835629" w:rsidP="00BE663A">
            <w:pPr>
              <w:rPr>
                <w:sz w:val="16"/>
                <w:szCs w:val="16"/>
              </w:rPr>
            </w:pPr>
          </w:p>
        </w:tc>
        <w:tc>
          <w:tcPr>
            <w:tcW w:w="2134" w:type="dxa"/>
            <w:gridSpan w:val="2"/>
            <w:shd w:val="clear" w:color="auto" w:fill="CCFFFF"/>
          </w:tcPr>
          <w:p w14:paraId="455BE79B" w14:textId="5D7E42A6" w:rsidR="00FF705C" w:rsidRPr="00BF7EDA" w:rsidRDefault="00FF705C" w:rsidP="00BE663A">
            <w:pPr>
              <w:rPr>
                <w:sz w:val="16"/>
                <w:szCs w:val="16"/>
              </w:rPr>
            </w:pPr>
            <w:r w:rsidRPr="00BF7EDA">
              <w:rPr>
                <w:sz w:val="16"/>
                <w:szCs w:val="16"/>
              </w:rPr>
              <w:t>Develop Government -Citizen engagement strategy</w:t>
            </w:r>
            <w:r w:rsidR="00835629">
              <w:rPr>
                <w:sz w:val="16"/>
                <w:szCs w:val="16"/>
              </w:rPr>
              <w:t xml:space="preserve">, </w:t>
            </w:r>
            <w:r w:rsidRPr="00BF7EDA">
              <w:rPr>
                <w:sz w:val="16"/>
                <w:szCs w:val="16"/>
              </w:rPr>
              <w:t xml:space="preserve"> implementation </w:t>
            </w:r>
            <w:r w:rsidR="00835629">
              <w:rPr>
                <w:sz w:val="16"/>
                <w:szCs w:val="16"/>
              </w:rPr>
              <w:t xml:space="preserve">initiated </w:t>
            </w:r>
            <w:r w:rsidRPr="00BF7EDA">
              <w:rPr>
                <w:sz w:val="16"/>
                <w:szCs w:val="16"/>
              </w:rPr>
              <w:t>in all FMS</w:t>
            </w:r>
            <w:r w:rsidR="00835629">
              <w:rPr>
                <w:sz w:val="16"/>
                <w:szCs w:val="16"/>
              </w:rPr>
              <w:t xml:space="preserve"> </w:t>
            </w:r>
          </w:p>
        </w:tc>
      </w:tr>
      <w:tr w:rsidR="00FF705C" w:rsidRPr="00BF7EDA" w14:paraId="26C8B019" w14:textId="77777777" w:rsidTr="00FF705C">
        <w:tc>
          <w:tcPr>
            <w:tcW w:w="2883" w:type="dxa"/>
            <w:vMerge/>
            <w:shd w:val="clear" w:color="auto" w:fill="FFFF99"/>
          </w:tcPr>
          <w:p w14:paraId="0EE5E5F7" w14:textId="77777777" w:rsidR="00FF705C" w:rsidRPr="00BF7EDA" w:rsidRDefault="00FF705C" w:rsidP="00BE663A">
            <w:pPr>
              <w:rPr>
                <w:sz w:val="16"/>
                <w:szCs w:val="16"/>
              </w:rPr>
            </w:pPr>
          </w:p>
        </w:tc>
        <w:tc>
          <w:tcPr>
            <w:tcW w:w="3232" w:type="dxa"/>
            <w:vMerge/>
            <w:shd w:val="clear" w:color="auto" w:fill="CCFFFF"/>
          </w:tcPr>
          <w:p w14:paraId="24B3FF96" w14:textId="77777777" w:rsidR="00FF705C" w:rsidRPr="00BF7EDA" w:rsidRDefault="00FF705C" w:rsidP="00BE663A">
            <w:pPr>
              <w:rPr>
                <w:sz w:val="16"/>
                <w:szCs w:val="16"/>
              </w:rPr>
            </w:pPr>
          </w:p>
        </w:tc>
        <w:tc>
          <w:tcPr>
            <w:tcW w:w="3349" w:type="dxa"/>
            <w:tcBorders>
              <w:bottom w:val="single" w:sz="4" w:space="0" w:color="auto"/>
            </w:tcBorders>
            <w:shd w:val="clear" w:color="auto" w:fill="CCFFFF"/>
          </w:tcPr>
          <w:p w14:paraId="4486A2A8" w14:textId="4F0A31DF" w:rsidR="00FF705C" w:rsidRPr="00BF7EDA" w:rsidRDefault="00FF705C" w:rsidP="00BE663A">
            <w:pPr>
              <w:rPr>
                <w:sz w:val="16"/>
                <w:szCs w:val="16"/>
              </w:rPr>
            </w:pPr>
            <w:r w:rsidRPr="00BF7EDA">
              <w:rPr>
                <w:b/>
                <w:sz w:val="16"/>
                <w:szCs w:val="16"/>
              </w:rPr>
              <w:t xml:space="preserve">Output Indicator 1.3.3: </w:t>
            </w:r>
            <w:r w:rsidRPr="00BF7EDA">
              <w:rPr>
                <w:sz w:val="16"/>
                <w:szCs w:val="16"/>
              </w:rPr>
              <w:t>% of FMS develop basic citizen reports</w:t>
            </w:r>
            <w:r w:rsidR="00835629">
              <w:rPr>
                <w:sz w:val="16"/>
                <w:szCs w:val="16"/>
              </w:rPr>
              <w:t xml:space="preserve">, resulting in improved citizen understanding of and trust in state systems </w:t>
            </w:r>
          </w:p>
          <w:p w14:paraId="7C1AE36A" w14:textId="77777777" w:rsidR="00FF705C" w:rsidRPr="00BF7EDA" w:rsidRDefault="00FF705C" w:rsidP="00BE663A">
            <w:pPr>
              <w:rPr>
                <w:sz w:val="16"/>
                <w:szCs w:val="16"/>
              </w:rPr>
            </w:pPr>
          </w:p>
          <w:p w14:paraId="2E93584A" w14:textId="78950BBE" w:rsidR="00FF705C" w:rsidRPr="00BF7EDA" w:rsidRDefault="00FF705C" w:rsidP="00BE663A">
            <w:pPr>
              <w:rPr>
                <w:sz w:val="16"/>
                <w:szCs w:val="16"/>
              </w:rPr>
            </w:pPr>
            <w:r w:rsidRPr="00BF7EDA">
              <w:rPr>
                <w:b/>
                <w:sz w:val="16"/>
                <w:szCs w:val="16"/>
              </w:rPr>
              <w:t xml:space="preserve">Baseline: </w:t>
            </w:r>
            <w:r w:rsidRPr="00BF7EDA">
              <w:rPr>
                <w:sz w:val="16"/>
                <w:szCs w:val="16"/>
              </w:rPr>
              <w:t xml:space="preserve"> Lack of tools/information system through which government reports to citizens</w:t>
            </w:r>
            <w:r w:rsidR="00835629">
              <w:rPr>
                <w:sz w:val="16"/>
                <w:szCs w:val="16"/>
              </w:rPr>
              <w:t xml:space="preserve">; limited levels of citizen awareness [measures to be established]  </w:t>
            </w:r>
          </w:p>
          <w:p w14:paraId="7E517ED9" w14:textId="77777777" w:rsidR="00FF705C" w:rsidRPr="00BF7EDA" w:rsidRDefault="00FF705C" w:rsidP="00BE663A">
            <w:pPr>
              <w:rPr>
                <w:sz w:val="16"/>
                <w:szCs w:val="16"/>
              </w:rPr>
            </w:pPr>
          </w:p>
          <w:p w14:paraId="177C384E" w14:textId="2C9AFACA" w:rsidR="00FF705C" w:rsidRPr="00BF7EDA" w:rsidRDefault="00FF705C" w:rsidP="00BE663A">
            <w:pPr>
              <w:rPr>
                <w:sz w:val="16"/>
                <w:szCs w:val="16"/>
              </w:rPr>
            </w:pPr>
            <w:r w:rsidRPr="00BF7EDA">
              <w:rPr>
                <w:b/>
                <w:sz w:val="16"/>
                <w:szCs w:val="16"/>
              </w:rPr>
              <w:t>Target:</w:t>
            </w:r>
            <w:r w:rsidRPr="00BF7EDA">
              <w:rPr>
                <w:sz w:val="16"/>
                <w:szCs w:val="16"/>
              </w:rPr>
              <w:t xml:space="preserve"> Citizen report cards are developed and </w:t>
            </w:r>
            <w:r w:rsidR="00BF7EDA" w:rsidRPr="00BF7EDA">
              <w:rPr>
                <w:sz w:val="16"/>
                <w:szCs w:val="16"/>
              </w:rPr>
              <w:t>disseminated</w:t>
            </w:r>
            <w:r w:rsidRPr="00BF7EDA">
              <w:rPr>
                <w:sz w:val="16"/>
                <w:szCs w:val="16"/>
              </w:rPr>
              <w:t xml:space="preserve"> in all FMS</w:t>
            </w:r>
            <w:r w:rsidR="00567AC0">
              <w:rPr>
                <w:sz w:val="16"/>
                <w:szCs w:val="16"/>
              </w:rPr>
              <w:t xml:space="preserve">, leading to </w:t>
            </w:r>
            <w:r w:rsidR="00835629">
              <w:rPr>
                <w:sz w:val="16"/>
                <w:szCs w:val="16"/>
              </w:rPr>
              <w:t xml:space="preserve">improved citizen understanding and trust </w:t>
            </w:r>
          </w:p>
          <w:p w14:paraId="2860E294" w14:textId="77777777" w:rsidR="00FF705C" w:rsidRPr="00BF7EDA" w:rsidRDefault="00FF705C" w:rsidP="00BE663A">
            <w:pPr>
              <w:rPr>
                <w:b/>
                <w:sz w:val="16"/>
                <w:szCs w:val="16"/>
              </w:rPr>
            </w:pPr>
          </w:p>
        </w:tc>
        <w:tc>
          <w:tcPr>
            <w:tcW w:w="2099" w:type="dxa"/>
            <w:tcBorders>
              <w:bottom w:val="single" w:sz="4" w:space="0" w:color="auto"/>
            </w:tcBorders>
            <w:shd w:val="clear" w:color="auto" w:fill="CCFFFF"/>
          </w:tcPr>
          <w:p w14:paraId="73B5A19E" w14:textId="77777777" w:rsidR="00FF705C" w:rsidRDefault="00FF705C" w:rsidP="00BE663A">
            <w:pPr>
              <w:rPr>
                <w:sz w:val="16"/>
                <w:szCs w:val="16"/>
              </w:rPr>
            </w:pPr>
            <w:r w:rsidRPr="00BF7EDA">
              <w:rPr>
                <w:sz w:val="16"/>
                <w:szCs w:val="16"/>
              </w:rPr>
              <w:t>Citizen report cards</w:t>
            </w:r>
          </w:p>
          <w:p w14:paraId="2377EC7E" w14:textId="77777777" w:rsidR="00835629" w:rsidRDefault="00835629" w:rsidP="00835629">
            <w:pPr>
              <w:rPr>
                <w:sz w:val="16"/>
                <w:szCs w:val="16"/>
              </w:rPr>
            </w:pPr>
          </w:p>
          <w:p w14:paraId="4AB87151" w14:textId="77777777" w:rsidR="00835629" w:rsidRDefault="00835629" w:rsidP="00835629">
            <w:pPr>
              <w:rPr>
                <w:sz w:val="16"/>
                <w:szCs w:val="16"/>
              </w:rPr>
            </w:pPr>
            <w:r>
              <w:rPr>
                <w:sz w:val="16"/>
                <w:szCs w:val="16"/>
              </w:rPr>
              <w:t xml:space="preserve">Perception polling reports in target geographic areas </w:t>
            </w:r>
          </w:p>
          <w:p w14:paraId="27E10D60" w14:textId="1A061579" w:rsidR="00835629" w:rsidRPr="00BF7EDA" w:rsidRDefault="00835629" w:rsidP="00BE663A">
            <w:pPr>
              <w:rPr>
                <w:sz w:val="16"/>
                <w:szCs w:val="16"/>
              </w:rPr>
            </w:pPr>
          </w:p>
        </w:tc>
        <w:tc>
          <w:tcPr>
            <w:tcW w:w="2134" w:type="dxa"/>
            <w:gridSpan w:val="2"/>
            <w:tcBorders>
              <w:bottom w:val="single" w:sz="4" w:space="0" w:color="auto"/>
            </w:tcBorders>
            <w:shd w:val="clear" w:color="auto" w:fill="CCFFFF"/>
          </w:tcPr>
          <w:p w14:paraId="7FCAEBE5" w14:textId="62B61E7C" w:rsidR="00FF705C" w:rsidRPr="00BF7EDA" w:rsidRDefault="00FF705C" w:rsidP="00BE663A">
            <w:pPr>
              <w:rPr>
                <w:sz w:val="16"/>
                <w:szCs w:val="16"/>
              </w:rPr>
            </w:pPr>
            <w:r w:rsidRPr="00BF7EDA">
              <w:rPr>
                <w:sz w:val="16"/>
                <w:szCs w:val="16"/>
              </w:rPr>
              <w:t>Citizens are better informed about governments’ work through systematic reporting system</w:t>
            </w:r>
          </w:p>
        </w:tc>
      </w:tr>
    </w:tbl>
    <w:p w14:paraId="7A29A2DA" w14:textId="77777777" w:rsidR="000115C2" w:rsidRPr="00BF7EDA" w:rsidRDefault="000115C2" w:rsidP="007E1EFF"/>
    <w:p w14:paraId="2A5984CD" w14:textId="77777777" w:rsidR="000115C2" w:rsidRPr="00BF7EDA" w:rsidRDefault="000115C2" w:rsidP="007E1EFF">
      <w:pPr>
        <w:sectPr w:rsidR="000115C2" w:rsidRPr="00BF7EDA" w:rsidSect="000454E3">
          <w:pgSz w:w="16838" w:h="11906" w:orient="landscape"/>
          <w:pgMar w:top="1800" w:right="1440" w:bottom="1469" w:left="1440" w:header="720" w:footer="720" w:gutter="0"/>
          <w:cols w:space="720"/>
          <w:docGrid w:linePitch="360"/>
        </w:sectPr>
      </w:pPr>
    </w:p>
    <w:bookmarkEnd w:id="10"/>
    <w:p w14:paraId="47486CD6" w14:textId="77777777" w:rsidR="00AF493D" w:rsidRPr="00BF7EDA" w:rsidRDefault="00B2451B" w:rsidP="007E1EFF">
      <w:pPr>
        <w:rPr>
          <w:b/>
          <w:bCs/>
        </w:rPr>
      </w:pPr>
      <w:r w:rsidRPr="00BF7EDA">
        <w:rPr>
          <w:b/>
          <w:bCs/>
        </w:rPr>
        <w:lastRenderedPageBreak/>
        <w:t xml:space="preserve">Annex C: </w:t>
      </w:r>
      <w:r w:rsidR="00A02C7A" w:rsidRPr="00BF7EDA">
        <w:rPr>
          <w:b/>
          <w:bCs/>
        </w:rPr>
        <w:t>Checklist of project implementation readiness</w:t>
      </w:r>
    </w:p>
    <w:p w14:paraId="408428B5" w14:textId="77777777" w:rsidR="00B2451B" w:rsidRPr="00BF7EDA" w:rsidRDefault="00B2451B" w:rsidP="007E1EFF"/>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gridCol w:w="720"/>
        <w:gridCol w:w="630"/>
        <w:gridCol w:w="3533"/>
      </w:tblGrid>
      <w:tr w:rsidR="00B2451B" w:rsidRPr="00BF7EDA" w14:paraId="1F0CD16A" w14:textId="77777777" w:rsidTr="00480024">
        <w:tc>
          <w:tcPr>
            <w:tcW w:w="10417" w:type="dxa"/>
            <w:shd w:val="clear" w:color="auto" w:fill="404040"/>
          </w:tcPr>
          <w:p w14:paraId="291A6EDD" w14:textId="77777777" w:rsidR="00B2451B" w:rsidRPr="00BF7EDA" w:rsidRDefault="00B2451B" w:rsidP="007E1EFF">
            <w:pPr>
              <w:ind w:right="-334"/>
              <w:rPr>
                <w:b/>
                <w:color w:val="FFFFFF"/>
              </w:rPr>
            </w:pPr>
            <w:r w:rsidRPr="00BF7EDA">
              <w:rPr>
                <w:b/>
                <w:color w:val="FFFFFF"/>
              </w:rPr>
              <w:t>Question</w:t>
            </w:r>
          </w:p>
        </w:tc>
        <w:tc>
          <w:tcPr>
            <w:tcW w:w="720" w:type="dxa"/>
            <w:shd w:val="clear" w:color="auto" w:fill="404040"/>
          </w:tcPr>
          <w:p w14:paraId="761BD638" w14:textId="77777777" w:rsidR="00B2451B" w:rsidRPr="00BF7EDA" w:rsidRDefault="00B2451B" w:rsidP="006A741B">
            <w:pPr>
              <w:ind w:left="-1034" w:right="-1008"/>
              <w:jc w:val="center"/>
              <w:rPr>
                <w:b/>
                <w:color w:val="FFFFFF"/>
              </w:rPr>
            </w:pPr>
            <w:r w:rsidRPr="00BF7EDA">
              <w:rPr>
                <w:b/>
                <w:color w:val="FFFFFF"/>
              </w:rPr>
              <w:t>Yes</w:t>
            </w:r>
          </w:p>
        </w:tc>
        <w:tc>
          <w:tcPr>
            <w:tcW w:w="630" w:type="dxa"/>
            <w:shd w:val="clear" w:color="auto" w:fill="404040"/>
          </w:tcPr>
          <w:p w14:paraId="24F61C8E" w14:textId="77777777" w:rsidR="00B2451B" w:rsidRPr="00BF7EDA" w:rsidRDefault="00B2451B" w:rsidP="006A741B">
            <w:pPr>
              <w:ind w:left="-494" w:right="-334"/>
              <w:jc w:val="center"/>
              <w:rPr>
                <w:b/>
                <w:color w:val="FFFFFF"/>
              </w:rPr>
            </w:pPr>
            <w:r w:rsidRPr="00BF7EDA">
              <w:rPr>
                <w:b/>
                <w:color w:val="FFFFFF"/>
              </w:rPr>
              <w:t>No</w:t>
            </w:r>
          </w:p>
        </w:tc>
        <w:tc>
          <w:tcPr>
            <w:tcW w:w="3533" w:type="dxa"/>
            <w:shd w:val="clear" w:color="auto" w:fill="404040"/>
          </w:tcPr>
          <w:p w14:paraId="10B230F5" w14:textId="626D4E96" w:rsidR="00EF6DDA" w:rsidRPr="00BF7EDA" w:rsidRDefault="00A02C7A" w:rsidP="007E1EFF">
            <w:pPr>
              <w:ind w:left="-494" w:right="-334"/>
              <w:jc w:val="center"/>
              <w:rPr>
                <w:b/>
                <w:color w:val="FFFFFF"/>
              </w:rPr>
            </w:pPr>
            <w:r w:rsidRPr="00BF7EDA">
              <w:rPr>
                <w:b/>
                <w:color w:val="FFFFFF"/>
              </w:rPr>
              <w:t>Comment</w:t>
            </w:r>
            <w:r w:rsidR="00FF705C" w:rsidRPr="00BF7EDA">
              <w:rPr>
                <w:b/>
                <w:color w:val="FFFFFF"/>
              </w:rPr>
              <w:t xml:space="preserve"> </w:t>
            </w:r>
            <w:r w:rsidR="002A61DB" w:rsidRPr="00BF7EDA">
              <w:rPr>
                <w:b/>
                <w:color w:val="FFFFFF"/>
              </w:rPr>
              <w:t>(If Any)</w:t>
            </w:r>
          </w:p>
        </w:tc>
      </w:tr>
      <w:tr w:rsidR="00B2451B" w:rsidRPr="00BF7EDA" w14:paraId="0EFBCD12" w14:textId="77777777" w:rsidTr="00480024">
        <w:tc>
          <w:tcPr>
            <w:tcW w:w="10417" w:type="dxa"/>
            <w:shd w:val="clear" w:color="auto" w:fill="auto"/>
          </w:tcPr>
          <w:p w14:paraId="49CAA201" w14:textId="77777777" w:rsidR="00B2451B" w:rsidRPr="00BF7EDA" w:rsidRDefault="00480024" w:rsidP="007E1EFF">
            <w:pPr>
              <w:numPr>
                <w:ilvl w:val="0"/>
                <w:numId w:val="4"/>
              </w:numPr>
              <w:ind w:left="432" w:right="-334"/>
            </w:pPr>
            <w:r w:rsidRPr="00BF7EDA">
              <w:t>Have all implementing partners been identified?</w:t>
            </w:r>
          </w:p>
        </w:tc>
        <w:tc>
          <w:tcPr>
            <w:tcW w:w="720" w:type="dxa"/>
            <w:shd w:val="clear" w:color="auto" w:fill="auto"/>
          </w:tcPr>
          <w:p w14:paraId="7DB5D9AD" w14:textId="77777777" w:rsidR="00B2451B" w:rsidRPr="00BF7EDA" w:rsidRDefault="003A3EC3" w:rsidP="00FF705C">
            <w:pPr>
              <w:ind w:left="-288" w:right="-334"/>
              <w:jc w:val="center"/>
            </w:pPr>
            <w:r w:rsidRPr="00BF7EDA">
              <w:t>Yes</w:t>
            </w:r>
          </w:p>
        </w:tc>
        <w:tc>
          <w:tcPr>
            <w:tcW w:w="630" w:type="dxa"/>
            <w:shd w:val="clear" w:color="auto" w:fill="auto"/>
          </w:tcPr>
          <w:p w14:paraId="446CAF78" w14:textId="77777777" w:rsidR="00B2451B" w:rsidRPr="00BF7EDA" w:rsidRDefault="00B2451B" w:rsidP="006A741B">
            <w:pPr>
              <w:ind w:right="-334"/>
              <w:jc w:val="center"/>
            </w:pPr>
          </w:p>
        </w:tc>
        <w:tc>
          <w:tcPr>
            <w:tcW w:w="3533" w:type="dxa"/>
            <w:shd w:val="clear" w:color="auto" w:fill="auto"/>
          </w:tcPr>
          <w:p w14:paraId="18945E8C" w14:textId="77777777" w:rsidR="00B2451B" w:rsidRPr="00BF7EDA" w:rsidRDefault="00B2451B" w:rsidP="007E1EFF">
            <w:pPr>
              <w:ind w:right="-334"/>
              <w:jc w:val="center"/>
            </w:pPr>
          </w:p>
        </w:tc>
      </w:tr>
      <w:tr w:rsidR="00B2451B" w:rsidRPr="00BF7EDA" w14:paraId="662356B2" w14:textId="77777777" w:rsidTr="00480024">
        <w:tc>
          <w:tcPr>
            <w:tcW w:w="10417" w:type="dxa"/>
            <w:shd w:val="clear" w:color="auto" w:fill="auto"/>
          </w:tcPr>
          <w:p w14:paraId="6CF6E575" w14:textId="77777777" w:rsidR="00B2451B" w:rsidRPr="00BF7EDA" w:rsidRDefault="00480024" w:rsidP="007E1EFF">
            <w:pPr>
              <w:numPr>
                <w:ilvl w:val="0"/>
                <w:numId w:val="4"/>
              </w:numPr>
              <w:ind w:left="432" w:right="-334"/>
            </w:pPr>
            <w:r w:rsidRPr="00BF7EDA">
              <w:t>Have TORs for key project staff been finalized and ready to advertise?</w:t>
            </w:r>
          </w:p>
        </w:tc>
        <w:tc>
          <w:tcPr>
            <w:tcW w:w="720" w:type="dxa"/>
            <w:shd w:val="clear" w:color="auto" w:fill="auto"/>
          </w:tcPr>
          <w:p w14:paraId="56CDA300" w14:textId="77777777" w:rsidR="00B2451B" w:rsidRPr="00BF7EDA" w:rsidRDefault="002A42F5" w:rsidP="00FF705C">
            <w:pPr>
              <w:ind w:left="-288" w:right="-334"/>
              <w:jc w:val="center"/>
            </w:pPr>
            <w:r w:rsidRPr="00BF7EDA">
              <w:t>Ye</w:t>
            </w:r>
            <w:r w:rsidR="003A3EC3" w:rsidRPr="00BF7EDA">
              <w:t>s</w:t>
            </w:r>
          </w:p>
        </w:tc>
        <w:tc>
          <w:tcPr>
            <w:tcW w:w="630" w:type="dxa"/>
            <w:shd w:val="clear" w:color="auto" w:fill="auto"/>
          </w:tcPr>
          <w:p w14:paraId="29F32D9D" w14:textId="77777777" w:rsidR="00B2451B" w:rsidRPr="00BF7EDA" w:rsidRDefault="00B2451B" w:rsidP="006A741B">
            <w:pPr>
              <w:ind w:right="-334"/>
              <w:jc w:val="center"/>
            </w:pPr>
          </w:p>
        </w:tc>
        <w:tc>
          <w:tcPr>
            <w:tcW w:w="3533" w:type="dxa"/>
            <w:shd w:val="clear" w:color="auto" w:fill="auto"/>
          </w:tcPr>
          <w:p w14:paraId="7129A81D" w14:textId="77777777" w:rsidR="00B2451B" w:rsidRPr="00BF7EDA" w:rsidRDefault="00B2451B" w:rsidP="007E1EFF">
            <w:pPr>
              <w:ind w:right="-334"/>
              <w:jc w:val="center"/>
            </w:pPr>
          </w:p>
        </w:tc>
      </w:tr>
      <w:tr w:rsidR="00B2451B" w:rsidRPr="00BF7EDA" w14:paraId="45B721E2" w14:textId="77777777" w:rsidTr="00480024">
        <w:tc>
          <w:tcPr>
            <w:tcW w:w="10417" w:type="dxa"/>
            <w:shd w:val="clear" w:color="auto" w:fill="auto"/>
          </w:tcPr>
          <w:p w14:paraId="74C1D5BC" w14:textId="77777777" w:rsidR="00B2451B" w:rsidRPr="00BF7EDA" w:rsidRDefault="00480024" w:rsidP="007E1EFF">
            <w:pPr>
              <w:numPr>
                <w:ilvl w:val="0"/>
                <w:numId w:val="4"/>
              </w:numPr>
              <w:ind w:left="432" w:right="-334"/>
            </w:pPr>
            <w:r w:rsidRPr="00BF7EDA">
              <w:t>Have project sites been identified?</w:t>
            </w:r>
          </w:p>
        </w:tc>
        <w:tc>
          <w:tcPr>
            <w:tcW w:w="720" w:type="dxa"/>
            <w:shd w:val="clear" w:color="auto" w:fill="auto"/>
          </w:tcPr>
          <w:p w14:paraId="4B317CCA" w14:textId="77777777" w:rsidR="00B2451B" w:rsidRPr="00BF7EDA" w:rsidRDefault="003A3EC3" w:rsidP="00FF705C">
            <w:pPr>
              <w:ind w:left="-288" w:right="-334"/>
              <w:jc w:val="center"/>
            </w:pPr>
            <w:r w:rsidRPr="00BF7EDA">
              <w:t>Yes</w:t>
            </w:r>
          </w:p>
        </w:tc>
        <w:tc>
          <w:tcPr>
            <w:tcW w:w="630" w:type="dxa"/>
            <w:shd w:val="clear" w:color="auto" w:fill="auto"/>
          </w:tcPr>
          <w:p w14:paraId="448D3603" w14:textId="77777777" w:rsidR="00B2451B" w:rsidRPr="00BF7EDA" w:rsidRDefault="00B2451B" w:rsidP="006A741B">
            <w:pPr>
              <w:ind w:right="-334"/>
              <w:jc w:val="center"/>
            </w:pPr>
          </w:p>
        </w:tc>
        <w:tc>
          <w:tcPr>
            <w:tcW w:w="3533" w:type="dxa"/>
            <w:shd w:val="clear" w:color="auto" w:fill="auto"/>
          </w:tcPr>
          <w:p w14:paraId="785DE8C1" w14:textId="77777777" w:rsidR="00B2451B" w:rsidRPr="00BF7EDA" w:rsidRDefault="00B2451B" w:rsidP="007E1EFF">
            <w:pPr>
              <w:ind w:right="-334"/>
              <w:jc w:val="center"/>
            </w:pPr>
          </w:p>
        </w:tc>
      </w:tr>
      <w:tr w:rsidR="00480024" w:rsidRPr="00BF7EDA" w14:paraId="06D04C41" w14:textId="77777777" w:rsidTr="00480024">
        <w:tc>
          <w:tcPr>
            <w:tcW w:w="10417" w:type="dxa"/>
            <w:shd w:val="clear" w:color="auto" w:fill="auto"/>
          </w:tcPr>
          <w:p w14:paraId="1D9BB8FD" w14:textId="77777777" w:rsidR="00480024" w:rsidRPr="00BF7EDA" w:rsidRDefault="00480024" w:rsidP="007E1EFF">
            <w:pPr>
              <w:numPr>
                <w:ilvl w:val="0"/>
                <w:numId w:val="4"/>
              </w:numPr>
              <w:ind w:left="432" w:right="-334"/>
            </w:pPr>
            <w:r w:rsidRPr="00BF7EDA">
              <w:t>Have local communities and government offices been consulted/ sensitized on the existence of the project?</w:t>
            </w:r>
          </w:p>
        </w:tc>
        <w:tc>
          <w:tcPr>
            <w:tcW w:w="720" w:type="dxa"/>
            <w:shd w:val="clear" w:color="auto" w:fill="auto"/>
          </w:tcPr>
          <w:p w14:paraId="7A148C3C" w14:textId="77777777" w:rsidR="00480024" w:rsidRPr="00BF7EDA" w:rsidRDefault="002A42F5" w:rsidP="00FF705C">
            <w:pPr>
              <w:ind w:left="-288" w:right="-334"/>
              <w:jc w:val="center"/>
            </w:pPr>
            <w:r w:rsidRPr="00BF7EDA">
              <w:t>Yes</w:t>
            </w:r>
          </w:p>
        </w:tc>
        <w:tc>
          <w:tcPr>
            <w:tcW w:w="630" w:type="dxa"/>
            <w:shd w:val="clear" w:color="auto" w:fill="auto"/>
          </w:tcPr>
          <w:p w14:paraId="0154E132" w14:textId="77777777" w:rsidR="00480024" w:rsidRPr="00BF7EDA" w:rsidRDefault="00480024" w:rsidP="006A741B">
            <w:pPr>
              <w:ind w:right="-334"/>
              <w:jc w:val="center"/>
            </w:pPr>
          </w:p>
        </w:tc>
        <w:tc>
          <w:tcPr>
            <w:tcW w:w="3533" w:type="dxa"/>
            <w:shd w:val="clear" w:color="auto" w:fill="auto"/>
          </w:tcPr>
          <w:p w14:paraId="304FF755" w14:textId="77777777" w:rsidR="00480024" w:rsidRPr="00BF7EDA" w:rsidRDefault="00480024" w:rsidP="007E1EFF">
            <w:pPr>
              <w:ind w:right="-334"/>
              <w:jc w:val="center"/>
            </w:pPr>
          </w:p>
        </w:tc>
      </w:tr>
      <w:tr w:rsidR="00FF705C" w:rsidRPr="00BF7EDA" w14:paraId="419DF3BF" w14:textId="77777777" w:rsidTr="00480024">
        <w:tc>
          <w:tcPr>
            <w:tcW w:w="10417" w:type="dxa"/>
            <w:shd w:val="clear" w:color="auto" w:fill="auto"/>
          </w:tcPr>
          <w:p w14:paraId="000A0676" w14:textId="77777777" w:rsidR="00FF705C" w:rsidRPr="00BF7EDA" w:rsidRDefault="00FF705C" w:rsidP="00FF705C">
            <w:pPr>
              <w:numPr>
                <w:ilvl w:val="0"/>
                <w:numId w:val="4"/>
              </w:numPr>
              <w:ind w:left="432" w:right="-334"/>
            </w:pPr>
            <w:r w:rsidRPr="00BF7EDA">
              <w:t>Has any preliminary analysis/ identification of lessons learned/ existing activities been done?</w:t>
            </w:r>
          </w:p>
        </w:tc>
        <w:tc>
          <w:tcPr>
            <w:tcW w:w="720" w:type="dxa"/>
            <w:shd w:val="clear" w:color="auto" w:fill="auto"/>
          </w:tcPr>
          <w:p w14:paraId="1BA6987A" w14:textId="7AB5E751" w:rsidR="00FF705C" w:rsidRPr="00BF7EDA" w:rsidRDefault="00FF705C" w:rsidP="00FF705C">
            <w:pPr>
              <w:ind w:left="-198" w:right="-334" w:hanging="90"/>
              <w:jc w:val="center"/>
            </w:pPr>
            <w:r w:rsidRPr="00BF7EDA">
              <w:t>Yes</w:t>
            </w:r>
          </w:p>
        </w:tc>
        <w:tc>
          <w:tcPr>
            <w:tcW w:w="630" w:type="dxa"/>
            <w:shd w:val="clear" w:color="auto" w:fill="auto"/>
          </w:tcPr>
          <w:p w14:paraId="6134339C" w14:textId="77777777" w:rsidR="00FF705C" w:rsidRPr="00BF7EDA" w:rsidRDefault="00FF705C" w:rsidP="00FF705C">
            <w:pPr>
              <w:ind w:right="-334"/>
              <w:jc w:val="center"/>
            </w:pPr>
          </w:p>
        </w:tc>
        <w:tc>
          <w:tcPr>
            <w:tcW w:w="3533" w:type="dxa"/>
            <w:shd w:val="clear" w:color="auto" w:fill="auto"/>
          </w:tcPr>
          <w:p w14:paraId="2AACC8BE" w14:textId="77777777" w:rsidR="00FF705C" w:rsidRPr="00BF7EDA" w:rsidRDefault="00FF705C" w:rsidP="00FF705C">
            <w:pPr>
              <w:ind w:right="-334"/>
              <w:jc w:val="center"/>
            </w:pPr>
          </w:p>
        </w:tc>
      </w:tr>
      <w:tr w:rsidR="00FF705C" w:rsidRPr="00BF7EDA" w14:paraId="621AAB7D" w14:textId="77777777" w:rsidTr="00480024">
        <w:tc>
          <w:tcPr>
            <w:tcW w:w="10417" w:type="dxa"/>
            <w:shd w:val="clear" w:color="auto" w:fill="auto"/>
          </w:tcPr>
          <w:p w14:paraId="639CAE3E" w14:textId="77777777" w:rsidR="00FF705C" w:rsidRPr="00BF7EDA" w:rsidRDefault="00FF705C" w:rsidP="00FF705C">
            <w:pPr>
              <w:numPr>
                <w:ilvl w:val="0"/>
                <w:numId w:val="4"/>
              </w:numPr>
              <w:ind w:left="432" w:right="-334"/>
            </w:pPr>
            <w:r w:rsidRPr="00BF7EDA">
              <w:t>Have beneficiary criteria been identified?</w:t>
            </w:r>
          </w:p>
        </w:tc>
        <w:tc>
          <w:tcPr>
            <w:tcW w:w="720" w:type="dxa"/>
            <w:shd w:val="clear" w:color="auto" w:fill="auto"/>
          </w:tcPr>
          <w:p w14:paraId="0CD561C9" w14:textId="3287F69F" w:rsidR="00FF705C" w:rsidRPr="00BF7EDA" w:rsidRDefault="00FF705C" w:rsidP="00FF705C">
            <w:pPr>
              <w:ind w:left="-198" w:right="-334" w:hanging="90"/>
              <w:jc w:val="center"/>
            </w:pPr>
          </w:p>
        </w:tc>
        <w:tc>
          <w:tcPr>
            <w:tcW w:w="630" w:type="dxa"/>
            <w:shd w:val="clear" w:color="auto" w:fill="auto"/>
          </w:tcPr>
          <w:p w14:paraId="711506A7" w14:textId="77777777" w:rsidR="00FF705C" w:rsidRPr="00BF7EDA" w:rsidRDefault="00FF705C" w:rsidP="00FF705C">
            <w:pPr>
              <w:ind w:left="-16" w:right="-334" w:hanging="268"/>
              <w:jc w:val="center"/>
            </w:pPr>
            <w:r w:rsidRPr="00BF7EDA">
              <w:t>No</w:t>
            </w:r>
          </w:p>
        </w:tc>
        <w:tc>
          <w:tcPr>
            <w:tcW w:w="3533" w:type="dxa"/>
            <w:shd w:val="clear" w:color="auto" w:fill="auto"/>
          </w:tcPr>
          <w:p w14:paraId="4EAD1C12" w14:textId="77777777" w:rsidR="00FF705C" w:rsidRPr="00BF7EDA" w:rsidRDefault="00FF705C" w:rsidP="00FF705C">
            <w:pPr>
              <w:ind w:right="189"/>
            </w:pPr>
            <w:r w:rsidRPr="00BF7EDA">
              <w:t>This will be identified through consultative process with FGS, FMS and other stakeholders, upon project approval</w:t>
            </w:r>
          </w:p>
        </w:tc>
      </w:tr>
      <w:tr w:rsidR="00FF705C" w:rsidRPr="00BF7EDA" w14:paraId="1DB8EEFA" w14:textId="77777777" w:rsidTr="00480024">
        <w:tc>
          <w:tcPr>
            <w:tcW w:w="10417" w:type="dxa"/>
            <w:shd w:val="clear" w:color="auto" w:fill="auto"/>
          </w:tcPr>
          <w:p w14:paraId="3431C928" w14:textId="77777777" w:rsidR="00FF705C" w:rsidRPr="00BF7EDA" w:rsidRDefault="00FF705C" w:rsidP="00FF705C">
            <w:pPr>
              <w:numPr>
                <w:ilvl w:val="0"/>
                <w:numId w:val="4"/>
              </w:numPr>
              <w:ind w:left="432" w:right="-334"/>
            </w:pPr>
            <w:r w:rsidRPr="00BF7EDA">
              <w:t>Have any agreements been made with the relevant Government counterparts relating to project implementation sites, approaches, Government contribution?</w:t>
            </w:r>
          </w:p>
        </w:tc>
        <w:tc>
          <w:tcPr>
            <w:tcW w:w="720" w:type="dxa"/>
            <w:shd w:val="clear" w:color="auto" w:fill="auto"/>
          </w:tcPr>
          <w:p w14:paraId="74FEC8D6" w14:textId="13ED1E98" w:rsidR="00FF705C" w:rsidRPr="00BF7EDA" w:rsidRDefault="00FF705C" w:rsidP="00FF705C">
            <w:pPr>
              <w:ind w:left="-198" w:right="-334" w:hanging="90"/>
              <w:jc w:val="center"/>
            </w:pPr>
            <w:r w:rsidRPr="00BF7EDA">
              <w:t>Yes</w:t>
            </w:r>
          </w:p>
        </w:tc>
        <w:tc>
          <w:tcPr>
            <w:tcW w:w="630" w:type="dxa"/>
            <w:shd w:val="clear" w:color="auto" w:fill="auto"/>
          </w:tcPr>
          <w:p w14:paraId="6D6BBA9E" w14:textId="77777777" w:rsidR="00FF705C" w:rsidRPr="00BF7EDA" w:rsidRDefault="00FF705C" w:rsidP="00FF705C">
            <w:pPr>
              <w:ind w:right="-334"/>
              <w:jc w:val="center"/>
            </w:pPr>
          </w:p>
        </w:tc>
        <w:tc>
          <w:tcPr>
            <w:tcW w:w="3533" w:type="dxa"/>
            <w:shd w:val="clear" w:color="auto" w:fill="auto"/>
          </w:tcPr>
          <w:p w14:paraId="58E3296C" w14:textId="77777777" w:rsidR="00FF705C" w:rsidRPr="00BF7EDA" w:rsidRDefault="00FF705C" w:rsidP="00FF705C">
            <w:pPr>
              <w:ind w:right="-334"/>
              <w:jc w:val="center"/>
            </w:pPr>
          </w:p>
        </w:tc>
      </w:tr>
      <w:tr w:rsidR="00FF705C" w:rsidRPr="00BF7EDA" w14:paraId="391B7379" w14:textId="77777777" w:rsidTr="00480024">
        <w:tc>
          <w:tcPr>
            <w:tcW w:w="10417" w:type="dxa"/>
            <w:shd w:val="clear" w:color="auto" w:fill="auto"/>
          </w:tcPr>
          <w:p w14:paraId="5AB49F05" w14:textId="77777777" w:rsidR="00FF705C" w:rsidRPr="00BF7EDA" w:rsidRDefault="00FF705C" w:rsidP="00FF705C">
            <w:pPr>
              <w:numPr>
                <w:ilvl w:val="0"/>
                <w:numId w:val="4"/>
              </w:numPr>
              <w:ind w:left="432" w:right="-334"/>
            </w:pPr>
            <w:r w:rsidRPr="00BF7EDA">
              <w:t>Have clear arrangements been made on project implementing approach between project recipient organizations?</w:t>
            </w:r>
          </w:p>
        </w:tc>
        <w:tc>
          <w:tcPr>
            <w:tcW w:w="720" w:type="dxa"/>
            <w:shd w:val="clear" w:color="auto" w:fill="auto"/>
          </w:tcPr>
          <w:p w14:paraId="5E45777A" w14:textId="54A3F9DD" w:rsidR="00FF705C" w:rsidRPr="00BF7EDA" w:rsidRDefault="00FF705C" w:rsidP="00FF705C">
            <w:pPr>
              <w:ind w:left="-198" w:right="-334" w:hanging="90"/>
              <w:jc w:val="center"/>
            </w:pPr>
            <w:r w:rsidRPr="00BF7EDA">
              <w:t>Yes</w:t>
            </w:r>
          </w:p>
        </w:tc>
        <w:tc>
          <w:tcPr>
            <w:tcW w:w="630" w:type="dxa"/>
            <w:shd w:val="clear" w:color="auto" w:fill="auto"/>
          </w:tcPr>
          <w:p w14:paraId="2A057C68" w14:textId="77777777" w:rsidR="00FF705C" w:rsidRPr="00BF7EDA" w:rsidRDefault="00FF705C" w:rsidP="00FF705C">
            <w:pPr>
              <w:ind w:right="-334"/>
              <w:jc w:val="center"/>
            </w:pPr>
          </w:p>
        </w:tc>
        <w:tc>
          <w:tcPr>
            <w:tcW w:w="3533" w:type="dxa"/>
            <w:shd w:val="clear" w:color="auto" w:fill="auto"/>
          </w:tcPr>
          <w:p w14:paraId="2F8269A4" w14:textId="77777777" w:rsidR="00FF705C" w:rsidRPr="00BF7EDA" w:rsidRDefault="00FF705C" w:rsidP="00FF705C">
            <w:pPr>
              <w:ind w:right="-334"/>
              <w:jc w:val="center"/>
            </w:pPr>
          </w:p>
        </w:tc>
      </w:tr>
      <w:tr w:rsidR="00480024" w:rsidRPr="00BF7EDA" w14:paraId="312471BC" w14:textId="77777777" w:rsidTr="00480024">
        <w:tc>
          <w:tcPr>
            <w:tcW w:w="10417" w:type="dxa"/>
            <w:shd w:val="clear" w:color="auto" w:fill="auto"/>
          </w:tcPr>
          <w:p w14:paraId="6D29B9F4" w14:textId="77777777" w:rsidR="00480024" w:rsidRPr="00BF7EDA" w:rsidRDefault="00480024" w:rsidP="007E1EFF">
            <w:pPr>
              <w:numPr>
                <w:ilvl w:val="0"/>
                <w:numId w:val="4"/>
              </w:numPr>
              <w:ind w:left="432"/>
            </w:pPr>
            <w:r w:rsidRPr="00BF7EDA">
              <w:t>What other preparatory activities need to be undertaken before actual project implementation can begin and how long will this take?</w:t>
            </w:r>
          </w:p>
        </w:tc>
        <w:tc>
          <w:tcPr>
            <w:tcW w:w="1350" w:type="dxa"/>
            <w:gridSpan w:val="2"/>
            <w:shd w:val="clear" w:color="auto" w:fill="auto"/>
          </w:tcPr>
          <w:p w14:paraId="74CFAD0A" w14:textId="77777777" w:rsidR="00480024" w:rsidRPr="00BF7EDA" w:rsidRDefault="00480024" w:rsidP="00FF705C">
            <w:pPr>
              <w:ind w:right="-334"/>
            </w:pPr>
            <w:r w:rsidRPr="00BF7EDA">
              <w:t>N/A</w:t>
            </w:r>
          </w:p>
        </w:tc>
        <w:tc>
          <w:tcPr>
            <w:tcW w:w="3533" w:type="dxa"/>
            <w:shd w:val="clear" w:color="auto" w:fill="auto"/>
          </w:tcPr>
          <w:p w14:paraId="5E2E4BF2" w14:textId="77777777" w:rsidR="00480024" w:rsidRPr="00BF7EDA" w:rsidRDefault="00480024" w:rsidP="007E1EFF">
            <w:pPr>
              <w:ind w:right="-334"/>
              <w:jc w:val="center"/>
            </w:pPr>
          </w:p>
        </w:tc>
      </w:tr>
    </w:tbl>
    <w:p w14:paraId="1EB41258" w14:textId="77777777" w:rsidR="000E7B43" w:rsidRPr="00BF7EDA" w:rsidRDefault="000E7B43" w:rsidP="007E1EFF"/>
    <w:p w14:paraId="2724942C" w14:textId="19CDBE70" w:rsidR="00872B7B" w:rsidRPr="00BF7EDA" w:rsidRDefault="00872B7B" w:rsidP="007E1EFF"/>
    <w:sectPr w:rsidR="00872B7B" w:rsidRPr="00BF7EDA" w:rsidSect="00B2451B">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FDA5" w14:textId="77777777" w:rsidR="00156444" w:rsidRDefault="00156444">
      <w:r>
        <w:separator/>
      </w:r>
    </w:p>
  </w:endnote>
  <w:endnote w:type="continuationSeparator" w:id="0">
    <w:p w14:paraId="18E6BF67" w14:textId="77777777" w:rsidR="00156444" w:rsidRDefault="0015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8F9D" w14:textId="77777777" w:rsidR="0042549E" w:rsidRDefault="0042549E"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56A21" w14:textId="77777777" w:rsidR="0042549E" w:rsidRDefault="0042549E" w:rsidP="00D34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A147" w14:textId="0B036E7A" w:rsidR="0042549E" w:rsidRDefault="0042549E"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22B7EB33" w14:textId="77777777" w:rsidR="0042549E" w:rsidRDefault="0042549E" w:rsidP="00D341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980F" w14:textId="77777777" w:rsidR="00156444" w:rsidRDefault="00156444">
      <w:r>
        <w:separator/>
      </w:r>
    </w:p>
  </w:footnote>
  <w:footnote w:type="continuationSeparator" w:id="0">
    <w:p w14:paraId="41D459C0" w14:textId="77777777" w:rsidR="00156444" w:rsidRDefault="00156444">
      <w:r>
        <w:continuationSeparator/>
      </w:r>
    </w:p>
  </w:footnote>
  <w:footnote w:id="1">
    <w:p w14:paraId="43B126FF" w14:textId="77777777" w:rsidR="0042549E" w:rsidRPr="00584237" w:rsidRDefault="0042549E">
      <w:pPr>
        <w:pStyle w:val="FootnoteText"/>
      </w:pPr>
      <w:r>
        <w:rPr>
          <w:rStyle w:val="FootnoteReference"/>
        </w:rPr>
        <w:footnoteRef/>
      </w:r>
      <w:r>
        <w:t xml:space="preserve"> Note: actual commencement date will be the date of first funds transfer.</w:t>
      </w:r>
    </w:p>
  </w:footnote>
  <w:footnote w:id="2">
    <w:p w14:paraId="7E31CCF0" w14:textId="77777777" w:rsidR="0042549E" w:rsidRPr="00584237" w:rsidRDefault="0042549E">
      <w:pPr>
        <w:pStyle w:val="FootnoteText"/>
      </w:pPr>
      <w:r>
        <w:rPr>
          <w:rStyle w:val="FootnoteReference"/>
        </w:rPr>
        <w:footnoteRef/>
      </w:r>
      <w:r>
        <w:t xml:space="preserve"> Maximum project duration for IRF projects is 18 months, for PRF projects – 36 months.</w:t>
      </w:r>
    </w:p>
  </w:footnote>
  <w:footnote w:id="3">
    <w:p w14:paraId="425B0368" w14:textId="77777777" w:rsidR="0042549E" w:rsidRDefault="0042549E" w:rsidP="006379CF">
      <w:pPr>
        <w:pStyle w:val="FootnoteText"/>
        <w:rPr>
          <w:sz w:val="18"/>
          <w:szCs w:val="18"/>
        </w:rPr>
      </w:pPr>
      <w:r>
        <w:rPr>
          <w:rStyle w:val="FootnoteReference"/>
        </w:rPr>
        <w:footnoteRef/>
      </w:r>
      <w:r>
        <w:t xml:space="preserve"> </w:t>
      </w:r>
      <w:r w:rsidRPr="001F39EB">
        <w:rPr>
          <w:sz w:val="18"/>
          <w:szCs w:val="18"/>
        </w:rPr>
        <w:t xml:space="preserve"> </w:t>
      </w:r>
      <w:r w:rsidRPr="006379CF">
        <w:rPr>
          <w:b/>
          <w:bCs/>
          <w:sz w:val="18"/>
          <w:szCs w:val="18"/>
        </w:rPr>
        <w:t>PBF Focus Areas</w:t>
      </w:r>
      <w:r>
        <w:rPr>
          <w:sz w:val="18"/>
          <w:szCs w:val="18"/>
        </w:rPr>
        <w:t xml:space="preserve"> are:</w:t>
      </w:r>
    </w:p>
    <w:p w14:paraId="389E9276" w14:textId="77777777" w:rsidR="0042549E" w:rsidRPr="001F39EB" w:rsidRDefault="0042549E" w:rsidP="006379CF">
      <w:pPr>
        <w:pStyle w:val="FootnoteText"/>
        <w:rPr>
          <w:sz w:val="18"/>
          <w:szCs w:val="18"/>
        </w:rPr>
      </w:pPr>
      <w:r w:rsidRPr="001F39EB">
        <w:rPr>
          <w:sz w:val="18"/>
          <w:szCs w:val="18"/>
        </w:rPr>
        <w:t xml:space="preserve">(1.1) </w:t>
      </w:r>
      <w:r w:rsidRPr="001F39EB">
        <w:rPr>
          <w:bCs/>
          <w:sz w:val="18"/>
          <w:szCs w:val="18"/>
        </w:rPr>
        <w:t xml:space="preserve">SSR, </w:t>
      </w:r>
      <w:r w:rsidRPr="001F39EB">
        <w:rPr>
          <w:sz w:val="18"/>
          <w:szCs w:val="18"/>
        </w:rPr>
        <w:t>(1.2)</w:t>
      </w:r>
      <w:r w:rsidRPr="001F39EB">
        <w:rPr>
          <w:bCs/>
          <w:sz w:val="18"/>
          <w:szCs w:val="18"/>
        </w:rPr>
        <w:t xml:space="preserve"> R</w:t>
      </w:r>
      <w:r>
        <w:rPr>
          <w:bCs/>
          <w:sz w:val="18"/>
          <w:szCs w:val="18"/>
        </w:rPr>
        <w:t xml:space="preserve">ule </w:t>
      </w:r>
      <w:r w:rsidRPr="001F39EB">
        <w:rPr>
          <w:bCs/>
          <w:sz w:val="18"/>
          <w:szCs w:val="18"/>
        </w:rPr>
        <w:t>o</w:t>
      </w:r>
      <w:r>
        <w:rPr>
          <w:bCs/>
          <w:sz w:val="18"/>
          <w:szCs w:val="18"/>
        </w:rPr>
        <w:t xml:space="preserve">f </w:t>
      </w:r>
      <w:r w:rsidRPr="001F39EB">
        <w:rPr>
          <w:bCs/>
          <w:sz w:val="18"/>
          <w:szCs w:val="18"/>
        </w:rPr>
        <w:t>L</w:t>
      </w:r>
      <w:r>
        <w:rPr>
          <w:bCs/>
          <w:sz w:val="18"/>
          <w:szCs w:val="18"/>
        </w:rPr>
        <w:t>aw</w:t>
      </w:r>
      <w:r>
        <w:rPr>
          <w:sz w:val="18"/>
          <w:szCs w:val="18"/>
        </w:rPr>
        <w:t>,</w:t>
      </w:r>
      <w:r w:rsidRPr="001F39EB">
        <w:rPr>
          <w:sz w:val="18"/>
          <w:szCs w:val="18"/>
        </w:rPr>
        <w:t>(1.3) DDR</w:t>
      </w:r>
      <w:r>
        <w:rPr>
          <w:sz w:val="18"/>
          <w:szCs w:val="18"/>
        </w:rPr>
        <w:t>,</w:t>
      </w:r>
      <w:r w:rsidRPr="001F39EB">
        <w:rPr>
          <w:sz w:val="18"/>
          <w:szCs w:val="18"/>
        </w:rPr>
        <w:t xml:space="preserve"> (1.4) Political Dialogue; </w:t>
      </w:r>
    </w:p>
    <w:p w14:paraId="36657F00" w14:textId="77777777" w:rsidR="0042549E" w:rsidRPr="001F39EB" w:rsidRDefault="0042549E" w:rsidP="006379CF">
      <w:pPr>
        <w:pStyle w:val="FootnoteText"/>
        <w:rPr>
          <w:sz w:val="18"/>
          <w:szCs w:val="18"/>
        </w:rPr>
      </w:pPr>
      <w:r w:rsidRPr="001F39EB">
        <w:rPr>
          <w:sz w:val="18"/>
          <w:szCs w:val="18"/>
        </w:rPr>
        <w:t xml:space="preserve">(2.1) National </w:t>
      </w:r>
      <w:r>
        <w:rPr>
          <w:sz w:val="18"/>
          <w:szCs w:val="18"/>
        </w:rPr>
        <w:t>reconciliation; (2.2</w:t>
      </w:r>
      <w:r w:rsidRPr="001F39EB">
        <w:rPr>
          <w:sz w:val="18"/>
          <w:szCs w:val="18"/>
        </w:rPr>
        <w:t xml:space="preserve">) Democratic Governance; (2.3) </w:t>
      </w:r>
      <w:r>
        <w:rPr>
          <w:sz w:val="18"/>
          <w:szCs w:val="18"/>
        </w:rPr>
        <w:t>Conflict prevention/management</w:t>
      </w:r>
      <w:r w:rsidRPr="001F39EB">
        <w:rPr>
          <w:sz w:val="18"/>
          <w:szCs w:val="18"/>
        </w:rPr>
        <w:t xml:space="preserve">; </w:t>
      </w:r>
    </w:p>
    <w:p w14:paraId="6EC5FD70" w14:textId="77777777" w:rsidR="0042549E" w:rsidRPr="001F39EB" w:rsidRDefault="0042549E" w:rsidP="006379CF">
      <w:pPr>
        <w:pStyle w:val="FootnoteText"/>
        <w:rPr>
          <w:sz w:val="18"/>
          <w:szCs w:val="18"/>
        </w:rPr>
      </w:pPr>
      <w:r w:rsidRPr="001F39EB">
        <w:rPr>
          <w:sz w:val="18"/>
          <w:szCs w:val="18"/>
        </w:rPr>
        <w:t xml:space="preserve">(3.1) </w:t>
      </w:r>
      <w:r>
        <w:rPr>
          <w:sz w:val="18"/>
          <w:szCs w:val="18"/>
        </w:rPr>
        <w:t>E</w:t>
      </w:r>
      <w:r w:rsidRPr="001F39EB">
        <w:rPr>
          <w:sz w:val="18"/>
          <w:szCs w:val="18"/>
        </w:rPr>
        <w:t xml:space="preserve">mployment; (3.2) </w:t>
      </w:r>
      <w:r>
        <w:rPr>
          <w:sz w:val="18"/>
          <w:szCs w:val="18"/>
        </w:rPr>
        <w:t>Equitable access to social services;</w:t>
      </w:r>
    </w:p>
    <w:p w14:paraId="3C9894BE" w14:textId="77777777" w:rsidR="0042549E" w:rsidRDefault="0042549E" w:rsidP="006379CF">
      <w:pPr>
        <w:pStyle w:val="Header"/>
        <w:tabs>
          <w:tab w:val="clear" w:pos="4320"/>
          <w:tab w:val="clear" w:pos="8640"/>
        </w:tabs>
        <w:rPr>
          <w:bCs/>
          <w:sz w:val="18"/>
          <w:szCs w:val="18"/>
        </w:rPr>
      </w:pPr>
      <w:r w:rsidRPr="001F39EB">
        <w:rPr>
          <w:bCs/>
          <w:sz w:val="18"/>
          <w:szCs w:val="18"/>
        </w:rPr>
        <w:t xml:space="preserve">(4.1) </w:t>
      </w:r>
      <w:r>
        <w:rPr>
          <w:bCs/>
          <w:sz w:val="18"/>
          <w:szCs w:val="18"/>
        </w:rPr>
        <w:t>Strengthening of essential national state capacity</w:t>
      </w:r>
      <w:r w:rsidRPr="001F39EB">
        <w:rPr>
          <w:bCs/>
          <w:sz w:val="18"/>
          <w:szCs w:val="18"/>
        </w:rPr>
        <w:t xml:space="preserve">; (4.2) </w:t>
      </w:r>
      <w:r>
        <w:rPr>
          <w:bCs/>
          <w:sz w:val="18"/>
          <w:szCs w:val="18"/>
        </w:rPr>
        <w:t>extension of state authority/local administration; (4.3) Governance of peacebuilding resources (including PBF Secretariats);</w:t>
      </w:r>
    </w:p>
    <w:p w14:paraId="448F1BF5" w14:textId="77777777" w:rsidR="0042549E" w:rsidRPr="006379CF" w:rsidRDefault="0042549E">
      <w:pPr>
        <w:pStyle w:val="FootnoteText"/>
      </w:pPr>
    </w:p>
  </w:footnote>
  <w:footnote w:id="4">
    <w:p w14:paraId="4130652A" w14:textId="77777777" w:rsidR="0042549E" w:rsidRPr="00621DCA" w:rsidRDefault="0042549E">
      <w:pPr>
        <w:pStyle w:val="FootnoteText"/>
        <w:rPr>
          <w:lang w:val="en-US"/>
        </w:rPr>
      </w:pPr>
      <w:r>
        <w:rPr>
          <w:rStyle w:val="FootnoteReference"/>
        </w:rPr>
        <w:footnoteRef/>
      </w:r>
      <w:r>
        <w:t xml:space="preserve"> </w:t>
      </w:r>
      <w:r>
        <w:rPr>
          <w:lang w:val="en-US"/>
        </w:rPr>
        <w:t>Please include a separate signature block for each direct recipient organization under this project.</w:t>
      </w:r>
    </w:p>
  </w:footnote>
  <w:footnote w:id="5">
    <w:p w14:paraId="111C8E50" w14:textId="77777777" w:rsidR="0042549E" w:rsidRPr="00E97294" w:rsidRDefault="0042549E" w:rsidP="006E647E">
      <w:pPr>
        <w:rPr>
          <w:sz w:val="20"/>
          <w:szCs w:val="20"/>
        </w:rPr>
      </w:pPr>
      <w:r w:rsidRPr="00E97294">
        <w:rPr>
          <w:rStyle w:val="FootnoteReference"/>
          <w:sz w:val="20"/>
          <w:szCs w:val="20"/>
        </w:rPr>
        <w:footnoteRef/>
      </w:r>
      <w:r w:rsidRPr="00E97294">
        <w:rPr>
          <w:sz w:val="20"/>
          <w:szCs w:val="20"/>
        </w:rPr>
        <w:t xml:space="preserve"> </w:t>
      </w:r>
      <w:r>
        <w:rPr>
          <w:sz w:val="20"/>
          <w:szCs w:val="20"/>
        </w:rPr>
        <w:t xml:space="preserve">MoWHRD </w:t>
      </w:r>
      <w:r w:rsidRPr="00E97294">
        <w:rPr>
          <w:sz w:val="20"/>
          <w:szCs w:val="20"/>
        </w:rPr>
        <w:t>is mandated to strengthen women’s participation in political and public decision-making processes; in particular, to advance the role of Somali Women as peace-builders, as economic actors and as figures central to the promotion of community stability and social cohesion</w:t>
      </w:r>
      <w:r w:rsidRPr="00E97294">
        <w:rPr>
          <w:rStyle w:val="FootnoteReference"/>
          <w:sz w:val="20"/>
          <w:szCs w:val="20"/>
        </w:rPr>
        <w:footnoteRef/>
      </w:r>
      <w:r w:rsidRPr="00E97294">
        <w:rPr>
          <w:sz w:val="20"/>
          <w:szCs w:val="20"/>
        </w:rPr>
        <w:t>.</w:t>
      </w:r>
    </w:p>
  </w:footnote>
  <w:footnote w:id="6">
    <w:p w14:paraId="2BFF79A5" w14:textId="69EE3F70" w:rsidR="00496463" w:rsidRPr="00496463" w:rsidRDefault="00496463">
      <w:pPr>
        <w:pStyle w:val="FootnoteText"/>
      </w:pPr>
      <w:r>
        <w:rPr>
          <w:rStyle w:val="FootnoteReference"/>
        </w:rPr>
        <w:footnoteRef/>
      </w:r>
      <w:r>
        <w:t xml:space="preserve"> Germany has recently committed 2.5 million USD to REFS in support of the boundary delimitation process</w:t>
      </w:r>
      <w:r w:rsidR="00B93038">
        <w:t xml:space="preserve"> led by the Boundaries and Federalis</w:t>
      </w:r>
      <w:r w:rsidR="0016588F">
        <w:t>m</w:t>
      </w:r>
      <w:r w:rsidR="00B93038">
        <w:t xml:space="preserve"> Commission.</w:t>
      </w:r>
    </w:p>
  </w:footnote>
  <w:footnote w:id="7">
    <w:p w14:paraId="000787AA" w14:textId="2BBFBBB5" w:rsidR="0042549E" w:rsidRPr="006F38F4" w:rsidRDefault="0042549E" w:rsidP="00AE27B9">
      <w:pPr>
        <w:pStyle w:val="FootnoteText"/>
        <w:jc w:val="both"/>
        <w:rPr>
          <w:lang w:val="en-US"/>
        </w:rPr>
      </w:pPr>
      <w:r>
        <w:rPr>
          <w:rStyle w:val="FootnoteReference"/>
        </w:rPr>
        <w:footnoteRef/>
      </w:r>
      <w:r>
        <w:t xml:space="preserve"> </w:t>
      </w:r>
      <w:r>
        <w:rPr>
          <w:lang w:val="en-US"/>
        </w:rPr>
        <w:t>The Council of Interstate Cooperation (CIC) is comprised of the leaders of all FMS. Following its meeting in Kismayo in September 2018, the CIC decided to sever all ties with the FGS based on their disapproval of the policies of the FGS. Hirshabelle state has since re-established its working relationship with the FGS.</w:t>
      </w:r>
    </w:p>
  </w:footnote>
  <w:footnote w:id="8">
    <w:p w14:paraId="16421F0D" w14:textId="5CEF86C9" w:rsidR="0042549E" w:rsidRPr="00BE2389" w:rsidRDefault="0042549E" w:rsidP="00FC7E04">
      <w:pPr>
        <w:pStyle w:val="FootnoteText"/>
        <w:jc w:val="both"/>
        <w:rPr>
          <w:lang w:val="en-US"/>
        </w:rPr>
      </w:pPr>
      <w:r w:rsidRPr="00A255DD">
        <w:rPr>
          <w:rStyle w:val="FootnoteReference"/>
        </w:rPr>
        <w:footnoteRef/>
      </w:r>
      <w:r w:rsidRPr="00A255DD">
        <w:t xml:space="preserve"> </w:t>
      </w:r>
      <w:r>
        <w:t>A Truth and Reconciliation Commission is already mandated in Article 111(I) of the Federal Provisional Constitution.</w:t>
      </w:r>
    </w:p>
  </w:footnote>
  <w:footnote w:id="9">
    <w:p w14:paraId="44BED7AE" w14:textId="77777777" w:rsidR="0042549E" w:rsidRPr="00E6582A" w:rsidRDefault="0042549E" w:rsidP="00973AE1">
      <w:pPr>
        <w:pStyle w:val="FootnoteText"/>
        <w:rPr>
          <w:lang w:val="en-US"/>
        </w:rPr>
      </w:pPr>
      <w:r>
        <w:rPr>
          <w:rStyle w:val="FootnoteReference"/>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AD6"/>
    <w:multiLevelType w:val="hybridMultilevel"/>
    <w:tmpl w:val="E89C3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20247"/>
    <w:multiLevelType w:val="multilevel"/>
    <w:tmpl w:val="27E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A450B"/>
    <w:multiLevelType w:val="hybridMultilevel"/>
    <w:tmpl w:val="0226B4F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3F5E2B"/>
    <w:multiLevelType w:val="hybridMultilevel"/>
    <w:tmpl w:val="CD640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DED40C8"/>
    <w:multiLevelType w:val="hybridMultilevel"/>
    <w:tmpl w:val="AB4853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30E91"/>
    <w:multiLevelType w:val="hybridMultilevel"/>
    <w:tmpl w:val="0874A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CD4E36"/>
    <w:multiLevelType w:val="hybridMultilevel"/>
    <w:tmpl w:val="B8EA7536"/>
    <w:lvl w:ilvl="0" w:tplc="34007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F37C5"/>
    <w:multiLevelType w:val="hybridMultilevel"/>
    <w:tmpl w:val="EBF2212A"/>
    <w:lvl w:ilvl="0" w:tplc="0809001B">
      <w:start w:val="1"/>
      <w:numFmt w:val="lowerRoman"/>
      <w:lvlText w:val="%1."/>
      <w:lvlJc w:val="righ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07645D"/>
    <w:multiLevelType w:val="hybridMultilevel"/>
    <w:tmpl w:val="2F9CE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05D4D"/>
    <w:multiLevelType w:val="hybridMultilevel"/>
    <w:tmpl w:val="B972CB2E"/>
    <w:lvl w:ilvl="0" w:tplc="D6F297F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1556CF"/>
    <w:multiLevelType w:val="hybridMultilevel"/>
    <w:tmpl w:val="02062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12" w15:restartNumberingAfterBreak="0">
    <w:nsid w:val="29A425A7"/>
    <w:multiLevelType w:val="multilevel"/>
    <w:tmpl w:val="47DAD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DB139F"/>
    <w:multiLevelType w:val="multilevel"/>
    <w:tmpl w:val="09D0C650"/>
    <w:lvl w:ilvl="0">
      <w:start w:val="1"/>
      <w:numFmt w:val="decimal"/>
      <w:lvlText w:val="%1."/>
      <w:lvlJc w:val="left"/>
      <w:pPr>
        <w:tabs>
          <w:tab w:val="num" w:pos="720"/>
        </w:tabs>
        <w:ind w:left="720" w:hanging="360"/>
      </w:pPr>
      <w:rPr>
        <w:rFonts w:ascii="Times New Roman" w:hAnsi="Times New Roman" w:cs="Times New Roman"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230FF"/>
    <w:multiLevelType w:val="hybridMultilevel"/>
    <w:tmpl w:val="E5E06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0676DE"/>
    <w:multiLevelType w:val="hybridMultilevel"/>
    <w:tmpl w:val="E37A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A4B60"/>
    <w:multiLevelType w:val="hybridMultilevel"/>
    <w:tmpl w:val="B0BA6DEE"/>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7" w15:restartNumberingAfterBreak="0">
    <w:nsid w:val="35DB581F"/>
    <w:multiLevelType w:val="hybridMultilevel"/>
    <w:tmpl w:val="B8DC77A0"/>
    <w:lvl w:ilvl="0" w:tplc="9B86EC82">
      <w:start w:val="1"/>
      <w:numFmt w:val="bullet"/>
      <w:lvlText w:val="•"/>
      <w:lvlJc w:val="left"/>
      <w:pPr>
        <w:tabs>
          <w:tab w:val="num" w:pos="720"/>
        </w:tabs>
        <w:ind w:left="720" w:hanging="360"/>
      </w:pPr>
      <w:rPr>
        <w:rFonts w:ascii="Arial" w:hAnsi="Arial" w:hint="default"/>
      </w:rPr>
    </w:lvl>
    <w:lvl w:ilvl="1" w:tplc="E238214C" w:tentative="1">
      <w:start w:val="1"/>
      <w:numFmt w:val="bullet"/>
      <w:lvlText w:val="•"/>
      <w:lvlJc w:val="left"/>
      <w:pPr>
        <w:tabs>
          <w:tab w:val="num" w:pos="1440"/>
        </w:tabs>
        <w:ind w:left="1440" w:hanging="360"/>
      </w:pPr>
      <w:rPr>
        <w:rFonts w:ascii="Arial" w:hAnsi="Arial" w:hint="default"/>
      </w:rPr>
    </w:lvl>
    <w:lvl w:ilvl="2" w:tplc="B9102148" w:tentative="1">
      <w:start w:val="1"/>
      <w:numFmt w:val="bullet"/>
      <w:lvlText w:val="•"/>
      <w:lvlJc w:val="left"/>
      <w:pPr>
        <w:tabs>
          <w:tab w:val="num" w:pos="2160"/>
        </w:tabs>
        <w:ind w:left="2160" w:hanging="360"/>
      </w:pPr>
      <w:rPr>
        <w:rFonts w:ascii="Arial" w:hAnsi="Arial" w:hint="default"/>
      </w:rPr>
    </w:lvl>
    <w:lvl w:ilvl="3" w:tplc="2B8E6064" w:tentative="1">
      <w:start w:val="1"/>
      <w:numFmt w:val="bullet"/>
      <w:lvlText w:val="•"/>
      <w:lvlJc w:val="left"/>
      <w:pPr>
        <w:tabs>
          <w:tab w:val="num" w:pos="2880"/>
        </w:tabs>
        <w:ind w:left="2880" w:hanging="360"/>
      </w:pPr>
      <w:rPr>
        <w:rFonts w:ascii="Arial" w:hAnsi="Arial" w:hint="default"/>
      </w:rPr>
    </w:lvl>
    <w:lvl w:ilvl="4" w:tplc="3FD06A5E" w:tentative="1">
      <w:start w:val="1"/>
      <w:numFmt w:val="bullet"/>
      <w:lvlText w:val="•"/>
      <w:lvlJc w:val="left"/>
      <w:pPr>
        <w:tabs>
          <w:tab w:val="num" w:pos="3600"/>
        </w:tabs>
        <w:ind w:left="3600" w:hanging="360"/>
      </w:pPr>
      <w:rPr>
        <w:rFonts w:ascii="Arial" w:hAnsi="Arial" w:hint="default"/>
      </w:rPr>
    </w:lvl>
    <w:lvl w:ilvl="5" w:tplc="17BCDE7C" w:tentative="1">
      <w:start w:val="1"/>
      <w:numFmt w:val="bullet"/>
      <w:lvlText w:val="•"/>
      <w:lvlJc w:val="left"/>
      <w:pPr>
        <w:tabs>
          <w:tab w:val="num" w:pos="4320"/>
        </w:tabs>
        <w:ind w:left="4320" w:hanging="360"/>
      </w:pPr>
      <w:rPr>
        <w:rFonts w:ascii="Arial" w:hAnsi="Arial" w:hint="default"/>
      </w:rPr>
    </w:lvl>
    <w:lvl w:ilvl="6" w:tplc="DD0CBC42" w:tentative="1">
      <w:start w:val="1"/>
      <w:numFmt w:val="bullet"/>
      <w:lvlText w:val="•"/>
      <w:lvlJc w:val="left"/>
      <w:pPr>
        <w:tabs>
          <w:tab w:val="num" w:pos="5040"/>
        </w:tabs>
        <w:ind w:left="5040" w:hanging="360"/>
      </w:pPr>
      <w:rPr>
        <w:rFonts w:ascii="Arial" w:hAnsi="Arial" w:hint="default"/>
      </w:rPr>
    </w:lvl>
    <w:lvl w:ilvl="7" w:tplc="CDFA678C" w:tentative="1">
      <w:start w:val="1"/>
      <w:numFmt w:val="bullet"/>
      <w:lvlText w:val="•"/>
      <w:lvlJc w:val="left"/>
      <w:pPr>
        <w:tabs>
          <w:tab w:val="num" w:pos="5760"/>
        </w:tabs>
        <w:ind w:left="5760" w:hanging="360"/>
      </w:pPr>
      <w:rPr>
        <w:rFonts w:ascii="Arial" w:hAnsi="Arial" w:hint="default"/>
      </w:rPr>
    </w:lvl>
    <w:lvl w:ilvl="8" w:tplc="F23EFF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447C77"/>
    <w:multiLevelType w:val="hybridMultilevel"/>
    <w:tmpl w:val="24B46C34"/>
    <w:lvl w:ilvl="0" w:tplc="9CB20A0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B0ADD"/>
    <w:multiLevelType w:val="hybridMultilevel"/>
    <w:tmpl w:val="D5F6C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F17FB"/>
    <w:multiLevelType w:val="multilevel"/>
    <w:tmpl w:val="CC08F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A679B6"/>
    <w:multiLevelType w:val="multilevel"/>
    <w:tmpl w:val="1848C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ED497C"/>
    <w:multiLevelType w:val="hybridMultilevel"/>
    <w:tmpl w:val="B96C175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E2379"/>
    <w:multiLevelType w:val="hybridMultilevel"/>
    <w:tmpl w:val="331E7B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978508F"/>
    <w:multiLevelType w:val="hybridMultilevel"/>
    <w:tmpl w:val="85906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E21C5E"/>
    <w:multiLevelType w:val="hybridMultilevel"/>
    <w:tmpl w:val="9E2EC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D1A2387"/>
    <w:multiLevelType w:val="hybridMultilevel"/>
    <w:tmpl w:val="3A28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722D6"/>
    <w:multiLevelType w:val="hybridMultilevel"/>
    <w:tmpl w:val="90C2E414"/>
    <w:lvl w:ilvl="0" w:tplc="56EC10C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2FF4AFC"/>
    <w:multiLevelType w:val="hybridMultilevel"/>
    <w:tmpl w:val="AF66498E"/>
    <w:lvl w:ilvl="0" w:tplc="0409000F">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AB1A4D"/>
    <w:multiLevelType w:val="hybridMultilevel"/>
    <w:tmpl w:val="6248D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5090B35"/>
    <w:multiLevelType w:val="hybridMultilevel"/>
    <w:tmpl w:val="22242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01B65"/>
    <w:multiLevelType w:val="hybridMultilevel"/>
    <w:tmpl w:val="755CAE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4A579A"/>
    <w:multiLevelType w:val="hybridMultilevel"/>
    <w:tmpl w:val="E86E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A4F9A"/>
    <w:multiLevelType w:val="hybridMultilevel"/>
    <w:tmpl w:val="8B84CD96"/>
    <w:lvl w:ilvl="0" w:tplc="0809001B">
      <w:start w:val="1"/>
      <w:numFmt w:val="lowerRoman"/>
      <w:lvlText w:val="%1."/>
      <w:lvlJc w:val="righ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40A28B7"/>
    <w:multiLevelType w:val="hybridMultilevel"/>
    <w:tmpl w:val="6F404A5C"/>
    <w:lvl w:ilvl="0" w:tplc="0409000F">
      <w:start w:val="1"/>
      <w:numFmt w:val="decimal"/>
      <w:lvlText w:val="%1."/>
      <w:lvlJc w:val="left"/>
      <w:pPr>
        <w:ind w:left="360" w:hanging="360"/>
      </w:pPr>
      <w:rPr>
        <w:rFonts w:hint="default"/>
        <w:b w:val="0"/>
        <w:bCs/>
      </w:rPr>
    </w:lvl>
    <w:lvl w:ilvl="1" w:tplc="6ABC2A4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51294D"/>
    <w:multiLevelType w:val="hybridMultilevel"/>
    <w:tmpl w:val="AA064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8C4058B"/>
    <w:multiLevelType w:val="hybridMultilevel"/>
    <w:tmpl w:val="B540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06903"/>
    <w:multiLevelType w:val="hybridMultilevel"/>
    <w:tmpl w:val="B3F8AA2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F86652"/>
    <w:multiLevelType w:val="hybridMultilevel"/>
    <w:tmpl w:val="59A8E5AA"/>
    <w:lvl w:ilvl="0" w:tplc="8258E23E">
      <w:start w:val="1"/>
      <w:numFmt w:val="lowerLetter"/>
      <w:lvlText w:val="%1)"/>
      <w:lvlJc w:val="left"/>
      <w:pPr>
        <w:ind w:left="360" w:hanging="360"/>
      </w:pPr>
      <w:rPr>
        <w:rFonts w:hint="default"/>
        <w:b w:val="0"/>
        <w:bCs/>
      </w:rPr>
    </w:lvl>
    <w:lvl w:ilvl="1" w:tplc="6ABC2A4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654FF0"/>
    <w:multiLevelType w:val="hybridMultilevel"/>
    <w:tmpl w:val="F188806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num w:numId="1">
    <w:abstractNumId w:val="4"/>
  </w:num>
  <w:num w:numId="2">
    <w:abstractNumId w:val="24"/>
  </w:num>
  <w:num w:numId="3">
    <w:abstractNumId w:val="18"/>
  </w:num>
  <w:num w:numId="4">
    <w:abstractNumId w:val="22"/>
  </w:num>
  <w:num w:numId="5">
    <w:abstractNumId w:val="25"/>
  </w:num>
  <w:num w:numId="6">
    <w:abstractNumId w:val="1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0"/>
  </w:num>
  <w:num w:numId="10">
    <w:abstractNumId w:val="26"/>
  </w:num>
  <w:num w:numId="11">
    <w:abstractNumId w:val="4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1"/>
  </w:num>
  <w:num w:numId="16">
    <w:abstractNumId w:val="3"/>
  </w:num>
  <w:num w:numId="17">
    <w:abstractNumId w:val="27"/>
  </w:num>
  <w:num w:numId="18">
    <w:abstractNumId w:val="38"/>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1"/>
  </w:num>
  <w:num w:numId="23">
    <w:abstractNumId w:val="21"/>
  </w:num>
  <w:num w:numId="24">
    <w:abstractNumId w:val="31"/>
  </w:num>
  <w:num w:numId="25">
    <w:abstractNumId w:val="34"/>
  </w:num>
  <w:num w:numId="26">
    <w:abstractNumId w:val="8"/>
  </w:num>
  <w:num w:numId="27">
    <w:abstractNumId w:val="6"/>
  </w:num>
  <w:num w:numId="28">
    <w:abstractNumId w:val="36"/>
  </w:num>
  <w:num w:numId="29">
    <w:abstractNumId w:val="20"/>
  </w:num>
  <w:num w:numId="30">
    <w:abstractNumId w:val="33"/>
  </w:num>
  <w:num w:numId="31">
    <w:abstractNumId w:val="19"/>
  </w:num>
  <w:num w:numId="32">
    <w:abstractNumId w:val="23"/>
  </w:num>
  <w:num w:numId="33">
    <w:abstractNumId w:val="14"/>
  </w:num>
  <w:num w:numId="34">
    <w:abstractNumId w:val="0"/>
  </w:num>
  <w:num w:numId="35">
    <w:abstractNumId w:val="15"/>
  </w:num>
  <w:num w:numId="36">
    <w:abstractNumId w:val="7"/>
  </w:num>
  <w:num w:numId="37">
    <w:abstractNumId w:val="29"/>
  </w:num>
  <w:num w:numId="38">
    <w:abstractNumId w:val="39"/>
  </w:num>
  <w:num w:numId="39">
    <w:abstractNumId w:val="9"/>
  </w:num>
  <w:num w:numId="40">
    <w:abstractNumId w:val="37"/>
  </w:num>
  <w:num w:numId="41">
    <w:abstractNumId w:val="12"/>
  </w:num>
  <w:num w:numId="42">
    <w:abstractNumId w:val="1"/>
  </w:num>
  <w:num w:numId="43">
    <w:abstractNumId w:val="35"/>
  </w:num>
  <w:num w:numId="44">
    <w:abstractNumId w:val="13"/>
  </w:num>
  <w:num w:numId="4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0F10"/>
    <w:rsid w:val="000031B3"/>
    <w:rsid w:val="000035C4"/>
    <w:rsid w:val="000035C8"/>
    <w:rsid w:val="000039D9"/>
    <w:rsid w:val="000115C2"/>
    <w:rsid w:val="00011D7D"/>
    <w:rsid w:val="00013582"/>
    <w:rsid w:val="000154B3"/>
    <w:rsid w:val="00015E2E"/>
    <w:rsid w:val="00020FBE"/>
    <w:rsid w:val="00022849"/>
    <w:rsid w:val="00026500"/>
    <w:rsid w:val="00027CA0"/>
    <w:rsid w:val="000301A5"/>
    <w:rsid w:val="000341C6"/>
    <w:rsid w:val="00035E0A"/>
    <w:rsid w:val="00037A78"/>
    <w:rsid w:val="0004262E"/>
    <w:rsid w:val="000454E3"/>
    <w:rsid w:val="000455D2"/>
    <w:rsid w:val="0005248B"/>
    <w:rsid w:val="000526E9"/>
    <w:rsid w:val="0005327B"/>
    <w:rsid w:val="0005448E"/>
    <w:rsid w:val="000709C3"/>
    <w:rsid w:val="00080FB1"/>
    <w:rsid w:val="0008361E"/>
    <w:rsid w:val="00083802"/>
    <w:rsid w:val="00090AAF"/>
    <w:rsid w:val="00091863"/>
    <w:rsid w:val="000937E6"/>
    <w:rsid w:val="000942F2"/>
    <w:rsid w:val="00094A8F"/>
    <w:rsid w:val="00097CC6"/>
    <w:rsid w:val="000A2A66"/>
    <w:rsid w:val="000A2CE3"/>
    <w:rsid w:val="000A2F86"/>
    <w:rsid w:val="000A6845"/>
    <w:rsid w:val="000A6946"/>
    <w:rsid w:val="000B0A93"/>
    <w:rsid w:val="000B1D38"/>
    <w:rsid w:val="000B238F"/>
    <w:rsid w:val="000B2AA6"/>
    <w:rsid w:val="000B7F8D"/>
    <w:rsid w:val="000C0E95"/>
    <w:rsid w:val="000C3F72"/>
    <w:rsid w:val="000C4461"/>
    <w:rsid w:val="000C49D5"/>
    <w:rsid w:val="000C68D7"/>
    <w:rsid w:val="000C6C1B"/>
    <w:rsid w:val="000C6D64"/>
    <w:rsid w:val="000C6FB9"/>
    <w:rsid w:val="000D02A3"/>
    <w:rsid w:val="000D051B"/>
    <w:rsid w:val="000D1653"/>
    <w:rsid w:val="000D27D9"/>
    <w:rsid w:val="000E06EF"/>
    <w:rsid w:val="000E0C12"/>
    <w:rsid w:val="000E0F02"/>
    <w:rsid w:val="000E0F14"/>
    <w:rsid w:val="000E1E37"/>
    <w:rsid w:val="000E4C8A"/>
    <w:rsid w:val="000E7B43"/>
    <w:rsid w:val="000F134F"/>
    <w:rsid w:val="000F2ADC"/>
    <w:rsid w:val="000F2AE1"/>
    <w:rsid w:val="000F3936"/>
    <w:rsid w:val="000F3D09"/>
    <w:rsid w:val="000F510B"/>
    <w:rsid w:val="000F71D9"/>
    <w:rsid w:val="00102C40"/>
    <w:rsid w:val="0010336D"/>
    <w:rsid w:val="00104FFA"/>
    <w:rsid w:val="00106563"/>
    <w:rsid w:val="00106D9B"/>
    <w:rsid w:val="00110390"/>
    <w:rsid w:val="00111EEA"/>
    <w:rsid w:val="001153BC"/>
    <w:rsid w:val="00116279"/>
    <w:rsid w:val="00116D19"/>
    <w:rsid w:val="00117363"/>
    <w:rsid w:val="0012229A"/>
    <w:rsid w:val="00130586"/>
    <w:rsid w:val="00130C76"/>
    <w:rsid w:val="001313C1"/>
    <w:rsid w:val="001334D8"/>
    <w:rsid w:val="0013366B"/>
    <w:rsid w:val="00133F22"/>
    <w:rsid w:val="001415E9"/>
    <w:rsid w:val="00143854"/>
    <w:rsid w:val="00145B66"/>
    <w:rsid w:val="001474D4"/>
    <w:rsid w:val="00151E19"/>
    <w:rsid w:val="001530AA"/>
    <w:rsid w:val="00154301"/>
    <w:rsid w:val="00154E51"/>
    <w:rsid w:val="00156444"/>
    <w:rsid w:val="00157AD8"/>
    <w:rsid w:val="00162F0F"/>
    <w:rsid w:val="00162FDB"/>
    <w:rsid w:val="001650A8"/>
    <w:rsid w:val="0016588F"/>
    <w:rsid w:val="001713A7"/>
    <w:rsid w:val="00173A66"/>
    <w:rsid w:val="00175373"/>
    <w:rsid w:val="00176A8F"/>
    <w:rsid w:val="00180747"/>
    <w:rsid w:val="0018142D"/>
    <w:rsid w:val="001825CD"/>
    <w:rsid w:val="00183E8D"/>
    <w:rsid w:val="0018418D"/>
    <w:rsid w:val="0018497B"/>
    <w:rsid w:val="001857BC"/>
    <w:rsid w:val="00185B5A"/>
    <w:rsid w:val="00185B7F"/>
    <w:rsid w:val="00187CDF"/>
    <w:rsid w:val="00187D11"/>
    <w:rsid w:val="00190800"/>
    <w:rsid w:val="00190DDF"/>
    <w:rsid w:val="00191A61"/>
    <w:rsid w:val="0019387C"/>
    <w:rsid w:val="00196DDA"/>
    <w:rsid w:val="001A029B"/>
    <w:rsid w:val="001A0319"/>
    <w:rsid w:val="001A5E0E"/>
    <w:rsid w:val="001A6F2E"/>
    <w:rsid w:val="001A7841"/>
    <w:rsid w:val="001B1463"/>
    <w:rsid w:val="001B2FD8"/>
    <w:rsid w:val="001B7715"/>
    <w:rsid w:val="001C47DA"/>
    <w:rsid w:val="001C7CAB"/>
    <w:rsid w:val="001D1055"/>
    <w:rsid w:val="001D1CF2"/>
    <w:rsid w:val="001D5EA0"/>
    <w:rsid w:val="001D688A"/>
    <w:rsid w:val="001D712D"/>
    <w:rsid w:val="001E0ECE"/>
    <w:rsid w:val="001E15DA"/>
    <w:rsid w:val="001E36BC"/>
    <w:rsid w:val="001E62AD"/>
    <w:rsid w:val="001F0572"/>
    <w:rsid w:val="001F3B9B"/>
    <w:rsid w:val="001F611F"/>
    <w:rsid w:val="00200667"/>
    <w:rsid w:val="00201843"/>
    <w:rsid w:val="0020209A"/>
    <w:rsid w:val="00204140"/>
    <w:rsid w:val="00206C26"/>
    <w:rsid w:val="00206F18"/>
    <w:rsid w:val="00207520"/>
    <w:rsid w:val="002079B6"/>
    <w:rsid w:val="00212DC8"/>
    <w:rsid w:val="0021421E"/>
    <w:rsid w:val="002149F7"/>
    <w:rsid w:val="00215514"/>
    <w:rsid w:val="0021752A"/>
    <w:rsid w:val="002201C5"/>
    <w:rsid w:val="00222FAF"/>
    <w:rsid w:val="002235DE"/>
    <w:rsid w:val="00226E48"/>
    <w:rsid w:val="00232681"/>
    <w:rsid w:val="0023278B"/>
    <w:rsid w:val="00232BE2"/>
    <w:rsid w:val="0023301C"/>
    <w:rsid w:val="0023344A"/>
    <w:rsid w:val="002374F0"/>
    <w:rsid w:val="00250269"/>
    <w:rsid w:val="00250593"/>
    <w:rsid w:val="002506FD"/>
    <w:rsid w:val="002533B9"/>
    <w:rsid w:val="002560F0"/>
    <w:rsid w:val="002562BC"/>
    <w:rsid w:val="00257939"/>
    <w:rsid w:val="002623E1"/>
    <w:rsid w:val="0026607C"/>
    <w:rsid w:val="00266CCB"/>
    <w:rsid w:val="00271537"/>
    <w:rsid w:val="0027272E"/>
    <w:rsid w:val="00272E03"/>
    <w:rsid w:val="0027319E"/>
    <w:rsid w:val="00273D78"/>
    <w:rsid w:val="00277DEE"/>
    <w:rsid w:val="0028018E"/>
    <w:rsid w:val="00281EB2"/>
    <w:rsid w:val="00282DC4"/>
    <w:rsid w:val="002839C2"/>
    <w:rsid w:val="00286666"/>
    <w:rsid w:val="00287A9A"/>
    <w:rsid w:val="002931E4"/>
    <w:rsid w:val="002936C6"/>
    <w:rsid w:val="00294B5E"/>
    <w:rsid w:val="00296796"/>
    <w:rsid w:val="002A42F5"/>
    <w:rsid w:val="002A506A"/>
    <w:rsid w:val="002A5BE6"/>
    <w:rsid w:val="002A5F89"/>
    <w:rsid w:val="002A61DB"/>
    <w:rsid w:val="002B0955"/>
    <w:rsid w:val="002B0E1A"/>
    <w:rsid w:val="002B2D13"/>
    <w:rsid w:val="002B3B42"/>
    <w:rsid w:val="002B3EC0"/>
    <w:rsid w:val="002C20A8"/>
    <w:rsid w:val="002C4D4D"/>
    <w:rsid w:val="002C60FC"/>
    <w:rsid w:val="002D1EC1"/>
    <w:rsid w:val="002D4044"/>
    <w:rsid w:val="002D4060"/>
    <w:rsid w:val="002D43D5"/>
    <w:rsid w:val="002E04CC"/>
    <w:rsid w:val="002E0EC2"/>
    <w:rsid w:val="002E482A"/>
    <w:rsid w:val="002E4E23"/>
    <w:rsid w:val="002E6DA3"/>
    <w:rsid w:val="002E770B"/>
    <w:rsid w:val="002F4336"/>
    <w:rsid w:val="002F6F31"/>
    <w:rsid w:val="002F7D82"/>
    <w:rsid w:val="00300FA0"/>
    <w:rsid w:val="003049F8"/>
    <w:rsid w:val="003051A2"/>
    <w:rsid w:val="00305D3E"/>
    <w:rsid w:val="003060D3"/>
    <w:rsid w:val="00307318"/>
    <w:rsid w:val="00307793"/>
    <w:rsid w:val="0030787C"/>
    <w:rsid w:val="00307E73"/>
    <w:rsid w:val="00310B1A"/>
    <w:rsid w:val="00312250"/>
    <w:rsid w:val="00314C34"/>
    <w:rsid w:val="003150D5"/>
    <w:rsid w:val="0031614A"/>
    <w:rsid w:val="00316C39"/>
    <w:rsid w:val="0032248B"/>
    <w:rsid w:val="00322E6E"/>
    <w:rsid w:val="003234D8"/>
    <w:rsid w:val="003260C2"/>
    <w:rsid w:val="003305ED"/>
    <w:rsid w:val="00331742"/>
    <w:rsid w:val="003325EC"/>
    <w:rsid w:val="0033477F"/>
    <w:rsid w:val="0033583B"/>
    <w:rsid w:val="00336C65"/>
    <w:rsid w:val="00340828"/>
    <w:rsid w:val="00341C66"/>
    <w:rsid w:val="00341EBC"/>
    <w:rsid w:val="003433DB"/>
    <w:rsid w:val="00347054"/>
    <w:rsid w:val="00350C8E"/>
    <w:rsid w:val="00351692"/>
    <w:rsid w:val="00354C16"/>
    <w:rsid w:val="00365721"/>
    <w:rsid w:val="00365EE9"/>
    <w:rsid w:val="00367C1A"/>
    <w:rsid w:val="00371347"/>
    <w:rsid w:val="00372135"/>
    <w:rsid w:val="00374073"/>
    <w:rsid w:val="003762C9"/>
    <w:rsid w:val="00377C40"/>
    <w:rsid w:val="003801A8"/>
    <w:rsid w:val="00380322"/>
    <w:rsid w:val="00383763"/>
    <w:rsid w:val="00383B86"/>
    <w:rsid w:val="00385DD5"/>
    <w:rsid w:val="00386B40"/>
    <w:rsid w:val="00391A47"/>
    <w:rsid w:val="00392E87"/>
    <w:rsid w:val="0039622C"/>
    <w:rsid w:val="00396434"/>
    <w:rsid w:val="003A0973"/>
    <w:rsid w:val="003A29E0"/>
    <w:rsid w:val="003A3C05"/>
    <w:rsid w:val="003A3EC3"/>
    <w:rsid w:val="003A47E4"/>
    <w:rsid w:val="003A4FA8"/>
    <w:rsid w:val="003B0083"/>
    <w:rsid w:val="003B02A0"/>
    <w:rsid w:val="003B0E95"/>
    <w:rsid w:val="003B1484"/>
    <w:rsid w:val="003B4975"/>
    <w:rsid w:val="003B4A45"/>
    <w:rsid w:val="003C06C5"/>
    <w:rsid w:val="003C28F1"/>
    <w:rsid w:val="003C29AA"/>
    <w:rsid w:val="003C2EB0"/>
    <w:rsid w:val="003C387A"/>
    <w:rsid w:val="003C7657"/>
    <w:rsid w:val="003D13C1"/>
    <w:rsid w:val="003D13CA"/>
    <w:rsid w:val="003D1B1A"/>
    <w:rsid w:val="003D234B"/>
    <w:rsid w:val="003D4F3E"/>
    <w:rsid w:val="003D5AAC"/>
    <w:rsid w:val="003E00E1"/>
    <w:rsid w:val="003E02DE"/>
    <w:rsid w:val="003E0317"/>
    <w:rsid w:val="003E1F1D"/>
    <w:rsid w:val="003E2434"/>
    <w:rsid w:val="003E25AC"/>
    <w:rsid w:val="003E689E"/>
    <w:rsid w:val="003F0A89"/>
    <w:rsid w:val="003F2475"/>
    <w:rsid w:val="003F3197"/>
    <w:rsid w:val="003F3FDB"/>
    <w:rsid w:val="003F43AB"/>
    <w:rsid w:val="003F43F4"/>
    <w:rsid w:val="003F4B3D"/>
    <w:rsid w:val="003F5128"/>
    <w:rsid w:val="00405123"/>
    <w:rsid w:val="00406BAC"/>
    <w:rsid w:val="00407C4B"/>
    <w:rsid w:val="00414F36"/>
    <w:rsid w:val="004152C5"/>
    <w:rsid w:val="00417B2F"/>
    <w:rsid w:val="00420DF8"/>
    <w:rsid w:val="00422152"/>
    <w:rsid w:val="004226A9"/>
    <w:rsid w:val="00422DA4"/>
    <w:rsid w:val="00422FF3"/>
    <w:rsid w:val="0042549E"/>
    <w:rsid w:val="00427F6F"/>
    <w:rsid w:val="004305AC"/>
    <w:rsid w:val="004317F4"/>
    <w:rsid w:val="00431D36"/>
    <w:rsid w:val="004343A9"/>
    <w:rsid w:val="00436422"/>
    <w:rsid w:val="004405A0"/>
    <w:rsid w:val="00440EDD"/>
    <w:rsid w:val="004414FE"/>
    <w:rsid w:val="00441A83"/>
    <w:rsid w:val="004420A8"/>
    <w:rsid w:val="0044358C"/>
    <w:rsid w:val="00443C67"/>
    <w:rsid w:val="004466FD"/>
    <w:rsid w:val="00446AC0"/>
    <w:rsid w:val="004470EF"/>
    <w:rsid w:val="004472F3"/>
    <w:rsid w:val="004500D0"/>
    <w:rsid w:val="0045251B"/>
    <w:rsid w:val="004532D1"/>
    <w:rsid w:val="00456DA6"/>
    <w:rsid w:val="004623A1"/>
    <w:rsid w:val="00462E73"/>
    <w:rsid w:val="00463A25"/>
    <w:rsid w:val="00466912"/>
    <w:rsid w:val="00466FD8"/>
    <w:rsid w:val="004676A5"/>
    <w:rsid w:val="00473D27"/>
    <w:rsid w:val="00474174"/>
    <w:rsid w:val="00480024"/>
    <w:rsid w:val="004804D0"/>
    <w:rsid w:val="0048059F"/>
    <w:rsid w:val="004813CA"/>
    <w:rsid w:val="00492806"/>
    <w:rsid w:val="004933DE"/>
    <w:rsid w:val="004941D3"/>
    <w:rsid w:val="004955DC"/>
    <w:rsid w:val="00495960"/>
    <w:rsid w:val="00496463"/>
    <w:rsid w:val="0049649A"/>
    <w:rsid w:val="00497F38"/>
    <w:rsid w:val="004A267C"/>
    <w:rsid w:val="004A3822"/>
    <w:rsid w:val="004A4C8C"/>
    <w:rsid w:val="004A575D"/>
    <w:rsid w:val="004A78C9"/>
    <w:rsid w:val="004B24FE"/>
    <w:rsid w:val="004B7ABD"/>
    <w:rsid w:val="004C49D4"/>
    <w:rsid w:val="004D1419"/>
    <w:rsid w:val="004D172D"/>
    <w:rsid w:val="004D27C3"/>
    <w:rsid w:val="004D4138"/>
    <w:rsid w:val="004D4ADB"/>
    <w:rsid w:val="004D5B3D"/>
    <w:rsid w:val="004E1C76"/>
    <w:rsid w:val="004E21FD"/>
    <w:rsid w:val="004E5918"/>
    <w:rsid w:val="004E5FA5"/>
    <w:rsid w:val="004F04A8"/>
    <w:rsid w:val="004F16F9"/>
    <w:rsid w:val="004F1B3B"/>
    <w:rsid w:val="004F1DD2"/>
    <w:rsid w:val="004F3F60"/>
    <w:rsid w:val="004F44C8"/>
    <w:rsid w:val="00500108"/>
    <w:rsid w:val="00502AEA"/>
    <w:rsid w:val="00503179"/>
    <w:rsid w:val="00505057"/>
    <w:rsid w:val="00506B7F"/>
    <w:rsid w:val="00511ACE"/>
    <w:rsid w:val="0051323A"/>
    <w:rsid w:val="005152E8"/>
    <w:rsid w:val="00517DE6"/>
    <w:rsid w:val="00520FD8"/>
    <w:rsid w:val="00522B8F"/>
    <w:rsid w:val="00522C42"/>
    <w:rsid w:val="00530CEE"/>
    <w:rsid w:val="00531B34"/>
    <w:rsid w:val="00532CCE"/>
    <w:rsid w:val="005330BD"/>
    <w:rsid w:val="00535CD5"/>
    <w:rsid w:val="0053692D"/>
    <w:rsid w:val="00542050"/>
    <w:rsid w:val="005427C6"/>
    <w:rsid w:val="00542E0F"/>
    <w:rsid w:val="00543542"/>
    <w:rsid w:val="005453BA"/>
    <w:rsid w:val="00551920"/>
    <w:rsid w:val="00553E86"/>
    <w:rsid w:val="00554259"/>
    <w:rsid w:val="00554325"/>
    <w:rsid w:val="00556CD6"/>
    <w:rsid w:val="005606D3"/>
    <w:rsid w:val="005613FB"/>
    <w:rsid w:val="00562809"/>
    <w:rsid w:val="00563313"/>
    <w:rsid w:val="0056520D"/>
    <w:rsid w:val="0056650A"/>
    <w:rsid w:val="00567AC0"/>
    <w:rsid w:val="00570F35"/>
    <w:rsid w:val="00576D79"/>
    <w:rsid w:val="00577C6A"/>
    <w:rsid w:val="00577CB3"/>
    <w:rsid w:val="00580CFE"/>
    <w:rsid w:val="00582B0A"/>
    <w:rsid w:val="00583086"/>
    <w:rsid w:val="00584237"/>
    <w:rsid w:val="005857E4"/>
    <w:rsid w:val="005869DE"/>
    <w:rsid w:val="00586A92"/>
    <w:rsid w:val="00586CA1"/>
    <w:rsid w:val="0059131F"/>
    <w:rsid w:val="00592C8D"/>
    <w:rsid w:val="005A0FBB"/>
    <w:rsid w:val="005A40C6"/>
    <w:rsid w:val="005A4F25"/>
    <w:rsid w:val="005A576D"/>
    <w:rsid w:val="005A6202"/>
    <w:rsid w:val="005A7497"/>
    <w:rsid w:val="005B14DC"/>
    <w:rsid w:val="005B1B11"/>
    <w:rsid w:val="005B1CB0"/>
    <w:rsid w:val="005B2E5B"/>
    <w:rsid w:val="005B585B"/>
    <w:rsid w:val="005C0AA6"/>
    <w:rsid w:val="005C15E5"/>
    <w:rsid w:val="005C1649"/>
    <w:rsid w:val="005C2D84"/>
    <w:rsid w:val="005C5DB4"/>
    <w:rsid w:val="005C6F37"/>
    <w:rsid w:val="005C7FCD"/>
    <w:rsid w:val="005D2249"/>
    <w:rsid w:val="005D2BAE"/>
    <w:rsid w:val="005D3F33"/>
    <w:rsid w:val="005E1667"/>
    <w:rsid w:val="005E17D6"/>
    <w:rsid w:val="005E288A"/>
    <w:rsid w:val="005E346C"/>
    <w:rsid w:val="005E59A5"/>
    <w:rsid w:val="005E6146"/>
    <w:rsid w:val="005E6875"/>
    <w:rsid w:val="005F0C38"/>
    <w:rsid w:val="005F246F"/>
    <w:rsid w:val="005F2697"/>
    <w:rsid w:val="005F4B15"/>
    <w:rsid w:val="005F7B99"/>
    <w:rsid w:val="00600E8E"/>
    <w:rsid w:val="00601487"/>
    <w:rsid w:val="00601E8D"/>
    <w:rsid w:val="006026AA"/>
    <w:rsid w:val="00602AC6"/>
    <w:rsid w:val="00603D48"/>
    <w:rsid w:val="006045AB"/>
    <w:rsid w:val="00605F13"/>
    <w:rsid w:val="0061078F"/>
    <w:rsid w:val="00610CB1"/>
    <w:rsid w:val="00610F8C"/>
    <w:rsid w:val="00611FE6"/>
    <w:rsid w:val="00612031"/>
    <w:rsid w:val="00612DA9"/>
    <w:rsid w:val="00613091"/>
    <w:rsid w:val="00613FFD"/>
    <w:rsid w:val="00614939"/>
    <w:rsid w:val="00615393"/>
    <w:rsid w:val="00617D7C"/>
    <w:rsid w:val="00621DCA"/>
    <w:rsid w:val="00624460"/>
    <w:rsid w:val="00626CAF"/>
    <w:rsid w:val="00631578"/>
    <w:rsid w:val="00631B61"/>
    <w:rsid w:val="00634187"/>
    <w:rsid w:val="006343BA"/>
    <w:rsid w:val="006379CF"/>
    <w:rsid w:val="00640556"/>
    <w:rsid w:val="00640908"/>
    <w:rsid w:val="0064272F"/>
    <w:rsid w:val="00650401"/>
    <w:rsid w:val="0065642D"/>
    <w:rsid w:val="006600DB"/>
    <w:rsid w:val="006617D2"/>
    <w:rsid w:val="006629A5"/>
    <w:rsid w:val="00664BDB"/>
    <w:rsid w:val="00664FF1"/>
    <w:rsid w:val="006665B0"/>
    <w:rsid w:val="0067141F"/>
    <w:rsid w:val="00672493"/>
    <w:rsid w:val="00672CA0"/>
    <w:rsid w:val="006737FA"/>
    <w:rsid w:val="00673A7C"/>
    <w:rsid w:val="00673B55"/>
    <w:rsid w:val="006752A6"/>
    <w:rsid w:val="00676ACB"/>
    <w:rsid w:val="00677698"/>
    <w:rsid w:val="0068025A"/>
    <w:rsid w:val="006815BF"/>
    <w:rsid w:val="00683A69"/>
    <w:rsid w:val="00686DD1"/>
    <w:rsid w:val="00687E30"/>
    <w:rsid w:val="00690E53"/>
    <w:rsid w:val="00695587"/>
    <w:rsid w:val="00696139"/>
    <w:rsid w:val="006968AD"/>
    <w:rsid w:val="00696F3B"/>
    <w:rsid w:val="006A0994"/>
    <w:rsid w:val="006A3AA9"/>
    <w:rsid w:val="006A45D4"/>
    <w:rsid w:val="006A6216"/>
    <w:rsid w:val="006A6817"/>
    <w:rsid w:val="006A741B"/>
    <w:rsid w:val="006A7A53"/>
    <w:rsid w:val="006A7BDF"/>
    <w:rsid w:val="006A7D66"/>
    <w:rsid w:val="006B176B"/>
    <w:rsid w:val="006B26CB"/>
    <w:rsid w:val="006B4E86"/>
    <w:rsid w:val="006B6C96"/>
    <w:rsid w:val="006C1B58"/>
    <w:rsid w:val="006C31D5"/>
    <w:rsid w:val="006C4260"/>
    <w:rsid w:val="006C5266"/>
    <w:rsid w:val="006C5975"/>
    <w:rsid w:val="006D0451"/>
    <w:rsid w:val="006D14E7"/>
    <w:rsid w:val="006D1C31"/>
    <w:rsid w:val="006D3B7B"/>
    <w:rsid w:val="006D4097"/>
    <w:rsid w:val="006D49B8"/>
    <w:rsid w:val="006D4E4C"/>
    <w:rsid w:val="006D581F"/>
    <w:rsid w:val="006D69D1"/>
    <w:rsid w:val="006E0B5A"/>
    <w:rsid w:val="006E19C6"/>
    <w:rsid w:val="006E1E87"/>
    <w:rsid w:val="006E647E"/>
    <w:rsid w:val="006E7149"/>
    <w:rsid w:val="006F0CAF"/>
    <w:rsid w:val="006F2861"/>
    <w:rsid w:val="006F38F4"/>
    <w:rsid w:val="006F6B28"/>
    <w:rsid w:val="0070190F"/>
    <w:rsid w:val="00701B1D"/>
    <w:rsid w:val="007028DB"/>
    <w:rsid w:val="007053AD"/>
    <w:rsid w:val="00705FB5"/>
    <w:rsid w:val="00706600"/>
    <w:rsid w:val="00710547"/>
    <w:rsid w:val="007107BA"/>
    <w:rsid w:val="007110E3"/>
    <w:rsid w:val="0071365E"/>
    <w:rsid w:val="0071425E"/>
    <w:rsid w:val="007159A9"/>
    <w:rsid w:val="00717E3F"/>
    <w:rsid w:val="00720467"/>
    <w:rsid w:val="0072063B"/>
    <w:rsid w:val="0072189E"/>
    <w:rsid w:val="00730667"/>
    <w:rsid w:val="0073658D"/>
    <w:rsid w:val="00736616"/>
    <w:rsid w:val="007423F9"/>
    <w:rsid w:val="0074346A"/>
    <w:rsid w:val="007437C7"/>
    <w:rsid w:val="00744BD0"/>
    <w:rsid w:val="00750DC1"/>
    <w:rsid w:val="00752F64"/>
    <w:rsid w:val="007536E0"/>
    <w:rsid w:val="00755FA5"/>
    <w:rsid w:val="00757053"/>
    <w:rsid w:val="007570F6"/>
    <w:rsid w:val="0075712F"/>
    <w:rsid w:val="0076031B"/>
    <w:rsid w:val="007603AF"/>
    <w:rsid w:val="00760415"/>
    <w:rsid w:val="00760D18"/>
    <w:rsid w:val="00761DF7"/>
    <w:rsid w:val="007620E5"/>
    <w:rsid w:val="00762B59"/>
    <w:rsid w:val="007652F6"/>
    <w:rsid w:val="00775589"/>
    <w:rsid w:val="00775C5E"/>
    <w:rsid w:val="00777B4C"/>
    <w:rsid w:val="00782302"/>
    <w:rsid w:val="00782615"/>
    <w:rsid w:val="00784753"/>
    <w:rsid w:val="00785C12"/>
    <w:rsid w:val="00786A29"/>
    <w:rsid w:val="00791D60"/>
    <w:rsid w:val="00791F13"/>
    <w:rsid w:val="0079299F"/>
    <w:rsid w:val="007941AD"/>
    <w:rsid w:val="007A3673"/>
    <w:rsid w:val="007A374C"/>
    <w:rsid w:val="007A4B18"/>
    <w:rsid w:val="007A5D2D"/>
    <w:rsid w:val="007B1A84"/>
    <w:rsid w:val="007B3450"/>
    <w:rsid w:val="007B35B7"/>
    <w:rsid w:val="007B3E1D"/>
    <w:rsid w:val="007B6D53"/>
    <w:rsid w:val="007C0647"/>
    <w:rsid w:val="007C0F41"/>
    <w:rsid w:val="007C26D0"/>
    <w:rsid w:val="007C2A0C"/>
    <w:rsid w:val="007C5498"/>
    <w:rsid w:val="007C5B08"/>
    <w:rsid w:val="007C61DB"/>
    <w:rsid w:val="007C6495"/>
    <w:rsid w:val="007D01DD"/>
    <w:rsid w:val="007D0FBB"/>
    <w:rsid w:val="007D33E9"/>
    <w:rsid w:val="007D40E0"/>
    <w:rsid w:val="007D441F"/>
    <w:rsid w:val="007D6DA6"/>
    <w:rsid w:val="007E1538"/>
    <w:rsid w:val="007E1EFF"/>
    <w:rsid w:val="007E3915"/>
    <w:rsid w:val="007F13F7"/>
    <w:rsid w:val="007F1745"/>
    <w:rsid w:val="007F3E1B"/>
    <w:rsid w:val="007F680A"/>
    <w:rsid w:val="007F7082"/>
    <w:rsid w:val="008018CD"/>
    <w:rsid w:val="008046BB"/>
    <w:rsid w:val="0080531A"/>
    <w:rsid w:val="00811C41"/>
    <w:rsid w:val="00812F9C"/>
    <w:rsid w:val="008132A5"/>
    <w:rsid w:val="00815C4B"/>
    <w:rsid w:val="00816C22"/>
    <w:rsid w:val="00821027"/>
    <w:rsid w:val="00822501"/>
    <w:rsid w:val="008243A9"/>
    <w:rsid w:val="00826397"/>
    <w:rsid w:val="00827360"/>
    <w:rsid w:val="00833228"/>
    <w:rsid w:val="008346FE"/>
    <w:rsid w:val="00835629"/>
    <w:rsid w:val="00840F21"/>
    <w:rsid w:val="008424C6"/>
    <w:rsid w:val="00846793"/>
    <w:rsid w:val="008475DE"/>
    <w:rsid w:val="0085005A"/>
    <w:rsid w:val="008524AA"/>
    <w:rsid w:val="0085284D"/>
    <w:rsid w:val="00854BE8"/>
    <w:rsid w:val="00856AB2"/>
    <w:rsid w:val="00857C6C"/>
    <w:rsid w:val="00857D4D"/>
    <w:rsid w:val="00860E5D"/>
    <w:rsid w:val="00862280"/>
    <w:rsid w:val="00864801"/>
    <w:rsid w:val="00866498"/>
    <w:rsid w:val="008673F3"/>
    <w:rsid w:val="00872114"/>
    <w:rsid w:val="00872B7B"/>
    <w:rsid w:val="00872D16"/>
    <w:rsid w:val="008747D3"/>
    <w:rsid w:val="00874884"/>
    <w:rsid w:val="008765F3"/>
    <w:rsid w:val="00876DA8"/>
    <w:rsid w:val="00876F57"/>
    <w:rsid w:val="00877351"/>
    <w:rsid w:val="008802FE"/>
    <w:rsid w:val="0088080E"/>
    <w:rsid w:val="00881546"/>
    <w:rsid w:val="0088193F"/>
    <w:rsid w:val="00886624"/>
    <w:rsid w:val="008875BD"/>
    <w:rsid w:val="008877DD"/>
    <w:rsid w:val="008879EC"/>
    <w:rsid w:val="00887F95"/>
    <w:rsid w:val="00890D9D"/>
    <w:rsid w:val="008949A8"/>
    <w:rsid w:val="00895483"/>
    <w:rsid w:val="008A5B2F"/>
    <w:rsid w:val="008A6892"/>
    <w:rsid w:val="008B2712"/>
    <w:rsid w:val="008B2C59"/>
    <w:rsid w:val="008B4F02"/>
    <w:rsid w:val="008B5385"/>
    <w:rsid w:val="008B7FDB"/>
    <w:rsid w:val="008C1263"/>
    <w:rsid w:val="008C6683"/>
    <w:rsid w:val="008D33BA"/>
    <w:rsid w:val="008D6BF3"/>
    <w:rsid w:val="008D7B30"/>
    <w:rsid w:val="008E0EAF"/>
    <w:rsid w:val="008E6104"/>
    <w:rsid w:val="008E6840"/>
    <w:rsid w:val="008F0241"/>
    <w:rsid w:val="008F3A64"/>
    <w:rsid w:val="008F6B33"/>
    <w:rsid w:val="008F7F16"/>
    <w:rsid w:val="0090185A"/>
    <w:rsid w:val="0090796A"/>
    <w:rsid w:val="00910011"/>
    <w:rsid w:val="00910F6C"/>
    <w:rsid w:val="00911461"/>
    <w:rsid w:val="00911F7B"/>
    <w:rsid w:val="00917330"/>
    <w:rsid w:val="00917DD3"/>
    <w:rsid w:val="00917DE7"/>
    <w:rsid w:val="009214B1"/>
    <w:rsid w:val="00922A35"/>
    <w:rsid w:val="00923930"/>
    <w:rsid w:val="00925A85"/>
    <w:rsid w:val="009349AC"/>
    <w:rsid w:val="009363C6"/>
    <w:rsid w:val="009378E6"/>
    <w:rsid w:val="009425B4"/>
    <w:rsid w:val="0094528E"/>
    <w:rsid w:val="009462B7"/>
    <w:rsid w:val="009503A9"/>
    <w:rsid w:val="00957F10"/>
    <w:rsid w:val="00960386"/>
    <w:rsid w:val="00962873"/>
    <w:rsid w:val="00962E47"/>
    <w:rsid w:val="00965D1D"/>
    <w:rsid w:val="0096750B"/>
    <w:rsid w:val="00972D6C"/>
    <w:rsid w:val="00972F75"/>
    <w:rsid w:val="00973913"/>
    <w:rsid w:val="00973AE1"/>
    <w:rsid w:val="00975AD8"/>
    <w:rsid w:val="009773EB"/>
    <w:rsid w:val="00981101"/>
    <w:rsid w:val="009868B4"/>
    <w:rsid w:val="00986BED"/>
    <w:rsid w:val="00990917"/>
    <w:rsid w:val="009928C2"/>
    <w:rsid w:val="0099315F"/>
    <w:rsid w:val="00994B64"/>
    <w:rsid w:val="009A02E4"/>
    <w:rsid w:val="009A0F77"/>
    <w:rsid w:val="009A1657"/>
    <w:rsid w:val="009A3029"/>
    <w:rsid w:val="009A4E2B"/>
    <w:rsid w:val="009A56DC"/>
    <w:rsid w:val="009A5956"/>
    <w:rsid w:val="009B2102"/>
    <w:rsid w:val="009B3CBE"/>
    <w:rsid w:val="009C0AF7"/>
    <w:rsid w:val="009C3396"/>
    <w:rsid w:val="009C393A"/>
    <w:rsid w:val="009C5FEC"/>
    <w:rsid w:val="009C7448"/>
    <w:rsid w:val="009D6CBD"/>
    <w:rsid w:val="009E133F"/>
    <w:rsid w:val="009E235F"/>
    <w:rsid w:val="009E2DE9"/>
    <w:rsid w:val="009E4A26"/>
    <w:rsid w:val="009E4D22"/>
    <w:rsid w:val="009E5A96"/>
    <w:rsid w:val="009E6317"/>
    <w:rsid w:val="009E6665"/>
    <w:rsid w:val="009F0871"/>
    <w:rsid w:val="009F2BA2"/>
    <w:rsid w:val="009F3192"/>
    <w:rsid w:val="009F6008"/>
    <w:rsid w:val="009F651A"/>
    <w:rsid w:val="009F6D87"/>
    <w:rsid w:val="00A003C3"/>
    <w:rsid w:val="00A01DAD"/>
    <w:rsid w:val="00A020A6"/>
    <w:rsid w:val="00A024D1"/>
    <w:rsid w:val="00A02C7A"/>
    <w:rsid w:val="00A04BB1"/>
    <w:rsid w:val="00A07AA1"/>
    <w:rsid w:val="00A11963"/>
    <w:rsid w:val="00A12615"/>
    <w:rsid w:val="00A14340"/>
    <w:rsid w:val="00A14A88"/>
    <w:rsid w:val="00A16233"/>
    <w:rsid w:val="00A21686"/>
    <w:rsid w:val="00A22A78"/>
    <w:rsid w:val="00A22F83"/>
    <w:rsid w:val="00A2778C"/>
    <w:rsid w:val="00A30A2F"/>
    <w:rsid w:val="00A3309A"/>
    <w:rsid w:val="00A42AF2"/>
    <w:rsid w:val="00A43338"/>
    <w:rsid w:val="00A4336D"/>
    <w:rsid w:val="00A448F0"/>
    <w:rsid w:val="00A45E0D"/>
    <w:rsid w:val="00A4643C"/>
    <w:rsid w:val="00A46A97"/>
    <w:rsid w:val="00A47985"/>
    <w:rsid w:val="00A50D13"/>
    <w:rsid w:val="00A50FDA"/>
    <w:rsid w:val="00A5213A"/>
    <w:rsid w:val="00A54D60"/>
    <w:rsid w:val="00A568F0"/>
    <w:rsid w:val="00A57C50"/>
    <w:rsid w:val="00A57DFF"/>
    <w:rsid w:val="00A65827"/>
    <w:rsid w:val="00A661E9"/>
    <w:rsid w:val="00A66D8F"/>
    <w:rsid w:val="00A67122"/>
    <w:rsid w:val="00A71695"/>
    <w:rsid w:val="00A72C38"/>
    <w:rsid w:val="00A82033"/>
    <w:rsid w:val="00A82E5D"/>
    <w:rsid w:val="00A867F8"/>
    <w:rsid w:val="00A86E60"/>
    <w:rsid w:val="00A92836"/>
    <w:rsid w:val="00A96C42"/>
    <w:rsid w:val="00A97754"/>
    <w:rsid w:val="00AA143B"/>
    <w:rsid w:val="00AA18A1"/>
    <w:rsid w:val="00AA1E38"/>
    <w:rsid w:val="00AA4624"/>
    <w:rsid w:val="00AA5B7B"/>
    <w:rsid w:val="00AA70E5"/>
    <w:rsid w:val="00AA7C77"/>
    <w:rsid w:val="00AB2094"/>
    <w:rsid w:val="00AB4018"/>
    <w:rsid w:val="00AB402B"/>
    <w:rsid w:val="00AB555D"/>
    <w:rsid w:val="00AB60CB"/>
    <w:rsid w:val="00AB6E27"/>
    <w:rsid w:val="00AB6E44"/>
    <w:rsid w:val="00AB6FAC"/>
    <w:rsid w:val="00AB7E1C"/>
    <w:rsid w:val="00AC0743"/>
    <w:rsid w:val="00AC1133"/>
    <w:rsid w:val="00AC14BD"/>
    <w:rsid w:val="00AC1B01"/>
    <w:rsid w:val="00AC2078"/>
    <w:rsid w:val="00AC21F4"/>
    <w:rsid w:val="00AC27F7"/>
    <w:rsid w:val="00AC5592"/>
    <w:rsid w:val="00AC74C7"/>
    <w:rsid w:val="00AD0D18"/>
    <w:rsid w:val="00AD3298"/>
    <w:rsid w:val="00AD3E90"/>
    <w:rsid w:val="00AD48BA"/>
    <w:rsid w:val="00AD6101"/>
    <w:rsid w:val="00AE0FCF"/>
    <w:rsid w:val="00AE129B"/>
    <w:rsid w:val="00AE1D55"/>
    <w:rsid w:val="00AE2564"/>
    <w:rsid w:val="00AE27B9"/>
    <w:rsid w:val="00AE3EFB"/>
    <w:rsid w:val="00AE7E81"/>
    <w:rsid w:val="00AF0701"/>
    <w:rsid w:val="00AF26E5"/>
    <w:rsid w:val="00AF3A34"/>
    <w:rsid w:val="00AF4077"/>
    <w:rsid w:val="00AF493D"/>
    <w:rsid w:val="00AF4B2A"/>
    <w:rsid w:val="00AF4D19"/>
    <w:rsid w:val="00B04E29"/>
    <w:rsid w:val="00B04F13"/>
    <w:rsid w:val="00B05007"/>
    <w:rsid w:val="00B0588A"/>
    <w:rsid w:val="00B069FF"/>
    <w:rsid w:val="00B0715F"/>
    <w:rsid w:val="00B07CDA"/>
    <w:rsid w:val="00B100DC"/>
    <w:rsid w:val="00B12BF4"/>
    <w:rsid w:val="00B1638B"/>
    <w:rsid w:val="00B16711"/>
    <w:rsid w:val="00B167B6"/>
    <w:rsid w:val="00B176A2"/>
    <w:rsid w:val="00B21276"/>
    <w:rsid w:val="00B24374"/>
    <w:rsid w:val="00B24482"/>
    <w:rsid w:val="00B2451B"/>
    <w:rsid w:val="00B24604"/>
    <w:rsid w:val="00B2546B"/>
    <w:rsid w:val="00B2688A"/>
    <w:rsid w:val="00B26D12"/>
    <w:rsid w:val="00B27338"/>
    <w:rsid w:val="00B2792E"/>
    <w:rsid w:val="00B31884"/>
    <w:rsid w:val="00B35A46"/>
    <w:rsid w:val="00B379D7"/>
    <w:rsid w:val="00B37E2E"/>
    <w:rsid w:val="00B4155A"/>
    <w:rsid w:val="00B41BAE"/>
    <w:rsid w:val="00B43797"/>
    <w:rsid w:val="00B452CF"/>
    <w:rsid w:val="00B46F94"/>
    <w:rsid w:val="00B505CC"/>
    <w:rsid w:val="00B51E95"/>
    <w:rsid w:val="00B52502"/>
    <w:rsid w:val="00B525F6"/>
    <w:rsid w:val="00B5659C"/>
    <w:rsid w:val="00B567F2"/>
    <w:rsid w:val="00B57888"/>
    <w:rsid w:val="00B63CCD"/>
    <w:rsid w:val="00B64AD0"/>
    <w:rsid w:val="00B65B64"/>
    <w:rsid w:val="00B666B2"/>
    <w:rsid w:val="00B66B60"/>
    <w:rsid w:val="00B67083"/>
    <w:rsid w:val="00B677EF"/>
    <w:rsid w:val="00B71606"/>
    <w:rsid w:val="00B7236A"/>
    <w:rsid w:val="00B73D1C"/>
    <w:rsid w:val="00B757DA"/>
    <w:rsid w:val="00B75B90"/>
    <w:rsid w:val="00B82310"/>
    <w:rsid w:val="00B826D4"/>
    <w:rsid w:val="00B83FFE"/>
    <w:rsid w:val="00B847A9"/>
    <w:rsid w:val="00B84F1F"/>
    <w:rsid w:val="00B9081C"/>
    <w:rsid w:val="00B90E53"/>
    <w:rsid w:val="00B92A6A"/>
    <w:rsid w:val="00B92FF3"/>
    <w:rsid w:val="00B93038"/>
    <w:rsid w:val="00B9552B"/>
    <w:rsid w:val="00B95B56"/>
    <w:rsid w:val="00B96DB1"/>
    <w:rsid w:val="00BA3059"/>
    <w:rsid w:val="00BA6EDD"/>
    <w:rsid w:val="00BA7486"/>
    <w:rsid w:val="00BB04D4"/>
    <w:rsid w:val="00BB215D"/>
    <w:rsid w:val="00BB2430"/>
    <w:rsid w:val="00BB27AB"/>
    <w:rsid w:val="00BB3764"/>
    <w:rsid w:val="00BB46DC"/>
    <w:rsid w:val="00BB4FB3"/>
    <w:rsid w:val="00BB71B1"/>
    <w:rsid w:val="00BB77C8"/>
    <w:rsid w:val="00BB7ED7"/>
    <w:rsid w:val="00BC057B"/>
    <w:rsid w:val="00BC070B"/>
    <w:rsid w:val="00BC1B05"/>
    <w:rsid w:val="00BC22A8"/>
    <w:rsid w:val="00BC2F0F"/>
    <w:rsid w:val="00BC4AFB"/>
    <w:rsid w:val="00BD307B"/>
    <w:rsid w:val="00BD4A8D"/>
    <w:rsid w:val="00BD5639"/>
    <w:rsid w:val="00BD57C1"/>
    <w:rsid w:val="00BD6615"/>
    <w:rsid w:val="00BE0E05"/>
    <w:rsid w:val="00BE3665"/>
    <w:rsid w:val="00BE663A"/>
    <w:rsid w:val="00BE67C0"/>
    <w:rsid w:val="00BE6D6E"/>
    <w:rsid w:val="00BF5E41"/>
    <w:rsid w:val="00BF7AFB"/>
    <w:rsid w:val="00BF7EDA"/>
    <w:rsid w:val="00C0049B"/>
    <w:rsid w:val="00C021F3"/>
    <w:rsid w:val="00C02CA1"/>
    <w:rsid w:val="00C02F62"/>
    <w:rsid w:val="00C0358A"/>
    <w:rsid w:val="00C03902"/>
    <w:rsid w:val="00C040D1"/>
    <w:rsid w:val="00C04851"/>
    <w:rsid w:val="00C110F9"/>
    <w:rsid w:val="00C12685"/>
    <w:rsid w:val="00C1283E"/>
    <w:rsid w:val="00C1431A"/>
    <w:rsid w:val="00C1564E"/>
    <w:rsid w:val="00C172C1"/>
    <w:rsid w:val="00C1756D"/>
    <w:rsid w:val="00C20BB4"/>
    <w:rsid w:val="00C20E58"/>
    <w:rsid w:val="00C22313"/>
    <w:rsid w:val="00C24880"/>
    <w:rsid w:val="00C27CA1"/>
    <w:rsid w:val="00C30D12"/>
    <w:rsid w:val="00C31AAC"/>
    <w:rsid w:val="00C31AF7"/>
    <w:rsid w:val="00C32FA4"/>
    <w:rsid w:val="00C32FCF"/>
    <w:rsid w:val="00C41FE3"/>
    <w:rsid w:val="00C42B1C"/>
    <w:rsid w:val="00C44ECF"/>
    <w:rsid w:val="00C450E5"/>
    <w:rsid w:val="00C46EC1"/>
    <w:rsid w:val="00C478EA"/>
    <w:rsid w:val="00C52A77"/>
    <w:rsid w:val="00C52FC0"/>
    <w:rsid w:val="00C544D1"/>
    <w:rsid w:val="00C565D5"/>
    <w:rsid w:val="00C57787"/>
    <w:rsid w:val="00C579FF"/>
    <w:rsid w:val="00C606A3"/>
    <w:rsid w:val="00C64896"/>
    <w:rsid w:val="00C64B7B"/>
    <w:rsid w:val="00C66FB0"/>
    <w:rsid w:val="00C67A66"/>
    <w:rsid w:val="00C709F5"/>
    <w:rsid w:val="00C73E46"/>
    <w:rsid w:val="00C74711"/>
    <w:rsid w:val="00C7475A"/>
    <w:rsid w:val="00C7732F"/>
    <w:rsid w:val="00C80F8F"/>
    <w:rsid w:val="00C810EB"/>
    <w:rsid w:val="00C81FBA"/>
    <w:rsid w:val="00C82B75"/>
    <w:rsid w:val="00C82E4F"/>
    <w:rsid w:val="00C831CD"/>
    <w:rsid w:val="00C84C66"/>
    <w:rsid w:val="00C8504C"/>
    <w:rsid w:val="00C85096"/>
    <w:rsid w:val="00C86638"/>
    <w:rsid w:val="00C87F5B"/>
    <w:rsid w:val="00C900EE"/>
    <w:rsid w:val="00C90B18"/>
    <w:rsid w:val="00C9638A"/>
    <w:rsid w:val="00CA1EFB"/>
    <w:rsid w:val="00CA3F53"/>
    <w:rsid w:val="00CA4677"/>
    <w:rsid w:val="00CA52CD"/>
    <w:rsid w:val="00CA539F"/>
    <w:rsid w:val="00CA5455"/>
    <w:rsid w:val="00CA582A"/>
    <w:rsid w:val="00CA5C9E"/>
    <w:rsid w:val="00CB024C"/>
    <w:rsid w:val="00CB0BCA"/>
    <w:rsid w:val="00CB1554"/>
    <w:rsid w:val="00CB1C82"/>
    <w:rsid w:val="00CB7B11"/>
    <w:rsid w:val="00CC1C2F"/>
    <w:rsid w:val="00CC295C"/>
    <w:rsid w:val="00CC4515"/>
    <w:rsid w:val="00CC4524"/>
    <w:rsid w:val="00CC6F26"/>
    <w:rsid w:val="00CD0F68"/>
    <w:rsid w:val="00CD1DB8"/>
    <w:rsid w:val="00CD2D34"/>
    <w:rsid w:val="00CD6A48"/>
    <w:rsid w:val="00CE27C7"/>
    <w:rsid w:val="00CE7BE0"/>
    <w:rsid w:val="00CF1B97"/>
    <w:rsid w:val="00CF2AD1"/>
    <w:rsid w:val="00CF31E3"/>
    <w:rsid w:val="00CF77A5"/>
    <w:rsid w:val="00D00E30"/>
    <w:rsid w:val="00D03859"/>
    <w:rsid w:val="00D03A56"/>
    <w:rsid w:val="00D03BDD"/>
    <w:rsid w:val="00D03C99"/>
    <w:rsid w:val="00D050B2"/>
    <w:rsid w:val="00D05811"/>
    <w:rsid w:val="00D05991"/>
    <w:rsid w:val="00D05CBF"/>
    <w:rsid w:val="00D0604F"/>
    <w:rsid w:val="00D06163"/>
    <w:rsid w:val="00D06298"/>
    <w:rsid w:val="00D069C7"/>
    <w:rsid w:val="00D1090B"/>
    <w:rsid w:val="00D1280C"/>
    <w:rsid w:val="00D141C7"/>
    <w:rsid w:val="00D1687B"/>
    <w:rsid w:val="00D17178"/>
    <w:rsid w:val="00D17639"/>
    <w:rsid w:val="00D217DF"/>
    <w:rsid w:val="00D22164"/>
    <w:rsid w:val="00D23783"/>
    <w:rsid w:val="00D23DDA"/>
    <w:rsid w:val="00D2528B"/>
    <w:rsid w:val="00D3129A"/>
    <w:rsid w:val="00D31C44"/>
    <w:rsid w:val="00D34101"/>
    <w:rsid w:val="00D35058"/>
    <w:rsid w:val="00D35C88"/>
    <w:rsid w:val="00D3740D"/>
    <w:rsid w:val="00D37A0E"/>
    <w:rsid w:val="00D41BC5"/>
    <w:rsid w:val="00D433AC"/>
    <w:rsid w:val="00D439BF"/>
    <w:rsid w:val="00D4703A"/>
    <w:rsid w:val="00D51655"/>
    <w:rsid w:val="00D5419F"/>
    <w:rsid w:val="00D57EB9"/>
    <w:rsid w:val="00D62512"/>
    <w:rsid w:val="00D630D6"/>
    <w:rsid w:val="00D63364"/>
    <w:rsid w:val="00D63686"/>
    <w:rsid w:val="00D649CA"/>
    <w:rsid w:val="00D662A9"/>
    <w:rsid w:val="00D674F1"/>
    <w:rsid w:val="00D67635"/>
    <w:rsid w:val="00D7415D"/>
    <w:rsid w:val="00D82D3F"/>
    <w:rsid w:val="00D84434"/>
    <w:rsid w:val="00D8514F"/>
    <w:rsid w:val="00D864BF"/>
    <w:rsid w:val="00D90E6C"/>
    <w:rsid w:val="00D92662"/>
    <w:rsid w:val="00D92845"/>
    <w:rsid w:val="00D92A78"/>
    <w:rsid w:val="00D95B09"/>
    <w:rsid w:val="00D96BC5"/>
    <w:rsid w:val="00DA0C4C"/>
    <w:rsid w:val="00DA1540"/>
    <w:rsid w:val="00DA2217"/>
    <w:rsid w:val="00DA31A1"/>
    <w:rsid w:val="00DA5E8D"/>
    <w:rsid w:val="00DA6581"/>
    <w:rsid w:val="00DA66CD"/>
    <w:rsid w:val="00DB149F"/>
    <w:rsid w:val="00DB2565"/>
    <w:rsid w:val="00DB2593"/>
    <w:rsid w:val="00DB372E"/>
    <w:rsid w:val="00DB7EA8"/>
    <w:rsid w:val="00DC191C"/>
    <w:rsid w:val="00DC1A4A"/>
    <w:rsid w:val="00DC26A6"/>
    <w:rsid w:val="00DC2C39"/>
    <w:rsid w:val="00DC49A9"/>
    <w:rsid w:val="00DC5B3F"/>
    <w:rsid w:val="00DC6AF5"/>
    <w:rsid w:val="00DC6CA6"/>
    <w:rsid w:val="00DD3836"/>
    <w:rsid w:val="00DD40AB"/>
    <w:rsid w:val="00DD47E4"/>
    <w:rsid w:val="00DD4867"/>
    <w:rsid w:val="00DD4BCE"/>
    <w:rsid w:val="00DD52A1"/>
    <w:rsid w:val="00DD6EEE"/>
    <w:rsid w:val="00DE097A"/>
    <w:rsid w:val="00DE16DF"/>
    <w:rsid w:val="00DE49C9"/>
    <w:rsid w:val="00DE4CF0"/>
    <w:rsid w:val="00DE62B8"/>
    <w:rsid w:val="00DE7581"/>
    <w:rsid w:val="00DE7D79"/>
    <w:rsid w:val="00DF3A00"/>
    <w:rsid w:val="00DF400A"/>
    <w:rsid w:val="00DF464E"/>
    <w:rsid w:val="00DF50E7"/>
    <w:rsid w:val="00DF670E"/>
    <w:rsid w:val="00DF7AD0"/>
    <w:rsid w:val="00E00F32"/>
    <w:rsid w:val="00E02CD9"/>
    <w:rsid w:val="00E04495"/>
    <w:rsid w:val="00E067DA"/>
    <w:rsid w:val="00E158B0"/>
    <w:rsid w:val="00E15ECF"/>
    <w:rsid w:val="00E16433"/>
    <w:rsid w:val="00E23402"/>
    <w:rsid w:val="00E23626"/>
    <w:rsid w:val="00E2466B"/>
    <w:rsid w:val="00E248FC"/>
    <w:rsid w:val="00E26045"/>
    <w:rsid w:val="00E278BC"/>
    <w:rsid w:val="00E3044F"/>
    <w:rsid w:val="00E30759"/>
    <w:rsid w:val="00E30844"/>
    <w:rsid w:val="00E3165F"/>
    <w:rsid w:val="00E32FC2"/>
    <w:rsid w:val="00E3422F"/>
    <w:rsid w:val="00E354FA"/>
    <w:rsid w:val="00E3754D"/>
    <w:rsid w:val="00E40DC5"/>
    <w:rsid w:val="00E41043"/>
    <w:rsid w:val="00E41D3C"/>
    <w:rsid w:val="00E42B3B"/>
    <w:rsid w:val="00E43247"/>
    <w:rsid w:val="00E4467F"/>
    <w:rsid w:val="00E44E7D"/>
    <w:rsid w:val="00E4572E"/>
    <w:rsid w:val="00E45881"/>
    <w:rsid w:val="00E4664D"/>
    <w:rsid w:val="00E468C1"/>
    <w:rsid w:val="00E4757C"/>
    <w:rsid w:val="00E51063"/>
    <w:rsid w:val="00E54ACB"/>
    <w:rsid w:val="00E55AA8"/>
    <w:rsid w:val="00E57A9C"/>
    <w:rsid w:val="00E60026"/>
    <w:rsid w:val="00E60220"/>
    <w:rsid w:val="00E61A3E"/>
    <w:rsid w:val="00E62A3C"/>
    <w:rsid w:val="00E63457"/>
    <w:rsid w:val="00E6603C"/>
    <w:rsid w:val="00E70E34"/>
    <w:rsid w:val="00E70ED3"/>
    <w:rsid w:val="00E71FF3"/>
    <w:rsid w:val="00E73921"/>
    <w:rsid w:val="00E764E7"/>
    <w:rsid w:val="00E7683E"/>
    <w:rsid w:val="00E84BC3"/>
    <w:rsid w:val="00E85241"/>
    <w:rsid w:val="00E86D41"/>
    <w:rsid w:val="00E913CA"/>
    <w:rsid w:val="00E92AAC"/>
    <w:rsid w:val="00E95F85"/>
    <w:rsid w:val="00E97294"/>
    <w:rsid w:val="00EA10CE"/>
    <w:rsid w:val="00EA168D"/>
    <w:rsid w:val="00EA3AF0"/>
    <w:rsid w:val="00EA3D8E"/>
    <w:rsid w:val="00EA4CDA"/>
    <w:rsid w:val="00EA5D3A"/>
    <w:rsid w:val="00EB118C"/>
    <w:rsid w:val="00EB274A"/>
    <w:rsid w:val="00EB40B4"/>
    <w:rsid w:val="00EC143C"/>
    <w:rsid w:val="00EC3703"/>
    <w:rsid w:val="00EC3939"/>
    <w:rsid w:val="00EC4F6B"/>
    <w:rsid w:val="00EC72B9"/>
    <w:rsid w:val="00EC736F"/>
    <w:rsid w:val="00ED04D4"/>
    <w:rsid w:val="00ED1B5B"/>
    <w:rsid w:val="00ED1BA7"/>
    <w:rsid w:val="00ED32AE"/>
    <w:rsid w:val="00ED3716"/>
    <w:rsid w:val="00ED4264"/>
    <w:rsid w:val="00ED4712"/>
    <w:rsid w:val="00ED722C"/>
    <w:rsid w:val="00ED73BE"/>
    <w:rsid w:val="00ED7DF9"/>
    <w:rsid w:val="00EE1BCB"/>
    <w:rsid w:val="00EE34A3"/>
    <w:rsid w:val="00EE52C6"/>
    <w:rsid w:val="00EE59DB"/>
    <w:rsid w:val="00EF3C6E"/>
    <w:rsid w:val="00EF438D"/>
    <w:rsid w:val="00EF4A06"/>
    <w:rsid w:val="00EF5300"/>
    <w:rsid w:val="00EF68E5"/>
    <w:rsid w:val="00EF6B5E"/>
    <w:rsid w:val="00EF6D0D"/>
    <w:rsid w:val="00EF6DDA"/>
    <w:rsid w:val="00F003DF"/>
    <w:rsid w:val="00F010C9"/>
    <w:rsid w:val="00F0596C"/>
    <w:rsid w:val="00F05F1E"/>
    <w:rsid w:val="00F07E7E"/>
    <w:rsid w:val="00F12769"/>
    <w:rsid w:val="00F12D26"/>
    <w:rsid w:val="00F134A0"/>
    <w:rsid w:val="00F13C23"/>
    <w:rsid w:val="00F14DE6"/>
    <w:rsid w:val="00F22CF0"/>
    <w:rsid w:val="00F23EEB"/>
    <w:rsid w:val="00F245B3"/>
    <w:rsid w:val="00F24EEE"/>
    <w:rsid w:val="00F25A56"/>
    <w:rsid w:val="00F25B36"/>
    <w:rsid w:val="00F30714"/>
    <w:rsid w:val="00F31905"/>
    <w:rsid w:val="00F32C85"/>
    <w:rsid w:val="00F358DC"/>
    <w:rsid w:val="00F35BDC"/>
    <w:rsid w:val="00F407E1"/>
    <w:rsid w:val="00F420C8"/>
    <w:rsid w:val="00F42430"/>
    <w:rsid w:val="00F456D6"/>
    <w:rsid w:val="00F479FE"/>
    <w:rsid w:val="00F53B1A"/>
    <w:rsid w:val="00F550FC"/>
    <w:rsid w:val="00F5732E"/>
    <w:rsid w:val="00F6041A"/>
    <w:rsid w:val="00F61594"/>
    <w:rsid w:val="00F616DA"/>
    <w:rsid w:val="00F63BE3"/>
    <w:rsid w:val="00F6493D"/>
    <w:rsid w:val="00F6607A"/>
    <w:rsid w:val="00F665E5"/>
    <w:rsid w:val="00F7119E"/>
    <w:rsid w:val="00F71698"/>
    <w:rsid w:val="00F7344E"/>
    <w:rsid w:val="00F735DC"/>
    <w:rsid w:val="00F73EAA"/>
    <w:rsid w:val="00F74508"/>
    <w:rsid w:val="00F81194"/>
    <w:rsid w:val="00F81CD3"/>
    <w:rsid w:val="00F8262A"/>
    <w:rsid w:val="00F82D92"/>
    <w:rsid w:val="00F85EDC"/>
    <w:rsid w:val="00F924AA"/>
    <w:rsid w:val="00F926AA"/>
    <w:rsid w:val="00F94F54"/>
    <w:rsid w:val="00F95073"/>
    <w:rsid w:val="00F95888"/>
    <w:rsid w:val="00F95D8E"/>
    <w:rsid w:val="00F96513"/>
    <w:rsid w:val="00F96BE4"/>
    <w:rsid w:val="00FA0335"/>
    <w:rsid w:val="00FA199C"/>
    <w:rsid w:val="00FA27DC"/>
    <w:rsid w:val="00FA3D93"/>
    <w:rsid w:val="00FA4E20"/>
    <w:rsid w:val="00FB0BA7"/>
    <w:rsid w:val="00FB4CDB"/>
    <w:rsid w:val="00FB5004"/>
    <w:rsid w:val="00FB6502"/>
    <w:rsid w:val="00FC1E8F"/>
    <w:rsid w:val="00FC49FC"/>
    <w:rsid w:val="00FC4D12"/>
    <w:rsid w:val="00FC7360"/>
    <w:rsid w:val="00FC7E04"/>
    <w:rsid w:val="00FD08D2"/>
    <w:rsid w:val="00FD1EBA"/>
    <w:rsid w:val="00FD3EA8"/>
    <w:rsid w:val="00FD3F4A"/>
    <w:rsid w:val="00FD7E42"/>
    <w:rsid w:val="00FE5CC2"/>
    <w:rsid w:val="00FE5D3C"/>
    <w:rsid w:val="00FE6F2D"/>
    <w:rsid w:val="00FF1236"/>
    <w:rsid w:val="00FF1929"/>
    <w:rsid w:val="00FF20B9"/>
    <w:rsid w:val="00FF2B3B"/>
    <w:rsid w:val="00FF2FC1"/>
    <w:rsid w:val="00FF3625"/>
    <w:rsid w:val="00FF4AA5"/>
    <w:rsid w:val="00FF4B06"/>
    <w:rsid w:val="00FF6F6C"/>
    <w:rsid w:val="00FF7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D14E6B"/>
  <w15:chartTrackingRefBased/>
  <w15:docId w15:val="{E3579690-96C4-46A9-B200-EB7271C5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BA"/>
    <w:rPr>
      <w:rFonts w:eastAsia="Times New Roman"/>
      <w:sz w:val="24"/>
      <w:szCs w:val="24"/>
      <w:lang w:eastAsia="en-US"/>
    </w:rPr>
  </w:style>
  <w:style w:type="paragraph" w:styleId="Heading1">
    <w:name w:val="heading 1"/>
    <w:basedOn w:val="Normal"/>
    <w:next w:val="Normal"/>
    <w:link w:val="Heading1Char"/>
    <w:qFormat/>
    <w:rsid w:val="00AD48BA"/>
    <w:pPr>
      <w:outlineLvl w:val="0"/>
    </w:pPr>
    <w:rPr>
      <w:b/>
    </w:rPr>
  </w:style>
  <w:style w:type="paragraph" w:styleId="Heading2">
    <w:name w:val="heading 2"/>
    <w:basedOn w:val="Normal"/>
    <w:next w:val="Normal"/>
    <w:link w:val="Heading2Char"/>
    <w:uiPriority w:val="9"/>
    <w:semiHidden/>
    <w:unhideWhenUsed/>
    <w:qFormat/>
    <w:rsid w:val="00BB71B1"/>
    <w:pPr>
      <w:keepNext/>
      <w:keepLines/>
      <w:spacing w:before="40" w:line="276" w:lineRule="auto"/>
      <w:ind w:left="150"/>
      <w:outlineLvl w:val="1"/>
    </w:pPr>
    <w:rPr>
      <w:rFonts w:asciiTheme="majorHAnsi" w:eastAsiaTheme="majorEastAsia" w:hAnsiTheme="majorHAnsi" w:cstheme="majorBidi"/>
      <w:color w:val="2F5496"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8BA"/>
    <w:pPr>
      <w:widowControl w:val="0"/>
      <w:tabs>
        <w:tab w:val="center" w:pos="4320"/>
        <w:tab w:val="right" w:pos="8640"/>
      </w:tabs>
    </w:pPr>
    <w:rPr>
      <w:snapToGrid w:val="0"/>
      <w:szCs w:val="20"/>
      <w:lang w:val="en-GB"/>
    </w:rPr>
  </w:style>
  <w:style w:type="paragraph" w:styleId="FootnoteText">
    <w:name w:val="footnote text"/>
    <w:aliases w:val="ft,ADB,single space"/>
    <w:basedOn w:val="Normal"/>
    <w:link w:val="FootnoteTextChar"/>
    <w:uiPriority w:val="99"/>
    <w:rsid w:val="00AD48BA"/>
    <w:pPr>
      <w:widowControl w:val="0"/>
    </w:pPr>
    <w:rPr>
      <w:rFonts w:eastAsia="MS Mincho"/>
      <w:snapToGrid w:val="0"/>
      <w:sz w:val="20"/>
      <w:szCs w:val="20"/>
      <w:lang w:val="en-GB"/>
    </w:rPr>
  </w:style>
  <w:style w:type="paragraph" w:styleId="BalloonText">
    <w:name w:val="Balloon Text"/>
    <w:basedOn w:val="Normal"/>
    <w:link w:val="BalloonTextChar"/>
    <w:semiHidden/>
    <w:rsid w:val="00AD48BA"/>
    <w:pPr>
      <w:widowControl w:val="0"/>
    </w:pPr>
    <w:rPr>
      <w:rFonts w:ascii="Tahoma" w:hAnsi="Tahoma" w:cs="Tahoma"/>
      <w:snapToGrid w:val="0"/>
      <w:sz w:val="16"/>
      <w:szCs w:val="16"/>
      <w:lang w:val="en-GB"/>
    </w:rPr>
  </w:style>
  <w:style w:type="character" w:styleId="FootnoteReference">
    <w:name w:val="footnote reference"/>
    <w:uiPriority w:val="99"/>
    <w:rsid w:val="00AD48BA"/>
    <w:rPr>
      <w:vertAlign w:val="superscript"/>
    </w:rPr>
  </w:style>
  <w:style w:type="character" w:styleId="CommentReference">
    <w:name w:val="annotation reference"/>
    <w:semiHidden/>
    <w:rsid w:val="00AD48BA"/>
    <w:rPr>
      <w:sz w:val="16"/>
      <w:szCs w:val="16"/>
    </w:rPr>
  </w:style>
  <w:style w:type="paragraph" w:styleId="CommentText">
    <w:name w:val="annotation text"/>
    <w:basedOn w:val="Normal"/>
    <w:link w:val="CommentTextChar1"/>
    <w:semiHidden/>
    <w:rsid w:val="00AD48BA"/>
    <w:rPr>
      <w:rFonts w:eastAsia="MS Mincho"/>
      <w:sz w:val="20"/>
      <w:szCs w:val="20"/>
    </w:rPr>
  </w:style>
  <w:style w:type="character" w:styleId="Hyperlink">
    <w:name w:val="Hyperlink"/>
    <w:rsid w:val="00AD48BA"/>
    <w:rPr>
      <w:strike w:val="0"/>
      <w:dstrike w:val="0"/>
      <w:color w:val="003366"/>
      <w:u w:val="none"/>
      <w:effect w:val="none"/>
    </w:rPr>
  </w:style>
  <w:style w:type="character" w:customStyle="1" w:styleId="CommentTextChar1">
    <w:name w:val="Comment Text Char1"/>
    <w:link w:val="CommentText"/>
    <w:rsid w:val="00AD48BA"/>
    <w:rPr>
      <w:lang w:val="en-US" w:eastAsia="en-US" w:bidi="ar-SA"/>
    </w:rPr>
  </w:style>
  <w:style w:type="paragraph" w:styleId="CommentSubject">
    <w:name w:val="annotation subject"/>
    <w:basedOn w:val="CommentText"/>
    <w:next w:val="CommentText"/>
    <w:semiHidden/>
    <w:rsid w:val="00AD3298"/>
    <w:rPr>
      <w:b/>
      <w:bCs/>
    </w:rPr>
  </w:style>
  <w:style w:type="table" w:styleId="TableGrid">
    <w:name w:val="Table Grid"/>
    <w:basedOn w:val="Table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BodyText3">
    <w:name w:val="Body Text 3"/>
    <w:basedOn w:val="Normal"/>
    <w:link w:val="BodyText3Char"/>
    <w:rsid w:val="003A29E0"/>
    <w:pPr>
      <w:spacing w:after="60"/>
      <w:jc w:val="both"/>
    </w:pPr>
    <w:rPr>
      <w:rFonts w:ascii="Arial" w:hAnsi="Arial"/>
      <w:sz w:val="22"/>
      <w:szCs w:val="20"/>
    </w:rPr>
  </w:style>
  <w:style w:type="paragraph" w:styleId="Footer">
    <w:name w:val="footer"/>
    <w:basedOn w:val="Normal"/>
    <w:rsid w:val="00D34101"/>
    <w:pPr>
      <w:tabs>
        <w:tab w:val="center" w:pos="4153"/>
        <w:tab w:val="right" w:pos="8306"/>
      </w:tabs>
    </w:pPr>
  </w:style>
  <w:style w:type="character" w:styleId="PageNumber">
    <w:name w:val="page number"/>
    <w:basedOn w:val="DefaultParagraphFont"/>
    <w:rsid w:val="00D34101"/>
  </w:style>
  <w:style w:type="character" w:customStyle="1" w:styleId="FootnoteTextChar">
    <w:name w:val="Footnote Text Char"/>
    <w:aliases w:val="ft Char,ADB Char,single space Char"/>
    <w:link w:val="FootnoteText"/>
    <w:uiPriority w:val="99"/>
    <w:locked/>
    <w:rsid w:val="000035C4"/>
    <w:rPr>
      <w:snapToGrid w:val="0"/>
      <w:lang w:val="en-GB" w:eastAsia="en-US" w:bidi="ar-SA"/>
    </w:rPr>
  </w:style>
  <w:style w:type="paragraph" w:styleId="BodyText">
    <w:name w:val="Body Text"/>
    <w:basedOn w:val="Normal"/>
    <w:rsid w:val="007F1745"/>
    <w:pPr>
      <w:spacing w:after="120"/>
    </w:pPr>
  </w:style>
  <w:style w:type="paragraph" w:styleId="TOC1">
    <w:name w:val="toc 1"/>
    <w:basedOn w:val="Normal"/>
    <w:next w:val="Normal"/>
    <w:autoRedefine/>
    <w:rsid w:val="006629A5"/>
    <w:pPr>
      <w:tabs>
        <w:tab w:val="right" w:leader="dot" w:pos="8630"/>
      </w:tabs>
      <w:jc w:val="center"/>
    </w:pPr>
    <w:rPr>
      <w:b/>
      <w:sz w:val="28"/>
      <w:szCs w:val="28"/>
    </w:rPr>
  </w:style>
  <w:style w:type="character" w:customStyle="1" w:styleId="Heading1Char">
    <w:name w:val="Heading 1 Char"/>
    <w:basedOn w:val="DefaultParagraphFont"/>
    <w:link w:val="Heading1"/>
    <w:rsid w:val="003C06C5"/>
    <w:rPr>
      <w:rFonts w:eastAsia="Times New Roman"/>
      <w:b/>
      <w:sz w:val="24"/>
      <w:szCs w:val="24"/>
      <w:lang w:eastAsia="en-US"/>
    </w:rPr>
  </w:style>
  <w:style w:type="character" w:customStyle="1" w:styleId="Olstomnmnande1">
    <w:name w:val="Olöst omnämnande1"/>
    <w:basedOn w:val="DefaultParagraphFont"/>
    <w:uiPriority w:val="99"/>
    <w:semiHidden/>
    <w:unhideWhenUsed/>
    <w:rsid w:val="00D05991"/>
    <w:rPr>
      <w:color w:val="808080"/>
      <w:shd w:val="clear" w:color="auto" w:fill="E6E6E6"/>
    </w:rPr>
  </w:style>
  <w:style w:type="paragraph" w:styleId="Revision">
    <w:name w:val="Revision"/>
    <w:hidden/>
    <w:uiPriority w:val="99"/>
    <w:semiHidden/>
    <w:rsid w:val="00D05991"/>
    <w:rPr>
      <w:rFonts w:eastAsia="Times New Roman"/>
      <w:sz w:val="24"/>
      <w:szCs w:val="24"/>
      <w:lang w:eastAsia="en-US"/>
    </w:rPr>
  </w:style>
  <w:style w:type="character" w:customStyle="1" w:styleId="BalloonTextChar">
    <w:name w:val="Balloon Text Char"/>
    <w:basedOn w:val="DefaultParagraphFont"/>
    <w:link w:val="BalloonText"/>
    <w:semiHidden/>
    <w:rsid w:val="00584237"/>
    <w:rPr>
      <w:rFonts w:ascii="Tahoma" w:eastAsia="Times New Roman" w:hAnsi="Tahoma" w:cs="Tahoma"/>
      <w:snapToGrid w:val="0"/>
      <w:sz w:val="16"/>
      <w:szCs w:val="16"/>
      <w:lang w:val="en-GB" w:eastAsia="en-US"/>
    </w:rPr>
  </w:style>
  <w:style w:type="character" w:customStyle="1" w:styleId="Heading2Char">
    <w:name w:val="Heading 2 Char"/>
    <w:basedOn w:val="DefaultParagraphFont"/>
    <w:link w:val="Heading2"/>
    <w:uiPriority w:val="9"/>
    <w:semiHidden/>
    <w:rsid w:val="00BB71B1"/>
    <w:rPr>
      <w:rFonts w:asciiTheme="majorHAnsi" w:eastAsiaTheme="majorEastAsia" w:hAnsiTheme="majorHAnsi" w:cstheme="majorBidi"/>
      <w:color w:val="2F5496" w:themeColor="accent1" w:themeShade="BF"/>
      <w:sz w:val="26"/>
      <w:szCs w:val="26"/>
      <w:lang w:val="en-GB" w:eastAsia="en-GB"/>
    </w:rPr>
  </w:style>
  <w:style w:type="paragraph" w:styleId="NoSpacing">
    <w:name w:val="No Spacing"/>
    <w:uiPriority w:val="99"/>
    <w:qFormat/>
    <w:rsid w:val="00577C6A"/>
    <w:rPr>
      <w:rFonts w:ascii="Calibri" w:eastAsia="Calibri" w:hAnsi="Calibri"/>
      <w:sz w:val="22"/>
      <w:szCs w:val="22"/>
      <w:lang w:eastAsia="en-US"/>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basedOn w:val="DefaultParagraphFont"/>
    <w:link w:val="ListParagraph"/>
    <w:uiPriority w:val="34"/>
    <w:qFormat/>
    <w:locked/>
    <w:rsid w:val="00577C6A"/>
    <w:rPr>
      <w:rFonts w:ascii="Calibri" w:eastAsia="Times New Roman" w:hAnsi="Calibri"/>
      <w:sz w:val="22"/>
      <w:szCs w:val="22"/>
      <w:lang w:eastAsia="en-US"/>
    </w:rPr>
  </w:style>
  <w:style w:type="character" w:customStyle="1" w:styleId="BodyText3Char">
    <w:name w:val="Body Text 3 Char"/>
    <w:basedOn w:val="DefaultParagraphFont"/>
    <w:link w:val="BodyText3"/>
    <w:rsid w:val="00F24EEE"/>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32391793">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422454647">
      <w:bodyDiv w:val="1"/>
      <w:marLeft w:val="0"/>
      <w:marRight w:val="0"/>
      <w:marTop w:val="0"/>
      <w:marBottom w:val="0"/>
      <w:divBdr>
        <w:top w:val="none" w:sz="0" w:space="0" w:color="auto"/>
        <w:left w:val="none" w:sz="0" w:space="0" w:color="auto"/>
        <w:bottom w:val="none" w:sz="0" w:space="0" w:color="auto"/>
        <w:right w:val="none" w:sz="0" w:space="0" w:color="auto"/>
      </w:divBdr>
    </w:div>
    <w:div w:id="506479908">
      <w:bodyDiv w:val="1"/>
      <w:marLeft w:val="0"/>
      <w:marRight w:val="0"/>
      <w:marTop w:val="0"/>
      <w:marBottom w:val="0"/>
      <w:divBdr>
        <w:top w:val="none" w:sz="0" w:space="0" w:color="auto"/>
        <w:left w:val="none" w:sz="0" w:space="0" w:color="auto"/>
        <w:bottom w:val="none" w:sz="0" w:space="0" w:color="auto"/>
        <w:right w:val="none" w:sz="0" w:space="0" w:color="auto"/>
      </w:divBdr>
    </w:div>
    <w:div w:id="522287818">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0454571">
      <w:bodyDiv w:val="1"/>
      <w:marLeft w:val="0"/>
      <w:marRight w:val="0"/>
      <w:marTop w:val="0"/>
      <w:marBottom w:val="0"/>
      <w:divBdr>
        <w:top w:val="none" w:sz="0" w:space="0" w:color="auto"/>
        <w:left w:val="none" w:sz="0" w:space="0" w:color="auto"/>
        <w:bottom w:val="none" w:sz="0" w:space="0" w:color="auto"/>
        <w:right w:val="none" w:sz="0" w:space="0" w:color="auto"/>
      </w:divBdr>
      <w:divsChild>
        <w:div w:id="531960561">
          <w:marLeft w:val="360"/>
          <w:marRight w:val="0"/>
          <w:marTop w:val="200"/>
          <w:marBottom w:val="0"/>
          <w:divBdr>
            <w:top w:val="none" w:sz="0" w:space="0" w:color="auto"/>
            <w:left w:val="none" w:sz="0" w:space="0" w:color="auto"/>
            <w:bottom w:val="none" w:sz="0" w:space="0" w:color="auto"/>
            <w:right w:val="none" w:sz="0" w:space="0" w:color="auto"/>
          </w:divBdr>
        </w:div>
        <w:div w:id="651956270">
          <w:marLeft w:val="360"/>
          <w:marRight w:val="0"/>
          <w:marTop w:val="200"/>
          <w:marBottom w:val="0"/>
          <w:divBdr>
            <w:top w:val="none" w:sz="0" w:space="0" w:color="auto"/>
            <w:left w:val="none" w:sz="0" w:space="0" w:color="auto"/>
            <w:bottom w:val="none" w:sz="0" w:space="0" w:color="auto"/>
            <w:right w:val="none" w:sz="0" w:space="0" w:color="auto"/>
          </w:divBdr>
        </w:div>
        <w:div w:id="731198942">
          <w:marLeft w:val="360"/>
          <w:marRight w:val="0"/>
          <w:marTop w:val="200"/>
          <w:marBottom w:val="0"/>
          <w:divBdr>
            <w:top w:val="none" w:sz="0" w:space="0" w:color="auto"/>
            <w:left w:val="none" w:sz="0" w:space="0" w:color="auto"/>
            <w:bottom w:val="none" w:sz="0" w:space="0" w:color="auto"/>
            <w:right w:val="none" w:sz="0" w:space="0" w:color="auto"/>
          </w:divBdr>
        </w:div>
        <w:div w:id="905144088">
          <w:marLeft w:val="360"/>
          <w:marRight w:val="0"/>
          <w:marTop w:val="200"/>
          <w:marBottom w:val="0"/>
          <w:divBdr>
            <w:top w:val="none" w:sz="0" w:space="0" w:color="auto"/>
            <w:left w:val="none" w:sz="0" w:space="0" w:color="auto"/>
            <w:bottom w:val="none" w:sz="0" w:space="0" w:color="auto"/>
            <w:right w:val="none" w:sz="0" w:space="0" w:color="auto"/>
          </w:divBdr>
        </w:div>
        <w:div w:id="1189298139">
          <w:marLeft w:val="360"/>
          <w:marRight w:val="0"/>
          <w:marTop w:val="200"/>
          <w:marBottom w:val="0"/>
          <w:divBdr>
            <w:top w:val="none" w:sz="0" w:space="0" w:color="auto"/>
            <w:left w:val="none" w:sz="0" w:space="0" w:color="auto"/>
            <w:bottom w:val="none" w:sz="0" w:space="0" w:color="auto"/>
            <w:right w:val="none" w:sz="0" w:space="0" w:color="auto"/>
          </w:divBdr>
        </w:div>
        <w:div w:id="1225990759">
          <w:marLeft w:val="360"/>
          <w:marRight w:val="0"/>
          <w:marTop w:val="200"/>
          <w:marBottom w:val="0"/>
          <w:divBdr>
            <w:top w:val="none" w:sz="0" w:space="0" w:color="auto"/>
            <w:left w:val="none" w:sz="0" w:space="0" w:color="auto"/>
            <w:bottom w:val="none" w:sz="0" w:space="0" w:color="auto"/>
            <w:right w:val="none" w:sz="0" w:space="0" w:color="auto"/>
          </w:divBdr>
        </w:div>
        <w:div w:id="1269969638">
          <w:marLeft w:val="360"/>
          <w:marRight w:val="0"/>
          <w:marTop w:val="200"/>
          <w:marBottom w:val="0"/>
          <w:divBdr>
            <w:top w:val="none" w:sz="0" w:space="0" w:color="auto"/>
            <w:left w:val="none" w:sz="0" w:space="0" w:color="auto"/>
            <w:bottom w:val="none" w:sz="0" w:space="0" w:color="auto"/>
            <w:right w:val="none" w:sz="0" w:space="0" w:color="auto"/>
          </w:divBdr>
        </w:div>
        <w:div w:id="1367177915">
          <w:marLeft w:val="360"/>
          <w:marRight w:val="0"/>
          <w:marTop w:val="200"/>
          <w:marBottom w:val="0"/>
          <w:divBdr>
            <w:top w:val="none" w:sz="0" w:space="0" w:color="auto"/>
            <w:left w:val="none" w:sz="0" w:space="0" w:color="auto"/>
            <w:bottom w:val="none" w:sz="0" w:space="0" w:color="auto"/>
            <w:right w:val="none" w:sz="0" w:space="0" w:color="auto"/>
          </w:divBdr>
        </w:div>
      </w:divsChild>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725110578">
      <w:bodyDiv w:val="1"/>
      <w:marLeft w:val="0"/>
      <w:marRight w:val="0"/>
      <w:marTop w:val="0"/>
      <w:marBottom w:val="0"/>
      <w:divBdr>
        <w:top w:val="none" w:sz="0" w:space="0" w:color="auto"/>
        <w:left w:val="none" w:sz="0" w:space="0" w:color="auto"/>
        <w:bottom w:val="none" w:sz="0" w:space="0" w:color="auto"/>
        <w:right w:val="none" w:sz="0" w:space="0" w:color="auto"/>
      </w:divBdr>
    </w:div>
    <w:div w:id="744300035">
      <w:bodyDiv w:val="1"/>
      <w:marLeft w:val="0"/>
      <w:marRight w:val="0"/>
      <w:marTop w:val="0"/>
      <w:marBottom w:val="0"/>
      <w:divBdr>
        <w:top w:val="none" w:sz="0" w:space="0" w:color="auto"/>
        <w:left w:val="none" w:sz="0" w:space="0" w:color="auto"/>
        <w:bottom w:val="none" w:sz="0" w:space="0" w:color="auto"/>
        <w:right w:val="none" w:sz="0" w:space="0" w:color="auto"/>
      </w:divBdr>
    </w:div>
    <w:div w:id="883635258">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923104719">
      <w:bodyDiv w:val="1"/>
      <w:marLeft w:val="0"/>
      <w:marRight w:val="0"/>
      <w:marTop w:val="0"/>
      <w:marBottom w:val="0"/>
      <w:divBdr>
        <w:top w:val="none" w:sz="0" w:space="0" w:color="auto"/>
        <w:left w:val="none" w:sz="0" w:space="0" w:color="auto"/>
        <w:bottom w:val="none" w:sz="0" w:space="0" w:color="auto"/>
        <w:right w:val="none" w:sz="0" w:space="0" w:color="auto"/>
      </w:divBdr>
    </w:div>
    <w:div w:id="948389976">
      <w:bodyDiv w:val="1"/>
      <w:marLeft w:val="0"/>
      <w:marRight w:val="0"/>
      <w:marTop w:val="0"/>
      <w:marBottom w:val="0"/>
      <w:divBdr>
        <w:top w:val="none" w:sz="0" w:space="0" w:color="auto"/>
        <w:left w:val="none" w:sz="0" w:space="0" w:color="auto"/>
        <w:bottom w:val="none" w:sz="0" w:space="0" w:color="auto"/>
        <w:right w:val="none" w:sz="0" w:space="0" w:color="auto"/>
      </w:divBdr>
    </w:div>
    <w:div w:id="1046487592">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11362481">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242177621">
      <w:bodyDiv w:val="1"/>
      <w:marLeft w:val="0"/>
      <w:marRight w:val="0"/>
      <w:marTop w:val="0"/>
      <w:marBottom w:val="0"/>
      <w:divBdr>
        <w:top w:val="none" w:sz="0" w:space="0" w:color="auto"/>
        <w:left w:val="none" w:sz="0" w:space="0" w:color="auto"/>
        <w:bottom w:val="none" w:sz="0" w:space="0" w:color="auto"/>
        <w:right w:val="none" w:sz="0" w:space="0" w:color="auto"/>
      </w:divBdr>
    </w:div>
    <w:div w:id="1293100285">
      <w:bodyDiv w:val="1"/>
      <w:marLeft w:val="0"/>
      <w:marRight w:val="0"/>
      <w:marTop w:val="0"/>
      <w:marBottom w:val="0"/>
      <w:divBdr>
        <w:top w:val="none" w:sz="0" w:space="0" w:color="auto"/>
        <w:left w:val="none" w:sz="0" w:space="0" w:color="auto"/>
        <w:bottom w:val="none" w:sz="0" w:space="0" w:color="auto"/>
        <w:right w:val="none" w:sz="0" w:space="0" w:color="auto"/>
      </w:divBdr>
    </w:div>
    <w:div w:id="1372224919">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685936916">
      <w:bodyDiv w:val="1"/>
      <w:marLeft w:val="0"/>
      <w:marRight w:val="0"/>
      <w:marTop w:val="0"/>
      <w:marBottom w:val="0"/>
      <w:divBdr>
        <w:top w:val="none" w:sz="0" w:space="0" w:color="auto"/>
        <w:left w:val="none" w:sz="0" w:space="0" w:color="auto"/>
        <w:bottom w:val="none" w:sz="0" w:space="0" w:color="auto"/>
        <w:right w:val="none" w:sz="0" w:space="0" w:color="auto"/>
      </w:divBdr>
    </w:div>
    <w:div w:id="1801221653">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1995526669">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 w:id="21335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ptf.undp.org/overview/off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document/download/104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51E7-7DB6-437B-BC46-98641985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11451</Words>
  <Characters>68656</Characters>
  <Application>Microsoft Office Word</Application>
  <DocSecurity>0</DocSecurity>
  <Lines>572</Lines>
  <Paragraphs>159</Paragraphs>
  <ScaleCrop>false</ScaleCrop>
  <HeadingPairs>
    <vt:vector size="2" baseType="variant">
      <vt:variant>
        <vt:lpstr>Title</vt:lpstr>
      </vt:variant>
      <vt:variant>
        <vt:i4>1</vt:i4>
      </vt:variant>
    </vt:vector>
  </HeadingPairs>
  <TitlesOfParts>
    <vt:vector size="1" baseType="lpstr">
      <vt:lpstr>PBF – PROJECT DOCUMENT</vt:lpstr>
    </vt:vector>
  </TitlesOfParts>
  <Company>United Nations</Company>
  <LinksUpToDate>false</LinksUpToDate>
  <CharactersWithSpaces>79948</CharactersWithSpaces>
  <SharedDoc>false</SharedDoc>
  <HLinks>
    <vt:vector size="12" baseType="variant">
      <vt:variant>
        <vt:i4>1769541</vt:i4>
      </vt:variant>
      <vt:variant>
        <vt:i4>0</vt:i4>
      </vt:variant>
      <vt:variant>
        <vt:i4>0</vt:i4>
      </vt:variant>
      <vt:variant>
        <vt:i4>5</vt:i4>
      </vt:variant>
      <vt:variant>
        <vt:lpwstr>http://mptf.undp.org/document/download/10425</vt:lpwstr>
      </vt:variant>
      <vt:variant>
        <vt:lpwstr/>
      </vt:variant>
      <vt:variant>
        <vt:i4>7929886</vt:i4>
      </vt:variant>
      <vt:variant>
        <vt:i4>0</vt:i4>
      </vt:variant>
      <vt:variant>
        <vt:i4>0</vt:i4>
      </vt:variant>
      <vt:variant>
        <vt:i4>5</vt:i4>
      </vt:variant>
      <vt:variant>
        <vt:lpwstr>http://www.un.org/en/peacebuilding/pbso/pdf/seven_point_action_plan.pdf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dc:description/>
  <cp:lastModifiedBy>Peter Nordstrom</cp:lastModifiedBy>
  <cp:revision>22</cp:revision>
  <cp:lastPrinted>2018-10-14T15:36:00Z</cp:lastPrinted>
  <dcterms:created xsi:type="dcterms:W3CDTF">2018-11-29T13:31:00Z</dcterms:created>
  <dcterms:modified xsi:type="dcterms:W3CDTF">2018-12-18T05:09:00Z</dcterms:modified>
</cp:coreProperties>
</file>