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008C6" w14:textId="77777777" w:rsidR="00B16711" w:rsidRPr="00762921" w:rsidRDefault="00B16711">
      <w:pPr>
        <w:rPr>
          <w:b/>
          <w:lang w:val="fr-FR"/>
        </w:rPr>
      </w:pPr>
    </w:p>
    <w:p w14:paraId="080DB83B" w14:textId="77777777" w:rsidR="00322588" w:rsidRDefault="00322588" w:rsidP="00322588">
      <w:pPr>
        <w:pStyle w:val="Titre1"/>
        <w:rPr>
          <w:lang w:val="fr-CA"/>
        </w:rPr>
      </w:pPr>
      <w:r>
        <w:rPr>
          <w:noProof/>
        </w:rPr>
        <w:drawing>
          <wp:anchor distT="0" distB="0" distL="114300" distR="114300" simplePos="0" relativeHeight="251659264" behindDoc="0" locked="0" layoutInCell="1" allowOverlap="1" wp14:anchorId="5D14A130" wp14:editId="7B78977C">
            <wp:simplePos x="0" y="0"/>
            <wp:positionH relativeFrom="column">
              <wp:posOffset>4495800</wp:posOffset>
            </wp:positionH>
            <wp:positionV relativeFrom="paragraph">
              <wp:posOffset>0</wp:posOffset>
            </wp:positionV>
            <wp:extent cx="1133475" cy="1150620"/>
            <wp:effectExtent l="0" t="0" r="9525" b="0"/>
            <wp:wrapSquare wrapText="bothSides"/>
            <wp:docPr id="1" name="Image 1" descr="UN Peace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eacebui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pic:spPr>
                </pic:pic>
              </a:graphicData>
            </a:graphic>
            <wp14:sizeRelH relativeFrom="page">
              <wp14:pctWidth>0</wp14:pctWidth>
            </wp14:sizeRelH>
            <wp14:sizeRelV relativeFrom="page">
              <wp14:pctHeight>0</wp14:pctHeight>
            </wp14:sizeRelV>
          </wp:anchor>
        </w:drawing>
      </w:r>
      <w:bookmarkStart w:id="0" w:name="_Toc244414388"/>
      <w:r>
        <w:rPr>
          <w:lang w:val="fr-CA"/>
        </w:rPr>
        <w:t>FONDS DU SECRÉTAIRE GÉNÉRAL POUR LA CONSOLIDATION DE LA PAIX</w:t>
      </w:r>
    </w:p>
    <w:bookmarkEnd w:id="0"/>
    <w:p w14:paraId="11616DA1" w14:textId="77777777" w:rsidR="00322588" w:rsidRDefault="00322588" w:rsidP="00322588">
      <w:pPr>
        <w:pStyle w:val="Titre1"/>
        <w:rPr>
          <w:lang w:val="fr-CA"/>
        </w:rPr>
      </w:pPr>
      <w:r>
        <w:rPr>
          <w:lang w:val="fr-CA"/>
        </w:rPr>
        <w:t>MODELE DE DOCUMENT DE PROJET</w:t>
      </w:r>
      <w:r>
        <w:rPr>
          <w:lang w:val="fr-CA"/>
        </w:rPr>
        <w:tab/>
      </w:r>
      <w:r>
        <w:rPr>
          <w:spacing w:val="-3"/>
          <w:lang w:val="fr-CA"/>
        </w:rPr>
        <w:tab/>
      </w:r>
      <w:r>
        <w:rPr>
          <w:spacing w:val="-3"/>
          <w:lang w:val="fr-CA"/>
        </w:rPr>
        <w:tab/>
      </w:r>
      <w:r>
        <w:rPr>
          <w:spacing w:val="-3"/>
          <w:lang w:val="fr-CA"/>
        </w:rPr>
        <w:tab/>
      </w:r>
      <w:r>
        <w:rPr>
          <w:spacing w:val="-3"/>
          <w:lang w:val="fr-CA"/>
        </w:rPr>
        <w:tab/>
      </w:r>
      <w:r>
        <w:rPr>
          <w:lang w:val="fr-CA"/>
        </w:rPr>
        <w:tab/>
      </w:r>
      <w:r>
        <w:rPr>
          <w:lang w:val="fr-CA"/>
        </w:rPr>
        <w:tab/>
      </w:r>
      <w:r>
        <w:rPr>
          <w:lang w:val="fr-CA"/>
        </w:rPr>
        <w:tab/>
      </w:r>
      <w:r>
        <w:rPr>
          <w:lang w:val="fr-CA"/>
        </w:rPr>
        <w:tab/>
      </w:r>
    </w:p>
    <w:p w14:paraId="61B763D2" w14:textId="77777777" w:rsidR="00322588" w:rsidRDefault="00322588" w:rsidP="00322588">
      <w:pPr>
        <w:jc w:val="center"/>
        <w:rPr>
          <w:b/>
          <w:lang w:val="fr-CA"/>
        </w:rPr>
      </w:pPr>
    </w:p>
    <w:p w14:paraId="537D612E" w14:textId="77777777" w:rsidR="00322588" w:rsidRDefault="00322588" w:rsidP="00322588">
      <w:pPr>
        <w:jc w:val="center"/>
        <w:rPr>
          <w:b/>
          <w:lang w:val="fr-CA"/>
        </w:rPr>
      </w:pPr>
      <w:r>
        <w:rPr>
          <w:spacing w:val="-3"/>
          <w:lang w:val="fr-CA"/>
        </w:rPr>
        <w:tab/>
      </w:r>
      <w:r>
        <w:rPr>
          <w:spacing w:val="-3"/>
          <w:lang w:val="fr-CA"/>
        </w:rPr>
        <w:tab/>
      </w:r>
      <w:r>
        <w:rPr>
          <w:spacing w:val="-3"/>
          <w:lang w:val="fr-CA"/>
        </w:rPr>
        <w:tab/>
      </w:r>
      <w:r>
        <w:rPr>
          <w:spacing w:val="-3"/>
          <w:lang w:val="fr-CA"/>
        </w:rPr>
        <w:tab/>
      </w:r>
      <w:r>
        <w:rPr>
          <w:spacing w:val="-3"/>
          <w:lang w:val="fr-CA"/>
        </w:rPr>
        <w:tab/>
      </w:r>
      <w:r>
        <w:rPr>
          <w:spacing w:val="-3"/>
          <w:lang w:val="fr-CA"/>
        </w:rPr>
        <w:tab/>
      </w:r>
      <w:r>
        <w:rPr>
          <w:spacing w:val="-3"/>
          <w:lang w:val="fr-CA"/>
        </w:rPr>
        <w:tab/>
      </w:r>
      <w:r>
        <w:rPr>
          <w:spacing w:val="-3"/>
          <w:lang w:val="fr-CA"/>
        </w:rPr>
        <w:tab/>
      </w:r>
      <w:r>
        <w:rPr>
          <w:spacing w:val="-3"/>
          <w:lang w:val="fr-CA"/>
        </w:rPr>
        <w:tab/>
      </w:r>
    </w:p>
    <w:p w14:paraId="0C05FF26" w14:textId="77777777" w:rsidR="00322588" w:rsidRDefault="00322588" w:rsidP="0032258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lang w:val="fr-FR"/>
        </w:rPr>
      </w:pPr>
      <w:r>
        <w:rPr>
          <w:b/>
          <w:bCs/>
          <w:lang w:val="fr-FR"/>
        </w:rPr>
        <w:t>DOCUMENT DE PROJET DU PBF</w:t>
      </w:r>
    </w:p>
    <w:p w14:paraId="5D1A1BAF" w14:textId="77777777" w:rsidR="00322588" w:rsidRDefault="00322588" w:rsidP="00322588">
      <w:pPr>
        <w:pStyle w:val="Titre1"/>
        <w:jc w:val="center"/>
        <w:rPr>
          <w:b w:val="0"/>
          <w:lang w:val="fr-FR"/>
        </w:rPr>
      </w:pPr>
      <w:r>
        <w:rPr>
          <w:b w:val="0"/>
          <w:lang w:val="fr-FR"/>
        </w:rPr>
        <w:t>Longueur : 12 pages maximum (plus page de couverture et annexes)</w:t>
      </w:r>
    </w:p>
    <w:p w14:paraId="4DA50255" w14:textId="77777777" w:rsidR="00322588" w:rsidRDefault="00322588" w:rsidP="00322588">
      <w:pPr>
        <w:rPr>
          <w:lang w:val="fr-FR"/>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39"/>
        <w:gridCol w:w="2570"/>
        <w:gridCol w:w="2569"/>
        <w:gridCol w:w="2282"/>
      </w:tblGrid>
      <w:tr w:rsidR="00322588" w14:paraId="07B4C987" w14:textId="77777777" w:rsidTr="00322588">
        <w:trPr>
          <w:trHeight w:val="422"/>
        </w:trPr>
        <w:tc>
          <w:tcPr>
            <w:tcW w:w="9990" w:type="dxa"/>
            <w:gridSpan w:val="5"/>
            <w:tcBorders>
              <w:top w:val="single" w:sz="4" w:space="0" w:color="auto"/>
              <w:left w:val="single" w:sz="4" w:space="0" w:color="auto"/>
              <w:bottom w:val="single" w:sz="4" w:space="0" w:color="auto"/>
              <w:right w:val="single" w:sz="4" w:space="0" w:color="auto"/>
            </w:tcBorders>
            <w:hideMark/>
          </w:tcPr>
          <w:p w14:paraId="4E575716"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Pr>
                <w:rFonts w:ascii="Times New Roman" w:hAnsi="Times New Roman" w:cs="Times New Roman"/>
                <w:b/>
                <w:sz w:val="24"/>
                <w:szCs w:val="24"/>
                <w:lang w:val="fr-FR"/>
              </w:rPr>
              <w:t xml:space="preserve">Pays : </w:t>
            </w:r>
            <w:r>
              <w:rPr>
                <w:rFonts w:ascii="Times New Roman" w:hAnsi="Times New Roman" w:cs="Times New Roman"/>
                <w:color w:val="1F3864"/>
                <w:sz w:val="24"/>
                <w:szCs w:val="24"/>
                <w:lang w:val="fr-FR"/>
              </w:rPr>
              <w:t>Niger</w:t>
            </w:r>
          </w:p>
        </w:tc>
      </w:tr>
      <w:tr w:rsidR="00322588" w:rsidRPr="00247E06" w14:paraId="1D7EBF49" w14:textId="77777777" w:rsidTr="00322588">
        <w:trPr>
          <w:trHeight w:val="422"/>
        </w:trPr>
        <w:tc>
          <w:tcPr>
            <w:tcW w:w="9990" w:type="dxa"/>
            <w:gridSpan w:val="5"/>
            <w:tcBorders>
              <w:top w:val="single" w:sz="4" w:space="0" w:color="auto"/>
              <w:left w:val="single" w:sz="4" w:space="0" w:color="auto"/>
              <w:bottom w:val="single" w:sz="4" w:space="0" w:color="auto"/>
              <w:right w:val="single" w:sz="4" w:space="0" w:color="auto"/>
            </w:tcBorders>
            <w:hideMark/>
          </w:tcPr>
          <w:p w14:paraId="3DA3EE0D"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bookmarkStart w:id="1" w:name="_Hlk525295333"/>
            <w:r>
              <w:rPr>
                <w:rFonts w:ascii="Times New Roman" w:hAnsi="Times New Roman" w:cs="Times New Roman"/>
                <w:b/>
                <w:sz w:val="24"/>
                <w:szCs w:val="24"/>
                <w:lang w:val="fr-FR"/>
              </w:rPr>
              <w:t xml:space="preserve">TITRE DU PROJET : </w:t>
            </w:r>
            <w:r>
              <w:rPr>
                <w:rFonts w:ascii="Times New Roman" w:hAnsi="Times New Roman" w:cs="Times New Roman"/>
                <w:color w:val="1F3864"/>
                <w:sz w:val="24"/>
                <w:szCs w:val="24"/>
                <w:lang w:val="fr-FR"/>
              </w:rPr>
              <w:t>Les jeunes filles nigériennes avec les leaders s’engagent pour une participation pacifique et inclusive</w:t>
            </w:r>
            <w:bookmarkEnd w:id="1"/>
          </w:p>
          <w:p w14:paraId="54F0306E" w14:textId="77777777" w:rsidR="00322588" w:rsidRDefault="00322588" w:rsidP="00322588">
            <w:pPr>
              <w:rPr>
                <w:b/>
                <w:bCs/>
                <w:lang w:val="fr-FR"/>
              </w:rPr>
            </w:pPr>
            <w:r>
              <w:rPr>
                <w:b/>
                <w:lang w:val="fr-FR"/>
              </w:rPr>
              <w:t>NUMERO de Projet / portail Gateway du MPTF-O (pour les projets en cours) :</w:t>
            </w:r>
            <w:r>
              <w:rPr>
                <w:rFonts w:asciiTheme="minorBidi" w:hAnsiTheme="minorBidi"/>
                <w:b/>
                <w:lang w:val="fr-FR"/>
              </w:rPr>
              <w:t xml:space="preserve"> </w:t>
            </w:r>
            <w:r w:rsidRPr="00AA3C47">
              <w:rPr>
                <w:rFonts w:asciiTheme="minorBidi" w:hAnsiTheme="minorBidi"/>
                <w:b/>
                <w:color w:val="FF0000"/>
                <w:lang w:val="fr-FR"/>
              </w:rPr>
              <w:t>00114127</w:t>
            </w:r>
          </w:p>
        </w:tc>
      </w:tr>
      <w:tr w:rsidR="00322588" w:rsidRPr="00247E06" w14:paraId="2953246A" w14:textId="77777777" w:rsidTr="00322588">
        <w:trPr>
          <w:trHeight w:val="422"/>
        </w:trPr>
        <w:tc>
          <w:tcPr>
            <w:tcW w:w="2569" w:type="dxa"/>
            <w:gridSpan w:val="2"/>
            <w:tcBorders>
              <w:top w:val="single" w:sz="4" w:space="0" w:color="auto"/>
              <w:left w:val="single" w:sz="4" w:space="0" w:color="auto"/>
              <w:bottom w:val="single" w:sz="4" w:space="0" w:color="auto"/>
              <w:right w:val="single" w:sz="4" w:space="0" w:color="auto"/>
            </w:tcBorders>
            <w:hideMark/>
          </w:tcPr>
          <w:p w14:paraId="227D0666" w14:textId="77777777" w:rsidR="00322588" w:rsidRDefault="00322588" w:rsidP="00322588">
            <w:pPr>
              <w:tabs>
                <w:tab w:val="left" w:pos="0"/>
              </w:tabs>
              <w:suppressAutoHyphens/>
              <w:rPr>
                <w:b/>
                <w:bCs/>
                <w:lang w:val="fr-FR"/>
              </w:rPr>
            </w:pPr>
            <w:r>
              <w:rPr>
                <w:b/>
                <w:bCs/>
                <w:lang w:val="fr-FR"/>
              </w:rPr>
              <w:t>Modalité de financement du PBF :</w:t>
            </w:r>
          </w:p>
          <w:p w14:paraId="316B3758" w14:textId="77777777" w:rsidR="00322588" w:rsidRDefault="00322588" w:rsidP="00322588">
            <w:pPr>
              <w:tabs>
                <w:tab w:val="left" w:pos="0"/>
              </w:tabs>
              <w:suppressAutoHyphens/>
              <w:rPr>
                <w:b/>
                <w:spacing w:val="-3"/>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247E06">
              <w:rPr>
                <w:lang w:val="fr-FR"/>
              </w:rPr>
            </w:r>
            <w:r w:rsidR="00247E06">
              <w:rPr>
                <w:lang w:val="fr-FR"/>
              </w:rPr>
              <w:fldChar w:fldCharType="separate"/>
            </w:r>
            <w:r>
              <w:rPr>
                <w:lang w:val="fr-FR"/>
              </w:rPr>
              <w:fldChar w:fldCharType="end"/>
            </w:r>
            <w:r>
              <w:rPr>
                <w:lang w:val="fr-FR"/>
              </w:rPr>
              <w:tab/>
            </w:r>
            <w:r>
              <w:rPr>
                <w:spacing w:val="-3"/>
                <w:lang w:val="fr-FR"/>
              </w:rPr>
              <w:t xml:space="preserve">IRF </w:t>
            </w:r>
          </w:p>
          <w:p w14:paraId="7936FEF6" w14:textId="77777777" w:rsidR="00322588" w:rsidRDefault="00322588" w:rsidP="00322588">
            <w:pPr>
              <w:tabs>
                <w:tab w:val="left" w:pos="0"/>
              </w:tabs>
              <w:suppressAutoHyphens/>
              <w:rPr>
                <w:lang w:val="fr-FR"/>
              </w:rPr>
            </w:pPr>
            <w:r>
              <w:rPr>
                <w:lang w:val="fr-FR"/>
              </w:rPr>
              <w:fldChar w:fldCharType="begin">
                <w:ffData>
                  <w:name w:val="Check1"/>
                  <w:enabled/>
                  <w:calcOnExit w:val="0"/>
                  <w:checkBox>
                    <w:sizeAuto/>
                    <w:default w:val="0"/>
                  </w:checkBox>
                </w:ffData>
              </w:fldChar>
            </w:r>
            <w:r>
              <w:rPr>
                <w:lang w:val="fr-FR"/>
              </w:rPr>
              <w:instrText xml:space="preserve"> FORMCHECKBOX </w:instrText>
            </w:r>
            <w:r w:rsidR="00247E06">
              <w:rPr>
                <w:lang w:val="fr-FR"/>
              </w:rPr>
            </w:r>
            <w:r w:rsidR="00247E06">
              <w:rPr>
                <w:lang w:val="fr-FR"/>
              </w:rPr>
              <w:fldChar w:fldCharType="separate"/>
            </w:r>
            <w:r>
              <w:rPr>
                <w:lang w:val="fr-FR"/>
              </w:rPr>
              <w:fldChar w:fldCharType="end"/>
            </w:r>
            <w:r>
              <w:rPr>
                <w:lang w:val="fr-FR"/>
              </w:rPr>
              <w:tab/>
              <w:t xml:space="preserve">PRF </w:t>
            </w:r>
          </w:p>
        </w:tc>
        <w:tc>
          <w:tcPr>
            <w:tcW w:w="7421" w:type="dxa"/>
            <w:gridSpan w:val="3"/>
            <w:tcBorders>
              <w:top w:val="single" w:sz="4" w:space="0" w:color="auto"/>
              <w:left w:val="single" w:sz="4" w:space="0" w:color="auto"/>
              <w:bottom w:val="single" w:sz="4" w:space="0" w:color="auto"/>
              <w:right w:val="single" w:sz="4" w:space="0" w:color="auto"/>
            </w:tcBorders>
          </w:tcPr>
          <w:p w14:paraId="4DE014F5" w14:textId="77777777" w:rsidR="00322588" w:rsidRDefault="00322588" w:rsidP="00322588">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Indiquer si les fonds doivent être déboursés dans un fonds d’affectation spéciale (“Trust </w:t>
            </w:r>
            <w:proofErr w:type="spellStart"/>
            <w:r>
              <w:rPr>
                <w:rFonts w:ascii="Times New Roman" w:hAnsi="Times New Roman" w:cs="Times New Roman"/>
                <w:b/>
                <w:sz w:val="24"/>
                <w:szCs w:val="24"/>
                <w:lang w:val="fr-FR"/>
              </w:rPr>
              <w:t>Fund</w:t>
            </w:r>
            <w:proofErr w:type="spellEnd"/>
            <w:r>
              <w:rPr>
                <w:rFonts w:ascii="Times New Roman" w:hAnsi="Times New Roman" w:cs="Times New Roman"/>
                <w:b/>
                <w:sz w:val="24"/>
                <w:szCs w:val="24"/>
                <w:lang w:val="fr-FR"/>
              </w:rPr>
              <w:t xml:space="preserve">”) : </w:t>
            </w:r>
          </w:p>
          <w:p w14:paraId="2890E2EE" w14:textId="77777777" w:rsidR="00322588" w:rsidRDefault="00322588" w:rsidP="00322588">
            <w:pPr>
              <w:tabs>
                <w:tab w:val="left" w:pos="0"/>
              </w:tabs>
              <w:suppressAutoHyphens/>
              <w:rPr>
                <w:b/>
                <w:spacing w:val="-3"/>
                <w:lang w:val="fr-FR"/>
              </w:rPr>
            </w:pPr>
            <w:r>
              <w:fldChar w:fldCharType="begin">
                <w:ffData>
                  <w:name w:val="Check1"/>
                  <w:enabled/>
                  <w:calcOnExit w:val="0"/>
                  <w:checkBox>
                    <w:sizeAuto/>
                    <w:default w:val="0"/>
                  </w:checkBox>
                </w:ffData>
              </w:fldChar>
            </w:r>
            <w:r>
              <w:rPr>
                <w:lang w:val="fr-FR"/>
              </w:rPr>
              <w:instrText xml:space="preserve"> FORMCHECKBOX </w:instrText>
            </w:r>
            <w:r w:rsidR="00247E06">
              <w:fldChar w:fldCharType="separate"/>
            </w:r>
            <w:r>
              <w:fldChar w:fldCharType="end"/>
            </w:r>
            <w:r>
              <w:rPr>
                <w:lang w:val="fr-FR"/>
              </w:rPr>
              <w:tab/>
            </w:r>
            <w:r>
              <w:rPr>
                <w:lang w:val="fr-FR"/>
              </w:rPr>
              <w:tab/>
            </w:r>
            <w:r>
              <w:rPr>
                <w:spacing w:val="-3"/>
                <w:lang w:val="fr-FR"/>
              </w:rPr>
              <w:t>Fonds d’affectation spéciale national</w:t>
            </w:r>
          </w:p>
          <w:p w14:paraId="595E9BD3" w14:textId="77777777" w:rsidR="00322588" w:rsidRDefault="00322588" w:rsidP="00322588">
            <w:pPr>
              <w:tabs>
                <w:tab w:val="left" w:pos="0"/>
              </w:tabs>
              <w:suppressAutoHyphens/>
              <w:rPr>
                <w:b/>
                <w:lang w:val="fr-FR"/>
              </w:rPr>
            </w:pPr>
            <w:r>
              <w:fldChar w:fldCharType="begin">
                <w:ffData>
                  <w:name w:val="Check1"/>
                  <w:enabled/>
                  <w:calcOnExit w:val="0"/>
                  <w:checkBox>
                    <w:sizeAuto/>
                    <w:default w:val="0"/>
                  </w:checkBox>
                </w:ffData>
              </w:fldChar>
            </w:r>
            <w:r>
              <w:rPr>
                <w:lang w:val="fr-FR"/>
              </w:rPr>
              <w:instrText xml:space="preserve"> FORMCHECKBOX </w:instrText>
            </w:r>
            <w:r w:rsidR="00247E06">
              <w:fldChar w:fldCharType="separate"/>
            </w:r>
            <w:r>
              <w:fldChar w:fldCharType="end"/>
            </w:r>
            <w:r>
              <w:rPr>
                <w:lang w:val="fr-FR"/>
              </w:rPr>
              <w:tab/>
            </w:r>
            <w:r>
              <w:rPr>
                <w:lang w:val="fr-FR"/>
              </w:rPr>
              <w:tab/>
              <w:t>Fonds d’affectation spéciale régional</w:t>
            </w:r>
          </w:p>
          <w:p w14:paraId="1D8CE5EA" w14:textId="77777777" w:rsidR="00322588" w:rsidRDefault="00322588" w:rsidP="00322588">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Nom du fonds d’affectation spéciale : </w:t>
            </w:r>
          </w:p>
          <w:p w14:paraId="415D09F0" w14:textId="77777777" w:rsidR="00322588" w:rsidRDefault="00322588" w:rsidP="00322588">
            <w:pPr>
              <w:pStyle w:val="Textedebulles"/>
              <w:numPr>
                <w:ilvl w:val="12"/>
                <w:numId w:val="0"/>
              </w:numPr>
              <w:tabs>
                <w:tab w:val="left" w:pos="-720"/>
                <w:tab w:val="left" w:pos="4500"/>
              </w:tabs>
              <w:rPr>
                <w:rFonts w:ascii="Times New Roman" w:hAnsi="Times New Roman" w:cs="Times New Roman"/>
                <w:b/>
                <w:sz w:val="24"/>
                <w:szCs w:val="24"/>
                <w:highlight w:val="yellow"/>
                <w:lang w:val="fr-FR"/>
              </w:rPr>
            </w:pPr>
          </w:p>
        </w:tc>
      </w:tr>
      <w:tr w:rsidR="00322588" w:rsidRPr="00247E06" w14:paraId="4B370338" w14:textId="77777777" w:rsidTr="00322588">
        <w:trPr>
          <w:trHeight w:val="368"/>
        </w:trPr>
        <w:tc>
          <w:tcPr>
            <w:tcW w:w="9990" w:type="dxa"/>
            <w:gridSpan w:val="5"/>
            <w:tcBorders>
              <w:top w:val="single" w:sz="4" w:space="0" w:color="auto"/>
              <w:left w:val="single" w:sz="4" w:space="0" w:color="auto"/>
              <w:bottom w:val="single" w:sz="4" w:space="0" w:color="auto"/>
              <w:right w:val="single" w:sz="4" w:space="0" w:color="auto"/>
            </w:tcBorders>
            <w:hideMark/>
          </w:tcPr>
          <w:p w14:paraId="75A8C362" w14:textId="77777777" w:rsidR="00322588" w:rsidRDefault="00322588" w:rsidP="00322588">
            <w:pPr>
              <w:rPr>
                <w:b/>
                <w:bCs/>
                <w:iCs/>
                <w:lang w:val="fr-FR"/>
              </w:rPr>
            </w:pPr>
            <w:r>
              <w:rPr>
                <w:b/>
                <w:bCs/>
                <w:iCs/>
                <w:lang w:val="fr-FR"/>
              </w:rPr>
              <w:t>Liste de l’ensemble des agences bénéficiaires des fonds du PBF (en commençant par l’agence chef de file), type d’organisation (ONU, ONG etc.)</w:t>
            </w:r>
            <w:r>
              <w:rPr>
                <w:lang w:val="fr-CA"/>
              </w:rPr>
              <w:t> </w:t>
            </w:r>
            <w:r>
              <w:rPr>
                <w:b/>
                <w:bCs/>
                <w:iCs/>
                <w:lang w:val="fr-FR"/>
              </w:rPr>
              <w:t xml:space="preserve">: </w:t>
            </w:r>
            <w:r>
              <w:rPr>
                <w:bCs/>
                <w:iCs/>
                <w:color w:val="1F3864"/>
                <w:lang w:val="fr-FR"/>
              </w:rPr>
              <w:t>ONU : UNFPA, UNICEF</w:t>
            </w:r>
          </w:p>
          <w:p w14:paraId="665C6E60" w14:textId="77777777" w:rsidR="00322588" w:rsidRDefault="00322588" w:rsidP="00322588">
            <w:pPr>
              <w:rPr>
                <w:b/>
                <w:bCs/>
                <w:iCs/>
                <w:lang w:val="fr-FR"/>
              </w:rPr>
            </w:pPr>
            <w:r>
              <w:rPr>
                <w:b/>
                <w:bCs/>
                <w:iCs/>
                <w:lang w:val="fr-FR"/>
              </w:rPr>
              <w:t>Autres partenaires de mise en œuvre (gouvernementaux ou non-gouvernementaux) :</w:t>
            </w:r>
          </w:p>
          <w:p w14:paraId="030348BF" w14:textId="77777777" w:rsidR="00322588" w:rsidRDefault="00322588" w:rsidP="00322588">
            <w:pPr>
              <w:numPr>
                <w:ilvl w:val="0"/>
                <w:numId w:val="39"/>
              </w:numPr>
              <w:spacing w:line="256" w:lineRule="auto"/>
              <w:ind w:right="11"/>
              <w:rPr>
                <w:color w:val="1F3864"/>
                <w:lang w:val="fr-FR"/>
              </w:rPr>
            </w:pPr>
            <w:r>
              <w:rPr>
                <w:color w:val="1F3864"/>
                <w:lang w:val="fr-FR"/>
              </w:rPr>
              <w:t>Ministère de la Jeunesse et des Sports</w:t>
            </w:r>
          </w:p>
          <w:p w14:paraId="300A8222" w14:textId="77777777" w:rsidR="00322588" w:rsidRDefault="00322588" w:rsidP="00322588">
            <w:pPr>
              <w:numPr>
                <w:ilvl w:val="0"/>
                <w:numId w:val="39"/>
              </w:numPr>
              <w:spacing w:line="256" w:lineRule="auto"/>
              <w:ind w:right="11"/>
              <w:rPr>
                <w:color w:val="1F3864"/>
                <w:lang w:val="fr-FR"/>
              </w:rPr>
            </w:pPr>
            <w:r>
              <w:rPr>
                <w:color w:val="1F3864"/>
                <w:lang w:val="fr-FR"/>
              </w:rPr>
              <w:t>Ministère de l’Intérieur et des Affaires Religieuses</w:t>
            </w:r>
          </w:p>
          <w:p w14:paraId="1E2F156B" w14:textId="77777777" w:rsidR="00322588" w:rsidRDefault="00322588" w:rsidP="00322588">
            <w:pPr>
              <w:numPr>
                <w:ilvl w:val="0"/>
                <w:numId w:val="39"/>
              </w:numPr>
              <w:spacing w:line="256" w:lineRule="auto"/>
              <w:ind w:right="11"/>
              <w:rPr>
                <w:color w:val="1F3864"/>
                <w:lang w:val="fr-FR"/>
              </w:rPr>
            </w:pPr>
            <w:r>
              <w:rPr>
                <w:color w:val="1F3864"/>
                <w:lang w:val="fr-FR"/>
              </w:rPr>
              <w:t>Ministère de la Promotion de la Femme et Protection de l’Enfant</w:t>
            </w:r>
          </w:p>
          <w:p w14:paraId="0F5563CB" w14:textId="77777777" w:rsidR="00322588" w:rsidRDefault="00322588" w:rsidP="00322588">
            <w:pPr>
              <w:numPr>
                <w:ilvl w:val="0"/>
                <w:numId w:val="39"/>
              </w:numPr>
              <w:spacing w:line="256" w:lineRule="auto"/>
              <w:ind w:right="11"/>
              <w:rPr>
                <w:color w:val="1F3864"/>
                <w:lang w:val="fr-FR"/>
              </w:rPr>
            </w:pPr>
            <w:proofErr w:type="spellStart"/>
            <w:r>
              <w:rPr>
                <w:color w:val="1F3864"/>
                <w:lang w:val="fr-FR"/>
              </w:rPr>
              <w:t>ONGs</w:t>
            </w:r>
            <w:proofErr w:type="spellEnd"/>
            <w:r>
              <w:rPr>
                <w:color w:val="1F3864"/>
                <w:lang w:val="fr-FR"/>
              </w:rPr>
              <w:t xml:space="preserve"> Nationales</w:t>
            </w:r>
          </w:p>
          <w:p w14:paraId="59E225E1" w14:textId="77777777" w:rsidR="00322588" w:rsidRDefault="00322588" w:rsidP="00322588">
            <w:pPr>
              <w:numPr>
                <w:ilvl w:val="0"/>
                <w:numId w:val="39"/>
              </w:numPr>
              <w:spacing w:line="256" w:lineRule="auto"/>
              <w:ind w:right="11"/>
              <w:rPr>
                <w:color w:val="1F3864"/>
                <w:lang w:val="fr-FR"/>
              </w:rPr>
            </w:pPr>
            <w:r>
              <w:rPr>
                <w:color w:val="1F3864"/>
                <w:lang w:val="fr-FR"/>
              </w:rPr>
              <w:t>5 communes des régions de Tahoua, Zinder et Tillabéry.</w:t>
            </w:r>
          </w:p>
          <w:p w14:paraId="53D41F59" w14:textId="77777777" w:rsidR="00322588" w:rsidRDefault="00322588" w:rsidP="00322588">
            <w:pPr>
              <w:numPr>
                <w:ilvl w:val="0"/>
                <w:numId w:val="39"/>
              </w:numPr>
              <w:spacing w:line="256" w:lineRule="auto"/>
              <w:ind w:right="11"/>
              <w:rPr>
                <w:color w:val="1F3864"/>
                <w:lang w:val="fr-FR"/>
              </w:rPr>
            </w:pPr>
            <w:r>
              <w:rPr>
                <w:color w:val="1F3864"/>
                <w:lang w:val="fr-FR"/>
              </w:rPr>
              <w:t>Conseil Islamique du Niger</w:t>
            </w:r>
          </w:p>
          <w:p w14:paraId="0BC387C8" w14:textId="77777777" w:rsidR="00322588" w:rsidRDefault="00322588" w:rsidP="00322588">
            <w:pPr>
              <w:numPr>
                <w:ilvl w:val="0"/>
                <w:numId w:val="39"/>
              </w:numPr>
              <w:spacing w:line="256" w:lineRule="auto"/>
              <w:ind w:right="11"/>
              <w:rPr>
                <w:color w:val="1F3864"/>
                <w:lang w:val="fr-FR"/>
              </w:rPr>
            </w:pPr>
            <w:r>
              <w:rPr>
                <w:color w:val="1F3864"/>
                <w:lang w:val="fr-FR"/>
              </w:rPr>
              <w:t xml:space="preserve">Conseil National de la Jeunesse (CNJ) </w:t>
            </w:r>
          </w:p>
          <w:p w14:paraId="673CAD17" w14:textId="77777777" w:rsidR="00322588" w:rsidRDefault="00322588" w:rsidP="00322588">
            <w:pPr>
              <w:numPr>
                <w:ilvl w:val="0"/>
                <w:numId w:val="39"/>
              </w:numPr>
              <w:spacing w:line="256" w:lineRule="auto"/>
              <w:ind w:right="11"/>
              <w:rPr>
                <w:color w:val="1F3864"/>
                <w:lang w:val="fr-FR"/>
              </w:rPr>
            </w:pPr>
            <w:r>
              <w:rPr>
                <w:color w:val="1F3864"/>
                <w:lang w:val="fr-FR"/>
              </w:rPr>
              <w:t>Association des Chefs Traditionnels du Niger (ACTN)</w:t>
            </w:r>
          </w:p>
          <w:p w14:paraId="1DC9365B" w14:textId="77777777" w:rsidR="00322588" w:rsidRDefault="00322588" w:rsidP="00322588">
            <w:pPr>
              <w:numPr>
                <w:ilvl w:val="0"/>
                <w:numId w:val="39"/>
              </w:numPr>
              <w:rPr>
                <w:b/>
                <w:bCs/>
                <w:iCs/>
                <w:lang w:val="fr-FR"/>
              </w:rPr>
            </w:pPr>
            <w:r>
              <w:rPr>
                <w:color w:val="1F3864"/>
                <w:lang w:val="fr-FR"/>
              </w:rPr>
              <w:t>Haute Autorité à la Consolidation à la Paix (HACP)</w:t>
            </w:r>
          </w:p>
        </w:tc>
      </w:tr>
      <w:tr w:rsidR="00322588" w:rsidRPr="00247E06" w14:paraId="473A2D80" w14:textId="77777777" w:rsidTr="00322588">
        <w:trPr>
          <w:trHeight w:val="368"/>
        </w:trPr>
        <w:tc>
          <w:tcPr>
            <w:tcW w:w="9990" w:type="dxa"/>
            <w:gridSpan w:val="5"/>
            <w:tcBorders>
              <w:top w:val="single" w:sz="4" w:space="0" w:color="auto"/>
              <w:left w:val="single" w:sz="4" w:space="0" w:color="auto"/>
              <w:bottom w:val="single" w:sz="4" w:space="0" w:color="auto"/>
              <w:right w:val="single" w:sz="4" w:space="0" w:color="auto"/>
            </w:tcBorders>
          </w:tcPr>
          <w:p w14:paraId="18836419" w14:textId="77777777" w:rsidR="00322588" w:rsidRDefault="00322588" w:rsidP="00322588">
            <w:pPr>
              <w:rPr>
                <w:b/>
                <w:bCs/>
                <w:iCs/>
                <w:lang w:val="fr-FR"/>
              </w:rPr>
            </w:pPr>
            <w:r>
              <w:rPr>
                <w:b/>
                <w:bCs/>
                <w:iCs/>
                <w:lang w:val="fr-FR"/>
              </w:rPr>
              <w:t>Date approximative de démarrage du projet</w:t>
            </w:r>
            <w:r>
              <w:rPr>
                <w:rStyle w:val="Appelnotedebasdep"/>
                <w:b/>
                <w:bCs/>
                <w:iCs/>
                <w:lang w:val="fr-FR"/>
              </w:rPr>
              <w:footnoteReference w:id="1"/>
            </w:r>
            <w:r>
              <w:rPr>
                <w:b/>
                <w:bCs/>
                <w:iCs/>
                <w:lang w:val="fr-FR"/>
              </w:rPr>
              <w:t xml:space="preserve"> : </w:t>
            </w:r>
            <w:r w:rsidRPr="00AA3C47">
              <w:rPr>
                <w:color w:val="FF0000"/>
                <w:lang w:val="fr-FR"/>
              </w:rPr>
              <w:t xml:space="preserve">18 Janvier 2019 </w:t>
            </w:r>
          </w:p>
          <w:p w14:paraId="03A3C404" w14:textId="77777777" w:rsidR="00322588" w:rsidRDefault="00322588" w:rsidP="00322588">
            <w:pPr>
              <w:rPr>
                <w:b/>
                <w:bCs/>
                <w:iCs/>
                <w:lang w:val="fr-FR"/>
              </w:rPr>
            </w:pPr>
            <w:r>
              <w:rPr>
                <w:b/>
                <w:bCs/>
                <w:iCs/>
                <w:lang w:val="fr-FR"/>
              </w:rPr>
              <w:t>Durée du projet en mois :</w:t>
            </w:r>
            <w:r>
              <w:rPr>
                <w:rStyle w:val="Appelnotedebasdep"/>
                <w:b/>
                <w:bCs/>
                <w:iCs/>
                <w:lang w:val="fr-FR"/>
              </w:rPr>
              <w:footnoteReference w:id="2"/>
            </w:r>
            <w:r>
              <w:rPr>
                <w:bCs/>
                <w:iCs/>
                <w:color w:val="1F3864"/>
                <w:lang w:val="fr-FR"/>
              </w:rPr>
              <w:t>18 mois</w:t>
            </w:r>
            <w:r w:rsidRPr="00AA3C47">
              <w:rPr>
                <w:bCs/>
                <w:iCs/>
                <w:color w:val="FF0000"/>
                <w:lang w:val="fr-FR"/>
              </w:rPr>
              <w:t>+6 mois=24 mois. Nouvelle date de clôture est le 31/12/2020.</w:t>
            </w:r>
          </w:p>
          <w:p w14:paraId="3CA37205" w14:textId="77777777" w:rsidR="00322588" w:rsidRDefault="00322588" w:rsidP="00322588">
            <w:pPr>
              <w:rPr>
                <w:bCs/>
                <w:iCs/>
                <w:color w:val="1F3864"/>
                <w:lang w:val="fr-FR"/>
              </w:rPr>
            </w:pPr>
            <w:r>
              <w:rPr>
                <w:b/>
                <w:bCs/>
                <w:iCs/>
                <w:lang w:val="fr-FR"/>
              </w:rPr>
              <w:t xml:space="preserve">Zones géographiques de mise en œuvre du projet : </w:t>
            </w:r>
            <w:r>
              <w:rPr>
                <w:bCs/>
                <w:iCs/>
                <w:color w:val="1F3864"/>
                <w:lang w:val="fr-FR"/>
              </w:rPr>
              <w:t xml:space="preserve">Communes de </w:t>
            </w:r>
            <w:proofErr w:type="spellStart"/>
            <w:r>
              <w:rPr>
                <w:bCs/>
                <w:iCs/>
                <w:color w:val="1F3864"/>
                <w:lang w:val="fr-FR"/>
              </w:rPr>
              <w:t>Tchintabaraden</w:t>
            </w:r>
            <w:proofErr w:type="spellEnd"/>
            <w:r>
              <w:rPr>
                <w:bCs/>
                <w:iCs/>
                <w:color w:val="1F3864"/>
                <w:lang w:val="fr-FR"/>
              </w:rPr>
              <w:t xml:space="preserve">, Tillia et </w:t>
            </w:r>
            <w:proofErr w:type="spellStart"/>
            <w:r>
              <w:rPr>
                <w:bCs/>
                <w:iCs/>
                <w:color w:val="1F3864"/>
                <w:lang w:val="fr-FR"/>
              </w:rPr>
              <w:t>Tassara</w:t>
            </w:r>
            <w:proofErr w:type="spellEnd"/>
            <w:r>
              <w:rPr>
                <w:bCs/>
                <w:iCs/>
                <w:color w:val="1F3864"/>
                <w:lang w:val="fr-FR"/>
              </w:rPr>
              <w:t xml:space="preserve"> dans la région de Tahoua ; Abala dans la région de Tillabéry, et 2</w:t>
            </w:r>
            <w:r>
              <w:rPr>
                <w:bCs/>
                <w:iCs/>
                <w:color w:val="1F3864"/>
                <w:vertAlign w:val="superscript"/>
                <w:lang w:val="fr-FR"/>
              </w:rPr>
              <w:t>ième</w:t>
            </w:r>
            <w:r>
              <w:rPr>
                <w:bCs/>
                <w:iCs/>
                <w:color w:val="1F3864"/>
                <w:lang w:val="fr-FR"/>
              </w:rPr>
              <w:t xml:space="preserve"> arrondissement communal de Zinder</w:t>
            </w:r>
          </w:p>
          <w:p w14:paraId="6559F5DE" w14:textId="77777777" w:rsidR="00322588" w:rsidRDefault="00322588" w:rsidP="00322588">
            <w:pPr>
              <w:rPr>
                <w:b/>
                <w:bCs/>
                <w:iCs/>
                <w:lang w:val="fr-FR"/>
              </w:rPr>
            </w:pPr>
          </w:p>
        </w:tc>
      </w:tr>
      <w:tr w:rsidR="00322588" w14:paraId="395FA648" w14:textId="77777777" w:rsidTr="00322588">
        <w:trPr>
          <w:trHeight w:val="1124"/>
        </w:trPr>
        <w:tc>
          <w:tcPr>
            <w:tcW w:w="9990" w:type="dxa"/>
            <w:gridSpan w:val="5"/>
            <w:tcBorders>
              <w:top w:val="single" w:sz="4" w:space="0" w:color="auto"/>
              <w:left w:val="single" w:sz="4" w:space="0" w:color="auto"/>
              <w:bottom w:val="single" w:sz="4" w:space="0" w:color="auto"/>
              <w:right w:val="single" w:sz="4" w:space="0" w:color="auto"/>
            </w:tcBorders>
          </w:tcPr>
          <w:p w14:paraId="1DF057E7" w14:textId="77777777" w:rsidR="00322588" w:rsidRDefault="00322588" w:rsidP="00322588">
            <w:pPr>
              <w:rPr>
                <w:b/>
                <w:bCs/>
                <w:iCs/>
                <w:lang w:val="fr-FR"/>
              </w:rPr>
            </w:pPr>
            <w:r>
              <w:rPr>
                <w:b/>
                <w:bCs/>
                <w:iCs/>
                <w:lang w:val="fr-FR"/>
              </w:rPr>
              <w:t xml:space="preserve">Le projet relève-t-il d’une des fenêtres de priorité spécifiques du </w:t>
            </w:r>
            <w:proofErr w:type="gramStart"/>
            <w:r>
              <w:rPr>
                <w:b/>
                <w:bCs/>
                <w:iCs/>
                <w:lang w:val="fr-FR"/>
              </w:rPr>
              <w:t>PBF:</w:t>
            </w:r>
            <w:proofErr w:type="gramEnd"/>
          </w:p>
          <w:p w14:paraId="2868E893" w14:textId="77777777" w:rsidR="00322588" w:rsidRDefault="00322588" w:rsidP="0032258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247E06">
              <w:rPr>
                <w:lang w:val="fr-FR"/>
              </w:rPr>
            </w:r>
            <w:r w:rsidR="00247E06">
              <w:rPr>
                <w:lang w:val="fr-FR"/>
              </w:rPr>
              <w:fldChar w:fldCharType="separate"/>
            </w:r>
            <w:r>
              <w:rPr>
                <w:lang w:val="fr-FR"/>
              </w:rPr>
              <w:fldChar w:fldCharType="end"/>
            </w:r>
            <w:r>
              <w:rPr>
                <w:lang w:val="fr-FR"/>
              </w:rPr>
              <w:t xml:space="preserve">  Initiative de promotion de l’égalité des sexes</w:t>
            </w:r>
          </w:p>
          <w:p w14:paraId="5BAF16F5" w14:textId="77777777" w:rsidR="00322588" w:rsidRDefault="00322588" w:rsidP="0032258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247E06">
              <w:rPr>
                <w:lang w:val="fr-FR"/>
              </w:rPr>
            </w:r>
            <w:r w:rsidR="00247E06">
              <w:rPr>
                <w:lang w:val="fr-FR"/>
              </w:rPr>
              <w:fldChar w:fldCharType="separate"/>
            </w:r>
            <w:r>
              <w:rPr>
                <w:lang w:val="fr-FR"/>
              </w:rPr>
              <w:fldChar w:fldCharType="end"/>
            </w:r>
            <w:r>
              <w:rPr>
                <w:lang w:val="fr-FR"/>
              </w:rPr>
              <w:t xml:space="preserve"> Initiative de promotion des jeunes</w:t>
            </w:r>
          </w:p>
          <w:p w14:paraId="6710A0C0" w14:textId="77777777" w:rsidR="00322588" w:rsidRDefault="00322588" w:rsidP="0032258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247E06">
              <w:rPr>
                <w:lang w:val="fr-FR"/>
              </w:rPr>
            </w:r>
            <w:r w:rsidR="00247E06">
              <w:rPr>
                <w:lang w:val="fr-FR"/>
              </w:rPr>
              <w:fldChar w:fldCharType="separate"/>
            </w:r>
            <w:r>
              <w:rPr>
                <w:lang w:val="fr-FR"/>
              </w:rPr>
              <w:fldChar w:fldCharType="end"/>
            </w:r>
            <w:r>
              <w:rPr>
                <w:lang w:val="fr-FR"/>
              </w:rPr>
              <w:t xml:space="preserve"> Transition entre différentes configurations de l’ONU (e.g. désengagement d’une mission de maintien de la paix)</w:t>
            </w:r>
          </w:p>
          <w:p w14:paraId="03F3C73C" w14:textId="77777777" w:rsidR="00322588" w:rsidRDefault="00322588" w:rsidP="0032258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247E06">
              <w:rPr>
                <w:lang w:val="fr-FR"/>
              </w:rPr>
            </w:r>
            <w:r w:rsidR="00247E06">
              <w:rPr>
                <w:lang w:val="fr-FR"/>
              </w:rPr>
              <w:fldChar w:fldCharType="separate"/>
            </w:r>
            <w:r>
              <w:rPr>
                <w:lang w:val="fr-FR"/>
              </w:rPr>
              <w:fldChar w:fldCharType="end"/>
            </w:r>
            <w:r>
              <w:rPr>
                <w:lang w:val="fr-FR"/>
              </w:rPr>
              <w:t xml:space="preserve"> Projet transfrontalier ou régional</w:t>
            </w:r>
          </w:p>
          <w:p w14:paraId="3A2F0856" w14:textId="77777777" w:rsidR="00322588" w:rsidRDefault="00322588" w:rsidP="00322588">
            <w:pPr>
              <w:rPr>
                <w:b/>
                <w:bCs/>
                <w:iCs/>
                <w:lang w:val="fr-FR"/>
              </w:rPr>
            </w:pPr>
          </w:p>
        </w:tc>
      </w:tr>
      <w:tr w:rsidR="00322588" w14:paraId="134C0358" w14:textId="77777777" w:rsidTr="00322588">
        <w:trPr>
          <w:trHeight w:val="1124"/>
        </w:trPr>
        <w:tc>
          <w:tcPr>
            <w:tcW w:w="9990" w:type="dxa"/>
            <w:gridSpan w:val="5"/>
            <w:tcBorders>
              <w:top w:val="single" w:sz="4" w:space="0" w:color="auto"/>
              <w:left w:val="single" w:sz="4" w:space="0" w:color="auto"/>
              <w:bottom w:val="single" w:sz="4" w:space="0" w:color="auto"/>
              <w:right w:val="single" w:sz="4" w:space="0" w:color="auto"/>
            </w:tcBorders>
          </w:tcPr>
          <w:p w14:paraId="257AE63C" w14:textId="77777777" w:rsidR="00322588" w:rsidRDefault="00322588" w:rsidP="00322588">
            <w:pPr>
              <w:rPr>
                <w:b/>
                <w:bCs/>
                <w:iCs/>
                <w:lang w:val="fr-FR"/>
              </w:rPr>
            </w:pPr>
            <w:r>
              <w:rPr>
                <w:b/>
                <w:bCs/>
                <w:iCs/>
                <w:lang w:val="fr-FR"/>
              </w:rPr>
              <w:lastRenderedPageBreak/>
              <w:t>Budget total du projet PBF* (par agence bénéficiaire) :</w:t>
            </w:r>
          </w:p>
          <w:p w14:paraId="76DF499C" w14:textId="77777777" w:rsidR="00322588" w:rsidRDefault="00322588" w:rsidP="00322588">
            <w:pPr>
              <w:rPr>
                <w:iCs/>
                <w:lang w:val="fr-FR"/>
              </w:rPr>
            </w:pPr>
            <w:r>
              <w:rPr>
                <w:b/>
                <w:bCs/>
                <w:iCs/>
                <w:lang w:val="fr-FR"/>
              </w:rPr>
              <w:t xml:space="preserve">UNFPA : </w:t>
            </w:r>
            <w:r>
              <w:rPr>
                <w:iCs/>
                <w:color w:val="1F3864"/>
                <w:lang w:val="fr-FR"/>
              </w:rPr>
              <w:t>$ 770,000</w:t>
            </w:r>
          </w:p>
          <w:p w14:paraId="6F17E041"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
                <w:bCs/>
                <w:sz w:val="24"/>
                <w:szCs w:val="24"/>
                <w:lang w:val="fr-FR"/>
              </w:rPr>
              <w:t xml:space="preserve">UNICEF </w:t>
            </w:r>
            <w:r>
              <w:rPr>
                <w:rFonts w:ascii="Times New Roman" w:hAnsi="Times New Roman" w:cs="Times New Roman"/>
                <w:sz w:val="24"/>
                <w:szCs w:val="24"/>
                <w:lang w:val="fr-FR"/>
              </w:rPr>
              <w:t xml:space="preserve">: </w:t>
            </w:r>
            <w:r>
              <w:rPr>
                <w:rFonts w:ascii="Times New Roman" w:hAnsi="Times New Roman" w:cs="Times New Roman"/>
                <w:color w:val="1F3864"/>
                <w:sz w:val="24"/>
                <w:szCs w:val="24"/>
                <w:lang w:val="fr-FR"/>
              </w:rPr>
              <w:t>$ 730,000</w:t>
            </w:r>
          </w:p>
          <w:p w14:paraId="0202FDC0"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Total PBF :</w:t>
            </w:r>
            <w:r>
              <w:rPr>
                <w:rFonts w:ascii="Times New Roman" w:hAnsi="Times New Roman" w:cs="Times New Roman"/>
                <w:color w:val="1F3864"/>
                <w:sz w:val="24"/>
                <w:szCs w:val="24"/>
                <w:lang w:val="fr-FR"/>
              </w:rPr>
              <w:t>1,500,000</w:t>
            </w:r>
          </w:p>
          <w:p w14:paraId="47CD6406"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Pr>
                <w:rFonts w:ascii="Times New Roman" w:hAnsi="Times New Roman" w:cs="Times New Roman"/>
                <w:i/>
                <w:iCs/>
                <w:sz w:val="24"/>
                <w:szCs w:val="24"/>
                <w:lang w:val="fr-FR"/>
              </w:rPr>
              <w:t>*Le budget total approuvé et le versement de la deuxième tranche, ou toute tranche supplémentaire, sont soumis à la condition d’être approuvés par PBSO, et à la disponibilité des fonds sur le compte du PBF. L’agence coordinatrice doit démontrer la dépense/engagement d’au moins de 75% de la tranche précédente et la soumission de tous les rapports PBF dus dans la période écoulée.</w:t>
            </w:r>
          </w:p>
          <w:p w14:paraId="2D8319A4"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p>
          <w:p w14:paraId="197B82CB"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b/>
                <w:bCs/>
                <w:iCs/>
                <w:sz w:val="24"/>
                <w:szCs w:val="24"/>
                <w:lang w:val="fr-FR"/>
              </w:rPr>
            </w:pPr>
            <w:r>
              <w:rPr>
                <w:rFonts w:ascii="Times New Roman" w:hAnsi="Times New Roman" w:cs="Times New Roman"/>
                <w:b/>
                <w:bCs/>
                <w:iCs/>
                <w:sz w:val="24"/>
                <w:szCs w:val="24"/>
                <w:lang w:val="fr-FR"/>
              </w:rPr>
              <w:t>Toute autre source de financement destinée au projet (montant et source) :</w:t>
            </w:r>
          </w:p>
          <w:p w14:paraId="325573E6"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
                <w:bCs/>
                <w:iCs/>
                <w:sz w:val="24"/>
                <w:szCs w:val="24"/>
                <w:lang w:val="fr-FR"/>
              </w:rPr>
              <w:t>Budget total du projet :</w:t>
            </w:r>
          </w:p>
        </w:tc>
      </w:tr>
      <w:tr w:rsidR="00322588" w14:paraId="256FD4FC" w14:textId="77777777" w:rsidTr="00322588">
        <w:trPr>
          <w:trHeight w:val="1448"/>
        </w:trPr>
        <w:tc>
          <w:tcPr>
            <w:tcW w:w="2569" w:type="dxa"/>
            <w:gridSpan w:val="2"/>
            <w:tcBorders>
              <w:top w:val="single" w:sz="4" w:space="0" w:color="auto"/>
              <w:left w:val="single" w:sz="4" w:space="0" w:color="auto"/>
              <w:bottom w:val="single" w:sz="4" w:space="0" w:color="auto"/>
              <w:right w:val="single" w:sz="4" w:space="0" w:color="auto"/>
            </w:tcBorders>
          </w:tcPr>
          <w:p w14:paraId="6628F0B4" w14:textId="77777777" w:rsidR="00322588" w:rsidRDefault="00322588" w:rsidP="00322588">
            <w:pPr>
              <w:rPr>
                <w:b/>
                <w:bCs/>
                <w:iCs/>
                <w:lang w:val="fr-CA"/>
              </w:rPr>
            </w:pPr>
            <w:r>
              <w:rPr>
                <w:b/>
                <w:bCs/>
                <w:iCs/>
                <w:lang w:val="fr-CA"/>
              </w:rPr>
              <w:t>PBF 1</w:t>
            </w:r>
            <w:r>
              <w:rPr>
                <w:b/>
                <w:bCs/>
                <w:iCs/>
                <w:vertAlign w:val="superscript"/>
                <w:lang w:val="fr-CA"/>
              </w:rPr>
              <w:t xml:space="preserve">ère </w:t>
            </w:r>
            <w:r>
              <w:rPr>
                <w:b/>
                <w:bCs/>
                <w:iCs/>
                <w:lang w:val="fr-CA"/>
              </w:rPr>
              <w:t>tranche :</w:t>
            </w:r>
          </w:p>
          <w:p w14:paraId="4BA709E6" w14:textId="77777777" w:rsidR="00322588" w:rsidRDefault="00322588" w:rsidP="00322588">
            <w:pPr>
              <w:rPr>
                <w:b/>
                <w:bCs/>
                <w:iCs/>
                <w:lang w:val="fr-CA"/>
              </w:rPr>
            </w:pPr>
          </w:p>
          <w:p w14:paraId="62339498" w14:textId="77777777" w:rsidR="00322588" w:rsidRDefault="00322588" w:rsidP="00322588">
            <w:pPr>
              <w:rPr>
                <w:iCs/>
                <w:color w:val="1F3864"/>
                <w:lang w:val="fr-CA"/>
              </w:rPr>
            </w:pPr>
            <w:r>
              <w:rPr>
                <w:iCs/>
                <w:color w:val="1F3864"/>
                <w:lang w:val="fr-CA"/>
              </w:rPr>
              <w:t xml:space="preserve">UNFPA: $ 271 194 </w:t>
            </w:r>
          </w:p>
          <w:p w14:paraId="6FD87577" w14:textId="77777777" w:rsidR="00322588" w:rsidRDefault="00322588" w:rsidP="00322588">
            <w:pPr>
              <w:rPr>
                <w:iCs/>
                <w:color w:val="1F3864"/>
                <w:lang w:val="fr-CA"/>
              </w:rPr>
            </w:pPr>
            <w:r>
              <w:rPr>
                <w:iCs/>
                <w:color w:val="1F3864"/>
                <w:lang w:val="fr-CA"/>
              </w:rPr>
              <w:t xml:space="preserve">UNICEF: </w:t>
            </w:r>
            <w:proofErr w:type="gramStart"/>
            <w:r>
              <w:rPr>
                <w:iCs/>
                <w:color w:val="1F3864"/>
                <w:lang w:val="fr-CA"/>
              </w:rPr>
              <w:t>$  259</w:t>
            </w:r>
            <w:proofErr w:type="gramEnd"/>
            <w:r>
              <w:rPr>
                <w:iCs/>
                <w:color w:val="1F3864"/>
                <w:lang w:val="fr-CA"/>
              </w:rPr>
              <w:t xml:space="preserve"> 519</w:t>
            </w:r>
          </w:p>
          <w:p w14:paraId="5E1F45CC" w14:textId="77777777" w:rsidR="00322588" w:rsidRDefault="00322588" w:rsidP="00322588">
            <w:pPr>
              <w:rPr>
                <w:iCs/>
                <w:lang w:val="fr-CA"/>
              </w:rPr>
            </w:pPr>
          </w:p>
        </w:tc>
        <w:tc>
          <w:tcPr>
            <w:tcW w:w="2570" w:type="dxa"/>
            <w:tcBorders>
              <w:top w:val="single" w:sz="4" w:space="0" w:color="auto"/>
              <w:left w:val="single" w:sz="4" w:space="0" w:color="auto"/>
              <w:bottom w:val="single" w:sz="4" w:space="0" w:color="auto"/>
              <w:right w:val="single" w:sz="4" w:space="0" w:color="auto"/>
            </w:tcBorders>
          </w:tcPr>
          <w:p w14:paraId="70C58EC7" w14:textId="77777777" w:rsidR="00322588" w:rsidRDefault="00322588" w:rsidP="00322588">
            <w:pPr>
              <w:rPr>
                <w:b/>
                <w:bCs/>
                <w:iCs/>
                <w:lang w:val="fr-FR"/>
              </w:rPr>
            </w:pPr>
            <w:r>
              <w:rPr>
                <w:b/>
                <w:bCs/>
                <w:iCs/>
                <w:lang w:val="fr-FR"/>
              </w:rPr>
              <w:t>PBF 2</w:t>
            </w:r>
            <w:r>
              <w:rPr>
                <w:b/>
                <w:bCs/>
                <w:iCs/>
                <w:vertAlign w:val="superscript"/>
                <w:lang w:val="fr-FR"/>
              </w:rPr>
              <w:t>ème</w:t>
            </w:r>
            <w:r>
              <w:rPr>
                <w:b/>
                <w:bCs/>
                <w:iCs/>
                <w:lang w:val="fr-FR"/>
              </w:rPr>
              <w:t xml:space="preserve"> tranche*:</w:t>
            </w:r>
          </w:p>
          <w:p w14:paraId="6603692B" w14:textId="77777777" w:rsidR="00322588" w:rsidRDefault="00322588" w:rsidP="00322588">
            <w:pPr>
              <w:rPr>
                <w:b/>
                <w:bCs/>
                <w:iCs/>
                <w:lang w:val="fr-FR"/>
              </w:rPr>
            </w:pPr>
          </w:p>
          <w:p w14:paraId="2BE680A5" w14:textId="77777777" w:rsidR="00322588" w:rsidRDefault="00322588" w:rsidP="00322588">
            <w:pPr>
              <w:rPr>
                <w:iCs/>
                <w:color w:val="1F3864"/>
                <w:lang w:val="fr-FR"/>
              </w:rPr>
            </w:pPr>
            <w:proofErr w:type="gramStart"/>
            <w:r>
              <w:rPr>
                <w:iCs/>
                <w:color w:val="1F3864"/>
                <w:lang w:val="fr-FR"/>
              </w:rPr>
              <w:t>UNFPA:</w:t>
            </w:r>
            <w:proofErr w:type="gramEnd"/>
            <w:r>
              <w:rPr>
                <w:iCs/>
                <w:color w:val="1F3864"/>
                <w:lang w:val="fr-FR"/>
              </w:rPr>
              <w:t xml:space="preserve"> $ 271 194</w:t>
            </w:r>
          </w:p>
          <w:p w14:paraId="44E2149B" w14:textId="77777777" w:rsidR="00322588" w:rsidRDefault="00322588" w:rsidP="00322588">
            <w:pPr>
              <w:rPr>
                <w:iCs/>
                <w:color w:val="1F3864"/>
                <w:lang w:val="fr-FR"/>
              </w:rPr>
            </w:pPr>
            <w:proofErr w:type="gramStart"/>
            <w:r>
              <w:rPr>
                <w:iCs/>
                <w:color w:val="1F3864"/>
                <w:lang w:val="fr-FR"/>
              </w:rPr>
              <w:t>UNICEF:</w:t>
            </w:r>
            <w:proofErr w:type="gramEnd"/>
            <w:r>
              <w:rPr>
                <w:iCs/>
                <w:color w:val="1F3864"/>
                <w:lang w:val="fr-FR"/>
              </w:rPr>
              <w:t xml:space="preserve"> $  253 336</w:t>
            </w:r>
          </w:p>
          <w:p w14:paraId="303D4FE8" w14:textId="77777777" w:rsidR="00322588" w:rsidRDefault="00322588" w:rsidP="00322588">
            <w:pPr>
              <w:rPr>
                <w:b/>
                <w:bCs/>
                <w:iCs/>
                <w:lang w:val="fr-FR"/>
              </w:rPr>
            </w:pPr>
          </w:p>
        </w:tc>
        <w:tc>
          <w:tcPr>
            <w:tcW w:w="2569" w:type="dxa"/>
            <w:tcBorders>
              <w:top w:val="single" w:sz="4" w:space="0" w:color="auto"/>
              <w:left w:val="single" w:sz="4" w:space="0" w:color="auto"/>
              <w:bottom w:val="single" w:sz="4" w:space="0" w:color="auto"/>
              <w:right w:val="single" w:sz="4" w:space="0" w:color="auto"/>
            </w:tcBorders>
          </w:tcPr>
          <w:p w14:paraId="3B2F49B4" w14:textId="77777777" w:rsidR="00322588" w:rsidRDefault="00322588" w:rsidP="00322588">
            <w:pPr>
              <w:rPr>
                <w:b/>
                <w:bCs/>
                <w:iCs/>
                <w:lang w:val="fr-FR"/>
              </w:rPr>
            </w:pPr>
            <w:r>
              <w:rPr>
                <w:b/>
                <w:bCs/>
                <w:iCs/>
                <w:lang w:val="fr-FR"/>
              </w:rPr>
              <w:t>PBF 3</w:t>
            </w:r>
            <w:r>
              <w:rPr>
                <w:b/>
                <w:bCs/>
                <w:iCs/>
                <w:vertAlign w:val="superscript"/>
                <w:lang w:val="fr-FR"/>
              </w:rPr>
              <w:t>ème</w:t>
            </w:r>
            <w:r>
              <w:rPr>
                <w:b/>
                <w:bCs/>
                <w:iCs/>
                <w:lang w:val="fr-FR"/>
              </w:rPr>
              <w:t xml:space="preserve"> tranche*:</w:t>
            </w:r>
          </w:p>
          <w:p w14:paraId="202B50BD" w14:textId="77777777" w:rsidR="00322588" w:rsidRDefault="00322588" w:rsidP="00322588">
            <w:pPr>
              <w:rPr>
                <w:iCs/>
                <w:lang w:val="fr-FR"/>
              </w:rPr>
            </w:pPr>
          </w:p>
          <w:p w14:paraId="38C52E0A" w14:textId="77777777" w:rsidR="00322588" w:rsidRDefault="00322588" w:rsidP="00322588">
            <w:pPr>
              <w:rPr>
                <w:iCs/>
                <w:color w:val="44546A" w:themeColor="text2"/>
                <w:lang w:val="fr-FR"/>
              </w:rPr>
            </w:pPr>
            <w:proofErr w:type="gramStart"/>
            <w:r>
              <w:rPr>
                <w:iCs/>
                <w:color w:val="44546A" w:themeColor="text2"/>
                <w:lang w:val="fr-FR"/>
              </w:rPr>
              <w:t>UNFPA:</w:t>
            </w:r>
            <w:proofErr w:type="gramEnd"/>
            <w:r>
              <w:rPr>
                <w:iCs/>
                <w:color w:val="44546A" w:themeColor="text2"/>
                <w:lang w:val="fr-FR"/>
              </w:rPr>
              <w:t xml:space="preserve"> $ 227 613</w:t>
            </w:r>
          </w:p>
          <w:p w14:paraId="7F840521" w14:textId="77777777" w:rsidR="00322588" w:rsidRDefault="00322588" w:rsidP="00322588">
            <w:pPr>
              <w:rPr>
                <w:iCs/>
                <w:color w:val="44546A" w:themeColor="text2"/>
                <w:lang w:val="fr-FR"/>
              </w:rPr>
            </w:pPr>
            <w:proofErr w:type="gramStart"/>
            <w:r>
              <w:rPr>
                <w:iCs/>
                <w:color w:val="44546A" w:themeColor="text2"/>
                <w:lang w:val="fr-FR"/>
              </w:rPr>
              <w:t>UNICEF:</w:t>
            </w:r>
            <w:proofErr w:type="gramEnd"/>
            <w:r>
              <w:rPr>
                <w:iCs/>
                <w:color w:val="44546A" w:themeColor="text2"/>
                <w:lang w:val="fr-FR"/>
              </w:rPr>
              <w:t xml:space="preserve"> $  217 145</w:t>
            </w:r>
          </w:p>
          <w:p w14:paraId="06C5B87B" w14:textId="77777777" w:rsidR="00322588" w:rsidRDefault="00322588" w:rsidP="00322588">
            <w:pPr>
              <w:rPr>
                <w:iCs/>
                <w:lang w:val="fr-FR"/>
              </w:rPr>
            </w:pPr>
          </w:p>
        </w:tc>
        <w:tc>
          <w:tcPr>
            <w:tcW w:w="2282" w:type="dxa"/>
            <w:tcBorders>
              <w:top w:val="single" w:sz="4" w:space="0" w:color="auto"/>
              <w:left w:val="single" w:sz="4" w:space="0" w:color="auto"/>
              <w:bottom w:val="single" w:sz="4" w:space="0" w:color="auto"/>
              <w:right w:val="single" w:sz="4" w:space="0" w:color="auto"/>
            </w:tcBorders>
          </w:tcPr>
          <w:p w14:paraId="6A42F2F7" w14:textId="77777777" w:rsidR="00322588" w:rsidRDefault="00322588" w:rsidP="00322588">
            <w:pPr>
              <w:rPr>
                <w:b/>
                <w:bCs/>
                <w:iCs/>
                <w:lang w:val="fr-FR"/>
              </w:rPr>
            </w:pPr>
          </w:p>
        </w:tc>
      </w:tr>
      <w:tr w:rsidR="00322588" w:rsidRPr="00247E06" w14:paraId="7323B76B" w14:textId="77777777" w:rsidTr="00322588">
        <w:trPr>
          <w:trHeight w:val="629"/>
        </w:trPr>
        <w:tc>
          <w:tcPr>
            <w:tcW w:w="9990" w:type="dxa"/>
            <w:gridSpan w:val="5"/>
            <w:tcBorders>
              <w:top w:val="single" w:sz="4" w:space="0" w:color="auto"/>
              <w:left w:val="single" w:sz="4" w:space="0" w:color="auto"/>
              <w:bottom w:val="single" w:sz="4" w:space="0" w:color="auto"/>
              <w:right w:val="single" w:sz="4" w:space="0" w:color="auto"/>
            </w:tcBorders>
          </w:tcPr>
          <w:p w14:paraId="4E4A8690" w14:textId="77777777" w:rsidR="00322588" w:rsidRDefault="00322588" w:rsidP="00322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fr-FR"/>
              </w:rPr>
            </w:pPr>
            <w:r>
              <w:rPr>
                <w:b/>
                <w:bCs/>
                <w:lang w:val="fr-FR"/>
              </w:rPr>
              <w:t>Décrire brièvement en deux ou trois phrases le projet en expliquant succinctement son aspect urgent, son rôle catalyseur, sa tolérance au risque et son caractère innovant :</w:t>
            </w:r>
          </w:p>
          <w:p w14:paraId="1C1912F0" w14:textId="77777777" w:rsidR="00322588" w:rsidRDefault="00322588" w:rsidP="00322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fr-FR"/>
              </w:rPr>
            </w:pPr>
          </w:p>
          <w:p w14:paraId="08F845C0" w14:textId="77777777" w:rsidR="00322588" w:rsidRDefault="00322588" w:rsidP="00322588">
            <w:pPr>
              <w:spacing w:line="256" w:lineRule="auto"/>
              <w:jc w:val="both"/>
              <w:rPr>
                <w:color w:val="1F3864"/>
                <w:lang w:val="fr-FR"/>
              </w:rPr>
            </w:pPr>
            <w:r>
              <w:rPr>
                <w:color w:val="1F3864"/>
                <w:lang w:val="fr-FR"/>
              </w:rPr>
              <w:t>Le projet vise à réduire les violences et promouvoir les modes pacifiques de gestion de conflits dans les communes ciblées, notamment par le renforcement de l’inclusion des jeunes, en particulier des jeunes filles, aux instances décisionnelles. Spécifiquement, le projet a pour stratégie de renforcer et capitaliser le potentiel pacifique et la résilience des jeunes filles pour prévenir et gérer de manière pacifique et inclusive les conflits et ce, en réalisant notamment un travail de déconstruction des masculinités violentes.</w:t>
            </w:r>
          </w:p>
          <w:p w14:paraId="379891F2" w14:textId="77777777" w:rsidR="00322588" w:rsidRDefault="00322588" w:rsidP="00322588">
            <w:pPr>
              <w:rPr>
                <w:b/>
                <w:spacing w:val="-3"/>
                <w:lang w:val="fr-FR"/>
              </w:rPr>
            </w:pPr>
          </w:p>
        </w:tc>
      </w:tr>
      <w:tr w:rsidR="00322588" w:rsidRPr="00247E06" w14:paraId="29A77011" w14:textId="77777777" w:rsidTr="00322588">
        <w:trPr>
          <w:trHeight w:val="629"/>
        </w:trPr>
        <w:tc>
          <w:tcPr>
            <w:tcW w:w="9990" w:type="dxa"/>
            <w:gridSpan w:val="5"/>
            <w:tcBorders>
              <w:top w:val="single" w:sz="4" w:space="0" w:color="auto"/>
              <w:left w:val="single" w:sz="4" w:space="0" w:color="auto"/>
              <w:bottom w:val="single" w:sz="4" w:space="0" w:color="auto"/>
              <w:right w:val="single" w:sz="4" w:space="0" w:color="auto"/>
            </w:tcBorders>
          </w:tcPr>
          <w:p w14:paraId="3C408127" w14:textId="77777777" w:rsidR="00322588" w:rsidRDefault="00322588" w:rsidP="00322588">
            <w:pPr>
              <w:rPr>
                <w:b/>
                <w:bCs/>
                <w:lang w:val="fr-FR"/>
              </w:rPr>
            </w:pPr>
            <w:r>
              <w:rPr>
                <w:b/>
                <w:bCs/>
                <w:lang w:val="fr-FR"/>
              </w:rPr>
              <w:t xml:space="preserve">Résumer le mécanisme de consultation dans le pays et le processus pour entériner le projet préalablement à la soumission à PBSO, y compris via examen / consultation du Comité de pilotage du PBF, le cas échéant. </w:t>
            </w:r>
          </w:p>
          <w:p w14:paraId="11A7839F" w14:textId="77777777" w:rsidR="00322588" w:rsidRDefault="00322588" w:rsidP="00322588">
            <w:pPr>
              <w:rPr>
                <w:b/>
                <w:bCs/>
                <w:lang w:val="fr-FR"/>
              </w:rPr>
            </w:pPr>
          </w:p>
          <w:p w14:paraId="6271250E" w14:textId="77777777" w:rsidR="00322588" w:rsidRDefault="00322588" w:rsidP="00322588">
            <w:pPr>
              <w:spacing w:line="256" w:lineRule="auto"/>
              <w:jc w:val="both"/>
              <w:rPr>
                <w:bCs/>
                <w:color w:val="1F3864"/>
                <w:lang w:val="fr-FR"/>
              </w:rPr>
            </w:pPr>
            <w:r>
              <w:rPr>
                <w:color w:val="1F3864"/>
                <w:lang w:val="fr-FR"/>
              </w:rPr>
              <w:t xml:space="preserve">Le présent document de projet a fait l’objet de discussions internes entre UNFPA et UNICEF. Ensuite il a été présenté au management des deux agences. Des réunions avec la HACP et les Ministères de la Jeunesse et de la Promotion de la Femme, et les organisations de la société civile telles que ONG </w:t>
            </w:r>
            <w:proofErr w:type="spellStart"/>
            <w:r>
              <w:rPr>
                <w:color w:val="1F3864"/>
                <w:lang w:val="fr-FR"/>
              </w:rPr>
              <w:t>Bladia</w:t>
            </w:r>
            <w:proofErr w:type="spellEnd"/>
            <w:r>
              <w:rPr>
                <w:color w:val="1F3864"/>
                <w:lang w:val="fr-FR"/>
              </w:rPr>
              <w:t xml:space="preserve"> et FAD ont été organisées afin de tracer les lignes directrices du projet avant la soumission de la note conceptuelle en ligne. Après </w:t>
            </w:r>
            <w:proofErr w:type="gramStart"/>
            <w:r>
              <w:rPr>
                <w:color w:val="1F3864"/>
                <w:lang w:val="fr-FR"/>
              </w:rPr>
              <w:t>l’email</w:t>
            </w:r>
            <w:proofErr w:type="gramEnd"/>
            <w:r>
              <w:rPr>
                <w:color w:val="1F3864"/>
                <w:lang w:val="fr-FR"/>
              </w:rPr>
              <w:t xml:space="preserve"> de l’approbation de cette note, une série de séances de travail ont eu lieu entre les deux agences avec l’appui du secrétariat PBF. Un atelier d’une journée a été organisé avec les </w:t>
            </w:r>
            <w:proofErr w:type="spellStart"/>
            <w:r>
              <w:rPr>
                <w:color w:val="1F3864"/>
                <w:lang w:val="fr-FR"/>
              </w:rPr>
              <w:t>ONGs</w:t>
            </w:r>
            <w:proofErr w:type="spellEnd"/>
            <w:r>
              <w:rPr>
                <w:color w:val="1F3864"/>
                <w:lang w:val="fr-FR"/>
              </w:rPr>
              <w:t xml:space="preserve"> partenaires pour l’élaboration du document de projet. Après finalisation du document et la validation par les managements des deux agences, le document du projet a été endossé par le comité de pilotage Conjoint du plan prioritaire au Niger.</w:t>
            </w:r>
            <w:r>
              <w:rPr>
                <w:bCs/>
                <w:color w:val="1F3864"/>
                <w:lang w:val="fr-FR"/>
              </w:rPr>
              <w:t xml:space="preserve"> </w:t>
            </w:r>
          </w:p>
        </w:tc>
      </w:tr>
      <w:tr w:rsidR="00322588" w:rsidRPr="00247E06" w14:paraId="7B251813" w14:textId="77777777" w:rsidTr="00322588">
        <w:trPr>
          <w:trHeight w:val="350"/>
        </w:trPr>
        <w:tc>
          <w:tcPr>
            <w:tcW w:w="9990" w:type="dxa"/>
            <w:gridSpan w:val="5"/>
            <w:tcBorders>
              <w:top w:val="single" w:sz="4" w:space="0" w:color="auto"/>
              <w:left w:val="single" w:sz="4" w:space="0" w:color="auto"/>
              <w:bottom w:val="single" w:sz="4" w:space="0" w:color="auto"/>
              <w:right w:val="single" w:sz="4" w:space="0" w:color="auto"/>
            </w:tcBorders>
            <w:hideMark/>
          </w:tcPr>
          <w:p w14:paraId="1782F7D2" w14:textId="77777777" w:rsidR="00322588" w:rsidRDefault="00322588" w:rsidP="00322588">
            <w:pPr>
              <w:pStyle w:val="En-tte"/>
              <w:tabs>
                <w:tab w:val="left" w:pos="708"/>
              </w:tabs>
              <w:rPr>
                <w:b/>
                <w:bCs/>
                <w:szCs w:val="24"/>
                <w:lang w:val="fr-CA"/>
              </w:rPr>
            </w:pPr>
            <w:r>
              <w:rPr>
                <w:b/>
                <w:bCs/>
                <w:szCs w:val="24"/>
                <w:lang w:val="fr-FR"/>
              </w:rPr>
              <w:t>Degré de contribution à la promotion de l'égalité des sexes</w:t>
            </w:r>
            <w:r>
              <w:rPr>
                <w:rStyle w:val="Appelnotedebasdep"/>
                <w:b/>
                <w:bCs/>
                <w:szCs w:val="24"/>
                <w:lang w:val="fr-FR"/>
              </w:rPr>
              <w:footnoteReference w:id="3"/>
            </w:r>
            <w:r>
              <w:rPr>
                <w:b/>
                <w:bCs/>
                <w:szCs w:val="24"/>
                <w:lang w:val="fr-FR"/>
              </w:rPr>
              <w:t xml:space="preserve"> : </w:t>
            </w:r>
            <w:r>
              <w:rPr>
                <w:bCs/>
                <w:color w:val="1F3864"/>
                <w:szCs w:val="24"/>
                <w:lang w:val="fr-FR"/>
              </w:rPr>
              <w:t>3</w:t>
            </w:r>
          </w:p>
          <w:p w14:paraId="1669FD3F" w14:textId="77777777" w:rsidR="00322588" w:rsidRDefault="00322588" w:rsidP="00322588">
            <w:pPr>
              <w:jc w:val="both"/>
              <w:rPr>
                <w:iCs/>
                <w:color w:val="000000"/>
                <w:lang w:val="fr-FR"/>
              </w:rPr>
            </w:pPr>
            <w:r>
              <w:rPr>
                <w:b/>
                <w:bCs/>
                <w:lang w:val="fr-FR"/>
              </w:rPr>
              <w:t xml:space="preserve">Spécifiez le pourcentage et le montant du budget total du projet alloues aux activités directement liées à l’égalité entre les sexes / le renforcement des capacités des femmes : </w:t>
            </w:r>
            <w:r>
              <w:rPr>
                <w:color w:val="1F3864"/>
                <w:lang w:val="fr-FR"/>
              </w:rPr>
              <w:t xml:space="preserve">1 045 991 USD (619 </w:t>
            </w:r>
            <w:proofErr w:type="gramStart"/>
            <w:r>
              <w:rPr>
                <w:color w:val="1F3864"/>
                <w:lang w:val="fr-FR"/>
              </w:rPr>
              <w:lastRenderedPageBreak/>
              <w:t>850  USD</w:t>
            </w:r>
            <w:proofErr w:type="gramEnd"/>
            <w:r>
              <w:rPr>
                <w:color w:val="1F3864"/>
                <w:lang w:val="fr-FR"/>
              </w:rPr>
              <w:t xml:space="preserve"> UNFPA + 426 141 USD UNICEF), soit 87 % du budget du projet (excluant les couts opérationnels et indirects, du personnel, du suivi-évaluation.)</w:t>
            </w:r>
          </w:p>
        </w:tc>
      </w:tr>
      <w:tr w:rsidR="00322588" w:rsidRPr="00247E06" w14:paraId="67A1D348" w14:textId="77777777" w:rsidTr="00322588">
        <w:trPr>
          <w:trHeight w:val="629"/>
        </w:trPr>
        <w:tc>
          <w:tcPr>
            <w:tcW w:w="9990" w:type="dxa"/>
            <w:gridSpan w:val="5"/>
            <w:tcBorders>
              <w:top w:val="single" w:sz="4" w:space="0" w:color="auto"/>
              <w:left w:val="single" w:sz="4" w:space="0" w:color="auto"/>
              <w:bottom w:val="single" w:sz="4" w:space="0" w:color="auto"/>
              <w:right w:val="single" w:sz="4" w:space="0" w:color="auto"/>
            </w:tcBorders>
          </w:tcPr>
          <w:p w14:paraId="591987F6" w14:textId="77777777" w:rsidR="00322588" w:rsidRDefault="00322588" w:rsidP="00322588">
            <w:pPr>
              <w:pStyle w:val="En-tte"/>
              <w:tabs>
                <w:tab w:val="left" w:pos="708"/>
              </w:tabs>
              <w:rPr>
                <w:b/>
                <w:bCs/>
                <w:szCs w:val="24"/>
                <w:lang w:val="fr-FR"/>
              </w:rPr>
            </w:pPr>
            <w:r>
              <w:rPr>
                <w:b/>
                <w:bCs/>
                <w:szCs w:val="24"/>
                <w:lang w:val="fr-FR"/>
              </w:rPr>
              <w:lastRenderedPageBreak/>
              <w:t>Degré de risque du projet</w:t>
            </w:r>
            <w:r>
              <w:rPr>
                <w:rStyle w:val="Appelnotedebasdep"/>
                <w:b/>
                <w:bCs/>
                <w:szCs w:val="24"/>
                <w:lang w:val="fr-FR"/>
              </w:rPr>
              <w:footnoteReference w:id="4"/>
            </w:r>
            <w:r>
              <w:rPr>
                <w:b/>
                <w:bCs/>
                <w:szCs w:val="24"/>
                <w:lang w:val="fr-FR"/>
              </w:rPr>
              <w:t xml:space="preserve"> : </w:t>
            </w:r>
            <w:r>
              <w:rPr>
                <w:bCs/>
                <w:color w:val="1F3864"/>
                <w:szCs w:val="24"/>
                <w:lang w:val="fr-FR"/>
              </w:rPr>
              <w:t>2</w:t>
            </w:r>
          </w:p>
          <w:p w14:paraId="4381DA55" w14:textId="77777777" w:rsidR="00322588" w:rsidRDefault="00322588" w:rsidP="00322588">
            <w:pPr>
              <w:pStyle w:val="En-tte"/>
              <w:tabs>
                <w:tab w:val="left" w:pos="708"/>
              </w:tabs>
              <w:rPr>
                <w:szCs w:val="24"/>
                <w:lang w:val="fr-FR"/>
              </w:rPr>
            </w:pPr>
          </w:p>
        </w:tc>
      </w:tr>
      <w:tr w:rsidR="00322588" w:rsidRPr="00247E06" w14:paraId="2A5695EF" w14:textId="77777777" w:rsidTr="00322588">
        <w:trPr>
          <w:trHeight w:val="629"/>
        </w:trPr>
        <w:tc>
          <w:tcPr>
            <w:tcW w:w="9990" w:type="dxa"/>
            <w:gridSpan w:val="5"/>
            <w:tcBorders>
              <w:top w:val="single" w:sz="4" w:space="0" w:color="auto"/>
              <w:left w:val="single" w:sz="4" w:space="0" w:color="auto"/>
              <w:bottom w:val="single" w:sz="4" w:space="0" w:color="auto"/>
              <w:right w:val="single" w:sz="4" w:space="0" w:color="auto"/>
            </w:tcBorders>
          </w:tcPr>
          <w:p w14:paraId="46335A48" w14:textId="77777777" w:rsidR="00322588" w:rsidRDefault="00322588" w:rsidP="00322588">
            <w:pPr>
              <w:pStyle w:val="En-tte"/>
              <w:tabs>
                <w:tab w:val="left" w:pos="708"/>
              </w:tabs>
              <w:rPr>
                <w:bCs/>
                <w:szCs w:val="24"/>
                <w:lang w:val="fr-FR"/>
              </w:rPr>
            </w:pPr>
            <w:r>
              <w:rPr>
                <w:b/>
                <w:bCs/>
                <w:szCs w:val="24"/>
                <w:lang w:val="fr-FR"/>
              </w:rPr>
              <w:t>Sélectionner le domaine de priorité de l’intervention (« focus area ») du PBF résumant au mieux l’objet du projet (choisir un domaine seulement</w:t>
            </w:r>
            <w:r>
              <w:rPr>
                <w:rStyle w:val="Appelnotedebasdep"/>
                <w:b/>
                <w:bCs/>
                <w:szCs w:val="24"/>
                <w:lang w:val="fr-FR"/>
              </w:rPr>
              <w:footnoteReference w:id="5"/>
            </w:r>
            <w:r>
              <w:rPr>
                <w:b/>
                <w:bCs/>
                <w:szCs w:val="24"/>
                <w:lang w:val="fr-FR"/>
              </w:rPr>
              <w:t>)</w:t>
            </w:r>
            <w:r>
              <w:rPr>
                <w:b/>
                <w:szCs w:val="24"/>
                <w:lang w:val="fr-FR"/>
              </w:rPr>
              <w:t xml:space="preserve"> :</w:t>
            </w:r>
            <w:r>
              <w:rPr>
                <w:bCs/>
                <w:szCs w:val="24"/>
                <w:lang w:val="fr-FR"/>
              </w:rPr>
              <w:t xml:space="preserve"> </w:t>
            </w:r>
            <w:r>
              <w:rPr>
                <w:bCs/>
                <w:color w:val="1F3864"/>
                <w:szCs w:val="24"/>
                <w:lang w:val="fr-FR"/>
              </w:rPr>
              <w:t>2.3</w:t>
            </w:r>
          </w:p>
          <w:p w14:paraId="3B1B4FED" w14:textId="77777777" w:rsidR="00322588" w:rsidRDefault="00322588" w:rsidP="00322588">
            <w:pPr>
              <w:pStyle w:val="Notedebasdepage"/>
              <w:rPr>
                <w:sz w:val="24"/>
                <w:szCs w:val="24"/>
                <w:lang w:val="fr-FR"/>
              </w:rPr>
            </w:pPr>
          </w:p>
          <w:p w14:paraId="21D613C9" w14:textId="77777777" w:rsidR="00322588" w:rsidRDefault="00322588" w:rsidP="00322588">
            <w:pPr>
              <w:pStyle w:val="En-tte"/>
              <w:tabs>
                <w:tab w:val="left" w:pos="708"/>
              </w:tabs>
              <w:rPr>
                <w:bCs/>
                <w:szCs w:val="24"/>
                <w:lang w:val="fr-FR"/>
              </w:rPr>
            </w:pPr>
            <w:r>
              <w:rPr>
                <w:bCs/>
                <w:szCs w:val="24"/>
                <w:lang w:val="fr-FR"/>
              </w:rPr>
              <w:t>Le cas échéant, le résultat de l’</w:t>
            </w:r>
            <w:r>
              <w:rPr>
                <w:b/>
                <w:szCs w:val="24"/>
                <w:lang w:val="fr-FR"/>
              </w:rPr>
              <w:t xml:space="preserve">UNDAF </w:t>
            </w:r>
            <w:r>
              <w:rPr>
                <w:bCs/>
                <w:szCs w:val="24"/>
                <w:lang w:val="fr-FR"/>
              </w:rPr>
              <w:t>auquel le projet contribue :</w:t>
            </w:r>
          </w:p>
          <w:p w14:paraId="2CC1D3F2" w14:textId="77777777" w:rsidR="00322588" w:rsidRDefault="00322588" w:rsidP="00322588">
            <w:pPr>
              <w:pStyle w:val="En-tte"/>
              <w:tabs>
                <w:tab w:val="left" w:pos="708"/>
              </w:tabs>
              <w:jc w:val="both"/>
              <w:rPr>
                <w:bCs/>
                <w:color w:val="1F3864"/>
                <w:szCs w:val="24"/>
                <w:lang w:val="fr-FR"/>
              </w:rPr>
            </w:pPr>
            <w:r>
              <w:rPr>
                <w:bCs/>
                <w:color w:val="1F3864"/>
                <w:szCs w:val="24"/>
                <w:lang w:val="fr-FR"/>
              </w:rPr>
              <w:t>Effet 2. D’ici à 2021, la sécurité intérieure, transfrontalière et communautaire ainsi que le système judiciaire sont améliorés pour garantir le respect des droits humains et l’accès des groupes vulnérables à la justice et l’organisation des processus démocratiques ouverts, transparents, crédibles avec des collectivités territoriales mieux gérées, viables et aptes à satisfaire les besoins spécifiques des couches les plus vulnérables notamment les femmes, les jeunes, les enfants et les personnes vivant avec un handicap.</w:t>
            </w:r>
          </w:p>
          <w:p w14:paraId="22ECC129" w14:textId="77777777" w:rsidR="00322588" w:rsidRDefault="00322588" w:rsidP="00322588">
            <w:pPr>
              <w:pStyle w:val="En-tte"/>
              <w:tabs>
                <w:tab w:val="left" w:pos="708"/>
              </w:tabs>
              <w:rPr>
                <w:bCs/>
                <w:color w:val="1F3864"/>
                <w:szCs w:val="24"/>
                <w:lang w:val="fr-FR"/>
              </w:rPr>
            </w:pPr>
          </w:p>
          <w:p w14:paraId="6FBAF7FD" w14:textId="77777777" w:rsidR="00322588" w:rsidRDefault="00322588" w:rsidP="00322588">
            <w:pPr>
              <w:pStyle w:val="En-tte"/>
              <w:jc w:val="both"/>
              <w:rPr>
                <w:bCs/>
                <w:color w:val="1F3864"/>
                <w:szCs w:val="24"/>
                <w:lang w:val="fr-FR"/>
              </w:rPr>
            </w:pPr>
            <w:r>
              <w:rPr>
                <w:bCs/>
                <w:color w:val="1F3864"/>
                <w:szCs w:val="24"/>
                <w:lang w:val="fr-FR"/>
              </w:rPr>
              <w:t>Effet 3. D’ici à 2021, les femmes et les jeunes/adolescents des zones ciblées bénéficient d’opportunités économiques viables, acquis (acquièrent) des compétences et aptitudes nécessaires à leur autonomisation et participent aux processus de prise de décision et à la promotion des pratiques visant l'élimination des inégalités et des violences basées sur le genre y compris le mariage des enfants</w:t>
            </w:r>
          </w:p>
          <w:p w14:paraId="72C8AAA8" w14:textId="77777777" w:rsidR="00322588" w:rsidRDefault="00322588" w:rsidP="00322588">
            <w:pPr>
              <w:pStyle w:val="En-tte"/>
              <w:tabs>
                <w:tab w:val="left" w:pos="708"/>
              </w:tabs>
              <w:rPr>
                <w:bCs/>
                <w:szCs w:val="24"/>
                <w:lang w:val="fr-FR"/>
              </w:rPr>
            </w:pPr>
          </w:p>
          <w:p w14:paraId="1747D1B7" w14:textId="77777777" w:rsidR="00322588" w:rsidRDefault="00322588" w:rsidP="00322588">
            <w:pPr>
              <w:pStyle w:val="En-tte"/>
              <w:tabs>
                <w:tab w:val="left" w:pos="708"/>
              </w:tabs>
              <w:rPr>
                <w:bCs/>
                <w:szCs w:val="24"/>
                <w:lang w:val="fr-FR"/>
              </w:rPr>
            </w:pPr>
            <w:r>
              <w:rPr>
                <w:bCs/>
                <w:szCs w:val="24"/>
                <w:lang w:val="fr-FR"/>
              </w:rPr>
              <w:t xml:space="preserve">Le cas échéant, </w:t>
            </w:r>
            <w:r>
              <w:rPr>
                <w:b/>
                <w:szCs w:val="24"/>
                <w:lang w:val="fr-FR"/>
              </w:rPr>
              <w:t>Objectif de Développement Durable</w:t>
            </w:r>
            <w:r>
              <w:rPr>
                <w:bCs/>
                <w:szCs w:val="24"/>
                <w:lang w:val="fr-FR"/>
              </w:rPr>
              <w:t xml:space="preserve"> auquel le projet contribue : </w:t>
            </w:r>
            <w:r>
              <w:rPr>
                <w:bCs/>
                <w:color w:val="1F3864"/>
                <w:szCs w:val="24"/>
                <w:lang w:val="fr-FR"/>
              </w:rPr>
              <w:t>ODD 5 et 16</w:t>
            </w:r>
          </w:p>
          <w:p w14:paraId="39451580" w14:textId="77777777" w:rsidR="00322588" w:rsidRDefault="00322588" w:rsidP="00322588">
            <w:pPr>
              <w:pStyle w:val="En-tte"/>
              <w:tabs>
                <w:tab w:val="left" w:pos="708"/>
              </w:tabs>
              <w:rPr>
                <w:b/>
                <w:bCs/>
                <w:szCs w:val="24"/>
                <w:lang w:val="fr-FR"/>
              </w:rPr>
            </w:pPr>
          </w:p>
        </w:tc>
      </w:tr>
      <w:tr w:rsidR="00322588" w:rsidRPr="00247E06" w14:paraId="035C0E89" w14:textId="77777777" w:rsidTr="00322588">
        <w:trPr>
          <w:trHeight w:val="629"/>
        </w:trPr>
        <w:tc>
          <w:tcPr>
            <w:tcW w:w="2430" w:type="dxa"/>
            <w:tcBorders>
              <w:top w:val="single" w:sz="4" w:space="0" w:color="auto"/>
              <w:left w:val="single" w:sz="4" w:space="0" w:color="auto"/>
              <w:bottom w:val="single" w:sz="4" w:space="0" w:color="auto"/>
              <w:right w:val="single" w:sz="4" w:space="0" w:color="auto"/>
            </w:tcBorders>
          </w:tcPr>
          <w:p w14:paraId="56C2C1C6" w14:textId="77777777" w:rsidR="00322588" w:rsidRDefault="00322588" w:rsidP="00322588">
            <w:pPr>
              <w:pStyle w:val="En-tte"/>
              <w:tabs>
                <w:tab w:val="left" w:pos="708"/>
              </w:tabs>
              <w:rPr>
                <w:b/>
                <w:bCs/>
                <w:szCs w:val="24"/>
                <w:lang w:val="fr-FR"/>
              </w:rPr>
            </w:pPr>
            <w:r>
              <w:rPr>
                <w:b/>
                <w:bCs/>
                <w:szCs w:val="24"/>
                <w:lang w:val="fr-FR"/>
              </w:rPr>
              <w:t>Type de demande :</w:t>
            </w:r>
          </w:p>
          <w:p w14:paraId="08909B81" w14:textId="77777777" w:rsidR="00322588" w:rsidRDefault="00322588" w:rsidP="00322588">
            <w:pPr>
              <w:pStyle w:val="En-tte"/>
              <w:tabs>
                <w:tab w:val="left" w:pos="708"/>
              </w:tabs>
              <w:rPr>
                <w:b/>
                <w:bCs/>
                <w:szCs w:val="24"/>
                <w:lang w:val="fr-FR"/>
              </w:rPr>
            </w:pPr>
          </w:p>
          <w:p w14:paraId="2EAA5DC9" w14:textId="77777777" w:rsidR="00322588" w:rsidRDefault="00322588" w:rsidP="00322588">
            <w:pPr>
              <w:pStyle w:val="En-tte"/>
              <w:tabs>
                <w:tab w:val="left" w:pos="1845"/>
              </w:tabs>
              <w:rPr>
                <w:b/>
                <w:bCs/>
                <w:szCs w:val="24"/>
                <w:lang w:val="fr-FR"/>
              </w:rPr>
            </w:pPr>
            <w:r>
              <w:rPr>
                <w:b/>
                <w:bCs/>
                <w:szCs w:val="24"/>
                <w:lang w:val="fr-FR"/>
              </w:rPr>
              <w:t xml:space="preserve">Nouveau projet </w:t>
            </w:r>
            <w:r>
              <w:rPr>
                <w:szCs w:val="24"/>
                <w:lang w:val="fr-FR"/>
              </w:rPr>
              <w:fldChar w:fldCharType="begin">
                <w:ffData>
                  <w:name w:val=""/>
                  <w:enabled/>
                  <w:calcOnExit w:val="0"/>
                  <w:checkBox>
                    <w:sizeAuto/>
                    <w:default w:val="0"/>
                  </w:checkBox>
                </w:ffData>
              </w:fldChar>
            </w:r>
            <w:r>
              <w:rPr>
                <w:szCs w:val="24"/>
                <w:lang w:val="fr-FR"/>
              </w:rPr>
              <w:instrText xml:space="preserve"> FORMCHECKBOX </w:instrText>
            </w:r>
            <w:r w:rsidR="00247E06">
              <w:rPr>
                <w:szCs w:val="24"/>
                <w:lang w:val="fr-FR"/>
              </w:rPr>
            </w:r>
            <w:r w:rsidR="00247E06">
              <w:rPr>
                <w:szCs w:val="24"/>
                <w:lang w:val="fr-FR"/>
              </w:rPr>
              <w:fldChar w:fldCharType="separate"/>
            </w:r>
            <w:r>
              <w:rPr>
                <w:szCs w:val="24"/>
                <w:lang w:val="fr-FR"/>
              </w:rPr>
              <w:fldChar w:fldCharType="end"/>
            </w:r>
          </w:p>
          <w:p w14:paraId="58DCAB27" w14:textId="77777777" w:rsidR="00322588" w:rsidRDefault="00322588" w:rsidP="00322588">
            <w:pPr>
              <w:pStyle w:val="En-tte"/>
              <w:tabs>
                <w:tab w:val="left" w:pos="708"/>
              </w:tabs>
              <w:rPr>
                <w:szCs w:val="24"/>
                <w:lang w:val="fr-FR"/>
              </w:rPr>
            </w:pPr>
            <w:r>
              <w:rPr>
                <w:b/>
                <w:bCs/>
                <w:szCs w:val="24"/>
                <w:lang w:val="fr-FR"/>
              </w:rPr>
              <w:t xml:space="preserve">Révision de projet </w:t>
            </w:r>
            <w:r w:rsidRPr="00AA3C47">
              <w:rPr>
                <w:color w:val="FF0000"/>
                <w:szCs w:val="24"/>
                <w:lang w:val="fr-FR"/>
              </w:rPr>
              <w:fldChar w:fldCharType="begin">
                <w:ffData>
                  <w:name w:val=""/>
                  <w:enabled/>
                  <w:calcOnExit w:val="0"/>
                  <w:checkBox>
                    <w:sizeAuto/>
                    <w:default w:val="1"/>
                  </w:checkBox>
                </w:ffData>
              </w:fldChar>
            </w:r>
            <w:r w:rsidRPr="00AA3C47">
              <w:rPr>
                <w:color w:val="FF0000"/>
                <w:szCs w:val="24"/>
                <w:lang w:val="fr-FR"/>
              </w:rPr>
              <w:instrText xml:space="preserve"> FORMCHECKBOX </w:instrText>
            </w:r>
            <w:r w:rsidR="00247E06">
              <w:rPr>
                <w:color w:val="FF0000"/>
                <w:szCs w:val="24"/>
                <w:lang w:val="fr-FR"/>
              </w:rPr>
            </w:r>
            <w:r w:rsidR="00247E06">
              <w:rPr>
                <w:color w:val="FF0000"/>
                <w:szCs w:val="24"/>
                <w:lang w:val="fr-FR"/>
              </w:rPr>
              <w:fldChar w:fldCharType="separate"/>
            </w:r>
            <w:r w:rsidRPr="00AA3C47">
              <w:rPr>
                <w:color w:val="FF0000"/>
                <w:szCs w:val="24"/>
                <w:lang w:val="fr-FR"/>
              </w:rPr>
              <w:fldChar w:fldCharType="end"/>
            </w:r>
          </w:p>
          <w:p w14:paraId="249EEDC8" w14:textId="77777777" w:rsidR="00322588" w:rsidRDefault="00322588" w:rsidP="00322588">
            <w:pPr>
              <w:pStyle w:val="En-tte"/>
              <w:tabs>
                <w:tab w:val="left" w:pos="708"/>
              </w:tabs>
              <w:rPr>
                <w:b/>
                <w:bCs/>
                <w:szCs w:val="24"/>
                <w:lang w:val="fr-FR"/>
              </w:rPr>
            </w:pPr>
          </w:p>
        </w:tc>
        <w:tc>
          <w:tcPr>
            <w:tcW w:w="7560" w:type="dxa"/>
            <w:gridSpan w:val="4"/>
            <w:tcBorders>
              <w:top w:val="single" w:sz="4" w:space="0" w:color="auto"/>
              <w:left w:val="single" w:sz="4" w:space="0" w:color="auto"/>
              <w:bottom w:val="single" w:sz="4" w:space="0" w:color="auto"/>
              <w:right w:val="single" w:sz="4" w:space="0" w:color="auto"/>
            </w:tcBorders>
          </w:tcPr>
          <w:p w14:paraId="0014D9BE" w14:textId="77777777" w:rsidR="00322588" w:rsidRDefault="00322588" w:rsidP="00322588">
            <w:pPr>
              <w:pStyle w:val="En-tte"/>
              <w:tabs>
                <w:tab w:val="left" w:pos="708"/>
              </w:tabs>
              <w:rPr>
                <w:b/>
                <w:bCs/>
                <w:szCs w:val="24"/>
                <w:lang w:val="fr-FR"/>
              </w:rPr>
            </w:pPr>
            <w:r>
              <w:rPr>
                <w:b/>
                <w:bCs/>
                <w:szCs w:val="24"/>
                <w:lang w:val="fr-FR"/>
              </w:rPr>
              <w:t>Pour les révisions de projet, sélectionnez tous les changements pertinents et fournir une brève justification à la fin du document :</w:t>
            </w:r>
          </w:p>
          <w:p w14:paraId="3AF1F776" w14:textId="77777777" w:rsidR="00322588" w:rsidRDefault="00322588" w:rsidP="00322588">
            <w:pPr>
              <w:pStyle w:val="En-tte"/>
              <w:tabs>
                <w:tab w:val="left" w:pos="708"/>
              </w:tabs>
              <w:rPr>
                <w:b/>
                <w:bCs/>
                <w:szCs w:val="24"/>
                <w:lang w:val="fr-FR"/>
              </w:rPr>
            </w:pPr>
          </w:p>
          <w:p w14:paraId="6FAF2E80" w14:textId="77777777" w:rsidR="00322588" w:rsidRDefault="00322588" w:rsidP="00322588">
            <w:pPr>
              <w:pStyle w:val="En-tte"/>
              <w:tabs>
                <w:tab w:val="left" w:pos="708"/>
              </w:tabs>
              <w:rPr>
                <w:b/>
                <w:bCs/>
                <w:szCs w:val="24"/>
                <w:lang w:val="fr-FR"/>
              </w:rPr>
            </w:pPr>
            <w:r>
              <w:rPr>
                <w:b/>
                <w:bCs/>
                <w:szCs w:val="24"/>
                <w:lang w:val="fr-FR"/>
              </w:rPr>
              <w:t xml:space="preserve">Extension de la durée : </w:t>
            </w:r>
            <w:r>
              <w:rPr>
                <w:szCs w:val="24"/>
                <w:lang w:val="fr-FR"/>
              </w:rPr>
              <w:fldChar w:fldCharType="begin">
                <w:ffData>
                  <w:name w:val=""/>
                  <w:enabled/>
                  <w:calcOnExit w:val="0"/>
                  <w:checkBox>
                    <w:sizeAuto/>
                    <w:default w:val="1"/>
                  </w:checkBox>
                </w:ffData>
              </w:fldChar>
            </w:r>
            <w:r>
              <w:rPr>
                <w:szCs w:val="24"/>
                <w:lang w:val="fr-FR"/>
              </w:rPr>
              <w:instrText xml:space="preserve"> FORMCHECKBOX </w:instrText>
            </w:r>
            <w:r w:rsidR="00247E06">
              <w:rPr>
                <w:szCs w:val="24"/>
                <w:lang w:val="fr-FR"/>
              </w:rPr>
            </w:r>
            <w:r w:rsidR="00247E06">
              <w:rPr>
                <w:szCs w:val="24"/>
                <w:lang w:val="fr-FR"/>
              </w:rPr>
              <w:fldChar w:fldCharType="separate"/>
            </w:r>
            <w:r>
              <w:rPr>
                <w:szCs w:val="24"/>
                <w:lang w:val="fr-FR"/>
              </w:rPr>
              <w:fldChar w:fldCharType="end"/>
            </w:r>
            <w:r>
              <w:rPr>
                <w:szCs w:val="24"/>
                <w:lang w:val="fr-FR"/>
              </w:rPr>
              <w:t xml:space="preserve"> Durée additionnelle du projet en mois : </w:t>
            </w:r>
            <w:r w:rsidRPr="00AA3C47">
              <w:rPr>
                <w:color w:val="FF0000"/>
                <w:szCs w:val="24"/>
                <w:lang w:val="fr-FR"/>
              </w:rPr>
              <w:t>6 mois</w:t>
            </w:r>
            <w:r>
              <w:rPr>
                <w:color w:val="FF0000"/>
                <w:szCs w:val="24"/>
                <w:lang w:val="fr-FR"/>
              </w:rPr>
              <w:t> ; Nouvelle date de clôture 31 décembre 2020.</w:t>
            </w:r>
          </w:p>
          <w:p w14:paraId="2E97DAAA" w14:textId="77777777" w:rsidR="00322588" w:rsidRDefault="00322588" w:rsidP="00322588">
            <w:pPr>
              <w:pStyle w:val="En-tte"/>
              <w:tabs>
                <w:tab w:val="left" w:pos="708"/>
              </w:tabs>
              <w:rPr>
                <w:b/>
                <w:bCs/>
                <w:szCs w:val="24"/>
                <w:lang w:val="fr-FR"/>
              </w:rPr>
            </w:pPr>
            <w:r>
              <w:rPr>
                <w:b/>
                <w:bCs/>
                <w:szCs w:val="24"/>
                <w:lang w:val="fr-FR"/>
              </w:rPr>
              <w:t xml:space="preserve">Changement de résultat / sujet : </w:t>
            </w:r>
            <w:r>
              <w:rPr>
                <w:szCs w:val="24"/>
                <w:lang w:val="fr-FR"/>
              </w:rPr>
              <w:fldChar w:fldCharType="begin">
                <w:ffData>
                  <w:name w:val=""/>
                  <w:enabled/>
                  <w:calcOnExit w:val="0"/>
                  <w:checkBox>
                    <w:sizeAuto/>
                    <w:default w:val="0"/>
                  </w:checkBox>
                </w:ffData>
              </w:fldChar>
            </w:r>
            <w:r>
              <w:rPr>
                <w:szCs w:val="24"/>
                <w:lang w:val="fr-FR"/>
              </w:rPr>
              <w:instrText xml:space="preserve"> FORMCHECKBOX </w:instrText>
            </w:r>
            <w:r w:rsidR="00247E06">
              <w:rPr>
                <w:szCs w:val="24"/>
                <w:lang w:val="fr-FR"/>
              </w:rPr>
            </w:r>
            <w:r w:rsidR="00247E06">
              <w:rPr>
                <w:szCs w:val="24"/>
                <w:lang w:val="fr-FR"/>
              </w:rPr>
              <w:fldChar w:fldCharType="separate"/>
            </w:r>
            <w:r>
              <w:rPr>
                <w:szCs w:val="24"/>
                <w:lang w:val="fr-FR"/>
              </w:rPr>
              <w:fldChar w:fldCharType="end"/>
            </w:r>
          </w:p>
          <w:p w14:paraId="12AC7078" w14:textId="77777777" w:rsidR="00322588" w:rsidRDefault="00322588" w:rsidP="00322588">
            <w:pPr>
              <w:pStyle w:val="En-tte"/>
              <w:tabs>
                <w:tab w:val="left" w:pos="708"/>
              </w:tabs>
              <w:rPr>
                <w:b/>
                <w:bCs/>
                <w:szCs w:val="24"/>
                <w:lang w:val="fr-FR"/>
              </w:rPr>
            </w:pPr>
            <w:r>
              <w:rPr>
                <w:b/>
                <w:bCs/>
                <w:szCs w:val="24"/>
                <w:lang w:val="fr-FR"/>
              </w:rPr>
              <w:t xml:space="preserve">Changement de l’allocation budgétaire entre résultats ou augmentation de plus de 15% par catégorie de budget : </w:t>
            </w:r>
            <w:r w:rsidRPr="00AA3C47">
              <w:rPr>
                <w:color w:val="FF0000"/>
                <w:szCs w:val="24"/>
                <w:lang w:val="fr-FR"/>
              </w:rPr>
              <w:fldChar w:fldCharType="begin">
                <w:ffData>
                  <w:name w:val=""/>
                  <w:enabled/>
                  <w:calcOnExit w:val="0"/>
                  <w:checkBox>
                    <w:sizeAuto/>
                    <w:default w:val="1"/>
                  </w:checkBox>
                </w:ffData>
              </w:fldChar>
            </w:r>
            <w:r w:rsidRPr="00AA3C47">
              <w:rPr>
                <w:color w:val="FF0000"/>
                <w:szCs w:val="24"/>
                <w:lang w:val="fr-FR"/>
              </w:rPr>
              <w:instrText xml:space="preserve"> FORMCHECKBOX </w:instrText>
            </w:r>
            <w:r w:rsidR="00247E06">
              <w:rPr>
                <w:color w:val="FF0000"/>
                <w:szCs w:val="24"/>
                <w:lang w:val="fr-FR"/>
              </w:rPr>
            </w:r>
            <w:r w:rsidR="00247E06">
              <w:rPr>
                <w:color w:val="FF0000"/>
                <w:szCs w:val="24"/>
                <w:lang w:val="fr-FR"/>
              </w:rPr>
              <w:fldChar w:fldCharType="separate"/>
            </w:r>
            <w:r w:rsidRPr="00AA3C47">
              <w:rPr>
                <w:color w:val="FF0000"/>
                <w:szCs w:val="24"/>
                <w:lang w:val="fr-FR"/>
              </w:rPr>
              <w:fldChar w:fldCharType="end"/>
            </w:r>
          </w:p>
          <w:p w14:paraId="7C6374B8" w14:textId="77777777" w:rsidR="00322588" w:rsidRDefault="00322588" w:rsidP="00322588">
            <w:pPr>
              <w:pStyle w:val="En-tte"/>
              <w:tabs>
                <w:tab w:val="left" w:pos="708"/>
              </w:tabs>
              <w:rPr>
                <w:b/>
                <w:bCs/>
                <w:szCs w:val="24"/>
                <w:lang w:val="fr-FR"/>
              </w:rPr>
            </w:pPr>
            <w:r>
              <w:rPr>
                <w:b/>
                <w:bCs/>
                <w:szCs w:val="24"/>
                <w:lang w:val="fr-FR"/>
              </w:rPr>
              <w:t xml:space="preserve">Budget PBF supplémentaire : </w:t>
            </w:r>
            <w:r>
              <w:rPr>
                <w:szCs w:val="24"/>
                <w:lang w:val="fr-FR"/>
              </w:rPr>
              <w:fldChar w:fldCharType="begin">
                <w:ffData>
                  <w:name w:val=""/>
                  <w:enabled/>
                  <w:calcOnExit w:val="0"/>
                  <w:checkBox>
                    <w:sizeAuto/>
                    <w:default w:val="0"/>
                  </w:checkBox>
                </w:ffData>
              </w:fldChar>
            </w:r>
            <w:r>
              <w:rPr>
                <w:szCs w:val="24"/>
                <w:lang w:val="fr-FR"/>
              </w:rPr>
              <w:instrText xml:space="preserve"> FORMCHECKBOX </w:instrText>
            </w:r>
            <w:r w:rsidR="00247E06">
              <w:rPr>
                <w:szCs w:val="24"/>
                <w:lang w:val="fr-FR"/>
              </w:rPr>
            </w:r>
            <w:r w:rsidR="00247E06">
              <w:rPr>
                <w:szCs w:val="24"/>
                <w:lang w:val="fr-FR"/>
              </w:rPr>
              <w:fldChar w:fldCharType="separate"/>
            </w:r>
            <w:r>
              <w:rPr>
                <w:szCs w:val="24"/>
                <w:lang w:val="fr-FR"/>
              </w:rPr>
              <w:fldChar w:fldCharType="end"/>
            </w:r>
            <w:r>
              <w:rPr>
                <w:szCs w:val="24"/>
                <w:lang w:val="fr-FR"/>
              </w:rPr>
              <w:t xml:space="preserve"> Budget supplémentaire par agence bénéficiaire :</w:t>
            </w:r>
          </w:p>
          <w:p w14:paraId="0E81C1D7" w14:textId="77777777" w:rsidR="00322588" w:rsidRDefault="00322588" w:rsidP="00322588">
            <w:pPr>
              <w:pStyle w:val="En-tte"/>
              <w:tabs>
                <w:tab w:val="left" w:pos="708"/>
              </w:tabs>
              <w:rPr>
                <w:b/>
                <w:bCs/>
                <w:szCs w:val="24"/>
                <w:lang w:val="fr-FR"/>
              </w:rPr>
            </w:pPr>
            <w:r>
              <w:rPr>
                <w:b/>
                <w:bCs/>
                <w:szCs w:val="24"/>
                <w:lang w:val="fr-FR"/>
              </w:rPr>
              <w:t xml:space="preserve">USD </w:t>
            </w:r>
          </w:p>
          <w:p w14:paraId="22F6067C" w14:textId="77777777" w:rsidR="00322588" w:rsidRDefault="00322588" w:rsidP="00322588">
            <w:pPr>
              <w:pStyle w:val="En-tte"/>
              <w:tabs>
                <w:tab w:val="left" w:pos="708"/>
              </w:tabs>
              <w:rPr>
                <w:b/>
                <w:bCs/>
                <w:szCs w:val="24"/>
                <w:lang w:val="fr-FR"/>
              </w:rPr>
            </w:pPr>
          </w:p>
          <w:p w14:paraId="5363916C" w14:textId="77777777" w:rsidR="00322588" w:rsidRDefault="00322588" w:rsidP="00322588">
            <w:pPr>
              <w:pStyle w:val="En-tte"/>
              <w:tabs>
                <w:tab w:val="left" w:pos="708"/>
              </w:tabs>
              <w:rPr>
                <w:b/>
                <w:bCs/>
                <w:szCs w:val="24"/>
                <w:lang w:val="fr-FR"/>
              </w:rPr>
            </w:pPr>
            <w:r>
              <w:rPr>
                <w:b/>
                <w:bCs/>
                <w:szCs w:val="24"/>
                <w:lang w:val="fr-FR"/>
              </w:rPr>
              <w:t>Brève justification de la révision :</w:t>
            </w:r>
          </w:p>
          <w:p w14:paraId="2DCEB5ED" w14:textId="77777777" w:rsidR="00322588" w:rsidRDefault="00322588" w:rsidP="00322588">
            <w:pPr>
              <w:pStyle w:val="En-tte"/>
              <w:tabs>
                <w:tab w:val="left" w:pos="708"/>
              </w:tabs>
              <w:rPr>
                <w:b/>
                <w:bCs/>
                <w:szCs w:val="24"/>
                <w:lang w:val="fr-FR"/>
              </w:rPr>
            </w:pPr>
          </w:p>
          <w:p w14:paraId="6E2608D5" w14:textId="77777777" w:rsidR="00322588" w:rsidRDefault="00322588" w:rsidP="00322588">
            <w:pPr>
              <w:pStyle w:val="En-tte"/>
              <w:tabs>
                <w:tab w:val="left" w:pos="708"/>
              </w:tabs>
              <w:rPr>
                <w:i/>
                <w:iCs/>
                <w:szCs w:val="24"/>
                <w:lang w:val="fr-FR"/>
              </w:rPr>
            </w:pPr>
            <w:r>
              <w:rPr>
                <w:i/>
                <w:iCs/>
                <w:szCs w:val="24"/>
                <w:lang w:val="fr-FR"/>
              </w:rPr>
              <w:t xml:space="preserve">NB : s’il s’agit d’une révision, indiquer chaque changement du document de projet en rouge ou en MODE RÉVISION. Inclure également un nouveau cadre de résultats et un budget en indiquant clairement les changements apportés. Les parties sans modifications restent les mêmes. De nouvelles signatures seront requises. </w:t>
            </w:r>
          </w:p>
          <w:p w14:paraId="442DB503" w14:textId="77777777" w:rsidR="00322588" w:rsidRDefault="00322588" w:rsidP="00322588">
            <w:pPr>
              <w:pStyle w:val="En-tte"/>
              <w:tabs>
                <w:tab w:val="left" w:pos="708"/>
              </w:tabs>
              <w:rPr>
                <w:i/>
                <w:iCs/>
                <w:szCs w:val="24"/>
                <w:lang w:val="fr-FR"/>
              </w:rPr>
            </w:pPr>
          </w:p>
          <w:p w14:paraId="288601A4" w14:textId="77777777" w:rsidR="00322588" w:rsidRPr="00AA3C47" w:rsidRDefault="00322588" w:rsidP="00322588">
            <w:pPr>
              <w:pStyle w:val="En-tte"/>
              <w:tabs>
                <w:tab w:val="left" w:pos="708"/>
              </w:tabs>
              <w:rPr>
                <w:iCs/>
                <w:color w:val="FF0000"/>
                <w:szCs w:val="24"/>
                <w:lang w:val="fr-FR"/>
              </w:rPr>
            </w:pPr>
            <w:r w:rsidRPr="00AA3C47">
              <w:rPr>
                <w:iCs/>
                <w:color w:val="FF0000"/>
                <w:szCs w:val="24"/>
                <w:lang w:val="fr-FR"/>
              </w:rPr>
              <w:lastRenderedPageBreak/>
              <w:t xml:space="preserve">La durée du projet « Les jeunes filles nigériennes s’engagent avec les leaders pour une participation inclusive et pacifique » nécessite une extension de six (6) mois pour deux raisons majeures : </w:t>
            </w:r>
          </w:p>
          <w:p w14:paraId="37F9CA58" w14:textId="661D26C7" w:rsidR="00322588" w:rsidRPr="00AA3C47" w:rsidRDefault="00322588" w:rsidP="00322588">
            <w:pPr>
              <w:pStyle w:val="En-tte"/>
              <w:numPr>
                <w:ilvl w:val="0"/>
                <w:numId w:val="40"/>
              </w:numPr>
              <w:tabs>
                <w:tab w:val="left" w:pos="708"/>
              </w:tabs>
              <w:snapToGrid w:val="0"/>
              <w:jc w:val="both"/>
              <w:rPr>
                <w:bCs/>
                <w:color w:val="FF0000"/>
                <w:szCs w:val="24"/>
                <w:lang w:val="fr-FR"/>
              </w:rPr>
            </w:pPr>
            <w:r w:rsidRPr="00247E06">
              <w:rPr>
                <w:bCs/>
                <w:color w:val="FF0000"/>
                <w:szCs w:val="24"/>
                <w:u w:val="single"/>
                <w:lang w:val="fr-FR"/>
              </w:rPr>
              <w:t xml:space="preserve">La </w:t>
            </w:r>
            <w:r w:rsidRPr="00247E06">
              <w:rPr>
                <w:b/>
                <w:bCs/>
                <w:color w:val="FF0000"/>
                <w:szCs w:val="24"/>
                <w:u w:val="single"/>
                <w:lang w:val="fr-FR"/>
              </w:rPr>
              <w:t>sélection des partenaires de mise en œuvre</w:t>
            </w:r>
            <w:r w:rsidRPr="00247E06">
              <w:rPr>
                <w:bCs/>
                <w:color w:val="FF0000"/>
                <w:szCs w:val="24"/>
                <w:u w:val="single"/>
                <w:lang w:val="fr-FR"/>
              </w:rPr>
              <w:t xml:space="preserve"> (OSC nationales</w:t>
            </w:r>
            <w:r w:rsidRPr="00AA3C47">
              <w:rPr>
                <w:bCs/>
                <w:color w:val="FF0000"/>
                <w:szCs w:val="24"/>
                <w:lang w:val="fr-FR"/>
              </w:rPr>
              <w:t xml:space="preserve">) : en vue du respect des normes et procédures des agences, la sélection des partenaires a enregistré du retard dans le démarrage des activités sur le terrain. Les deux agences ont voulu privilégier des organisations nationales, ayant déjà une présence dans les communes cibles, une expertise dans les thématiques et dans la mesure du possible des organisations représentant la jeunesse, et ce dans </w:t>
            </w:r>
            <w:r w:rsidR="00247E06" w:rsidRPr="00AA3C47">
              <w:rPr>
                <w:bCs/>
                <w:color w:val="FF0000"/>
                <w:szCs w:val="24"/>
                <w:lang w:val="fr-FR"/>
              </w:rPr>
              <w:t>un souci</w:t>
            </w:r>
            <w:r w:rsidRPr="00AA3C47">
              <w:rPr>
                <w:bCs/>
                <w:color w:val="FF0000"/>
                <w:szCs w:val="24"/>
                <w:lang w:val="fr-FR"/>
              </w:rPr>
              <w:t xml:space="preserve"> d’appropriation, de durabilité des stratégies et actions et de cohérence avec le projet visant à renforcer les capacités des jeunes.</w:t>
            </w:r>
          </w:p>
          <w:p w14:paraId="04D45CAD" w14:textId="77777777" w:rsidR="00322588" w:rsidRPr="00AA3C47" w:rsidRDefault="00322588" w:rsidP="00322588">
            <w:pPr>
              <w:pStyle w:val="En-tte"/>
              <w:ind w:left="720"/>
              <w:jc w:val="both"/>
              <w:rPr>
                <w:bCs/>
                <w:color w:val="FF0000"/>
                <w:szCs w:val="24"/>
                <w:lang w:val="fr-FR"/>
              </w:rPr>
            </w:pPr>
            <w:r w:rsidRPr="00AA3C47">
              <w:rPr>
                <w:bCs/>
                <w:color w:val="FF0000"/>
                <w:szCs w:val="24"/>
                <w:lang w:val="fr-FR"/>
              </w:rPr>
              <w:t xml:space="preserve">Le processus de sélection des partenaires a été ralenti car les deux premières ONG identifiées lors de l’élaboration du document de projet n’ont pu répondre à certaines exigences administratives propres aux procédures du Système de Nations Unies. Ensuite, trop peu de candidats ont postulé à l’appel d’offres, nécessitant de le relancer. </w:t>
            </w:r>
          </w:p>
          <w:p w14:paraId="61F40FFE" w14:textId="77777777" w:rsidR="00322588" w:rsidRPr="00AA3C47" w:rsidRDefault="00322588" w:rsidP="00322588">
            <w:pPr>
              <w:pStyle w:val="En-tte"/>
              <w:ind w:left="720"/>
              <w:jc w:val="both"/>
              <w:rPr>
                <w:bCs/>
                <w:color w:val="FF0000"/>
                <w:szCs w:val="24"/>
                <w:lang w:val="fr-FR"/>
              </w:rPr>
            </w:pPr>
            <w:r w:rsidRPr="00AA3C47">
              <w:rPr>
                <w:bCs/>
                <w:color w:val="FF0000"/>
                <w:szCs w:val="24"/>
                <w:lang w:val="fr-FR"/>
              </w:rPr>
              <w:t xml:space="preserve">Chaque agence a identifié une organisation pour chaque région (3), permettant ainsi d’accélérer la mise en œuvre sur le terrain. Les ministères et leurs directions régionales ont également été responsabilisés pour démarrer certaines activités en attendant le démarrage par les </w:t>
            </w:r>
            <w:proofErr w:type="spellStart"/>
            <w:r w:rsidRPr="00AA3C47">
              <w:rPr>
                <w:bCs/>
                <w:color w:val="FF0000"/>
                <w:szCs w:val="24"/>
                <w:lang w:val="fr-FR"/>
              </w:rPr>
              <w:t>ONGs</w:t>
            </w:r>
            <w:proofErr w:type="spellEnd"/>
            <w:r w:rsidRPr="00AA3C47">
              <w:rPr>
                <w:bCs/>
                <w:color w:val="FF0000"/>
                <w:szCs w:val="24"/>
                <w:lang w:val="fr-FR"/>
              </w:rPr>
              <w:t>.</w:t>
            </w:r>
          </w:p>
          <w:p w14:paraId="6B16777C" w14:textId="77777777" w:rsidR="00322588" w:rsidRPr="00AA3C47" w:rsidRDefault="00322588" w:rsidP="00322588">
            <w:pPr>
              <w:pStyle w:val="En-tte"/>
              <w:ind w:left="720"/>
              <w:jc w:val="both"/>
              <w:rPr>
                <w:bCs/>
                <w:color w:val="FF0000"/>
                <w:szCs w:val="24"/>
                <w:lang w:val="fr-FR"/>
              </w:rPr>
            </w:pPr>
          </w:p>
          <w:p w14:paraId="57F2C5AF" w14:textId="58405EAF" w:rsidR="00322588" w:rsidRPr="00AA3C47" w:rsidRDefault="00322588" w:rsidP="00322588">
            <w:pPr>
              <w:pStyle w:val="En-tte"/>
              <w:numPr>
                <w:ilvl w:val="0"/>
                <w:numId w:val="40"/>
              </w:numPr>
              <w:tabs>
                <w:tab w:val="left" w:pos="708"/>
              </w:tabs>
              <w:snapToGrid w:val="0"/>
              <w:jc w:val="both"/>
              <w:rPr>
                <w:b/>
                <w:bCs/>
                <w:color w:val="FF0000"/>
                <w:szCs w:val="24"/>
                <w:lang w:val="fr-FR"/>
              </w:rPr>
            </w:pPr>
            <w:r w:rsidRPr="00247E06">
              <w:rPr>
                <w:bCs/>
                <w:color w:val="FF0000"/>
                <w:szCs w:val="24"/>
                <w:u w:val="single"/>
                <w:lang w:val="fr-FR"/>
              </w:rPr>
              <w:t xml:space="preserve">La prévention et la réponse contre le </w:t>
            </w:r>
            <w:r w:rsidRPr="00247E06">
              <w:rPr>
                <w:b/>
                <w:bCs/>
                <w:color w:val="FF0000"/>
                <w:szCs w:val="24"/>
                <w:u w:val="single"/>
                <w:lang w:val="fr-FR"/>
              </w:rPr>
              <w:t>COVID-19</w:t>
            </w:r>
            <w:r w:rsidRPr="00247E06">
              <w:rPr>
                <w:bCs/>
                <w:color w:val="FF0000"/>
                <w:szCs w:val="24"/>
                <w:u w:val="single"/>
                <w:lang w:val="fr-FR"/>
              </w:rPr>
              <w:t xml:space="preserve"> au Niger</w:t>
            </w:r>
            <w:r w:rsidRPr="00AA3C47">
              <w:rPr>
                <w:bCs/>
                <w:color w:val="FF0000"/>
                <w:szCs w:val="24"/>
                <w:lang w:val="fr-FR"/>
              </w:rPr>
              <w:t xml:space="preserve"> : le gouvernement nigérien a pris des mesures depuis le 13 mars 2020 en vue de prévenir la propagation du COVID-19 au Niger. Dès le 17 mars, tout atelier et séminaire sont devenus strictement interdits ainsi que tout rassemblement de plus de 50 personnes. Au fur </w:t>
            </w:r>
            <w:r w:rsidR="00247E06" w:rsidRPr="00AA3C47">
              <w:rPr>
                <w:bCs/>
                <w:color w:val="FF0000"/>
                <w:szCs w:val="24"/>
                <w:lang w:val="fr-FR"/>
              </w:rPr>
              <w:t>et à</w:t>
            </w:r>
            <w:r w:rsidRPr="00AA3C47">
              <w:rPr>
                <w:bCs/>
                <w:color w:val="FF0000"/>
                <w:szCs w:val="24"/>
                <w:lang w:val="fr-FR"/>
              </w:rPr>
              <w:t xml:space="preserve"> mesure de l’avancement de l’épidémie, les mesures se sont renforcées interdisant les rassemblements au-dessous de 10 personnes, isolant la ville de Niamey, et déclarant l’état d’urgence sur l’entièreté du territoire. Chaque mesure est prise pour deux semaines renouvelables, mais il n’existe aucune visibilité claire sur la durée réelle de celles-ci, qui ser</w:t>
            </w:r>
            <w:r w:rsidR="00247E06">
              <w:rPr>
                <w:bCs/>
                <w:color w:val="FF0000"/>
                <w:szCs w:val="24"/>
                <w:lang w:val="fr-FR"/>
              </w:rPr>
              <w:t>a</w:t>
            </w:r>
            <w:r w:rsidRPr="00AA3C47">
              <w:rPr>
                <w:bCs/>
                <w:color w:val="FF0000"/>
                <w:szCs w:val="24"/>
                <w:lang w:val="fr-FR"/>
              </w:rPr>
              <w:t xml:space="preserve"> très probablement prolongée jusqu’à l’affaiblissement de la pandémie (date inconnue). </w:t>
            </w:r>
          </w:p>
          <w:p w14:paraId="1796AB4F" w14:textId="5AEA0D34" w:rsidR="00322588" w:rsidRPr="00AA3C47" w:rsidRDefault="00322588" w:rsidP="00322588">
            <w:pPr>
              <w:pStyle w:val="En-tte"/>
              <w:jc w:val="both"/>
              <w:rPr>
                <w:bCs/>
                <w:color w:val="FF0000"/>
                <w:szCs w:val="24"/>
                <w:lang w:val="fr-FR"/>
              </w:rPr>
            </w:pPr>
            <w:r w:rsidRPr="00AA3C47">
              <w:rPr>
                <w:bCs/>
                <w:color w:val="FF0000"/>
                <w:szCs w:val="24"/>
                <w:lang w:val="fr-FR"/>
              </w:rPr>
              <w:t>UNFPA et UNICEF ont élaboré des plans d’accélération pour rattraper le retard</w:t>
            </w:r>
            <w:r w:rsidR="00AC76D0">
              <w:rPr>
                <w:bCs/>
                <w:color w:val="FF0000"/>
                <w:szCs w:val="24"/>
                <w:lang w:val="fr-FR"/>
              </w:rPr>
              <w:t xml:space="preserve"> </w:t>
            </w:r>
            <w:r w:rsidRPr="00AA3C47">
              <w:rPr>
                <w:bCs/>
                <w:color w:val="FF0000"/>
                <w:szCs w:val="24"/>
                <w:lang w:val="fr-FR"/>
              </w:rPr>
              <w:t>enregistré</w:t>
            </w:r>
            <w:r w:rsidR="00AC76D0">
              <w:rPr>
                <w:bCs/>
                <w:color w:val="FF0000"/>
                <w:szCs w:val="24"/>
                <w:lang w:val="fr-FR"/>
              </w:rPr>
              <w:t xml:space="preserve">. </w:t>
            </w:r>
            <w:r w:rsidR="00247E06">
              <w:rPr>
                <w:bCs/>
                <w:color w:val="FF0000"/>
                <w:szCs w:val="24"/>
                <w:lang w:val="fr-FR"/>
              </w:rPr>
              <w:t xml:space="preserve"> </w:t>
            </w:r>
          </w:p>
          <w:p w14:paraId="0A36BC49" w14:textId="3A9709B1" w:rsidR="00322588" w:rsidRPr="00AA3C47" w:rsidRDefault="00322588" w:rsidP="00322588">
            <w:pPr>
              <w:pStyle w:val="En-tte"/>
              <w:jc w:val="both"/>
              <w:rPr>
                <w:bCs/>
                <w:color w:val="FF0000"/>
                <w:szCs w:val="24"/>
                <w:lang w:val="fr-FR"/>
              </w:rPr>
            </w:pPr>
            <w:r w:rsidRPr="00AA3C47">
              <w:rPr>
                <w:bCs/>
                <w:color w:val="FF0000"/>
                <w:szCs w:val="24"/>
                <w:lang w:val="fr-FR"/>
              </w:rPr>
              <w:t xml:space="preserve">Dans un souci d’atteindre les résultats de qualité et de contribuer réellement à la consolidation de la paix au Niger, UNICEF et UNFPA </w:t>
            </w:r>
            <w:r w:rsidR="00AC76D0">
              <w:rPr>
                <w:bCs/>
                <w:color w:val="FF0000"/>
                <w:szCs w:val="24"/>
                <w:lang w:val="fr-FR"/>
              </w:rPr>
              <w:t>sollicitent</w:t>
            </w:r>
            <w:r w:rsidRPr="00AA3C47">
              <w:rPr>
                <w:bCs/>
                <w:color w:val="FF0000"/>
                <w:szCs w:val="24"/>
                <w:lang w:val="fr-FR"/>
              </w:rPr>
              <w:t xml:space="preserve"> une extension sans cout du projet pour une durée de 6 mois. </w:t>
            </w:r>
          </w:p>
          <w:p w14:paraId="275C1454" w14:textId="67156FB8" w:rsidR="00322588" w:rsidRDefault="00322588" w:rsidP="00322588">
            <w:pPr>
              <w:pStyle w:val="En-tte"/>
              <w:tabs>
                <w:tab w:val="left" w:pos="708"/>
              </w:tabs>
              <w:jc w:val="both"/>
              <w:rPr>
                <w:bCs/>
                <w:color w:val="FF0000"/>
                <w:szCs w:val="24"/>
                <w:lang w:val="fr-FR"/>
              </w:rPr>
            </w:pPr>
            <w:r w:rsidRPr="00AA3C47">
              <w:rPr>
                <w:bCs/>
                <w:color w:val="FF0000"/>
                <w:szCs w:val="24"/>
                <w:lang w:val="fr-FR"/>
              </w:rPr>
              <w:t>Un ajustement budgétaire par activité est également demandé pour tenir compte de la planification opérationnelle réalisée avec les parties prenantes.</w:t>
            </w:r>
          </w:p>
          <w:p w14:paraId="3C6BE05A" w14:textId="77777777" w:rsidR="00AC76D0" w:rsidRPr="00AA3C47" w:rsidRDefault="00AC76D0" w:rsidP="00322588">
            <w:pPr>
              <w:pStyle w:val="En-tte"/>
              <w:tabs>
                <w:tab w:val="left" w:pos="708"/>
              </w:tabs>
              <w:jc w:val="both"/>
              <w:rPr>
                <w:bCs/>
                <w:color w:val="FF0000"/>
                <w:szCs w:val="24"/>
                <w:lang w:val="fr-FR"/>
              </w:rPr>
            </w:pPr>
          </w:p>
          <w:p w14:paraId="12849530" w14:textId="7151B83A" w:rsidR="00322588" w:rsidRDefault="00AC76D0" w:rsidP="00322588">
            <w:pPr>
              <w:pStyle w:val="En-tte"/>
              <w:jc w:val="both"/>
              <w:rPr>
                <w:bCs/>
                <w:szCs w:val="24"/>
                <w:lang w:val="fr-FR"/>
              </w:rPr>
            </w:pPr>
            <w:r>
              <w:rPr>
                <w:bCs/>
                <w:color w:val="FF0000"/>
                <w:szCs w:val="24"/>
                <w:lang w:val="fr-FR"/>
              </w:rPr>
              <w:t xml:space="preserve">En réponse à la demande du gouvernement, </w:t>
            </w:r>
            <w:r w:rsidR="00322588" w:rsidRPr="00AA3C47">
              <w:rPr>
                <w:bCs/>
                <w:color w:val="FF0000"/>
                <w:szCs w:val="24"/>
                <w:lang w:val="fr-FR"/>
              </w:rPr>
              <w:t xml:space="preserve">La plateforme de participation et d’engagement des jeunes encours de développement </w:t>
            </w:r>
            <w:r>
              <w:rPr>
                <w:bCs/>
                <w:color w:val="FF0000"/>
                <w:szCs w:val="24"/>
                <w:lang w:val="fr-FR"/>
              </w:rPr>
              <w:t>a</w:t>
            </w:r>
            <w:r w:rsidR="00322588" w:rsidRPr="00AA3C47">
              <w:rPr>
                <w:bCs/>
                <w:color w:val="FF0000"/>
                <w:szCs w:val="24"/>
                <w:lang w:val="fr-FR"/>
              </w:rPr>
              <w:t xml:space="preserve"> un focus sur la prévention et la sensibilisation</w:t>
            </w:r>
            <w:r>
              <w:rPr>
                <w:bCs/>
                <w:color w:val="FF0000"/>
                <w:szCs w:val="24"/>
                <w:lang w:val="fr-FR"/>
              </w:rPr>
              <w:t xml:space="preserve"> </w:t>
            </w:r>
            <w:r w:rsidR="00322588" w:rsidRPr="00AA3C47">
              <w:rPr>
                <w:bCs/>
                <w:color w:val="FF0000"/>
                <w:szCs w:val="24"/>
                <w:lang w:val="fr-FR"/>
              </w:rPr>
              <w:t xml:space="preserve">sur le COVID19. </w:t>
            </w:r>
          </w:p>
        </w:tc>
      </w:tr>
    </w:tbl>
    <w:p w14:paraId="7DA644CE" w14:textId="77777777" w:rsidR="00322588" w:rsidRDefault="00322588" w:rsidP="00322588">
      <w:pPr>
        <w:rPr>
          <w:lang w:val="fr-FR"/>
        </w:rPr>
      </w:pPr>
    </w:p>
    <w:p w14:paraId="6EAA8506" w14:textId="118AB5DD" w:rsidR="00322588" w:rsidRDefault="00322588" w:rsidP="00322588">
      <w:pPr>
        <w:rPr>
          <w:lang w:val="fr-FR"/>
        </w:rPr>
      </w:pPr>
    </w:p>
    <w:p w14:paraId="116F989C" w14:textId="013E4A6E" w:rsidR="00AC76D0" w:rsidRDefault="00AC76D0" w:rsidP="00322588">
      <w:pPr>
        <w:rPr>
          <w:lang w:val="fr-FR"/>
        </w:rPr>
      </w:pPr>
    </w:p>
    <w:p w14:paraId="4DBA0273" w14:textId="77777777" w:rsidR="00AC76D0" w:rsidRDefault="00AC76D0" w:rsidP="00322588">
      <w:pPr>
        <w:rPr>
          <w:lang w:val="fr-FR"/>
        </w:rPr>
      </w:pPr>
    </w:p>
    <w:p w14:paraId="1EBE307E" w14:textId="77777777" w:rsidR="00322588" w:rsidRDefault="00322588" w:rsidP="00322588">
      <w:pPr>
        <w:rPr>
          <w:b/>
          <w:bCs/>
          <w:lang w:val="fr-FR"/>
        </w:rPr>
      </w:pPr>
    </w:p>
    <w:p w14:paraId="01570840" w14:textId="77777777" w:rsidR="00322588" w:rsidRDefault="00322588" w:rsidP="0032258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lang w:val="fr-FR"/>
        </w:rPr>
      </w:pPr>
      <w:bookmarkStart w:id="2" w:name="_Hlk525295271"/>
      <w:bookmarkStart w:id="3" w:name="_Hlk525295198"/>
      <w:r>
        <w:rPr>
          <w:b/>
          <w:bCs/>
          <w:lang w:val="fr-FR"/>
        </w:rPr>
        <w:t>SIGNATURES DU PROJET :</w:t>
      </w:r>
    </w:p>
    <w:bookmarkEnd w:id="2"/>
    <w:p w14:paraId="02E434C1"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spacing w:val="-3"/>
          <w:sz w:val="24"/>
          <w:szCs w:val="24"/>
          <w:lang w:val="fr-FR"/>
        </w:rPr>
      </w:pPr>
    </w:p>
    <w:p w14:paraId="07C877C1"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spacing w:val="-3"/>
          <w:sz w:val="24"/>
          <w:szCs w:val="24"/>
          <w:lang w:val="fr-FR"/>
        </w:rPr>
      </w:pPr>
    </w:p>
    <w:tbl>
      <w:tblPr>
        <w:tblpPr w:leftFromText="180" w:rightFromText="180" w:vertAnchor="text" w:horzAnchor="margin" w:tblpY="-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4851"/>
      </w:tblGrid>
      <w:tr w:rsidR="00322588" w14:paraId="3FB71F6D" w14:textId="77777777" w:rsidTr="00404932">
        <w:trPr>
          <w:trHeight w:val="6936"/>
        </w:trPr>
        <w:tc>
          <w:tcPr>
            <w:tcW w:w="2302" w:type="pct"/>
            <w:tcBorders>
              <w:top w:val="single" w:sz="4" w:space="0" w:color="auto"/>
              <w:left w:val="single" w:sz="4" w:space="0" w:color="auto"/>
              <w:bottom w:val="single" w:sz="4" w:space="0" w:color="auto"/>
              <w:right w:val="single" w:sz="4" w:space="0" w:color="auto"/>
            </w:tcBorders>
          </w:tcPr>
          <w:p w14:paraId="30A6E976" w14:textId="77777777" w:rsidR="00322588" w:rsidRDefault="00322588" w:rsidP="00322588">
            <w:pPr>
              <w:jc w:val="both"/>
              <w:rPr>
                <w:b/>
                <w:lang w:val="fr-CA"/>
              </w:rPr>
            </w:pPr>
            <w:bookmarkStart w:id="4" w:name="_Hlk525295220"/>
            <w:r>
              <w:rPr>
                <w:b/>
                <w:lang w:val="fr-CA"/>
              </w:rPr>
              <w:t>AGENCE RECIPIENDAIRE</w:t>
            </w:r>
            <w:r>
              <w:rPr>
                <w:rStyle w:val="Appelnotedebasdep"/>
                <w:b/>
                <w:lang w:val="fr-FR"/>
              </w:rPr>
              <w:footnoteReference w:id="6"/>
            </w:r>
          </w:p>
          <w:p w14:paraId="0E5723DE" w14:textId="77777777" w:rsidR="00322588" w:rsidRDefault="00322588" w:rsidP="00322588">
            <w:pPr>
              <w:jc w:val="both"/>
              <w:rPr>
                <w:b/>
                <w:lang w:val="fr-CA"/>
              </w:rPr>
            </w:pPr>
          </w:p>
          <w:p w14:paraId="4007A768" w14:textId="77777777" w:rsidR="00322588" w:rsidRDefault="00322588" w:rsidP="00322588">
            <w:pPr>
              <w:jc w:val="both"/>
              <w:rPr>
                <w:b/>
                <w:i/>
                <w:lang w:val="fr-CA"/>
              </w:rPr>
            </w:pPr>
            <w:r>
              <w:rPr>
                <w:b/>
                <w:i/>
                <w:lang w:val="fr-CA"/>
              </w:rPr>
              <w:t xml:space="preserve">Nom du Représentant: </w:t>
            </w:r>
          </w:p>
          <w:p w14:paraId="00AE1D9F" w14:textId="77777777" w:rsidR="00322588" w:rsidRPr="00FE73F7" w:rsidRDefault="00322588" w:rsidP="00322588">
            <w:pPr>
              <w:jc w:val="both"/>
              <w:rPr>
                <w:iCs/>
                <w:color w:val="1F3864"/>
                <w:sz w:val="28"/>
                <w:szCs w:val="28"/>
                <w:lang w:val="fr-CA"/>
              </w:rPr>
            </w:pPr>
            <w:r w:rsidRPr="00FE73F7">
              <w:rPr>
                <w:iCs/>
                <w:color w:val="1F3864"/>
                <w:sz w:val="28"/>
                <w:szCs w:val="28"/>
                <w:lang w:val="fr-CA"/>
              </w:rPr>
              <w:t>Ismaila Mbengue</w:t>
            </w:r>
          </w:p>
          <w:p w14:paraId="32B31243" w14:textId="77777777" w:rsidR="00322588" w:rsidRDefault="00322588" w:rsidP="00322588">
            <w:pPr>
              <w:jc w:val="both"/>
              <w:rPr>
                <w:i/>
                <w:color w:val="1F3864"/>
                <w:lang w:val="fr-CA"/>
              </w:rPr>
            </w:pPr>
          </w:p>
          <w:p w14:paraId="1AD06258" w14:textId="77777777" w:rsidR="00322588" w:rsidRDefault="00322588" w:rsidP="00322588">
            <w:pPr>
              <w:jc w:val="both"/>
              <w:rPr>
                <w:b/>
                <w:i/>
                <w:lang w:val="fr-CA"/>
              </w:rPr>
            </w:pPr>
            <w:r>
              <w:rPr>
                <w:b/>
                <w:i/>
                <w:lang w:val="fr-CA"/>
              </w:rPr>
              <w:t>Signature :</w:t>
            </w:r>
          </w:p>
          <w:p w14:paraId="47598C51" w14:textId="77777777" w:rsidR="00322588" w:rsidRDefault="00322588" w:rsidP="00322588">
            <w:pPr>
              <w:jc w:val="both"/>
              <w:rPr>
                <w:b/>
                <w:i/>
                <w:lang w:val="fr-CA"/>
              </w:rPr>
            </w:pPr>
          </w:p>
          <w:p w14:paraId="5168E66A" w14:textId="77777777" w:rsidR="00322588" w:rsidRDefault="00322588" w:rsidP="00322588">
            <w:pPr>
              <w:jc w:val="both"/>
              <w:rPr>
                <w:b/>
                <w:i/>
                <w:lang w:val="fr-CA"/>
              </w:rPr>
            </w:pPr>
          </w:p>
          <w:p w14:paraId="405C50B7" w14:textId="77777777" w:rsidR="00322588" w:rsidRDefault="00322588" w:rsidP="00322588">
            <w:pPr>
              <w:jc w:val="both"/>
              <w:rPr>
                <w:i/>
                <w:lang w:val="fr-CA"/>
              </w:rPr>
            </w:pPr>
            <w:r>
              <w:rPr>
                <w:b/>
                <w:i/>
                <w:lang w:val="fr-CA"/>
              </w:rPr>
              <w:t xml:space="preserve">Nom de l’agence : </w:t>
            </w:r>
            <w:r>
              <w:rPr>
                <w:i/>
                <w:color w:val="1F3864"/>
                <w:lang w:val="fr-CA"/>
              </w:rPr>
              <w:t>Fonds des Nations Unis pour la Population (UNFPA</w:t>
            </w:r>
            <w:r>
              <w:rPr>
                <w:i/>
                <w:lang w:val="fr-CA"/>
              </w:rPr>
              <w:t>)</w:t>
            </w:r>
          </w:p>
          <w:p w14:paraId="30915F03" w14:textId="77777777" w:rsidR="00322588" w:rsidRDefault="00322588" w:rsidP="00322588">
            <w:pPr>
              <w:jc w:val="both"/>
              <w:rPr>
                <w:b/>
                <w:lang w:val="fr-CA"/>
              </w:rPr>
            </w:pPr>
            <w:r>
              <w:rPr>
                <w:b/>
                <w:i/>
                <w:lang w:val="fr-CA"/>
              </w:rPr>
              <w:t>Date et visa</w:t>
            </w:r>
            <w:r>
              <w:rPr>
                <w:lang w:val="fr-CA"/>
              </w:rPr>
              <w:t> </w:t>
            </w:r>
            <w:r>
              <w:rPr>
                <w:i/>
                <w:lang w:val="fr-CA"/>
              </w:rPr>
              <w:t>:</w:t>
            </w:r>
          </w:p>
          <w:p w14:paraId="53F6CA75" w14:textId="77777777" w:rsidR="00322588" w:rsidRDefault="00322588" w:rsidP="00322588">
            <w:pPr>
              <w:jc w:val="both"/>
              <w:rPr>
                <w:b/>
                <w:lang w:val="fr-CA"/>
              </w:rPr>
            </w:pPr>
          </w:p>
          <w:p w14:paraId="3DC1D893" w14:textId="77777777" w:rsidR="00322588" w:rsidRDefault="00322588" w:rsidP="00322588">
            <w:pPr>
              <w:jc w:val="both"/>
              <w:rPr>
                <w:b/>
                <w:lang w:val="fr-CA"/>
              </w:rPr>
            </w:pPr>
          </w:p>
          <w:p w14:paraId="509E52B9" w14:textId="77777777" w:rsidR="00322588" w:rsidRDefault="00322588" w:rsidP="00322588">
            <w:pPr>
              <w:jc w:val="both"/>
              <w:rPr>
                <w:b/>
                <w:lang w:val="fr-CA"/>
              </w:rPr>
            </w:pPr>
          </w:p>
          <w:p w14:paraId="5C20627B" w14:textId="77777777" w:rsidR="00586FC5" w:rsidRDefault="00586FC5" w:rsidP="00586FC5">
            <w:pPr>
              <w:jc w:val="both"/>
              <w:rPr>
                <w:b/>
                <w:i/>
                <w:lang w:val="fr-CA"/>
              </w:rPr>
            </w:pPr>
            <w:r>
              <w:rPr>
                <w:b/>
                <w:i/>
                <w:lang w:val="fr-CA"/>
              </w:rPr>
              <w:t xml:space="preserve">Nom du Représentant : </w:t>
            </w:r>
          </w:p>
          <w:p w14:paraId="616EE059" w14:textId="77777777" w:rsidR="00586FC5" w:rsidRPr="00FE73F7" w:rsidRDefault="00586FC5" w:rsidP="00586FC5">
            <w:pPr>
              <w:jc w:val="both"/>
              <w:rPr>
                <w:iCs/>
                <w:color w:val="1F3864"/>
                <w:sz w:val="28"/>
                <w:szCs w:val="28"/>
                <w:lang w:val="fr-CA"/>
              </w:rPr>
            </w:pPr>
            <w:proofErr w:type="spellStart"/>
            <w:r w:rsidRPr="00FE73F7">
              <w:rPr>
                <w:iCs/>
                <w:color w:val="1F3864"/>
                <w:sz w:val="28"/>
                <w:szCs w:val="28"/>
                <w:lang w:val="fr-CA"/>
              </w:rPr>
              <w:t>Felicite</w:t>
            </w:r>
            <w:proofErr w:type="spellEnd"/>
            <w:r w:rsidRPr="00FE73F7">
              <w:rPr>
                <w:iCs/>
                <w:color w:val="1F3864"/>
                <w:sz w:val="28"/>
                <w:szCs w:val="28"/>
                <w:lang w:val="fr-CA"/>
              </w:rPr>
              <w:t xml:space="preserve"> </w:t>
            </w:r>
            <w:proofErr w:type="spellStart"/>
            <w:r w:rsidRPr="00FE73F7">
              <w:rPr>
                <w:iCs/>
                <w:color w:val="1F3864"/>
                <w:sz w:val="28"/>
                <w:szCs w:val="28"/>
                <w:lang w:val="fr-CA"/>
              </w:rPr>
              <w:t>Tchibindat</w:t>
            </w:r>
            <w:proofErr w:type="spellEnd"/>
          </w:p>
          <w:p w14:paraId="75A1A419" w14:textId="77777777" w:rsidR="00586FC5" w:rsidRDefault="00586FC5" w:rsidP="00586FC5">
            <w:pPr>
              <w:jc w:val="both"/>
              <w:rPr>
                <w:i/>
                <w:lang w:val="fr-CA"/>
              </w:rPr>
            </w:pPr>
          </w:p>
          <w:p w14:paraId="6C2F85E5" w14:textId="77777777" w:rsidR="00322588" w:rsidRDefault="00322588" w:rsidP="00322588">
            <w:pPr>
              <w:jc w:val="both"/>
              <w:rPr>
                <w:i/>
                <w:lang w:val="fr-CA"/>
              </w:rPr>
            </w:pPr>
          </w:p>
          <w:p w14:paraId="76308ACA" w14:textId="77777777" w:rsidR="00322588" w:rsidRDefault="00322588" w:rsidP="00322588">
            <w:pPr>
              <w:jc w:val="both"/>
              <w:rPr>
                <w:i/>
                <w:lang w:val="fr-CA"/>
              </w:rPr>
            </w:pPr>
            <w:r>
              <w:rPr>
                <w:b/>
                <w:i/>
                <w:lang w:val="fr-CA"/>
              </w:rPr>
              <w:t>Signature</w:t>
            </w:r>
            <w:r>
              <w:rPr>
                <w:i/>
                <w:lang w:val="fr-CA"/>
              </w:rPr>
              <w:t> :</w:t>
            </w:r>
          </w:p>
          <w:p w14:paraId="3F49571A" w14:textId="77777777" w:rsidR="00322588" w:rsidRDefault="00322588" w:rsidP="00322588">
            <w:pPr>
              <w:jc w:val="both"/>
              <w:rPr>
                <w:i/>
                <w:lang w:val="fr-CA"/>
              </w:rPr>
            </w:pPr>
          </w:p>
          <w:p w14:paraId="7B9F53B0" w14:textId="77777777" w:rsidR="00322588" w:rsidRDefault="00322588" w:rsidP="00322588">
            <w:pPr>
              <w:jc w:val="both"/>
              <w:rPr>
                <w:i/>
                <w:lang w:val="fr-CA"/>
              </w:rPr>
            </w:pPr>
            <w:r>
              <w:rPr>
                <w:b/>
                <w:i/>
                <w:lang w:val="fr-CA"/>
              </w:rPr>
              <w:t>Nom de l’agence</w:t>
            </w:r>
            <w:r>
              <w:rPr>
                <w:i/>
                <w:lang w:val="fr-CA"/>
              </w:rPr>
              <w:t xml:space="preserve"> : </w:t>
            </w:r>
            <w:r>
              <w:rPr>
                <w:i/>
                <w:color w:val="1F3864"/>
                <w:lang w:val="fr-CA"/>
              </w:rPr>
              <w:t>Fonds des Nations Unis pour l’Enfance (UNICEF)</w:t>
            </w:r>
          </w:p>
          <w:p w14:paraId="2A5A7F93" w14:textId="77777777" w:rsidR="00322588" w:rsidRDefault="00322588" w:rsidP="00322588">
            <w:pPr>
              <w:jc w:val="both"/>
              <w:rPr>
                <w:b/>
                <w:lang w:val="fr-CA"/>
              </w:rPr>
            </w:pPr>
            <w:r>
              <w:rPr>
                <w:b/>
                <w:i/>
                <w:lang w:val="fr-CA"/>
              </w:rPr>
              <w:t>Date et visa</w:t>
            </w:r>
            <w:r>
              <w:rPr>
                <w:lang w:val="fr-CA"/>
              </w:rPr>
              <w:t> </w:t>
            </w:r>
            <w:r>
              <w:rPr>
                <w:i/>
                <w:lang w:val="fr-CA"/>
              </w:rPr>
              <w:t>:</w:t>
            </w:r>
          </w:p>
          <w:p w14:paraId="6CDCEEF6" w14:textId="77777777" w:rsidR="00322588" w:rsidRDefault="00322588" w:rsidP="00322588">
            <w:pPr>
              <w:jc w:val="both"/>
              <w:rPr>
                <w:i/>
                <w:color w:val="000000"/>
                <w:lang w:val="fr-CA"/>
              </w:rPr>
            </w:pPr>
          </w:p>
        </w:tc>
        <w:tc>
          <w:tcPr>
            <w:tcW w:w="2698" w:type="pct"/>
            <w:tcBorders>
              <w:top w:val="single" w:sz="4" w:space="0" w:color="auto"/>
              <w:left w:val="single" w:sz="4" w:space="0" w:color="auto"/>
              <w:bottom w:val="single" w:sz="4" w:space="0" w:color="auto"/>
              <w:right w:val="single" w:sz="4" w:space="0" w:color="auto"/>
            </w:tcBorders>
          </w:tcPr>
          <w:p w14:paraId="72C834EC" w14:textId="77777777" w:rsidR="00322588" w:rsidRDefault="00322588" w:rsidP="00322588">
            <w:pPr>
              <w:rPr>
                <w:b/>
                <w:lang w:val="fr-FR"/>
              </w:rPr>
            </w:pPr>
            <w:r>
              <w:rPr>
                <w:b/>
                <w:lang w:val="fr-FR"/>
              </w:rPr>
              <w:t>Représentant du gouvernement national</w:t>
            </w:r>
          </w:p>
          <w:p w14:paraId="05A32EC2" w14:textId="77777777" w:rsidR="00322588" w:rsidRDefault="00322588" w:rsidP="00322588">
            <w:pPr>
              <w:jc w:val="both"/>
              <w:rPr>
                <w:b/>
                <w:lang w:val="fr-FR"/>
              </w:rPr>
            </w:pPr>
          </w:p>
          <w:p w14:paraId="6045870A" w14:textId="77777777" w:rsidR="00322588" w:rsidRPr="00FE73F7" w:rsidRDefault="00322588" w:rsidP="00322588">
            <w:pPr>
              <w:jc w:val="both"/>
              <w:rPr>
                <w:iCs/>
                <w:sz w:val="28"/>
                <w:szCs w:val="28"/>
                <w:lang w:val="fr-FR"/>
              </w:rPr>
            </w:pPr>
            <w:r>
              <w:rPr>
                <w:i/>
                <w:lang w:val="fr-FR"/>
              </w:rPr>
              <w:t xml:space="preserve">Nom : </w:t>
            </w:r>
            <w:r w:rsidRPr="00FE73F7">
              <w:rPr>
                <w:iCs/>
                <w:sz w:val="28"/>
                <w:szCs w:val="28"/>
                <w:lang w:val="fr-FR"/>
              </w:rPr>
              <w:t>Mahamadou ABOU TARKA</w:t>
            </w:r>
          </w:p>
          <w:p w14:paraId="665A7E2C" w14:textId="77777777" w:rsidR="00322588" w:rsidRPr="00FE73F7" w:rsidRDefault="00322588" w:rsidP="00322588">
            <w:pPr>
              <w:jc w:val="both"/>
              <w:rPr>
                <w:iCs/>
                <w:sz w:val="28"/>
                <w:szCs w:val="28"/>
                <w:lang w:val="fr-FR"/>
              </w:rPr>
            </w:pPr>
          </w:p>
          <w:p w14:paraId="38A73B45" w14:textId="77777777" w:rsidR="00322588" w:rsidRDefault="00322588" w:rsidP="00322588">
            <w:pPr>
              <w:jc w:val="both"/>
              <w:rPr>
                <w:i/>
                <w:lang w:val="fr-FR"/>
              </w:rPr>
            </w:pPr>
            <w:r>
              <w:rPr>
                <w:i/>
                <w:lang w:val="fr-FR"/>
              </w:rPr>
              <w:t>Signature</w:t>
            </w:r>
          </w:p>
          <w:p w14:paraId="0299A561" w14:textId="77777777" w:rsidR="00322588" w:rsidRDefault="00322588" w:rsidP="00322588">
            <w:pPr>
              <w:jc w:val="both"/>
              <w:rPr>
                <w:i/>
                <w:lang w:val="fr-FR"/>
              </w:rPr>
            </w:pPr>
          </w:p>
          <w:p w14:paraId="5B6A2F83" w14:textId="77777777" w:rsidR="00322588" w:rsidRDefault="00322588" w:rsidP="00322588">
            <w:pPr>
              <w:jc w:val="both"/>
              <w:rPr>
                <w:i/>
                <w:lang w:val="fr-FR"/>
              </w:rPr>
            </w:pPr>
          </w:p>
          <w:p w14:paraId="13AD940E" w14:textId="77777777" w:rsidR="00322588" w:rsidRDefault="00322588" w:rsidP="00322588">
            <w:pPr>
              <w:jc w:val="both"/>
              <w:rPr>
                <w:i/>
                <w:lang w:val="fr-FR"/>
              </w:rPr>
            </w:pPr>
            <w:r>
              <w:rPr>
                <w:i/>
                <w:lang w:val="fr-FR"/>
              </w:rPr>
              <w:t xml:space="preserve">Titre : </w:t>
            </w:r>
            <w:r w:rsidRPr="00FE73F7">
              <w:rPr>
                <w:iCs/>
                <w:sz w:val="28"/>
                <w:szCs w:val="28"/>
                <w:lang w:val="fr-FR"/>
              </w:rPr>
              <w:t>Président de la HACP</w:t>
            </w:r>
          </w:p>
          <w:p w14:paraId="051590F1" w14:textId="77777777" w:rsidR="00322588" w:rsidRDefault="00322588" w:rsidP="00322588">
            <w:pPr>
              <w:jc w:val="both"/>
              <w:rPr>
                <w:i/>
                <w:lang w:val="fr-FR"/>
              </w:rPr>
            </w:pPr>
          </w:p>
          <w:p w14:paraId="27661557"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i/>
                <w:sz w:val="24"/>
                <w:szCs w:val="24"/>
                <w:lang w:val="fr-FR"/>
              </w:rPr>
            </w:pPr>
            <w:r>
              <w:rPr>
                <w:rFonts w:ascii="Times New Roman" w:hAnsi="Times New Roman" w:cs="Times New Roman"/>
                <w:i/>
                <w:sz w:val="24"/>
                <w:szCs w:val="24"/>
                <w:lang w:val="fr-FR"/>
              </w:rPr>
              <w:t>Date et visa :</w:t>
            </w:r>
          </w:p>
          <w:p w14:paraId="124D6F65" w14:textId="77777777" w:rsidR="00322588" w:rsidRDefault="00322588" w:rsidP="00322588">
            <w:pPr>
              <w:jc w:val="both"/>
              <w:rPr>
                <w:b/>
                <w:lang w:val="fr-FR"/>
              </w:rPr>
            </w:pPr>
          </w:p>
        </w:tc>
      </w:tr>
      <w:tr w:rsidR="00322588" w14:paraId="3ADD6AE9" w14:textId="77777777" w:rsidTr="00322588">
        <w:trPr>
          <w:trHeight w:val="1630"/>
        </w:trPr>
        <w:tc>
          <w:tcPr>
            <w:tcW w:w="2302" w:type="pct"/>
            <w:tcBorders>
              <w:top w:val="single" w:sz="4" w:space="0" w:color="auto"/>
              <w:left w:val="single" w:sz="4" w:space="0" w:color="auto"/>
              <w:bottom w:val="single" w:sz="4" w:space="0" w:color="auto"/>
              <w:right w:val="single" w:sz="4" w:space="0" w:color="auto"/>
            </w:tcBorders>
          </w:tcPr>
          <w:p w14:paraId="6F3D791A" w14:textId="0FEE404A" w:rsidR="00322588" w:rsidRDefault="00322588" w:rsidP="00322588">
            <w:pPr>
              <w:pStyle w:val="Textedebulles"/>
              <w:numPr>
                <w:ilvl w:val="12"/>
                <w:numId w:val="0"/>
              </w:numPr>
              <w:tabs>
                <w:tab w:val="left" w:pos="-720"/>
                <w:tab w:val="left" w:pos="4500"/>
              </w:tabs>
              <w:suppressAutoHyphens/>
              <w:rPr>
                <w:rFonts w:ascii="Times New Roman" w:hAnsi="Times New Roman" w:cs="Times New Roman"/>
                <w:b/>
                <w:sz w:val="24"/>
                <w:szCs w:val="24"/>
                <w:lang w:val="fr-CA"/>
              </w:rPr>
            </w:pPr>
            <w:r>
              <w:rPr>
                <w:rFonts w:ascii="Times New Roman" w:hAnsi="Times New Roman" w:cs="Times New Roman"/>
                <w:b/>
                <w:sz w:val="24"/>
                <w:szCs w:val="24"/>
                <w:lang w:val="fr-CA"/>
              </w:rPr>
              <w:t>Coordonnateur Résident</w:t>
            </w:r>
            <w:r w:rsidR="00586FC5">
              <w:rPr>
                <w:rFonts w:ascii="Times New Roman" w:hAnsi="Times New Roman" w:cs="Times New Roman"/>
                <w:b/>
                <w:sz w:val="24"/>
                <w:szCs w:val="24"/>
                <w:lang w:val="fr-CA"/>
              </w:rPr>
              <w:t xml:space="preserve"> </w:t>
            </w:r>
            <w:proofErr w:type="gramStart"/>
            <w:r w:rsidR="00586FC5">
              <w:rPr>
                <w:rFonts w:ascii="Times New Roman" w:hAnsi="Times New Roman" w:cs="Times New Roman"/>
                <w:b/>
                <w:sz w:val="24"/>
                <w:szCs w:val="24"/>
                <w:lang w:val="fr-CA"/>
              </w:rPr>
              <w:t>ai</w:t>
            </w:r>
            <w:proofErr w:type="gramEnd"/>
          </w:p>
          <w:p w14:paraId="245BD8DA" w14:textId="77777777" w:rsidR="00322588" w:rsidRDefault="00322588" w:rsidP="00322588">
            <w:pPr>
              <w:pStyle w:val="Textedebulles"/>
              <w:numPr>
                <w:ilvl w:val="12"/>
                <w:numId w:val="0"/>
              </w:numPr>
              <w:tabs>
                <w:tab w:val="left" w:pos="-720"/>
                <w:tab w:val="left" w:pos="4500"/>
              </w:tabs>
              <w:suppressAutoHyphens/>
              <w:rPr>
                <w:rFonts w:ascii="Times New Roman" w:hAnsi="Times New Roman" w:cs="Times New Roman"/>
                <w:i/>
                <w:sz w:val="24"/>
                <w:szCs w:val="24"/>
                <w:lang w:val="fr-CA"/>
              </w:rPr>
            </w:pPr>
          </w:p>
          <w:p w14:paraId="729AE727" w14:textId="77777777" w:rsidR="00322588" w:rsidRDefault="00322588" w:rsidP="00322588">
            <w:pPr>
              <w:jc w:val="both"/>
              <w:rPr>
                <w:i/>
                <w:lang w:val="fr-CA"/>
              </w:rPr>
            </w:pPr>
            <w:r>
              <w:rPr>
                <w:i/>
                <w:lang w:val="fr-CA"/>
              </w:rPr>
              <w:t xml:space="preserve">Nom : </w:t>
            </w:r>
            <w:r>
              <w:rPr>
                <w:i/>
                <w:color w:val="4472C4" w:themeColor="accent1"/>
                <w:lang w:val="fr-CA"/>
              </w:rPr>
              <w:t>Khardiata Lo N'Diaye</w:t>
            </w:r>
          </w:p>
          <w:p w14:paraId="3BA2B9B5" w14:textId="77777777" w:rsidR="00322588" w:rsidRDefault="00322588" w:rsidP="00322588">
            <w:pPr>
              <w:jc w:val="both"/>
              <w:rPr>
                <w:i/>
                <w:lang w:val="fr-FR"/>
              </w:rPr>
            </w:pPr>
            <w:r>
              <w:rPr>
                <w:i/>
                <w:lang w:val="fr-FR"/>
              </w:rPr>
              <w:t>Signature :</w:t>
            </w:r>
          </w:p>
          <w:p w14:paraId="6CBB1604" w14:textId="77777777" w:rsidR="00322588" w:rsidRDefault="00322588" w:rsidP="00322588">
            <w:pPr>
              <w:jc w:val="both"/>
              <w:rPr>
                <w:i/>
                <w:lang w:val="fr-FR"/>
              </w:rPr>
            </w:pPr>
          </w:p>
          <w:p w14:paraId="6048794F" w14:textId="77777777" w:rsidR="00322588" w:rsidRDefault="00322588" w:rsidP="00322588">
            <w:pPr>
              <w:jc w:val="both"/>
              <w:rPr>
                <w:i/>
                <w:lang w:val="fr-FR"/>
              </w:rPr>
            </w:pPr>
            <w:r>
              <w:rPr>
                <w:i/>
                <w:lang w:val="fr-FR"/>
              </w:rPr>
              <w:t>Date et visa :</w:t>
            </w:r>
          </w:p>
          <w:p w14:paraId="5762AE3B" w14:textId="77777777" w:rsidR="00322588" w:rsidRDefault="00322588" w:rsidP="00322588">
            <w:pPr>
              <w:jc w:val="both"/>
              <w:rPr>
                <w:lang w:val="fr-FR"/>
              </w:rPr>
            </w:pPr>
          </w:p>
        </w:tc>
        <w:tc>
          <w:tcPr>
            <w:tcW w:w="2698" w:type="pct"/>
            <w:tcBorders>
              <w:top w:val="single" w:sz="4" w:space="0" w:color="auto"/>
              <w:left w:val="single" w:sz="4" w:space="0" w:color="auto"/>
              <w:bottom w:val="single" w:sz="4" w:space="0" w:color="auto"/>
              <w:right w:val="single" w:sz="4" w:space="0" w:color="auto"/>
            </w:tcBorders>
          </w:tcPr>
          <w:p w14:paraId="7FC2E1CD" w14:textId="77777777" w:rsidR="00322588" w:rsidRDefault="00322588" w:rsidP="00322588">
            <w:pPr>
              <w:jc w:val="both"/>
              <w:rPr>
                <w:b/>
                <w:lang w:val="fr-CA"/>
              </w:rPr>
            </w:pPr>
            <w:r>
              <w:rPr>
                <w:b/>
                <w:lang w:val="fr-CA"/>
              </w:rPr>
              <w:t>Bureau d’appui à la consolidation de la paix (PBSO)</w:t>
            </w:r>
          </w:p>
          <w:p w14:paraId="725D638A" w14:textId="77777777" w:rsidR="00322588" w:rsidRDefault="00322588" w:rsidP="00322588">
            <w:pPr>
              <w:jc w:val="both"/>
              <w:rPr>
                <w:i/>
                <w:lang w:val="fr-CA"/>
              </w:rPr>
            </w:pPr>
          </w:p>
          <w:p w14:paraId="03C09EE5" w14:textId="77777777" w:rsidR="00322588" w:rsidRDefault="00322588" w:rsidP="00322588">
            <w:pPr>
              <w:jc w:val="both"/>
              <w:rPr>
                <w:i/>
                <w:lang w:val="fr-CA"/>
              </w:rPr>
            </w:pPr>
            <w:r>
              <w:rPr>
                <w:i/>
                <w:lang w:val="fr-CA"/>
              </w:rPr>
              <w:t>Nom du représentant :</w:t>
            </w:r>
          </w:p>
          <w:p w14:paraId="0F9C711D" w14:textId="77777777" w:rsidR="00322588" w:rsidRDefault="00322588" w:rsidP="00322588">
            <w:pPr>
              <w:jc w:val="both"/>
              <w:rPr>
                <w:i/>
                <w:lang w:val="fr-CA"/>
              </w:rPr>
            </w:pPr>
            <w:r>
              <w:rPr>
                <w:i/>
                <w:lang w:val="fr-CA"/>
              </w:rPr>
              <w:t>Signature :</w:t>
            </w:r>
          </w:p>
          <w:p w14:paraId="7FAC28AB" w14:textId="77777777" w:rsidR="00322588" w:rsidRDefault="00322588" w:rsidP="00322588">
            <w:pPr>
              <w:rPr>
                <w:lang w:val="fr-CA"/>
              </w:rPr>
            </w:pPr>
            <w:r>
              <w:rPr>
                <w:lang w:val="fr-CA"/>
              </w:rPr>
              <w:t>Sous-Secrétaire général pour l’appui à la consolidation de la paix</w:t>
            </w:r>
          </w:p>
          <w:p w14:paraId="0AA11EBC" w14:textId="77777777" w:rsidR="00322588" w:rsidRDefault="00322588" w:rsidP="00322588">
            <w:pPr>
              <w:pStyle w:val="Titre1"/>
              <w:rPr>
                <w:b w:val="0"/>
                <w:bCs/>
                <w:spacing w:val="-6"/>
                <w:lang w:val="fr-FR"/>
              </w:rPr>
            </w:pPr>
            <w:r>
              <w:rPr>
                <w:b w:val="0"/>
                <w:bCs/>
                <w:i/>
                <w:lang w:val="fr-FR"/>
              </w:rPr>
              <w:t>Date et visa :</w:t>
            </w:r>
          </w:p>
          <w:p w14:paraId="6224DA73" w14:textId="77777777" w:rsidR="00322588" w:rsidRDefault="00322588" w:rsidP="00322588">
            <w:pPr>
              <w:jc w:val="both"/>
              <w:rPr>
                <w:i/>
                <w:lang w:val="fr-FR"/>
              </w:rPr>
            </w:pPr>
          </w:p>
        </w:tc>
      </w:tr>
      <w:bookmarkEnd w:id="3"/>
      <w:bookmarkEnd w:id="4"/>
    </w:tbl>
    <w:p w14:paraId="5B5B2D28" w14:textId="3648D771" w:rsidR="00322588" w:rsidRDefault="00322588" w:rsidP="00322588">
      <w:pPr>
        <w:rPr>
          <w:b/>
          <w:lang w:val="fr-FR"/>
        </w:rPr>
      </w:pPr>
    </w:p>
    <w:p w14:paraId="237DD6DB" w14:textId="2DA84A01" w:rsidR="000A3F0A" w:rsidRDefault="000A3F0A" w:rsidP="00322588">
      <w:pPr>
        <w:rPr>
          <w:b/>
          <w:lang w:val="fr-FR"/>
        </w:rPr>
      </w:pPr>
    </w:p>
    <w:p w14:paraId="2C2BD5EA" w14:textId="28BA4BC6" w:rsidR="000A3F0A" w:rsidRDefault="000A3F0A" w:rsidP="00322588">
      <w:pPr>
        <w:rPr>
          <w:b/>
          <w:lang w:val="fr-FR"/>
        </w:rPr>
      </w:pPr>
    </w:p>
    <w:p w14:paraId="0DF9B5A3" w14:textId="77777777" w:rsidR="000A3F0A" w:rsidRDefault="000A3F0A" w:rsidP="00322588">
      <w:pPr>
        <w:rPr>
          <w:b/>
          <w:lang w:val="fr-FR"/>
        </w:rPr>
      </w:pPr>
    </w:p>
    <w:p w14:paraId="61D74283" w14:textId="4A720FB8" w:rsidR="005C1649" w:rsidRPr="00762921" w:rsidRDefault="00322588" w:rsidP="007656BE">
      <w:pPr>
        <w:numPr>
          <w:ilvl w:val="0"/>
          <w:numId w:val="4"/>
        </w:numPr>
        <w:rPr>
          <w:b/>
          <w:lang w:val="fr-FR"/>
        </w:rPr>
      </w:pPr>
      <w:r>
        <w:rPr>
          <w:b/>
          <w:lang w:val="fr-FR"/>
        </w:rPr>
        <w:t>Con</w:t>
      </w:r>
      <w:r w:rsidR="00771D01" w:rsidRPr="00762921">
        <w:rPr>
          <w:b/>
          <w:lang w:val="fr-FR"/>
        </w:rPr>
        <w:t xml:space="preserve">texte de </w:t>
      </w:r>
      <w:r w:rsidR="003C62F7" w:rsidRPr="00762921">
        <w:rPr>
          <w:b/>
          <w:lang w:val="fr-FR"/>
        </w:rPr>
        <w:t>consolidation</w:t>
      </w:r>
      <w:r w:rsidR="00771D01" w:rsidRPr="00762921">
        <w:rPr>
          <w:b/>
          <w:lang w:val="fr-FR"/>
        </w:rPr>
        <w:t xml:space="preserve"> de la paix et justification </w:t>
      </w:r>
      <w:proofErr w:type="spellStart"/>
      <w:r w:rsidR="00047A83" w:rsidRPr="00762921">
        <w:rPr>
          <w:b/>
          <w:lang w:val="fr-FR"/>
        </w:rPr>
        <w:t>de</w:t>
      </w:r>
      <w:r w:rsidR="00771D01" w:rsidRPr="00762921">
        <w:rPr>
          <w:b/>
          <w:lang w:val="fr-FR"/>
        </w:rPr>
        <w:t>l’</w:t>
      </w:r>
      <w:r w:rsidR="003C62F7" w:rsidRPr="00762921">
        <w:rPr>
          <w:b/>
          <w:lang w:val="fr-FR"/>
        </w:rPr>
        <w:t>a</w:t>
      </w:r>
      <w:r w:rsidR="00771D01" w:rsidRPr="00762921">
        <w:rPr>
          <w:b/>
          <w:lang w:val="fr-FR"/>
        </w:rPr>
        <w:t>ppui</w:t>
      </w:r>
      <w:proofErr w:type="spellEnd"/>
      <w:r w:rsidR="00771D01" w:rsidRPr="00762921">
        <w:rPr>
          <w:b/>
          <w:lang w:val="fr-FR"/>
        </w:rPr>
        <w:t xml:space="preserve"> de PBF </w:t>
      </w:r>
      <w:r w:rsidR="00F358DC" w:rsidRPr="00762921">
        <w:rPr>
          <w:b/>
          <w:lang w:val="fr-FR"/>
        </w:rPr>
        <w:t>(4</w:t>
      </w:r>
      <w:r w:rsidR="0056650A" w:rsidRPr="00762921">
        <w:rPr>
          <w:b/>
          <w:lang w:val="fr-FR"/>
        </w:rPr>
        <w:t xml:space="preserve"> pages</w:t>
      </w:r>
      <w:r w:rsidR="00CD0F68" w:rsidRPr="00762921">
        <w:rPr>
          <w:b/>
          <w:lang w:val="fr-FR"/>
        </w:rPr>
        <w:t xml:space="preserve"> max</w:t>
      </w:r>
      <w:r w:rsidR="0056650A" w:rsidRPr="00762921">
        <w:rPr>
          <w:b/>
          <w:lang w:val="fr-FR"/>
        </w:rPr>
        <w:t>)</w:t>
      </w:r>
    </w:p>
    <w:p w14:paraId="1A1F97D3" w14:textId="77777777" w:rsidR="009F0871" w:rsidRPr="00762921" w:rsidRDefault="009F0871" w:rsidP="009F0871">
      <w:pPr>
        <w:ind w:left="1080"/>
        <w:rPr>
          <w:b/>
          <w:lang w:val="fr-FR"/>
        </w:rPr>
      </w:pPr>
    </w:p>
    <w:p w14:paraId="49103346" w14:textId="05AA182B" w:rsidR="001B2FD8" w:rsidRPr="00762921" w:rsidRDefault="00047A83" w:rsidP="007656BE">
      <w:pPr>
        <w:numPr>
          <w:ilvl w:val="0"/>
          <w:numId w:val="2"/>
        </w:numPr>
        <w:jc w:val="both"/>
        <w:rPr>
          <w:lang w:val="fr-FR"/>
        </w:rPr>
      </w:pPr>
      <w:r w:rsidRPr="00762921">
        <w:rPr>
          <w:lang w:val="fr-FR"/>
        </w:rPr>
        <w:t>Décrire brièvement</w:t>
      </w:r>
      <w:r w:rsidR="00771D01" w:rsidRPr="00762921">
        <w:rPr>
          <w:lang w:val="fr-FR"/>
        </w:rPr>
        <w:t xml:space="preserve"> l’analyse de conflit et </w:t>
      </w:r>
      <w:r w:rsidRPr="00762921">
        <w:rPr>
          <w:lang w:val="fr-FR"/>
        </w:rPr>
        <w:t>la relation</w:t>
      </w:r>
      <w:r w:rsidR="00771D01" w:rsidRPr="00762921">
        <w:rPr>
          <w:lang w:val="fr-FR"/>
        </w:rPr>
        <w:t xml:space="preserve"> entre les conclusions de l’analyse et le projet. Comment le projet compte</w:t>
      </w:r>
      <w:r w:rsidRPr="00762921">
        <w:rPr>
          <w:lang w:val="fr-FR"/>
        </w:rPr>
        <w:t>-t</w:t>
      </w:r>
      <w:r w:rsidR="003C62F7" w:rsidRPr="00762921">
        <w:rPr>
          <w:lang w:val="fr-FR"/>
        </w:rPr>
        <w:t>-</w:t>
      </w:r>
      <w:r w:rsidR="00771D01" w:rsidRPr="00762921">
        <w:rPr>
          <w:lang w:val="fr-FR"/>
        </w:rPr>
        <w:t xml:space="preserve">il </w:t>
      </w:r>
      <w:r w:rsidR="003C62F7" w:rsidRPr="00762921">
        <w:rPr>
          <w:lang w:val="fr-FR"/>
        </w:rPr>
        <w:t>répondre</w:t>
      </w:r>
      <w:r w:rsidR="00771D01" w:rsidRPr="00762921">
        <w:rPr>
          <w:lang w:val="fr-FR"/>
        </w:rPr>
        <w:t xml:space="preserve"> aux causes structurelles et </w:t>
      </w:r>
      <w:r w:rsidR="00771D01" w:rsidRPr="00762921">
        <w:rPr>
          <w:lang w:val="fr-FR"/>
        </w:rPr>
        <w:lastRenderedPageBreak/>
        <w:t>principaux</w:t>
      </w:r>
      <w:r w:rsidRPr="00762921">
        <w:rPr>
          <w:lang w:val="fr-FR"/>
        </w:rPr>
        <w:t xml:space="preserve"> facteurs</w:t>
      </w:r>
      <w:r w:rsidR="00771D01" w:rsidRPr="00762921">
        <w:rPr>
          <w:lang w:val="fr-FR"/>
        </w:rPr>
        <w:t xml:space="preserve"> de tensions / </w:t>
      </w:r>
      <w:proofErr w:type="gramStart"/>
      <w:r w:rsidR="00771D01" w:rsidRPr="00762921">
        <w:rPr>
          <w:lang w:val="fr-FR"/>
        </w:rPr>
        <w:t>conflits?</w:t>
      </w:r>
      <w:proofErr w:type="gramEnd"/>
      <w:r w:rsidR="000A1AA7" w:rsidRPr="00762921">
        <w:rPr>
          <w:lang w:val="fr-FR"/>
        </w:rPr>
        <w:t xml:space="preserve"> </w:t>
      </w:r>
      <w:r w:rsidRPr="00762921">
        <w:rPr>
          <w:lang w:val="fr-FR"/>
        </w:rPr>
        <w:t>Fournir</w:t>
      </w:r>
      <w:r w:rsidR="00F70BED" w:rsidRPr="00762921">
        <w:rPr>
          <w:lang w:val="fr-FR"/>
        </w:rPr>
        <w:t xml:space="preserve"> </w:t>
      </w:r>
      <w:r w:rsidR="00771D01" w:rsidRPr="00762921">
        <w:rPr>
          <w:lang w:val="fr-FR"/>
        </w:rPr>
        <w:t xml:space="preserve">une analyse des acteurs clefs et </w:t>
      </w:r>
      <w:r w:rsidRPr="00762921">
        <w:rPr>
          <w:lang w:val="fr-FR"/>
        </w:rPr>
        <w:t xml:space="preserve">des principales </w:t>
      </w:r>
      <w:r w:rsidR="00771D01" w:rsidRPr="00762921">
        <w:rPr>
          <w:lang w:val="fr-FR"/>
        </w:rPr>
        <w:t xml:space="preserve">parties prenantes </w:t>
      </w:r>
      <w:r w:rsidRPr="00762921">
        <w:rPr>
          <w:lang w:val="fr-FR"/>
        </w:rPr>
        <w:t>ayant</w:t>
      </w:r>
      <w:r w:rsidR="00771D01" w:rsidRPr="00762921">
        <w:rPr>
          <w:lang w:val="fr-FR"/>
        </w:rPr>
        <w:t xml:space="preserve"> un impact ou </w:t>
      </w:r>
      <w:r w:rsidRPr="00762921">
        <w:rPr>
          <w:lang w:val="fr-FR"/>
        </w:rPr>
        <w:t>étant sensibles aux principaux</w:t>
      </w:r>
      <w:r w:rsidR="00771D01" w:rsidRPr="00762921">
        <w:rPr>
          <w:lang w:val="fr-FR"/>
        </w:rPr>
        <w:t xml:space="preserve"> facteurs de </w:t>
      </w:r>
      <w:r w:rsidR="003C62F7" w:rsidRPr="00762921">
        <w:rPr>
          <w:lang w:val="fr-FR"/>
        </w:rPr>
        <w:t>tension</w:t>
      </w:r>
      <w:r w:rsidR="00C811B9">
        <w:rPr>
          <w:lang w:val="fr-FR"/>
        </w:rPr>
        <w:t xml:space="preserve"> </w:t>
      </w:r>
      <w:r w:rsidRPr="00762921">
        <w:rPr>
          <w:lang w:val="fr-FR"/>
        </w:rPr>
        <w:t>visés par</w:t>
      </w:r>
      <w:r w:rsidR="009048BA" w:rsidRPr="00762921">
        <w:rPr>
          <w:lang w:val="fr-FR"/>
        </w:rPr>
        <w:t xml:space="preserve"> le projet</w:t>
      </w:r>
      <w:r w:rsidR="00771D01" w:rsidRPr="00762921">
        <w:rPr>
          <w:lang w:val="fr-FR"/>
        </w:rPr>
        <w:t xml:space="preserve">. Cette analyse doit </w:t>
      </w:r>
      <w:r w:rsidRPr="00762921">
        <w:rPr>
          <w:lang w:val="fr-FR"/>
        </w:rPr>
        <w:t xml:space="preserve">intégrer les </w:t>
      </w:r>
      <w:r w:rsidR="00771D01" w:rsidRPr="00762921">
        <w:rPr>
          <w:lang w:val="fr-FR"/>
        </w:rPr>
        <w:t xml:space="preserve">questions </w:t>
      </w:r>
      <w:r w:rsidR="003C62F7" w:rsidRPr="00762921">
        <w:rPr>
          <w:lang w:val="fr-FR"/>
        </w:rPr>
        <w:t>d’égalité</w:t>
      </w:r>
      <w:r w:rsidR="00771D01" w:rsidRPr="00762921">
        <w:rPr>
          <w:lang w:val="fr-FR"/>
        </w:rPr>
        <w:t xml:space="preserve"> entre les sexes et prendre en compte les besoins </w:t>
      </w:r>
      <w:r w:rsidR="003C62F7" w:rsidRPr="00762921">
        <w:rPr>
          <w:lang w:val="fr-FR"/>
        </w:rPr>
        <w:t>spécifiques</w:t>
      </w:r>
      <w:r w:rsidR="00771D01" w:rsidRPr="00762921">
        <w:rPr>
          <w:lang w:val="fr-FR"/>
        </w:rPr>
        <w:t xml:space="preserve"> des jeunes. </w:t>
      </w:r>
    </w:p>
    <w:p w14:paraId="0D8BD20F" w14:textId="77777777" w:rsidR="0088600A" w:rsidRPr="00762921" w:rsidRDefault="0088600A" w:rsidP="0088600A">
      <w:pPr>
        <w:jc w:val="both"/>
        <w:rPr>
          <w:lang w:val="fr-FR"/>
        </w:rPr>
      </w:pPr>
    </w:p>
    <w:p w14:paraId="480643D1" w14:textId="6CA0A37E" w:rsidR="000A1AA7" w:rsidRPr="00762921" w:rsidRDefault="0088600A" w:rsidP="003978C9">
      <w:pPr>
        <w:pStyle w:val="Commentaire"/>
        <w:jc w:val="both"/>
        <w:rPr>
          <w:rFonts w:eastAsia="Times New Roman"/>
          <w:color w:val="1F3864"/>
          <w:sz w:val="24"/>
          <w:szCs w:val="24"/>
          <w:lang w:val="fr-FR"/>
        </w:rPr>
      </w:pPr>
      <w:r w:rsidRPr="00762921">
        <w:rPr>
          <w:rFonts w:eastAsia="Times New Roman"/>
          <w:color w:val="1F3864"/>
          <w:sz w:val="24"/>
          <w:szCs w:val="24"/>
          <w:lang w:val="fr-FR"/>
        </w:rPr>
        <w:t>La population nigérienne est estimée à 20.6 millions d’habitants, dont 50,2% sont des femmes et 84% vi</w:t>
      </w:r>
      <w:r w:rsidR="000237CA" w:rsidRPr="00762921">
        <w:rPr>
          <w:rFonts w:eastAsia="Times New Roman"/>
          <w:color w:val="1F3864"/>
          <w:sz w:val="24"/>
          <w:szCs w:val="24"/>
          <w:lang w:val="fr-FR"/>
        </w:rPr>
        <w:t>ven</w:t>
      </w:r>
      <w:r w:rsidRPr="00762921">
        <w:rPr>
          <w:rFonts w:eastAsia="Times New Roman"/>
          <w:color w:val="1F3864"/>
          <w:sz w:val="24"/>
          <w:szCs w:val="24"/>
          <w:lang w:val="fr-FR"/>
        </w:rPr>
        <w:t>t en milieu rural (RGPH). Le taux de croissance démographique engendré par une forte fécondité est le plus élevé (3.9%) au monde, et l’I</w:t>
      </w:r>
      <w:r w:rsidR="00143E5D" w:rsidRPr="00762921">
        <w:rPr>
          <w:rFonts w:eastAsia="Times New Roman"/>
          <w:color w:val="1F3864"/>
          <w:sz w:val="24"/>
          <w:szCs w:val="24"/>
          <w:lang w:val="fr-FR"/>
        </w:rPr>
        <w:t>ndex de l’</w:t>
      </w:r>
      <w:r w:rsidRPr="00762921">
        <w:rPr>
          <w:rFonts w:eastAsia="Times New Roman"/>
          <w:color w:val="1F3864"/>
          <w:sz w:val="24"/>
          <w:szCs w:val="24"/>
          <w:lang w:val="fr-FR"/>
        </w:rPr>
        <w:t>I</w:t>
      </w:r>
      <w:r w:rsidR="00143E5D" w:rsidRPr="00762921">
        <w:rPr>
          <w:rFonts w:eastAsia="Times New Roman"/>
          <w:color w:val="1F3864"/>
          <w:sz w:val="24"/>
          <w:szCs w:val="24"/>
          <w:lang w:val="fr-FR"/>
        </w:rPr>
        <w:t xml:space="preserve">négalité de </w:t>
      </w:r>
      <w:r w:rsidRPr="00762921">
        <w:rPr>
          <w:rFonts w:eastAsia="Times New Roman"/>
          <w:color w:val="1F3864"/>
          <w:sz w:val="24"/>
          <w:szCs w:val="24"/>
          <w:lang w:val="fr-FR"/>
        </w:rPr>
        <w:t>G</w:t>
      </w:r>
      <w:r w:rsidR="00143E5D" w:rsidRPr="00762921">
        <w:rPr>
          <w:rFonts w:eastAsia="Times New Roman"/>
          <w:color w:val="1F3864"/>
          <w:sz w:val="24"/>
          <w:szCs w:val="24"/>
          <w:lang w:val="fr-FR"/>
        </w:rPr>
        <w:t>enre</w:t>
      </w:r>
      <w:r w:rsidRPr="00762921">
        <w:rPr>
          <w:rFonts w:eastAsia="Times New Roman"/>
          <w:color w:val="1F3864"/>
          <w:sz w:val="24"/>
          <w:szCs w:val="24"/>
          <w:lang w:val="fr-FR"/>
        </w:rPr>
        <w:t xml:space="preserve"> se situe à 0.674 en 2016, plaçant le pays au 149ème rang sur les 152 pays classés (PDES 2017-2021). La population est caractérisée par une forte proportion de jeunes : deux nigériens sur trois sont des jeunes de moins de 25 ans (66%) et 33% des nigériens sont des jeunes compris entre 15 ans et 35 ans. Cette jeunesse se caractérise par une faible scolarisation (près de la moitié des jeunes de 20-24 ans (41,7%) n’a aucun niveau d’instruction), une faible alphabétisation avec 73% des filles de 15 à 19 ans qui ne savent ni lire ni écrire, un faible accès à l’emploi (seuls 12 à 13% de jeunes ont accès à des emplois rémunérés). Le manque d’emplois est perçu par les jeunes comme une injustice et une forme d’exclusion, ce qui amène à de grandes frustrations ; l’autonomie étant valorisée par les communautés, elle permet d’accéder plus facilement aux sphères décisionnelles </w:t>
      </w:r>
      <w:proofErr w:type="gramStart"/>
      <w:r w:rsidRPr="00762921">
        <w:rPr>
          <w:rFonts w:eastAsia="Times New Roman"/>
          <w:color w:val="1F3864"/>
          <w:sz w:val="24"/>
          <w:szCs w:val="24"/>
          <w:lang w:val="fr-FR"/>
        </w:rPr>
        <w:t>de par</w:t>
      </w:r>
      <w:proofErr w:type="gramEnd"/>
      <w:r w:rsidRPr="00762921">
        <w:rPr>
          <w:rFonts w:eastAsia="Times New Roman"/>
          <w:color w:val="1F3864"/>
          <w:sz w:val="24"/>
          <w:szCs w:val="24"/>
          <w:lang w:val="fr-FR"/>
        </w:rPr>
        <w:t xml:space="preserve"> sa reconnaissance. La pression démographique affecte la qualité des systèmes éducatif et sanitaire. </w:t>
      </w:r>
      <w:r w:rsidR="00E26671">
        <w:rPr>
          <w:rFonts w:eastAsia="Times New Roman"/>
          <w:color w:val="1F3864"/>
          <w:sz w:val="24"/>
          <w:szCs w:val="24"/>
          <w:lang w:val="fr-FR"/>
        </w:rPr>
        <w:t>Les régions de Zinder, Tillabéry</w:t>
      </w:r>
      <w:r w:rsidRPr="00762921">
        <w:rPr>
          <w:rFonts w:eastAsia="Times New Roman"/>
          <w:color w:val="1F3864"/>
          <w:sz w:val="24"/>
          <w:szCs w:val="24"/>
          <w:lang w:val="fr-FR"/>
        </w:rPr>
        <w:t xml:space="preserve"> et Tahoua sont particulièrement touchées par cette problématique. En effet, la population manquant d’accès aux services sociaux de base (éducation, santé, justice, protection) </w:t>
      </w:r>
      <w:r w:rsidR="000A1AA7" w:rsidRPr="00762921">
        <w:rPr>
          <w:rFonts w:eastAsia="Times New Roman"/>
          <w:color w:val="1F3864"/>
          <w:sz w:val="24"/>
          <w:szCs w:val="24"/>
          <w:lang w:val="fr-FR"/>
        </w:rPr>
        <w:t>voit ses</w:t>
      </w:r>
      <w:r w:rsidRPr="00762921">
        <w:rPr>
          <w:rFonts w:eastAsia="Times New Roman"/>
          <w:color w:val="1F3864"/>
          <w:sz w:val="24"/>
          <w:szCs w:val="24"/>
          <w:lang w:val="fr-FR"/>
        </w:rPr>
        <w:t xml:space="preserve"> droits fondamentaux violés. Ceci engendre une montée du mécontentement des jeunes (et de la société civile) </w:t>
      </w:r>
      <w:proofErr w:type="gramStart"/>
      <w:r w:rsidRPr="00762921">
        <w:rPr>
          <w:rFonts w:eastAsia="Times New Roman"/>
          <w:color w:val="1F3864"/>
          <w:sz w:val="24"/>
          <w:szCs w:val="24"/>
          <w:lang w:val="fr-FR"/>
        </w:rPr>
        <w:t>suite au</w:t>
      </w:r>
      <w:proofErr w:type="gramEnd"/>
      <w:r w:rsidRPr="00762921">
        <w:rPr>
          <w:rFonts w:eastAsia="Times New Roman"/>
          <w:color w:val="1F3864"/>
          <w:sz w:val="24"/>
          <w:szCs w:val="24"/>
          <w:lang w:val="fr-FR"/>
        </w:rPr>
        <w:t xml:space="preserve"> non-respect de leurs droits</w:t>
      </w:r>
    </w:p>
    <w:p w14:paraId="336495DF" w14:textId="77777777" w:rsidR="0088600A" w:rsidRPr="00762921" w:rsidRDefault="0088600A" w:rsidP="00143E5D">
      <w:pPr>
        <w:jc w:val="both"/>
        <w:rPr>
          <w:color w:val="1F3864"/>
          <w:lang w:val="fr-FR"/>
        </w:rPr>
      </w:pPr>
    </w:p>
    <w:p w14:paraId="34D669E6" w14:textId="100C6DBE" w:rsidR="0088600A" w:rsidRPr="00762921" w:rsidRDefault="009A4FBA" w:rsidP="003978C9">
      <w:pPr>
        <w:pStyle w:val="Commentaire"/>
        <w:jc w:val="both"/>
        <w:rPr>
          <w:rFonts w:eastAsia="Times New Roman"/>
          <w:color w:val="1F3864"/>
          <w:sz w:val="24"/>
          <w:szCs w:val="24"/>
          <w:lang w:val="fr-FR"/>
        </w:rPr>
      </w:pPr>
      <w:r w:rsidRPr="00762921">
        <w:rPr>
          <w:rFonts w:eastAsia="Times New Roman"/>
          <w:color w:val="1F3864"/>
          <w:sz w:val="24"/>
          <w:szCs w:val="24"/>
          <w:lang w:val="fr-FR"/>
        </w:rPr>
        <w:t>L</w:t>
      </w:r>
      <w:r w:rsidR="00E41AFC" w:rsidRPr="00762921">
        <w:rPr>
          <w:rFonts w:eastAsia="Times New Roman"/>
          <w:color w:val="1F3864"/>
          <w:sz w:val="24"/>
          <w:szCs w:val="24"/>
          <w:lang w:val="fr-FR"/>
        </w:rPr>
        <w:t xml:space="preserve">es </w:t>
      </w:r>
      <w:r w:rsidR="0088600A" w:rsidRPr="00762921">
        <w:rPr>
          <w:rFonts w:eastAsia="Times New Roman"/>
          <w:color w:val="1F3864"/>
          <w:sz w:val="24"/>
          <w:szCs w:val="24"/>
          <w:lang w:val="fr-FR"/>
        </w:rPr>
        <w:t xml:space="preserve">normes socioculturelles </w:t>
      </w:r>
      <w:r w:rsidR="00E41AFC" w:rsidRPr="00762921">
        <w:rPr>
          <w:rFonts w:eastAsia="Times New Roman"/>
          <w:color w:val="1F3864"/>
          <w:sz w:val="24"/>
          <w:szCs w:val="24"/>
          <w:lang w:val="fr-FR"/>
        </w:rPr>
        <w:t xml:space="preserve">justifiant </w:t>
      </w:r>
      <w:r w:rsidR="00E07A2C" w:rsidRPr="00762921">
        <w:rPr>
          <w:rFonts w:eastAsia="Times New Roman"/>
          <w:color w:val="1F3864"/>
          <w:sz w:val="24"/>
          <w:szCs w:val="24"/>
          <w:lang w:val="fr-FR"/>
        </w:rPr>
        <w:t xml:space="preserve">l’autorité des ainés et </w:t>
      </w:r>
      <w:r w:rsidR="0088600A" w:rsidRPr="00762921">
        <w:rPr>
          <w:rFonts w:eastAsia="Times New Roman"/>
          <w:color w:val="1F3864"/>
          <w:sz w:val="24"/>
          <w:szCs w:val="24"/>
          <w:lang w:val="fr-FR"/>
        </w:rPr>
        <w:t>des hommes</w:t>
      </w:r>
      <w:r w:rsidR="00E41AFC" w:rsidRPr="00762921">
        <w:rPr>
          <w:rFonts w:eastAsia="Times New Roman"/>
          <w:color w:val="1F3864"/>
          <w:sz w:val="24"/>
          <w:szCs w:val="24"/>
          <w:lang w:val="fr-FR"/>
        </w:rPr>
        <w:t xml:space="preserve"> sur les femmes</w:t>
      </w:r>
      <w:r w:rsidRPr="00762921">
        <w:rPr>
          <w:rFonts w:eastAsia="Times New Roman"/>
          <w:color w:val="1F3864"/>
          <w:sz w:val="24"/>
          <w:szCs w:val="24"/>
          <w:lang w:val="fr-FR"/>
        </w:rPr>
        <w:t xml:space="preserve"> et</w:t>
      </w:r>
      <w:r w:rsidR="00E41AFC" w:rsidRPr="00762921">
        <w:rPr>
          <w:rFonts w:eastAsia="Times New Roman"/>
          <w:color w:val="1F3864"/>
          <w:sz w:val="24"/>
          <w:szCs w:val="24"/>
          <w:lang w:val="fr-FR"/>
        </w:rPr>
        <w:t xml:space="preserve"> les jeunes </w:t>
      </w:r>
      <w:r w:rsidR="00DD2BC0" w:rsidRPr="00762921">
        <w:rPr>
          <w:rFonts w:eastAsia="Times New Roman"/>
          <w:color w:val="1F3864"/>
          <w:sz w:val="24"/>
          <w:szCs w:val="24"/>
          <w:lang w:val="fr-FR"/>
        </w:rPr>
        <w:t>considèrent</w:t>
      </w:r>
      <w:r w:rsidR="000B1360">
        <w:rPr>
          <w:rFonts w:eastAsia="Times New Roman"/>
          <w:color w:val="1F3864"/>
          <w:sz w:val="24"/>
          <w:szCs w:val="24"/>
          <w:lang w:val="fr-FR"/>
        </w:rPr>
        <w:t xml:space="preserve"> les filles</w:t>
      </w:r>
      <w:r w:rsidR="00E41AFC" w:rsidRPr="00762921">
        <w:rPr>
          <w:rFonts w:eastAsia="Times New Roman"/>
          <w:color w:val="1F3864"/>
          <w:sz w:val="24"/>
          <w:szCs w:val="24"/>
          <w:lang w:val="fr-FR"/>
        </w:rPr>
        <w:t xml:space="preserve"> comme </w:t>
      </w:r>
      <w:r w:rsidR="00DD2BC0" w:rsidRPr="00762921">
        <w:rPr>
          <w:rFonts w:eastAsia="Times New Roman"/>
          <w:color w:val="1F3864"/>
          <w:sz w:val="24"/>
          <w:szCs w:val="24"/>
          <w:lang w:val="fr-FR"/>
        </w:rPr>
        <w:t xml:space="preserve">des cadets et </w:t>
      </w:r>
      <w:r w:rsidR="00E41AFC" w:rsidRPr="00762921">
        <w:rPr>
          <w:rFonts w:eastAsia="Times New Roman"/>
          <w:color w:val="1F3864"/>
          <w:sz w:val="24"/>
          <w:szCs w:val="24"/>
          <w:lang w:val="fr-FR"/>
        </w:rPr>
        <w:t>inexpérimenté</w:t>
      </w:r>
      <w:r w:rsidR="00DD2BC0" w:rsidRPr="00762921">
        <w:rPr>
          <w:rFonts w:eastAsia="Times New Roman"/>
          <w:color w:val="1F3864"/>
          <w:sz w:val="24"/>
          <w:szCs w:val="24"/>
          <w:lang w:val="fr-FR"/>
        </w:rPr>
        <w:t>e</w:t>
      </w:r>
      <w:r w:rsidR="00E41AFC" w:rsidRPr="00762921">
        <w:rPr>
          <w:rFonts w:eastAsia="Times New Roman"/>
          <w:color w:val="1F3864"/>
          <w:sz w:val="24"/>
          <w:szCs w:val="24"/>
          <w:lang w:val="fr-FR"/>
        </w:rPr>
        <w:t>s. Cette perception a pour conséquence la persistance de la faible représentativité</w:t>
      </w:r>
      <w:r w:rsidR="0088600A" w:rsidRPr="00762921">
        <w:rPr>
          <w:rFonts w:eastAsia="Times New Roman"/>
          <w:color w:val="1F3864"/>
          <w:sz w:val="24"/>
          <w:szCs w:val="24"/>
          <w:lang w:val="fr-FR"/>
        </w:rPr>
        <w:t xml:space="preserve"> des femmes, </w:t>
      </w:r>
      <w:r w:rsidRPr="00762921">
        <w:rPr>
          <w:rFonts w:eastAsia="Times New Roman"/>
          <w:color w:val="1F3864"/>
          <w:sz w:val="24"/>
          <w:szCs w:val="24"/>
          <w:lang w:val="fr-FR"/>
        </w:rPr>
        <w:t xml:space="preserve">des </w:t>
      </w:r>
      <w:r w:rsidR="0088600A" w:rsidRPr="00762921">
        <w:rPr>
          <w:rFonts w:eastAsia="Times New Roman"/>
          <w:color w:val="1F3864"/>
          <w:sz w:val="24"/>
          <w:szCs w:val="24"/>
          <w:lang w:val="fr-FR"/>
        </w:rPr>
        <w:t xml:space="preserve">jeunes filles et garçons dans les </w:t>
      </w:r>
      <w:r w:rsidRPr="00762921">
        <w:rPr>
          <w:rFonts w:eastAsia="Times New Roman"/>
          <w:color w:val="1F3864"/>
          <w:sz w:val="24"/>
          <w:szCs w:val="24"/>
          <w:lang w:val="fr-FR"/>
        </w:rPr>
        <w:t>instances</w:t>
      </w:r>
      <w:r w:rsidR="0088600A" w:rsidRPr="00762921">
        <w:rPr>
          <w:rFonts w:eastAsia="Times New Roman"/>
          <w:color w:val="1F3864"/>
          <w:sz w:val="24"/>
          <w:szCs w:val="24"/>
          <w:lang w:val="fr-FR"/>
        </w:rPr>
        <w:t xml:space="preserve"> de prise de décisions (à titre d’exemple, </w:t>
      </w:r>
      <w:r w:rsidR="000A1AA7" w:rsidRPr="00762921">
        <w:rPr>
          <w:rFonts w:eastAsia="Times New Roman"/>
          <w:color w:val="1F3864"/>
          <w:sz w:val="24"/>
          <w:szCs w:val="24"/>
          <w:lang w:val="fr-FR"/>
        </w:rPr>
        <w:t>à</w:t>
      </w:r>
      <w:r w:rsidR="00323D36" w:rsidRPr="00762921">
        <w:rPr>
          <w:rFonts w:eastAsia="Times New Roman"/>
          <w:color w:val="1F3864"/>
          <w:sz w:val="24"/>
          <w:szCs w:val="24"/>
          <w:lang w:val="fr-FR"/>
        </w:rPr>
        <w:t xml:space="preserve"> l’</w:t>
      </w:r>
      <w:r w:rsidR="00E41AFC" w:rsidRPr="00762921">
        <w:rPr>
          <w:rFonts w:eastAsia="Times New Roman"/>
          <w:color w:val="1F3864"/>
          <w:sz w:val="24"/>
          <w:szCs w:val="24"/>
          <w:lang w:val="fr-FR"/>
        </w:rPr>
        <w:t>assemblée</w:t>
      </w:r>
      <w:r w:rsidR="00323D36" w:rsidRPr="00762921">
        <w:rPr>
          <w:rFonts w:eastAsia="Times New Roman"/>
          <w:color w:val="1F3864"/>
          <w:sz w:val="24"/>
          <w:szCs w:val="24"/>
          <w:lang w:val="fr-FR"/>
        </w:rPr>
        <w:t xml:space="preserve"> nationale, </w:t>
      </w:r>
      <w:r w:rsidR="0088600A" w:rsidRPr="00762921">
        <w:rPr>
          <w:rFonts w:eastAsia="Times New Roman"/>
          <w:color w:val="1F3864"/>
          <w:sz w:val="24"/>
          <w:szCs w:val="24"/>
          <w:lang w:val="fr-FR"/>
        </w:rPr>
        <w:t xml:space="preserve">sur les 171 députés aucun n’a moins de 25 ans </w:t>
      </w:r>
      <w:r w:rsidR="00E41AFC" w:rsidRPr="00762921">
        <w:rPr>
          <w:rFonts w:eastAsia="Times New Roman"/>
          <w:color w:val="1F3864"/>
          <w:sz w:val="24"/>
          <w:szCs w:val="24"/>
          <w:lang w:val="fr-FR"/>
        </w:rPr>
        <w:t xml:space="preserve">et </w:t>
      </w:r>
      <w:r w:rsidR="00CD2586" w:rsidRPr="00762921">
        <w:rPr>
          <w:rFonts w:eastAsia="Times New Roman"/>
          <w:color w:val="1F3864"/>
          <w:sz w:val="24"/>
          <w:szCs w:val="24"/>
          <w:lang w:val="fr-FR"/>
        </w:rPr>
        <w:t>à</w:t>
      </w:r>
      <w:r w:rsidR="000A1AA7" w:rsidRPr="00762921">
        <w:rPr>
          <w:rFonts w:eastAsia="Times New Roman"/>
          <w:color w:val="1F3864"/>
          <w:sz w:val="24"/>
          <w:szCs w:val="24"/>
          <w:lang w:val="fr-FR"/>
        </w:rPr>
        <w:t xml:space="preserve"> </w:t>
      </w:r>
      <w:r w:rsidR="00E41AFC" w:rsidRPr="00762921">
        <w:rPr>
          <w:rFonts w:eastAsia="Times New Roman"/>
          <w:color w:val="1F3864"/>
          <w:sz w:val="24"/>
          <w:szCs w:val="24"/>
          <w:lang w:val="fr-FR"/>
        </w:rPr>
        <w:t xml:space="preserve">la tête des 266 conseils municipaux, seulement 6 sont des femmes dont 2 </w:t>
      </w:r>
      <w:r w:rsidR="00CD2586" w:rsidRPr="00762921">
        <w:rPr>
          <w:rFonts w:eastAsia="Times New Roman"/>
          <w:color w:val="1F3864"/>
          <w:sz w:val="24"/>
          <w:szCs w:val="24"/>
          <w:lang w:val="fr-FR"/>
        </w:rPr>
        <w:t>à</w:t>
      </w:r>
      <w:r w:rsidR="00E41AFC" w:rsidRPr="00762921">
        <w:rPr>
          <w:rFonts w:eastAsia="Times New Roman"/>
          <w:color w:val="1F3864"/>
          <w:sz w:val="24"/>
          <w:szCs w:val="24"/>
          <w:lang w:val="fr-FR"/>
        </w:rPr>
        <w:t xml:space="preserve"> Zinder, 3 </w:t>
      </w:r>
      <w:r w:rsidR="00CD2586" w:rsidRPr="00762921">
        <w:rPr>
          <w:rFonts w:eastAsia="Times New Roman"/>
          <w:color w:val="1F3864"/>
          <w:sz w:val="24"/>
          <w:szCs w:val="24"/>
          <w:lang w:val="fr-FR"/>
        </w:rPr>
        <w:t>à</w:t>
      </w:r>
      <w:r w:rsidR="00E41AFC" w:rsidRPr="00762921">
        <w:rPr>
          <w:rFonts w:eastAsia="Times New Roman"/>
          <w:color w:val="1F3864"/>
          <w:sz w:val="24"/>
          <w:szCs w:val="24"/>
          <w:lang w:val="fr-FR"/>
        </w:rPr>
        <w:t xml:space="preserve"> Tillabéry et 1 </w:t>
      </w:r>
      <w:r w:rsidR="00CD2586" w:rsidRPr="00762921">
        <w:rPr>
          <w:rFonts w:eastAsia="Times New Roman"/>
          <w:color w:val="1F3864"/>
          <w:sz w:val="24"/>
          <w:szCs w:val="24"/>
          <w:lang w:val="fr-FR"/>
        </w:rPr>
        <w:t>à</w:t>
      </w:r>
      <w:r w:rsidR="00E41AFC" w:rsidRPr="00762921">
        <w:rPr>
          <w:rFonts w:eastAsia="Times New Roman"/>
          <w:color w:val="1F3864"/>
          <w:sz w:val="24"/>
          <w:szCs w:val="24"/>
          <w:lang w:val="fr-FR"/>
        </w:rPr>
        <w:t xml:space="preserve"> Tahoua</w:t>
      </w:r>
      <w:r w:rsidR="000A1AA7" w:rsidRPr="00762921">
        <w:rPr>
          <w:rFonts w:eastAsia="Times New Roman"/>
          <w:color w:val="1F3864"/>
          <w:sz w:val="24"/>
          <w:szCs w:val="24"/>
          <w:lang w:val="fr-FR"/>
        </w:rPr>
        <w:t>)</w:t>
      </w:r>
      <w:r w:rsidR="0088600A" w:rsidRPr="00762921">
        <w:rPr>
          <w:rFonts w:eastAsia="Times New Roman"/>
          <w:color w:val="1F3864"/>
          <w:sz w:val="24"/>
          <w:szCs w:val="24"/>
          <w:lang w:val="fr-FR"/>
        </w:rPr>
        <w:t xml:space="preserve">. Dans les 5 communes </w:t>
      </w:r>
      <w:r w:rsidR="00E41AFC" w:rsidRPr="00762921">
        <w:rPr>
          <w:rFonts w:eastAsia="Times New Roman"/>
          <w:color w:val="1F3864"/>
          <w:sz w:val="24"/>
          <w:szCs w:val="24"/>
          <w:lang w:val="fr-FR"/>
        </w:rPr>
        <w:t xml:space="preserve">cibles, ces dernières </w:t>
      </w:r>
      <w:r w:rsidR="0088600A" w:rsidRPr="00762921">
        <w:rPr>
          <w:rFonts w:eastAsia="Times New Roman"/>
          <w:color w:val="1F3864"/>
          <w:sz w:val="24"/>
          <w:szCs w:val="24"/>
          <w:lang w:val="fr-FR"/>
        </w:rPr>
        <w:t xml:space="preserve">subissent une double discrimination du fait de leur âge et de leur sexe ; leur avis n’est </w:t>
      </w:r>
      <w:r w:rsidR="00CD2586" w:rsidRPr="00762921">
        <w:rPr>
          <w:rFonts w:eastAsia="Times New Roman"/>
          <w:color w:val="1F3864"/>
          <w:sz w:val="24"/>
          <w:szCs w:val="24"/>
          <w:lang w:val="fr-FR"/>
        </w:rPr>
        <w:t>pas très souvent</w:t>
      </w:r>
      <w:r w:rsidR="0088600A" w:rsidRPr="00762921">
        <w:rPr>
          <w:rFonts w:eastAsia="Times New Roman"/>
          <w:color w:val="1F3864"/>
          <w:sz w:val="24"/>
          <w:szCs w:val="24"/>
          <w:lang w:val="fr-FR"/>
        </w:rPr>
        <w:t xml:space="preserve"> pris en compte, même au sein du cercle familial. En effet, le statu</w:t>
      </w:r>
      <w:r w:rsidR="00621399" w:rsidRPr="00762921">
        <w:rPr>
          <w:rFonts w:eastAsia="Times New Roman"/>
          <w:color w:val="1F3864"/>
          <w:sz w:val="24"/>
          <w:szCs w:val="24"/>
          <w:lang w:val="fr-FR"/>
        </w:rPr>
        <w:t>t de la femme au Niger la relègue</w:t>
      </w:r>
      <w:r w:rsidR="0088600A" w:rsidRPr="00762921">
        <w:rPr>
          <w:rFonts w:eastAsia="Times New Roman"/>
          <w:color w:val="1F3864"/>
          <w:sz w:val="24"/>
          <w:szCs w:val="24"/>
          <w:lang w:val="fr-FR"/>
        </w:rPr>
        <w:t xml:space="preserve"> à un rôle reproductif et dans la sphère privée. Ces dernières subissent également des violences basées sur le genre, le taux de prévalence étant 44,8% à Zinder, 21,5% à Tahoua et 28,1% Tillabéry (UNFPA, 2016), qui augmentent en situation d’urgence (17</w:t>
      </w:r>
      <w:r w:rsidR="00CD2586" w:rsidRPr="00762921">
        <w:rPr>
          <w:rFonts w:eastAsia="Times New Roman"/>
          <w:color w:val="1F3864"/>
          <w:sz w:val="24"/>
          <w:szCs w:val="24"/>
          <w:lang w:val="fr-FR"/>
        </w:rPr>
        <w:t xml:space="preserve"> </w:t>
      </w:r>
      <w:r w:rsidR="0088600A" w:rsidRPr="00762921">
        <w:rPr>
          <w:rFonts w:eastAsia="Times New Roman"/>
          <w:color w:val="1F3864"/>
          <w:sz w:val="24"/>
          <w:szCs w:val="24"/>
          <w:lang w:val="fr-FR"/>
        </w:rPr>
        <w:t>viols ont été déclarés dans la zone d’Abala depuis janvier 2018). Selon une consultation des jeunes sur la paix et la sécurité (</w:t>
      </w:r>
      <w:proofErr w:type="spellStart"/>
      <w:r w:rsidR="0088600A" w:rsidRPr="00762921">
        <w:rPr>
          <w:rFonts w:eastAsia="Times New Roman"/>
          <w:color w:val="1F3864"/>
          <w:sz w:val="24"/>
          <w:szCs w:val="24"/>
          <w:lang w:val="fr-FR"/>
        </w:rPr>
        <w:t>Search</w:t>
      </w:r>
      <w:proofErr w:type="spellEnd"/>
      <w:r w:rsidR="0088600A" w:rsidRPr="00762921">
        <w:rPr>
          <w:rFonts w:eastAsia="Times New Roman"/>
          <w:color w:val="1F3864"/>
          <w:sz w:val="24"/>
          <w:szCs w:val="24"/>
          <w:lang w:val="fr-FR"/>
        </w:rPr>
        <w:t xml:space="preserve"> for Common Ground, 2017), les filles mentionnent de manière évidente que les violences qu’elles subissent et les risques d’insécurité affectent négativement leur pouvoir à participer aux activités de paix et sécurité.</w:t>
      </w:r>
    </w:p>
    <w:p w14:paraId="20A966E3" w14:textId="77777777" w:rsidR="00E07A2C" w:rsidRPr="00762921" w:rsidRDefault="00E07A2C" w:rsidP="003978C9">
      <w:pPr>
        <w:pStyle w:val="Commentaire"/>
        <w:jc w:val="both"/>
        <w:rPr>
          <w:rFonts w:eastAsia="Times New Roman"/>
          <w:color w:val="1F3864"/>
          <w:sz w:val="24"/>
          <w:szCs w:val="24"/>
          <w:lang w:val="fr-FR"/>
        </w:rPr>
      </w:pPr>
    </w:p>
    <w:p w14:paraId="1DDCCD23" w14:textId="77777777" w:rsidR="0088600A" w:rsidRPr="00762921" w:rsidRDefault="0088600A" w:rsidP="00143E5D">
      <w:pPr>
        <w:jc w:val="both"/>
        <w:rPr>
          <w:color w:val="1F3864"/>
          <w:lang w:val="fr-FR"/>
        </w:rPr>
      </w:pPr>
      <w:r w:rsidRPr="00762921">
        <w:rPr>
          <w:color w:val="1F3864"/>
          <w:lang w:val="fr-FR"/>
        </w:rPr>
        <w:t xml:space="preserve">En outre, la population nigérienne est majoritairement musulmane (98%) </w:t>
      </w:r>
      <w:r w:rsidR="00797003" w:rsidRPr="00762921">
        <w:rPr>
          <w:color w:val="1F3864"/>
          <w:lang w:val="fr-FR"/>
        </w:rPr>
        <w:t>et l’Islam</w:t>
      </w:r>
      <w:r w:rsidRPr="00762921">
        <w:rPr>
          <w:color w:val="1F3864"/>
          <w:lang w:val="fr-FR"/>
        </w:rPr>
        <w:t xml:space="preserve"> pratiqué est un Islam tolérant (malékite) mais il est menacé par la montée des groupes radicaux (wahhabites). Le Niger est un territoire vaste entouré par 7</w:t>
      </w:r>
      <w:r w:rsidR="00CD2586" w:rsidRPr="00762921">
        <w:rPr>
          <w:color w:val="1F3864"/>
          <w:lang w:val="fr-FR"/>
        </w:rPr>
        <w:t xml:space="preserve"> </w:t>
      </w:r>
      <w:r w:rsidRPr="00762921">
        <w:rPr>
          <w:color w:val="1F3864"/>
          <w:lang w:val="fr-FR"/>
        </w:rPr>
        <w:t>pays limitrophes. La porosité de ses frontières avec certains pays en conflits (</w:t>
      </w:r>
      <w:r w:rsidR="00797003" w:rsidRPr="00762921">
        <w:rPr>
          <w:color w:val="1F3864"/>
          <w:lang w:val="fr-FR"/>
        </w:rPr>
        <w:t>Nigéria, Mali, Libye</w:t>
      </w:r>
      <w:r w:rsidRPr="00762921">
        <w:rPr>
          <w:color w:val="1F3864"/>
          <w:lang w:val="fr-FR"/>
        </w:rPr>
        <w:t xml:space="preserve">) impacte la sécurité du pays. En effet, les attaques sont récurrentes dans les zones transfrontalières et des mouvements extrémistes infiltrent les communautés ; l’AQMI, Ansar Dine et le MUJAO sont notamment présents à Tillabéry et Tahoua, et Boko Haram à Diffa. </w:t>
      </w:r>
      <w:r w:rsidR="00797003" w:rsidRPr="00762921">
        <w:rPr>
          <w:color w:val="1F3864"/>
          <w:lang w:val="fr-FR"/>
        </w:rPr>
        <w:t>Les membres</w:t>
      </w:r>
      <w:r w:rsidRPr="00762921">
        <w:rPr>
          <w:color w:val="1F3864"/>
          <w:lang w:val="fr-FR"/>
        </w:rPr>
        <w:t xml:space="preserve"> de ce dernier mouvement se </w:t>
      </w:r>
      <w:r w:rsidR="00797003" w:rsidRPr="00762921">
        <w:rPr>
          <w:color w:val="1F3864"/>
          <w:lang w:val="fr-FR"/>
        </w:rPr>
        <w:t>sont infiltrés</w:t>
      </w:r>
      <w:r w:rsidR="004E22F7" w:rsidRPr="00762921">
        <w:rPr>
          <w:color w:val="1F3864"/>
          <w:lang w:val="fr-FR"/>
        </w:rPr>
        <w:t xml:space="preserve"> </w:t>
      </w:r>
      <w:r w:rsidR="00797003" w:rsidRPr="00762921">
        <w:rPr>
          <w:color w:val="1F3864"/>
          <w:lang w:val="fr-FR"/>
        </w:rPr>
        <w:t>dans certaines</w:t>
      </w:r>
      <w:r w:rsidRPr="00762921">
        <w:rPr>
          <w:color w:val="1F3864"/>
          <w:lang w:val="fr-FR"/>
        </w:rPr>
        <w:t xml:space="preserve"> régions, notamment à Tahoua et Zinder dans un but de recrutement (leur cible étant spécifiquement les jeunes). Profitant des instabilités sociopolitiques</w:t>
      </w:r>
      <w:r w:rsidR="007F0121" w:rsidRPr="00762921">
        <w:rPr>
          <w:color w:val="1F3864"/>
          <w:lang w:val="fr-FR"/>
        </w:rPr>
        <w:t xml:space="preserve"> (grèves, marches syndicales, contestations des sociétés civiles)</w:t>
      </w:r>
      <w:r w:rsidRPr="00762921">
        <w:rPr>
          <w:color w:val="1F3864"/>
          <w:lang w:val="fr-FR"/>
        </w:rPr>
        <w:t xml:space="preserve">, du manque de </w:t>
      </w:r>
      <w:r w:rsidRPr="00762921">
        <w:rPr>
          <w:color w:val="1F3864"/>
          <w:lang w:val="fr-FR"/>
        </w:rPr>
        <w:lastRenderedPageBreak/>
        <w:t>contrôle des pouvoirs publics sur les lieux de culte et dans les écoles coraniques, ces derniers utilisent les médias et prêchent dans les mosquées avec des discours intégristes, ayant pour cible principale les jeunes. Leur discours simpliste et réformateur séduit les jeunes analphabètes, désœuvrés, et frustrés</w:t>
      </w:r>
      <w:r w:rsidR="00E41AFC" w:rsidRPr="00762921">
        <w:rPr>
          <w:color w:val="1F3864"/>
          <w:lang w:val="fr-FR"/>
        </w:rPr>
        <w:t xml:space="preserve">. Aussi, ce fondamentalisme religieux accentue la </w:t>
      </w:r>
      <w:r w:rsidR="007F0121" w:rsidRPr="00762921">
        <w:rPr>
          <w:color w:val="1F3864"/>
          <w:lang w:val="fr-FR"/>
        </w:rPr>
        <w:t>marginalisation de</w:t>
      </w:r>
      <w:r w:rsidR="00E41AFC" w:rsidRPr="00762921">
        <w:rPr>
          <w:color w:val="1F3864"/>
          <w:lang w:val="fr-FR"/>
        </w:rPr>
        <w:t xml:space="preserve"> la femme dans sa position d’infériorité d’une part et des conflits intergénérationnels </w:t>
      </w:r>
      <w:proofErr w:type="gramStart"/>
      <w:r w:rsidR="00E41AFC" w:rsidRPr="00762921">
        <w:rPr>
          <w:color w:val="1F3864"/>
          <w:lang w:val="fr-FR"/>
        </w:rPr>
        <w:t>suite aux</w:t>
      </w:r>
      <w:proofErr w:type="gramEnd"/>
      <w:r w:rsidR="00E41AFC" w:rsidRPr="00762921">
        <w:rPr>
          <w:color w:val="1F3864"/>
          <w:lang w:val="fr-FR"/>
        </w:rPr>
        <w:t xml:space="preserve"> affrontements e</w:t>
      </w:r>
      <w:r w:rsidR="007F0121" w:rsidRPr="00762921">
        <w:rPr>
          <w:color w:val="1F3864"/>
          <w:lang w:val="fr-FR"/>
        </w:rPr>
        <w:t>ntre doctrines d’autre part</w:t>
      </w:r>
      <w:r w:rsidRPr="00762921">
        <w:rPr>
          <w:color w:val="1F3864"/>
          <w:lang w:val="fr-FR"/>
        </w:rPr>
        <w:t xml:space="preserve">. A titre d’exemple, en 2015, les jeunes à Zinder (majoritairement des jeunes garçons) ont participé à des actes d’une extrême violence (incendie, vandalisme, meurtres) pour exprimer leur désaccord sur les illustrations de Charlie Hebdo et les positions des autorités nationales. La montée du fondamentalisme religieux était un des aspects visibles de ces violences, mais elles résultaient aussi d’une réelle frustration des jeunes liées à leur exclusion sociopolitique et économique constante (J. SCHRITT, 2015). </w:t>
      </w:r>
    </w:p>
    <w:p w14:paraId="3AB673CF" w14:textId="77777777" w:rsidR="00E07A2C" w:rsidRPr="00762921" w:rsidRDefault="00E07A2C" w:rsidP="00143E5D">
      <w:pPr>
        <w:jc w:val="both"/>
        <w:rPr>
          <w:color w:val="1F3864"/>
          <w:lang w:val="fr-FR"/>
        </w:rPr>
      </w:pPr>
    </w:p>
    <w:p w14:paraId="0485999B" w14:textId="77777777" w:rsidR="0088600A" w:rsidRPr="00762921" w:rsidRDefault="0088600A" w:rsidP="00CD2586">
      <w:pPr>
        <w:jc w:val="both"/>
        <w:rPr>
          <w:color w:val="1F3864"/>
          <w:lang w:val="fr-FR"/>
        </w:rPr>
      </w:pPr>
      <w:r w:rsidRPr="00762921">
        <w:rPr>
          <w:color w:val="1F3864"/>
          <w:lang w:val="fr-FR"/>
        </w:rPr>
        <w:t xml:space="preserve">En effet, le manque de dialogues inclusifs avec les autorités </w:t>
      </w:r>
      <w:r w:rsidR="00E31E61" w:rsidRPr="00762921">
        <w:rPr>
          <w:color w:val="1F3864"/>
          <w:lang w:val="fr-FR"/>
        </w:rPr>
        <w:t xml:space="preserve">administratives et </w:t>
      </w:r>
      <w:r w:rsidRPr="00762921">
        <w:rPr>
          <w:color w:val="1F3864"/>
          <w:lang w:val="fr-FR"/>
        </w:rPr>
        <w:t>coutumières à tous les niveaux</w:t>
      </w:r>
      <w:r w:rsidR="00437966" w:rsidRPr="00762921">
        <w:rPr>
          <w:color w:val="1F3864"/>
          <w:lang w:val="fr-FR"/>
        </w:rPr>
        <w:t>, la non prise en compte des préoccupations des jeunes dans les décisions, le manque de reconnaissance de leur contribution au développement et à la consolidation de la paix (PNUD, 2014)</w:t>
      </w:r>
      <w:r w:rsidRPr="00762921">
        <w:rPr>
          <w:color w:val="1F3864"/>
          <w:lang w:val="fr-FR"/>
        </w:rPr>
        <w:t xml:space="preserve"> </w:t>
      </w:r>
      <w:r w:rsidR="00437966" w:rsidRPr="00762921">
        <w:rPr>
          <w:color w:val="1F3864"/>
          <w:lang w:val="fr-FR"/>
        </w:rPr>
        <w:t>ont</w:t>
      </w:r>
      <w:r w:rsidRPr="00762921">
        <w:rPr>
          <w:color w:val="1F3864"/>
          <w:lang w:val="fr-FR"/>
        </w:rPr>
        <w:t xml:space="preserve"> pour conséquence l’augmentation de leur frustration et sentiment d’exclusion. Les leaders communautaires (chefs traditionnels et religieux) sont les premiers acteurs sollicités et reconnus pour la médiation de conflits. Ces derniers cependant interagissent peu avec la jeunesse, particu</w:t>
      </w:r>
      <w:r w:rsidR="00437966" w:rsidRPr="00762921">
        <w:rPr>
          <w:color w:val="1F3864"/>
          <w:lang w:val="fr-FR"/>
        </w:rPr>
        <w:t>lièrement les jeunes filles. Celles-ci</w:t>
      </w:r>
      <w:r w:rsidRPr="00762921">
        <w:rPr>
          <w:color w:val="1F3864"/>
          <w:lang w:val="fr-FR"/>
        </w:rPr>
        <w:t xml:space="preserve"> se sentent exclues et</w:t>
      </w:r>
      <w:r w:rsidR="00FD7F90" w:rsidRPr="00762921">
        <w:rPr>
          <w:color w:val="1F3864"/>
          <w:lang w:val="fr-FR"/>
        </w:rPr>
        <w:t xml:space="preserve"> frustrées et</w:t>
      </w:r>
      <w:r w:rsidRPr="00762921">
        <w:rPr>
          <w:color w:val="1F3864"/>
          <w:lang w:val="fr-FR"/>
        </w:rPr>
        <w:t xml:space="preserve"> ne peuvent contribuer à la paix et la sécurité comme elles le </w:t>
      </w:r>
      <w:r w:rsidR="00437966" w:rsidRPr="00762921">
        <w:rPr>
          <w:color w:val="1F3864"/>
          <w:lang w:val="fr-FR"/>
        </w:rPr>
        <w:t>souhaitent</w:t>
      </w:r>
      <w:r w:rsidRPr="00762921">
        <w:rPr>
          <w:color w:val="1F3864"/>
          <w:lang w:val="fr-FR"/>
        </w:rPr>
        <w:t xml:space="preserve">, </w:t>
      </w:r>
      <w:r w:rsidR="00FD7F90" w:rsidRPr="00762921">
        <w:rPr>
          <w:color w:val="1F3864"/>
          <w:lang w:val="fr-FR"/>
        </w:rPr>
        <w:t xml:space="preserve">par </w:t>
      </w:r>
      <w:r w:rsidRPr="00762921">
        <w:rPr>
          <w:color w:val="1F3864"/>
          <w:lang w:val="fr-FR"/>
        </w:rPr>
        <w:t>manque de considératio</w:t>
      </w:r>
      <w:r w:rsidR="007F0121" w:rsidRPr="00762921">
        <w:rPr>
          <w:color w:val="1F3864"/>
          <w:lang w:val="fr-FR"/>
        </w:rPr>
        <w:t xml:space="preserve">n, </w:t>
      </w:r>
      <w:r w:rsidRPr="00762921">
        <w:rPr>
          <w:color w:val="1F3864"/>
          <w:lang w:val="fr-FR"/>
        </w:rPr>
        <w:t xml:space="preserve">d’interaction et de communication avec le reste de la communauté (SFCG, 2017). </w:t>
      </w:r>
    </w:p>
    <w:p w14:paraId="146274C7" w14:textId="77777777" w:rsidR="0088600A" w:rsidRPr="00762921" w:rsidRDefault="0088600A" w:rsidP="00CD2586">
      <w:pPr>
        <w:jc w:val="both"/>
        <w:rPr>
          <w:color w:val="1F3864"/>
          <w:lang w:val="fr-FR"/>
        </w:rPr>
      </w:pPr>
    </w:p>
    <w:p w14:paraId="2026A2E1" w14:textId="77777777" w:rsidR="0088600A" w:rsidRPr="00762921" w:rsidRDefault="0088600A" w:rsidP="00455A11">
      <w:pPr>
        <w:jc w:val="both"/>
        <w:rPr>
          <w:color w:val="1F3864"/>
          <w:lang w:val="fr-FR"/>
        </w:rPr>
      </w:pPr>
      <w:r w:rsidRPr="00762921">
        <w:rPr>
          <w:color w:val="1F3864"/>
          <w:lang w:val="fr-FR"/>
        </w:rPr>
        <w:t xml:space="preserve">L’exclusion des jeunes filles et garçons et les frustrations qui y sont consécutives sont un enjeu de paix et de stabilité ; les sentiments d’exclusion des instances de prise de décision, peuvent potentiellement entraîner une forte frustration qui peut amener les jeunes à se tourner vers des moyens alternatifs pour exprimer leur mécontentement. Cela peut aller des simples manifestations de rue à la radicalisation au sein des mouvements de violence en passant par la déstabilisation des systèmes en place. C’est aussi un véritable terreau pour les organisations du terrorisme international et autres organisations criminelles qui sévissent dans la sous-région sahélienne et qui ont </w:t>
      </w:r>
      <w:r w:rsidR="00CD2586" w:rsidRPr="00762921">
        <w:rPr>
          <w:color w:val="1F3864"/>
          <w:lang w:val="fr-FR"/>
        </w:rPr>
        <w:t>altéré</w:t>
      </w:r>
      <w:r w:rsidRPr="00762921">
        <w:rPr>
          <w:color w:val="1F3864"/>
          <w:lang w:val="fr-FR"/>
        </w:rPr>
        <w:t xml:space="preserve"> substantiellement le climat de paix et de sécurité.</w:t>
      </w:r>
    </w:p>
    <w:p w14:paraId="05434824" w14:textId="77777777" w:rsidR="00E07A2C" w:rsidRPr="00762921" w:rsidRDefault="00E07A2C" w:rsidP="00455A11">
      <w:pPr>
        <w:jc w:val="both"/>
        <w:rPr>
          <w:color w:val="1F3864"/>
          <w:lang w:val="fr-FR"/>
        </w:rPr>
      </w:pPr>
    </w:p>
    <w:p w14:paraId="01333B9D" w14:textId="77777777" w:rsidR="0088600A" w:rsidRPr="00762921" w:rsidRDefault="00CD2586" w:rsidP="00F70BED">
      <w:pPr>
        <w:jc w:val="both"/>
        <w:rPr>
          <w:color w:val="1F3864"/>
          <w:lang w:val="fr-FR"/>
        </w:rPr>
      </w:pPr>
      <w:r w:rsidRPr="00762921">
        <w:rPr>
          <w:color w:val="1F3864"/>
          <w:lang w:val="fr-FR"/>
        </w:rPr>
        <w:t>Il faut noter que cette</w:t>
      </w:r>
      <w:r w:rsidR="00735898" w:rsidRPr="00762921">
        <w:rPr>
          <w:color w:val="1F3864"/>
          <w:lang w:val="fr-FR"/>
        </w:rPr>
        <w:t xml:space="preserve"> </w:t>
      </w:r>
      <w:r w:rsidR="0088600A" w:rsidRPr="00762921">
        <w:rPr>
          <w:color w:val="1F3864"/>
          <w:lang w:val="fr-FR"/>
        </w:rPr>
        <w:t>exclusion concerne davantage les femmes et les filles, et il n’est plus à démontrer leur rôle (le plus souvent informel) joué en tant que médiatrices pacifiques dans les conflits et leur rôle actif dans la prévention des conflits, ainsi que leur résilience. Et, dans un contexte où les normes patriarcales persistent et où la violence peut devenir un moyen d’expression pour les jeunes, on ne peut nier le potentiel de ces jeunes filles comme agents catalyseurs de la paix</w:t>
      </w:r>
      <w:r w:rsidR="00E07A2C" w:rsidRPr="00762921">
        <w:rPr>
          <w:color w:val="1F3864"/>
          <w:lang w:val="fr-FR"/>
        </w:rPr>
        <w:t>.</w:t>
      </w:r>
      <w:r w:rsidR="0088600A" w:rsidRPr="00762921">
        <w:rPr>
          <w:color w:val="1F3864"/>
          <w:lang w:val="fr-FR"/>
        </w:rPr>
        <w:t xml:space="preserve"> Les jeunes filles sont plus résilientes à la violence et aux mouvements extrémistes (SFCG, 2017), les mécanismes de solidarité et de cohésion sociale entre elles sont développés, mais peu exploités. On observe dans les zones cibles la présence d’associations et groupements de jeunes (filles et garçons) et de femmes qui peuvent participer et contribuer activement à la paix, à la cohésion sociale</w:t>
      </w:r>
      <w:r w:rsidR="00B02E66" w:rsidRPr="00762921">
        <w:rPr>
          <w:color w:val="1F3864"/>
          <w:lang w:val="fr-FR"/>
        </w:rPr>
        <w:t xml:space="preserve"> (</w:t>
      </w:r>
      <w:r w:rsidR="00C04A4A" w:rsidRPr="00762921">
        <w:rPr>
          <w:color w:val="1F3864"/>
          <w:lang w:val="fr-FR"/>
        </w:rPr>
        <w:t xml:space="preserve">Projet </w:t>
      </w:r>
      <w:r w:rsidR="00B02E66" w:rsidRPr="00762921">
        <w:rPr>
          <w:color w:val="1F3864"/>
          <w:lang w:val="fr-FR"/>
        </w:rPr>
        <w:t xml:space="preserve">AJPANI 2017-2018 </w:t>
      </w:r>
      <w:r w:rsidR="00C04A4A" w:rsidRPr="00762921">
        <w:rPr>
          <w:color w:val="1F3864"/>
          <w:lang w:val="fr-FR"/>
        </w:rPr>
        <w:t>dans les</w:t>
      </w:r>
      <w:r w:rsidR="00B02E66" w:rsidRPr="00762921">
        <w:rPr>
          <w:color w:val="1F3864"/>
          <w:lang w:val="fr-FR"/>
        </w:rPr>
        <w:t xml:space="preserve"> communes de Zinder</w:t>
      </w:r>
      <w:r w:rsidRPr="00762921">
        <w:rPr>
          <w:color w:val="1F3864"/>
          <w:lang w:val="fr-FR"/>
        </w:rPr>
        <w:t xml:space="preserve"> </w:t>
      </w:r>
      <w:r w:rsidR="00735898" w:rsidRPr="00762921">
        <w:rPr>
          <w:color w:val="1F3864"/>
          <w:lang w:val="fr-FR"/>
        </w:rPr>
        <w:t xml:space="preserve">2, </w:t>
      </w:r>
      <w:proofErr w:type="spellStart"/>
      <w:r w:rsidR="00B02E66" w:rsidRPr="00762921">
        <w:rPr>
          <w:color w:val="1F3864"/>
          <w:lang w:val="fr-FR"/>
        </w:rPr>
        <w:t>Tchintabar</w:t>
      </w:r>
      <w:r w:rsidR="00DD2BC0" w:rsidRPr="00762921">
        <w:rPr>
          <w:color w:val="1F3864"/>
          <w:lang w:val="fr-FR"/>
        </w:rPr>
        <w:t>a</w:t>
      </w:r>
      <w:r w:rsidR="00B02E66" w:rsidRPr="00762921">
        <w:rPr>
          <w:color w:val="1F3864"/>
          <w:lang w:val="fr-FR"/>
        </w:rPr>
        <w:t>den</w:t>
      </w:r>
      <w:proofErr w:type="spellEnd"/>
      <w:r w:rsidR="00B02E66" w:rsidRPr="00762921">
        <w:rPr>
          <w:color w:val="1F3864"/>
          <w:lang w:val="fr-FR"/>
        </w:rPr>
        <w:t xml:space="preserve"> et </w:t>
      </w:r>
      <w:proofErr w:type="spellStart"/>
      <w:r w:rsidR="00B02E66" w:rsidRPr="00762921">
        <w:rPr>
          <w:color w:val="1F3864"/>
          <w:lang w:val="fr-FR"/>
        </w:rPr>
        <w:t>Tassara</w:t>
      </w:r>
      <w:proofErr w:type="spellEnd"/>
      <w:r w:rsidRPr="00762921">
        <w:rPr>
          <w:color w:val="1F3864"/>
          <w:lang w:val="fr-FR"/>
        </w:rPr>
        <w:t xml:space="preserve"> avec JPAD</w:t>
      </w:r>
      <w:r w:rsidR="00F2742C" w:rsidRPr="00762921">
        <w:rPr>
          <w:color w:val="1F3864"/>
          <w:lang w:val="fr-FR"/>
        </w:rPr>
        <w:t xml:space="preserve"> et Résolutions 1325</w:t>
      </w:r>
      <w:r w:rsidR="00B02E66" w:rsidRPr="00762921">
        <w:rPr>
          <w:color w:val="1F3864"/>
          <w:lang w:val="fr-FR"/>
        </w:rPr>
        <w:t>)</w:t>
      </w:r>
      <w:r w:rsidR="0088600A" w:rsidRPr="00762921">
        <w:rPr>
          <w:color w:val="1F3864"/>
          <w:lang w:val="fr-FR"/>
        </w:rPr>
        <w:t xml:space="preserve">. Certains initient </w:t>
      </w:r>
      <w:r w:rsidR="00F2742C" w:rsidRPr="00762921">
        <w:rPr>
          <w:color w:val="1F3864"/>
          <w:lang w:val="fr-FR"/>
        </w:rPr>
        <w:t xml:space="preserve">ou ont initié </w:t>
      </w:r>
      <w:r w:rsidR="0088600A" w:rsidRPr="00762921">
        <w:rPr>
          <w:color w:val="1F3864"/>
          <w:lang w:val="fr-FR"/>
        </w:rPr>
        <w:t>des actions communautaires qui peuvent être des leviers pour réduire l’exclusion des plus vulnérables, mais toutes ces associations manquent de moyens pour la pérennisation de leurs a</w:t>
      </w:r>
      <w:r w:rsidR="00735898" w:rsidRPr="00762921">
        <w:rPr>
          <w:color w:val="1F3864"/>
          <w:lang w:val="fr-FR"/>
        </w:rPr>
        <w:t xml:space="preserve">ctions, et </w:t>
      </w:r>
      <w:r w:rsidR="0088600A" w:rsidRPr="00762921">
        <w:rPr>
          <w:color w:val="1F3864"/>
          <w:lang w:val="fr-FR"/>
        </w:rPr>
        <w:t xml:space="preserve">particulièrement </w:t>
      </w:r>
      <w:r w:rsidR="00F2742C" w:rsidRPr="00762921">
        <w:rPr>
          <w:color w:val="1F3864"/>
          <w:lang w:val="fr-FR"/>
        </w:rPr>
        <w:t>celles d</w:t>
      </w:r>
      <w:r w:rsidR="0088600A" w:rsidRPr="00762921">
        <w:rPr>
          <w:color w:val="1F3864"/>
          <w:lang w:val="fr-FR"/>
        </w:rPr>
        <w:t>es filles.</w:t>
      </w:r>
    </w:p>
    <w:p w14:paraId="2582A1CC" w14:textId="77777777" w:rsidR="0088600A" w:rsidRPr="00762921" w:rsidRDefault="0088600A" w:rsidP="0088600A">
      <w:pPr>
        <w:jc w:val="both"/>
        <w:rPr>
          <w:lang w:val="fr-FR"/>
        </w:rPr>
      </w:pPr>
    </w:p>
    <w:p w14:paraId="1F85C596" w14:textId="77777777" w:rsidR="00D3740D" w:rsidRPr="00762921" w:rsidRDefault="00047A83" w:rsidP="007656BE">
      <w:pPr>
        <w:numPr>
          <w:ilvl w:val="0"/>
          <w:numId w:val="2"/>
        </w:numPr>
        <w:jc w:val="both"/>
        <w:rPr>
          <w:lang w:val="fr-FR"/>
        </w:rPr>
      </w:pPr>
      <w:r w:rsidRPr="00762921">
        <w:rPr>
          <w:lang w:val="fr-FR"/>
        </w:rPr>
        <w:t>E</w:t>
      </w:r>
      <w:r w:rsidR="00771D01" w:rsidRPr="00762921">
        <w:rPr>
          <w:lang w:val="fr-FR"/>
        </w:rPr>
        <w:t xml:space="preserve">xpliquer </w:t>
      </w:r>
      <w:r w:rsidRPr="00762921">
        <w:rPr>
          <w:lang w:val="fr-FR"/>
        </w:rPr>
        <w:t>succinctement la manière dont</w:t>
      </w:r>
      <w:r w:rsidR="00C04A4A" w:rsidRPr="00762921">
        <w:rPr>
          <w:lang w:val="fr-FR"/>
        </w:rPr>
        <w:t xml:space="preserve"> </w:t>
      </w:r>
      <w:r w:rsidR="00771D01" w:rsidRPr="00762921">
        <w:rPr>
          <w:lang w:val="fr-FR"/>
        </w:rPr>
        <w:t xml:space="preserve">le projet est en phase </w:t>
      </w:r>
      <w:r w:rsidR="00B00F5B" w:rsidRPr="00762921">
        <w:rPr>
          <w:lang w:val="fr-FR"/>
        </w:rPr>
        <w:t>avec et</w:t>
      </w:r>
      <w:r w:rsidR="00771D01" w:rsidRPr="00762921">
        <w:rPr>
          <w:lang w:val="fr-FR"/>
        </w:rPr>
        <w:t xml:space="preserve"> appuie les cadre</w:t>
      </w:r>
      <w:r w:rsidR="00B206EE" w:rsidRPr="00762921">
        <w:rPr>
          <w:lang w:val="fr-FR"/>
        </w:rPr>
        <w:t>s</w:t>
      </w:r>
      <w:r w:rsidR="00C04A4A" w:rsidRPr="00762921">
        <w:rPr>
          <w:lang w:val="fr-FR"/>
        </w:rPr>
        <w:t xml:space="preserve"> </w:t>
      </w:r>
      <w:r w:rsidR="003C62F7" w:rsidRPr="00762921">
        <w:rPr>
          <w:lang w:val="fr-FR"/>
        </w:rPr>
        <w:t>stratégiques</w:t>
      </w:r>
      <w:r w:rsidR="00771D01" w:rsidRPr="00762921">
        <w:rPr>
          <w:lang w:val="fr-FR"/>
        </w:rPr>
        <w:t xml:space="preserve"> du Gouvernement et des Nations Unies</w:t>
      </w:r>
      <w:r w:rsidR="00980532" w:rsidRPr="00762921">
        <w:rPr>
          <w:lang w:val="fr-FR"/>
        </w:rPr>
        <w:t xml:space="preserve">, et promeut l’appropriation </w:t>
      </w:r>
      <w:r w:rsidR="00980532" w:rsidRPr="00762921">
        <w:rPr>
          <w:lang w:val="fr-FR"/>
        </w:rPr>
        <w:lastRenderedPageBreak/>
        <w:t xml:space="preserve">nationale. </w:t>
      </w:r>
      <w:r w:rsidR="003C62F7" w:rsidRPr="00762921">
        <w:rPr>
          <w:lang w:val="fr-FR"/>
        </w:rPr>
        <w:t>Décrire</w:t>
      </w:r>
      <w:r w:rsidR="00980532" w:rsidRPr="00762921">
        <w:rPr>
          <w:lang w:val="fr-FR"/>
        </w:rPr>
        <w:t xml:space="preserve"> comment les composantes sont </w:t>
      </w:r>
      <w:r w:rsidR="003C62F7" w:rsidRPr="00762921">
        <w:rPr>
          <w:lang w:val="fr-FR"/>
        </w:rPr>
        <w:t>complémentaires</w:t>
      </w:r>
      <w:r w:rsidR="00980532" w:rsidRPr="00762921">
        <w:rPr>
          <w:lang w:val="fr-FR"/>
        </w:rPr>
        <w:t xml:space="preserve"> d’autres interventions dans ce secteur d’intervention / </w:t>
      </w:r>
      <w:r w:rsidR="00B00F5B" w:rsidRPr="00762921">
        <w:rPr>
          <w:lang w:val="fr-FR"/>
        </w:rPr>
        <w:t xml:space="preserve">cette </w:t>
      </w:r>
      <w:r w:rsidR="00980532" w:rsidRPr="00762921">
        <w:rPr>
          <w:lang w:val="fr-FR"/>
        </w:rPr>
        <w:t xml:space="preserve">zone </w:t>
      </w:r>
      <w:r w:rsidR="003C62F7" w:rsidRPr="00762921">
        <w:rPr>
          <w:lang w:val="fr-FR"/>
        </w:rPr>
        <w:t>géographique</w:t>
      </w:r>
      <w:r w:rsidR="00980532" w:rsidRPr="00762921">
        <w:rPr>
          <w:lang w:val="fr-FR"/>
        </w:rPr>
        <w:t xml:space="preserve">, y compris les </w:t>
      </w:r>
      <w:r w:rsidR="00B00F5B" w:rsidRPr="00762921">
        <w:rPr>
          <w:lang w:val="fr-FR"/>
        </w:rPr>
        <w:t>enseignements tirés</w:t>
      </w:r>
      <w:r w:rsidR="00980532" w:rsidRPr="00762921">
        <w:rPr>
          <w:lang w:val="fr-FR"/>
        </w:rPr>
        <w:t xml:space="preserve"> d’appui</w:t>
      </w:r>
      <w:r w:rsidR="00B00F5B" w:rsidRPr="00762921">
        <w:rPr>
          <w:lang w:val="fr-FR"/>
        </w:rPr>
        <w:t xml:space="preserve"> apporté dans le passé par le</w:t>
      </w:r>
      <w:r w:rsidR="00980532" w:rsidRPr="00762921">
        <w:rPr>
          <w:lang w:val="fr-FR"/>
        </w:rPr>
        <w:t xml:space="preserve"> PBF (ou autre).</w:t>
      </w:r>
    </w:p>
    <w:p w14:paraId="69F9CC7E" w14:textId="77777777" w:rsidR="002A06EF" w:rsidRPr="00762921" w:rsidRDefault="002A06EF" w:rsidP="002A06EF">
      <w:pPr>
        <w:ind w:left="720"/>
        <w:jc w:val="both"/>
        <w:rPr>
          <w:lang w:val="fr-FR"/>
        </w:rPr>
      </w:pPr>
    </w:p>
    <w:p w14:paraId="2F26DA6C" w14:textId="4B4F4519" w:rsidR="001C6DD9" w:rsidRPr="00762921" w:rsidRDefault="002A06EF" w:rsidP="002A06EF">
      <w:pPr>
        <w:jc w:val="both"/>
        <w:rPr>
          <w:color w:val="1F3864"/>
          <w:lang w:val="fr-FR"/>
        </w:rPr>
      </w:pPr>
      <w:r w:rsidRPr="00762921">
        <w:rPr>
          <w:color w:val="1F3864"/>
          <w:lang w:val="fr-FR"/>
        </w:rPr>
        <w:t xml:space="preserve">Le projet s’aligne </w:t>
      </w:r>
      <w:r w:rsidR="00F2742C" w:rsidRPr="00762921">
        <w:rPr>
          <w:color w:val="1F3864"/>
          <w:lang w:val="fr-FR"/>
        </w:rPr>
        <w:t>sur</w:t>
      </w:r>
      <w:r w:rsidRPr="00762921">
        <w:rPr>
          <w:color w:val="1F3864"/>
          <w:lang w:val="fr-FR"/>
        </w:rPr>
        <w:t xml:space="preserve"> l’effet 2 du résultat 1 du plan prioritaire de consolidation à la paix 2015-2018. Les différentes interventions du projet concourent à l’implication et la participation des jeunes particulièrement les filles dans les sphères décisionnelles, allant du quartier au niveau national. Plus particulièrement des réseaux de médiateurs valorisant les mécanismes traditionnels de gestion et prévention de conflit seront mis en place </w:t>
      </w:r>
      <w:r w:rsidR="00B02E66" w:rsidRPr="00762921">
        <w:rPr>
          <w:color w:val="1F3864"/>
          <w:lang w:val="fr-FR"/>
        </w:rPr>
        <w:t>et</w:t>
      </w:r>
      <w:r w:rsidR="00E07A2C" w:rsidRPr="00762921">
        <w:rPr>
          <w:color w:val="1F3864"/>
          <w:lang w:val="fr-FR"/>
        </w:rPr>
        <w:t xml:space="preserve"> / </w:t>
      </w:r>
      <w:r w:rsidR="00B02E66" w:rsidRPr="00762921">
        <w:rPr>
          <w:color w:val="1F3864"/>
          <w:lang w:val="fr-FR"/>
        </w:rPr>
        <w:t xml:space="preserve">ou redynamisés </w:t>
      </w:r>
      <w:r w:rsidRPr="00762921">
        <w:rPr>
          <w:color w:val="1F3864"/>
          <w:lang w:val="fr-FR"/>
        </w:rPr>
        <w:t xml:space="preserve">impliquant les jeunes filles et garçons dont les capacités auraient été renforcées afin d’assurer une médiation plus sensible au genre et aux jeunes. </w:t>
      </w:r>
    </w:p>
    <w:p w14:paraId="00963EE6" w14:textId="77777777" w:rsidR="002A06EF" w:rsidRPr="00762921" w:rsidRDefault="002A06EF" w:rsidP="002A06EF">
      <w:pPr>
        <w:jc w:val="both"/>
        <w:rPr>
          <w:color w:val="1F3864"/>
          <w:lang w:val="fr-FR"/>
        </w:rPr>
      </w:pPr>
      <w:r w:rsidRPr="00762921">
        <w:rPr>
          <w:color w:val="1F3864"/>
          <w:lang w:val="fr-FR"/>
        </w:rPr>
        <w:t xml:space="preserve"> </w:t>
      </w:r>
    </w:p>
    <w:p w14:paraId="1EF7B2FB" w14:textId="77777777" w:rsidR="00DD2BC0" w:rsidRPr="00762921" w:rsidRDefault="00332CD0" w:rsidP="002A06EF">
      <w:pPr>
        <w:jc w:val="both"/>
        <w:rPr>
          <w:color w:val="1F3864"/>
          <w:lang w:val="fr-FR"/>
        </w:rPr>
      </w:pPr>
      <w:r w:rsidRPr="00762921">
        <w:rPr>
          <w:color w:val="1F3864"/>
          <w:lang w:val="fr-FR"/>
        </w:rPr>
        <w:t>Également</w:t>
      </w:r>
      <w:r w:rsidR="002A06EF" w:rsidRPr="00762921">
        <w:rPr>
          <w:color w:val="1F3864"/>
          <w:lang w:val="fr-FR"/>
        </w:rPr>
        <w:t>, en 2017, dans le cadre du projet « Mise en œuvre des résolutions sur la paix et la sécurité avec les femmes et les jeunes », une Stratégie Nationale de participation des jeunes aux instances de prise de décision a été validée par le gouvernement. Ce projet-ci participe à sa mise en œuvre. Il capitalisera également les acquis du projet précédent, en utilisant et renforçant les espaces citoyens et espaces surs mis en place dans les communes.</w:t>
      </w:r>
      <w:r w:rsidR="004B4032" w:rsidRPr="00762921">
        <w:rPr>
          <w:color w:val="1F3864"/>
          <w:lang w:val="fr-FR"/>
        </w:rPr>
        <w:t xml:space="preserve"> En 2016, le Ministère de la Promotion de la Femme a élaboré un Plan d’Action National pour la mise en œuvre de la Résolution 1325 ; cette initiative permettra d’aborder et mettre en œuvre quelques interventions clés</w:t>
      </w:r>
      <w:r w:rsidR="00864451" w:rsidRPr="00762921">
        <w:rPr>
          <w:color w:val="1F3864"/>
          <w:lang w:val="fr-FR"/>
        </w:rPr>
        <w:t xml:space="preserve"> </w:t>
      </w:r>
      <w:r w:rsidR="00DD2BC0" w:rsidRPr="00762921">
        <w:rPr>
          <w:color w:val="1F3864"/>
          <w:lang w:val="fr-FR"/>
        </w:rPr>
        <w:t xml:space="preserve">telles que </w:t>
      </w:r>
      <w:r w:rsidR="00864451" w:rsidRPr="00762921">
        <w:rPr>
          <w:color w:val="1F3864"/>
          <w:lang w:val="fr-FR"/>
        </w:rPr>
        <w:t>le r</w:t>
      </w:r>
      <w:r w:rsidR="00DD2BC0" w:rsidRPr="00762921">
        <w:rPr>
          <w:color w:val="1F3864"/>
          <w:lang w:val="fr-FR"/>
        </w:rPr>
        <w:t>enforce</w:t>
      </w:r>
      <w:r w:rsidR="00864451" w:rsidRPr="00762921">
        <w:rPr>
          <w:color w:val="1F3864"/>
          <w:lang w:val="fr-FR"/>
        </w:rPr>
        <w:t>ment de</w:t>
      </w:r>
      <w:r w:rsidR="00DD2BC0" w:rsidRPr="00762921">
        <w:rPr>
          <w:color w:val="1F3864"/>
          <w:lang w:val="fr-FR"/>
        </w:rPr>
        <w:t xml:space="preserve"> l’environnement institutionnel, juridique et social favorisant la prise en compte  du genre dans la prévention et la gestion des conflits</w:t>
      </w:r>
      <w:r w:rsidR="00864451" w:rsidRPr="00762921">
        <w:rPr>
          <w:color w:val="1F3864"/>
          <w:lang w:val="fr-FR"/>
        </w:rPr>
        <w:t xml:space="preserve"> et la p</w:t>
      </w:r>
      <w:r w:rsidR="00DD2BC0" w:rsidRPr="00762921">
        <w:rPr>
          <w:color w:val="1F3864"/>
          <w:lang w:val="fr-FR"/>
        </w:rPr>
        <w:t>romo</w:t>
      </w:r>
      <w:r w:rsidR="00864451" w:rsidRPr="00762921">
        <w:rPr>
          <w:color w:val="1F3864"/>
          <w:lang w:val="fr-FR"/>
        </w:rPr>
        <w:t>tion de</w:t>
      </w:r>
      <w:r w:rsidR="00DD2BC0" w:rsidRPr="00762921">
        <w:rPr>
          <w:color w:val="1F3864"/>
          <w:lang w:val="fr-FR"/>
        </w:rPr>
        <w:t xml:space="preserve"> la participation et la représentativité des femmes aux processus de médiation, de prévention et de gestion des conflits</w:t>
      </w:r>
      <w:r w:rsidR="001C6DD9" w:rsidRPr="00762921">
        <w:rPr>
          <w:color w:val="1F3864"/>
          <w:lang w:val="fr-FR"/>
        </w:rPr>
        <w:t>.</w:t>
      </w:r>
    </w:p>
    <w:p w14:paraId="1F9A0E38" w14:textId="77777777" w:rsidR="001C6DD9" w:rsidRPr="00762921" w:rsidRDefault="001C6DD9" w:rsidP="002A06EF">
      <w:pPr>
        <w:jc w:val="both"/>
        <w:rPr>
          <w:color w:val="1F3864"/>
          <w:lang w:val="fr-FR"/>
        </w:rPr>
      </w:pPr>
    </w:p>
    <w:p w14:paraId="742040D0" w14:textId="77777777" w:rsidR="00DB7671" w:rsidRPr="00762921" w:rsidRDefault="002A06EF" w:rsidP="002A06EF">
      <w:pPr>
        <w:jc w:val="both"/>
        <w:rPr>
          <w:b/>
          <w:bCs/>
          <w:iCs/>
          <w:lang w:val="fr-FR"/>
        </w:rPr>
      </w:pPr>
      <w:r w:rsidRPr="00762921">
        <w:rPr>
          <w:color w:val="1F3864"/>
          <w:lang w:val="fr-FR"/>
        </w:rPr>
        <w:t xml:space="preserve">De plus, la Politique Nationale de la Jeunesse a été révisée en 2017 afin d’intégrer les questions de paix et de sécurité et le rôle de la jeunesse dans sa contribution. </w:t>
      </w:r>
      <w:r w:rsidR="004B4032" w:rsidRPr="00762921">
        <w:rPr>
          <w:color w:val="1F3864"/>
          <w:lang w:val="fr-FR"/>
        </w:rPr>
        <w:t xml:space="preserve">Aussi, le présent projet s’aligne avec la vision </w:t>
      </w:r>
      <w:r w:rsidR="00F2742C" w:rsidRPr="00762921">
        <w:rPr>
          <w:color w:val="1F3864"/>
          <w:lang w:val="fr-FR"/>
        </w:rPr>
        <w:t xml:space="preserve">et l’axe 1 </w:t>
      </w:r>
      <w:r w:rsidR="004B4032" w:rsidRPr="00762921">
        <w:rPr>
          <w:color w:val="1F3864"/>
          <w:lang w:val="fr-FR"/>
        </w:rPr>
        <w:t>de la Politique nationale de Genre, qui veut à l’horizon 2027 « bâtir, avec tous les acteurs, une société, sans discrimination, où les hommes et les femmes, les filles et les garçons ont les mêmes chances de participer à son développement et de jouir des bénéfices de sa croissance ».</w:t>
      </w:r>
      <w:r w:rsidR="004B4032" w:rsidRPr="00762921">
        <w:rPr>
          <w:b/>
          <w:bCs/>
          <w:iCs/>
          <w:lang w:val="fr-FR"/>
        </w:rPr>
        <w:t> </w:t>
      </w:r>
    </w:p>
    <w:p w14:paraId="1463522E" w14:textId="77777777" w:rsidR="001C6DD9" w:rsidRPr="00762921" w:rsidRDefault="001C6DD9" w:rsidP="002A06EF">
      <w:pPr>
        <w:jc w:val="both"/>
        <w:rPr>
          <w:color w:val="FF0000"/>
          <w:lang w:val="fr-FR"/>
        </w:rPr>
      </w:pPr>
    </w:p>
    <w:p w14:paraId="41546C14" w14:textId="77777777" w:rsidR="002A06EF" w:rsidRPr="00762921" w:rsidRDefault="002A06EF" w:rsidP="002A06EF">
      <w:pPr>
        <w:jc w:val="both"/>
        <w:rPr>
          <w:color w:val="1F3864"/>
          <w:lang w:val="fr-FR"/>
        </w:rPr>
      </w:pPr>
      <w:r w:rsidRPr="00762921">
        <w:rPr>
          <w:color w:val="1F3864"/>
          <w:lang w:val="fr-FR"/>
        </w:rPr>
        <w:t>Par ailleurs, les interventions du projet cadrent avec les principes directeurs et la vision de la Haute Autorité à la Consolidation de la Paix en termes de : « renforcer le rôle des femmes dans l’éducation et la participation au processus de consolidation de la paix » et « l’engagement de la société civile dans le processus de consolidation de la paix est une condition préalable à une appropriation locale plus large et plus inclusive de la transformation projetée et, finalement, à sa durabilité. » (Vision et Plan d’action HACP 2014-2018).</w:t>
      </w:r>
    </w:p>
    <w:p w14:paraId="5EC30C09" w14:textId="77777777" w:rsidR="008D2747" w:rsidRPr="00762921" w:rsidRDefault="008D2747" w:rsidP="008D2747">
      <w:pPr>
        <w:jc w:val="both"/>
        <w:rPr>
          <w:color w:val="1F3864"/>
          <w:lang w:val="fr-FR"/>
        </w:rPr>
      </w:pPr>
    </w:p>
    <w:p w14:paraId="7BB1AE20" w14:textId="77777777" w:rsidR="00640556" w:rsidRPr="00762921" w:rsidRDefault="00640556" w:rsidP="00640556">
      <w:pPr>
        <w:rPr>
          <w:lang w:val="fr-FR"/>
        </w:rPr>
      </w:pPr>
    </w:p>
    <w:p w14:paraId="6A72014D" w14:textId="77777777" w:rsidR="005C1649" w:rsidRPr="00762921" w:rsidRDefault="005C1649" w:rsidP="005C1649">
      <w:pPr>
        <w:rPr>
          <w:lang w:val="fr-FR"/>
        </w:rPr>
      </w:pPr>
    </w:p>
    <w:p w14:paraId="32A8D498" w14:textId="77777777" w:rsidR="005C1649" w:rsidRPr="00762921" w:rsidRDefault="00980532" w:rsidP="007656BE">
      <w:pPr>
        <w:numPr>
          <w:ilvl w:val="0"/>
          <w:numId w:val="4"/>
        </w:numPr>
        <w:rPr>
          <w:b/>
          <w:lang w:val="fr-FR"/>
        </w:rPr>
      </w:pPr>
      <w:r w:rsidRPr="00762921">
        <w:rPr>
          <w:b/>
          <w:lang w:val="fr-FR"/>
        </w:rPr>
        <w:t xml:space="preserve">Contenu du projet, justification </w:t>
      </w:r>
      <w:r w:rsidR="00925B03" w:rsidRPr="00762921">
        <w:rPr>
          <w:b/>
          <w:lang w:val="fr-FR"/>
        </w:rPr>
        <w:t>stratégique</w:t>
      </w:r>
      <w:r w:rsidRPr="00762921">
        <w:rPr>
          <w:b/>
          <w:lang w:val="fr-FR"/>
        </w:rPr>
        <w:t xml:space="preserve">, et </w:t>
      </w:r>
      <w:r w:rsidR="00925B03" w:rsidRPr="00762921">
        <w:rPr>
          <w:b/>
          <w:lang w:val="fr-FR"/>
        </w:rPr>
        <w:t>stratégie</w:t>
      </w:r>
      <w:r w:rsidRPr="00762921">
        <w:rPr>
          <w:b/>
          <w:lang w:val="fr-FR"/>
        </w:rPr>
        <w:t xml:space="preserve"> de mise en œuvre (</w:t>
      </w:r>
      <w:r w:rsidR="00F358DC" w:rsidRPr="00762921">
        <w:rPr>
          <w:b/>
          <w:lang w:val="fr-FR"/>
        </w:rPr>
        <w:t>4</w:t>
      </w:r>
      <w:r w:rsidR="0056650A" w:rsidRPr="00762921">
        <w:rPr>
          <w:b/>
          <w:lang w:val="fr-FR"/>
        </w:rPr>
        <w:t xml:space="preserve"> pages</w:t>
      </w:r>
      <w:r w:rsidR="00CD0F68" w:rsidRPr="00762921">
        <w:rPr>
          <w:b/>
          <w:lang w:val="fr-FR"/>
        </w:rPr>
        <w:t xml:space="preserve"> max</w:t>
      </w:r>
      <w:r w:rsidR="00EB5359" w:rsidRPr="00762921">
        <w:rPr>
          <w:b/>
          <w:lang w:val="fr-FR"/>
        </w:rPr>
        <w:t xml:space="preserve"> </w:t>
      </w:r>
      <w:r w:rsidRPr="00762921">
        <w:rPr>
          <w:b/>
          <w:lang w:val="fr-FR"/>
        </w:rPr>
        <w:t xml:space="preserve">plus annexe du cadre des </w:t>
      </w:r>
      <w:r w:rsidR="00925B03" w:rsidRPr="00762921">
        <w:rPr>
          <w:b/>
          <w:lang w:val="fr-FR"/>
        </w:rPr>
        <w:t>résultats</w:t>
      </w:r>
      <w:r w:rsidR="0056650A" w:rsidRPr="00762921">
        <w:rPr>
          <w:b/>
          <w:lang w:val="fr-FR"/>
        </w:rPr>
        <w:t>)</w:t>
      </w:r>
    </w:p>
    <w:p w14:paraId="11F09B18" w14:textId="77777777" w:rsidR="009F0871" w:rsidRPr="00762921" w:rsidRDefault="009F0871" w:rsidP="009F0871">
      <w:pPr>
        <w:ind w:left="1080"/>
        <w:rPr>
          <w:b/>
          <w:lang w:val="fr-FR"/>
        </w:rPr>
      </w:pPr>
    </w:p>
    <w:p w14:paraId="567AB352" w14:textId="77777777" w:rsidR="00980532" w:rsidRPr="00762921" w:rsidRDefault="00980532" w:rsidP="007656BE">
      <w:pPr>
        <w:pStyle w:val="Paragraphedeliste"/>
        <w:numPr>
          <w:ilvl w:val="0"/>
          <w:numId w:val="3"/>
        </w:numPr>
        <w:jc w:val="both"/>
        <w:rPr>
          <w:rFonts w:ascii="Times New Roman" w:hAnsi="Times New Roman"/>
          <w:sz w:val="24"/>
          <w:szCs w:val="24"/>
          <w:lang w:val="fr-FR"/>
        </w:rPr>
      </w:pPr>
      <w:r w:rsidRPr="00762921">
        <w:rPr>
          <w:rFonts w:ascii="Times New Roman" w:hAnsi="Times New Roman"/>
          <w:sz w:val="24"/>
          <w:szCs w:val="24"/>
          <w:lang w:val="fr-FR"/>
        </w:rPr>
        <w:t xml:space="preserve">Une </w:t>
      </w:r>
      <w:r w:rsidR="003C62F7" w:rsidRPr="00762921">
        <w:rPr>
          <w:rFonts w:ascii="Times New Roman" w:hAnsi="Times New Roman"/>
          <w:b/>
          <w:bCs/>
          <w:sz w:val="24"/>
          <w:szCs w:val="24"/>
          <w:lang w:val="fr-FR"/>
        </w:rPr>
        <w:t>brève</w:t>
      </w:r>
      <w:r w:rsidRPr="00762921">
        <w:rPr>
          <w:rFonts w:ascii="Times New Roman" w:hAnsi="Times New Roman"/>
          <w:b/>
          <w:bCs/>
          <w:sz w:val="24"/>
          <w:szCs w:val="24"/>
          <w:lang w:val="fr-FR"/>
        </w:rPr>
        <w:t xml:space="preserve"> description du contenu du projet</w:t>
      </w:r>
      <w:r w:rsidR="00AF4077" w:rsidRPr="00762921">
        <w:rPr>
          <w:rFonts w:ascii="Times New Roman" w:hAnsi="Times New Roman"/>
          <w:sz w:val="24"/>
          <w:szCs w:val="24"/>
          <w:lang w:val="fr-FR"/>
        </w:rPr>
        <w:t xml:space="preserve"> – </w:t>
      </w:r>
      <w:r w:rsidRPr="00762921">
        <w:rPr>
          <w:rFonts w:ascii="Times New Roman" w:hAnsi="Times New Roman"/>
          <w:sz w:val="24"/>
          <w:szCs w:val="24"/>
          <w:lang w:val="fr-FR"/>
        </w:rPr>
        <w:t xml:space="preserve">les </w:t>
      </w:r>
      <w:r w:rsidR="003C62F7" w:rsidRPr="00762921">
        <w:rPr>
          <w:rFonts w:ascii="Times New Roman" w:hAnsi="Times New Roman"/>
          <w:sz w:val="24"/>
          <w:szCs w:val="24"/>
          <w:lang w:val="fr-FR"/>
        </w:rPr>
        <w:t>résultats</w:t>
      </w:r>
      <w:r w:rsidRPr="00762921">
        <w:rPr>
          <w:rFonts w:ascii="Times New Roman" w:hAnsi="Times New Roman"/>
          <w:sz w:val="24"/>
          <w:szCs w:val="24"/>
          <w:lang w:val="fr-FR"/>
        </w:rPr>
        <w:t xml:space="preserve"> attendus du projet, et comment le projet va </w:t>
      </w:r>
      <w:r w:rsidR="00925B03" w:rsidRPr="00762921">
        <w:rPr>
          <w:rFonts w:ascii="Times New Roman" w:hAnsi="Times New Roman"/>
          <w:sz w:val="24"/>
          <w:szCs w:val="24"/>
          <w:lang w:val="fr-FR"/>
        </w:rPr>
        <w:t>répondre</w:t>
      </w:r>
      <w:r w:rsidRPr="00762921">
        <w:rPr>
          <w:rFonts w:ascii="Times New Roman" w:hAnsi="Times New Roman"/>
          <w:sz w:val="24"/>
          <w:szCs w:val="24"/>
          <w:lang w:val="fr-FR"/>
        </w:rPr>
        <w:t xml:space="preserve"> aux facteurs </w:t>
      </w:r>
      <w:r w:rsidR="00296722" w:rsidRPr="00762921">
        <w:rPr>
          <w:rFonts w:ascii="Times New Roman" w:hAnsi="Times New Roman"/>
          <w:sz w:val="24"/>
          <w:szCs w:val="24"/>
          <w:lang w:val="fr-FR"/>
        </w:rPr>
        <w:t>identifiés</w:t>
      </w:r>
      <w:r w:rsidRPr="00762921">
        <w:rPr>
          <w:rFonts w:ascii="Times New Roman" w:hAnsi="Times New Roman"/>
          <w:sz w:val="24"/>
          <w:szCs w:val="24"/>
          <w:lang w:val="fr-FR"/>
        </w:rPr>
        <w:t xml:space="preserve"> dans l’analyse de conflit dans la section 1 (</w:t>
      </w:r>
      <w:bookmarkStart w:id="5" w:name="_Hlk511267630"/>
      <w:r w:rsidR="00296722" w:rsidRPr="00762921">
        <w:rPr>
          <w:rFonts w:ascii="Times New Roman" w:hAnsi="Times New Roman"/>
          <w:sz w:val="24"/>
          <w:szCs w:val="24"/>
          <w:lang w:val="fr-FR"/>
        </w:rPr>
        <w:t>cette section</w:t>
      </w:r>
      <w:r w:rsidR="000B27E1" w:rsidRPr="00762921">
        <w:rPr>
          <w:rFonts w:ascii="Times New Roman" w:hAnsi="Times New Roman"/>
          <w:sz w:val="24"/>
          <w:szCs w:val="24"/>
          <w:lang w:val="fr-FR"/>
        </w:rPr>
        <w:t xml:space="preserve"> </w:t>
      </w:r>
      <w:r w:rsidRPr="00762921">
        <w:rPr>
          <w:rFonts w:ascii="Times New Roman" w:hAnsi="Times New Roman"/>
          <w:sz w:val="24"/>
          <w:szCs w:val="24"/>
          <w:lang w:val="fr-FR"/>
        </w:rPr>
        <w:t xml:space="preserve">doit </w:t>
      </w:r>
      <w:r w:rsidR="00B00F5B" w:rsidRPr="00762921">
        <w:rPr>
          <w:rFonts w:ascii="Times New Roman" w:hAnsi="Times New Roman"/>
          <w:sz w:val="24"/>
          <w:szCs w:val="24"/>
          <w:lang w:val="fr-FR"/>
        </w:rPr>
        <w:t>intégrer les</w:t>
      </w:r>
      <w:r w:rsidRPr="00762921">
        <w:rPr>
          <w:rFonts w:ascii="Times New Roman" w:hAnsi="Times New Roman"/>
          <w:sz w:val="24"/>
          <w:szCs w:val="24"/>
          <w:lang w:val="fr-FR"/>
        </w:rPr>
        <w:t xml:space="preserve"> questions </w:t>
      </w:r>
      <w:r w:rsidR="00925B03" w:rsidRPr="00762921">
        <w:rPr>
          <w:rFonts w:ascii="Times New Roman" w:hAnsi="Times New Roman"/>
          <w:sz w:val="24"/>
          <w:szCs w:val="24"/>
          <w:lang w:val="fr-FR"/>
        </w:rPr>
        <w:t>d’égalité</w:t>
      </w:r>
      <w:r w:rsidRPr="00762921">
        <w:rPr>
          <w:rFonts w:ascii="Times New Roman" w:hAnsi="Times New Roman"/>
          <w:sz w:val="24"/>
          <w:szCs w:val="24"/>
          <w:lang w:val="fr-FR"/>
        </w:rPr>
        <w:t xml:space="preserve"> entre les sexes et prendre en compte les besoins </w:t>
      </w:r>
      <w:r w:rsidR="00925B03" w:rsidRPr="00762921">
        <w:rPr>
          <w:rFonts w:ascii="Times New Roman" w:hAnsi="Times New Roman"/>
          <w:sz w:val="24"/>
          <w:szCs w:val="24"/>
          <w:lang w:val="fr-FR"/>
        </w:rPr>
        <w:t>spécifiques</w:t>
      </w:r>
      <w:r w:rsidRPr="00762921">
        <w:rPr>
          <w:rFonts w:ascii="Times New Roman" w:hAnsi="Times New Roman"/>
          <w:sz w:val="24"/>
          <w:szCs w:val="24"/>
          <w:lang w:val="fr-FR"/>
        </w:rPr>
        <w:t xml:space="preserve"> des jeunes</w:t>
      </w:r>
      <w:bookmarkEnd w:id="5"/>
      <w:r w:rsidR="00FE7435" w:rsidRPr="00762921">
        <w:rPr>
          <w:rFonts w:ascii="Times New Roman" w:hAnsi="Times New Roman"/>
          <w:sz w:val="24"/>
          <w:szCs w:val="24"/>
          <w:lang w:val="fr-FR"/>
        </w:rPr>
        <w:t>)</w:t>
      </w:r>
      <w:r w:rsidRPr="00762921">
        <w:rPr>
          <w:rFonts w:ascii="Times New Roman" w:hAnsi="Times New Roman"/>
          <w:sz w:val="24"/>
          <w:szCs w:val="24"/>
          <w:lang w:val="fr-FR"/>
        </w:rPr>
        <w:t xml:space="preserve">. </w:t>
      </w:r>
    </w:p>
    <w:p w14:paraId="3C3E3532" w14:textId="77777777" w:rsidR="002A06EF" w:rsidRPr="00762921" w:rsidRDefault="002A06EF" w:rsidP="00B47B9A">
      <w:pPr>
        <w:jc w:val="both"/>
        <w:rPr>
          <w:lang w:val="fr-FR"/>
        </w:rPr>
      </w:pPr>
    </w:p>
    <w:p w14:paraId="398B81ED" w14:textId="77777777" w:rsidR="002A06EF" w:rsidRPr="00762921" w:rsidRDefault="002A06EF" w:rsidP="002A06EF">
      <w:pPr>
        <w:jc w:val="both"/>
        <w:rPr>
          <w:color w:val="1F3864"/>
          <w:lang w:val="fr-FR"/>
        </w:rPr>
      </w:pPr>
      <w:r w:rsidRPr="00762921">
        <w:rPr>
          <w:color w:val="1F3864"/>
          <w:lang w:val="fr-FR"/>
        </w:rPr>
        <w:t xml:space="preserve">Ce projet vise à réduire les violences et promouvoir les modes pacifiques de gestion de conflits dans les communes </w:t>
      </w:r>
      <w:proofErr w:type="spellStart"/>
      <w:r w:rsidR="00FC3F72" w:rsidRPr="00762921">
        <w:rPr>
          <w:color w:val="1F3864"/>
          <w:lang w:val="fr-FR"/>
        </w:rPr>
        <w:t>Tchinta</w:t>
      </w:r>
      <w:r w:rsidR="000340F1" w:rsidRPr="00762921">
        <w:rPr>
          <w:color w:val="1F3864"/>
          <w:lang w:val="fr-FR"/>
        </w:rPr>
        <w:t>baraden</w:t>
      </w:r>
      <w:proofErr w:type="spellEnd"/>
      <w:r w:rsidR="00FC3F72" w:rsidRPr="00762921">
        <w:rPr>
          <w:color w:val="1F3864"/>
          <w:lang w:val="fr-FR"/>
        </w:rPr>
        <w:t xml:space="preserve">, Tillia, </w:t>
      </w:r>
      <w:proofErr w:type="spellStart"/>
      <w:r w:rsidR="00FC3F72" w:rsidRPr="00762921">
        <w:rPr>
          <w:color w:val="1F3864"/>
          <w:lang w:val="fr-FR"/>
        </w:rPr>
        <w:t>Tassara</w:t>
      </w:r>
      <w:proofErr w:type="spellEnd"/>
      <w:r w:rsidR="00FC3F72" w:rsidRPr="00762921">
        <w:rPr>
          <w:color w:val="1F3864"/>
          <w:lang w:val="fr-FR"/>
        </w:rPr>
        <w:t xml:space="preserve">, Abala et </w:t>
      </w:r>
      <w:r w:rsidR="000340F1" w:rsidRPr="00762921">
        <w:rPr>
          <w:color w:val="1F3864"/>
          <w:lang w:val="fr-FR"/>
        </w:rPr>
        <w:t xml:space="preserve">le </w:t>
      </w:r>
      <w:r w:rsidR="00FC3F72" w:rsidRPr="00762921">
        <w:rPr>
          <w:color w:val="1F3864"/>
          <w:lang w:val="fr-FR"/>
        </w:rPr>
        <w:t>2</w:t>
      </w:r>
      <w:r w:rsidR="00FC3F72" w:rsidRPr="00762921">
        <w:rPr>
          <w:color w:val="1F3864"/>
          <w:vertAlign w:val="superscript"/>
          <w:lang w:val="fr-FR"/>
        </w:rPr>
        <w:t>e</w:t>
      </w:r>
      <w:r w:rsidR="00FC3F72" w:rsidRPr="00762921">
        <w:rPr>
          <w:color w:val="1F3864"/>
          <w:lang w:val="fr-FR"/>
        </w:rPr>
        <w:t xml:space="preserve"> arrondissement de Zinder</w:t>
      </w:r>
      <w:r w:rsidRPr="00762921">
        <w:rPr>
          <w:color w:val="1F3864"/>
          <w:lang w:val="fr-FR"/>
        </w:rPr>
        <w:t xml:space="preserve"> </w:t>
      </w:r>
      <w:r w:rsidRPr="00762921">
        <w:rPr>
          <w:color w:val="1F3864"/>
          <w:lang w:val="fr-FR"/>
        </w:rPr>
        <w:lastRenderedPageBreak/>
        <w:t xml:space="preserve">notamment par le renforcement de l’inclusion des jeunes, en particulier des jeunes filles, </w:t>
      </w:r>
      <w:r w:rsidR="00F2742C" w:rsidRPr="00762921">
        <w:rPr>
          <w:color w:val="1F3864"/>
          <w:lang w:val="fr-FR"/>
        </w:rPr>
        <w:t xml:space="preserve">dans les </w:t>
      </w:r>
      <w:r w:rsidRPr="00762921">
        <w:rPr>
          <w:color w:val="1F3864"/>
          <w:lang w:val="fr-FR"/>
        </w:rPr>
        <w:t>instances décisionnelles. Spécifiquement, le projet a pour stratégie de renforcer et capitaliser le potentiel pacifique et la résilience des jeunes filles pour prévenir et gérer les conflits et ce aussi, en réalisant un travail de déconstruction des masculinités violentes.</w:t>
      </w:r>
    </w:p>
    <w:p w14:paraId="380434DE" w14:textId="77777777" w:rsidR="002A06EF" w:rsidRPr="00762921" w:rsidRDefault="002A06EF" w:rsidP="002A06EF">
      <w:pPr>
        <w:jc w:val="both"/>
        <w:rPr>
          <w:color w:val="1F3864"/>
          <w:lang w:val="fr-FR"/>
        </w:rPr>
      </w:pPr>
    </w:p>
    <w:p w14:paraId="146D0556" w14:textId="77777777" w:rsidR="002A06EF" w:rsidRPr="00762921" w:rsidRDefault="002A06EF" w:rsidP="002A06EF">
      <w:pPr>
        <w:jc w:val="both"/>
        <w:rPr>
          <w:color w:val="1F3864"/>
          <w:lang w:val="fr-FR"/>
        </w:rPr>
      </w:pPr>
      <w:r w:rsidRPr="00762921">
        <w:rPr>
          <w:color w:val="1F3864"/>
          <w:lang w:val="fr-FR"/>
        </w:rPr>
        <w:t xml:space="preserve">D’une part, il est prévu de renforcer le leadership des filles en leur donnant les moyens de contribuer à la pérennisation de la paix dans leurs communes. Ces jeunes filles mises en réseaux pour coordonner leurs actions et unir leur force pour un meilleur plaidoyer seront également coachées par un réseau national de jeunes filles leaders du Niger. Canaliser ce leadership en le rendant citoyen, mobilisateur et influenceur serait un moyen </w:t>
      </w:r>
      <w:r w:rsidR="00735898" w:rsidRPr="00762921">
        <w:rPr>
          <w:color w:val="1F3864"/>
          <w:lang w:val="fr-FR"/>
        </w:rPr>
        <w:t xml:space="preserve">d’introduire ces jeunes femmes </w:t>
      </w:r>
      <w:r w:rsidRPr="00762921">
        <w:rPr>
          <w:color w:val="1F3864"/>
          <w:lang w:val="fr-FR"/>
        </w:rPr>
        <w:t>(</w:t>
      </w:r>
      <w:proofErr w:type="gramStart"/>
      <w:r w:rsidRPr="00762921">
        <w:rPr>
          <w:color w:val="1F3864"/>
          <w:lang w:val="fr-FR"/>
        </w:rPr>
        <w:t>de par</w:t>
      </w:r>
      <w:proofErr w:type="gramEnd"/>
      <w:r w:rsidRPr="00762921">
        <w:rPr>
          <w:color w:val="1F3864"/>
          <w:lang w:val="fr-FR"/>
        </w:rPr>
        <w:t xml:space="preserve"> la résilience qu’elles ont développée</w:t>
      </w:r>
      <w:r w:rsidR="000B27E1" w:rsidRPr="00762921">
        <w:rPr>
          <w:color w:val="1F3864"/>
          <w:lang w:val="fr-FR"/>
        </w:rPr>
        <w:t>s</w:t>
      </w:r>
      <w:r w:rsidRPr="00762921">
        <w:rPr>
          <w:color w:val="1F3864"/>
          <w:lang w:val="fr-FR"/>
        </w:rPr>
        <w:t xml:space="preserve"> face à la stigmatisation) dans les sphères décisionnelles pour leur permettre de se faire une place à la table et dérouler le leadership féminin.</w:t>
      </w:r>
    </w:p>
    <w:p w14:paraId="3572822B" w14:textId="77777777" w:rsidR="0028417F" w:rsidRPr="00762921" w:rsidRDefault="0028417F" w:rsidP="002A06EF">
      <w:pPr>
        <w:jc w:val="both"/>
        <w:rPr>
          <w:color w:val="1F3864"/>
          <w:lang w:val="fr-FR"/>
        </w:rPr>
      </w:pPr>
    </w:p>
    <w:p w14:paraId="04F881DE" w14:textId="35445FF2" w:rsidR="002A06EF" w:rsidRPr="00762921" w:rsidRDefault="002A06EF" w:rsidP="0028417F">
      <w:pPr>
        <w:jc w:val="both"/>
        <w:rPr>
          <w:color w:val="1F3864"/>
          <w:lang w:val="fr-FR"/>
        </w:rPr>
      </w:pPr>
      <w:r w:rsidRPr="00762921">
        <w:rPr>
          <w:color w:val="1F3864"/>
          <w:lang w:val="fr-FR"/>
        </w:rPr>
        <w:t xml:space="preserve">Pour renforcer le leadership des jeunes filles, ces dernières ont besoin de reconnaissance de la part de leurs pairs masculins et des autorités. Les jeunes garçons seront rencontrés dans les fadas où des échanges leur permettront de repenser leur relation envers les filles, d’adopter des moyens de communication non violente, et d’être outillés sur la prévention et la gestion </w:t>
      </w:r>
      <w:r w:rsidR="000E14FD" w:rsidRPr="00762921">
        <w:rPr>
          <w:color w:val="1F3864"/>
          <w:lang w:val="fr-FR"/>
        </w:rPr>
        <w:t xml:space="preserve">pacifique </w:t>
      </w:r>
      <w:r w:rsidRPr="00762921">
        <w:rPr>
          <w:color w:val="1F3864"/>
          <w:lang w:val="fr-FR"/>
        </w:rPr>
        <w:t>de</w:t>
      </w:r>
      <w:r w:rsidR="000E14FD" w:rsidRPr="00762921">
        <w:rPr>
          <w:color w:val="1F3864"/>
          <w:lang w:val="fr-FR"/>
        </w:rPr>
        <w:t>s</w:t>
      </w:r>
      <w:r w:rsidRPr="00762921">
        <w:rPr>
          <w:color w:val="1F3864"/>
          <w:lang w:val="fr-FR"/>
        </w:rPr>
        <w:t xml:space="preserve"> conflits. Ces jeunes édifiés sur la culture </w:t>
      </w:r>
      <w:r w:rsidR="001E7750" w:rsidRPr="00762921">
        <w:rPr>
          <w:color w:val="1F3864"/>
          <w:lang w:val="fr-FR"/>
        </w:rPr>
        <w:t>de la paix seront organisés en c</w:t>
      </w:r>
      <w:r w:rsidRPr="00762921">
        <w:rPr>
          <w:color w:val="1F3864"/>
          <w:lang w:val="fr-FR"/>
        </w:rPr>
        <w:t>lubs pour échanger et sensibiliser leurs pairs</w:t>
      </w:r>
      <w:r w:rsidR="00FC3F72" w:rsidRPr="00762921">
        <w:rPr>
          <w:color w:val="1F3864"/>
          <w:lang w:val="fr-FR"/>
        </w:rPr>
        <w:t xml:space="preserve"> sur la consolidation de la paix, la gestion des conflits et l’expression des masculinités positives en tant que futurs responsables</w:t>
      </w:r>
      <w:r w:rsidR="0028417F" w:rsidRPr="00762921">
        <w:rPr>
          <w:color w:val="1F3864"/>
          <w:lang w:val="fr-FR"/>
        </w:rPr>
        <w:t xml:space="preserve">. </w:t>
      </w:r>
      <w:r w:rsidRPr="00762921">
        <w:rPr>
          <w:color w:val="1F3864"/>
          <w:lang w:val="fr-FR"/>
        </w:rPr>
        <w:t>Pour accompagner cela, un travail sera réalisé avec les associations islamiques de jeunesse, via un partenariat avec le Conseil Islamique du Niger</w:t>
      </w:r>
      <w:r w:rsidR="00B02E66" w:rsidRPr="00762921">
        <w:rPr>
          <w:color w:val="1F3864"/>
          <w:lang w:val="fr-FR"/>
        </w:rPr>
        <w:t xml:space="preserve"> et les observatoires religieux là où ils existent</w:t>
      </w:r>
      <w:r w:rsidRPr="00762921">
        <w:rPr>
          <w:color w:val="1F3864"/>
          <w:lang w:val="fr-FR"/>
        </w:rPr>
        <w:t xml:space="preserve">, pour engager des dialogues sur la participation des filles et des femmes. </w:t>
      </w:r>
    </w:p>
    <w:p w14:paraId="4C9AD7BF" w14:textId="77777777" w:rsidR="002A06EF" w:rsidRPr="00762921" w:rsidRDefault="002A06EF" w:rsidP="002A06EF">
      <w:pPr>
        <w:jc w:val="both"/>
        <w:rPr>
          <w:color w:val="1F3864"/>
          <w:lang w:val="fr-FR"/>
        </w:rPr>
      </w:pPr>
    </w:p>
    <w:p w14:paraId="6B5399C5" w14:textId="77777777" w:rsidR="002A06EF" w:rsidRPr="00762921" w:rsidRDefault="002A06EF" w:rsidP="002A06EF">
      <w:pPr>
        <w:jc w:val="both"/>
        <w:rPr>
          <w:color w:val="1F3864"/>
          <w:lang w:val="fr-FR"/>
        </w:rPr>
      </w:pPr>
      <w:r w:rsidRPr="00762921">
        <w:rPr>
          <w:color w:val="1F3864"/>
          <w:lang w:val="fr-FR"/>
        </w:rPr>
        <w:t xml:space="preserve">D’autre part, les autorités seront outillées pour </w:t>
      </w:r>
      <w:r w:rsidR="00F2742C" w:rsidRPr="00762921">
        <w:rPr>
          <w:color w:val="1F3864"/>
          <w:lang w:val="fr-FR"/>
        </w:rPr>
        <w:t>faciliter la mise</w:t>
      </w:r>
      <w:r w:rsidRPr="00762921">
        <w:rPr>
          <w:color w:val="1F3864"/>
          <w:lang w:val="fr-FR"/>
        </w:rPr>
        <w:t xml:space="preserve"> en place des mécanismes de participation inclusifs (formels et informels) aux prises de décision et processus de consolidation de la paix. Des réseaux de médiateurs composés des jeunes filles et garçons, d’élus locaux, de leaders communautaires et religieux seront appuyés pour mettre en place un système d’alerte précoce et gérer les conflits de manière inclusive. Grace à un renforcement de compétences, ces réseaux de médiateurs mixtes auront l’avantage de pouvoir traiter tout type de conflits au sein des communautés (interethniques, agropastoraux, intergénérationnels, religieux</w:t>
      </w:r>
      <w:r w:rsidR="00B759D5" w:rsidRPr="00762921">
        <w:rPr>
          <w:color w:val="1F3864"/>
          <w:lang w:val="fr-FR"/>
        </w:rPr>
        <w:t>)</w:t>
      </w:r>
      <w:r w:rsidRPr="00762921">
        <w:rPr>
          <w:color w:val="1F3864"/>
          <w:lang w:val="fr-FR"/>
        </w:rPr>
        <w:t>.</w:t>
      </w:r>
    </w:p>
    <w:p w14:paraId="013EFD2D" w14:textId="77777777" w:rsidR="00B759D5" w:rsidRPr="00762921" w:rsidRDefault="00B759D5" w:rsidP="002A06EF">
      <w:pPr>
        <w:jc w:val="both"/>
        <w:rPr>
          <w:color w:val="1F3864"/>
          <w:lang w:val="fr-FR"/>
        </w:rPr>
      </w:pPr>
    </w:p>
    <w:p w14:paraId="68835C52" w14:textId="77777777" w:rsidR="002A06EF" w:rsidRPr="00762921" w:rsidRDefault="002A06EF" w:rsidP="002A06EF">
      <w:pPr>
        <w:jc w:val="both"/>
        <w:rPr>
          <w:color w:val="1F3864"/>
          <w:lang w:val="fr-FR"/>
        </w:rPr>
      </w:pPr>
      <w:r w:rsidRPr="00762921">
        <w:rPr>
          <w:color w:val="1F3864"/>
          <w:lang w:val="fr-FR"/>
        </w:rPr>
        <w:t xml:space="preserve">Dans un but </w:t>
      </w:r>
      <w:r w:rsidR="00F2742C" w:rsidRPr="00762921">
        <w:rPr>
          <w:color w:val="1F3864"/>
          <w:lang w:val="fr-FR"/>
        </w:rPr>
        <w:t>d’atténuer les effets</w:t>
      </w:r>
      <w:r w:rsidRPr="00762921">
        <w:rPr>
          <w:color w:val="1F3864"/>
          <w:lang w:val="fr-FR"/>
        </w:rPr>
        <w:t xml:space="preserve"> </w:t>
      </w:r>
      <w:r w:rsidR="00F2742C" w:rsidRPr="00762921">
        <w:rPr>
          <w:color w:val="1F3864"/>
          <w:lang w:val="fr-FR"/>
        </w:rPr>
        <w:t>d</w:t>
      </w:r>
      <w:r w:rsidRPr="00762921">
        <w:rPr>
          <w:color w:val="1F3864"/>
          <w:lang w:val="fr-FR"/>
        </w:rPr>
        <w:t>es pesanteurs socioculturelles et religieuses concernant la participation des jeunes, en particulier des jeunes filles, et de contrer les discours radicaux, un argumentaire « Genre, Jeunes, Paix et Islam » sera développé pour faciliter l’implication de ces dernier-ère-s dans les instances décisionnelles.</w:t>
      </w:r>
    </w:p>
    <w:p w14:paraId="12799FBE" w14:textId="77777777" w:rsidR="002A06EF" w:rsidRPr="00762921" w:rsidRDefault="002A06EF" w:rsidP="002A06EF">
      <w:pPr>
        <w:jc w:val="both"/>
        <w:rPr>
          <w:color w:val="1F3864"/>
          <w:lang w:val="fr-FR"/>
        </w:rPr>
      </w:pPr>
    </w:p>
    <w:p w14:paraId="5EF1F4D1" w14:textId="77777777" w:rsidR="002A06EF" w:rsidRPr="00762921" w:rsidRDefault="002A06EF" w:rsidP="002A06EF">
      <w:pPr>
        <w:jc w:val="both"/>
        <w:rPr>
          <w:color w:val="1F3864"/>
          <w:lang w:val="fr-FR"/>
        </w:rPr>
      </w:pPr>
      <w:r w:rsidRPr="00762921">
        <w:rPr>
          <w:color w:val="1F3864"/>
          <w:lang w:val="fr-FR"/>
        </w:rPr>
        <w:t>Finalement, les jeunes bénéficiaires participeront à des débats radios et télévisés, enregistreront des vidéos communautaires pour montrer aux communautés leur contribution positive au processus de consolidation à la paix, mais aussi pour partager et diffuser leurs bonnes pratiques. Ces dernières pourront être répliquées ultérieurement par d’autres organisations, nourrir une réflexion au niveau national sur la participation pacifique des jeunes,</w:t>
      </w:r>
      <w:r w:rsidR="00E16D0A" w:rsidRPr="00762921">
        <w:rPr>
          <w:color w:val="1F3864"/>
          <w:lang w:val="fr-FR"/>
        </w:rPr>
        <w:t xml:space="preserve"> </w:t>
      </w:r>
      <w:r w:rsidR="00F2742C" w:rsidRPr="00762921">
        <w:rPr>
          <w:color w:val="1F3864"/>
          <w:lang w:val="fr-FR"/>
        </w:rPr>
        <w:t>en particulier des filles</w:t>
      </w:r>
      <w:r w:rsidR="000B27E1" w:rsidRPr="00762921">
        <w:rPr>
          <w:color w:val="1F3864"/>
          <w:lang w:val="fr-FR"/>
        </w:rPr>
        <w:t xml:space="preserve"> et bénéficier</w:t>
      </w:r>
      <w:r w:rsidRPr="00762921">
        <w:rPr>
          <w:color w:val="1F3864"/>
          <w:lang w:val="fr-FR"/>
        </w:rPr>
        <w:t xml:space="preserve"> de visibilité de la part d’autres partenaires. Grâce à une compilation des bonnes pratiques, </w:t>
      </w:r>
      <w:r w:rsidR="00F2742C" w:rsidRPr="00762921">
        <w:rPr>
          <w:color w:val="1F3864"/>
          <w:lang w:val="fr-FR"/>
        </w:rPr>
        <w:t xml:space="preserve">il </w:t>
      </w:r>
      <w:r w:rsidRPr="00762921">
        <w:rPr>
          <w:color w:val="1F3864"/>
          <w:lang w:val="fr-FR"/>
        </w:rPr>
        <w:t xml:space="preserve">sera initié un modèle de leadership féminin communautaire, discuté avec les organisations locales et nationales de jeunesse et les décideurs. En outre, la création d’une plateforme (U report) sera développée pour une première phase pilote au Niger. Cet outil vise, avec l’utilisation des SMS, Facebook et WhatsApp, d’amplifier la voix des jeunes pour leur </w:t>
      </w:r>
      <w:r w:rsidRPr="00762921">
        <w:rPr>
          <w:color w:val="1F3864"/>
          <w:lang w:val="fr-FR"/>
        </w:rPr>
        <w:lastRenderedPageBreak/>
        <w:t>permettre de participer au débat public, de se prononcer sur des enjeux de la société qui les touchent et ainsi trouver des solutions aux problèmes auxquels ils font face.</w:t>
      </w:r>
    </w:p>
    <w:p w14:paraId="0349E9FE" w14:textId="77777777" w:rsidR="00A35798" w:rsidRPr="00762921" w:rsidRDefault="00A35798" w:rsidP="002A06EF">
      <w:pPr>
        <w:jc w:val="both"/>
        <w:rPr>
          <w:color w:val="1F3864"/>
          <w:lang w:val="fr-FR"/>
        </w:rPr>
      </w:pPr>
    </w:p>
    <w:p w14:paraId="45A2769C" w14:textId="77777777" w:rsidR="00F926AA" w:rsidRPr="00762921" w:rsidRDefault="00980532" w:rsidP="007656BE">
      <w:pPr>
        <w:numPr>
          <w:ilvl w:val="0"/>
          <w:numId w:val="3"/>
        </w:numPr>
        <w:jc w:val="both"/>
        <w:rPr>
          <w:bCs/>
          <w:lang w:val="fr-FR"/>
        </w:rPr>
      </w:pPr>
      <w:r w:rsidRPr="00762921">
        <w:rPr>
          <w:b/>
          <w:lang w:val="fr-FR"/>
        </w:rPr>
        <w:t xml:space="preserve">Cadre des </w:t>
      </w:r>
      <w:r w:rsidR="00925B03" w:rsidRPr="00762921">
        <w:rPr>
          <w:b/>
          <w:lang w:val="fr-FR"/>
        </w:rPr>
        <w:t>résultats</w:t>
      </w:r>
      <w:r w:rsidRPr="00762921">
        <w:rPr>
          <w:b/>
          <w:lang w:val="fr-FR"/>
        </w:rPr>
        <w:t xml:space="preserve"> du projet</w:t>
      </w:r>
      <w:r w:rsidR="007C5B08" w:rsidRPr="00762921">
        <w:rPr>
          <w:bCs/>
          <w:lang w:val="fr-FR"/>
        </w:rPr>
        <w:t xml:space="preserve">, </w:t>
      </w:r>
      <w:r w:rsidRPr="00762921">
        <w:rPr>
          <w:bCs/>
          <w:lang w:val="fr-FR"/>
        </w:rPr>
        <w:t xml:space="preserve">indiquant tous les </w:t>
      </w:r>
      <w:r w:rsidR="00925B03" w:rsidRPr="00762921">
        <w:rPr>
          <w:bCs/>
          <w:lang w:val="fr-FR"/>
        </w:rPr>
        <w:t>résultats</w:t>
      </w:r>
      <w:r w:rsidRPr="00762921">
        <w:rPr>
          <w:bCs/>
          <w:lang w:val="fr-FR"/>
        </w:rPr>
        <w:t xml:space="preserve"> attendus du projet, les produits, les </w:t>
      </w:r>
      <w:r w:rsidR="00925B03" w:rsidRPr="00762921">
        <w:rPr>
          <w:bCs/>
          <w:lang w:val="fr-FR"/>
        </w:rPr>
        <w:t>activités</w:t>
      </w:r>
      <w:r w:rsidRPr="00762921">
        <w:rPr>
          <w:bCs/>
          <w:lang w:val="fr-FR"/>
        </w:rPr>
        <w:t xml:space="preserve">, y compris les indicateurs de </w:t>
      </w:r>
      <w:r w:rsidR="00925B03" w:rsidRPr="00762921">
        <w:rPr>
          <w:bCs/>
          <w:lang w:val="fr-FR"/>
        </w:rPr>
        <w:t>progrès</w:t>
      </w:r>
      <w:r w:rsidRPr="00762921">
        <w:rPr>
          <w:bCs/>
          <w:lang w:val="fr-FR"/>
        </w:rPr>
        <w:t xml:space="preserve">, niveau de </w:t>
      </w:r>
      <w:r w:rsidR="00B206EE" w:rsidRPr="00762921">
        <w:rPr>
          <w:bCs/>
          <w:lang w:val="fr-FR"/>
        </w:rPr>
        <w:t>référence</w:t>
      </w:r>
      <w:r w:rsidRPr="00762921">
        <w:rPr>
          <w:bCs/>
          <w:lang w:val="fr-FR"/>
        </w:rPr>
        <w:t xml:space="preserve">, cibles, </w:t>
      </w:r>
      <w:r w:rsidR="00F8262A" w:rsidRPr="00762921">
        <w:rPr>
          <w:lang w:val="fr-FR"/>
        </w:rPr>
        <w:t>(</w:t>
      </w:r>
      <w:r w:rsidRPr="00762921">
        <w:rPr>
          <w:lang w:val="fr-FR"/>
        </w:rPr>
        <w:t xml:space="preserve">doit </w:t>
      </w:r>
      <w:r w:rsidR="00AC4795" w:rsidRPr="00762921">
        <w:rPr>
          <w:lang w:val="fr-FR"/>
        </w:rPr>
        <w:t>intégrer les</w:t>
      </w:r>
      <w:r w:rsidRPr="00762921">
        <w:rPr>
          <w:lang w:val="fr-FR"/>
        </w:rPr>
        <w:t xml:space="preserve"> questions </w:t>
      </w:r>
      <w:r w:rsidR="00296722" w:rsidRPr="00762921">
        <w:rPr>
          <w:lang w:val="fr-FR"/>
        </w:rPr>
        <w:t>d’égalité</w:t>
      </w:r>
      <w:r w:rsidRPr="00762921">
        <w:rPr>
          <w:lang w:val="fr-FR"/>
        </w:rPr>
        <w:t xml:space="preserve"> entre les sexes et prendre en comp</w:t>
      </w:r>
      <w:r w:rsidR="006B5CEF" w:rsidRPr="00762921">
        <w:rPr>
          <w:lang w:val="fr-FR"/>
        </w:rPr>
        <w:t>te</w:t>
      </w:r>
      <w:r w:rsidRPr="00762921">
        <w:rPr>
          <w:lang w:val="fr-FR"/>
        </w:rPr>
        <w:t xml:space="preserve"> les besoins </w:t>
      </w:r>
      <w:r w:rsidR="006B5CEF" w:rsidRPr="00762921">
        <w:rPr>
          <w:lang w:val="fr-FR"/>
        </w:rPr>
        <w:t>spécifiques</w:t>
      </w:r>
      <w:r w:rsidRPr="00762921">
        <w:rPr>
          <w:lang w:val="fr-FR"/>
        </w:rPr>
        <w:t xml:space="preserve"> des jeunes</w:t>
      </w:r>
      <w:r w:rsidR="00F8262A" w:rsidRPr="00762921">
        <w:rPr>
          <w:lang w:val="fr-FR"/>
        </w:rPr>
        <w:t>)</w:t>
      </w:r>
      <w:r w:rsidR="007C5B08" w:rsidRPr="00762921">
        <w:rPr>
          <w:bCs/>
          <w:lang w:val="fr-FR"/>
        </w:rPr>
        <w:t xml:space="preserve">. </w:t>
      </w:r>
      <w:r w:rsidRPr="00762921">
        <w:rPr>
          <w:bCs/>
          <w:lang w:val="fr-FR"/>
        </w:rPr>
        <w:t xml:space="preserve">Annexe B </w:t>
      </w:r>
      <w:r w:rsidR="00296722" w:rsidRPr="00762921">
        <w:rPr>
          <w:bCs/>
          <w:lang w:val="fr-FR"/>
        </w:rPr>
        <w:t>à</w:t>
      </w:r>
      <w:r w:rsidR="00D12C54" w:rsidRPr="00762921">
        <w:rPr>
          <w:bCs/>
          <w:lang w:val="fr-FR"/>
        </w:rPr>
        <w:t xml:space="preserve"> </w:t>
      </w:r>
      <w:r w:rsidR="006B5CEF" w:rsidRPr="00762921">
        <w:rPr>
          <w:bCs/>
          <w:lang w:val="fr-FR"/>
        </w:rPr>
        <w:t>compléter</w:t>
      </w:r>
      <w:r w:rsidRPr="00762921">
        <w:rPr>
          <w:bCs/>
          <w:lang w:val="fr-FR"/>
        </w:rPr>
        <w:t xml:space="preserve"> – </w:t>
      </w:r>
      <w:r w:rsidR="00FE7435" w:rsidRPr="00762921">
        <w:rPr>
          <w:bCs/>
          <w:lang w:val="fr-FR"/>
        </w:rPr>
        <w:t>il n’est pas nécessaire</w:t>
      </w:r>
      <w:r w:rsidRPr="00762921">
        <w:rPr>
          <w:bCs/>
          <w:lang w:val="fr-FR"/>
        </w:rPr>
        <w:t xml:space="preserve"> de rajouter ici une explication narrative</w:t>
      </w:r>
      <w:r w:rsidR="007C5B08" w:rsidRPr="00762921">
        <w:rPr>
          <w:bCs/>
          <w:lang w:val="fr-FR"/>
        </w:rPr>
        <w:t>.</w:t>
      </w:r>
    </w:p>
    <w:p w14:paraId="04AD2781" w14:textId="77777777" w:rsidR="00640556" w:rsidRPr="00762921" w:rsidRDefault="00640556" w:rsidP="00640556">
      <w:pPr>
        <w:ind w:left="720"/>
        <w:rPr>
          <w:lang w:val="fr-FR"/>
        </w:rPr>
      </w:pPr>
    </w:p>
    <w:p w14:paraId="01D12867" w14:textId="77777777" w:rsidR="00640556" w:rsidRPr="00762921" w:rsidRDefault="001C68B4" w:rsidP="007656BE">
      <w:pPr>
        <w:numPr>
          <w:ilvl w:val="0"/>
          <w:numId w:val="3"/>
        </w:numPr>
        <w:jc w:val="both"/>
        <w:rPr>
          <w:lang w:val="fr-FR"/>
        </w:rPr>
      </w:pPr>
      <w:r w:rsidRPr="00762921">
        <w:rPr>
          <w:lang w:val="fr-FR"/>
        </w:rPr>
        <w:t>Fournir</w:t>
      </w:r>
      <w:r w:rsidR="00980532" w:rsidRPr="00762921">
        <w:rPr>
          <w:lang w:val="fr-FR"/>
        </w:rPr>
        <w:t xml:space="preserve"> une </w:t>
      </w:r>
      <w:r w:rsidR="006B5CEF" w:rsidRPr="00762921">
        <w:rPr>
          <w:b/>
          <w:lang w:val="fr-FR"/>
        </w:rPr>
        <w:t>théorie</w:t>
      </w:r>
      <w:r w:rsidR="00980532" w:rsidRPr="00762921">
        <w:rPr>
          <w:b/>
          <w:lang w:val="fr-FR"/>
        </w:rPr>
        <w:t xml:space="preserve"> du changement pour le projet</w:t>
      </w:r>
      <w:r w:rsidR="00980532" w:rsidRPr="00762921">
        <w:rPr>
          <w:lang w:val="fr-FR"/>
        </w:rPr>
        <w:t xml:space="preserve"> – c</w:t>
      </w:r>
      <w:r w:rsidR="006B5CEF" w:rsidRPr="00762921">
        <w:rPr>
          <w:lang w:val="fr-FR"/>
        </w:rPr>
        <w:t>à</w:t>
      </w:r>
      <w:r w:rsidR="00980532" w:rsidRPr="00762921">
        <w:rPr>
          <w:lang w:val="fr-FR"/>
        </w:rPr>
        <w:t xml:space="preserve">d comment les interventions </w:t>
      </w:r>
      <w:proofErr w:type="spellStart"/>
      <w:r w:rsidR="00AC4795" w:rsidRPr="00762921">
        <w:rPr>
          <w:lang w:val="fr-FR"/>
        </w:rPr>
        <w:t>envisagées</w:t>
      </w:r>
      <w:r w:rsidR="00980532" w:rsidRPr="00762921">
        <w:rPr>
          <w:lang w:val="fr-FR"/>
        </w:rPr>
        <w:t>vont</w:t>
      </w:r>
      <w:proofErr w:type="spellEnd"/>
      <w:r w:rsidR="00980532" w:rsidRPr="00762921">
        <w:rPr>
          <w:lang w:val="fr-FR"/>
        </w:rPr>
        <w:t xml:space="preserve"> mener aux </w:t>
      </w:r>
      <w:r w:rsidR="006B5CEF" w:rsidRPr="00762921">
        <w:rPr>
          <w:lang w:val="fr-FR"/>
        </w:rPr>
        <w:t>résultats</w:t>
      </w:r>
      <w:r w:rsidR="00980532" w:rsidRPr="00762921">
        <w:rPr>
          <w:lang w:val="fr-FR"/>
        </w:rPr>
        <w:t xml:space="preserve"> et pourquoi </w:t>
      </w:r>
      <w:r w:rsidRPr="00762921">
        <w:rPr>
          <w:lang w:val="fr-FR"/>
        </w:rPr>
        <w:t xml:space="preserve">ces interventions ont été choisies. Indiquez quelles interventions sont </w:t>
      </w:r>
      <w:r w:rsidR="006B5CEF" w:rsidRPr="00762921">
        <w:rPr>
          <w:lang w:val="fr-FR"/>
        </w:rPr>
        <w:t>particulièrement</w:t>
      </w:r>
      <w:r w:rsidR="00824D0B" w:rsidRPr="00762921">
        <w:rPr>
          <w:lang w:val="fr-FR"/>
        </w:rPr>
        <w:t xml:space="preserve"> </w:t>
      </w:r>
      <w:r w:rsidR="006B5CEF" w:rsidRPr="00762921">
        <w:rPr>
          <w:lang w:val="fr-FR"/>
        </w:rPr>
        <w:t>risquées</w:t>
      </w:r>
      <w:r w:rsidRPr="00762921">
        <w:rPr>
          <w:lang w:val="fr-FR"/>
        </w:rPr>
        <w:t xml:space="preserve">. </w:t>
      </w:r>
    </w:p>
    <w:p w14:paraId="5007B529" w14:textId="77777777" w:rsidR="002A06EF" w:rsidRPr="00762921" w:rsidRDefault="002A06EF" w:rsidP="002A06EF">
      <w:pPr>
        <w:pStyle w:val="Paragraphedeliste"/>
        <w:rPr>
          <w:rFonts w:ascii="Times New Roman" w:hAnsi="Times New Roman"/>
          <w:sz w:val="24"/>
          <w:szCs w:val="24"/>
          <w:lang w:val="fr-FR"/>
        </w:rPr>
      </w:pPr>
    </w:p>
    <w:p w14:paraId="52BDB326" w14:textId="77777777" w:rsidR="002A06EF" w:rsidRPr="00762921" w:rsidRDefault="002A06EF" w:rsidP="002A06EF">
      <w:pPr>
        <w:jc w:val="both"/>
        <w:rPr>
          <w:color w:val="1F3864"/>
          <w:lang w:val="fr-FR"/>
        </w:rPr>
      </w:pPr>
      <w:r w:rsidRPr="00762921">
        <w:rPr>
          <w:b/>
          <w:color w:val="1F3864"/>
          <w:lang w:val="fr-FR"/>
        </w:rPr>
        <w:t>Si</w:t>
      </w:r>
      <w:r w:rsidRPr="00762921">
        <w:rPr>
          <w:color w:val="1F3864"/>
          <w:lang w:val="fr-FR"/>
        </w:rPr>
        <w:t xml:space="preserve"> le leadership des jeunes filles est renforcé pour contribuer de manière constructive aux processus de consolidation </w:t>
      </w:r>
      <w:r w:rsidR="007C7E17" w:rsidRPr="00762921">
        <w:rPr>
          <w:color w:val="1F3864"/>
          <w:lang w:val="fr-FR"/>
        </w:rPr>
        <w:t xml:space="preserve">de </w:t>
      </w:r>
      <w:r w:rsidRPr="00762921">
        <w:rPr>
          <w:color w:val="1F3864"/>
          <w:lang w:val="fr-FR"/>
        </w:rPr>
        <w:t>la paix,</w:t>
      </w:r>
    </w:p>
    <w:p w14:paraId="528E8DB3" w14:textId="77777777" w:rsidR="0041084B" w:rsidRPr="00762921" w:rsidRDefault="0041084B" w:rsidP="002A06EF">
      <w:pPr>
        <w:jc w:val="both"/>
        <w:rPr>
          <w:color w:val="1F3864"/>
          <w:lang w:val="fr-FR"/>
        </w:rPr>
      </w:pPr>
    </w:p>
    <w:p w14:paraId="41DEDE26" w14:textId="77777777" w:rsidR="002A06EF" w:rsidRPr="00762921" w:rsidRDefault="002A06EF" w:rsidP="002A06EF">
      <w:pPr>
        <w:jc w:val="both"/>
        <w:rPr>
          <w:color w:val="1F3864"/>
          <w:lang w:val="fr-FR"/>
        </w:rPr>
      </w:pPr>
      <w:r w:rsidRPr="00762921">
        <w:rPr>
          <w:b/>
          <w:color w:val="1F3864"/>
          <w:lang w:val="fr-FR"/>
        </w:rPr>
        <w:t>Si</w:t>
      </w:r>
      <w:r w:rsidRPr="00762921">
        <w:rPr>
          <w:color w:val="1F3864"/>
          <w:lang w:val="fr-FR"/>
        </w:rPr>
        <w:t xml:space="preserve"> les préjugés –culturels, sociaux, religieux- envers les filles et femmes sont déconstruits, et que les attitudes et comportements des acteurs de la communauté, particulièrement les jeunes garçons, sont favorables à leur inclusion et à l’élimination des violences et discriminations,</w:t>
      </w:r>
    </w:p>
    <w:p w14:paraId="1DFD34A5" w14:textId="77777777" w:rsidR="0041084B" w:rsidRPr="00762921" w:rsidRDefault="0041084B" w:rsidP="002A06EF">
      <w:pPr>
        <w:jc w:val="both"/>
        <w:rPr>
          <w:color w:val="1F3864"/>
          <w:lang w:val="fr-FR"/>
        </w:rPr>
      </w:pPr>
    </w:p>
    <w:p w14:paraId="15D95371" w14:textId="77777777" w:rsidR="002A06EF" w:rsidRPr="00762921" w:rsidRDefault="002A06EF" w:rsidP="002A06EF">
      <w:pPr>
        <w:jc w:val="both"/>
        <w:rPr>
          <w:color w:val="1F3864"/>
          <w:lang w:val="fr-FR"/>
        </w:rPr>
      </w:pPr>
      <w:r w:rsidRPr="00762921">
        <w:rPr>
          <w:b/>
          <w:color w:val="1F3864"/>
          <w:lang w:val="fr-FR"/>
        </w:rPr>
        <w:t xml:space="preserve">Si </w:t>
      </w:r>
      <w:r w:rsidRPr="00762921">
        <w:rPr>
          <w:color w:val="1F3864"/>
          <w:lang w:val="fr-FR"/>
        </w:rPr>
        <w:t>les autorités connaissent et intègrent les besoins spécifiques des jeunes, particulièrement des filles, dans leurs décisions, et mettent en place des mécanismes de prévention et gestion de conflits inclusifs,</w:t>
      </w:r>
    </w:p>
    <w:p w14:paraId="4D62E40D" w14:textId="77777777" w:rsidR="0041084B" w:rsidRPr="00762921" w:rsidRDefault="0041084B" w:rsidP="002A06EF">
      <w:pPr>
        <w:jc w:val="both"/>
        <w:rPr>
          <w:color w:val="1F3864"/>
          <w:lang w:val="fr-FR"/>
        </w:rPr>
      </w:pPr>
    </w:p>
    <w:p w14:paraId="65D3A3EE" w14:textId="77777777" w:rsidR="002A06EF" w:rsidRPr="00762921" w:rsidRDefault="002A06EF" w:rsidP="002A06EF">
      <w:pPr>
        <w:jc w:val="both"/>
        <w:rPr>
          <w:color w:val="1F3864"/>
          <w:lang w:val="fr-FR"/>
        </w:rPr>
      </w:pPr>
      <w:r w:rsidRPr="00762921">
        <w:rPr>
          <w:b/>
          <w:color w:val="1F3864"/>
          <w:lang w:val="fr-FR"/>
        </w:rPr>
        <w:t xml:space="preserve">Alors </w:t>
      </w:r>
      <w:r w:rsidRPr="00762921">
        <w:rPr>
          <w:color w:val="1F3864"/>
          <w:lang w:val="fr-FR"/>
        </w:rPr>
        <w:t xml:space="preserve">les communautés seront plus stables et résilientes, les jeunes seront moins vulnérables à l’expression violente de leurs </w:t>
      </w:r>
      <w:r w:rsidR="00100266" w:rsidRPr="00762921">
        <w:rPr>
          <w:color w:val="1F3864"/>
          <w:lang w:val="fr-FR"/>
        </w:rPr>
        <w:t>préoccupations et</w:t>
      </w:r>
      <w:r w:rsidRPr="00762921">
        <w:rPr>
          <w:color w:val="1F3864"/>
          <w:lang w:val="fr-FR"/>
        </w:rPr>
        <w:t xml:space="preserve"> s’exprimeront de manière pacifique,</w:t>
      </w:r>
    </w:p>
    <w:p w14:paraId="0344E02B" w14:textId="77777777" w:rsidR="0081224B" w:rsidRPr="00762921" w:rsidRDefault="0081224B" w:rsidP="002A06EF">
      <w:pPr>
        <w:jc w:val="both"/>
        <w:rPr>
          <w:color w:val="1F3864"/>
          <w:lang w:val="fr-FR"/>
        </w:rPr>
      </w:pPr>
    </w:p>
    <w:p w14:paraId="04588B05" w14:textId="77777777" w:rsidR="002A06EF" w:rsidRPr="00762921" w:rsidRDefault="002A06EF" w:rsidP="002A06EF">
      <w:pPr>
        <w:jc w:val="both"/>
        <w:rPr>
          <w:color w:val="1F3864"/>
          <w:lang w:val="fr-FR"/>
        </w:rPr>
      </w:pPr>
      <w:r w:rsidRPr="00762921">
        <w:rPr>
          <w:b/>
          <w:color w:val="1F3864"/>
          <w:lang w:val="fr-FR"/>
        </w:rPr>
        <w:t>Parce que</w:t>
      </w:r>
      <w:r w:rsidRPr="00762921">
        <w:rPr>
          <w:color w:val="1F3864"/>
          <w:lang w:val="fr-FR"/>
        </w:rPr>
        <w:t xml:space="preserve"> les jeunes filles et garçons exploiteront leur potentiel pour devenir des agents catalyseurs de la paix et feront usage de moyens pacifiques pour prévenir et régler les conflits. </w:t>
      </w:r>
    </w:p>
    <w:p w14:paraId="53D9F78A" w14:textId="77777777" w:rsidR="009048BA" w:rsidRPr="00762921" w:rsidRDefault="009048BA" w:rsidP="00FE7435">
      <w:pPr>
        <w:pStyle w:val="PrformatHTML"/>
        <w:shd w:val="clear" w:color="auto" w:fill="FFFFFF"/>
        <w:ind w:left="360"/>
        <w:rPr>
          <w:rFonts w:ascii="Times New Roman" w:hAnsi="Times New Roman" w:cs="Times New Roman"/>
          <w:color w:val="212121"/>
          <w:sz w:val="24"/>
          <w:szCs w:val="24"/>
          <w:lang w:val="fr-FR"/>
        </w:rPr>
      </w:pPr>
    </w:p>
    <w:p w14:paraId="6BFA46DB" w14:textId="77777777" w:rsidR="00C709F5" w:rsidRPr="00762921" w:rsidRDefault="006B5CEF" w:rsidP="00747AFA">
      <w:pPr>
        <w:jc w:val="both"/>
        <w:rPr>
          <w:highlight w:val="yellow"/>
          <w:lang w:val="fr-FR"/>
        </w:rPr>
      </w:pPr>
      <w:r w:rsidRPr="00762921">
        <w:rPr>
          <w:b/>
          <w:bCs/>
          <w:lang w:val="fr-FR"/>
        </w:rPr>
        <w:t>Stratégie</w:t>
      </w:r>
      <w:r w:rsidR="001C68B4" w:rsidRPr="00762921">
        <w:rPr>
          <w:b/>
          <w:bCs/>
          <w:lang w:val="fr-FR"/>
        </w:rPr>
        <w:t xml:space="preserve"> de mise en </w:t>
      </w:r>
      <w:r w:rsidRPr="00762921">
        <w:rPr>
          <w:b/>
          <w:bCs/>
          <w:lang w:val="fr-FR"/>
        </w:rPr>
        <w:t>œuvre</w:t>
      </w:r>
      <w:r w:rsidR="001C68B4" w:rsidRPr="00762921">
        <w:rPr>
          <w:b/>
          <w:bCs/>
          <w:lang w:val="fr-FR"/>
        </w:rPr>
        <w:t xml:space="preserve"> du projet</w:t>
      </w:r>
      <w:r w:rsidR="007C5B08" w:rsidRPr="00762921">
        <w:rPr>
          <w:lang w:val="fr-FR"/>
        </w:rPr>
        <w:t xml:space="preserve"> – expl</w:t>
      </w:r>
      <w:r w:rsidR="001C68B4" w:rsidRPr="00762921">
        <w:rPr>
          <w:lang w:val="fr-FR"/>
        </w:rPr>
        <w:t xml:space="preserve">iquez comment le projet va </w:t>
      </w:r>
      <w:r w:rsidRPr="00762921">
        <w:rPr>
          <w:lang w:val="fr-FR"/>
        </w:rPr>
        <w:t>réaliser</w:t>
      </w:r>
      <w:r w:rsidR="001C68B4" w:rsidRPr="00762921">
        <w:rPr>
          <w:lang w:val="fr-FR"/>
        </w:rPr>
        <w:t xml:space="preserve"> les </w:t>
      </w:r>
      <w:r w:rsidRPr="00762921">
        <w:rPr>
          <w:lang w:val="fr-FR"/>
        </w:rPr>
        <w:t>activités</w:t>
      </w:r>
      <w:r w:rsidR="001C68B4" w:rsidRPr="00762921">
        <w:rPr>
          <w:lang w:val="fr-FR"/>
        </w:rPr>
        <w:t xml:space="preserve"> de la </w:t>
      </w:r>
      <w:r w:rsidR="00F25E3A" w:rsidRPr="00762921">
        <w:rPr>
          <w:lang w:val="fr-FR"/>
        </w:rPr>
        <w:t>manière</w:t>
      </w:r>
      <w:r w:rsidR="001C68B4" w:rsidRPr="00762921">
        <w:rPr>
          <w:lang w:val="fr-FR"/>
        </w:rPr>
        <w:t xml:space="preserve"> la plus </w:t>
      </w:r>
      <w:r w:rsidR="00F25E3A" w:rsidRPr="00762921">
        <w:rPr>
          <w:lang w:val="fr-FR"/>
        </w:rPr>
        <w:t>effe</w:t>
      </w:r>
      <w:r w:rsidR="001C68B4" w:rsidRPr="00762921">
        <w:rPr>
          <w:lang w:val="fr-FR"/>
        </w:rPr>
        <w:t xml:space="preserve">ctive et efficace pour atteindre les </w:t>
      </w:r>
      <w:r w:rsidR="00F25E3A" w:rsidRPr="00762921">
        <w:rPr>
          <w:lang w:val="fr-FR"/>
        </w:rPr>
        <w:t>résultats</w:t>
      </w:r>
      <w:r w:rsidR="001C68B4" w:rsidRPr="00762921">
        <w:rPr>
          <w:lang w:val="fr-FR"/>
        </w:rPr>
        <w:t xml:space="preserve">, y compris la </w:t>
      </w:r>
      <w:r w:rsidR="00F25E3A" w:rsidRPr="00762921">
        <w:rPr>
          <w:lang w:val="fr-FR"/>
        </w:rPr>
        <w:t>justification</w:t>
      </w:r>
      <w:r w:rsidR="001C68B4" w:rsidRPr="00762921">
        <w:rPr>
          <w:lang w:val="fr-FR"/>
        </w:rPr>
        <w:t xml:space="preserve"> relative aux choix des zones d’</w:t>
      </w:r>
      <w:r w:rsidR="00F25E3A" w:rsidRPr="00762921">
        <w:rPr>
          <w:lang w:val="fr-FR"/>
        </w:rPr>
        <w:t>intervention</w:t>
      </w:r>
      <w:r w:rsidR="000B27E1" w:rsidRPr="00762921">
        <w:rPr>
          <w:lang w:val="fr-FR"/>
        </w:rPr>
        <w:t xml:space="preserve"> </w:t>
      </w:r>
      <w:r w:rsidR="00F25E3A" w:rsidRPr="00762921">
        <w:rPr>
          <w:lang w:val="fr-FR"/>
        </w:rPr>
        <w:t>géographiques</w:t>
      </w:r>
      <w:r w:rsidR="001C68B4" w:rsidRPr="00762921">
        <w:rPr>
          <w:lang w:val="fr-FR"/>
        </w:rPr>
        <w:t xml:space="preserve"> du projet, le </w:t>
      </w:r>
      <w:r w:rsidR="00F25E3A" w:rsidRPr="00762921">
        <w:rPr>
          <w:lang w:val="fr-FR"/>
        </w:rPr>
        <w:t>critère</w:t>
      </w:r>
      <w:r w:rsidR="001C68B4" w:rsidRPr="00762921">
        <w:rPr>
          <w:lang w:val="fr-FR"/>
        </w:rPr>
        <w:t xml:space="preserve"> de </w:t>
      </w:r>
      <w:r w:rsidR="00F25E3A" w:rsidRPr="00762921">
        <w:rPr>
          <w:lang w:val="fr-FR"/>
        </w:rPr>
        <w:t>sélection</w:t>
      </w:r>
      <w:r w:rsidR="001C68B4" w:rsidRPr="00762921">
        <w:rPr>
          <w:lang w:val="fr-FR"/>
        </w:rPr>
        <w:t xml:space="preserve"> des </w:t>
      </w:r>
      <w:r w:rsidR="00F25E3A" w:rsidRPr="00762921">
        <w:rPr>
          <w:lang w:val="fr-FR"/>
        </w:rPr>
        <w:t>bénéficiaires</w:t>
      </w:r>
      <w:r w:rsidR="001C68B4" w:rsidRPr="00762921">
        <w:rPr>
          <w:lang w:val="fr-FR"/>
        </w:rPr>
        <w:t xml:space="preserve">, le calendrier </w:t>
      </w:r>
      <w:r w:rsidR="00AC4795" w:rsidRPr="00762921">
        <w:rPr>
          <w:lang w:val="fr-FR"/>
        </w:rPr>
        <w:t>de mise</w:t>
      </w:r>
      <w:r w:rsidR="001C68B4" w:rsidRPr="00762921">
        <w:rPr>
          <w:lang w:val="fr-FR"/>
        </w:rPr>
        <w:t xml:space="preserve"> en </w:t>
      </w:r>
      <w:r w:rsidR="00F25E3A" w:rsidRPr="00762921">
        <w:rPr>
          <w:lang w:val="fr-FR"/>
        </w:rPr>
        <w:t>œuvre</w:t>
      </w:r>
      <w:r w:rsidR="001C68B4" w:rsidRPr="00762921">
        <w:rPr>
          <w:lang w:val="fr-FR"/>
        </w:rPr>
        <w:t xml:space="preserve"> les </w:t>
      </w:r>
      <w:r w:rsidR="00F25E3A" w:rsidRPr="00762921">
        <w:rPr>
          <w:lang w:val="fr-FR"/>
        </w:rPr>
        <w:t>activités</w:t>
      </w:r>
      <w:r w:rsidR="001C68B4" w:rsidRPr="00762921">
        <w:rPr>
          <w:lang w:val="fr-FR"/>
        </w:rPr>
        <w:t xml:space="preserve">, la </w:t>
      </w:r>
      <w:r w:rsidR="00F25E3A" w:rsidRPr="00762921">
        <w:rPr>
          <w:lang w:val="fr-FR"/>
        </w:rPr>
        <w:t>cohérence</w:t>
      </w:r>
      <w:r w:rsidR="001C68B4" w:rsidRPr="00762921">
        <w:rPr>
          <w:lang w:val="fr-FR"/>
        </w:rPr>
        <w:t xml:space="preserve"> entre les </w:t>
      </w:r>
      <w:r w:rsidR="00F25E3A" w:rsidRPr="00762921">
        <w:rPr>
          <w:lang w:val="fr-FR"/>
        </w:rPr>
        <w:t>résultats</w:t>
      </w:r>
      <w:r w:rsidR="001C68B4" w:rsidRPr="00762921">
        <w:rPr>
          <w:lang w:val="fr-FR"/>
        </w:rPr>
        <w:t xml:space="preserve"> et toute au</w:t>
      </w:r>
      <w:r w:rsidR="00F25E3A" w:rsidRPr="00762921">
        <w:rPr>
          <w:lang w:val="fr-FR"/>
        </w:rPr>
        <w:t>t</w:t>
      </w:r>
      <w:r w:rsidR="001C68B4" w:rsidRPr="00762921">
        <w:rPr>
          <w:lang w:val="fr-FR"/>
        </w:rPr>
        <w:t xml:space="preserve">re information pertinente </w:t>
      </w:r>
      <w:r w:rsidR="00F25E3A" w:rsidRPr="00762921">
        <w:rPr>
          <w:lang w:val="fr-FR"/>
        </w:rPr>
        <w:t>concernant</w:t>
      </w:r>
      <w:r w:rsidR="001C68B4" w:rsidRPr="00762921">
        <w:rPr>
          <w:lang w:val="fr-FR"/>
        </w:rPr>
        <w:t xml:space="preserve"> l’approche de mise en œuvre </w:t>
      </w:r>
      <w:r w:rsidR="00E3044F" w:rsidRPr="00762921">
        <w:rPr>
          <w:lang w:val="fr-FR"/>
        </w:rPr>
        <w:t>(</w:t>
      </w:r>
      <w:r w:rsidR="001C68B4" w:rsidRPr="00762921">
        <w:rPr>
          <w:lang w:val="fr-FR"/>
        </w:rPr>
        <w:t xml:space="preserve">doit </w:t>
      </w:r>
      <w:r w:rsidR="00AC4795" w:rsidRPr="00762921">
        <w:rPr>
          <w:lang w:val="fr-FR"/>
        </w:rPr>
        <w:t>intégrer les</w:t>
      </w:r>
      <w:r w:rsidR="001C68B4" w:rsidRPr="00762921">
        <w:rPr>
          <w:lang w:val="fr-FR"/>
        </w:rPr>
        <w:t xml:space="preserve"> questions </w:t>
      </w:r>
      <w:r w:rsidR="00F25E3A" w:rsidRPr="00762921">
        <w:rPr>
          <w:lang w:val="fr-FR"/>
        </w:rPr>
        <w:t>d’égalité</w:t>
      </w:r>
      <w:r w:rsidR="001C68B4" w:rsidRPr="00762921">
        <w:rPr>
          <w:lang w:val="fr-FR"/>
        </w:rPr>
        <w:t xml:space="preserve"> entre les sexes et prendre en </w:t>
      </w:r>
      <w:r w:rsidR="00F25E3A" w:rsidRPr="00762921">
        <w:rPr>
          <w:lang w:val="fr-FR"/>
        </w:rPr>
        <w:t>compte</w:t>
      </w:r>
      <w:r w:rsidR="001C68B4" w:rsidRPr="00762921">
        <w:rPr>
          <w:lang w:val="fr-FR"/>
        </w:rPr>
        <w:t xml:space="preserve"> les besoins </w:t>
      </w:r>
      <w:r w:rsidR="00F25E3A" w:rsidRPr="00762921">
        <w:rPr>
          <w:lang w:val="fr-FR"/>
        </w:rPr>
        <w:t>spécifiques</w:t>
      </w:r>
      <w:r w:rsidR="001C68B4" w:rsidRPr="00762921">
        <w:rPr>
          <w:lang w:val="fr-FR"/>
        </w:rPr>
        <w:t xml:space="preserve"> des jeunes</w:t>
      </w:r>
      <w:r w:rsidR="00E3044F" w:rsidRPr="00762921">
        <w:rPr>
          <w:lang w:val="fr-FR"/>
        </w:rPr>
        <w:t>)</w:t>
      </w:r>
      <w:r w:rsidR="007C5B08" w:rsidRPr="00762921">
        <w:rPr>
          <w:lang w:val="fr-FR"/>
        </w:rPr>
        <w:t>.</w:t>
      </w:r>
      <w:r w:rsidR="004B2BA4" w:rsidRPr="00762921">
        <w:rPr>
          <w:lang w:val="fr-FR"/>
        </w:rPr>
        <w:t>Il n’y a pas besoin de répéter ici tous les produits et toutes les activités du projet qui sont dans le Cadre des résultats.</w:t>
      </w:r>
    </w:p>
    <w:p w14:paraId="7B7D3964" w14:textId="77777777" w:rsidR="00604B09" w:rsidRPr="00762921" w:rsidRDefault="00604B09" w:rsidP="0090124A">
      <w:pPr>
        <w:jc w:val="both"/>
        <w:rPr>
          <w:color w:val="1F3864"/>
          <w:lang w:val="fr-FR"/>
        </w:rPr>
      </w:pPr>
    </w:p>
    <w:p w14:paraId="76A64CC0" w14:textId="6AD24791" w:rsidR="00612A1E" w:rsidRDefault="00DC472A" w:rsidP="00604B09">
      <w:pPr>
        <w:jc w:val="both"/>
        <w:rPr>
          <w:color w:val="1F3864"/>
          <w:lang w:val="fr-FR"/>
        </w:rPr>
      </w:pPr>
      <w:r w:rsidRPr="00762921">
        <w:rPr>
          <w:color w:val="1F3864"/>
          <w:lang w:val="fr-FR"/>
        </w:rPr>
        <w:t xml:space="preserve">Pour réaliser les activités du projet de la manière la plus effective et efficace, </w:t>
      </w:r>
      <w:r w:rsidR="00612A1E">
        <w:rPr>
          <w:color w:val="1F3864"/>
          <w:lang w:val="fr-FR"/>
        </w:rPr>
        <w:t xml:space="preserve">des partenariats ont été initiés avec les ONG </w:t>
      </w:r>
      <w:proofErr w:type="spellStart"/>
      <w:r w:rsidR="00612A1E">
        <w:rPr>
          <w:color w:val="1F3864"/>
          <w:lang w:val="fr-FR"/>
        </w:rPr>
        <w:t>Bladia</w:t>
      </w:r>
      <w:proofErr w:type="spellEnd"/>
      <w:r w:rsidR="00612A1E">
        <w:rPr>
          <w:color w:val="1F3864"/>
          <w:lang w:val="fr-FR"/>
        </w:rPr>
        <w:t xml:space="preserve"> et FAD </w:t>
      </w:r>
      <w:r w:rsidR="00612A1E" w:rsidRPr="00612A1E">
        <w:rPr>
          <w:color w:val="1F3864"/>
          <w:lang w:val="fr-FR"/>
        </w:rPr>
        <w:t xml:space="preserve">et des organisations de jeunes et de femmes telles que le Comité National des Jeunes Filles Leaders et le CNJ </w:t>
      </w:r>
      <w:r w:rsidR="00612A1E">
        <w:rPr>
          <w:color w:val="1F3864"/>
          <w:lang w:val="fr-FR"/>
        </w:rPr>
        <w:t xml:space="preserve">pour l’élaboration du document de projet. </w:t>
      </w:r>
    </w:p>
    <w:p w14:paraId="3E3E661C" w14:textId="3FE06535" w:rsidR="00612A1E" w:rsidRDefault="00612A1E" w:rsidP="00604B09">
      <w:pPr>
        <w:jc w:val="both"/>
        <w:rPr>
          <w:color w:val="1F3864"/>
          <w:lang w:val="fr-FR"/>
        </w:rPr>
      </w:pPr>
      <w:r>
        <w:rPr>
          <w:color w:val="1F3864"/>
          <w:lang w:val="fr-FR"/>
        </w:rPr>
        <w:t>Cependant, des appels d’offre respectant les normes et procédures du système des Nations Unies seront réalisés pour sélectionner les partenaires d’exécution finaux. Les critères sont notamment l’expertise sur la consolidation de la paix, le renforcement de capacités des jeunes, l’égalité de genre et le leadership féminin, la présence des organisations dans les communes d’intervention</w:t>
      </w:r>
      <w:r w:rsidR="007E5EFE">
        <w:rPr>
          <w:color w:val="1F3864"/>
          <w:lang w:val="fr-FR"/>
        </w:rPr>
        <w:t xml:space="preserve"> et leur connaissance extensive du terrain</w:t>
      </w:r>
      <w:r>
        <w:rPr>
          <w:color w:val="1F3864"/>
          <w:lang w:val="fr-FR"/>
        </w:rPr>
        <w:t>, la maitrise des procédures contractuelles et de décaissement des agences des Nations Unies</w:t>
      </w:r>
      <w:r w:rsidR="007E5EFE">
        <w:rPr>
          <w:color w:val="1F3864"/>
          <w:lang w:val="fr-FR"/>
        </w:rPr>
        <w:t xml:space="preserve">. </w:t>
      </w:r>
    </w:p>
    <w:p w14:paraId="07602B18" w14:textId="77777777" w:rsidR="00BD7BE0" w:rsidRPr="00762921" w:rsidRDefault="00BD7BE0" w:rsidP="00604B09">
      <w:pPr>
        <w:jc w:val="both"/>
        <w:rPr>
          <w:color w:val="1F3864"/>
          <w:lang w:val="fr-FR"/>
        </w:rPr>
      </w:pPr>
    </w:p>
    <w:p w14:paraId="0F61E4D4" w14:textId="613E832A" w:rsidR="00604B09" w:rsidRPr="00762921" w:rsidRDefault="00654C76" w:rsidP="00604B09">
      <w:pPr>
        <w:jc w:val="both"/>
        <w:rPr>
          <w:color w:val="1F3864"/>
          <w:lang w:val="fr-FR"/>
        </w:rPr>
      </w:pPr>
      <w:r w:rsidRPr="00762921">
        <w:rPr>
          <w:color w:val="1F3864"/>
          <w:lang w:val="fr-FR"/>
        </w:rPr>
        <w:lastRenderedPageBreak/>
        <w:t>Au</w:t>
      </w:r>
      <w:r w:rsidR="00604B09" w:rsidRPr="00762921">
        <w:rPr>
          <w:color w:val="1F3864"/>
          <w:lang w:val="fr-FR"/>
        </w:rPr>
        <w:t xml:space="preserve"> partenariat</w:t>
      </w:r>
      <w:r w:rsidRPr="00762921">
        <w:rPr>
          <w:color w:val="1F3864"/>
          <w:lang w:val="fr-FR"/>
        </w:rPr>
        <w:t xml:space="preserve"> avec les </w:t>
      </w:r>
      <w:proofErr w:type="spellStart"/>
      <w:r w:rsidRPr="00762921">
        <w:rPr>
          <w:color w:val="1F3864"/>
          <w:lang w:val="fr-FR"/>
        </w:rPr>
        <w:t>ONGs</w:t>
      </w:r>
      <w:proofErr w:type="spellEnd"/>
      <w:r w:rsidRPr="00762921">
        <w:rPr>
          <w:color w:val="1F3864"/>
          <w:lang w:val="fr-FR"/>
        </w:rPr>
        <w:t xml:space="preserve"> et les organisations de jeunes, </w:t>
      </w:r>
      <w:r w:rsidR="00604B09" w:rsidRPr="00762921">
        <w:rPr>
          <w:color w:val="1F3864"/>
          <w:lang w:val="fr-FR"/>
        </w:rPr>
        <w:t xml:space="preserve">seront </w:t>
      </w:r>
      <w:r w:rsidRPr="00762921">
        <w:rPr>
          <w:color w:val="1F3864"/>
          <w:lang w:val="fr-FR"/>
        </w:rPr>
        <w:t>impliquées</w:t>
      </w:r>
      <w:r w:rsidR="00604B09" w:rsidRPr="00762921">
        <w:rPr>
          <w:color w:val="1F3864"/>
          <w:lang w:val="fr-FR"/>
        </w:rPr>
        <w:t xml:space="preserve"> des structures comme l’Association des Chefs Traditionnels et le </w:t>
      </w:r>
      <w:r w:rsidR="00C2780A" w:rsidRPr="00762921">
        <w:rPr>
          <w:color w:val="1F3864"/>
          <w:lang w:val="fr-FR"/>
        </w:rPr>
        <w:t>Conseil Islamique</w:t>
      </w:r>
      <w:r w:rsidR="00604B09" w:rsidRPr="00762921">
        <w:rPr>
          <w:color w:val="1F3864"/>
          <w:lang w:val="fr-FR"/>
        </w:rPr>
        <w:t xml:space="preserve"> </w:t>
      </w:r>
      <w:r w:rsidR="00C2780A" w:rsidRPr="00762921">
        <w:rPr>
          <w:color w:val="1F3864"/>
          <w:lang w:val="fr-FR"/>
        </w:rPr>
        <w:t>National ainsi que d’autres associations religieuses notamment celles regroupant les jeunes et les femmes</w:t>
      </w:r>
      <w:r w:rsidRPr="00762921">
        <w:rPr>
          <w:color w:val="1F3864"/>
          <w:lang w:val="fr-FR"/>
        </w:rPr>
        <w:t xml:space="preserve"> et le Conseil National des Jeunes</w:t>
      </w:r>
      <w:r w:rsidR="00C2780A" w:rsidRPr="00762921">
        <w:rPr>
          <w:color w:val="1F3864"/>
          <w:lang w:val="fr-FR"/>
        </w:rPr>
        <w:t xml:space="preserve">. </w:t>
      </w:r>
      <w:r w:rsidR="001A22F3" w:rsidRPr="00762921">
        <w:rPr>
          <w:color w:val="1F3864"/>
          <w:lang w:val="fr-FR"/>
        </w:rPr>
        <w:t xml:space="preserve">L’implication du conseil national de la jeunesse est </w:t>
      </w:r>
      <w:r w:rsidR="0090124A" w:rsidRPr="00762921">
        <w:rPr>
          <w:color w:val="1F3864"/>
          <w:lang w:val="fr-FR"/>
        </w:rPr>
        <w:t>souhaitée</w:t>
      </w:r>
      <w:r w:rsidR="001A22F3" w:rsidRPr="00762921">
        <w:rPr>
          <w:color w:val="1F3864"/>
          <w:lang w:val="fr-FR"/>
        </w:rPr>
        <w:t xml:space="preserve"> en tant qu’organe </w:t>
      </w:r>
      <w:r w:rsidR="0090124A" w:rsidRPr="00762921">
        <w:rPr>
          <w:color w:val="1F3864"/>
          <w:lang w:val="fr-FR"/>
        </w:rPr>
        <w:t>fédérateur</w:t>
      </w:r>
      <w:r w:rsidR="001A22F3" w:rsidRPr="00762921">
        <w:rPr>
          <w:color w:val="1F3864"/>
          <w:lang w:val="fr-FR"/>
        </w:rPr>
        <w:t xml:space="preserve"> de </w:t>
      </w:r>
      <w:r w:rsidRPr="00762921">
        <w:rPr>
          <w:color w:val="1F3864"/>
          <w:lang w:val="fr-FR"/>
        </w:rPr>
        <w:t xml:space="preserve">la </w:t>
      </w:r>
      <w:r w:rsidR="001A22F3" w:rsidRPr="00762921">
        <w:rPr>
          <w:color w:val="1F3864"/>
          <w:lang w:val="fr-FR"/>
        </w:rPr>
        <w:t xml:space="preserve">jeunesse </w:t>
      </w:r>
      <w:r w:rsidRPr="00762921">
        <w:rPr>
          <w:color w:val="1F3864"/>
          <w:lang w:val="fr-FR"/>
        </w:rPr>
        <w:t>Nigérienne</w:t>
      </w:r>
      <w:r w:rsidR="001A22F3" w:rsidRPr="00762921">
        <w:rPr>
          <w:color w:val="1F3864"/>
          <w:lang w:val="fr-FR"/>
        </w:rPr>
        <w:t>, mais su</w:t>
      </w:r>
      <w:r w:rsidR="0090124A" w:rsidRPr="00762921">
        <w:rPr>
          <w:color w:val="1F3864"/>
          <w:lang w:val="fr-FR"/>
        </w:rPr>
        <w:t xml:space="preserve">rtout pour l’accès au politique, afin de faciliter et suivre la mise en œuvre des engagements en faveur des jeunes au niveau national et </w:t>
      </w:r>
      <w:r w:rsidR="00B65D4E" w:rsidRPr="00762921">
        <w:rPr>
          <w:color w:val="1F3864"/>
          <w:lang w:val="fr-FR"/>
        </w:rPr>
        <w:t>local.</w:t>
      </w:r>
      <w:r w:rsidR="0090124A" w:rsidRPr="00762921">
        <w:rPr>
          <w:color w:val="1F3864"/>
          <w:lang w:val="fr-FR"/>
        </w:rPr>
        <w:t xml:space="preserve"> </w:t>
      </w:r>
      <w:r w:rsidR="001A22F3" w:rsidRPr="00762921">
        <w:rPr>
          <w:color w:val="1F3864"/>
          <w:lang w:val="fr-FR"/>
        </w:rPr>
        <w:t xml:space="preserve"> </w:t>
      </w:r>
      <w:r w:rsidR="00C2780A" w:rsidRPr="00762921">
        <w:rPr>
          <w:color w:val="1F3864"/>
          <w:lang w:val="fr-FR"/>
        </w:rPr>
        <w:t xml:space="preserve">Un travail de proximité sera </w:t>
      </w:r>
      <w:r w:rsidR="00747AFA" w:rsidRPr="00762921">
        <w:rPr>
          <w:color w:val="1F3864"/>
          <w:lang w:val="fr-FR"/>
        </w:rPr>
        <w:t xml:space="preserve">fait </w:t>
      </w:r>
      <w:r w:rsidR="00C2780A" w:rsidRPr="00762921">
        <w:rPr>
          <w:color w:val="1F3864"/>
          <w:lang w:val="fr-FR"/>
        </w:rPr>
        <w:t>avec</w:t>
      </w:r>
      <w:r w:rsidR="00604B09" w:rsidRPr="00762921">
        <w:rPr>
          <w:color w:val="1F3864"/>
          <w:lang w:val="fr-FR"/>
        </w:rPr>
        <w:t xml:space="preserve"> les élus locaux et</w:t>
      </w:r>
      <w:r w:rsidR="00C2780A" w:rsidRPr="00762921">
        <w:rPr>
          <w:color w:val="1F3864"/>
          <w:lang w:val="fr-FR"/>
        </w:rPr>
        <w:t xml:space="preserve"> d’autres structures au niveau local. </w:t>
      </w:r>
    </w:p>
    <w:p w14:paraId="399459D4" w14:textId="77777777" w:rsidR="00735898" w:rsidRPr="00762921" w:rsidRDefault="00735898" w:rsidP="00BD7BE0">
      <w:pPr>
        <w:pStyle w:val="Paragraphedeliste"/>
        <w:ind w:left="0"/>
        <w:rPr>
          <w:rFonts w:ascii="Times New Roman" w:hAnsi="Times New Roman"/>
          <w:sz w:val="24"/>
          <w:szCs w:val="24"/>
          <w:lang w:val="fr-FR"/>
        </w:rPr>
      </w:pPr>
    </w:p>
    <w:p w14:paraId="0B46F86E" w14:textId="77777777" w:rsidR="00E65428" w:rsidRPr="00762921" w:rsidRDefault="00E65428" w:rsidP="0041084B">
      <w:pPr>
        <w:jc w:val="both"/>
        <w:rPr>
          <w:color w:val="1F3864"/>
          <w:lang w:val="fr-FR"/>
        </w:rPr>
      </w:pPr>
      <w:r w:rsidRPr="00762921">
        <w:rPr>
          <w:color w:val="1F3864"/>
          <w:lang w:val="fr-FR"/>
        </w:rPr>
        <w:t xml:space="preserve">Le projet cible les jeunes filles vulnérables de 15 à 24 ans </w:t>
      </w:r>
      <w:r w:rsidR="004E4A48" w:rsidRPr="00762921">
        <w:rPr>
          <w:color w:val="1F3864"/>
          <w:lang w:val="fr-FR"/>
        </w:rPr>
        <w:t>scolarisées</w:t>
      </w:r>
      <w:r w:rsidR="00B02E66" w:rsidRPr="00762921">
        <w:rPr>
          <w:color w:val="1F3864"/>
          <w:lang w:val="fr-FR"/>
        </w:rPr>
        <w:t xml:space="preserve"> et ou d</w:t>
      </w:r>
      <w:r w:rsidRPr="00762921">
        <w:rPr>
          <w:color w:val="1F3864"/>
          <w:lang w:val="fr-FR"/>
        </w:rPr>
        <w:t xml:space="preserve">éscolarisées et indirectement les jeunes garçons à risque de 15 à 24 ans non scolarisés et </w:t>
      </w:r>
      <w:r w:rsidR="00B02E66" w:rsidRPr="00762921">
        <w:rPr>
          <w:color w:val="1F3864"/>
          <w:lang w:val="fr-FR"/>
        </w:rPr>
        <w:t xml:space="preserve">ou </w:t>
      </w:r>
      <w:r w:rsidRPr="00762921">
        <w:rPr>
          <w:color w:val="1F3864"/>
          <w:lang w:val="fr-FR"/>
        </w:rPr>
        <w:t xml:space="preserve">déscolarisés des communes de </w:t>
      </w:r>
      <w:proofErr w:type="spellStart"/>
      <w:r w:rsidRPr="00762921">
        <w:rPr>
          <w:color w:val="1F3864"/>
          <w:lang w:val="fr-FR"/>
        </w:rPr>
        <w:t>Tchintabaraden</w:t>
      </w:r>
      <w:proofErr w:type="spellEnd"/>
      <w:r w:rsidRPr="00762921">
        <w:rPr>
          <w:color w:val="1F3864"/>
          <w:lang w:val="fr-FR"/>
        </w:rPr>
        <w:t xml:space="preserve">, Tillia, </w:t>
      </w:r>
      <w:proofErr w:type="spellStart"/>
      <w:r w:rsidRPr="00762921">
        <w:rPr>
          <w:color w:val="1F3864"/>
          <w:lang w:val="fr-FR"/>
        </w:rPr>
        <w:t>Tassara</w:t>
      </w:r>
      <w:proofErr w:type="spellEnd"/>
      <w:r w:rsidRPr="00762921">
        <w:rPr>
          <w:color w:val="1F3864"/>
          <w:lang w:val="fr-FR"/>
        </w:rPr>
        <w:t>, Abala et</w:t>
      </w:r>
      <w:r w:rsidR="00B02E66" w:rsidRPr="00762921">
        <w:rPr>
          <w:color w:val="1F3864"/>
          <w:lang w:val="fr-FR"/>
        </w:rPr>
        <w:t xml:space="preserve"> le 2eme arrondissement communal de Zinder, </w:t>
      </w:r>
      <w:r w:rsidRPr="00762921">
        <w:rPr>
          <w:color w:val="1F3864"/>
          <w:lang w:val="fr-FR"/>
        </w:rPr>
        <w:t>et les autorités (administratives, coutumières, religieuses, élus locaux…), ainsi que les communautés (hommes et femmes).</w:t>
      </w:r>
    </w:p>
    <w:p w14:paraId="3CB54258" w14:textId="77777777" w:rsidR="0041084B" w:rsidRPr="00762921" w:rsidRDefault="0041084B" w:rsidP="0041084B">
      <w:pPr>
        <w:jc w:val="both"/>
        <w:rPr>
          <w:color w:val="1F3864"/>
          <w:lang w:val="fr-FR"/>
        </w:rPr>
      </w:pPr>
    </w:p>
    <w:p w14:paraId="10BEEE28" w14:textId="35CAAD5E" w:rsidR="00E65428" w:rsidRPr="00762921" w:rsidRDefault="00E65428" w:rsidP="0041084B">
      <w:pPr>
        <w:jc w:val="both"/>
        <w:rPr>
          <w:color w:val="1F3864"/>
          <w:lang w:val="fr-FR"/>
        </w:rPr>
      </w:pPr>
      <w:r w:rsidRPr="00762921">
        <w:rPr>
          <w:color w:val="1F3864"/>
          <w:lang w:val="fr-FR"/>
        </w:rPr>
        <w:t>Les jeunes filles</w:t>
      </w:r>
      <w:r w:rsidR="00380737" w:rsidRPr="00762921">
        <w:rPr>
          <w:color w:val="1F3864"/>
          <w:lang w:val="fr-FR"/>
        </w:rPr>
        <w:t xml:space="preserve"> et les garçons</w:t>
      </w:r>
      <w:r w:rsidRPr="00762921">
        <w:rPr>
          <w:color w:val="1F3864"/>
          <w:lang w:val="fr-FR"/>
        </w:rPr>
        <w:t xml:space="preserve"> seront identifiés à </w:t>
      </w:r>
      <w:r w:rsidR="00654C76" w:rsidRPr="00762921">
        <w:rPr>
          <w:color w:val="1F3864"/>
          <w:lang w:val="fr-FR"/>
        </w:rPr>
        <w:t>travers les conseils communaux qui sont c</w:t>
      </w:r>
      <w:r w:rsidRPr="00762921">
        <w:rPr>
          <w:color w:val="1F3864"/>
          <w:lang w:val="fr-FR"/>
        </w:rPr>
        <w:t>omposé</w:t>
      </w:r>
      <w:r w:rsidR="00C811B9">
        <w:rPr>
          <w:color w:val="1F3864"/>
          <w:lang w:val="fr-FR"/>
        </w:rPr>
        <w:t>s</w:t>
      </w:r>
      <w:r w:rsidRPr="00762921">
        <w:rPr>
          <w:color w:val="1F3864"/>
          <w:lang w:val="fr-FR"/>
        </w:rPr>
        <w:t xml:space="preserve"> du maire, de représentant</w:t>
      </w:r>
      <w:r w:rsidR="00C811B9">
        <w:rPr>
          <w:color w:val="1F3864"/>
          <w:lang w:val="fr-FR"/>
        </w:rPr>
        <w:t>s</w:t>
      </w:r>
      <w:r w:rsidRPr="00762921">
        <w:rPr>
          <w:color w:val="1F3864"/>
          <w:lang w:val="fr-FR"/>
        </w:rPr>
        <w:t xml:space="preserve"> des structures suivantes : chefs religieux, chefs traditionnels, réseaux des femmes, Conseil Communal de la Jeunesse, VNU national, ONG d’exécution, FDS, services déconcentrés des ministères partenaires (MJS, MPFPE).</w:t>
      </w:r>
    </w:p>
    <w:p w14:paraId="07C33340" w14:textId="77777777" w:rsidR="00E65428" w:rsidRPr="00762921" w:rsidRDefault="00E65428" w:rsidP="0041084B">
      <w:pPr>
        <w:jc w:val="both"/>
        <w:rPr>
          <w:color w:val="1F3864"/>
          <w:lang w:val="fr-FR"/>
        </w:rPr>
      </w:pPr>
    </w:p>
    <w:p w14:paraId="6691D2FF" w14:textId="4A269EBF" w:rsidR="00D135EE" w:rsidRPr="00762921" w:rsidRDefault="008D663E" w:rsidP="00654C76">
      <w:pPr>
        <w:jc w:val="both"/>
        <w:rPr>
          <w:color w:val="1F3864"/>
          <w:lang w:val="fr-FR"/>
        </w:rPr>
      </w:pPr>
      <w:r w:rsidRPr="00C811B9">
        <w:rPr>
          <w:color w:val="1F3864"/>
          <w:lang w:val="fr-FR"/>
        </w:rPr>
        <w:t xml:space="preserve">Afin d’établir les critères de sélection pour les bénéficiaires, </w:t>
      </w:r>
      <w:r w:rsidR="00770DD3" w:rsidRPr="00C811B9">
        <w:rPr>
          <w:color w:val="1F3864"/>
          <w:lang w:val="fr-FR"/>
        </w:rPr>
        <w:t>les villages d’</w:t>
      </w:r>
      <w:r w:rsidR="00E65428" w:rsidRPr="00C811B9">
        <w:rPr>
          <w:color w:val="1F3864"/>
          <w:lang w:val="fr-FR"/>
        </w:rPr>
        <w:t xml:space="preserve">interventions </w:t>
      </w:r>
      <w:r w:rsidRPr="00C811B9">
        <w:rPr>
          <w:color w:val="1F3864"/>
          <w:lang w:val="fr-FR"/>
        </w:rPr>
        <w:t xml:space="preserve">seront premièrement identifiés </w:t>
      </w:r>
      <w:r w:rsidR="00E65428" w:rsidRPr="00C811B9">
        <w:rPr>
          <w:color w:val="1F3864"/>
          <w:lang w:val="fr-FR"/>
        </w:rPr>
        <w:t xml:space="preserve">par le comité sur base de critères prédéfinis (dont notamment la fréquence des conflits et violences). Ensuite, une mission d’identification prendra place dans ces villages/quartiers. </w:t>
      </w:r>
      <w:r w:rsidRPr="00C811B9">
        <w:rPr>
          <w:color w:val="1F3864"/>
          <w:lang w:val="fr-FR"/>
        </w:rPr>
        <w:t>Pour établir les critères de sélection en fonction des spécificités communales, u</w:t>
      </w:r>
      <w:r w:rsidR="00E65428" w:rsidRPr="00C811B9">
        <w:rPr>
          <w:color w:val="1F3864"/>
          <w:lang w:val="fr-FR"/>
        </w:rPr>
        <w:t xml:space="preserve">ne consultation sera faite avec </w:t>
      </w:r>
      <w:r w:rsidRPr="00C811B9">
        <w:rPr>
          <w:color w:val="1F3864"/>
          <w:lang w:val="fr-FR"/>
        </w:rPr>
        <w:t>la participation d</w:t>
      </w:r>
      <w:r w:rsidR="00E65428" w:rsidRPr="00C811B9">
        <w:rPr>
          <w:color w:val="1F3864"/>
          <w:lang w:val="fr-FR"/>
        </w:rPr>
        <w:t xml:space="preserve">es regroupements et acteurs existants (coopératives de femmes, membres des écoles des maris, mentors des </w:t>
      </w:r>
      <w:r w:rsidR="0041084B" w:rsidRPr="00C811B9">
        <w:rPr>
          <w:color w:val="1F3864"/>
          <w:lang w:val="fr-FR"/>
        </w:rPr>
        <w:t>espaces surs, réseaux de jeunes</w:t>
      </w:r>
      <w:r w:rsidR="00E65428" w:rsidRPr="00C811B9">
        <w:rPr>
          <w:color w:val="1F3864"/>
          <w:lang w:val="fr-FR"/>
        </w:rPr>
        <w:t>)</w:t>
      </w:r>
      <w:r w:rsidR="0041084B" w:rsidRPr="00C811B9">
        <w:rPr>
          <w:color w:val="1F3864"/>
          <w:lang w:val="fr-FR"/>
        </w:rPr>
        <w:t>.</w:t>
      </w:r>
      <w:r w:rsidR="00D135EE" w:rsidRPr="00C811B9">
        <w:rPr>
          <w:color w:val="1F3864"/>
          <w:lang w:val="fr-FR"/>
        </w:rPr>
        <w:t xml:space="preserve"> </w:t>
      </w:r>
      <w:r w:rsidR="000340F1" w:rsidRPr="00C811B9">
        <w:rPr>
          <w:color w:val="1F3864"/>
          <w:lang w:val="fr-FR"/>
        </w:rPr>
        <w:t>Les chefs de villages et quartiers seront associ</w:t>
      </w:r>
      <w:r w:rsidR="00654C76" w:rsidRPr="00C811B9">
        <w:rPr>
          <w:color w:val="1F3864"/>
          <w:lang w:val="fr-FR"/>
        </w:rPr>
        <w:t>é</w:t>
      </w:r>
      <w:r w:rsidRPr="00C811B9">
        <w:rPr>
          <w:color w:val="1F3864"/>
          <w:lang w:val="fr-FR"/>
        </w:rPr>
        <w:t xml:space="preserve">s pour la proposition et </w:t>
      </w:r>
      <w:r w:rsidR="000340F1" w:rsidRPr="00C811B9">
        <w:rPr>
          <w:color w:val="1F3864"/>
          <w:lang w:val="fr-FR"/>
        </w:rPr>
        <w:t xml:space="preserve">identification de potentiels bénéficiaires, en appliquant les critères de vulnérabilité tels que : </w:t>
      </w:r>
      <w:r w:rsidR="00D135EE" w:rsidRPr="00C811B9">
        <w:rPr>
          <w:color w:val="1F3864"/>
          <w:lang w:val="fr-FR"/>
        </w:rPr>
        <w:t xml:space="preserve">fille mère, fille victime de violence, </w:t>
      </w:r>
      <w:proofErr w:type="spellStart"/>
      <w:r w:rsidR="00D135EE" w:rsidRPr="00C811B9">
        <w:rPr>
          <w:color w:val="1F3864"/>
          <w:lang w:val="fr-FR"/>
        </w:rPr>
        <w:t>retourné</w:t>
      </w:r>
      <w:r w:rsidR="00C811B9" w:rsidRPr="00C811B9">
        <w:rPr>
          <w:color w:val="1F3864"/>
          <w:lang w:val="fr-FR"/>
        </w:rPr>
        <w:t>-e</w:t>
      </w:r>
      <w:proofErr w:type="spellEnd"/>
      <w:r w:rsidR="00D135EE" w:rsidRPr="00C811B9">
        <w:rPr>
          <w:color w:val="1F3864"/>
          <w:lang w:val="fr-FR"/>
        </w:rPr>
        <w:t xml:space="preserve"> de pays en crise sans emploi, jeune </w:t>
      </w:r>
      <w:proofErr w:type="spellStart"/>
      <w:r w:rsidR="00D135EE" w:rsidRPr="00C811B9">
        <w:rPr>
          <w:color w:val="1F3864"/>
          <w:lang w:val="fr-FR"/>
        </w:rPr>
        <w:t>issu</w:t>
      </w:r>
      <w:r w:rsidR="00C811B9" w:rsidRPr="00C811B9">
        <w:rPr>
          <w:color w:val="1F3864"/>
          <w:lang w:val="fr-FR"/>
        </w:rPr>
        <w:t>-e</w:t>
      </w:r>
      <w:proofErr w:type="spellEnd"/>
      <w:r w:rsidR="00D135EE" w:rsidRPr="00C811B9">
        <w:rPr>
          <w:color w:val="1F3864"/>
          <w:lang w:val="fr-FR"/>
        </w:rPr>
        <w:t xml:space="preserve"> d’une famille très pauvre, orphelin-ne, jamais bénéficié d’appui, victimes d’actes terroristes</w:t>
      </w:r>
      <w:r w:rsidR="00C811B9" w:rsidRPr="00C811B9">
        <w:rPr>
          <w:color w:val="1F3864"/>
          <w:lang w:val="fr-FR"/>
        </w:rPr>
        <w:t>,</w:t>
      </w:r>
      <w:r w:rsidR="000340F1" w:rsidRPr="00C811B9">
        <w:rPr>
          <w:color w:val="1F3864"/>
          <w:lang w:val="fr-FR"/>
        </w:rPr>
        <w:t xml:space="preserve"> etc.</w:t>
      </w:r>
      <w:r w:rsidR="00770DD3" w:rsidRPr="00762921">
        <w:rPr>
          <w:color w:val="1F3864"/>
          <w:lang w:val="fr-FR"/>
        </w:rPr>
        <w:t xml:space="preserve"> L</w:t>
      </w:r>
      <w:r w:rsidR="00654C76" w:rsidRPr="00762921">
        <w:rPr>
          <w:color w:val="1F3864"/>
          <w:lang w:val="fr-FR"/>
        </w:rPr>
        <w:t>a répartition des bénéficiaires entre les 5 communes, suivra le poids démographique</w:t>
      </w:r>
      <w:r w:rsidR="00770DD3" w:rsidRPr="00762921">
        <w:rPr>
          <w:color w:val="1F3864"/>
          <w:lang w:val="fr-FR"/>
        </w:rPr>
        <w:t xml:space="preserve"> selon les calculs suivants :</w:t>
      </w:r>
      <w:r w:rsidR="00654C76" w:rsidRPr="00762921">
        <w:rPr>
          <w:color w:val="1F3864"/>
          <w:lang w:val="fr-FR"/>
        </w:rPr>
        <w:t xml:space="preserve"> </w:t>
      </w:r>
    </w:p>
    <w:p w14:paraId="03587C0C" w14:textId="77777777" w:rsidR="00654C76" w:rsidRPr="00762921" w:rsidRDefault="00654C76" w:rsidP="00654C76">
      <w:pPr>
        <w:jc w:val="both"/>
        <w:rPr>
          <w:color w:val="1F3864"/>
          <w:lang w:val="fr-FR"/>
        </w:rPr>
      </w:pPr>
    </w:p>
    <w:p w14:paraId="749B920D" w14:textId="77777777" w:rsidR="00D135EE" w:rsidRPr="00762921" w:rsidRDefault="00D135EE" w:rsidP="00D135EE">
      <w:pPr>
        <w:ind w:left="360"/>
        <w:rPr>
          <w:color w:val="1F3864"/>
          <w:lang w:val="fr-FR"/>
        </w:rPr>
      </w:pPr>
      <w:r w:rsidRPr="00762921">
        <w:rPr>
          <w:color w:val="1F3864"/>
          <w:lang w:val="fr-FR"/>
        </w:rPr>
        <w:t>A= nombre total des jeunes âgés de 15 à 24 ans des 5 communes</w:t>
      </w:r>
    </w:p>
    <w:p w14:paraId="0F3EF7AF" w14:textId="77777777" w:rsidR="00D135EE" w:rsidRPr="00762921" w:rsidRDefault="00D135EE" w:rsidP="00D135EE">
      <w:pPr>
        <w:ind w:left="360"/>
        <w:rPr>
          <w:color w:val="1F3864"/>
          <w:lang w:val="fr-FR"/>
        </w:rPr>
      </w:pPr>
      <w:r w:rsidRPr="00762921">
        <w:rPr>
          <w:color w:val="1F3864"/>
          <w:lang w:val="fr-FR"/>
        </w:rPr>
        <w:t>B= nombre total des jeunes âgés de 15 à 24 ans d’une commune donnée</w:t>
      </w:r>
    </w:p>
    <w:p w14:paraId="7DB0AAE5" w14:textId="77777777" w:rsidR="00D135EE" w:rsidRPr="00762921" w:rsidRDefault="00D135EE" w:rsidP="00D135EE">
      <w:pPr>
        <w:ind w:left="360"/>
        <w:rPr>
          <w:color w:val="1F3864"/>
          <w:lang w:val="fr-FR"/>
        </w:rPr>
      </w:pPr>
      <w:r w:rsidRPr="00762921">
        <w:rPr>
          <w:color w:val="1F3864"/>
          <w:lang w:val="fr-FR"/>
        </w:rPr>
        <w:t>C= nombre total de bénéficiaires (1</w:t>
      </w:r>
      <w:r w:rsidR="0041084B" w:rsidRPr="00762921">
        <w:rPr>
          <w:color w:val="1F3864"/>
          <w:lang w:val="fr-FR"/>
        </w:rPr>
        <w:t xml:space="preserve"> </w:t>
      </w:r>
      <w:r w:rsidRPr="00762921">
        <w:rPr>
          <w:color w:val="1F3864"/>
          <w:lang w:val="fr-FR"/>
        </w:rPr>
        <w:t>500=</w:t>
      </w:r>
      <w:r w:rsidR="0081224B" w:rsidRPr="00762921">
        <w:rPr>
          <w:color w:val="1F3864"/>
          <w:lang w:val="fr-FR"/>
        </w:rPr>
        <w:t xml:space="preserve"> </w:t>
      </w:r>
      <w:r w:rsidRPr="00762921">
        <w:rPr>
          <w:color w:val="1F3864"/>
          <w:lang w:val="fr-FR"/>
        </w:rPr>
        <w:t>500 filles et 1000 garçons)</w:t>
      </w:r>
    </w:p>
    <w:p w14:paraId="7D99077A" w14:textId="77777777" w:rsidR="00D135EE" w:rsidRPr="00762921" w:rsidRDefault="00D135EE" w:rsidP="00D135EE">
      <w:pPr>
        <w:ind w:left="360"/>
        <w:rPr>
          <w:color w:val="1F3864"/>
          <w:lang w:val="fr-FR"/>
        </w:rPr>
      </w:pPr>
      <w:r w:rsidRPr="00762921">
        <w:rPr>
          <w:color w:val="1F3864"/>
          <w:lang w:val="fr-FR"/>
        </w:rPr>
        <w:t>D= nombre de bénéficiaire d’une commune donnée</w:t>
      </w:r>
    </w:p>
    <w:p w14:paraId="72C0CFEC" w14:textId="77777777" w:rsidR="00D135EE" w:rsidRPr="00762921" w:rsidRDefault="00D135EE" w:rsidP="00D135EE">
      <w:pPr>
        <w:ind w:left="360"/>
        <w:rPr>
          <w:color w:val="1F3864"/>
          <w:lang w:val="fr-FR"/>
        </w:rPr>
      </w:pPr>
    </w:p>
    <w:p w14:paraId="69F593A2" w14:textId="77777777" w:rsidR="00D135EE" w:rsidRPr="00762921" w:rsidRDefault="0041084B" w:rsidP="00D135EE">
      <w:pPr>
        <w:ind w:left="360"/>
        <w:rPr>
          <w:color w:val="1F3864"/>
          <w:lang w:val="fr-FR"/>
        </w:rPr>
      </w:pPr>
      <w:r w:rsidRPr="00762921">
        <w:rPr>
          <w:color w:val="1F3864"/>
          <w:lang w:val="fr-FR"/>
        </w:rPr>
        <w:t xml:space="preserve">D= </w:t>
      </w:r>
      <w:r w:rsidR="00D135EE" w:rsidRPr="00762921">
        <w:rPr>
          <w:color w:val="1F3864"/>
          <w:lang w:val="fr-FR"/>
        </w:rPr>
        <w:t xml:space="preserve">C*B/A (les filles constitueront 33.33% de D)  </w:t>
      </w:r>
    </w:p>
    <w:p w14:paraId="0D2D9448" w14:textId="77777777" w:rsidR="00D135EE" w:rsidRPr="00762921" w:rsidRDefault="00D135EE" w:rsidP="00A00F22">
      <w:pPr>
        <w:rPr>
          <w:color w:val="00B050"/>
          <w:lang w:val="fr-FR"/>
        </w:rPr>
      </w:pPr>
    </w:p>
    <w:p w14:paraId="289E4D3F" w14:textId="77777777" w:rsidR="00D135EE" w:rsidRPr="00762921" w:rsidRDefault="00D135EE" w:rsidP="00D135EE">
      <w:pPr>
        <w:ind w:left="360"/>
        <w:rPr>
          <w:color w:val="00B050"/>
          <w:lang w:val="fr-FR"/>
        </w:rPr>
      </w:pPr>
    </w:p>
    <w:tbl>
      <w:tblPr>
        <w:tblW w:w="9678" w:type="dxa"/>
        <w:tblInd w:w="60" w:type="dxa"/>
        <w:tblCellMar>
          <w:left w:w="70" w:type="dxa"/>
          <w:right w:w="70" w:type="dxa"/>
        </w:tblCellMar>
        <w:tblLook w:val="04A0" w:firstRow="1" w:lastRow="0" w:firstColumn="1" w:lastColumn="0" w:noHBand="0" w:noVBand="1"/>
      </w:tblPr>
      <w:tblGrid>
        <w:gridCol w:w="1678"/>
        <w:gridCol w:w="1399"/>
        <w:gridCol w:w="1527"/>
        <w:gridCol w:w="1399"/>
        <w:gridCol w:w="1639"/>
        <w:gridCol w:w="1049"/>
        <w:gridCol w:w="987"/>
      </w:tblGrid>
      <w:tr w:rsidR="00D135EE" w:rsidRPr="00762921" w14:paraId="3A71058B" w14:textId="77777777" w:rsidTr="007847C8">
        <w:trPr>
          <w:trHeight w:val="519"/>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6417A" w14:textId="77777777" w:rsidR="00D135EE" w:rsidRPr="00762921" w:rsidRDefault="00D135EE" w:rsidP="00416661">
            <w:pPr>
              <w:rPr>
                <w:color w:val="1F3864"/>
                <w:lang w:val="fr-FR"/>
              </w:rPr>
            </w:pPr>
            <w:r w:rsidRPr="00762921">
              <w:rPr>
                <w:color w:val="1F3864"/>
                <w:lang w:val="fr-FR"/>
              </w:rPr>
              <w:t>Commune</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770ACC1E" w14:textId="77777777" w:rsidR="00D135EE" w:rsidRPr="00762921" w:rsidRDefault="00D135EE" w:rsidP="00416661">
            <w:pPr>
              <w:rPr>
                <w:color w:val="1F3864"/>
                <w:lang w:val="fr-FR"/>
              </w:rPr>
            </w:pPr>
            <w:r w:rsidRPr="00762921">
              <w:rPr>
                <w:color w:val="1F3864"/>
                <w:lang w:val="fr-FR"/>
              </w:rPr>
              <w:t xml:space="preserve">Population totale </w:t>
            </w:r>
          </w:p>
        </w:tc>
        <w:tc>
          <w:tcPr>
            <w:tcW w:w="1527" w:type="dxa"/>
            <w:tcBorders>
              <w:top w:val="single" w:sz="4" w:space="0" w:color="auto"/>
              <w:left w:val="nil"/>
              <w:bottom w:val="single" w:sz="4" w:space="0" w:color="auto"/>
              <w:right w:val="single" w:sz="4" w:space="0" w:color="auto"/>
            </w:tcBorders>
            <w:shd w:val="clear" w:color="auto" w:fill="auto"/>
            <w:vAlign w:val="bottom"/>
            <w:hideMark/>
          </w:tcPr>
          <w:p w14:paraId="7445A331" w14:textId="77777777" w:rsidR="00D135EE" w:rsidRPr="00762921" w:rsidRDefault="00D135EE" w:rsidP="00416661">
            <w:pPr>
              <w:rPr>
                <w:color w:val="1F3864"/>
                <w:lang w:val="fr-FR"/>
              </w:rPr>
            </w:pPr>
            <w:r w:rsidRPr="00762921">
              <w:rPr>
                <w:color w:val="1F3864"/>
                <w:lang w:val="fr-FR"/>
              </w:rPr>
              <w:t>Taux pop 14 à 25 ans (région)</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E92783A" w14:textId="77777777" w:rsidR="00D135EE" w:rsidRPr="00762921" w:rsidRDefault="00D135EE" w:rsidP="00416661">
            <w:pPr>
              <w:rPr>
                <w:color w:val="1F3864"/>
                <w:lang w:val="fr-FR"/>
              </w:rPr>
            </w:pPr>
            <w:r w:rsidRPr="00762921">
              <w:rPr>
                <w:color w:val="1F3864"/>
                <w:lang w:val="fr-FR"/>
              </w:rPr>
              <w:t xml:space="preserve">Pop 14 à 25 ans </w:t>
            </w:r>
            <w:r w:rsidR="00654C76" w:rsidRPr="00762921">
              <w:rPr>
                <w:color w:val="1F3864"/>
                <w:lang w:val="fr-FR"/>
              </w:rPr>
              <w:t>dans les 5 communes</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441B126D" w14:textId="77777777" w:rsidR="00D135EE" w:rsidRPr="00762921" w:rsidRDefault="00D135EE" w:rsidP="00416661">
            <w:pPr>
              <w:rPr>
                <w:color w:val="1F3864"/>
                <w:lang w:val="fr-FR"/>
              </w:rPr>
            </w:pPr>
            <w:r w:rsidRPr="00762921">
              <w:rPr>
                <w:color w:val="1F3864"/>
                <w:lang w:val="fr-FR"/>
              </w:rPr>
              <w:t>Bénéficiaires projet</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D9EB2C4" w14:textId="77777777" w:rsidR="00D135EE" w:rsidRPr="00762921" w:rsidRDefault="00D135EE" w:rsidP="00416661">
            <w:pPr>
              <w:rPr>
                <w:color w:val="1F3864"/>
                <w:lang w:val="fr-FR"/>
              </w:rPr>
            </w:pPr>
            <w:r w:rsidRPr="00762921">
              <w:rPr>
                <w:color w:val="1F3864"/>
                <w:lang w:val="fr-FR"/>
              </w:rPr>
              <w:t>Filles</w:t>
            </w:r>
          </w:p>
        </w:tc>
        <w:tc>
          <w:tcPr>
            <w:tcW w:w="987" w:type="dxa"/>
            <w:tcBorders>
              <w:top w:val="single" w:sz="4" w:space="0" w:color="auto"/>
              <w:left w:val="nil"/>
              <w:bottom w:val="single" w:sz="4" w:space="0" w:color="auto"/>
              <w:right w:val="single" w:sz="4" w:space="0" w:color="auto"/>
            </w:tcBorders>
            <w:shd w:val="clear" w:color="auto" w:fill="auto"/>
            <w:vAlign w:val="bottom"/>
            <w:hideMark/>
          </w:tcPr>
          <w:p w14:paraId="2C3CFADF" w14:textId="77777777" w:rsidR="00D135EE" w:rsidRPr="00762921" w:rsidRDefault="00D135EE" w:rsidP="00416661">
            <w:pPr>
              <w:rPr>
                <w:color w:val="1F3864"/>
                <w:lang w:val="fr-FR"/>
              </w:rPr>
            </w:pPr>
            <w:r w:rsidRPr="00762921">
              <w:rPr>
                <w:color w:val="1F3864"/>
                <w:lang w:val="fr-FR"/>
              </w:rPr>
              <w:t>Garçon</w:t>
            </w:r>
          </w:p>
        </w:tc>
      </w:tr>
      <w:tr w:rsidR="00D135EE" w:rsidRPr="00762921" w14:paraId="2A706B4E" w14:textId="77777777" w:rsidTr="007847C8">
        <w:trPr>
          <w:trHeight w:val="259"/>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14:paraId="1CEE78BE" w14:textId="77777777" w:rsidR="00D135EE" w:rsidRPr="00762921" w:rsidRDefault="00D135EE" w:rsidP="00416661">
            <w:pPr>
              <w:rPr>
                <w:color w:val="1F3864"/>
                <w:lang w:val="fr-FR"/>
              </w:rPr>
            </w:pPr>
            <w:proofErr w:type="spellStart"/>
            <w:r w:rsidRPr="00762921">
              <w:rPr>
                <w:color w:val="1F3864"/>
                <w:lang w:val="fr-FR"/>
              </w:rPr>
              <w:t>Tchinta</w:t>
            </w:r>
            <w:proofErr w:type="spellEnd"/>
          </w:p>
        </w:tc>
        <w:tc>
          <w:tcPr>
            <w:tcW w:w="1399" w:type="dxa"/>
            <w:tcBorders>
              <w:top w:val="nil"/>
              <w:left w:val="nil"/>
              <w:bottom w:val="single" w:sz="4" w:space="0" w:color="auto"/>
              <w:right w:val="single" w:sz="4" w:space="0" w:color="auto"/>
            </w:tcBorders>
            <w:shd w:val="clear" w:color="auto" w:fill="auto"/>
            <w:noWrap/>
            <w:vAlign w:val="bottom"/>
            <w:hideMark/>
          </w:tcPr>
          <w:p w14:paraId="039AE34C" w14:textId="77777777" w:rsidR="00D135EE" w:rsidRPr="00762921" w:rsidRDefault="00D135EE" w:rsidP="00416661">
            <w:pPr>
              <w:jc w:val="right"/>
              <w:rPr>
                <w:color w:val="1F3864"/>
                <w:lang w:val="fr-FR"/>
              </w:rPr>
            </w:pPr>
            <w:r w:rsidRPr="00762921">
              <w:rPr>
                <w:color w:val="1F3864"/>
                <w:lang w:val="fr-FR"/>
              </w:rPr>
              <w:t>145</w:t>
            </w:r>
            <w:r w:rsidR="0081224B" w:rsidRPr="00762921">
              <w:rPr>
                <w:color w:val="1F3864"/>
                <w:lang w:val="fr-FR"/>
              </w:rPr>
              <w:t xml:space="preserve"> </w:t>
            </w:r>
            <w:r w:rsidRPr="00762921">
              <w:rPr>
                <w:color w:val="1F3864"/>
                <w:lang w:val="fr-FR"/>
              </w:rPr>
              <w:t>086</w:t>
            </w:r>
          </w:p>
        </w:tc>
        <w:tc>
          <w:tcPr>
            <w:tcW w:w="1527" w:type="dxa"/>
            <w:tcBorders>
              <w:top w:val="nil"/>
              <w:left w:val="nil"/>
              <w:bottom w:val="single" w:sz="4" w:space="0" w:color="auto"/>
              <w:right w:val="single" w:sz="4" w:space="0" w:color="auto"/>
            </w:tcBorders>
            <w:shd w:val="clear" w:color="auto" w:fill="auto"/>
            <w:noWrap/>
            <w:vAlign w:val="bottom"/>
            <w:hideMark/>
          </w:tcPr>
          <w:p w14:paraId="680E9F04" w14:textId="77777777" w:rsidR="00D135EE" w:rsidRPr="00762921" w:rsidRDefault="00D135EE" w:rsidP="00416661">
            <w:pPr>
              <w:jc w:val="right"/>
              <w:rPr>
                <w:color w:val="1F3864"/>
                <w:lang w:val="fr-FR"/>
              </w:rPr>
            </w:pPr>
            <w:r w:rsidRPr="00762921">
              <w:rPr>
                <w:color w:val="1F3864"/>
                <w:lang w:val="fr-FR"/>
              </w:rPr>
              <w:t>16.9</w:t>
            </w:r>
          </w:p>
        </w:tc>
        <w:tc>
          <w:tcPr>
            <w:tcW w:w="1399" w:type="dxa"/>
            <w:tcBorders>
              <w:top w:val="nil"/>
              <w:left w:val="nil"/>
              <w:bottom w:val="single" w:sz="4" w:space="0" w:color="auto"/>
              <w:right w:val="single" w:sz="4" w:space="0" w:color="auto"/>
            </w:tcBorders>
            <w:shd w:val="clear" w:color="auto" w:fill="auto"/>
            <w:noWrap/>
            <w:vAlign w:val="bottom"/>
            <w:hideMark/>
          </w:tcPr>
          <w:p w14:paraId="13F75670" w14:textId="77777777" w:rsidR="0081224B" w:rsidRPr="00762921" w:rsidRDefault="00D135EE" w:rsidP="00416661">
            <w:pPr>
              <w:jc w:val="right"/>
              <w:rPr>
                <w:color w:val="1F3864"/>
                <w:lang w:val="fr-FR"/>
              </w:rPr>
            </w:pPr>
            <w:r w:rsidRPr="00762921">
              <w:rPr>
                <w:color w:val="1F3864"/>
                <w:lang w:val="fr-FR"/>
              </w:rPr>
              <w:t xml:space="preserve">B1= </w:t>
            </w:r>
          </w:p>
          <w:p w14:paraId="12BBD571" w14:textId="77777777" w:rsidR="00D135EE" w:rsidRPr="00762921" w:rsidRDefault="00D135EE" w:rsidP="00416661">
            <w:pPr>
              <w:jc w:val="right"/>
              <w:rPr>
                <w:color w:val="1F3864"/>
                <w:lang w:val="fr-FR"/>
              </w:rPr>
            </w:pPr>
            <w:r w:rsidRPr="00762921">
              <w:rPr>
                <w:color w:val="1F3864"/>
                <w:lang w:val="fr-FR"/>
              </w:rPr>
              <w:t>24</w:t>
            </w:r>
            <w:r w:rsidR="0002085A" w:rsidRPr="00762921">
              <w:rPr>
                <w:color w:val="1F3864"/>
                <w:lang w:val="fr-FR"/>
              </w:rPr>
              <w:t xml:space="preserve"> </w:t>
            </w:r>
            <w:r w:rsidRPr="00762921">
              <w:rPr>
                <w:color w:val="1F3864"/>
                <w:lang w:val="fr-FR"/>
              </w:rPr>
              <w:t>520</w:t>
            </w:r>
          </w:p>
        </w:tc>
        <w:tc>
          <w:tcPr>
            <w:tcW w:w="1639" w:type="dxa"/>
            <w:tcBorders>
              <w:top w:val="nil"/>
              <w:left w:val="nil"/>
              <w:bottom w:val="single" w:sz="4" w:space="0" w:color="auto"/>
              <w:right w:val="single" w:sz="4" w:space="0" w:color="auto"/>
            </w:tcBorders>
            <w:shd w:val="clear" w:color="auto" w:fill="auto"/>
            <w:noWrap/>
            <w:vAlign w:val="bottom"/>
            <w:hideMark/>
          </w:tcPr>
          <w:p w14:paraId="4AF7FFDB" w14:textId="77777777" w:rsidR="00D135EE" w:rsidRPr="00762921" w:rsidRDefault="00D135EE" w:rsidP="00416661">
            <w:pPr>
              <w:jc w:val="right"/>
              <w:rPr>
                <w:color w:val="1F3864"/>
                <w:lang w:val="fr-FR"/>
              </w:rPr>
            </w:pPr>
            <w:r w:rsidRPr="00762921">
              <w:rPr>
                <w:color w:val="1F3864"/>
                <w:lang w:val="fr-FR"/>
              </w:rPr>
              <w:t>D1 =497</w:t>
            </w:r>
          </w:p>
        </w:tc>
        <w:tc>
          <w:tcPr>
            <w:tcW w:w="1049" w:type="dxa"/>
            <w:tcBorders>
              <w:top w:val="nil"/>
              <w:left w:val="nil"/>
              <w:bottom w:val="single" w:sz="4" w:space="0" w:color="auto"/>
              <w:right w:val="single" w:sz="4" w:space="0" w:color="auto"/>
            </w:tcBorders>
            <w:shd w:val="clear" w:color="auto" w:fill="auto"/>
            <w:noWrap/>
            <w:vAlign w:val="bottom"/>
            <w:hideMark/>
          </w:tcPr>
          <w:p w14:paraId="271F4A0E" w14:textId="77777777" w:rsidR="00D135EE" w:rsidRPr="00762921" w:rsidRDefault="00D135EE" w:rsidP="00416661">
            <w:pPr>
              <w:jc w:val="right"/>
              <w:rPr>
                <w:color w:val="1F3864"/>
                <w:lang w:val="fr-FR"/>
              </w:rPr>
            </w:pPr>
            <w:r w:rsidRPr="00762921">
              <w:rPr>
                <w:color w:val="1F3864"/>
                <w:lang w:val="fr-FR"/>
              </w:rPr>
              <w:t>166</w:t>
            </w:r>
          </w:p>
        </w:tc>
        <w:tc>
          <w:tcPr>
            <w:tcW w:w="987" w:type="dxa"/>
            <w:tcBorders>
              <w:top w:val="nil"/>
              <w:left w:val="nil"/>
              <w:bottom w:val="single" w:sz="4" w:space="0" w:color="auto"/>
              <w:right w:val="single" w:sz="4" w:space="0" w:color="auto"/>
            </w:tcBorders>
            <w:shd w:val="clear" w:color="auto" w:fill="auto"/>
            <w:noWrap/>
            <w:vAlign w:val="bottom"/>
            <w:hideMark/>
          </w:tcPr>
          <w:p w14:paraId="7668B839" w14:textId="77777777" w:rsidR="00D135EE" w:rsidRPr="00762921" w:rsidRDefault="00D135EE" w:rsidP="00416661">
            <w:pPr>
              <w:jc w:val="right"/>
              <w:rPr>
                <w:color w:val="1F3864"/>
                <w:lang w:val="fr-FR"/>
              </w:rPr>
            </w:pPr>
            <w:r w:rsidRPr="00762921">
              <w:rPr>
                <w:color w:val="1F3864"/>
                <w:lang w:val="fr-FR"/>
              </w:rPr>
              <w:t>331</w:t>
            </w:r>
          </w:p>
        </w:tc>
      </w:tr>
      <w:tr w:rsidR="00D135EE" w:rsidRPr="00762921" w14:paraId="7FE2C73C" w14:textId="77777777" w:rsidTr="007847C8">
        <w:trPr>
          <w:trHeight w:val="259"/>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14:paraId="35D147E8" w14:textId="77777777" w:rsidR="00D135EE" w:rsidRPr="00762921" w:rsidRDefault="00D135EE" w:rsidP="00416661">
            <w:pPr>
              <w:rPr>
                <w:color w:val="1F3864"/>
                <w:lang w:val="fr-FR"/>
              </w:rPr>
            </w:pPr>
            <w:proofErr w:type="spellStart"/>
            <w:r w:rsidRPr="00762921">
              <w:rPr>
                <w:color w:val="1F3864"/>
                <w:lang w:val="fr-FR"/>
              </w:rPr>
              <w:t>Tassara</w:t>
            </w:r>
            <w:proofErr w:type="spellEnd"/>
          </w:p>
        </w:tc>
        <w:tc>
          <w:tcPr>
            <w:tcW w:w="1399" w:type="dxa"/>
            <w:tcBorders>
              <w:top w:val="nil"/>
              <w:left w:val="nil"/>
              <w:bottom w:val="single" w:sz="4" w:space="0" w:color="auto"/>
              <w:right w:val="single" w:sz="4" w:space="0" w:color="auto"/>
            </w:tcBorders>
            <w:shd w:val="clear" w:color="auto" w:fill="auto"/>
            <w:noWrap/>
            <w:vAlign w:val="bottom"/>
            <w:hideMark/>
          </w:tcPr>
          <w:p w14:paraId="38C06E71" w14:textId="77777777" w:rsidR="00D135EE" w:rsidRPr="00762921" w:rsidRDefault="00D135EE" w:rsidP="00416661">
            <w:pPr>
              <w:jc w:val="right"/>
              <w:rPr>
                <w:color w:val="1F3864"/>
                <w:lang w:val="fr-FR"/>
              </w:rPr>
            </w:pPr>
            <w:r w:rsidRPr="00762921">
              <w:rPr>
                <w:color w:val="1F3864"/>
                <w:lang w:val="fr-FR"/>
              </w:rPr>
              <w:t>24</w:t>
            </w:r>
            <w:r w:rsidR="0081224B" w:rsidRPr="00762921">
              <w:rPr>
                <w:color w:val="1F3864"/>
                <w:lang w:val="fr-FR"/>
              </w:rPr>
              <w:t xml:space="preserve"> </w:t>
            </w:r>
            <w:r w:rsidRPr="00762921">
              <w:rPr>
                <w:color w:val="1F3864"/>
                <w:lang w:val="fr-FR"/>
              </w:rPr>
              <w:t>457</w:t>
            </w:r>
          </w:p>
        </w:tc>
        <w:tc>
          <w:tcPr>
            <w:tcW w:w="1527" w:type="dxa"/>
            <w:tcBorders>
              <w:top w:val="nil"/>
              <w:left w:val="nil"/>
              <w:bottom w:val="single" w:sz="4" w:space="0" w:color="auto"/>
              <w:right w:val="single" w:sz="4" w:space="0" w:color="auto"/>
            </w:tcBorders>
            <w:shd w:val="clear" w:color="auto" w:fill="auto"/>
            <w:noWrap/>
            <w:vAlign w:val="bottom"/>
            <w:hideMark/>
          </w:tcPr>
          <w:p w14:paraId="4959B2C0" w14:textId="77777777" w:rsidR="00D135EE" w:rsidRPr="00762921" w:rsidRDefault="00D135EE" w:rsidP="00416661">
            <w:pPr>
              <w:jc w:val="right"/>
              <w:rPr>
                <w:color w:val="1F3864"/>
                <w:lang w:val="fr-FR"/>
              </w:rPr>
            </w:pPr>
            <w:r w:rsidRPr="00762921">
              <w:rPr>
                <w:color w:val="1F3864"/>
                <w:lang w:val="fr-FR"/>
              </w:rPr>
              <w:t>16.9</w:t>
            </w:r>
          </w:p>
        </w:tc>
        <w:tc>
          <w:tcPr>
            <w:tcW w:w="1399" w:type="dxa"/>
            <w:tcBorders>
              <w:top w:val="nil"/>
              <w:left w:val="nil"/>
              <w:bottom w:val="single" w:sz="4" w:space="0" w:color="auto"/>
              <w:right w:val="single" w:sz="4" w:space="0" w:color="auto"/>
            </w:tcBorders>
            <w:shd w:val="clear" w:color="auto" w:fill="auto"/>
            <w:noWrap/>
            <w:vAlign w:val="bottom"/>
            <w:hideMark/>
          </w:tcPr>
          <w:p w14:paraId="112B5774" w14:textId="77777777" w:rsidR="00D135EE" w:rsidRPr="00762921" w:rsidRDefault="00D135EE" w:rsidP="00416661">
            <w:pPr>
              <w:jc w:val="right"/>
              <w:rPr>
                <w:color w:val="1F3864"/>
                <w:lang w:val="fr-FR"/>
              </w:rPr>
            </w:pPr>
            <w:r w:rsidRPr="00762921">
              <w:rPr>
                <w:color w:val="1F3864"/>
                <w:lang w:val="fr-FR"/>
              </w:rPr>
              <w:t>B2= 4</w:t>
            </w:r>
            <w:r w:rsidR="0081224B" w:rsidRPr="00762921">
              <w:rPr>
                <w:color w:val="1F3864"/>
                <w:lang w:val="fr-FR"/>
              </w:rPr>
              <w:t xml:space="preserve"> </w:t>
            </w:r>
            <w:r w:rsidRPr="00762921">
              <w:rPr>
                <w:color w:val="1F3864"/>
                <w:lang w:val="fr-FR"/>
              </w:rPr>
              <w:t>133</w:t>
            </w:r>
          </w:p>
        </w:tc>
        <w:tc>
          <w:tcPr>
            <w:tcW w:w="1639" w:type="dxa"/>
            <w:tcBorders>
              <w:top w:val="nil"/>
              <w:left w:val="nil"/>
              <w:bottom w:val="single" w:sz="4" w:space="0" w:color="auto"/>
              <w:right w:val="single" w:sz="4" w:space="0" w:color="auto"/>
            </w:tcBorders>
            <w:shd w:val="clear" w:color="auto" w:fill="auto"/>
            <w:noWrap/>
            <w:vAlign w:val="bottom"/>
            <w:hideMark/>
          </w:tcPr>
          <w:p w14:paraId="46C6BF9A" w14:textId="77777777" w:rsidR="00D135EE" w:rsidRPr="00762921" w:rsidRDefault="00D135EE" w:rsidP="00416661">
            <w:pPr>
              <w:jc w:val="right"/>
              <w:rPr>
                <w:color w:val="1F3864"/>
                <w:lang w:val="fr-FR"/>
              </w:rPr>
            </w:pPr>
            <w:r w:rsidRPr="00762921">
              <w:rPr>
                <w:color w:val="1F3864"/>
                <w:lang w:val="fr-FR"/>
              </w:rPr>
              <w:t>D2= 84</w:t>
            </w:r>
          </w:p>
        </w:tc>
        <w:tc>
          <w:tcPr>
            <w:tcW w:w="1049" w:type="dxa"/>
            <w:tcBorders>
              <w:top w:val="nil"/>
              <w:left w:val="nil"/>
              <w:bottom w:val="single" w:sz="4" w:space="0" w:color="auto"/>
              <w:right w:val="single" w:sz="4" w:space="0" w:color="auto"/>
            </w:tcBorders>
            <w:shd w:val="clear" w:color="auto" w:fill="auto"/>
            <w:noWrap/>
            <w:vAlign w:val="bottom"/>
            <w:hideMark/>
          </w:tcPr>
          <w:p w14:paraId="51B15534" w14:textId="77777777" w:rsidR="00D135EE" w:rsidRPr="00762921" w:rsidRDefault="00D135EE" w:rsidP="00416661">
            <w:pPr>
              <w:jc w:val="right"/>
              <w:rPr>
                <w:color w:val="1F3864"/>
                <w:lang w:val="fr-FR"/>
              </w:rPr>
            </w:pPr>
            <w:r w:rsidRPr="00762921">
              <w:rPr>
                <w:color w:val="1F3864"/>
                <w:lang w:val="fr-FR"/>
              </w:rPr>
              <w:t>28</w:t>
            </w:r>
          </w:p>
        </w:tc>
        <w:tc>
          <w:tcPr>
            <w:tcW w:w="987" w:type="dxa"/>
            <w:tcBorders>
              <w:top w:val="nil"/>
              <w:left w:val="nil"/>
              <w:bottom w:val="single" w:sz="4" w:space="0" w:color="auto"/>
              <w:right w:val="single" w:sz="4" w:space="0" w:color="auto"/>
            </w:tcBorders>
            <w:shd w:val="clear" w:color="auto" w:fill="auto"/>
            <w:noWrap/>
            <w:vAlign w:val="bottom"/>
            <w:hideMark/>
          </w:tcPr>
          <w:p w14:paraId="1B1E9910" w14:textId="77777777" w:rsidR="00D135EE" w:rsidRPr="00762921" w:rsidRDefault="00D135EE" w:rsidP="00416661">
            <w:pPr>
              <w:jc w:val="right"/>
              <w:rPr>
                <w:color w:val="1F3864"/>
                <w:lang w:val="fr-FR"/>
              </w:rPr>
            </w:pPr>
            <w:r w:rsidRPr="00762921">
              <w:rPr>
                <w:color w:val="1F3864"/>
                <w:lang w:val="fr-FR"/>
              </w:rPr>
              <w:t>56</w:t>
            </w:r>
          </w:p>
        </w:tc>
      </w:tr>
      <w:tr w:rsidR="00D135EE" w:rsidRPr="00762921" w14:paraId="55F5C5C9" w14:textId="77777777" w:rsidTr="007847C8">
        <w:trPr>
          <w:trHeight w:val="259"/>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14:paraId="3A02537D" w14:textId="77777777" w:rsidR="00D135EE" w:rsidRPr="00762921" w:rsidRDefault="00D135EE" w:rsidP="00416661">
            <w:pPr>
              <w:rPr>
                <w:color w:val="1F3864"/>
                <w:lang w:val="fr-FR"/>
              </w:rPr>
            </w:pPr>
            <w:r w:rsidRPr="00762921">
              <w:rPr>
                <w:color w:val="1F3864"/>
                <w:lang w:val="fr-FR"/>
              </w:rPr>
              <w:t>Tillia</w:t>
            </w:r>
          </w:p>
        </w:tc>
        <w:tc>
          <w:tcPr>
            <w:tcW w:w="1399" w:type="dxa"/>
            <w:tcBorders>
              <w:top w:val="nil"/>
              <w:left w:val="nil"/>
              <w:bottom w:val="single" w:sz="4" w:space="0" w:color="auto"/>
              <w:right w:val="single" w:sz="4" w:space="0" w:color="auto"/>
            </w:tcBorders>
            <w:shd w:val="clear" w:color="auto" w:fill="auto"/>
            <w:noWrap/>
            <w:vAlign w:val="bottom"/>
            <w:hideMark/>
          </w:tcPr>
          <w:p w14:paraId="0649C4A5" w14:textId="77777777" w:rsidR="00D135EE" w:rsidRPr="00762921" w:rsidRDefault="00D135EE" w:rsidP="00416661">
            <w:pPr>
              <w:jc w:val="right"/>
              <w:rPr>
                <w:color w:val="1F3864"/>
                <w:lang w:val="fr-FR"/>
              </w:rPr>
            </w:pPr>
            <w:r w:rsidRPr="00762921">
              <w:rPr>
                <w:color w:val="1F3864"/>
                <w:lang w:val="fr-FR"/>
              </w:rPr>
              <w:t>38</w:t>
            </w:r>
            <w:r w:rsidR="0081224B" w:rsidRPr="00762921">
              <w:rPr>
                <w:color w:val="1F3864"/>
                <w:lang w:val="fr-FR"/>
              </w:rPr>
              <w:t xml:space="preserve"> </w:t>
            </w:r>
            <w:r w:rsidRPr="00762921">
              <w:rPr>
                <w:color w:val="1F3864"/>
                <w:lang w:val="fr-FR"/>
              </w:rPr>
              <w:t>994</w:t>
            </w:r>
          </w:p>
        </w:tc>
        <w:tc>
          <w:tcPr>
            <w:tcW w:w="1527" w:type="dxa"/>
            <w:tcBorders>
              <w:top w:val="nil"/>
              <w:left w:val="nil"/>
              <w:bottom w:val="single" w:sz="4" w:space="0" w:color="auto"/>
              <w:right w:val="single" w:sz="4" w:space="0" w:color="auto"/>
            </w:tcBorders>
            <w:shd w:val="clear" w:color="auto" w:fill="auto"/>
            <w:noWrap/>
            <w:vAlign w:val="bottom"/>
            <w:hideMark/>
          </w:tcPr>
          <w:p w14:paraId="5709A670" w14:textId="77777777" w:rsidR="00D135EE" w:rsidRPr="00762921" w:rsidRDefault="00D135EE" w:rsidP="00416661">
            <w:pPr>
              <w:jc w:val="right"/>
              <w:rPr>
                <w:color w:val="1F3864"/>
                <w:lang w:val="fr-FR"/>
              </w:rPr>
            </w:pPr>
            <w:r w:rsidRPr="00762921">
              <w:rPr>
                <w:color w:val="1F3864"/>
                <w:lang w:val="fr-FR"/>
              </w:rPr>
              <w:t>16.9</w:t>
            </w:r>
          </w:p>
        </w:tc>
        <w:tc>
          <w:tcPr>
            <w:tcW w:w="1399" w:type="dxa"/>
            <w:tcBorders>
              <w:top w:val="nil"/>
              <w:left w:val="nil"/>
              <w:bottom w:val="single" w:sz="4" w:space="0" w:color="auto"/>
              <w:right w:val="single" w:sz="4" w:space="0" w:color="auto"/>
            </w:tcBorders>
            <w:shd w:val="clear" w:color="auto" w:fill="auto"/>
            <w:noWrap/>
            <w:vAlign w:val="bottom"/>
            <w:hideMark/>
          </w:tcPr>
          <w:p w14:paraId="2842EEE1" w14:textId="77777777" w:rsidR="0081224B" w:rsidRPr="00762921" w:rsidRDefault="00D135EE" w:rsidP="00416661">
            <w:pPr>
              <w:jc w:val="right"/>
              <w:rPr>
                <w:color w:val="1F3864"/>
                <w:lang w:val="fr-FR"/>
              </w:rPr>
            </w:pPr>
            <w:r w:rsidRPr="00762921">
              <w:rPr>
                <w:color w:val="1F3864"/>
                <w:lang w:val="fr-FR"/>
              </w:rPr>
              <w:t xml:space="preserve">B3= </w:t>
            </w:r>
          </w:p>
          <w:p w14:paraId="2AD2FF90" w14:textId="77777777" w:rsidR="00D135EE" w:rsidRPr="00762921" w:rsidRDefault="00D135EE" w:rsidP="00416661">
            <w:pPr>
              <w:jc w:val="right"/>
              <w:rPr>
                <w:color w:val="1F3864"/>
                <w:lang w:val="fr-FR"/>
              </w:rPr>
            </w:pPr>
            <w:r w:rsidRPr="00762921">
              <w:rPr>
                <w:color w:val="1F3864"/>
                <w:lang w:val="fr-FR"/>
              </w:rPr>
              <w:t>6</w:t>
            </w:r>
            <w:r w:rsidR="0002085A" w:rsidRPr="00762921">
              <w:rPr>
                <w:color w:val="1F3864"/>
                <w:lang w:val="fr-FR"/>
              </w:rPr>
              <w:t xml:space="preserve"> </w:t>
            </w:r>
            <w:r w:rsidRPr="00762921">
              <w:rPr>
                <w:color w:val="1F3864"/>
                <w:lang w:val="fr-FR"/>
              </w:rPr>
              <w:t>590</w:t>
            </w:r>
          </w:p>
        </w:tc>
        <w:tc>
          <w:tcPr>
            <w:tcW w:w="1639" w:type="dxa"/>
            <w:tcBorders>
              <w:top w:val="nil"/>
              <w:left w:val="nil"/>
              <w:bottom w:val="single" w:sz="4" w:space="0" w:color="auto"/>
              <w:right w:val="single" w:sz="4" w:space="0" w:color="auto"/>
            </w:tcBorders>
            <w:shd w:val="clear" w:color="auto" w:fill="auto"/>
            <w:noWrap/>
            <w:vAlign w:val="bottom"/>
            <w:hideMark/>
          </w:tcPr>
          <w:p w14:paraId="7BA2F846" w14:textId="77777777" w:rsidR="00D135EE" w:rsidRPr="00762921" w:rsidRDefault="00D135EE" w:rsidP="00416661">
            <w:pPr>
              <w:jc w:val="right"/>
              <w:rPr>
                <w:color w:val="1F3864"/>
                <w:lang w:val="fr-FR"/>
              </w:rPr>
            </w:pPr>
            <w:r w:rsidRPr="00762921">
              <w:rPr>
                <w:color w:val="1F3864"/>
                <w:lang w:val="fr-FR"/>
              </w:rPr>
              <w:t>D3=134</w:t>
            </w:r>
          </w:p>
        </w:tc>
        <w:tc>
          <w:tcPr>
            <w:tcW w:w="1049" w:type="dxa"/>
            <w:tcBorders>
              <w:top w:val="nil"/>
              <w:left w:val="nil"/>
              <w:bottom w:val="single" w:sz="4" w:space="0" w:color="auto"/>
              <w:right w:val="single" w:sz="4" w:space="0" w:color="auto"/>
            </w:tcBorders>
            <w:shd w:val="clear" w:color="auto" w:fill="auto"/>
            <w:noWrap/>
            <w:vAlign w:val="bottom"/>
            <w:hideMark/>
          </w:tcPr>
          <w:p w14:paraId="361B81C7" w14:textId="77777777" w:rsidR="00D135EE" w:rsidRPr="00762921" w:rsidRDefault="00D135EE" w:rsidP="00416661">
            <w:pPr>
              <w:jc w:val="right"/>
              <w:rPr>
                <w:color w:val="1F3864"/>
                <w:lang w:val="fr-FR"/>
              </w:rPr>
            </w:pPr>
            <w:r w:rsidRPr="00762921">
              <w:rPr>
                <w:color w:val="1F3864"/>
                <w:lang w:val="fr-FR"/>
              </w:rPr>
              <w:t>45</w:t>
            </w:r>
          </w:p>
        </w:tc>
        <w:tc>
          <w:tcPr>
            <w:tcW w:w="987" w:type="dxa"/>
            <w:tcBorders>
              <w:top w:val="nil"/>
              <w:left w:val="nil"/>
              <w:bottom w:val="single" w:sz="4" w:space="0" w:color="auto"/>
              <w:right w:val="single" w:sz="4" w:space="0" w:color="auto"/>
            </w:tcBorders>
            <w:shd w:val="clear" w:color="auto" w:fill="auto"/>
            <w:noWrap/>
            <w:vAlign w:val="bottom"/>
            <w:hideMark/>
          </w:tcPr>
          <w:p w14:paraId="584E7BF2" w14:textId="77777777" w:rsidR="00D135EE" w:rsidRPr="00762921" w:rsidRDefault="00D135EE" w:rsidP="00416661">
            <w:pPr>
              <w:jc w:val="right"/>
              <w:rPr>
                <w:color w:val="1F3864"/>
                <w:lang w:val="fr-FR"/>
              </w:rPr>
            </w:pPr>
            <w:r w:rsidRPr="00762921">
              <w:rPr>
                <w:color w:val="1F3864"/>
                <w:lang w:val="fr-FR"/>
              </w:rPr>
              <w:t>89</w:t>
            </w:r>
          </w:p>
        </w:tc>
      </w:tr>
      <w:tr w:rsidR="00D135EE" w:rsidRPr="00762921" w14:paraId="67E79EB3" w14:textId="77777777" w:rsidTr="007847C8">
        <w:trPr>
          <w:trHeight w:val="259"/>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14:paraId="50B185D0" w14:textId="77777777" w:rsidR="00D135EE" w:rsidRPr="00762921" w:rsidRDefault="00D135EE" w:rsidP="00416661">
            <w:pPr>
              <w:rPr>
                <w:color w:val="1F3864"/>
                <w:lang w:val="fr-FR"/>
              </w:rPr>
            </w:pPr>
            <w:r w:rsidRPr="00762921">
              <w:rPr>
                <w:color w:val="1F3864"/>
                <w:lang w:val="fr-FR"/>
              </w:rPr>
              <w:t>Abala</w:t>
            </w:r>
          </w:p>
        </w:tc>
        <w:tc>
          <w:tcPr>
            <w:tcW w:w="1399" w:type="dxa"/>
            <w:tcBorders>
              <w:top w:val="nil"/>
              <w:left w:val="nil"/>
              <w:bottom w:val="single" w:sz="4" w:space="0" w:color="auto"/>
              <w:right w:val="single" w:sz="4" w:space="0" w:color="auto"/>
            </w:tcBorders>
            <w:shd w:val="clear" w:color="auto" w:fill="auto"/>
            <w:noWrap/>
            <w:vAlign w:val="bottom"/>
            <w:hideMark/>
          </w:tcPr>
          <w:p w14:paraId="45675594" w14:textId="77777777" w:rsidR="00D135EE" w:rsidRPr="00762921" w:rsidRDefault="00D135EE" w:rsidP="00416661">
            <w:pPr>
              <w:jc w:val="right"/>
              <w:rPr>
                <w:color w:val="1F3864"/>
                <w:lang w:val="fr-FR"/>
              </w:rPr>
            </w:pPr>
            <w:r w:rsidRPr="00762921">
              <w:rPr>
                <w:color w:val="1F3864"/>
                <w:lang w:val="fr-FR"/>
              </w:rPr>
              <w:t>144</w:t>
            </w:r>
            <w:r w:rsidR="0081224B" w:rsidRPr="00762921">
              <w:rPr>
                <w:color w:val="1F3864"/>
                <w:lang w:val="fr-FR"/>
              </w:rPr>
              <w:t xml:space="preserve"> </w:t>
            </w:r>
            <w:r w:rsidRPr="00762921">
              <w:rPr>
                <w:color w:val="1F3864"/>
                <w:lang w:val="fr-FR"/>
              </w:rPr>
              <w:t>287</w:t>
            </w:r>
          </w:p>
        </w:tc>
        <w:tc>
          <w:tcPr>
            <w:tcW w:w="1527" w:type="dxa"/>
            <w:tcBorders>
              <w:top w:val="nil"/>
              <w:left w:val="nil"/>
              <w:bottom w:val="single" w:sz="4" w:space="0" w:color="auto"/>
              <w:right w:val="single" w:sz="4" w:space="0" w:color="auto"/>
            </w:tcBorders>
            <w:shd w:val="clear" w:color="auto" w:fill="auto"/>
            <w:noWrap/>
            <w:vAlign w:val="bottom"/>
            <w:hideMark/>
          </w:tcPr>
          <w:p w14:paraId="284AE084" w14:textId="77777777" w:rsidR="00D135EE" w:rsidRPr="00762921" w:rsidRDefault="00D135EE" w:rsidP="00416661">
            <w:pPr>
              <w:jc w:val="right"/>
              <w:rPr>
                <w:color w:val="1F3864"/>
                <w:lang w:val="fr-FR"/>
              </w:rPr>
            </w:pPr>
            <w:r w:rsidRPr="00762921">
              <w:rPr>
                <w:color w:val="1F3864"/>
                <w:lang w:val="fr-FR"/>
              </w:rPr>
              <w:t>18.2</w:t>
            </w:r>
          </w:p>
        </w:tc>
        <w:tc>
          <w:tcPr>
            <w:tcW w:w="1399" w:type="dxa"/>
            <w:tcBorders>
              <w:top w:val="nil"/>
              <w:left w:val="nil"/>
              <w:bottom w:val="single" w:sz="4" w:space="0" w:color="auto"/>
              <w:right w:val="single" w:sz="4" w:space="0" w:color="auto"/>
            </w:tcBorders>
            <w:shd w:val="clear" w:color="auto" w:fill="auto"/>
            <w:noWrap/>
            <w:vAlign w:val="bottom"/>
            <w:hideMark/>
          </w:tcPr>
          <w:p w14:paraId="5B93E1F2" w14:textId="77777777" w:rsidR="0081224B" w:rsidRPr="00762921" w:rsidRDefault="00D135EE" w:rsidP="00416661">
            <w:pPr>
              <w:jc w:val="right"/>
              <w:rPr>
                <w:color w:val="1F3864"/>
                <w:lang w:val="fr-FR"/>
              </w:rPr>
            </w:pPr>
            <w:r w:rsidRPr="00762921">
              <w:rPr>
                <w:color w:val="1F3864"/>
                <w:lang w:val="fr-FR"/>
              </w:rPr>
              <w:t>B4 =</w:t>
            </w:r>
          </w:p>
          <w:p w14:paraId="534FF161" w14:textId="77777777" w:rsidR="00D135EE" w:rsidRPr="00762921" w:rsidRDefault="00D135EE" w:rsidP="00416661">
            <w:pPr>
              <w:jc w:val="right"/>
              <w:rPr>
                <w:color w:val="1F3864"/>
                <w:lang w:val="fr-FR"/>
              </w:rPr>
            </w:pPr>
            <w:r w:rsidRPr="00762921">
              <w:rPr>
                <w:color w:val="1F3864"/>
                <w:lang w:val="fr-FR"/>
              </w:rPr>
              <w:lastRenderedPageBreak/>
              <w:t>26</w:t>
            </w:r>
            <w:r w:rsidR="0002085A" w:rsidRPr="00762921">
              <w:rPr>
                <w:color w:val="1F3864"/>
                <w:lang w:val="fr-FR"/>
              </w:rPr>
              <w:t xml:space="preserve"> </w:t>
            </w:r>
            <w:r w:rsidRPr="00762921">
              <w:rPr>
                <w:color w:val="1F3864"/>
                <w:lang w:val="fr-FR"/>
              </w:rPr>
              <w:t>260</w:t>
            </w:r>
          </w:p>
        </w:tc>
        <w:tc>
          <w:tcPr>
            <w:tcW w:w="1639" w:type="dxa"/>
            <w:tcBorders>
              <w:top w:val="nil"/>
              <w:left w:val="nil"/>
              <w:bottom w:val="single" w:sz="4" w:space="0" w:color="auto"/>
              <w:right w:val="single" w:sz="4" w:space="0" w:color="auto"/>
            </w:tcBorders>
            <w:shd w:val="clear" w:color="auto" w:fill="auto"/>
            <w:noWrap/>
            <w:vAlign w:val="bottom"/>
            <w:hideMark/>
          </w:tcPr>
          <w:p w14:paraId="3CEC08BB" w14:textId="77777777" w:rsidR="00D135EE" w:rsidRPr="00762921" w:rsidRDefault="00D135EE" w:rsidP="00416661">
            <w:pPr>
              <w:jc w:val="right"/>
              <w:rPr>
                <w:color w:val="1F3864"/>
                <w:lang w:val="fr-FR"/>
              </w:rPr>
            </w:pPr>
            <w:r w:rsidRPr="00762921">
              <w:rPr>
                <w:color w:val="1F3864"/>
                <w:lang w:val="fr-FR"/>
              </w:rPr>
              <w:lastRenderedPageBreak/>
              <w:t>D4=532</w:t>
            </w:r>
          </w:p>
        </w:tc>
        <w:tc>
          <w:tcPr>
            <w:tcW w:w="1049" w:type="dxa"/>
            <w:tcBorders>
              <w:top w:val="nil"/>
              <w:left w:val="nil"/>
              <w:bottom w:val="single" w:sz="4" w:space="0" w:color="auto"/>
              <w:right w:val="single" w:sz="4" w:space="0" w:color="auto"/>
            </w:tcBorders>
            <w:shd w:val="clear" w:color="auto" w:fill="auto"/>
            <w:noWrap/>
            <w:vAlign w:val="bottom"/>
            <w:hideMark/>
          </w:tcPr>
          <w:p w14:paraId="4617B664" w14:textId="77777777" w:rsidR="00D135EE" w:rsidRPr="00762921" w:rsidRDefault="00D135EE" w:rsidP="00416661">
            <w:pPr>
              <w:jc w:val="right"/>
              <w:rPr>
                <w:color w:val="1F3864"/>
                <w:lang w:val="fr-FR"/>
              </w:rPr>
            </w:pPr>
            <w:r w:rsidRPr="00762921">
              <w:rPr>
                <w:color w:val="1F3864"/>
                <w:lang w:val="fr-FR"/>
              </w:rPr>
              <w:t>177</w:t>
            </w:r>
          </w:p>
        </w:tc>
        <w:tc>
          <w:tcPr>
            <w:tcW w:w="987" w:type="dxa"/>
            <w:tcBorders>
              <w:top w:val="nil"/>
              <w:left w:val="nil"/>
              <w:bottom w:val="single" w:sz="4" w:space="0" w:color="auto"/>
              <w:right w:val="single" w:sz="4" w:space="0" w:color="auto"/>
            </w:tcBorders>
            <w:shd w:val="clear" w:color="auto" w:fill="auto"/>
            <w:noWrap/>
            <w:vAlign w:val="bottom"/>
            <w:hideMark/>
          </w:tcPr>
          <w:p w14:paraId="16BCE69C" w14:textId="77777777" w:rsidR="00D135EE" w:rsidRPr="00762921" w:rsidRDefault="00D135EE" w:rsidP="00416661">
            <w:pPr>
              <w:jc w:val="right"/>
              <w:rPr>
                <w:color w:val="1F3864"/>
                <w:lang w:val="fr-FR"/>
              </w:rPr>
            </w:pPr>
            <w:r w:rsidRPr="00762921">
              <w:rPr>
                <w:color w:val="1F3864"/>
                <w:lang w:val="fr-FR"/>
              </w:rPr>
              <w:t>355</w:t>
            </w:r>
          </w:p>
        </w:tc>
      </w:tr>
      <w:tr w:rsidR="00D135EE" w:rsidRPr="00762921" w14:paraId="0E97AB88" w14:textId="77777777" w:rsidTr="007847C8">
        <w:trPr>
          <w:trHeight w:val="259"/>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14:paraId="3BC0236D" w14:textId="77777777" w:rsidR="00D135EE" w:rsidRPr="00762921" w:rsidRDefault="00D135EE" w:rsidP="00416661">
            <w:pPr>
              <w:rPr>
                <w:color w:val="1F3864"/>
                <w:lang w:val="fr-FR"/>
              </w:rPr>
            </w:pPr>
            <w:r w:rsidRPr="00762921">
              <w:rPr>
                <w:color w:val="1F3864"/>
                <w:lang w:val="fr-FR"/>
              </w:rPr>
              <w:t>2e AC Zinder</w:t>
            </w:r>
          </w:p>
        </w:tc>
        <w:tc>
          <w:tcPr>
            <w:tcW w:w="1399" w:type="dxa"/>
            <w:tcBorders>
              <w:top w:val="nil"/>
              <w:left w:val="nil"/>
              <w:bottom w:val="single" w:sz="4" w:space="0" w:color="auto"/>
              <w:right w:val="single" w:sz="4" w:space="0" w:color="auto"/>
            </w:tcBorders>
            <w:shd w:val="clear" w:color="auto" w:fill="auto"/>
            <w:noWrap/>
            <w:vAlign w:val="bottom"/>
            <w:hideMark/>
          </w:tcPr>
          <w:p w14:paraId="551BE3BD" w14:textId="77777777" w:rsidR="00D135EE" w:rsidRPr="00762921" w:rsidRDefault="00D135EE" w:rsidP="00416661">
            <w:pPr>
              <w:jc w:val="right"/>
              <w:rPr>
                <w:color w:val="1F3864"/>
                <w:lang w:val="fr-FR"/>
              </w:rPr>
            </w:pPr>
            <w:r w:rsidRPr="00762921">
              <w:rPr>
                <w:color w:val="1F3864"/>
                <w:lang w:val="fr-FR"/>
              </w:rPr>
              <w:t>68</w:t>
            </w:r>
            <w:r w:rsidR="0081224B" w:rsidRPr="00762921">
              <w:rPr>
                <w:color w:val="1F3864"/>
                <w:lang w:val="fr-FR"/>
              </w:rPr>
              <w:t xml:space="preserve"> </w:t>
            </w:r>
            <w:r w:rsidRPr="00762921">
              <w:rPr>
                <w:color w:val="1F3864"/>
                <w:lang w:val="fr-FR"/>
              </w:rPr>
              <w:t>984</w:t>
            </w:r>
          </w:p>
        </w:tc>
        <w:tc>
          <w:tcPr>
            <w:tcW w:w="1527" w:type="dxa"/>
            <w:tcBorders>
              <w:top w:val="nil"/>
              <w:left w:val="nil"/>
              <w:bottom w:val="single" w:sz="4" w:space="0" w:color="auto"/>
              <w:right w:val="single" w:sz="4" w:space="0" w:color="auto"/>
            </w:tcBorders>
            <w:shd w:val="clear" w:color="auto" w:fill="auto"/>
            <w:noWrap/>
            <w:vAlign w:val="bottom"/>
            <w:hideMark/>
          </w:tcPr>
          <w:p w14:paraId="29FCAD04" w14:textId="77777777" w:rsidR="00D135EE" w:rsidRPr="00762921" w:rsidRDefault="00D135EE" w:rsidP="00416661">
            <w:pPr>
              <w:jc w:val="right"/>
              <w:rPr>
                <w:color w:val="1F3864"/>
                <w:lang w:val="fr-FR"/>
              </w:rPr>
            </w:pPr>
            <w:r w:rsidRPr="00762921">
              <w:rPr>
                <w:color w:val="1F3864"/>
                <w:lang w:val="fr-FR"/>
              </w:rPr>
              <w:t>18.1</w:t>
            </w:r>
          </w:p>
        </w:tc>
        <w:tc>
          <w:tcPr>
            <w:tcW w:w="1399" w:type="dxa"/>
            <w:tcBorders>
              <w:top w:val="nil"/>
              <w:left w:val="nil"/>
              <w:bottom w:val="single" w:sz="4" w:space="0" w:color="auto"/>
              <w:right w:val="single" w:sz="4" w:space="0" w:color="auto"/>
            </w:tcBorders>
            <w:shd w:val="clear" w:color="auto" w:fill="auto"/>
            <w:noWrap/>
            <w:vAlign w:val="bottom"/>
            <w:hideMark/>
          </w:tcPr>
          <w:p w14:paraId="5D8646BF" w14:textId="77777777" w:rsidR="0081224B" w:rsidRPr="00762921" w:rsidRDefault="00D135EE" w:rsidP="00416661">
            <w:pPr>
              <w:jc w:val="right"/>
              <w:rPr>
                <w:color w:val="1F3864"/>
                <w:lang w:val="fr-FR"/>
              </w:rPr>
            </w:pPr>
            <w:r w:rsidRPr="00762921">
              <w:rPr>
                <w:color w:val="1F3864"/>
                <w:lang w:val="fr-FR"/>
              </w:rPr>
              <w:t xml:space="preserve">B5= </w:t>
            </w:r>
          </w:p>
          <w:p w14:paraId="0354F47E" w14:textId="77777777" w:rsidR="00D135EE" w:rsidRPr="00762921" w:rsidRDefault="00D135EE" w:rsidP="00416661">
            <w:pPr>
              <w:jc w:val="right"/>
              <w:rPr>
                <w:color w:val="1F3864"/>
                <w:lang w:val="fr-FR"/>
              </w:rPr>
            </w:pPr>
            <w:r w:rsidRPr="00762921">
              <w:rPr>
                <w:color w:val="1F3864"/>
                <w:lang w:val="fr-FR"/>
              </w:rPr>
              <w:t>12</w:t>
            </w:r>
            <w:r w:rsidR="0002085A" w:rsidRPr="00762921">
              <w:rPr>
                <w:color w:val="1F3864"/>
                <w:lang w:val="fr-FR"/>
              </w:rPr>
              <w:t xml:space="preserve"> </w:t>
            </w:r>
            <w:r w:rsidRPr="00762921">
              <w:rPr>
                <w:color w:val="1F3864"/>
                <w:lang w:val="fr-FR"/>
              </w:rPr>
              <w:t>486</w:t>
            </w:r>
          </w:p>
        </w:tc>
        <w:tc>
          <w:tcPr>
            <w:tcW w:w="1639" w:type="dxa"/>
            <w:tcBorders>
              <w:top w:val="nil"/>
              <w:left w:val="nil"/>
              <w:bottom w:val="single" w:sz="4" w:space="0" w:color="auto"/>
              <w:right w:val="single" w:sz="4" w:space="0" w:color="auto"/>
            </w:tcBorders>
            <w:shd w:val="clear" w:color="auto" w:fill="auto"/>
            <w:noWrap/>
            <w:vAlign w:val="bottom"/>
            <w:hideMark/>
          </w:tcPr>
          <w:p w14:paraId="6D3436D9" w14:textId="77777777" w:rsidR="00D135EE" w:rsidRPr="00762921" w:rsidRDefault="00D135EE" w:rsidP="00416661">
            <w:pPr>
              <w:jc w:val="right"/>
              <w:rPr>
                <w:color w:val="1F3864"/>
                <w:lang w:val="fr-FR"/>
              </w:rPr>
            </w:pPr>
            <w:r w:rsidRPr="00762921">
              <w:rPr>
                <w:color w:val="1F3864"/>
                <w:lang w:val="fr-FR"/>
              </w:rPr>
              <w:t>D5=253</w:t>
            </w:r>
          </w:p>
        </w:tc>
        <w:tc>
          <w:tcPr>
            <w:tcW w:w="1049" w:type="dxa"/>
            <w:tcBorders>
              <w:top w:val="nil"/>
              <w:left w:val="nil"/>
              <w:bottom w:val="single" w:sz="4" w:space="0" w:color="auto"/>
              <w:right w:val="single" w:sz="4" w:space="0" w:color="auto"/>
            </w:tcBorders>
            <w:shd w:val="clear" w:color="auto" w:fill="auto"/>
            <w:noWrap/>
            <w:vAlign w:val="bottom"/>
            <w:hideMark/>
          </w:tcPr>
          <w:p w14:paraId="07292211" w14:textId="77777777" w:rsidR="00D135EE" w:rsidRPr="00762921" w:rsidRDefault="00D135EE" w:rsidP="00416661">
            <w:pPr>
              <w:jc w:val="right"/>
              <w:rPr>
                <w:color w:val="1F3864"/>
                <w:lang w:val="fr-FR"/>
              </w:rPr>
            </w:pPr>
            <w:r w:rsidRPr="00762921">
              <w:rPr>
                <w:color w:val="1F3864"/>
                <w:lang w:val="fr-FR"/>
              </w:rPr>
              <w:t>84</w:t>
            </w:r>
          </w:p>
        </w:tc>
        <w:tc>
          <w:tcPr>
            <w:tcW w:w="987" w:type="dxa"/>
            <w:tcBorders>
              <w:top w:val="nil"/>
              <w:left w:val="nil"/>
              <w:bottom w:val="single" w:sz="4" w:space="0" w:color="auto"/>
              <w:right w:val="single" w:sz="4" w:space="0" w:color="auto"/>
            </w:tcBorders>
            <w:shd w:val="clear" w:color="auto" w:fill="auto"/>
            <w:noWrap/>
            <w:vAlign w:val="bottom"/>
            <w:hideMark/>
          </w:tcPr>
          <w:p w14:paraId="500C9AB3" w14:textId="77777777" w:rsidR="00D135EE" w:rsidRPr="00762921" w:rsidRDefault="00D135EE" w:rsidP="00416661">
            <w:pPr>
              <w:jc w:val="right"/>
              <w:rPr>
                <w:color w:val="1F3864"/>
                <w:lang w:val="fr-FR"/>
              </w:rPr>
            </w:pPr>
            <w:r w:rsidRPr="00762921">
              <w:rPr>
                <w:color w:val="1F3864"/>
                <w:lang w:val="fr-FR"/>
              </w:rPr>
              <w:t>169</w:t>
            </w:r>
          </w:p>
        </w:tc>
      </w:tr>
      <w:tr w:rsidR="00D135EE" w:rsidRPr="00762921" w14:paraId="4CBF37B0" w14:textId="77777777" w:rsidTr="007847C8">
        <w:trPr>
          <w:trHeight w:val="259"/>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14:paraId="6B9C4676" w14:textId="77777777" w:rsidR="00D135EE" w:rsidRPr="00762921" w:rsidRDefault="00D135EE" w:rsidP="00416661">
            <w:pPr>
              <w:rPr>
                <w:color w:val="1F3864"/>
                <w:lang w:val="fr-FR"/>
              </w:rPr>
            </w:pPr>
            <w:r w:rsidRPr="00762921">
              <w:rPr>
                <w:color w:val="1F3864"/>
                <w:lang w:val="fr-FR"/>
              </w:rPr>
              <w:t xml:space="preserve">Total </w:t>
            </w:r>
          </w:p>
        </w:tc>
        <w:tc>
          <w:tcPr>
            <w:tcW w:w="1399" w:type="dxa"/>
            <w:tcBorders>
              <w:top w:val="nil"/>
              <w:left w:val="nil"/>
              <w:bottom w:val="single" w:sz="4" w:space="0" w:color="auto"/>
              <w:right w:val="single" w:sz="4" w:space="0" w:color="auto"/>
            </w:tcBorders>
            <w:shd w:val="clear" w:color="auto" w:fill="auto"/>
            <w:noWrap/>
            <w:vAlign w:val="bottom"/>
            <w:hideMark/>
          </w:tcPr>
          <w:p w14:paraId="654816B3" w14:textId="77777777" w:rsidR="00D135EE" w:rsidRPr="00762921" w:rsidRDefault="00D135EE" w:rsidP="00416661">
            <w:pPr>
              <w:jc w:val="right"/>
              <w:rPr>
                <w:color w:val="1F3864"/>
                <w:lang w:val="fr-FR"/>
              </w:rPr>
            </w:pPr>
            <w:r w:rsidRPr="00762921">
              <w:rPr>
                <w:color w:val="1F3864"/>
                <w:lang w:val="fr-FR"/>
              </w:rPr>
              <w:t>421</w:t>
            </w:r>
            <w:r w:rsidR="0081224B" w:rsidRPr="00762921">
              <w:rPr>
                <w:color w:val="1F3864"/>
                <w:lang w:val="fr-FR"/>
              </w:rPr>
              <w:t xml:space="preserve"> </w:t>
            </w:r>
            <w:r w:rsidRPr="00762921">
              <w:rPr>
                <w:color w:val="1F3864"/>
                <w:lang w:val="fr-FR"/>
              </w:rPr>
              <w:t>808</w:t>
            </w:r>
          </w:p>
        </w:tc>
        <w:tc>
          <w:tcPr>
            <w:tcW w:w="1527" w:type="dxa"/>
            <w:tcBorders>
              <w:top w:val="nil"/>
              <w:left w:val="nil"/>
              <w:bottom w:val="single" w:sz="4" w:space="0" w:color="auto"/>
              <w:right w:val="single" w:sz="4" w:space="0" w:color="auto"/>
            </w:tcBorders>
            <w:shd w:val="clear" w:color="auto" w:fill="auto"/>
            <w:noWrap/>
            <w:vAlign w:val="bottom"/>
            <w:hideMark/>
          </w:tcPr>
          <w:p w14:paraId="199BB85B" w14:textId="77777777" w:rsidR="00D135EE" w:rsidRPr="00762921" w:rsidRDefault="00D135EE" w:rsidP="00416661">
            <w:pPr>
              <w:rPr>
                <w:color w:val="1F3864"/>
                <w:lang w:val="fr-FR"/>
              </w:rPr>
            </w:pPr>
            <w:r w:rsidRPr="00762921">
              <w:rPr>
                <w:color w:val="1F3864"/>
                <w:lang w:val="fr-FR"/>
              </w:rPr>
              <w:t> </w:t>
            </w:r>
          </w:p>
        </w:tc>
        <w:tc>
          <w:tcPr>
            <w:tcW w:w="1399" w:type="dxa"/>
            <w:tcBorders>
              <w:top w:val="nil"/>
              <w:left w:val="nil"/>
              <w:bottom w:val="single" w:sz="4" w:space="0" w:color="auto"/>
              <w:right w:val="single" w:sz="4" w:space="0" w:color="auto"/>
            </w:tcBorders>
            <w:shd w:val="clear" w:color="auto" w:fill="auto"/>
            <w:noWrap/>
            <w:vAlign w:val="bottom"/>
            <w:hideMark/>
          </w:tcPr>
          <w:p w14:paraId="05FC410C" w14:textId="77777777" w:rsidR="00D135EE" w:rsidRPr="00762921" w:rsidRDefault="00D135EE" w:rsidP="00416661">
            <w:pPr>
              <w:jc w:val="right"/>
              <w:rPr>
                <w:b/>
                <w:color w:val="1F3864"/>
                <w:lang w:val="fr-FR"/>
              </w:rPr>
            </w:pPr>
            <w:r w:rsidRPr="00762921">
              <w:rPr>
                <w:b/>
                <w:color w:val="1F3864"/>
                <w:lang w:val="fr-FR"/>
              </w:rPr>
              <w:t>A=73</w:t>
            </w:r>
            <w:r w:rsidR="0002085A" w:rsidRPr="00762921">
              <w:rPr>
                <w:b/>
                <w:color w:val="1F3864"/>
                <w:lang w:val="fr-FR"/>
              </w:rPr>
              <w:t xml:space="preserve"> </w:t>
            </w:r>
            <w:r w:rsidRPr="00762921">
              <w:rPr>
                <w:b/>
                <w:color w:val="1F3864"/>
                <w:lang w:val="fr-FR"/>
              </w:rPr>
              <w:t>989</w:t>
            </w:r>
          </w:p>
        </w:tc>
        <w:tc>
          <w:tcPr>
            <w:tcW w:w="1639" w:type="dxa"/>
            <w:tcBorders>
              <w:top w:val="nil"/>
              <w:left w:val="nil"/>
              <w:bottom w:val="single" w:sz="4" w:space="0" w:color="auto"/>
              <w:right w:val="single" w:sz="4" w:space="0" w:color="auto"/>
            </w:tcBorders>
            <w:shd w:val="clear" w:color="auto" w:fill="auto"/>
            <w:noWrap/>
            <w:vAlign w:val="bottom"/>
            <w:hideMark/>
          </w:tcPr>
          <w:p w14:paraId="39580F80" w14:textId="77777777" w:rsidR="00D135EE" w:rsidRPr="00762921" w:rsidRDefault="00D135EE" w:rsidP="00416661">
            <w:pPr>
              <w:jc w:val="right"/>
              <w:rPr>
                <w:b/>
                <w:color w:val="1F3864"/>
                <w:lang w:val="fr-FR"/>
              </w:rPr>
            </w:pPr>
            <w:r w:rsidRPr="00762921">
              <w:rPr>
                <w:b/>
                <w:color w:val="1F3864"/>
                <w:lang w:val="fr-FR"/>
              </w:rPr>
              <w:t>C=1</w:t>
            </w:r>
            <w:r w:rsidR="0081224B" w:rsidRPr="00762921">
              <w:rPr>
                <w:b/>
                <w:color w:val="1F3864"/>
                <w:lang w:val="fr-FR"/>
              </w:rPr>
              <w:t xml:space="preserve"> </w:t>
            </w:r>
            <w:r w:rsidRPr="00762921">
              <w:rPr>
                <w:b/>
                <w:color w:val="1F3864"/>
                <w:lang w:val="fr-FR"/>
              </w:rPr>
              <w:t>500</w:t>
            </w:r>
          </w:p>
        </w:tc>
        <w:tc>
          <w:tcPr>
            <w:tcW w:w="1049" w:type="dxa"/>
            <w:tcBorders>
              <w:top w:val="nil"/>
              <w:left w:val="nil"/>
              <w:bottom w:val="single" w:sz="4" w:space="0" w:color="auto"/>
              <w:right w:val="single" w:sz="4" w:space="0" w:color="auto"/>
            </w:tcBorders>
            <w:shd w:val="clear" w:color="auto" w:fill="auto"/>
            <w:noWrap/>
            <w:vAlign w:val="bottom"/>
            <w:hideMark/>
          </w:tcPr>
          <w:p w14:paraId="02576670" w14:textId="77777777" w:rsidR="00D135EE" w:rsidRPr="00762921" w:rsidRDefault="00D135EE" w:rsidP="00416661">
            <w:pPr>
              <w:jc w:val="right"/>
              <w:rPr>
                <w:color w:val="1F3864"/>
                <w:lang w:val="fr-FR"/>
              </w:rPr>
            </w:pPr>
            <w:r w:rsidRPr="00762921">
              <w:rPr>
                <w:color w:val="1F3864"/>
                <w:lang w:val="fr-FR"/>
              </w:rPr>
              <w:t>500</w:t>
            </w:r>
          </w:p>
        </w:tc>
        <w:tc>
          <w:tcPr>
            <w:tcW w:w="987" w:type="dxa"/>
            <w:tcBorders>
              <w:top w:val="nil"/>
              <w:left w:val="nil"/>
              <w:bottom w:val="single" w:sz="4" w:space="0" w:color="auto"/>
              <w:right w:val="single" w:sz="4" w:space="0" w:color="auto"/>
            </w:tcBorders>
            <w:shd w:val="clear" w:color="auto" w:fill="auto"/>
            <w:noWrap/>
            <w:vAlign w:val="bottom"/>
            <w:hideMark/>
          </w:tcPr>
          <w:p w14:paraId="6E018E5B" w14:textId="77777777" w:rsidR="00D135EE" w:rsidRPr="00762921" w:rsidRDefault="00D135EE" w:rsidP="00416661">
            <w:pPr>
              <w:jc w:val="right"/>
              <w:rPr>
                <w:color w:val="1F3864"/>
                <w:lang w:val="fr-FR"/>
              </w:rPr>
            </w:pPr>
            <w:r w:rsidRPr="00762921">
              <w:rPr>
                <w:color w:val="1F3864"/>
                <w:lang w:val="fr-FR"/>
              </w:rPr>
              <w:t>1</w:t>
            </w:r>
            <w:r w:rsidR="0081224B" w:rsidRPr="00762921">
              <w:rPr>
                <w:color w:val="1F3864"/>
                <w:lang w:val="fr-FR"/>
              </w:rPr>
              <w:t xml:space="preserve"> </w:t>
            </w:r>
            <w:r w:rsidRPr="00762921">
              <w:rPr>
                <w:color w:val="1F3864"/>
                <w:lang w:val="fr-FR"/>
              </w:rPr>
              <w:t>000</w:t>
            </w:r>
          </w:p>
        </w:tc>
      </w:tr>
    </w:tbl>
    <w:p w14:paraId="5EC84ACE" w14:textId="77777777" w:rsidR="00D135EE" w:rsidRPr="00762921" w:rsidRDefault="00D135EE" w:rsidP="00D135EE">
      <w:pPr>
        <w:ind w:left="360"/>
        <w:rPr>
          <w:color w:val="1F3864"/>
          <w:lang w:val="fr-FR"/>
        </w:rPr>
      </w:pPr>
    </w:p>
    <w:p w14:paraId="44EAA1F1" w14:textId="77777777" w:rsidR="00DA5941" w:rsidRPr="00762921" w:rsidRDefault="00D135EE" w:rsidP="00D135EE">
      <w:pPr>
        <w:ind w:left="360"/>
        <w:rPr>
          <w:color w:val="1F3864"/>
          <w:lang w:val="fr-FR"/>
        </w:rPr>
      </w:pPr>
      <w:r w:rsidRPr="00762921">
        <w:rPr>
          <w:color w:val="1F3864"/>
          <w:lang w:val="fr-FR"/>
        </w:rPr>
        <w:t xml:space="preserve">Source des données : RGP/H, 2012     </w:t>
      </w:r>
    </w:p>
    <w:p w14:paraId="785383F9" w14:textId="77777777" w:rsidR="00D135EE" w:rsidRPr="00762921" w:rsidRDefault="00D135EE" w:rsidP="00D135EE">
      <w:pPr>
        <w:ind w:left="360"/>
        <w:rPr>
          <w:color w:val="1F3864"/>
          <w:lang w:val="fr-FR"/>
        </w:rPr>
      </w:pPr>
      <w:r w:rsidRPr="00762921">
        <w:rPr>
          <w:color w:val="1F3864"/>
          <w:lang w:val="fr-FR"/>
        </w:rPr>
        <w:t xml:space="preserve">              </w:t>
      </w:r>
    </w:p>
    <w:p w14:paraId="36FAD71A" w14:textId="085E7268" w:rsidR="00635754" w:rsidRPr="00762921" w:rsidRDefault="007847C8" w:rsidP="00DA5941">
      <w:pPr>
        <w:jc w:val="both"/>
        <w:rPr>
          <w:color w:val="1F3864"/>
          <w:lang w:val="fr-FR"/>
        </w:rPr>
      </w:pPr>
      <w:r w:rsidRPr="00762921">
        <w:rPr>
          <w:color w:val="1F3864"/>
          <w:lang w:val="fr-FR"/>
        </w:rPr>
        <w:t xml:space="preserve">Le projet démarrera avec les activités de renforcement de capacités des jeunes filles et garçons afin de préparer leur implication et pleine participation dans les organismes décisionnels et de gestions de conflits qui seront mis en place au courant du </w:t>
      </w:r>
      <w:r w:rsidR="00DA5941" w:rsidRPr="00762921">
        <w:rPr>
          <w:color w:val="1F3864"/>
          <w:lang w:val="fr-FR"/>
        </w:rPr>
        <w:t>deuxième</w:t>
      </w:r>
      <w:r w:rsidRPr="00762921">
        <w:rPr>
          <w:color w:val="1F3864"/>
          <w:lang w:val="fr-FR"/>
        </w:rPr>
        <w:t xml:space="preserve"> semestre. L’argumentaire « jeune, genre, paix et islam » qui est </w:t>
      </w:r>
      <w:r w:rsidR="00DA5941" w:rsidRPr="00762921">
        <w:rPr>
          <w:color w:val="1F3864"/>
          <w:lang w:val="fr-FR"/>
        </w:rPr>
        <w:t>l’ossature</w:t>
      </w:r>
      <w:r w:rsidRPr="00762921">
        <w:rPr>
          <w:color w:val="1F3864"/>
          <w:lang w:val="fr-FR"/>
        </w:rPr>
        <w:t xml:space="preserve"> du projet, démarrera en même que les activités de renforcement de capacité, afin de permettre son effectivité et sa mise en œuvre au </w:t>
      </w:r>
      <w:r w:rsidR="00DA5941" w:rsidRPr="00762921">
        <w:rPr>
          <w:color w:val="1F3864"/>
          <w:lang w:val="fr-FR"/>
        </w:rPr>
        <w:t>deuxième</w:t>
      </w:r>
      <w:r w:rsidRPr="00762921">
        <w:rPr>
          <w:color w:val="1F3864"/>
          <w:lang w:val="fr-FR"/>
        </w:rPr>
        <w:t xml:space="preserve"> semestre et l’évaluation de son impact au </w:t>
      </w:r>
      <w:r w:rsidR="00DA5941" w:rsidRPr="00762921">
        <w:rPr>
          <w:color w:val="1F3864"/>
          <w:lang w:val="fr-FR"/>
        </w:rPr>
        <w:t>troisième</w:t>
      </w:r>
      <w:r w:rsidRPr="00762921">
        <w:rPr>
          <w:color w:val="1F3864"/>
          <w:lang w:val="fr-FR"/>
        </w:rPr>
        <w:t xml:space="preserve"> trimestre. Pour les communes dont les </w:t>
      </w:r>
      <w:proofErr w:type="spellStart"/>
      <w:r w:rsidRPr="00762921">
        <w:rPr>
          <w:color w:val="1F3864"/>
          <w:lang w:val="fr-FR"/>
        </w:rPr>
        <w:t>PDCs</w:t>
      </w:r>
      <w:proofErr w:type="spellEnd"/>
      <w:r w:rsidRPr="00762921">
        <w:rPr>
          <w:color w:val="1F3864"/>
          <w:lang w:val="fr-FR"/>
        </w:rPr>
        <w:t xml:space="preserve"> ont été </w:t>
      </w:r>
      <w:r w:rsidR="00DA5941" w:rsidRPr="00762921">
        <w:rPr>
          <w:color w:val="1F3864"/>
          <w:lang w:val="fr-FR"/>
        </w:rPr>
        <w:t>réactualisés</w:t>
      </w:r>
      <w:r w:rsidRPr="00762921">
        <w:rPr>
          <w:color w:val="1F3864"/>
          <w:lang w:val="fr-FR"/>
        </w:rPr>
        <w:t> l’</w:t>
      </w:r>
      <w:r w:rsidR="00DA5941" w:rsidRPr="00762921">
        <w:rPr>
          <w:color w:val="1F3864"/>
          <w:lang w:val="fr-FR"/>
        </w:rPr>
        <w:t>année</w:t>
      </w:r>
      <w:r w:rsidRPr="00762921">
        <w:rPr>
          <w:color w:val="1F3864"/>
          <w:lang w:val="fr-FR"/>
        </w:rPr>
        <w:t xml:space="preserve"> </w:t>
      </w:r>
      <w:r w:rsidR="00DA5941" w:rsidRPr="00762921">
        <w:rPr>
          <w:color w:val="1F3864"/>
          <w:lang w:val="fr-FR"/>
        </w:rPr>
        <w:t>passée</w:t>
      </w:r>
      <w:r w:rsidRPr="00762921">
        <w:rPr>
          <w:color w:val="1F3864"/>
          <w:lang w:val="fr-FR"/>
        </w:rPr>
        <w:t xml:space="preserve">, </w:t>
      </w:r>
      <w:r w:rsidR="00DA5941" w:rsidRPr="00762921">
        <w:rPr>
          <w:color w:val="1F3864"/>
          <w:lang w:val="fr-FR"/>
        </w:rPr>
        <w:t>notamment</w:t>
      </w:r>
      <w:r w:rsidRPr="00762921">
        <w:rPr>
          <w:color w:val="1F3864"/>
          <w:lang w:val="fr-FR"/>
        </w:rPr>
        <w:t xml:space="preserve">, </w:t>
      </w:r>
      <w:proofErr w:type="spellStart"/>
      <w:r w:rsidRPr="00762921">
        <w:rPr>
          <w:color w:val="1F3864"/>
          <w:lang w:val="fr-FR"/>
        </w:rPr>
        <w:t>Tchintabaraden</w:t>
      </w:r>
      <w:proofErr w:type="spellEnd"/>
      <w:r w:rsidRPr="00762921">
        <w:rPr>
          <w:color w:val="1F3864"/>
          <w:lang w:val="fr-FR"/>
        </w:rPr>
        <w:t xml:space="preserve">, </w:t>
      </w:r>
      <w:proofErr w:type="spellStart"/>
      <w:r w:rsidRPr="00762921">
        <w:rPr>
          <w:color w:val="1F3864"/>
          <w:lang w:val="fr-FR"/>
        </w:rPr>
        <w:t>Tassara</w:t>
      </w:r>
      <w:proofErr w:type="spellEnd"/>
      <w:r w:rsidRPr="00762921">
        <w:rPr>
          <w:color w:val="1F3864"/>
          <w:lang w:val="fr-FR"/>
        </w:rPr>
        <w:t xml:space="preserve"> et le 2ieme arrondissement de </w:t>
      </w:r>
      <w:r w:rsidR="00DA5941" w:rsidRPr="00762921">
        <w:rPr>
          <w:color w:val="1F3864"/>
          <w:lang w:val="fr-FR"/>
        </w:rPr>
        <w:t xml:space="preserve">Zinder, une évaluation rapide sera faite par rapport à la tenue des engagements des conseils communaux sur les investissements prévus pour les jeunes. Ensuite tous les 5 </w:t>
      </w:r>
      <w:proofErr w:type="spellStart"/>
      <w:r w:rsidR="00DA5941" w:rsidRPr="00762921">
        <w:rPr>
          <w:color w:val="1F3864"/>
          <w:lang w:val="fr-FR"/>
        </w:rPr>
        <w:t>PDCs</w:t>
      </w:r>
      <w:proofErr w:type="spellEnd"/>
      <w:r w:rsidR="00DA5941" w:rsidRPr="00762921">
        <w:rPr>
          <w:color w:val="1F3864"/>
          <w:lang w:val="fr-FR"/>
        </w:rPr>
        <w:t xml:space="preserve"> seront </w:t>
      </w:r>
      <w:r w:rsidR="008D663E" w:rsidRPr="00762921">
        <w:rPr>
          <w:color w:val="1F3864"/>
          <w:lang w:val="fr-FR"/>
        </w:rPr>
        <w:t>revus</w:t>
      </w:r>
      <w:r w:rsidR="00DA5941" w:rsidRPr="00762921">
        <w:rPr>
          <w:color w:val="1F3864"/>
          <w:lang w:val="fr-FR"/>
        </w:rPr>
        <w:t xml:space="preserve"> pour inclure les aspects sur le genre et jeunes (Tillia et Abala). Un mécanisme de suivi local (y inclus les jeunes) sera mandaté pour le suivi de ces engagements. Les activités de mentorat ainsi que les dialogues intergénérationnels se feront tout au long de la mise en œuvre. </w:t>
      </w:r>
    </w:p>
    <w:p w14:paraId="501ACCCC" w14:textId="77777777" w:rsidR="00DA5941" w:rsidRPr="00762921" w:rsidRDefault="00DA5941" w:rsidP="00DA5941">
      <w:pPr>
        <w:jc w:val="both"/>
        <w:rPr>
          <w:color w:val="1F3864"/>
          <w:lang w:val="fr-FR"/>
        </w:rPr>
      </w:pPr>
    </w:p>
    <w:p w14:paraId="2F2F8B79" w14:textId="77777777" w:rsidR="00BE723B" w:rsidRPr="00762921" w:rsidRDefault="00DA5941" w:rsidP="00DA5941">
      <w:pPr>
        <w:pStyle w:val="Paragraphedeliste"/>
        <w:ind w:left="0"/>
        <w:jc w:val="both"/>
        <w:rPr>
          <w:rFonts w:ascii="Times New Roman" w:hAnsi="Times New Roman"/>
          <w:color w:val="1F3864"/>
          <w:sz w:val="24"/>
          <w:szCs w:val="24"/>
          <w:lang w:val="fr-FR"/>
        </w:rPr>
      </w:pPr>
      <w:r w:rsidRPr="00762921">
        <w:rPr>
          <w:rFonts w:ascii="Times New Roman" w:hAnsi="Times New Roman"/>
          <w:color w:val="1F3864"/>
          <w:sz w:val="24"/>
          <w:szCs w:val="24"/>
          <w:lang w:val="fr-FR"/>
        </w:rPr>
        <w:t>Il est nécessaire de mentionner que c</w:t>
      </w:r>
      <w:r w:rsidR="00BE723B" w:rsidRPr="00762921">
        <w:rPr>
          <w:rFonts w:ascii="Times New Roman" w:hAnsi="Times New Roman"/>
          <w:color w:val="1F3864"/>
          <w:sz w:val="24"/>
          <w:szCs w:val="24"/>
          <w:lang w:val="fr-FR"/>
        </w:rPr>
        <w:t>e projet capitalisera les expériences passées des autres projets</w:t>
      </w:r>
      <w:r w:rsidR="00770DD3" w:rsidRPr="00762921">
        <w:rPr>
          <w:rFonts w:ascii="Times New Roman" w:hAnsi="Times New Roman"/>
          <w:color w:val="1F3864"/>
          <w:sz w:val="24"/>
          <w:szCs w:val="24"/>
          <w:lang w:val="fr-FR"/>
        </w:rPr>
        <w:t xml:space="preserve"> PBF</w:t>
      </w:r>
      <w:r w:rsidR="00BE723B" w:rsidRPr="00762921">
        <w:rPr>
          <w:rFonts w:ascii="Times New Roman" w:hAnsi="Times New Roman"/>
          <w:color w:val="1F3864"/>
          <w:sz w:val="24"/>
          <w:szCs w:val="24"/>
          <w:lang w:val="fr-FR"/>
        </w:rPr>
        <w:t xml:space="preserve"> notamment les espaces de dialogues citoyens, les réseaux des jeunes et des femmes au niveau des communes, les dialogues intergénérationnels, les réseaux des médiate</w:t>
      </w:r>
      <w:r w:rsidR="00770DD3" w:rsidRPr="00762921">
        <w:rPr>
          <w:rFonts w:ascii="Times New Roman" w:hAnsi="Times New Roman"/>
          <w:color w:val="1F3864"/>
          <w:sz w:val="24"/>
          <w:szCs w:val="24"/>
          <w:lang w:val="fr-FR"/>
        </w:rPr>
        <w:t>urs communaux, la révision des Plans de Développement C</w:t>
      </w:r>
      <w:r w:rsidR="00BE723B" w:rsidRPr="00762921">
        <w:rPr>
          <w:rFonts w:ascii="Times New Roman" w:hAnsi="Times New Roman"/>
          <w:color w:val="1F3864"/>
          <w:sz w:val="24"/>
          <w:szCs w:val="24"/>
          <w:lang w:val="fr-FR"/>
        </w:rPr>
        <w:t xml:space="preserve">ommunaux, les études et recherches dans le domaine des jeunes et des femmes et de leurs participations aux instances de prises de </w:t>
      </w:r>
      <w:r w:rsidR="00635754" w:rsidRPr="00762921">
        <w:rPr>
          <w:rFonts w:ascii="Times New Roman" w:hAnsi="Times New Roman"/>
          <w:color w:val="1F3864"/>
          <w:sz w:val="24"/>
          <w:szCs w:val="24"/>
          <w:lang w:val="fr-FR"/>
        </w:rPr>
        <w:t>décision</w:t>
      </w:r>
    </w:p>
    <w:p w14:paraId="4E0660DF" w14:textId="77777777" w:rsidR="00BE723B" w:rsidRPr="00762921" w:rsidRDefault="00BE723B" w:rsidP="00DA5941">
      <w:pPr>
        <w:pStyle w:val="Paragraphedeliste"/>
        <w:ind w:left="360"/>
        <w:jc w:val="both"/>
        <w:rPr>
          <w:rFonts w:ascii="Times New Roman" w:hAnsi="Times New Roman"/>
          <w:sz w:val="24"/>
          <w:szCs w:val="24"/>
          <w:lang w:val="fr-FR"/>
        </w:rPr>
      </w:pPr>
    </w:p>
    <w:p w14:paraId="65BF2287" w14:textId="77777777" w:rsidR="002C2D1C" w:rsidRPr="00762921" w:rsidRDefault="002C2D1C" w:rsidP="00DA5941">
      <w:pPr>
        <w:pStyle w:val="Paragraphedeliste"/>
        <w:ind w:left="360"/>
        <w:jc w:val="both"/>
        <w:rPr>
          <w:rFonts w:ascii="Times New Roman" w:hAnsi="Times New Roman"/>
          <w:sz w:val="24"/>
          <w:szCs w:val="24"/>
          <w:lang w:val="fr-FR"/>
        </w:rPr>
      </w:pPr>
    </w:p>
    <w:p w14:paraId="709C74E0" w14:textId="77777777" w:rsidR="007C5B08" w:rsidRPr="00762921" w:rsidRDefault="001C68B4" w:rsidP="007656BE">
      <w:pPr>
        <w:keepNext/>
        <w:numPr>
          <w:ilvl w:val="0"/>
          <w:numId w:val="4"/>
        </w:numPr>
        <w:ind w:left="994"/>
        <w:rPr>
          <w:b/>
          <w:lang w:val="fr-FR"/>
        </w:rPr>
      </w:pPr>
      <w:r w:rsidRPr="00762921">
        <w:rPr>
          <w:b/>
          <w:lang w:val="fr-FR"/>
        </w:rPr>
        <w:t xml:space="preserve">Gestion du projet et </w:t>
      </w:r>
      <w:r w:rsidR="00F25E3A" w:rsidRPr="00762921">
        <w:rPr>
          <w:b/>
          <w:lang w:val="fr-FR"/>
        </w:rPr>
        <w:t>coordination</w:t>
      </w:r>
      <w:r w:rsidR="009A1657" w:rsidRPr="00762921">
        <w:rPr>
          <w:b/>
          <w:lang w:val="fr-FR"/>
        </w:rPr>
        <w:t xml:space="preserve"> (4</w:t>
      </w:r>
      <w:r w:rsidR="00582B0A" w:rsidRPr="00762921">
        <w:rPr>
          <w:b/>
          <w:lang w:val="fr-FR"/>
        </w:rPr>
        <w:t xml:space="preserve"> pages max)</w:t>
      </w:r>
    </w:p>
    <w:p w14:paraId="3D3C9B6E" w14:textId="77777777" w:rsidR="007C5B08" w:rsidRPr="00762921" w:rsidRDefault="007C5B08" w:rsidP="00C709F5">
      <w:pPr>
        <w:rPr>
          <w:b/>
          <w:lang w:val="fr-FR"/>
        </w:rPr>
      </w:pPr>
    </w:p>
    <w:p w14:paraId="59238DB9" w14:textId="77777777" w:rsidR="007C5B08" w:rsidRPr="00762921" w:rsidRDefault="001C68B4" w:rsidP="007656BE">
      <w:pPr>
        <w:pStyle w:val="Paragraphedeliste"/>
        <w:numPr>
          <w:ilvl w:val="0"/>
          <w:numId w:val="6"/>
        </w:numPr>
        <w:jc w:val="both"/>
        <w:rPr>
          <w:rFonts w:ascii="Times New Roman" w:hAnsi="Times New Roman"/>
          <w:b/>
          <w:color w:val="000000"/>
          <w:sz w:val="24"/>
          <w:szCs w:val="24"/>
          <w:lang w:val="fr-FR"/>
        </w:rPr>
      </w:pPr>
      <w:r w:rsidRPr="00762921">
        <w:rPr>
          <w:rFonts w:ascii="Times New Roman" w:hAnsi="Times New Roman"/>
          <w:b/>
          <w:bCs/>
          <w:color w:val="000000"/>
          <w:sz w:val="24"/>
          <w:szCs w:val="24"/>
          <w:lang w:val="fr-FR"/>
        </w:rPr>
        <w:t xml:space="preserve">Organisations </w:t>
      </w:r>
      <w:r w:rsidR="00AC4795" w:rsidRPr="00762921">
        <w:rPr>
          <w:rFonts w:ascii="Times New Roman" w:hAnsi="Times New Roman"/>
          <w:b/>
          <w:bCs/>
          <w:color w:val="000000"/>
          <w:sz w:val="24"/>
          <w:szCs w:val="24"/>
          <w:lang w:val="fr-FR"/>
        </w:rPr>
        <w:t xml:space="preserve">bénéficiaires </w:t>
      </w:r>
      <w:r w:rsidRPr="00762921">
        <w:rPr>
          <w:rFonts w:ascii="Times New Roman" w:hAnsi="Times New Roman"/>
          <w:b/>
          <w:bCs/>
          <w:color w:val="000000"/>
          <w:sz w:val="24"/>
          <w:szCs w:val="24"/>
          <w:lang w:val="fr-FR"/>
        </w:rPr>
        <w:t xml:space="preserve">et partenaires de mise en </w:t>
      </w:r>
      <w:r w:rsidR="00F25E3A" w:rsidRPr="00762921">
        <w:rPr>
          <w:rFonts w:ascii="Times New Roman" w:hAnsi="Times New Roman"/>
          <w:b/>
          <w:bCs/>
          <w:color w:val="000000"/>
          <w:sz w:val="24"/>
          <w:szCs w:val="24"/>
          <w:lang w:val="fr-FR"/>
        </w:rPr>
        <w:t>œuvre</w:t>
      </w:r>
      <w:r w:rsidR="007C5B08" w:rsidRPr="00762921">
        <w:rPr>
          <w:rFonts w:ascii="Times New Roman" w:hAnsi="Times New Roman"/>
          <w:color w:val="000000"/>
          <w:sz w:val="24"/>
          <w:szCs w:val="24"/>
          <w:lang w:val="fr-FR"/>
        </w:rPr>
        <w:t xml:space="preserve"> – </w:t>
      </w:r>
      <w:r w:rsidRPr="00762921">
        <w:rPr>
          <w:rFonts w:ascii="Times New Roman" w:hAnsi="Times New Roman"/>
          <w:color w:val="000000"/>
          <w:sz w:val="24"/>
          <w:szCs w:val="24"/>
          <w:lang w:val="fr-FR"/>
        </w:rPr>
        <w:t xml:space="preserve">indiquez les </w:t>
      </w:r>
      <w:r w:rsidR="00F25E3A" w:rsidRPr="00762921">
        <w:rPr>
          <w:rFonts w:ascii="Times New Roman" w:hAnsi="Times New Roman"/>
          <w:color w:val="000000"/>
          <w:sz w:val="24"/>
          <w:szCs w:val="24"/>
          <w:lang w:val="fr-FR"/>
        </w:rPr>
        <w:t>agences</w:t>
      </w:r>
      <w:r w:rsidR="00DC472A" w:rsidRPr="00762921">
        <w:rPr>
          <w:rFonts w:ascii="Times New Roman" w:hAnsi="Times New Roman"/>
          <w:color w:val="000000"/>
          <w:sz w:val="24"/>
          <w:szCs w:val="24"/>
          <w:lang w:val="fr-FR"/>
        </w:rPr>
        <w:t xml:space="preserve"> </w:t>
      </w:r>
      <w:r w:rsidR="00AC4795" w:rsidRPr="00762921">
        <w:rPr>
          <w:rFonts w:ascii="Times New Roman" w:hAnsi="Times New Roman"/>
          <w:color w:val="000000"/>
          <w:sz w:val="24"/>
          <w:szCs w:val="24"/>
          <w:lang w:val="fr-FR"/>
        </w:rPr>
        <w:t xml:space="preserve">bénéficiaires </w:t>
      </w:r>
      <w:r w:rsidRPr="00762921">
        <w:rPr>
          <w:rFonts w:ascii="Times New Roman" w:hAnsi="Times New Roman"/>
          <w:color w:val="000000"/>
          <w:sz w:val="24"/>
          <w:szCs w:val="24"/>
          <w:lang w:val="fr-FR"/>
        </w:rPr>
        <w:t>directes et leurs partenaires de mise en œuvre (</w:t>
      </w:r>
      <w:r w:rsidR="00F25E3A" w:rsidRPr="00762921">
        <w:rPr>
          <w:rFonts w:ascii="Times New Roman" w:hAnsi="Times New Roman"/>
          <w:color w:val="000000"/>
          <w:sz w:val="24"/>
          <w:szCs w:val="24"/>
          <w:lang w:val="fr-FR"/>
        </w:rPr>
        <w:t>internationaux</w:t>
      </w:r>
      <w:r w:rsidRPr="00762921">
        <w:rPr>
          <w:rFonts w:ascii="Times New Roman" w:hAnsi="Times New Roman"/>
          <w:color w:val="000000"/>
          <w:sz w:val="24"/>
          <w:szCs w:val="24"/>
          <w:lang w:val="fr-FR"/>
        </w:rPr>
        <w:t xml:space="preserve"> et locaux), clarifie</w:t>
      </w:r>
      <w:r w:rsidR="00AC4795" w:rsidRPr="00762921">
        <w:rPr>
          <w:rFonts w:ascii="Times New Roman" w:hAnsi="Times New Roman"/>
          <w:color w:val="000000"/>
          <w:sz w:val="24"/>
          <w:szCs w:val="24"/>
          <w:lang w:val="fr-FR"/>
        </w:rPr>
        <w:t>r</w:t>
      </w:r>
      <w:r w:rsidRPr="00762921">
        <w:rPr>
          <w:rFonts w:ascii="Times New Roman" w:hAnsi="Times New Roman"/>
          <w:color w:val="000000"/>
          <w:sz w:val="24"/>
          <w:szCs w:val="24"/>
          <w:lang w:val="fr-FR"/>
        </w:rPr>
        <w:t xml:space="preserve"> qui est l’</w:t>
      </w:r>
      <w:r w:rsidR="00F25E3A" w:rsidRPr="00762921">
        <w:rPr>
          <w:rFonts w:ascii="Times New Roman" w:hAnsi="Times New Roman"/>
          <w:color w:val="000000"/>
          <w:sz w:val="24"/>
          <w:szCs w:val="24"/>
          <w:lang w:val="fr-FR"/>
        </w:rPr>
        <w:t>agence</w:t>
      </w:r>
      <w:r w:rsidRPr="00762921">
        <w:rPr>
          <w:rFonts w:ascii="Times New Roman" w:hAnsi="Times New Roman"/>
          <w:color w:val="000000"/>
          <w:sz w:val="24"/>
          <w:szCs w:val="24"/>
          <w:lang w:val="fr-FR"/>
        </w:rPr>
        <w:t xml:space="preserve"> chef de file, et explique</w:t>
      </w:r>
      <w:r w:rsidR="00AC4795" w:rsidRPr="00762921">
        <w:rPr>
          <w:rFonts w:ascii="Times New Roman" w:hAnsi="Times New Roman"/>
          <w:color w:val="000000"/>
          <w:sz w:val="24"/>
          <w:szCs w:val="24"/>
          <w:lang w:val="fr-FR"/>
        </w:rPr>
        <w:t>r</w:t>
      </w:r>
      <w:r w:rsidRPr="00762921">
        <w:rPr>
          <w:rFonts w:ascii="Times New Roman" w:hAnsi="Times New Roman"/>
          <w:color w:val="000000"/>
          <w:sz w:val="24"/>
          <w:szCs w:val="24"/>
          <w:lang w:val="fr-FR"/>
        </w:rPr>
        <w:t xml:space="preserve"> ces choix, sur base des mandats, expertise, </w:t>
      </w:r>
      <w:r w:rsidR="00F25E3A" w:rsidRPr="00762921">
        <w:rPr>
          <w:rFonts w:ascii="Times New Roman" w:hAnsi="Times New Roman"/>
          <w:color w:val="000000"/>
          <w:sz w:val="24"/>
          <w:szCs w:val="24"/>
          <w:lang w:val="fr-FR"/>
        </w:rPr>
        <w:t>connaissance</w:t>
      </w:r>
      <w:r w:rsidRPr="00762921">
        <w:rPr>
          <w:rFonts w:ascii="Times New Roman" w:hAnsi="Times New Roman"/>
          <w:color w:val="000000"/>
          <w:sz w:val="24"/>
          <w:szCs w:val="24"/>
          <w:lang w:val="fr-FR"/>
        </w:rPr>
        <w:t xml:space="preserve"> du terrain local, et </w:t>
      </w:r>
      <w:r w:rsidR="00F25E3A" w:rsidRPr="00762921">
        <w:rPr>
          <w:rFonts w:ascii="Times New Roman" w:hAnsi="Times New Roman"/>
          <w:color w:val="000000"/>
          <w:sz w:val="24"/>
          <w:szCs w:val="24"/>
          <w:lang w:val="fr-FR"/>
        </w:rPr>
        <w:t>capacités existantes</w:t>
      </w:r>
      <w:r w:rsidR="007C5B08" w:rsidRPr="00762921">
        <w:rPr>
          <w:rFonts w:ascii="Times New Roman" w:hAnsi="Times New Roman"/>
          <w:color w:val="000000"/>
          <w:sz w:val="24"/>
          <w:szCs w:val="24"/>
          <w:lang w:val="fr-FR"/>
        </w:rPr>
        <w:t>.</w:t>
      </w:r>
    </w:p>
    <w:p w14:paraId="4400C5FA" w14:textId="77777777" w:rsidR="00770DD3" w:rsidRPr="00762921" w:rsidRDefault="00770DD3" w:rsidP="00DC472A">
      <w:pPr>
        <w:pStyle w:val="Paragraphedeliste"/>
        <w:ind w:left="0"/>
        <w:rPr>
          <w:rFonts w:ascii="Times New Roman" w:hAnsi="Times New Roman"/>
          <w:color w:val="1F3864"/>
          <w:sz w:val="24"/>
          <w:szCs w:val="24"/>
          <w:lang w:val="fr-FR"/>
        </w:rPr>
      </w:pPr>
    </w:p>
    <w:p w14:paraId="6CB7E481" w14:textId="767E0400" w:rsidR="00A05778" w:rsidRPr="00762921" w:rsidRDefault="00A05778" w:rsidP="00DA5941">
      <w:pPr>
        <w:pStyle w:val="Paragraphedeliste"/>
        <w:ind w:left="0"/>
        <w:jc w:val="both"/>
        <w:rPr>
          <w:rFonts w:ascii="Times New Roman" w:hAnsi="Times New Roman"/>
          <w:color w:val="1F3864"/>
          <w:sz w:val="24"/>
          <w:szCs w:val="24"/>
          <w:lang w:val="fr-FR"/>
        </w:rPr>
      </w:pPr>
      <w:r w:rsidRPr="00762921">
        <w:rPr>
          <w:rFonts w:ascii="Times New Roman" w:hAnsi="Times New Roman"/>
          <w:color w:val="1F3864"/>
          <w:sz w:val="24"/>
          <w:szCs w:val="24"/>
          <w:lang w:val="fr-FR"/>
        </w:rPr>
        <w:t xml:space="preserve">Le projet sera </w:t>
      </w:r>
      <w:r w:rsidR="00735898" w:rsidRPr="00762921">
        <w:rPr>
          <w:rFonts w:ascii="Times New Roman" w:hAnsi="Times New Roman"/>
          <w:color w:val="1F3864"/>
          <w:sz w:val="24"/>
          <w:szCs w:val="24"/>
          <w:lang w:val="fr-FR"/>
        </w:rPr>
        <w:t>exécuté</w:t>
      </w:r>
      <w:r w:rsidRPr="00762921">
        <w:rPr>
          <w:rFonts w:ascii="Times New Roman" w:hAnsi="Times New Roman"/>
          <w:color w:val="1F3864"/>
          <w:sz w:val="24"/>
          <w:szCs w:val="24"/>
          <w:lang w:val="fr-FR"/>
        </w:rPr>
        <w:t xml:space="preserve"> </w:t>
      </w:r>
      <w:r w:rsidR="00735898" w:rsidRPr="00762921">
        <w:rPr>
          <w:rFonts w:ascii="Times New Roman" w:hAnsi="Times New Roman"/>
          <w:color w:val="1F3864"/>
          <w:sz w:val="24"/>
          <w:szCs w:val="24"/>
          <w:lang w:val="fr-FR"/>
        </w:rPr>
        <w:t>selon les</w:t>
      </w:r>
      <w:r w:rsidRPr="00762921">
        <w:rPr>
          <w:rFonts w:ascii="Times New Roman" w:hAnsi="Times New Roman"/>
          <w:color w:val="1F3864"/>
          <w:sz w:val="24"/>
          <w:szCs w:val="24"/>
          <w:lang w:val="fr-FR"/>
        </w:rPr>
        <w:t xml:space="preserve"> </w:t>
      </w:r>
      <w:r w:rsidR="00735898" w:rsidRPr="00762921">
        <w:rPr>
          <w:rFonts w:ascii="Times New Roman" w:hAnsi="Times New Roman"/>
          <w:color w:val="1F3864"/>
          <w:sz w:val="24"/>
          <w:szCs w:val="24"/>
          <w:lang w:val="fr-FR"/>
        </w:rPr>
        <w:t>modalités</w:t>
      </w:r>
      <w:r w:rsidR="00C1183D" w:rsidRPr="00762921">
        <w:rPr>
          <w:rFonts w:ascii="Times New Roman" w:hAnsi="Times New Roman"/>
          <w:color w:val="1F3864"/>
          <w:sz w:val="24"/>
          <w:szCs w:val="24"/>
          <w:lang w:val="fr-FR"/>
        </w:rPr>
        <w:t xml:space="preserve"> DIM</w:t>
      </w:r>
      <w:r w:rsidRPr="00762921">
        <w:rPr>
          <w:rFonts w:ascii="Times New Roman" w:hAnsi="Times New Roman"/>
          <w:color w:val="1F3864"/>
          <w:sz w:val="24"/>
          <w:szCs w:val="24"/>
          <w:lang w:val="fr-FR"/>
        </w:rPr>
        <w:t xml:space="preserve"> de mise en œuvre directe par les agences. </w:t>
      </w:r>
      <w:r w:rsidR="00C1183D" w:rsidRPr="00762921">
        <w:rPr>
          <w:rFonts w:ascii="Times New Roman" w:hAnsi="Times New Roman"/>
          <w:color w:val="1F3864"/>
          <w:sz w:val="24"/>
          <w:szCs w:val="24"/>
          <w:lang w:val="fr-FR"/>
        </w:rPr>
        <w:t>UNFPA et UNICEF serviront d’agence d’exécution du projet tandis que des efforts seront déployés pour engager l’expertise des ONG nationales ainsi que celle du Gouvernement</w:t>
      </w:r>
      <w:r w:rsidR="006E620E" w:rsidRPr="00762921">
        <w:rPr>
          <w:rFonts w:ascii="Times New Roman" w:hAnsi="Times New Roman"/>
          <w:color w:val="1F3864"/>
          <w:sz w:val="24"/>
          <w:szCs w:val="24"/>
          <w:lang w:val="fr-FR"/>
        </w:rPr>
        <w:t xml:space="preserve"> (le Ministère de la Promotion de la Femme et de la Protection de l’Enfant</w:t>
      </w:r>
      <w:r w:rsidR="007E5EFE">
        <w:rPr>
          <w:rFonts w:ascii="Times New Roman" w:hAnsi="Times New Roman"/>
          <w:color w:val="1F3864"/>
          <w:sz w:val="24"/>
          <w:szCs w:val="24"/>
          <w:lang w:val="fr-FR"/>
        </w:rPr>
        <w:t xml:space="preserve"> et</w:t>
      </w:r>
      <w:r w:rsidR="006E620E" w:rsidRPr="00762921">
        <w:rPr>
          <w:rFonts w:ascii="Times New Roman" w:hAnsi="Times New Roman"/>
          <w:color w:val="1F3864"/>
          <w:sz w:val="24"/>
          <w:szCs w:val="24"/>
          <w:lang w:val="fr-FR"/>
        </w:rPr>
        <w:t xml:space="preserve"> le Ministère de la Jeunesse et des Sports)</w:t>
      </w:r>
      <w:r w:rsidR="00C1183D" w:rsidRPr="00762921">
        <w:rPr>
          <w:rFonts w:ascii="Times New Roman" w:hAnsi="Times New Roman"/>
          <w:color w:val="1F3864"/>
          <w:sz w:val="24"/>
          <w:szCs w:val="24"/>
          <w:lang w:val="fr-FR"/>
        </w:rPr>
        <w:t xml:space="preserve"> en tant que partenaires de mise en œuvre. </w:t>
      </w:r>
      <w:r w:rsidRPr="00762921">
        <w:rPr>
          <w:rFonts w:ascii="Times New Roman" w:hAnsi="Times New Roman"/>
          <w:color w:val="1F3864"/>
          <w:sz w:val="24"/>
          <w:szCs w:val="24"/>
          <w:lang w:val="fr-FR"/>
        </w:rPr>
        <w:t xml:space="preserve">Chaque agence </w:t>
      </w:r>
      <w:r w:rsidR="00735898" w:rsidRPr="00762921">
        <w:rPr>
          <w:rFonts w:ascii="Times New Roman" w:hAnsi="Times New Roman"/>
          <w:color w:val="1F3864"/>
          <w:sz w:val="24"/>
          <w:szCs w:val="24"/>
          <w:lang w:val="fr-FR"/>
        </w:rPr>
        <w:t>assurera</w:t>
      </w:r>
      <w:r w:rsidRPr="00762921">
        <w:rPr>
          <w:rFonts w:ascii="Times New Roman" w:hAnsi="Times New Roman"/>
          <w:color w:val="1F3864"/>
          <w:sz w:val="24"/>
          <w:szCs w:val="24"/>
          <w:lang w:val="fr-FR"/>
        </w:rPr>
        <w:t xml:space="preserve"> le suivi et le contrôle de </w:t>
      </w:r>
      <w:r w:rsidR="00735898" w:rsidRPr="00762921">
        <w:rPr>
          <w:rFonts w:ascii="Times New Roman" w:hAnsi="Times New Roman"/>
          <w:color w:val="1F3864"/>
          <w:sz w:val="24"/>
          <w:szCs w:val="24"/>
          <w:lang w:val="fr-FR"/>
        </w:rPr>
        <w:t>qualité</w:t>
      </w:r>
      <w:r w:rsidRPr="00762921">
        <w:rPr>
          <w:rFonts w:ascii="Times New Roman" w:hAnsi="Times New Roman"/>
          <w:color w:val="1F3864"/>
          <w:sz w:val="24"/>
          <w:szCs w:val="24"/>
          <w:lang w:val="fr-FR"/>
        </w:rPr>
        <w:t xml:space="preserve"> pour </w:t>
      </w:r>
      <w:r w:rsidR="00DA5941" w:rsidRPr="00762921">
        <w:rPr>
          <w:rFonts w:ascii="Times New Roman" w:hAnsi="Times New Roman"/>
          <w:color w:val="1F3864"/>
          <w:sz w:val="24"/>
          <w:szCs w:val="24"/>
          <w:lang w:val="fr-FR"/>
        </w:rPr>
        <w:t>ses</w:t>
      </w:r>
      <w:r w:rsidRPr="00762921">
        <w:rPr>
          <w:rFonts w:ascii="Times New Roman" w:hAnsi="Times New Roman"/>
          <w:color w:val="1F3864"/>
          <w:sz w:val="24"/>
          <w:szCs w:val="24"/>
          <w:lang w:val="fr-FR"/>
        </w:rPr>
        <w:t xml:space="preserve"> partenaires d’</w:t>
      </w:r>
      <w:r w:rsidR="00735898" w:rsidRPr="00762921">
        <w:rPr>
          <w:rFonts w:ascii="Times New Roman" w:hAnsi="Times New Roman"/>
          <w:color w:val="1F3864"/>
          <w:sz w:val="24"/>
          <w:szCs w:val="24"/>
          <w:lang w:val="fr-FR"/>
        </w:rPr>
        <w:t>exécution</w:t>
      </w:r>
      <w:r w:rsidRPr="00762921">
        <w:rPr>
          <w:rFonts w:ascii="Times New Roman" w:hAnsi="Times New Roman"/>
          <w:color w:val="1F3864"/>
          <w:sz w:val="24"/>
          <w:szCs w:val="24"/>
          <w:lang w:val="fr-FR"/>
        </w:rPr>
        <w:t xml:space="preserve">. </w:t>
      </w:r>
      <w:r w:rsidR="00735898" w:rsidRPr="00762921">
        <w:rPr>
          <w:rFonts w:ascii="Times New Roman" w:hAnsi="Times New Roman"/>
          <w:color w:val="1F3864"/>
          <w:sz w:val="24"/>
          <w:szCs w:val="24"/>
          <w:lang w:val="fr-FR"/>
        </w:rPr>
        <w:t xml:space="preserve">Pour cela, des </w:t>
      </w:r>
      <w:r w:rsidR="007E5EFE">
        <w:rPr>
          <w:rFonts w:ascii="Times New Roman" w:hAnsi="Times New Roman"/>
          <w:color w:val="1F3864"/>
          <w:sz w:val="24"/>
          <w:szCs w:val="24"/>
          <w:lang w:val="fr-FR"/>
        </w:rPr>
        <w:t xml:space="preserve">assistants de terrain </w:t>
      </w:r>
      <w:r w:rsidR="00C1183D" w:rsidRPr="00762921">
        <w:rPr>
          <w:rFonts w:ascii="Times New Roman" w:hAnsi="Times New Roman"/>
          <w:color w:val="1F3864"/>
          <w:sz w:val="24"/>
          <w:szCs w:val="24"/>
          <w:lang w:val="fr-FR"/>
        </w:rPr>
        <w:t>s</w:t>
      </w:r>
      <w:r w:rsidRPr="00762921">
        <w:rPr>
          <w:rFonts w:ascii="Times New Roman" w:hAnsi="Times New Roman"/>
          <w:color w:val="1F3864"/>
          <w:sz w:val="24"/>
          <w:szCs w:val="24"/>
          <w:lang w:val="fr-FR"/>
        </w:rPr>
        <w:t>eront recrut</w:t>
      </w:r>
      <w:r w:rsidR="00DC472A" w:rsidRPr="00762921">
        <w:rPr>
          <w:rFonts w:ascii="Times New Roman" w:hAnsi="Times New Roman"/>
          <w:color w:val="1F3864"/>
          <w:sz w:val="24"/>
          <w:szCs w:val="24"/>
          <w:lang w:val="fr-FR"/>
        </w:rPr>
        <w:t>é</w:t>
      </w:r>
      <w:r w:rsidR="00C1183D" w:rsidRPr="00762921">
        <w:rPr>
          <w:rFonts w:ascii="Times New Roman" w:hAnsi="Times New Roman"/>
          <w:color w:val="1F3864"/>
          <w:sz w:val="24"/>
          <w:szCs w:val="24"/>
          <w:lang w:val="fr-FR"/>
        </w:rPr>
        <w:t>s</w:t>
      </w:r>
      <w:r w:rsidRPr="00762921">
        <w:rPr>
          <w:rFonts w:ascii="Times New Roman" w:hAnsi="Times New Roman"/>
          <w:color w:val="1F3864"/>
          <w:sz w:val="24"/>
          <w:szCs w:val="24"/>
          <w:lang w:val="fr-FR"/>
        </w:rPr>
        <w:t xml:space="preserve">. Ils apporteront un appui technique et financier aux partenaires de mise en œuvre pour la </w:t>
      </w:r>
      <w:r w:rsidR="00735898" w:rsidRPr="00762921">
        <w:rPr>
          <w:rFonts w:ascii="Times New Roman" w:hAnsi="Times New Roman"/>
          <w:color w:val="1F3864"/>
          <w:sz w:val="24"/>
          <w:szCs w:val="24"/>
          <w:lang w:val="fr-FR"/>
        </w:rPr>
        <w:t>préparation</w:t>
      </w:r>
      <w:r w:rsidRPr="00762921">
        <w:rPr>
          <w:rFonts w:ascii="Times New Roman" w:hAnsi="Times New Roman"/>
          <w:color w:val="1F3864"/>
          <w:sz w:val="24"/>
          <w:szCs w:val="24"/>
          <w:lang w:val="fr-FR"/>
        </w:rPr>
        <w:t xml:space="preserve"> des rapports d’</w:t>
      </w:r>
      <w:r w:rsidR="00735898" w:rsidRPr="00762921">
        <w:rPr>
          <w:rFonts w:ascii="Times New Roman" w:hAnsi="Times New Roman"/>
          <w:color w:val="1F3864"/>
          <w:sz w:val="24"/>
          <w:szCs w:val="24"/>
          <w:lang w:val="fr-FR"/>
        </w:rPr>
        <w:t>avancement</w:t>
      </w:r>
      <w:r w:rsidRPr="00762921">
        <w:rPr>
          <w:rFonts w:ascii="Times New Roman" w:hAnsi="Times New Roman"/>
          <w:color w:val="1F3864"/>
          <w:sz w:val="24"/>
          <w:szCs w:val="24"/>
          <w:lang w:val="fr-FR"/>
        </w:rPr>
        <w:t xml:space="preserve"> des </w:t>
      </w:r>
      <w:r w:rsidR="00735898" w:rsidRPr="00762921">
        <w:rPr>
          <w:rFonts w:ascii="Times New Roman" w:hAnsi="Times New Roman"/>
          <w:color w:val="1F3864"/>
          <w:sz w:val="24"/>
          <w:szCs w:val="24"/>
          <w:lang w:val="fr-FR"/>
        </w:rPr>
        <w:t>activités</w:t>
      </w:r>
      <w:r w:rsidRPr="00762921">
        <w:rPr>
          <w:rFonts w:ascii="Times New Roman" w:hAnsi="Times New Roman"/>
          <w:color w:val="1F3864"/>
          <w:sz w:val="24"/>
          <w:szCs w:val="24"/>
          <w:lang w:val="fr-FR"/>
        </w:rPr>
        <w:t xml:space="preserve">. </w:t>
      </w:r>
    </w:p>
    <w:p w14:paraId="65C61D26" w14:textId="6A904230" w:rsidR="00AF73CF" w:rsidRPr="00762921" w:rsidRDefault="00A1445E" w:rsidP="00C1183D">
      <w:pPr>
        <w:autoSpaceDE w:val="0"/>
        <w:autoSpaceDN w:val="0"/>
        <w:adjustRightInd w:val="0"/>
        <w:spacing w:before="120" w:after="60"/>
        <w:jc w:val="both"/>
        <w:rPr>
          <w:color w:val="1F3864"/>
          <w:lang w:val="fr-FR"/>
        </w:rPr>
      </w:pPr>
      <w:r w:rsidRPr="00762921">
        <w:rPr>
          <w:color w:val="1F3864"/>
          <w:lang w:val="fr-FR"/>
        </w:rPr>
        <w:t>L</w:t>
      </w:r>
      <w:r w:rsidR="001D5B69" w:rsidRPr="00762921">
        <w:rPr>
          <w:color w:val="1F3864"/>
          <w:lang w:val="fr-FR"/>
        </w:rPr>
        <w:t xml:space="preserve">’UNFPA </w:t>
      </w:r>
      <w:r w:rsidRPr="00762921">
        <w:rPr>
          <w:color w:val="1F3864"/>
          <w:lang w:val="fr-FR"/>
        </w:rPr>
        <w:t xml:space="preserve">est l’agence lead et ce choix a porté sur </w:t>
      </w:r>
      <w:r w:rsidR="001D5B69" w:rsidRPr="00762921">
        <w:rPr>
          <w:color w:val="1F3864"/>
          <w:lang w:val="fr-FR"/>
        </w:rPr>
        <w:t>le</w:t>
      </w:r>
      <w:r w:rsidR="00FC0235" w:rsidRPr="00762921">
        <w:rPr>
          <w:color w:val="1F3864"/>
          <w:lang w:val="fr-FR"/>
        </w:rPr>
        <w:t xml:space="preserve"> fait que le projet a un </w:t>
      </w:r>
      <w:proofErr w:type="spellStart"/>
      <w:r w:rsidR="00FC0235" w:rsidRPr="00762921">
        <w:rPr>
          <w:color w:val="1F3864"/>
          <w:lang w:val="fr-FR"/>
        </w:rPr>
        <w:t>gender</w:t>
      </w:r>
      <w:proofErr w:type="spellEnd"/>
      <w:r w:rsidR="00FC0235" w:rsidRPr="00762921">
        <w:rPr>
          <w:color w:val="1F3864"/>
          <w:lang w:val="fr-FR"/>
        </w:rPr>
        <w:t xml:space="preserve"> marker 3</w:t>
      </w:r>
      <w:r w:rsidR="00077708" w:rsidRPr="00762921">
        <w:rPr>
          <w:color w:val="1F3864"/>
          <w:lang w:val="fr-FR"/>
        </w:rPr>
        <w:t>, ce qui retombe plus dans son mandat</w:t>
      </w:r>
      <w:r w:rsidR="00FC0235" w:rsidRPr="00762921">
        <w:rPr>
          <w:color w:val="1F3864"/>
          <w:lang w:val="fr-FR"/>
        </w:rPr>
        <w:t>. En effet un grand focus est mis sur la déconstruction de la masculinité négative y compris les violences basées sur le genre. Aussi, il est important de noter que UNFPA a une grande expérience dans le mentorat des filles à travers les groupes IL</w:t>
      </w:r>
      <w:r w:rsidR="007E5EFE">
        <w:rPr>
          <w:color w:val="1F3864"/>
          <w:lang w:val="fr-FR"/>
        </w:rPr>
        <w:t>LIM</w:t>
      </w:r>
      <w:r w:rsidR="00FC0235" w:rsidRPr="00762921">
        <w:rPr>
          <w:color w:val="1F3864"/>
          <w:lang w:val="fr-FR"/>
        </w:rPr>
        <w:t>IN qui sont placées un peu partout dans le pays. Ainsi donc, ses expertises nous serviront de point d’</w:t>
      </w:r>
      <w:r w:rsidR="007F3EB5" w:rsidRPr="00762921">
        <w:rPr>
          <w:color w:val="1F3864"/>
          <w:lang w:val="fr-FR"/>
        </w:rPr>
        <w:t>entrée</w:t>
      </w:r>
      <w:r w:rsidR="00FC0235" w:rsidRPr="00762921">
        <w:rPr>
          <w:color w:val="1F3864"/>
          <w:lang w:val="fr-FR"/>
        </w:rPr>
        <w:t xml:space="preserve"> dans les localités ciblées.</w:t>
      </w:r>
      <w:r w:rsidR="00A05778" w:rsidRPr="00762921">
        <w:rPr>
          <w:color w:val="1F3864"/>
          <w:lang w:val="fr-FR"/>
        </w:rPr>
        <w:t xml:space="preserve"> </w:t>
      </w:r>
    </w:p>
    <w:p w14:paraId="7C593768" w14:textId="1AE250EE" w:rsidR="00F66DB5" w:rsidRPr="00762921" w:rsidRDefault="00E91D95" w:rsidP="00C1183D">
      <w:pPr>
        <w:autoSpaceDE w:val="0"/>
        <w:autoSpaceDN w:val="0"/>
        <w:adjustRightInd w:val="0"/>
        <w:spacing w:before="120" w:after="60"/>
        <w:jc w:val="both"/>
        <w:rPr>
          <w:color w:val="1F3864"/>
          <w:lang w:val="fr-FR"/>
        </w:rPr>
      </w:pPr>
      <w:r w:rsidRPr="00762921">
        <w:rPr>
          <w:color w:val="1F3864"/>
          <w:lang w:val="fr-FR"/>
        </w:rPr>
        <w:lastRenderedPageBreak/>
        <w:t>De manière technique,</w:t>
      </w:r>
      <w:r w:rsidR="00F66DB5" w:rsidRPr="00762921">
        <w:rPr>
          <w:color w:val="1F3864"/>
          <w:lang w:val="fr-FR"/>
        </w:rPr>
        <w:t xml:space="preserve"> et pour ressortir nos points de synergie et de complémentarité, l’UNFPA</w:t>
      </w:r>
      <w:r w:rsidRPr="00762921">
        <w:rPr>
          <w:color w:val="1F3864"/>
          <w:lang w:val="fr-FR"/>
        </w:rPr>
        <w:t xml:space="preserve"> prendra le lead sur les activités de promotion du genre, notamment, la sensibilisation des jeunes garçons, le développement de l’argumentaire et </w:t>
      </w:r>
      <w:proofErr w:type="gramStart"/>
      <w:r w:rsidRPr="00762921">
        <w:rPr>
          <w:color w:val="1F3864"/>
          <w:lang w:val="fr-FR"/>
        </w:rPr>
        <w:t>la</w:t>
      </w:r>
      <w:proofErr w:type="gramEnd"/>
      <w:r w:rsidRPr="00762921">
        <w:rPr>
          <w:color w:val="1F3864"/>
          <w:lang w:val="fr-FR"/>
        </w:rPr>
        <w:t xml:space="preserve"> tenue/facilitation des dialogues intergénérationnels. UNICEF aura le leadership dans le renforcement de capacités des jeunes filles</w:t>
      </w:r>
      <w:r w:rsidR="00F66DB5" w:rsidRPr="00762921">
        <w:rPr>
          <w:color w:val="1F3864"/>
          <w:lang w:val="fr-FR"/>
        </w:rPr>
        <w:t xml:space="preserve"> et leur mise en réseau</w:t>
      </w:r>
      <w:r w:rsidRPr="00762921">
        <w:rPr>
          <w:color w:val="1F3864"/>
          <w:lang w:val="fr-FR"/>
        </w:rPr>
        <w:t>, la mise en pl</w:t>
      </w:r>
      <w:r w:rsidR="00F66DB5" w:rsidRPr="00762921">
        <w:rPr>
          <w:color w:val="1F3864"/>
          <w:lang w:val="fr-FR"/>
        </w:rPr>
        <w:t>ace des réseaux de médiateurs,</w:t>
      </w:r>
      <w:r w:rsidRPr="00762921">
        <w:rPr>
          <w:color w:val="1F3864"/>
          <w:lang w:val="fr-FR"/>
        </w:rPr>
        <w:t xml:space="preserve"> la réactualisation des </w:t>
      </w:r>
      <w:proofErr w:type="spellStart"/>
      <w:r w:rsidRPr="00762921">
        <w:rPr>
          <w:color w:val="1F3864"/>
          <w:lang w:val="fr-FR"/>
        </w:rPr>
        <w:t>PDCs</w:t>
      </w:r>
      <w:proofErr w:type="spellEnd"/>
      <w:r w:rsidR="00F66DB5" w:rsidRPr="00762921">
        <w:rPr>
          <w:color w:val="1F3864"/>
          <w:lang w:val="fr-FR"/>
        </w:rPr>
        <w:t>, et la mise en place d</w:t>
      </w:r>
      <w:r w:rsidR="00D81DAA">
        <w:rPr>
          <w:color w:val="1F3864"/>
          <w:lang w:val="fr-FR"/>
        </w:rPr>
        <w:t>’une plateforme d’engagement et de participation de jeunes</w:t>
      </w:r>
      <w:r w:rsidRPr="00762921">
        <w:rPr>
          <w:color w:val="1F3864"/>
          <w:lang w:val="fr-FR"/>
        </w:rPr>
        <w:t>. Il faut noter que la mise en œuvre de toutes ces activit</w:t>
      </w:r>
      <w:r w:rsidR="00F66DB5" w:rsidRPr="00762921">
        <w:rPr>
          <w:color w:val="1F3864"/>
          <w:lang w:val="fr-FR"/>
        </w:rPr>
        <w:t xml:space="preserve">és se fera en parfaite symbiose. </w:t>
      </w:r>
    </w:p>
    <w:p w14:paraId="05AF939C" w14:textId="77777777" w:rsidR="00C1183D" w:rsidRPr="00762921" w:rsidRDefault="00FC0235" w:rsidP="00C1183D">
      <w:pPr>
        <w:autoSpaceDE w:val="0"/>
        <w:autoSpaceDN w:val="0"/>
        <w:adjustRightInd w:val="0"/>
        <w:spacing w:before="120" w:after="60"/>
        <w:jc w:val="both"/>
        <w:rPr>
          <w:color w:val="1F3864"/>
          <w:lang w:val="fr-FR"/>
        </w:rPr>
      </w:pPr>
      <w:r w:rsidRPr="00762921">
        <w:rPr>
          <w:color w:val="1F3864"/>
          <w:lang w:val="fr-FR"/>
        </w:rPr>
        <w:t xml:space="preserve">Par ailleurs, </w:t>
      </w:r>
      <w:r w:rsidR="00A05778" w:rsidRPr="00762921">
        <w:rPr>
          <w:color w:val="1F3864"/>
          <w:lang w:val="fr-FR"/>
        </w:rPr>
        <w:t>afin de maximiser l’</w:t>
      </w:r>
      <w:r w:rsidR="00735898" w:rsidRPr="00762921">
        <w:rPr>
          <w:color w:val="1F3864"/>
          <w:lang w:val="fr-FR"/>
        </w:rPr>
        <w:t>efficacité</w:t>
      </w:r>
      <w:r w:rsidR="00A05778" w:rsidRPr="00762921">
        <w:rPr>
          <w:color w:val="1F3864"/>
          <w:lang w:val="fr-FR"/>
        </w:rPr>
        <w:t xml:space="preserve"> et l’</w:t>
      </w:r>
      <w:r w:rsidR="00484656" w:rsidRPr="00762921">
        <w:rPr>
          <w:color w:val="1F3864"/>
          <w:lang w:val="fr-FR"/>
        </w:rPr>
        <w:t xml:space="preserve">efficience selon la </w:t>
      </w:r>
      <w:r w:rsidR="00735898" w:rsidRPr="00762921">
        <w:rPr>
          <w:color w:val="1F3864"/>
          <w:lang w:val="fr-FR"/>
        </w:rPr>
        <w:t>présence</w:t>
      </w:r>
      <w:r w:rsidR="00484656" w:rsidRPr="00762921">
        <w:rPr>
          <w:color w:val="1F3864"/>
          <w:lang w:val="fr-FR"/>
        </w:rPr>
        <w:t xml:space="preserve"> dans les </w:t>
      </w:r>
      <w:r w:rsidR="00735898" w:rsidRPr="00762921">
        <w:rPr>
          <w:color w:val="1F3864"/>
          <w:lang w:val="fr-FR"/>
        </w:rPr>
        <w:t>régions</w:t>
      </w:r>
      <w:r w:rsidR="00484656" w:rsidRPr="00762921">
        <w:rPr>
          <w:color w:val="1F3864"/>
          <w:lang w:val="fr-FR"/>
        </w:rPr>
        <w:t xml:space="preserve">, chaque agence prendra la </w:t>
      </w:r>
      <w:r w:rsidR="00735898" w:rsidRPr="00762921">
        <w:rPr>
          <w:color w:val="1F3864"/>
          <w:lang w:val="fr-FR"/>
        </w:rPr>
        <w:t>responsabilité</w:t>
      </w:r>
      <w:r w:rsidR="00484656" w:rsidRPr="00762921">
        <w:rPr>
          <w:color w:val="1F3864"/>
          <w:lang w:val="fr-FR"/>
        </w:rPr>
        <w:t xml:space="preserve"> des actions au niveau </w:t>
      </w:r>
      <w:r w:rsidR="00735898" w:rsidRPr="00762921">
        <w:rPr>
          <w:color w:val="1F3864"/>
          <w:lang w:val="fr-FR"/>
        </w:rPr>
        <w:t>régional</w:t>
      </w:r>
      <w:r w:rsidR="00484656" w:rsidRPr="00762921">
        <w:rPr>
          <w:color w:val="1F3864"/>
          <w:lang w:val="fr-FR"/>
        </w:rPr>
        <w:t xml:space="preserve"> et rapporter </w:t>
      </w:r>
      <w:r w:rsidR="00735898" w:rsidRPr="00762921">
        <w:rPr>
          <w:color w:val="1F3864"/>
          <w:lang w:val="fr-FR"/>
        </w:rPr>
        <w:t>à</w:t>
      </w:r>
      <w:r w:rsidR="00484656" w:rsidRPr="00762921">
        <w:rPr>
          <w:color w:val="1F3864"/>
          <w:lang w:val="fr-FR"/>
        </w:rPr>
        <w:t xml:space="preserve"> l’agence lead au niveau national</w:t>
      </w:r>
      <w:r w:rsidR="00B01762" w:rsidRPr="00762921">
        <w:rPr>
          <w:color w:val="1F3864"/>
          <w:lang w:val="fr-FR"/>
        </w:rPr>
        <w:t>.</w:t>
      </w:r>
      <w:r w:rsidR="00C1183D" w:rsidRPr="00762921">
        <w:rPr>
          <w:color w:val="1F3864"/>
          <w:lang w:val="fr-FR"/>
        </w:rPr>
        <w:t xml:space="preserve"> La planification, la mise en œuvre, le suivi et l’évaluation sera fait de manière conjointe entre UNFPA et UNICEF avec l’implication du secrétariat technique PBF.</w:t>
      </w:r>
    </w:p>
    <w:p w14:paraId="3BBE80D8" w14:textId="77777777" w:rsidR="005B266A" w:rsidRPr="00762921" w:rsidRDefault="005B266A" w:rsidP="005B266A">
      <w:pPr>
        <w:spacing w:before="120" w:after="60"/>
        <w:jc w:val="both"/>
        <w:rPr>
          <w:color w:val="1F3864"/>
          <w:lang w:val="fr-FR"/>
        </w:rPr>
      </w:pPr>
      <w:r w:rsidRPr="00762921">
        <w:rPr>
          <w:color w:val="1F3864"/>
          <w:lang w:val="fr-FR"/>
        </w:rPr>
        <w:t>La visibilité de l’action et du financement de PBSO sera assurée auprès des audiences nigériennes et internationales. Les actions de communication mettront en lumière des jeunes bénéficiaires du projet (filles et garçons) des communes du projet de la région ainsi que les activités mises en place pour répondre à leurs besoins. Les supports de communication auront le logo du PBSO</w:t>
      </w:r>
      <w:r w:rsidR="00280B64" w:rsidRPr="00762921">
        <w:rPr>
          <w:color w:val="1F3864"/>
          <w:lang w:val="fr-FR"/>
        </w:rPr>
        <w:t>,</w:t>
      </w:r>
      <w:r w:rsidRPr="00762921">
        <w:rPr>
          <w:color w:val="1F3864"/>
          <w:lang w:val="fr-FR"/>
        </w:rPr>
        <w:t xml:space="preserve"> et les armoiries du Niger.</w:t>
      </w:r>
    </w:p>
    <w:p w14:paraId="1661A8A7" w14:textId="77777777" w:rsidR="00E65428" w:rsidRPr="00762921" w:rsidRDefault="00E65428" w:rsidP="00F66DB5">
      <w:pPr>
        <w:rPr>
          <w:b/>
          <w:color w:val="000000"/>
          <w:lang w:val="fr-FR"/>
        </w:rPr>
      </w:pPr>
    </w:p>
    <w:p w14:paraId="3B8FBB67" w14:textId="77777777" w:rsidR="00484656" w:rsidRPr="00762921" w:rsidRDefault="001C68B4" w:rsidP="00C1183D">
      <w:pPr>
        <w:pStyle w:val="Paragraphedeliste"/>
        <w:numPr>
          <w:ilvl w:val="0"/>
          <w:numId w:val="6"/>
        </w:numPr>
        <w:jc w:val="both"/>
        <w:rPr>
          <w:rFonts w:ascii="Times New Roman" w:hAnsi="Times New Roman"/>
          <w:color w:val="000000"/>
          <w:sz w:val="24"/>
          <w:szCs w:val="24"/>
          <w:lang w:val="fr-FR"/>
        </w:rPr>
      </w:pPr>
      <w:r w:rsidRPr="00762921">
        <w:rPr>
          <w:rFonts w:ascii="Times New Roman" w:hAnsi="Times New Roman"/>
          <w:b/>
          <w:bCs/>
          <w:color w:val="000000"/>
          <w:sz w:val="24"/>
          <w:szCs w:val="24"/>
          <w:lang w:val="fr-FR"/>
        </w:rPr>
        <w:t xml:space="preserve">Gestion du projet et </w:t>
      </w:r>
      <w:r w:rsidR="00F25E3A" w:rsidRPr="00762921">
        <w:rPr>
          <w:rFonts w:ascii="Times New Roman" w:hAnsi="Times New Roman"/>
          <w:b/>
          <w:bCs/>
          <w:color w:val="000000"/>
          <w:sz w:val="24"/>
          <w:szCs w:val="24"/>
          <w:lang w:val="fr-FR"/>
        </w:rPr>
        <w:t>coordination</w:t>
      </w:r>
      <w:r w:rsidR="007C5B08" w:rsidRPr="00762921">
        <w:rPr>
          <w:rFonts w:ascii="Times New Roman" w:hAnsi="Times New Roman"/>
          <w:color w:val="000000"/>
          <w:sz w:val="24"/>
          <w:szCs w:val="24"/>
          <w:lang w:val="fr-FR"/>
        </w:rPr>
        <w:t xml:space="preserve"> – </w:t>
      </w:r>
      <w:r w:rsidR="00F25E3A" w:rsidRPr="00762921">
        <w:rPr>
          <w:rFonts w:ascii="Times New Roman" w:hAnsi="Times New Roman"/>
          <w:color w:val="000000"/>
          <w:sz w:val="24"/>
          <w:szCs w:val="24"/>
          <w:lang w:val="fr-FR"/>
        </w:rPr>
        <w:t>présente</w:t>
      </w:r>
      <w:r w:rsidR="00AC4795" w:rsidRPr="00762921">
        <w:rPr>
          <w:rFonts w:ascii="Times New Roman" w:hAnsi="Times New Roman"/>
          <w:color w:val="000000"/>
          <w:sz w:val="24"/>
          <w:szCs w:val="24"/>
          <w:lang w:val="fr-FR"/>
        </w:rPr>
        <w:t>r</w:t>
      </w:r>
      <w:r w:rsidR="006C4C4A" w:rsidRPr="00762921">
        <w:rPr>
          <w:rFonts w:ascii="Times New Roman" w:hAnsi="Times New Roman"/>
          <w:color w:val="000000"/>
          <w:sz w:val="24"/>
          <w:szCs w:val="24"/>
          <w:lang w:val="fr-FR"/>
        </w:rPr>
        <w:t xml:space="preserve"> </w:t>
      </w:r>
      <w:r w:rsidRPr="00762921">
        <w:rPr>
          <w:rFonts w:ascii="Times New Roman" w:hAnsi="Times New Roman"/>
          <w:color w:val="000000"/>
          <w:sz w:val="24"/>
          <w:szCs w:val="24"/>
          <w:lang w:val="fr-FR"/>
        </w:rPr>
        <w:t>l’</w:t>
      </w:r>
      <w:r w:rsidR="00F25E3A" w:rsidRPr="00762921">
        <w:rPr>
          <w:rFonts w:ascii="Times New Roman" w:hAnsi="Times New Roman"/>
          <w:color w:val="000000"/>
          <w:sz w:val="24"/>
          <w:szCs w:val="24"/>
          <w:lang w:val="fr-FR"/>
        </w:rPr>
        <w:t>équipe</w:t>
      </w:r>
      <w:r w:rsidRPr="00762921">
        <w:rPr>
          <w:rFonts w:ascii="Times New Roman" w:hAnsi="Times New Roman"/>
          <w:color w:val="000000"/>
          <w:sz w:val="24"/>
          <w:szCs w:val="24"/>
          <w:lang w:val="fr-FR"/>
        </w:rPr>
        <w:t xml:space="preserve"> de mise en </w:t>
      </w:r>
      <w:r w:rsidR="00F25E3A" w:rsidRPr="00762921">
        <w:rPr>
          <w:rFonts w:ascii="Times New Roman" w:hAnsi="Times New Roman"/>
          <w:color w:val="000000"/>
          <w:sz w:val="24"/>
          <w:szCs w:val="24"/>
          <w:lang w:val="fr-FR"/>
        </w:rPr>
        <w:t>œuvre</w:t>
      </w:r>
      <w:r w:rsidRPr="00762921">
        <w:rPr>
          <w:rFonts w:ascii="Times New Roman" w:hAnsi="Times New Roman"/>
          <w:color w:val="000000"/>
          <w:sz w:val="24"/>
          <w:szCs w:val="24"/>
          <w:lang w:val="fr-FR"/>
        </w:rPr>
        <w:t xml:space="preserve"> du projet, y compris les postes et </w:t>
      </w:r>
      <w:r w:rsidR="00F25E3A" w:rsidRPr="00762921">
        <w:rPr>
          <w:rFonts w:ascii="Times New Roman" w:hAnsi="Times New Roman"/>
          <w:color w:val="000000"/>
          <w:sz w:val="24"/>
          <w:szCs w:val="24"/>
          <w:lang w:val="fr-FR"/>
        </w:rPr>
        <w:t>rôle</w:t>
      </w:r>
      <w:r w:rsidR="00AC4795" w:rsidRPr="00762921">
        <w:rPr>
          <w:rFonts w:ascii="Times New Roman" w:hAnsi="Times New Roman"/>
          <w:color w:val="000000"/>
          <w:sz w:val="24"/>
          <w:szCs w:val="24"/>
          <w:lang w:val="fr-FR"/>
        </w:rPr>
        <w:t>s</w:t>
      </w:r>
      <w:r w:rsidRPr="00762921">
        <w:rPr>
          <w:rFonts w:ascii="Times New Roman" w:hAnsi="Times New Roman"/>
          <w:color w:val="000000"/>
          <w:sz w:val="24"/>
          <w:szCs w:val="24"/>
          <w:lang w:val="fr-FR"/>
        </w:rPr>
        <w:t xml:space="preserve">, et </w:t>
      </w:r>
      <w:r w:rsidR="00AD0B49" w:rsidRPr="00762921">
        <w:rPr>
          <w:rFonts w:ascii="Times New Roman" w:hAnsi="Times New Roman"/>
          <w:color w:val="000000"/>
          <w:sz w:val="24"/>
          <w:szCs w:val="24"/>
          <w:lang w:val="fr-FR"/>
        </w:rPr>
        <w:t>indiquer</w:t>
      </w:r>
      <w:r w:rsidRPr="00762921">
        <w:rPr>
          <w:rFonts w:ascii="Times New Roman" w:hAnsi="Times New Roman"/>
          <w:color w:val="000000"/>
          <w:sz w:val="24"/>
          <w:szCs w:val="24"/>
          <w:lang w:val="fr-FR"/>
        </w:rPr>
        <w:t xml:space="preserve"> quels postes seront </w:t>
      </w:r>
      <w:r w:rsidR="004B2BA4" w:rsidRPr="00762921">
        <w:rPr>
          <w:rFonts w:ascii="Times New Roman" w:hAnsi="Times New Roman"/>
          <w:color w:val="000000"/>
          <w:sz w:val="24"/>
          <w:szCs w:val="24"/>
          <w:lang w:val="fr-FR"/>
        </w:rPr>
        <w:t>financés</w:t>
      </w:r>
      <w:r w:rsidRPr="00762921">
        <w:rPr>
          <w:rFonts w:ascii="Times New Roman" w:hAnsi="Times New Roman"/>
          <w:color w:val="000000"/>
          <w:sz w:val="24"/>
          <w:szCs w:val="24"/>
          <w:lang w:val="fr-FR"/>
        </w:rPr>
        <w:t xml:space="preserve"> par le projet</w:t>
      </w:r>
      <w:r w:rsidR="00182819" w:rsidRPr="00762921">
        <w:rPr>
          <w:rFonts w:ascii="Times New Roman" w:hAnsi="Times New Roman"/>
          <w:color w:val="000000"/>
          <w:sz w:val="24"/>
          <w:szCs w:val="24"/>
          <w:lang w:val="fr-FR"/>
        </w:rPr>
        <w:t>, et le pourcentage du budget total. Explique</w:t>
      </w:r>
      <w:r w:rsidR="00AC4795" w:rsidRPr="00762921">
        <w:rPr>
          <w:rFonts w:ascii="Times New Roman" w:hAnsi="Times New Roman"/>
          <w:color w:val="000000"/>
          <w:sz w:val="24"/>
          <w:szCs w:val="24"/>
          <w:lang w:val="fr-FR"/>
        </w:rPr>
        <w:t>r</w:t>
      </w:r>
      <w:r w:rsidR="00182819" w:rsidRPr="00762921">
        <w:rPr>
          <w:rFonts w:ascii="Times New Roman" w:hAnsi="Times New Roman"/>
          <w:color w:val="000000"/>
          <w:sz w:val="24"/>
          <w:szCs w:val="24"/>
          <w:lang w:val="fr-FR"/>
        </w:rPr>
        <w:t xml:space="preserve"> la </w:t>
      </w:r>
      <w:r w:rsidR="00AD0B49" w:rsidRPr="00762921">
        <w:rPr>
          <w:rFonts w:ascii="Times New Roman" w:hAnsi="Times New Roman"/>
          <w:color w:val="000000"/>
          <w:sz w:val="24"/>
          <w:szCs w:val="24"/>
          <w:lang w:val="fr-FR"/>
        </w:rPr>
        <w:t>coordination</w:t>
      </w:r>
      <w:r w:rsidR="00457AF3" w:rsidRPr="00762921">
        <w:rPr>
          <w:rFonts w:ascii="Times New Roman" w:hAnsi="Times New Roman"/>
          <w:color w:val="000000"/>
          <w:sz w:val="24"/>
          <w:szCs w:val="24"/>
          <w:lang w:val="fr-FR"/>
        </w:rPr>
        <w:t xml:space="preserve"> </w:t>
      </w:r>
      <w:r w:rsidR="004B2BA4" w:rsidRPr="00762921">
        <w:rPr>
          <w:rFonts w:ascii="Times New Roman" w:hAnsi="Times New Roman"/>
          <w:color w:val="000000"/>
          <w:sz w:val="24"/>
          <w:szCs w:val="24"/>
          <w:lang w:val="fr-FR"/>
        </w:rPr>
        <w:t>envisagée</w:t>
      </w:r>
      <w:r w:rsidR="00457AF3" w:rsidRPr="00762921">
        <w:rPr>
          <w:rFonts w:ascii="Times New Roman" w:hAnsi="Times New Roman"/>
          <w:color w:val="000000"/>
          <w:sz w:val="24"/>
          <w:szCs w:val="24"/>
          <w:lang w:val="fr-FR"/>
        </w:rPr>
        <w:t xml:space="preserve"> </w:t>
      </w:r>
      <w:r w:rsidR="00AC4795" w:rsidRPr="00762921">
        <w:rPr>
          <w:rFonts w:ascii="Times New Roman" w:hAnsi="Times New Roman"/>
          <w:color w:val="000000"/>
          <w:sz w:val="24"/>
          <w:szCs w:val="24"/>
          <w:lang w:val="fr-FR"/>
        </w:rPr>
        <w:t xml:space="preserve">pour le </w:t>
      </w:r>
      <w:r w:rsidR="00182819" w:rsidRPr="00762921">
        <w:rPr>
          <w:rFonts w:ascii="Times New Roman" w:hAnsi="Times New Roman"/>
          <w:color w:val="000000"/>
          <w:sz w:val="24"/>
          <w:szCs w:val="24"/>
          <w:lang w:val="fr-FR"/>
        </w:rPr>
        <w:t xml:space="preserve">projet et les </w:t>
      </w:r>
      <w:r w:rsidR="00AD0B49" w:rsidRPr="00762921">
        <w:rPr>
          <w:rFonts w:ascii="Times New Roman" w:hAnsi="Times New Roman"/>
          <w:color w:val="000000"/>
          <w:sz w:val="24"/>
          <w:szCs w:val="24"/>
          <w:lang w:val="fr-FR"/>
        </w:rPr>
        <w:t>mécanismes</w:t>
      </w:r>
      <w:r w:rsidR="00182819" w:rsidRPr="00762921">
        <w:rPr>
          <w:rFonts w:ascii="Times New Roman" w:hAnsi="Times New Roman"/>
          <w:color w:val="000000"/>
          <w:sz w:val="24"/>
          <w:szCs w:val="24"/>
          <w:lang w:val="fr-FR"/>
        </w:rPr>
        <w:t xml:space="preserve"> de </w:t>
      </w:r>
      <w:r w:rsidR="00AD0B49" w:rsidRPr="00762921">
        <w:rPr>
          <w:rFonts w:ascii="Times New Roman" w:hAnsi="Times New Roman"/>
          <w:color w:val="000000"/>
          <w:sz w:val="24"/>
          <w:szCs w:val="24"/>
          <w:lang w:val="fr-FR"/>
        </w:rPr>
        <w:t>contrôle</w:t>
      </w:r>
      <w:r w:rsidR="00182819" w:rsidRPr="00762921">
        <w:rPr>
          <w:rFonts w:ascii="Times New Roman" w:hAnsi="Times New Roman"/>
          <w:color w:val="000000"/>
          <w:sz w:val="24"/>
          <w:szCs w:val="24"/>
          <w:lang w:val="fr-FR"/>
        </w:rPr>
        <w:t xml:space="preserve">. Remplissez </w:t>
      </w:r>
      <w:r w:rsidR="00182819" w:rsidRPr="00762921">
        <w:rPr>
          <w:rFonts w:ascii="Times New Roman" w:hAnsi="Times New Roman"/>
          <w:b/>
          <w:bCs/>
          <w:color w:val="000000"/>
          <w:sz w:val="24"/>
          <w:szCs w:val="24"/>
          <w:lang w:val="fr-FR"/>
        </w:rPr>
        <w:t>l’annexe</w:t>
      </w:r>
      <w:r w:rsidR="004B2BA4" w:rsidRPr="00762921">
        <w:rPr>
          <w:rFonts w:ascii="Times New Roman" w:hAnsi="Times New Roman"/>
          <w:b/>
          <w:bCs/>
          <w:color w:val="000000"/>
          <w:sz w:val="24"/>
          <w:szCs w:val="24"/>
          <w:lang w:val="fr-FR"/>
        </w:rPr>
        <w:t xml:space="preserve"> C</w:t>
      </w:r>
      <w:r w:rsidR="00182819" w:rsidRPr="00762921">
        <w:rPr>
          <w:rFonts w:ascii="Times New Roman" w:hAnsi="Times New Roman"/>
          <w:color w:val="000000"/>
          <w:sz w:val="24"/>
          <w:szCs w:val="24"/>
          <w:lang w:val="fr-FR"/>
        </w:rPr>
        <w:t xml:space="preserve"> : liste de </w:t>
      </w:r>
      <w:r w:rsidR="00AD0B49" w:rsidRPr="00762921">
        <w:rPr>
          <w:rFonts w:ascii="Times New Roman" w:hAnsi="Times New Roman"/>
          <w:color w:val="000000"/>
          <w:sz w:val="24"/>
          <w:szCs w:val="24"/>
          <w:lang w:val="fr-FR"/>
        </w:rPr>
        <w:t>vérification</w:t>
      </w:r>
      <w:r w:rsidR="00182819" w:rsidRPr="00762921">
        <w:rPr>
          <w:rFonts w:ascii="Times New Roman" w:hAnsi="Times New Roman"/>
          <w:color w:val="000000"/>
          <w:sz w:val="24"/>
          <w:szCs w:val="24"/>
          <w:lang w:val="fr-FR"/>
        </w:rPr>
        <w:t xml:space="preserve"> pour </w:t>
      </w:r>
      <w:r w:rsidR="004B2BA4" w:rsidRPr="00762921">
        <w:rPr>
          <w:rFonts w:ascii="Times New Roman" w:hAnsi="Times New Roman"/>
          <w:color w:val="000000"/>
          <w:sz w:val="24"/>
          <w:szCs w:val="24"/>
          <w:lang w:val="fr-FR"/>
        </w:rPr>
        <w:t>le lancement</w:t>
      </w:r>
      <w:r w:rsidR="00182819" w:rsidRPr="00762921">
        <w:rPr>
          <w:rFonts w:ascii="Times New Roman" w:hAnsi="Times New Roman"/>
          <w:color w:val="000000"/>
          <w:sz w:val="24"/>
          <w:szCs w:val="24"/>
          <w:lang w:val="fr-FR"/>
        </w:rPr>
        <w:t xml:space="preserve"> du projet</w:t>
      </w:r>
      <w:r w:rsidR="00480024" w:rsidRPr="00762921">
        <w:rPr>
          <w:rFonts w:ascii="Times New Roman" w:hAnsi="Times New Roman"/>
          <w:color w:val="000000"/>
          <w:sz w:val="24"/>
          <w:szCs w:val="24"/>
          <w:lang w:val="fr-FR"/>
        </w:rPr>
        <w:t>.</w:t>
      </w:r>
    </w:p>
    <w:p w14:paraId="141522C1" w14:textId="77777777" w:rsidR="00C1183D" w:rsidRPr="00762921" w:rsidRDefault="00C1183D" w:rsidP="00484656">
      <w:pPr>
        <w:pStyle w:val="Paragraphedeliste"/>
        <w:ind w:left="360"/>
        <w:jc w:val="both"/>
        <w:rPr>
          <w:rFonts w:ascii="Times New Roman" w:hAnsi="Times New Roman"/>
          <w:b/>
          <w:color w:val="1F3864"/>
          <w:sz w:val="24"/>
          <w:szCs w:val="24"/>
          <w:lang w:val="fr-FR"/>
        </w:rPr>
      </w:pPr>
    </w:p>
    <w:p w14:paraId="393D2046" w14:textId="2AB5CDD5" w:rsidR="007A50AF" w:rsidRPr="00E3055D" w:rsidRDefault="007A50AF" w:rsidP="006C4C4A">
      <w:pPr>
        <w:pStyle w:val="Paragraphedeliste"/>
        <w:ind w:left="0"/>
        <w:jc w:val="both"/>
        <w:rPr>
          <w:rFonts w:ascii="Times New Roman" w:hAnsi="Times New Roman"/>
          <w:color w:val="1F3864"/>
          <w:sz w:val="24"/>
          <w:szCs w:val="24"/>
          <w:lang w:val="fr-FR"/>
        </w:rPr>
      </w:pPr>
      <w:r w:rsidRPr="00E3055D">
        <w:rPr>
          <w:rFonts w:ascii="Times New Roman" w:hAnsi="Times New Roman"/>
          <w:color w:val="1F3864"/>
          <w:sz w:val="24"/>
          <w:szCs w:val="24"/>
          <w:lang w:val="fr-FR"/>
        </w:rPr>
        <w:t>L’équipe l’UNICEF qui sera directement impliquée dans la mise en œuvre du présent projet est composée comme suit :</w:t>
      </w:r>
    </w:p>
    <w:p w14:paraId="1BA63D65" w14:textId="77777777" w:rsidR="007A50AF" w:rsidRPr="00E3055D" w:rsidRDefault="007A50AF" w:rsidP="006C4C4A">
      <w:pPr>
        <w:pStyle w:val="Paragraphedeliste"/>
        <w:ind w:left="0"/>
        <w:jc w:val="both"/>
        <w:rPr>
          <w:rFonts w:ascii="Times New Roman" w:hAnsi="Times New Roman"/>
          <w:color w:val="1F3864"/>
          <w:sz w:val="24"/>
          <w:szCs w:val="24"/>
          <w:lang w:val="fr-FR"/>
        </w:rPr>
      </w:pPr>
    </w:p>
    <w:p w14:paraId="28F4D169" w14:textId="360A66E6" w:rsidR="007A50AF" w:rsidRPr="00E3055D" w:rsidRDefault="00D81DAA" w:rsidP="007A50AF">
      <w:pPr>
        <w:pStyle w:val="Paragraphedeliste"/>
        <w:numPr>
          <w:ilvl w:val="0"/>
          <w:numId w:val="35"/>
        </w:numPr>
        <w:jc w:val="both"/>
        <w:rPr>
          <w:rFonts w:ascii="Times New Roman" w:hAnsi="Times New Roman"/>
          <w:color w:val="1F3864"/>
          <w:sz w:val="24"/>
          <w:szCs w:val="24"/>
        </w:rPr>
      </w:pPr>
      <w:r>
        <w:rPr>
          <w:rFonts w:ascii="Times New Roman" w:hAnsi="Times New Roman"/>
          <w:b/>
          <w:color w:val="1F3864"/>
          <w:sz w:val="24"/>
          <w:szCs w:val="24"/>
        </w:rPr>
        <w:t>Dorina Andreev</w:t>
      </w:r>
      <w:r w:rsidR="007A50AF" w:rsidRPr="00E3055D">
        <w:rPr>
          <w:rFonts w:ascii="Times New Roman" w:hAnsi="Times New Roman"/>
          <w:color w:val="1F3864"/>
          <w:sz w:val="24"/>
          <w:szCs w:val="24"/>
        </w:rPr>
        <w:t xml:space="preserve">, Chief Communication for </w:t>
      </w:r>
      <w:proofErr w:type="gramStart"/>
      <w:r w:rsidR="007A50AF" w:rsidRPr="00E3055D">
        <w:rPr>
          <w:rFonts w:ascii="Times New Roman" w:hAnsi="Times New Roman"/>
          <w:color w:val="1F3864"/>
          <w:sz w:val="24"/>
          <w:szCs w:val="24"/>
        </w:rPr>
        <w:t xml:space="preserve">Development </w:t>
      </w:r>
      <w:r w:rsidR="001B06A9" w:rsidRPr="00E3055D">
        <w:rPr>
          <w:rFonts w:ascii="Times New Roman" w:hAnsi="Times New Roman"/>
          <w:color w:val="1F3864"/>
          <w:sz w:val="24"/>
          <w:szCs w:val="24"/>
        </w:rPr>
        <w:t>,</w:t>
      </w:r>
      <w:proofErr w:type="gramEnd"/>
      <w:r w:rsidR="007A50AF" w:rsidRPr="00E3055D">
        <w:rPr>
          <w:rFonts w:ascii="Times New Roman" w:hAnsi="Times New Roman"/>
          <w:color w:val="1F3864"/>
          <w:sz w:val="24"/>
          <w:szCs w:val="24"/>
        </w:rPr>
        <w:t xml:space="preserve"> </w:t>
      </w:r>
      <w:hyperlink r:id="rId9" w:history="1">
        <w:r w:rsidRPr="00D81DAA">
          <w:rPr>
            <w:rStyle w:val="Lienhypertexte"/>
            <w:rFonts w:ascii="Times New Roman" w:hAnsi="Times New Roman"/>
            <w:sz w:val="24"/>
            <w:szCs w:val="24"/>
          </w:rPr>
          <w:t>dandreev@unicef.org</w:t>
        </w:r>
      </w:hyperlink>
      <w:r w:rsidR="007A50AF" w:rsidRPr="00E3055D">
        <w:rPr>
          <w:rFonts w:ascii="Times New Roman" w:hAnsi="Times New Roman"/>
          <w:color w:val="1F3864"/>
          <w:sz w:val="24"/>
          <w:szCs w:val="24"/>
        </w:rPr>
        <w:t xml:space="preserve"> </w:t>
      </w:r>
    </w:p>
    <w:p w14:paraId="1C28CF52" w14:textId="299750AF" w:rsidR="007A50AF" w:rsidRPr="00E3055D" w:rsidRDefault="007A50AF" w:rsidP="007A50AF">
      <w:pPr>
        <w:pStyle w:val="Paragraphedeliste"/>
        <w:numPr>
          <w:ilvl w:val="0"/>
          <w:numId w:val="35"/>
        </w:numPr>
        <w:jc w:val="both"/>
        <w:rPr>
          <w:rFonts w:ascii="Times New Roman" w:hAnsi="Times New Roman"/>
          <w:color w:val="1F3864"/>
          <w:sz w:val="24"/>
          <w:szCs w:val="24"/>
        </w:rPr>
      </w:pPr>
      <w:r w:rsidRPr="00E3055D">
        <w:rPr>
          <w:rFonts w:ascii="Times New Roman" w:hAnsi="Times New Roman"/>
          <w:b/>
          <w:color w:val="1F3864"/>
          <w:sz w:val="24"/>
          <w:szCs w:val="24"/>
        </w:rPr>
        <w:t>Assoumaou Mayaki</w:t>
      </w:r>
      <w:r w:rsidRPr="00E3055D">
        <w:rPr>
          <w:rFonts w:ascii="Times New Roman" w:hAnsi="Times New Roman"/>
          <w:color w:val="1F3864"/>
          <w:sz w:val="24"/>
          <w:szCs w:val="24"/>
        </w:rPr>
        <w:t>, Adolescent and Youth Dev</w:t>
      </w:r>
      <w:r w:rsidR="001B06A9" w:rsidRPr="00E3055D">
        <w:rPr>
          <w:rFonts w:ascii="Times New Roman" w:hAnsi="Times New Roman"/>
          <w:color w:val="1F3864"/>
          <w:sz w:val="24"/>
          <w:szCs w:val="24"/>
        </w:rPr>
        <w:t>elopment</w:t>
      </w:r>
      <w:r w:rsidRPr="00E3055D">
        <w:rPr>
          <w:rFonts w:ascii="Times New Roman" w:hAnsi="Times New Roman"/>
          <w:color w:val="1F3864"/>
          <w:sz w:val="24"/>
          <w:szCs w:val="24"/>
        </w:rPr>
        <w:t xml:space="preserve"> Officer</w:t>
      </w:r>
      <w:r w:rsidR="001B06A9" w:rsidRPr="00E3055D">
        <w:rPr>
          <w:rFonts w:ascii="Times New Roman" w:hAnsi="Times New Roman"/>
          <w:color w:val="1F3864"/>
          <w:sz w:val="24"/>
          <w:szCs w:val="24"/>
        </w:rPr>
        <w:t>,</w:t>
      </w:r>
      <w:r w:rsidRPr="00E3055D">
        <w:rPr>
          <w:rFonts w:ascii="Times New Roman" w:hAnsi="Times New Roman"/>
          <w:color w:val="1F3864"/>
          <w:sz w:val="24"/>
          <w:szCs w:val="24"/>
        </w:rPr>
        <w:t xml:space="preserve"> </w:t>
      </w:r>
      <w:hyperlink r:id="rId10" w:history="1">
        <w:r w:rsidRPr="00E3055D">
          <w:rPr>
            <w:rStyle w:val="Lienhypertexte"/>
            <w:rFonts w:ascii="Times New Roman" w:hAnsi="Times New Roman"/>
            <w:sz w:val="24"/>
            <w:szCs w:val="24"/>
          </w:rPr>
          <w:t>amayaki@unicef.org</w:t>
        </w:r>
      </w:hyperlink>
    </w:p>
    <w:p w14:paraId="20FE2E16" w14:textId="5E549D15" w:rsidR="007A50AF" w:rsidRPr="00E3055D" w:rsidRDefault="007A50AF" w:rsidP="007A50AF">
      <w:pPr>
        <w:pStyle w:val="Paragraphedeliste"/>
        <w:numPr>
          <w:ilvl w:val="0"/>
          <w:numId w:val="35"/>
        </w:numPr>
        <w:jc w:val="both"/>
        <w:rPr>
          <w:rFonts w:ascii="Times New Roman" w:hAnsi="Times New Roman"/>
          <w:color w:val="1F3864"/>
          <w:sz w:val="24"/>
          <w:szCs w:val="24"/>
        </w:rPr>
      </w:pPr>
      <w:r w:rsidRPr="00E3055D">
        <w:rPr>
          <w:rFonts w:ascii="Times New Roman" w:hAnsi="Times New Roman"/>
          <w:b/>
          <w:color w:val="1F3864"/>
          <w:sz w:val="24"/>
          <w:szCs w:val="24"/>
        </w:rPr>
        <w:t>Abdou Ali</w:t>
      </w:r>
      <w:r w:rsidRPr="00E3055D">
        <w:rPr>
          <w:rFonts w:ascii="Times New Roman" w:hAnsi="Times New Roman"/>
          <w:color w:val="1F3864"/>
          <w:sz w:val="24"/>
          <w:szCs w:val="24"/>
        </w:rPr>
        <w:t>, Communication for Development Officer</w:t>
      </w:r>
      <w:r w:rsidR="001B06A9" w:rsidRPr="00E3055D">
        <w:rPr>
          <w:rFonts w:ascii="Times New Roman" w:hAnsi="Times New Roman"/>
          <w:color w:val="1F3864"/>
          <w:sz w:val="24"/>
          <w:szCs w:val="24"/>
        </w:rPr>
        <w:t>,</w:t>
      </w:r>
      <w:r w:rsidRPr="00E3055D">
        <w:rPr>
          <w:rFonts w:ascii="Times New Roman" w:hAnsi="Times New Roman"/>
          <w:color w:val="1F3864"/>
          <w:sz w:val="24"/>
          <w:szCs w:val="24"/>
        </w:rPr>
        <w:t xml:space="preserve"> Maradi/Zinder</w:t>
      </w:r>
      <w:r w:rsidR="001B06A9" w:rsidRPr="00E3055D">
        <w:rPr>
          <w:rFonts w:ascii="Times New Roman" w:hAnsi="Times New Roman"/>
          <w:color w:val="1F3864"/>
          <w:sz w:val="24"/>
          <w:szCs w:val="24"/>
        </w:rPr>
        <w:t xml:space="preserve"> Field Office, </w:t>
      </w:r>
      <w:r w:rsidRPr="00E3055D">
        <w:rPr>
          <w:rFonts w:ascii="Times New Roman" w:hAnsi="Times New Roman"/>
          <w:color w:val="1F3864"/>
          <w:sz w:val="24"/>
          <w:szCs w:val="24"/>
        </w:rPr>
        <w:t xml:space="preserve"> </w:t>
      </w:r>
      <w:hyperlink r:id="rId11" w:history="1">
        <w:r w:rsidRPr="00E3055D">
          <w:rPr>
            <w:rStyle w:val="Lienhypertexte"/>
            <w:rFonts w:ascii="Times New Roman" w:hAnsi="Times New Roman"/>
            <w:sz w:val="24"/>
            <w:szCs w:val="24"/>
          </w:rPr>
          <w:t>abali@unicef.org</w:t>
        </w:r>
      </w:hyperlink>
    </w:p>
    <w:p w14:paraId="161A4F1B" w14:textId="36EA15F1" w:rsidR="007A50AF" w:rsidRPr="00E3055D" w:rsidRDefault="00D81DAA" w:rsidP="007A50AF">
      <w:pPr>
        <w:pStyle w:val="Paragraphedeliste"/>
        <w:numPr>
          <w:ilvl w:val="0"/>
          <w:numId w:val="35"/>
        </w:numPr>
        <w:jc w:val="both"/>
        <w:rPr>
          <w:rFonts w:ascii="Times New Roman" w:hAnsi="Times New Roman"/>
          <w:color w:val="1F3864"/>
          <w:sz w:val="24"/>
          <w:szCs w:val="24"/>
        </w:rPr>
      </w:pPr>
      <w:r>
        <w:rPr>
          <w:rFonts w:ascii="Times New Roman" w:hAnsi="Times New Roman"/>
          <w:b/>
          <w:color w:val="1F3864"/>
          <w:sz w:val="24"/>
          <w:szCs w:val="24"/>
        </w:rPr>
        <w:t>Aminata Boreux</w:t>
      </w:r>
      <w:r w:rsidR="001B06A9" w:rsidRPr="00E3055D">
        <w:rPr>
          <w:rFonts w:ascii="Times New Roman" w:hAnsi="Times New Roman"/>
          <w:color w:val="1F3864"/>
          <w:sz w:val="24"/>
          <w:szCs w:val="24"/>
        </w:rPr>
        <w:t>,</w:t>
      </w:r>
      <w:r w:rsidR="007A50AF" w:rsidRPr="00E3055D">
        <w:rPr>
          <w:rFonts w:ascii="Times New Roman" w:hAnsi="Times New Roman"/>
          <w:color w:val="1F3864"/>
          <w:sz w:val="24"/>
          <w:szCs w:val="24"/>
        </w:rPr>
        <w:t xml:space="preserve"> Reports </w:t>
      </w:r>
      <w:r w:rsidR="001B06A9" w:rsidRPr="00E3055D">
        <w:rPr>
          <w:rFonts w:ascii="Times New Roman" w:hAnsi="Times New Roman"/>
          <w:color w:val="1F3864"/>
          <w:sz w:val="24"/>
          <w:szCs w:val="24"/>
        </w:rPr>
        <w:t xml:space="preserve">and Knowledge Management </w:t>
      </w:r>
      <w:r w:rsidR="007A50AF" w:rsidRPr="00E3055D">
        <w:rPr>
          <w:rFonts w:ascii="Times New Roman" w:hAnsi="Times New Roman"/>
          <w:color w:val="1F3864"/>
          <w:sz w:val="24"/>
          <w:szCs w:val="24"/>
        </w:rPr>
        <w:t xml:space="preserve">Specialist, </w:t>
      </w:r>
      <w:hyperlink r:id="rId12" w:history="1">
        <w:r w:rsidRPr="00D81DAA">
          <w:rPr>
            <w:rStyle w:val="Lienhypertexte"/>
            <w:rFonts w:ascii="Times New Roman" w:hAnsi="Times New Roman"/>
            <w:sz w:val="24"/>
            <w:szCs w:val="24"/>
          </w:rPr>
          <w:t>aboreux@unicef.org</w:t>
        </w:r>
      </w:hyperlink>
    </w:p>
    <w:p w14:paraId="4CD323C7" w14:textId="77777777" w:rsidR="007A50AF" w:rsidRPr="007A50AF" w:rsidRDefault="007A50AF" w:rsidP="007A50AF">
      <w:pPr>
        <w:pStyle w:val="Paragraphedeliste"/>
        <w:jc w:val="both"/>
        <w:rPr>
          <w:rFonts w:ascii="Times New Roman" w:hAnsi="Times New Roman"/>
          <w:color w:val="1F3864"/>
          <w:sz w:val="24"/>
          <w:szCs w:val="24"/>
        </w:rPr>
      </w:pPr>
    </w:p>
    <w:p w14:paraId="6C4D83ED" w14:textId="77777777" w:rsidR="007A50AF" w:rsidRPr="007A50AF" w:rsidRDefault="007A50AF" w:rsidP="006C4C4A">
      <w:pPr>
        <w:pStyle w:val="Paragraphedeliste"/>
        <w:ind w:left="0"/>
        <w:jc w:val="both"/>
        <w:rPr>
          <w:rFonts w:ascii="Times New Roman" w:hAnsi="Times New Roman"/>
          <w:color w:val="1F3864"/>
          <w:sz w:val="24"/>
          <w:szCs w:val="24"/>
        </w:rPr>
      </w:pPr>
    </w:p>
    <w:p w14:paraId="035CCFA9" w14:textId="77777777" w:rsidR="00E3055D" w:rsidRDefault="007A50AF" w:rsidP="006C4C4A">
      <w:pPr>
        <w:pStyle w:val="Paragraphedeliste"/>
        <w:ind w:left="0"/>
        <w:jc w:val="both"/>
        <w:rPr>
          <w:rFonts w:ascii="Times New Roman" w:hAnsi="Times New Roman"/>
          <w:color w:val="1F3864"/>
          <w:sz w:val="24"/>
          <w:szCs w:val="24"/>
        </w:rPr>
      </w:pPr>
      <w:r w:rsidRPr="00C811B9">
        <w:rPr>
          <w:rFonts w:ascii="Times New Roman" w:hAnsi="Times New Roman"/>
          <w:color w:val="1F3864"/>
          <w:sz w:val="24"/>
          <w:szCs w:val="24"/>
        </w:rPr>
        <w:t xml:space="preserve"> </w:t>
      </w:r>
    </w:p>
    <w:p w14:paraId="6E6CFD41" w14:textId="4FAFF9CE" w:rsidR="00E3055D" w:rsidRDefault="00E3055D" w:rsidP="006C4C4A">
      <w:pPr>
        <w:pStyle w:val="Paragraphedeliste"/>
        <w:ind w:left="0"/>
        <w:jc w:val="both"/>
        <w:rPr>
          <w:rFonts w:ascii="Times New Roman" w:hAnsi="Times New Roman"/>
          <w:color w:val="1F3864"/>
          <w:sz w:val="24"/>
          <w:szCs w:val="24"/>
          <w:lang w:val="fr-FR"/>
        </w:rPr>
      </w:pPr>
      <w:r w:rsidRPr="00E3055D">
        <w:rPr>
          <w:rFonts w:ascii="Times New Roman" w:hAnsi="Times New Roman"/>
          <w:color w:val="1F3864"/>
          <w:sz w:val="24"/>
          <w:szCs w:val="24"/>
          <w:lang w:val="fr-FR"/>
        </w:rPr>
        <w:t>L’</w:t>
      </w:r>
      <w:r w:rsidR="00072456">
        <w:rPr>
          <w:rFonts w:ascii="Times New Roman" w:hAnsi="Times New Roman"/>
          <w:color w:val="1F3864"/>
          <w:sz w:val="24"/>
          <w:szCs w:val="24"/>
          <w:lang w:val="fr-FR"/>
        </w:rPr>
        <w:t>é</w:t>
      </w:r>
      <w:r w:rsidRPr="00E3055D">
        <w:rPr>
          <w:rFonts w:ascii="Times New Roman" w:hAnsi="Times New Roman"/>
          <w:color w:val="1F3864"/>
          <w:sz w:val="24"/>
          <w:szCs w:val="24"/>
          <w:lang w:val="fr-FR"/>
        </w:rPr>
        <w:t xml:space="preserve">quipe UNFPA qui sera directement impliquée dans le suivi et la mise en </w:t>
      </w:r>
      <w:r w:rsidR="00072456" w:rsidRPr="00E3055D">
        <w:rPr>
          <w:rFonts w:ascii="Times New Roman" w:hAnsi="Times New Roman"/>
          <w:color w:val="1F3864"/>
          <w:sz w:val="24"/>
          <w:szCs w:val="24"/>
          <w:lang w:val="fr-FR"/>
        </w:rPr>
        <w:t>œuvre</w:t>
      </w:r>
      <w:r w:rsidRPr="00E3055D">
        <w:rPr>
          <w:rFonts w:ascii="Times New Roman" w:hAnsi="Times New Roman"/>
          <w:color w:val="1F3864"/>
          <w:sz w:val="24"/>
          <w:szCs w:val="24"/>
          <w:lang w:val="fr-FR"/>
        </w:rPr>
        <w:t xml:space="preserve"> du projet </w:t>
      </w:r>
      <w:r>
        <w:rPr>
          <w:rFonts w:ascii="Times New Roman" w:hAnsi="Times New Roman"/>
          <w:color w:val="1F3864"/>
          <w:sz w:val="24"/>
          <w:szCs w:val="24"/>
          <w:lang w:val="fr-FR"/>
        </w:rPr>
        <w:t>est composé</w:t>
      </w:r>
      <w:r w:rsidR="00072456">
        <w:rPr>
          <w:rFonts w:ascii="Times New Roman" w:hAnsi="Times New Roman"/>
          <w:color w:val="1F3864"/>
          <w:sz w:val="24"/>
          <w:szCs w:val="24"/>
          <w:lang w:val="fr-FR"/>
        </w:rPr>
        <w:t>e</w:t>
      </w:r>
      <w:r>
        <w:rPr>
          <w:rFonts w:ascii="Times New Roman" w:hAnsi="Times New Roman"/>
          <w:color w:val="1F3864"/>
          <w:sz w:val="24"/>
          <w:szCs w:val="24"/>
          <w:lang w:val="fr-FR"/>
        </w:rPr>
        <w:t xml:space="preserve"> de : </w:t>
      </w:r>
    </w:p>
    <w:p w14:paraId="5C8DAF52" w14:textId="450E6E88" w:rsidR="00E3055D" w:rsidRDefault="00E3055D" w:rsidP="00E3055D">
      <w:pPr>
        <w:pStyle w:val="Paragraphedeliste"/>
        <w:numPr>
          <w:ilvl w:val="0"/>
          <w:numId w:val="36"/>
        </w:numPr>
        <w:jc w:val="both"/>
        <w:rPr>
          <w:rFonts w:ascii="Times New Roman" w:hAnsi="Times New Roman"/>
          <w:color w:val="1F3864"/>
          <w:sz w:val="24"/>
          <w:szCs w:val="24"/>
          <w:lang w:val="fr-FR"/>
        </w:rPr>
      </w:pPr>
      <w:r w:rsidRPr="00E3055D">
        <w:rPr>
          <w:rFonts w:ascii="Times New Roman" w:hAnsi="Times New Roman"/>
          <w:b/>
          <w:color w:val="1F3864"/>
          <w:sz w:val="24"/>
          <w:szCs w:val="24"/>
          <w:lang w:val="fr-FR"/>
        </w:rPr>
        <w:t>Issa Sadou</w:t>
      </w:r>
      <w:r>
        <w:rPr>
          <w:rFonts w:ascii="Times New Roman" w:hAnsi="Times New Roman"/>
          <w:color w:val="1F3864"/>
          <w:sz w:val="24"/>
          <w:szCs w:val="24"/>
          <w:lang w:val="fr-FR"/>
        </w:rPr>
        <w:t xml:space="preserve">, Chargé de Programme Genre et Droits Humains, </w:t>
      </w:r>
      <w:hyperlink r:id="rId13" w:history="1">
        <w:r w:rsidRPr="005C44F1">
          <w:rPr>
            <w:rStyle w:val="Lienhypertexte"/>
            <w:rFonts w:ascii="Times New Roman" w:hAnsi="Times New Roman"/>
            <w:sz w:val="24"/>
            <w:szCs w:val="24"/>
            <w:lang w:val="fr-FR"/>
          </w:rPr>
          <w:t>sadou@unfpa.org</w:t>
        </w:r>
      </w:hyperlink>
    </w:p>
    <w:p w14:paraId="57D7BFA6" w14:textId="16E93F63" w:rsidR="00E3055D" w:rsidRDefault="00E3055D" w:rsidP="00E3055D">
      <w:pPr>
        <w:pStyle w:val="Paragraphedeliste"/>
        <w:numPr>
          <w:ilvl w:val="0"/>
          <w:numId w:val="36"/>
        </w:numPr>
        <w:jc w:val="both"/>
        <w:rPr>
          <w:rFonts w:ascii="Times New Roman" w:hAnsi="Times New Roman"/>
          <w:color w:val="1F3864"/>
          <w:sz w:val="24"/>
          <w:szCs w:val="24"/>
        </w:rPr>
      </w:pPr>
      <w:r w:rsidRPr="00E3055D">
        <w:rPr>
          <w:rFonts w:ascii="Times New Roman" w:hAnsi="Times New Roman"/>
          <w:b/>
          <w:color w:val="1F3864"/>
          <w:sz w:val="24"/>
          <w:szCs w:val="24"/>
        </w:rPr>
        <w:t>Isabelle Vancutsem</w:t>
      </w:r>
      <w:r w:rsidRPr="00E3055D">
        <w:rPr>
          <w:rFonts w:ascii="Times New Roman" w:hAnsi="Times New Roman"/>
          <w:color w:val="1F3864"/>
          <w:sz w:val="24"/>
          <w:szCs w:val="24"/>
        </w:rPr>
        <w:t xml:space="preserve">, Youth Program Analyst, </w:t>
      </w:r>
      <w:hyperlink r:id="rId14" w:history="1">
        <w:r w:rsidRPr="005C44F1">
          <w:rPr>
            <w:rStyle w:val="Lienhypertexte"/>
            <w:rFonts w:ascii="Times New Roman" w:hAnsi="Times New Roman"/>
            <w:sz w:val="24"/>
            <w:szCs w:val="24"/>
          </w:rPr>
          <w:t>vancutsem@unfpa.org</w:t>
        </w:r>
      </w:hyperlink>
    </w:p>
    <w:p w14:paraId="6753BC12" w14:textId="77777777" w:rsidR="00EC6803" w:rsidRPr="00B16C84" w:rsidRDefault="00EC6803" w:rsidP="006C4C4A">
      <w:pPr>
        <w:pStyle w:val="Paragraphedeliste"/>
        <w:ind w:left="0"/>
        <w:jc w:val="both"/>
        <w:rPr>
          <w:rFonts w:ascii="Times New Roman" w:hAnsi="Times New Roman"/>
          <w:color w:val="000000"/>
          <w:sz w:val="24"/>
          <w:szCs w:val="24"/>
        </w:rPr>
      </w:pPr>
    </w:p>
    <w:p w14:paraId="1262FAB3" w14:textId="77777777" w:rsidR="007962B7" w:rsidRPr="00762921" w:rsidRDefault="00150DEB" w:rsidP="006C4C4A">
      <w:pPr>
        <w:pStyle w:val="Paragraphedeliste"/>
        <w:ind w:left="0"/>
        <w:jc w:val="both"/>
        <w:rPr>
          <w:rFonts w:ascii="Times New Roman" w:hAnsi="Times New Roman"/>
          <w:color w:val="1F3864"/>
          <w:sz w:val="24"/>
          <w:szCs w:val="24"/>
          <w:lang w:val="fr-FR"/>
        </w:rPr>
      </w:pPr>
      <w:r w:rsidRPr="00762921">
        <w:rPr>
          <w:rFonts w:ascii="Times New Roman" w:hAnsi="Times New Roman"/>
          <w:color w:val="1F3864"/>
          <w:sz w:val="24"/>
          <w:szCs w:val="24"/>
          <w:lang w:val="fr-FR"/>
        </w:rPr>
        <w:t xml:space="preserve">De manière globale, </w:t>
      </w:r>
      <w:r w:rsidR="007962B7" w:rsidRPr="00762921">
        <w:rPr>
          <w:rFonts w:ascii="Times New Roman" w:hAnsi="Times New Roman"/>
          <w:color w:val="1F3864"/>
          <w:sz w:val="24"/>
          <w:szCs w:val="24"/>
          <w:lang w:val="fr-FR"/>
        </w:rPr>
        <w:t>5% du budget sera alloué aux ressources humaines définies comme suit :</w:t>
      </w:r>
    </w:p>
    <w:p w14:paraId="7A3857AD" w14:textId="77777777" w:rsidR="00F66DB5" w:rsidRPr="00762921" w:rsidRDefault="00F66DB5" w:rsidP="006C4C4A">
      <w:pPr>
        <w:pStyle w:val="Paragraphedeliste"/>
        <w:ind w:left="0"/>
        <w:jc w:val="both"/>
        <w:rPr>
          <w:rFonts w:ascii="Times New Roman" w:hAnsi="Times New Roman"/>
          <w:color w:val="1F3864"/>
          <w:sz w:val="24"/>
          <w:szCs w:val="24"/>
          <w:lang w:val="fr-FR"/>
        </w:rPr>
      </w:pPr>
    </w:p>
    <w:p w14:paraId="5E887FF5" w14:textId="58C1AE6F" w:rsidR="00484656" w:rsidRPr="00762921" w:rsidRDefault="0066426D" w:rsidP="00F66DB5">
      <w:pPr>
        <w:pStyle w:val="Paragraphedeliste"/>
        <w:numPr>
          <w:ilvl w:val="0"/>
          <w:numId w:val="31"/>
        </w:numPr>
        <w:jc w:val="both"/>
        <w:rPr>
          <w:rFonts w:ascii="Times New Roman" w:hAnsi="Times New Roman"/>
          <w:color w:val="1F3864"/>
          <w:sz w:val="24"/>
          <w:szCs w:val="24"/>
          <w:lang w:val="fr-FR"/>
        </w:rPr>
      </w:pPr>
      <w:r w:rsidRPr="00762921">
        <w:rPr>
          <w:rFonts w:ascii="Times New Roman" w:hAnsi="Times New Roman"/>
          <w:color w:val="1F3864"/>
          <w:sz w:val="24"/>
          <w:szCs w:val="24"/>
          <w:lang w:val="fr-FR"/>
        </w:rPr>
        <w:t>Les deux points focaux</w:t>
      </w:r>
      <w:r w:rsidR="00FA2794" w:rsidRPr="00762921">
        <w:rPr>
          <w:rFonts w:ascii="Times New Roman" w:hAnsi="Times New Roman"/>
          <w:color w:val="1F3864"/>
          <w:sz w:val="24"/>
          <w:szCs w:val="24"/>
          <w:lang w:val="fr-FR"/>
        </w:rPr>
        <w:t xml:space="preserve"> des agences</w:t>
      </w:r>
      <w:r w:rsidR="00484656" w:rsidRPr="00762921">
        <w:rPr>
          <w:rFonts w:ascii="Times New Roman" w:hAnsi="Times New Roman"/>
          <w:color w:val="1F3864"/>
          <w:sz w:val="24"/>
          <w:szCs w:val="24"/>
          <w:lang w:val="fr-FR"/>
        </w:rPr>
        <w:t xml:space="preserve"> travailleront pour l’élaboration et la formalisation des partenariats avec les ONG de mise en œuvre d’une part et établiront des calendriers conjoint</w:t>
      </w:r>
      <w:r w:rsidR="00AF73CF" w:rsidRPr="00762921">
        <w:rPr>
          <w:rFonts w:ascii="Times New Roman" w:hAnsi="Times New Roman"/>
          <w:color w:val="1F3864"/>
          <w:sz w:val="24"/>
          <w:szCs w:val="24"/>
          <w:lang w:val="fr-FR"/>
        </w:rPr>
        <w:t>s</w:t>
      </w:r>
      <w:r w:rsidR="00484656" w:rsidRPr="00762921">
        <w:rPr>
          <w:rFonts w:ascii="Times New Roman" w:hAnsi="Times New Roman"/>
          <w:color w:val="1F3864"/>
          <w:sz w:val="24"/>
          <w:szCs w:val="24"/>
          <w:lang w:val="fr-FR"/>
        </w:rPr>
        <w:t xml:space="preserve"> de mise œuvre et de mission de suivi. </w:t>
      </w:r>
      <w:r w:rsidR="00762921">
        <w:rPr>
          <w:rFonts w:ascii="Times New Roman" w:hAnsi="Times New Roman"/>
          <w:color w:val="1F3864"/>
          <w:sz w:val="24"/>
          <w:szCs w:val="24"/>
          <w:lang w:val="fr-FR"/>
        </w:rPr>
        <w:t>(</w:t>
      </w:r>
      <w:proofErr w:type="gramStart"/>
      <w:r w:rsidR="00762921">
        <w:rPr>
          <w:rFonts w:ascii="Times New Roman" w:hAnsi="Times New Roman"/>
          <w:color w:val="1F3864"/>
          <w:sz w:val="24"/>
          <w:szCs w:val="24"/>
          <w:lang w:val="fr-FR"/>
        </w:rPr>
        <w:t>un</w:t>
      </w:r>
      <w:proofErr w:type="gramEnd"/>
      <w:r w:rsidR="00762921">
        <w:rPr>
          <w:rFonts w:ascii="Times New Roman" w:hAnsi="Times New Roman"/>
          <w:color w:val="1F3864"/>
          <w:sz w:val="24"/>
          <w:szCs w:val="24"/>
          <w:lang w:val="fr-FR"/>
        </w:rPr>
        <w:t xml:space="preserve"> montant de $21,000 est prévu)</w:t>
      </w:r>
    </w:p>
    <w:p w14:paraId="0A6760EC" w14:textId="04EB792A" w:rsidR="008D0553" w:rsidRDefault="007E5EFE" w:rsidP="007E5EFE">
      <w:pPr>
        <w:pStyle w:val="Paragraphedeliste"/>
        <w:numPr>
          <w:ilvl w:val="0"/>
          <w:numId w:val="31"/>
        </w:numPr>
        <w:jc w:val="both"/>
        <w:rPr>
          <w:rFonts w:ascii="Times New Roman" w:hAnsi="Times New Roman"/>
          <w:color w:val="1F3864"/>
          <w:sz w:val="24"/>
          <w:szCs w:val="24"/>
          <w:lang w:val="fr-FR"/>
        </w:rPr>
      </w:pPr>
      <w:r>
        <w:rPr>
          <w:rFonts w:ascii="Times New Roman" w:hAnsi="Times New Roman"/>
          <w:color w:val="1F3864"/>
          <w:sz w:val="24"/>
          <w:szCs w:val="24"/>
          <w:lang w:val="fr-FR"/>
        </w:rPr>
        <w:t>Cinq</w:t>
      </w:r>
      <w:r w:rsidR="007962B7" w:rsidRPr="00762921">
        <w:rPr>
          <w:rFonts w:ascii="Times New Roman" w:hAnsi="Times New Roman"/>
          <w:color w:val="1F3864"/>
          <w:sz w:val="24"/>
          <w:szCs w:val="24"/>
          <w:lang w:val="fr-FR"/>
        </w:rPr>
        <w:t xml:space="preserve"> </w:t>
      </w:r>
      <w:r>
        <w:rPr>
          <w:rFonts w:ascii="Times New Roman" w:hAnsi="Times New Roman"/>
          <w:color w:val="1F3864"/>
          <w:sz w:val="24"/>
          <w:szCs w:val="24"/>
          <w:lang w:val="fr-FR"/>
        </w:rPr>
        <w:t xml:space="preserve">assistants de terrain </w:t>
      </w:r>
      <w:r w:rsidR="007962B7" w:rsidRPr="00762921">
        <w:rPr>
          <w:rFonts w:ascii="Times New Roman" w:hAnsi="Times New Roman"/>
          <w:color w:val="1F3864"/>
          <w:sz w:val="24"/>
          <w:szCs w:val="24"/>
          <w:lang w:val="fr-FR"/>
        </w:rPr>
        <w:t>loca</w:t>
      </w:r>
      <w:r w:rsidR="00F65F5F">
        <w:rPr>
          <w:rFonts w:ascii="Times New Roman" w:hAnsi="Times New Roman"/>
          <w:color w:val="1F3864"/>
          <w:sz w:val="24"/>
          <w:szCs w:val="24"/>
          <w:lang w:val="fr-FR"/>
        </w:rPr>
        <w:t>ux</w:t>
      </w:r>
      <w:r w:rsidR="007962B7" w:rsidRPr="00762921">
        <w:rPr>
          <w:rFonts w:ascii="Times New Roman" w:hAnsi="Times New Roman"/>
          <w:color w:val="1F3864"/>
          <w:sz w:val="24"/>
          <w:szCs w:val="24"/>
          <w:lang w:val="fr-FR"/>
        </w:rPr>
        <w:t xml:space="preserve"> ser</w:t>
      </w:r>
      <w:r w:rsidR="00F65F5F">
        <w:rPr>
          <w:rFonts w:ascii="Times New Roman" w:hAnsi="Times New Roman"/>
          <w:color w:val="1F3864"/>
          <w:sz w:val="24"/>
          <w:szCs w:val="24"/>
          <w:lang w:val="fr-FR"/>
        </w:rPr>
        <w:t>ont</w:t>
      </w:r>
      <w:r w:rsidR="007962B7" w:rsidRPr="00762921">
        <w:rPr>
          <w:rFonts w:ascii="Times New Roman" w:hAnsi="Times New Roman"/>
          <w:color w:val="1F3864"/>
          <w:sz w:val="24"/>
          <w:szCs w:val="24"/>
          <w:lang w:val="fr-FR"/>
        </w:rPr>
        <w:t xml:space="preserve"> recruté</w:t>
      </w:r>
      <w:r w:rsidR="00F65F5F">
        <w:rPr>
          <w:rFonts w:ascii="Times New Roman" w:hAnsi="Times New Roman"/>
          <w:color w:val="1F3864"/>
          <w:sz w:val="24"/>
          <w:szCs w:val="24"/>
          <w:lang w:val="fr-FR"/>
        </w:rPr>
        <w:t>s</w:t>
      </w:r>
      <w:r w:rsidRPr="00404932">
        <w:rPr>
          <w:lang w:val="fr-FR"/>
        </w:rPr>
        <w:t xml:space="preserve"> </w:t>
      </w:r>
      <w:r w:rsidRPr="007E5EFE">
        <w:rPr>
          <w:rFonts w:ascii="Times New Roman" w:hAnsi="Times New Roman"/>
          <w:color w:val="1F3864"/>
          <w:sz w:val="24"/>
          <w:szCs w:val="24"/>
          <w:lang w:val="fr-FR"/>
        </w:rPr>
        <w:t>pour le suivi et la coordination du projet au niveau</w:t>
      </w:r>
      <w:r>
        <w:rPr>
          <w:rFonts w:ascii="Times New Roman" w:hAnsi="Times New Roman"/>
          <w:color w:val="1F3864"/>
          <w:sz w:val="24"/>
          <w:szCs w:val="24"/>
          <w:lang w:val="fr-FR"/>
        </w:rPr>
        <w:t xml:space="preserve"> communal</w:t>
      </w:r>
      <w:r w:rsidR="00F65F5F">
        <w:rPr>
          <w:rFonts w:ascii="Times New Roman" w:hAnsi="Times New Roman"/>
          <w:color w:val="1F3864"/>
          <w:sz w:val="24"/>
          <w:szCs w:val="24"/>
          <w:lang w:val="fr-FR"/>
        </w:rPr>
        <w:t>, dont un</w:t>
      </w:r>
      <w:r w:rsidR="007962B7" w:rsidRPr="00762921">
        <w:rPr>
          <w:rFonts w:ascii="Times New Roman" w:hAnsi="Times New Roman"/>
          <w:color w:val="1F3864"/>
          <w:sz w:val="24"/>
          <w:szCs w:val="24"/>
          <w:lang w:val="fr-FR"/>
        </w:rPr>
        <w:t xml:space="preserve"> dans la région de Tillabéry et plac</w:t>
      </w:r>
      <w:r w:rsidR="00C1183D" w:rsidRPr="00762921">
        <w:rPr>
          <w:rFonts w:ascii="Times New Roman" w:hAnsi="Times New Roman"/>
          <w:color w:val="1F3864"/>
          <w:sz w:val="24"/>
          <w:szCs w:val="24"/>
          <w:lang w:val="fr-FR"/>
        </w:rPr>
        <w:t>é</w:t>
      </w:r>
      <w:r w:rsidR="007962B7" w:rsidRPr="00762921">
        <w:rPr>
          <w:rFonts w:ascii="Times New Roman" w:hAnsi="Times New Roman"/>
          <w:color w:val="1F3864"/>
          <w:sz w:val="24"/>
          <w:szCs w:val="24"/>
          <w:lang w:val="fr-FR"/>
        </w:rPr>
        <w:t xml:space="preserve"> </w:t>
      </w:r>
      <w:r w:rsidR="00D932A4" w:rsidRPr="00762921">
        <w:rPr>
          <w:rFonts w:ascii="Times New Roman" w:hAnsi="Times New Roman"/>
          <w:color w:val="1F3864"/>
          <w:sz w:val="24"/>
          <w:szCs w:val="24"/>
          <w:lang w:val="fr-FR"/>
        </w:rPr>
        <w:t>à</w:t>
      </w:r>
      <w:r w:rsidR="007962B7" w:rsidRPr="00762921">
        <w:rPr>
          <w:rFonts w:ascii="Times New Roman" w:hAnsi="Times New Roman"/>
          <w:color w:val="1F3864"/>
          <w:sz w:val="24"/>
          <w:szCs w:val="24"/>
          <w:lang w:val="fr-FR"/>
        </w:rPr>
        <w:t xml:space="preserve"> Abala</w:t>
      </w:r>
      <w:r>
        <w:rPr>
          <w:rFonts w:ascii="Times New Roman" w:hAnsi="Times New Roman"/>
          <w:color w:val="1F3864"/>
          <w:sz w:val="24"/>
          <w:szCs w:val="24"/>
          <w:lang w:val="fr-FR"/>
        </w:rPr>
        <w:t xml:space="preserve">, </w:t>
      </w:r>
      <w:r w:rsidR="00F65F5F">
        <w:rPr>
          <w:rFonts w:ascii="Times New Roman" w:hAnsi="Times New Roman"/>
          <w:color w:val="1F3864"/>
          <w:sz w:val="24"/>
          <w:szCs w:val="24"/>
          <w:lang w:val="fr-FR"/>
        </w:rPr>
        <w:t xml:space="preserve">un à </w:t>
      </w:r>
      <w:proofErr w:type="spellStart"/>
      <w:r w:rsidR="00F65F5F">
        <w:rPr>
          <w:rFonts w:ascii="Times New Roman" w:hAnsi="Times New Roman"/>
          <w:color w:val="1F3864"/>
          <w:sz w:val="24"/>
          <w:szCs w:val="24"/>
          <w:lang w:val="fr-FR"/>
        </w:rPr>
        <w:t>Tchintabaraden</w:t>
      </w:r>
      <w:proofErr w:type="spellEnd"/>
      <w:r w:rsidR="00F65F5F">
        <w:rPr>
          <w:rFonts w:ascii="Times New Roman" w:hAnsi="Times New Roman"/>
          <w:color w:val="1F3864"/>
          <w:sz w:val="24"/>
          <w:szCs w:val="24"/>
          <w:lang w:val="fr-FR"/>
        </w:rPr>
        <w:t xml:space="preserve">, un à </w:t>
      </w:r>
      <w:proofErr w:type="spellStart"/>
      <w:r w:rsidR="00F65F5F">
        <w:rPr>
          <w:rFonts w:ascii="Times New Roman" w:hAnsi="Times New Roman"/>
          <w:color w:val="1F3864"/>
          <w:sz w:val="24"/>
          <w:szCs w:val="24"/>
          <w:lang w:val="fr-FR"/>
        </w:rPr>
        <w:t>Tilia</w:t>
      </w:r>
      <w:proofErr w:type="spellEnd"/>
      <w:r w:rsidR="00F65F5F">
        <w:rPr>
          <w:rFonts w:ascii="Times New Roman" w:hAnsi="Times New Roman"/>
          <w:color w:val="1F3864"/>
          <w:sz w:val="24"/>
          <w:szCs w:val="24"/>
          <w:lang w:val="fr-FR"/>
        </w:rPr>
        <w:t xml:space="preserve">, un à </w:t>
      </w:r>
      <w:proofErr w:type="spellStart"/>
      <w:r w:rsidR="00F65F5F">
        <w:rPr>
          <w:rFonts w:ascii="Times New Roman" w:hAnsi="Times New Roman"/>
          <w:color w:val="1F3864"/>
          <w:sz w:val="24"/>
          <w:szCs w:val="24"/>
          <w:lang w:val="fr-FR"/>
        </w:rPr>
        <w:t>Tassara</w:t>
      </w:r>
      <w:proofErr w:type="spellEnd"/>
      <w:r>
        <w:rPr>
          <w:rFonts w:ascii="Times New Roman" w:hAnsi="Times New Roman"/>
          <w:color w:val="1F3864"/>
          <w:sz w:val="24"/>
          <w:szCs w:val="24"/>
          <w:lang w:val="fr-FR"/>
        </w:rPr>
        <w:t>, et un à Zinder commune II.</w:t>
      </w:r>
      <w:r w:rsidR="00F65F5F">
        <w:rPr>
          <w:rFonts w:ascii="Times New Roman" w:hAnsi="Times New Roman"/>
          <w:color w:val="1F3864"/>
          <w:sz w:val="24"/>
          <w:szCs w:val="24"/>
          <w:lang w:val="fr-FR"/>
        </w:rPr>
        <w:t xml:space="preserve"> </w:t>
      </w:r>
      <w:r>
        <w:rPr>
          <w:rFonts w:ascii="Times New Roman" w:hAnsi="Times New Roman"/>
          <w:color w:val="1F3864"/>
          <w:sz w:val="24"/>
          <w:szCs w:val="24"/>
          <w:lang w:val="fr-FR"/>
        </w:rPr>
        <w:t xml:space="preserve">En outre, des </w:t>
      </w:r>
      <w:r>
        <w:rPr>
          <w:rFonts w:ascii="Times New Roman" w:hAnsi="Times New Roman"/>
          <w:color w:val="1F3864"/>
          <w:sz w:val="24"/>
          <w:szCs w:val="24"/>
          <w:lang w:val="fr-FR"/>
        </w:rPr>
        <w:lastRenderedPageBreak/>
        <w:t>animateurs-</w:t>
      </w:r>
      <w:proofErr w:type="spellStart"/>
      <w:r>
        <w:rPr>
          <w:rFonts w:ascii="Times New Roman" w:hAnsi="Times New Roman"/>
          <w:color w:val="1F3864"/>
          <w:sz w:val="24"/>
          <w:szCs w:val="24"/>
          <w:lang w:val="fr-FR"/>
        </w:rPr>
        <w:t>trices</w:t>
      </w:r>
      <w:proofErr w:type="spellEnd"/>
      <w:r>
        <w:rPr>
          <w:rFonts w:ascii="Times New Roman" w:hAnsi="Times New Roman"/>
          <w:color w:val="1F3864"/>
          <w:sz w:val="24"/>
          <w:szCs w:val="24"/>
          <w:lang w:val="fr-FR"/>
        </w:rPr>
        <w:t xml:space="preserve"> seront recrutés par les </w:t>
      </w:r>
      <w:proofErr w:type="spellStart"/>
      <w:r>
        <w:rPr>
          <w:rFonts w:ascii="Times New Roman" w:hAnsi="Times New Roman"/>
          <w:color w:val="1F3864"/>
          <w:sz w:val="24"/>
          <w:szCs w:val="24"/>
          <w:lang w:val="fr-FR"/>
        </w:rPr>
        <w:t>ONGs</w:t>
      </w:r>
      <w:proofErr w:type="spellEnd"/>
      <w:r>
        <w:rPr>
          <w:rFonts w:ascii="Times New Roman" w:hAnsi="Times New Roman"/>
          <w:color w:val="1F3864"/>
          <w:sz w:val="24"/>
          <w:szCs w:val="24"/>
          <w:lang w:val="fr-FR"/>
        </w:rPr>
        <w:t xml:space="preserve"> pour assurer la mise en œuvre </w:t>
      </w:r>
      <w:r w:rsidR="008D0553">
        <w:rPr>
          <w:rFonts w:ascii="Times New Roman" w:hAnsi="Times New Roman"/>
          <w:color w:val="1F3864"/>
          <w:sz w:val="24"/>
          <w:szCs w:val="24"/>
          <w:lang w:val="fr-FR"/>
        </w:rPr>
        <w:t xml:space="preserve">concrète </w:t>
      </w:r>
      <w:r>
        <w:rPr>
          <w:rFonts w:ascii="Times New Roman" w:hAnsi="Times New Roman"/>
          <w:color w:val="1F3864"/>
          <w:sz w:val="24"/>
          <w:szCs w:val="24"/>
          <w:lang w:val="fr-FR"/>
        </w:rPr>
        <w:t>dans les villages cibles</w:t>
      </w:r>
      <w:r w:rsidR="008D0553">
        <w:rPr>
          <w:rFonts w:ascii="Times New Roman" w:hAnsi="Times New Roman"/>
          <w:color w:val="1F3864"/>
          <w:sz w:val="24"/>
          <w:szCs w:val="24"/>
          <w:lang w:val="fr-FR"/>
        </w:rPr>
        <w:t>.</w:t>
      </w:r>
      <w:r>
        <w:rPr>
          <w:rFonts w:ascii="Times New Roman" w:hAnsi="Times New Roman"/>
          <w:color w:val="1F3864"/>
          <w:sz w:val="24"/>
          <w:szCs w:val="24"/>
          <w:lang w:val="fr-FR"/>
        </w:rPr>
        <w:t xml:space="preserve">  </w:t>
      </w:r>
      <w:r w:rsidR="00F65F5F">
        <w:rPr>
          <w:rFonts w:ascii="Times New Roman" w:hAnsi="Times New Roman"/>
          <w:color w:val="1F3864"/>
          <w:sz w:val="24"/>
          <w:szCs w:val="24"/>
          <w:lang w:val="fr-FR"/>
        </w:rPr>
        <w:t>Ces</w:t>
      </w:r>
      <w:r w:rsidR="007962B7" w:rsidRPr="00762921">
        <w:rPr>
          <w:rFonts w:ascii="Times New Roman" w:hAnsi="Times New Roman"/>
          <w:color w:val="1F3864"/>
          <w:sz w:val="24"/>
          <w:szCs w:val="24"/>
          <w:lang w:val="fr-FR"/>
        </w:rPr>
        <w:t xml:space="preserve"> animateur</w:t>
      </w:r>
      <w:r w:rsidR="00F65F5F">
        <w:rPr>
          <w:rFonts w:ascii="Times New Roman" w:hAnsi="Times New Roman"/>
          <w:color w:val="1F3864"/>
          <w:sz w:val="24"/>
          <w:szCs w:val="24"/>
          <w:lang w:val="fr-FR"/>
        </w:rPr>
        <w:t>s</w:t>
      </w:r>
      <w:r w:rsidR="007962B7" w:rsidRPr="00762921">
        <w:rPr>
          <w:rFonts w:ascii="Times New Roman" w:hAnsi="Times New Roman"/>
          <w:color w:val="1F3864"/>
          <w:sz w:val="24"/>
          <w:szCs w:val="24"/>
          <w:lang w:val="fr-FR"/>
        </w:rPr>
        <w:t xml:space="preserve"> ser</w:t>
      </w:r>
      <w:r w:rsidR="00F65F5F">
        <w:rPr>
          <w:rFonts w:ascii="Times New Roman" w:hAnsi="Times New Roman"/>
          <w:color w:val="1F3864"/>
          <w:sz w:val="24"/>
          <w:szCs w:val="24"/>
          <w:lang w:val="fr-FR"/>
        </w:rPr>
        <w:t>ont</w:t>
      </w:r>
      <w:r w:rsidR="007962B7" w:rsidRPr="00762921">
        <w:rPr>
          <w:rFonts w:ascii="Times New Roman" w:hAnsi="Times New Roman"/>
          <w:color w:val="1F3864"/>
          <w:sz w:val="24"/>
          <w:szCs w:val="24"/>
          <w:lang w:val="fr-FR"/>
        </w:rPr>
        <w:t xml:space="preserve"> des jeunes ayant bénéficié des séries de formation du projet 1325 et ser</w:t>
      </w:r>
      <w:r w:rsidR="00F65F5F">
        <w:rPr>
          <w:rFonts w:ascii="Times New Roman" w:hAnsi="Times New Roman"/>
          <w:color w:val="1F3864"/>
          <w:sz w:val="24"/>
          <w:szCs w:val="24"/>
          <w:lang w:val="fr-FR"/>
        </w:rPr>
        <w:t>ont</w:t>
      </w:r>
      <w:r w:rsidR="007962B7" w:rsidRPr="00762921">
        <w:rPr>
          <w:rFonts w:ascii="Times New Roman" w:hAnsi="Times New Roman"/>
          <w:color w:val="1F3864"/>
          <w:sz w:val="24"/>
          <w:szCs w:val="24"/>
          <w:lang w:val="fr-FR"/>
        </w:rPr>
        <w:t xml:space="preserve"> animateur</w:t>
      </w:r>
      <w:r w:rsidR="00F65F5F">
        <w:rPr>
          <w:rFonts w:ascii="Times New Roman" w:hAnsi="Times New Roman"/>
          <w:color w:val="1F3864"/>
          <w:sz w:val="24"/>
          <w:szCs w:val="24"/>
          <w:lang w:val="fr-FR"/>
        </w:rPr>
        <w:t>s</w:t>
      </w:r>
      <w:r w:rsidR="007962B7" w:rsidRPr="00762921">
        <w:rPr>
          <w:rFonts w:ascii="Times New Roman" w:hAnsi="Times New Roman"/>
          <w:color w:val="1F3864"/>
          <w:sz w:val="24"/>
          <w:szCs w:val="24"/>
          <w:lang w:val="fr-FR"/>
        </w:rPr>
        <w:t xml:space="preserve"> des espaces surs. </w:t>
      </w:r>
    </w:p>
    <w:p w14:paraId="187A2BC3" w14:textId="5893E845" w:rsidR="007962B7" w:rsidRPr="00762921" w:rsidRDefault="007962B7" w:rsidP="00404932">
      <w:pPr>
        <w:pStyle w:val="Paragraphedeliste"/>
        <w:ind w:left="360"/>
        <w:jc w:val="both"/>
        <w:rPr>
          <w:rFonts w:ascii="Times New Roman" w:hAnsi="Times New Roman"/>
          <w:color w:val="1F3864"/>
          <w:sz w:val="24"/>
          <w:szCs w:val="24"/>
          <w:lang w:val="fr-FR"/>
        </w:rPr>
      </w:pPr>
      <w:r w:rsidRPr="00762921">
        <w:rPr>
          <w:rFonts w:ascii="Times New Roman" w:hAnsi="Times New Roman"/>
          <w:color w:val="1F3864"/>
          <w:sz w:val="24"/>
          <w:szCs w:val="24"/>
          <w:lang w:val="fr-FR"/>
        </w:rPr>
        <w:t>Il</w:t>
      </w:r>
      <w:r w:rsidR="00F65F5F">
        <w:rPr>
          <w:rFonts w:ascii="Times New Roman" w:hAnsi="Times New Roman"/>
          <w:color w:val="1F3864"/>
          <w:sz w:val="24"/>
          <w:szCs w:val="24"/>
          <w:lang w:val="fr-FR"/>
        </w:rPr>
        <w:t>s</w:t>
      </w:r>
      <w:r w:rsidRPr="00762921">
        <w:rPr>
          <w:rFonts w:ascii="Times New Roman" w:hAnsi="Times New Roman"/>
          <w:color w:val="1F3864"/>
          <w:sz w:val="24"/>
          <w:szCs w:val="24"/>
          <w:lang w:val="fr-FR"/>
        </w:rPr>
        <w:t xml:space="preserve"> ser</w:t>
      </w:r>
      <w:r w:rsidR="00F65F5F">
        <w:rPr>
          <w:rFonts w:ascii="Times New Roman" w:hAnsi="Times New Roman"/>
          <w:color w:val="1F3864"/>
          <w:sz w:val="24"/>
          <w:szCs w:val="24"/>
          <w:lang w:val="fr-FR"/>
        </w:rPr>
        <w:t>ont</w:t>
      </w:r>
      <w:r w:rsidRPr="00762921">
        <w:rPr>
          <w:rFonts w:ascii="Times New Roman" w:hAnsi="Times New Roman"/>
          <w:color w:val="1F3864"/>
          <w:sz w:val="24"/>
          <w:szCs w:val="24"/>
          <w:lang w:val="fr-FR"/>
        </w:rPr>
        <w:t xml:space="preserve"> pris en charge à 100% par le projet</w:t>
      </w:r>
      <w:r w:rsidR="00AF73CF" w:rsidRPr="00762921">
        <w:rPr>
          <w:rFonts w:ascii="Times New Roman" w:hAnsi="Times New Roman"/>
          <w:color w:val="1F3864"/>
          <w:sz w:val="24"/>
          <w:szCs w:val="24"/>
          <w:lang w:val="fr-FR"/>
        </w:rPr>
        <w:t>, soit</w:t>
      </w:r>
      <w:r w:rsidR="00F65F5F">
        <w:rPr>
          <w:rFonts w:ascii="Times New Roman" w:hAnsi="Times New Roman"/>
          <w:color w:val="1F3864"/>
          <w:sz w:val="24"/>
          <w:szCs w:val="24"/>
          <w:lang w:val="fr-FR"/>
        </w:rPr>
        <w:t xml:space="preserve"> $</w:t>
      </w:r>
      <w:r w:rsidR="008D0553">
        <w:rPr>
          <w:rFonts w:ascii="Times New Roman" w:hAnsi="Times New Roman"/>
          <w:color w:val="1F3864"/>
          <w:sz w:val="24"/>
          <w:szCs w:val="24"/>
          <w:lang w:val="fr-FR"/>
        </w:rPr>
        <w:t>30</w:t>
      </w:r>
      <w:r w:rsidR="00762921">
        <w:rPr>
          <w:rFonts w:ascii="Times New Roman" w:hAnsi="Times New Roman"/>
          <w:color w:val="1F3864"/>
          <w:sz w:val="24"/>
          <w:szCs w:val="24"/>
          <w:lang w:val="fr-FR"/>
        </w:rPr>
        <w:t>,000</w:t>
      </w:r>
      <w:r w:rsidR="00F65F5F">
        <w:rPr>
          <w:rFonts w:ascii="Times New Roman" w:hAnsi="Times New Roman"/>
          <w:color w:val="1F3864"/>
          <w:sz w:val="24"/>
          <w:szCs w:val="24"/>
          <w:lang w:val="fr-FR"/>
        </w:rPr>
        <w:t>.</w:t>
      </w:r>
    </w:p>
    <w:p w14:paraId="21ED9FD9" w14:textId="77777777" w:rsidR="00FE3326" w:rsidRPr="00762921" w:rsidRDefault="00FE3326" w:rsidP="00FE3326">
      <w:pPr>
        <w:pStyle w:val="Paragraphedeliste"/>
        <w:spacing w:before="120"/>
        <w:ind w:left="714"/>
        <w:jc w:val="both"/>
        <w:rPr>
          <w:rFonts w:ascii="Times New Roman" w:hAnsi="Times New Roman"/>
          <w:color w:val="000000"/>
          <w:sz w:val="24"/>
          <w:szCs w:val="24"/>
          <w:lang w:val="fr-FR"/>
        </w:rPr>
      </w:pPr>
      <w:bookmarkStart w:id="6" w:name="_Toc350517227"/>
    </w:p>
    <w:p w14:paraId="341A10AA" w14:textId="06298D19" w:rsidR="00FE3326" w:rsidRPr="00762921" w:rsidRDefault="00FE3326" w:rsidP="00FE3326">
      <w:pPr>
        <w:spacing w:line="259" w:lineRule="auto"/>
        <w:jc w:val="both"/>
        <w:rPr>
          <w:color w:val="1F3864"/>
          <w:lang w:val="fr-FR"/>
        </w:rPr>
      </w:pPr>
      <w:bookmarkStart w:id="7" w:name="_Toc350517224"/>
      <w:bookmarkEnd w:id="6"/>
      <w:r w:rsidRPr="00762921">
        <w:rPr>
          <w:color w:val="1F3864"/>
          <w:lang w:val="fr-FR"/>
        </w:rPr>
        <w:t xml:space="preserve">Afin d’assurer le suivi permanent de la mise en œuvre de ce projet, les </w:t>
      </w:r>
      <w:r w:rsidR="001B06A9" w:rsidRPr="00762921">
        <w:rPr>
          <w:color w:val="1F3864"/>
          <w:lang w:val="fr-FR"/>
        </w:rPr>
        <w:t>différents</w:t>
      </w:r>
      <w:r w:rsidRPr="00762921">
        <w:rPr>
          <w:color w:val="1F3864"/>
          <w:lang w:val="fr-FR"/>
        </w:rPr>
        <w:t xml:space="preserve"> comités suivants seront </w:t>
      </w:r>
      <w:proofErr w:type="gramStart"/>
      <w:r w:rsidRPr="00762921">
        <w:rPr>
          <w:color w:val="1F3864"/>
          <w:lang w:val="fr-FR"/>
        </w:rPr>
        <w:t>mise</w:t>
      </w:r>
      <w:proofErr w:type="gramEnd"/>
      <w:r w:rsidRPr="00762921">
        <w:rPr>
          <w:color w:val="1F3864"/>
          <w:lang w:val="fr-FR"/>
        </w:rPr>
        <w:t xml:space="preserve"> en place :</w:t>
      </w:r>
    </w:p>
    <w:p w14:paraId="66FE1283" w14:textId="77777777" w:rsidR="00587BE7" w:rsidRPr="00762921" w:rsidRDefault="00587BE7" w:rsidP="00FE3326">
      <w:pPr>
        <w:numPr>
          <w:ilvl w:val="0"/>
          <w:numId w:val="32"/>
        </w:numPr>
        <w:autoSpaceDE w:val="0"/>
        <w:autoSpaceDN w:val="0"/>
        <w:adjustRightInd w:val="0"/>
        <w:spacing w:before="120" w:after="60"/>
        <w:jc w:val="both"/>
        <w:rPr>
          <w:color w:val="1F3864"/>
          <w:lang w:val="fr-FR"/>
        </w:rPr>
      </w:pPr>
      <w:r w:rsidRPr="00762921">
        <w:rPr>
          <w:color w:val="1F3864"/>
          <w:lang w:val="fr-FR"/>
        </w:rPr>
        <w:t>Comité de technique conjoint</w:t>
      </w:r>
      <w:bookmarkEnd w:id="7"/>
      <w:r w:rsidRPr="00762921">
        <w:rPr>
          <w:color w:val="1F3864"/>
          <w:lang w:val="fr-FR"/>
        </w:rPr>
        <w:t xml:space="preserve"> au niveau national </w:t>
      </w:r>
      <w:r w:rsidR="00FE3326" w:rsidRPr="00762921">
        <w:rPr>
          <w:color w:val="1F3864"/>
          <w:lang w:val="fr-FR"/>
        </w:rPr>
        <w:t>(CTC)</w:t>
      </w:r>
    </w:p>
    <w:p w14:paraId="3C1913BE" w14:textId="77777777" w:rsidR="00AF73CF" w:rsidRPr="00762921" w:rsidRDefault="00B334C9" w:rsidP="00587BE7">
      <w:pPr>
        <w:autoSpaceDE w:val="0"/>
        <w:autoSpaceDN w:val="0"/>
        <w:adjustRightInd w:val="0"/>
        <w:spacing w:before="120" w:after="60"/>
        <w:jc w:val="both"/>
        <w:rPr>
          <w:color w:val="1F3864"/>
          <w:lang w:val="fr-CA"/>
        </w:rPr>
      </w:pPr>
      <w:r w:rsidRPr="00762921">
        <w:rPr>
          <w:color w:val="1F3864"/>
          <w:lang w:val="fr-FR"/>
        </w:rPr>
        <w:t>Ce comité</w:t>
      </w:r>
      <w:r w:rsidR="00587BE7" w:rsidRPr="00762921">
        <w:rPr>
          <w:color w:val="1F3864"/>
          <w:lang w:val="fr-FR"/>
        </w:rPr>
        <w:t xml:space="preserve"> sera composé des points focaux des différents ministères techniques, UNFPA</w:t>
      </w:r>
      <w:r w:rsidR="00FE3326" w:rsidRPr="00762921">
        <w:rPr>
          <w:color w:val="1F3864"/>
          <w:lang w:val="fr-FR"/>
        </w:rPr>
        <w:t>,</w:t>
      </w:r>
      <w:r w:rsidR="00587BE7" w:rsidRPr="00762921">
        <w:rPr>
          <w:color w:val="1F3864"/>
          <w:lang w:val="fr-FR"/>
        </w:rPr>
        <w:t xml:space="preserve"> UNICEF, </w:t>
      </w:r>
      <w:r w:rsidR="00D932A4" w:rsidRPr="00762921">
        <w:rPr>
          <w:color w:val="1F3864"/>
          <w:lang w:val="fr-FR"/>
        </w:rPr>
        <w:t xml:space="preserve">les Ministères sectoriels concernés et les </w:t>
      </w:r>
      <w:proofErr w:type="spellStart"/>
      <w:r w:rsidR="00D932A4" w:rsidRPr="00762921">
        <w:rPr>
          <w:color w:val="1F3864"/>
          <w:lang w:val="fr-FR"/>
        </w:rPr>
        <w:t>ONG</w:t>
      </w:r>
      <w:r w:rsidR="00FE3326" w:rsidRPr="00762921">
        <w:rPr>
          <w:color w:val="1F3864"/>
          <w:lang w:val="fr-FR"/>
        </w:rPr>
        <w:t>s</w:t>
      </w:r>
      <w:proofErr w:type="spellEnd"/>
      <w:r w:rsidR="00587BE7" w:rsidRPr="00762921">
        <w:rPr>
          <w:color w:val="1F3864"/>
          <w:lang w:val="fr-BE"/>
        </w:rPr>
        <w:t>. Il traitera de toute la mise en œuvre du projet et requiert u</w:t>
      </w:r>
      <w:r w:rsidRPr="00762921">
        <w:rPr>
          <w:color w:val="1F3864"/>
          <w:lang w:val="fr-BE"/>
        </w:rPr>
        <w:t>ne collaboration intensive avec l</w:t>
      </w:r>
      <w:r w:rsidR="00587BE7" w:rsidRPr="00762921">
        <w:rPr>
          <w:color w:val="1F3864"/>
          <w:lang w:val="fr-BE"/>
        </w:rPr>
        <w:t xml:space="preserve">es prestataires de services non étatiques (ONG, prestataires privés) pour s’assurer du bon déroulement des interventions planifiées. </w:t>
      </w:r>
      <w:r w:rsidR="00587BE7" w:rsidRPr="00762921">
        <w:rPr>
          <w:color w:val="1F3864"/>
          <w:lang w:val="fr-FR"/>
        </w:rPr>
        <w:t xml:space="preserve">Le CTC fournira des directives techniques pour l’atteinte des objectifs, fera la revue du plan de travail annuel, validera les rapports d’avancement du projet élaborés par les partenaires de mise en œuvre. Ce comité aura des rencontres régulières chaque semestre et de façon extraordinaire au besoin. </w:t>
      </w:r>
    </w:p>
    <w:p w14:paraId="291725EF" w14:textId="77777777" w:rsidR="00FE3326" w:rsidRPr="00762921" w:rsidRDefault="00FE3326" w:rsidP="00FE3326">
      <w:pPr>
        <w:numPr>
          <w:ilvl w:val="0"/>
          <w:numId w:val="12"/>
        </w:numPr>
        <w:spacing w:line="259" w:lineRule="auto"/>
        <w:jc w:val="both"/>
        <w:rPr>
          <w:color w:val="1F3864"/>
          <w:lang w:val="fr-FR"/>
        </w:rPr>
      </w:pPr>
      <w:r w:rsidRPr="00762921">
        <w:rPr>
          <w:color w:val="1F3864"/>
          <w:lang w:val="fr-FR"/>
        </w:rPr>
        <w:t>Comit</w:t>
      </w:r>
      <w:r w:rsidR="00AF73CF" w:rsidRPr="00762921">
        <w:rPr>
          <w:color w:val="1F3864"/>
          <w:lang w:val="fr-FR"/>
        </w:rPr>
        <w:t>é</w:t>
      </w:r>
      <w:r w:rsidR="00B8180C" w:rsidRPr="00762921">
        <w:rPr>
          <w:color w:val="1F3864"/>
          <w:lang w:val="fr-FR"/>
        </w:rPr>
        <w:t>s</w:t>
      </w:r>
      <w:r w:rsidRPr="00762921">
        <w:rPr>
          <w:color w:val="1F3864"/>
          <w:lang w:val="fr-FR"/>
        </w:rPr>
        <w:t xml:space="preserve"> communaux consultatifs </w:t>
      </w:r>
    </w:p>
    <w:p w14:paraId="40B795ED" w14:textId="77777777" w:rsidR="0034601B" w:rsidRPr="00762921" w:rsidRDefault="0034601B" w:rsidP="00FE3326">
      <w:pPr>
        <w:spacing w:line="259" w:lineRule="auto"/>
        <w:jc w:val="both"/>
        <w:rPr>
          <w:color w:val="1F3864"/>
          <w:lang w:val="fr-FR"/>
        </w:rPr>
      </w:pPr>
    </w:p>
    <w:p w14:paraId="7817075B" w14:textId="5070173D" w:rsidR="00FE3326" w:rsidRPr="00762921" w:rsidRDefault="009F3974" w:rsidP="00FE3326">
      <w:pPr>
        <w:spacing w:line="259" w:lineRule="auto"/>
        <w:jc w:val="both"/>
        <w:rPr>
          <w:color w:val="1F3864"/>
          <w:lang w:val="fr-FR"/>
        </w:rPr>
      </w:pPr>
      <w:r w:rsidRPr="00762921">
        <w:rPr>
          <w:color w:val="1F3864"/>
          <w:lang w:val="fr-FR"/>
        </w:rPr>
        <w:t>Le projet s’appuiera sur le conseil communal</w:t>
      </w:r>
      <w:r w:rsidR="00B8180C" w:rsidRPr="00762921">
        <w:rPr>
          <w:color w:val="1F3864"/>
          <w:lang w:val="fr-FR"/>
        </w:rPr>
        <w:t xml:space="preserve"> (un par commune cible)</w:t>
      </w:r>
      <w:r w:rsidR="00A1445E" w:rsidRPr="00762921">
        <w:rPr>
          <w:color w:val="1F3864"/>
          <w:lang w:val="fr-FR"/>
        </w:rPr>
        <w:t xml:space="preserve"> qui sera une in</w:t>
      </w:r>
      <w:r w:rsidRPr="00762921">
        <w:rPr>
          <w:color w:val="1F3864"/>
          <w:lang w:val="fr-FR"/>
        </w:rPr>
        <w:t>stance</w:t>
      </w:r>
      <w:r w:rsidR="00FE3326" w:rsidRPr="00762921">
        <w:rPr>
          <w:color w:val="1F3864"/>
          <w:lang w:val="fr-FR"/>
        </w:rPr>
        <w:t xml:space="preserve"> de coordination intersectorielle, opérationnelle du projet</w:t>
      </w:r>
      <w:r w:rsidR="00A1445E" w:rsidRPr="00762921">
        <w:rPr>
          <w:color w:val="1F3864"/>
          <w:lang w:val="fr-FR"/>
        </w:rPr>
        <w:t xml:space="preserve"> et</w:t>
      </w:r>
      <w:r w:rsidR="00FE3326" w:rsidRPr="00762921">
        <w:rPr>
          <w:color w:val="1F3864"/>
          <w:lang w:val="fr-FR"/>
        </w:rPr>
        <w:t xml:space="preserve"> se réunira chaque trimestre sous le leadership du maire, de concert avec les leaders d’opinions, les représentants des bénéficiaires, les partenaires de mise en œuvre et</w:t>
      </w:r>
      <w:r w:rsidR="008D0553">
        <w:rPr>
          <w:color w:val="1F3864"/>
          <w:lang w:val="fr-FR"/>
        </w:rPr>
        <w:t xml:space="preserve"> les assistants terrain</w:t>
      </w:r>
      <w:r w:rsidR="00FE3326" w:rsidRPr="00762921">
        <w:rPr>
          <w:color w:val="1F3864"/>
          <w:lang w:val="fr-FR"/>
        </w:rPr>
        <w:t>. Il donnera des avis sur la mise en œuvre des interventions et y traitera des diffic</w:t>
      </w:r>
      <w:r w:rsidR="00A1445E" w:rsidRPr="00762921">
        <w:rPr>
          <w:color w:val="1F3864"/>
          <w:lang w:val="fr-FR"/>
        </w:rPr>
        <w:t xml:space="preserve">ultés rencontrées à cet effet. </w:t>
      </w:r>
      <w:r w:rsidR="0034601B" w:rsidRPr="00762921">
        <w:rPr>
          <w:color w:val="1F3864"/>
          <w:lang w:val="fr-FR"/>
        </w:rPr>
        <w:t>C</w:t>
      </w:r>
      <w:r w:rsidR="00FE3326" w:rsidRPr="00762921">
        <w:rPr>
          <w:color w:val="1F3864"/>
          <w:lang w:val="fr-FR"/>
        </w:rPr>
        <w:t>es comités se réuniront pour le suivi de la mise en œuvre et l’évaluation des dividendes de paix dans le</w:t>
      </w:r>
      <w:r w:rsidR="0034601B" w:rsidRPr="00762921">
        <w:rPr>
          <w:color w:val="1F3864"/>
          <w:lang w:val="fr-FR"/>
        </w:rPr>
        <w:t>ur</w:t>
      </w:r>
      <w:r w:rsidR="00FE3326" w:rsidRPr="00762921">
        <w:rPr>
          <w:color w:val="1F3864"/>
          <w:lang w:val="fr-FR"/>
        </w:rPr>
        <w:t>s communes</w:t>
      </w:r>
      <w:r w:rsidR="0034601B" w:rsidRPr="00762921">
        <w:rPr>
          <w:color w:val="1F3864"/>
          <w:lang w:val="fr-FR"/>
        </w:rPr>
        <w:t xml:space="preserve"> respectives</w:t>
      </w:r>
      <w:r w:rsidR="00FE3326" w:rsidRPr="00762921">
        <w:rPr>
          <w:color w:val="1F3864"/>
          <w:lang w:val="fr-FR"/>
        </w:rPr>
        <w:t xml:space="preserve">. </w:t>
      </w:r>
      <w:r w:rsidR="0034601B" w:rsidRPr="00762921">
        <w:rPr>
          <w:color w:val="1F3864"/>
          <w:lang w:val="fr-FR"/>
        </w:rPr>
        <w:t>Apportant un appui technique, l</w:t>
      </w:r>
      <w:r w:rsidR="00FE3326" w:rsidRPr="00762921">
        <w:rPr>
          <w:color w:val="1F3864"/>
          <w:lang w:val="fr-FR"/>
        </w:rPr>
        <w:t xml:space="preserve">es </w:t>
      </w:r>
      <w:r w:rsidR="008D0553">
        <w:rPr>
          <w:color w:val="1F3864"/>
          <w:lang w:val="fr-FR"/>
        </w:rPr>
        <w:t>assistants terrain</w:t>
      </w:r>
      <w:r w:rsidR="008D0553" w:rsidRPr="00762921">
        <w:rPr>
          <w:color w:val="1F3864"/>
          <w:lang w:val="fr-FR"/>
        </w:rPr>
        <w:t xml:space="preserve"> </w:t>
      </w:r>
      <w:r w:rsidR="00FE3326" w:rsidRPr="00762921">
        <w:rPr>
          <w:color w:val="1F3864"/>
          <w:lang w:val="fr-FR"/>
        </w:rPr>
        <w:t xml:space="preserve">nationaux faciliteront ces réunions et produiront des rapports </w:t>
      </w:r>
      <w:r w:rsidR="0034601B" w:rsidRPr="00762921">
        <w:rPr>
          <w:color w:val="1F3864"/>
          <w:lang w:val="fr-FR"/>
        </w:rPr>
        <w:t>à l’attention des</w:t>
      </w:r>
      <w:r w:rsidR="00FE3326" w:rsidRPr="00762921">
        <w:rPr>
          <w:color w:val="1F3864"/>
          <w:lang w:val="fr-FR"/>
        </w:rPr>
        <w:t xml:space="preserve"> comité</w:t>
      </w:r>
      <w:r w:rsidR="0034601B" w:rsidRPr="00762921">
        <w:rPr>
          <w:color w:val="1F3864"/>
          <w:lang w:val="fr-FR"/>
        </w:rPr>
        <w:t>s</w:t>
      </w:r>
      <w:r w:rsidR="00FE3326" w:rsidRPr="00762921">
        <w:rPr>
          <w:color w:val="1F3864"/>
          <w:lang w:val="fr-FR"/>
        </w:rPr>
        <w:t xml:space="preserve"> technique de suivi. </w:t>
      </w:r>
    </w:p>
    <w:p w14:paraId="68B1AF0E" w14:textId="77777777" w:rsidR="00484656" w:rsidRPr="00762921" w:rsidRDefault="00484656" w:rsidP="009F3974">
      <w:pPr>
        <w:pStyle w:val="Paragraphedeliste"/>
        <w:ind w:left="0"/>
        <w:jc w:val="both"/>
        <w:rPr>
          <w:rFonts w:ascii="Times New Roman" w:hAnsi="Times New Roman"/>
          <w:color w:val="FF0000"/>
          <w:sz w:val="24"/>
          <w:szCs w:val="24"/>
          <w:lang w:val="fr-FR"/>
        </w:rPr>
      </w:pPr>
    </w:p>
    <w:p w14:paraId="03958ED8" w14:textId="77777777" w:rsidR="007C5B08" w:rsidRPr="00762921" w:rsidRDefault="00182819" w:rsidP="007656BE">
      <w:pPr>
        <w:pStyle w:val="Paragraphedeliste"/>
        <w:numPr>
          <w:ilvl w:val="0"/>
          <w:numId w:val="6"/>
        </w:numPr>
        <w:jc w:val="both"/>
        <w:rPr>
          <w:rFonts w:ascii="Times New Roman" w:hAnsi="Times New Roman"/>
          <w:sz w:val="24"/>
          <w:szCs w:val="24"/>
          <w:lang w:val="fr-FR"/>
        </w:rPr>
      </w:pPr>
      <w:r w:rsidRPr="00762921">
        <w:rPr>
          <w:rFonts w:ascii="Times New Roman" w:hAnsi="Times New Roman"/>
          <w:b/>
          <w:bCs/>
          <w:sz w:val="24"/>
          <w:szCs w:val="24"/>
          <w:lang w:val="fr-FR"/>
        </w:rPr>
        <w:t>Gestion du risqu</w:t>
      </w:r>
      <w:r w:rsidR="00296722" w:rsidRPr="00762921">
        <w:rPr>
          <w:rFonts w:ascii="Times New Roman" w:hAnsi="Times New Roman"/>
          <w:b/>
          <w:bCs/>
          <w:sz w:val="24"/>
          <w:szCs w:val="24"/>
          <w:lang w:val="fr-FR"/>
        </w:rPr>
        <w:t>e</w:t>
      </w:r>
      <w:r w:rsidRPr="00762921">
        <w:rPr>
          <w:rFonts w:ascii="Times New Roman" w:hAnsi="Times New Roman"/>
          <w:b/>
          <w:bCs/>
          <w:sz w:val="24"/>
          <w:szCs w:val="24"/>
          <w:lang w:val="fr-FR"/>
        </w:rPr>
        <w:t xml:space="preserve"> – </w:t>
      </w:r>
      <w:r w:rsidRPr="00762921">
        <w:rPr>
          <w:rFonts w:ascii="Times New Roman" w:hAnsi="Times New Roman"/>
          <w:bCs/>
          <w:sz w:val="24"/>
          <w:szCs w:val="24"/>
          <w:lang w:val="fr-FR"/>
        </w:rPr>
        <w:t>identifie</w:t>
      </w:r>
      <w:r w:rsidR="00AC4795" w:rsidRPr="00762921">
        <w:rPr>
          <w:rFonts w:ascii="Times New Roman" w:hAnsi="Times New Roman"/>
          <w:bCs/>
          <w:sz w:val="24"/>
          <w:szCs w:val="24"/>
          <w:lang w:val="fr-FR"/>
        </w:rPr>
        <w:t>r</w:t>
      </w:r>
      <w:r w:rsidRPr="00762921">
        <w:rPr>
          <w:rFonts w:ascii="Times New Roman" w:hAnsi="Times New Roman"/>
          <w:bCs/>
          <w:sz w:val="24"/>
          <w:szCs w:val="24"/>
          <w:lang w:val="fr-FR"/>
        </w:rPr>
        <w:t xml:space="preserve"> le niveau de risque pour la mise en </w:t>
      </w:r>
      <w:r w:rsidR="00AD0B49" w:rsidRPr="00762921">
        <w:rPr>
          <w:rFonts w:ascii="Times New Roman" w:hAnsi="Times New Roman"/>
          <w:bCs/>
          <w:sz w:val="24"/>
          <w:szCs w:val="24"/>
          <w:lang w:val="fr-FR"/>
        </w:rPr>
        <w:t>œuvre</w:t>
      </w:r>
      <w:r w:rsidRPr="00762921">
        <w:rPr>
          <w:rFonts w:ascii="Times New Roman" w:hAnsi="Times New Roman"/>
          <w:bCs/>
          <w:sz w:val="24"/>
          <w:szCs w:val="24"/>
          <w:lang w:val="fr-FR"/>
        </w:rPr>
        <w:t xml:space="preserve"> du projet et </w:t>
      </w:r>
      <w:r w:rsidR="00AD0B49" w:rsidRPr="00762921">
        <w:rPr>
          <w:rFonts w:ascii="Times New Roman" w:hAnsi="Times New Roman"/>
          <w:bCs/>
          <w:sz w:val="24"/>
          <w:szCs w:val="24"/>
          <w:lang w:val="fr-FR"/>
        </w:rPr>
        <w:t>établi</w:t>
      </w:r>
      <w:r w:rsidR="00AC4795" w:rsidRPr="00762921">
        <w:rPr>
          <w:rFonts w:ascii="Times New Roman" w:hAnsi="Times New Roman"/>
          <w:bCs/>
          <w:sz w:val="24"/>
          <w:szCs w:val="24"/>
          <w:lang w:val="fr-FR"/>
        </w:rPr>
        <w:t>r</w:t>
      </w:r>
      <w:r w:rsidRPr="00762921">
        <w:rPr>
          <w:rFonts w:ascii="Times New Roman" w:hAnsi="Times New Roman"/>
          <w:bCs/>
          <w:sz w:val="24"/>
          <w:szCs w:val="24"/>
          <w:lang w:val="fr-FR"/>
        </w:rPr>
        <w:t xml:space="preserve"> une liste des risques </w:t>
      </w:r>
      <w:r w:rsidR="00AD0B49" w:rsidRPr="00762921">
        <w:rPr>
          <w:rFonts w:ascii="Times New Roman" w:hAnsi="Times New Roman"/>
          <w:bCs/>
          <w:sz w:val="24"/>
          <w:szCs w:val="24"/>
          <w:lang w:val="fr-FR"/>
        </w:rPr>
        <w:t>spécifiques</w:t>
      </w:r>
      <w:r w:rsidR="00246A8E" w:rsidRPr="00762921">
        <w:rPr>
          <w:rFonts w:ascii="Times New Roman" w:hAnsi="Times New Roman"/>
          <w:bCs/>
          <w:sz w:val="24"/>
          <w:szCs w:val="24"/>
          <w:lang w:val="fr-FR"/>
        </w:rPr>
        <w:t xml:space="preserve"> </w:t>
      </w:r>
      <w:r w:rsidR="00AC4795" w:rsidRPr="00762921">
        <w:rPr>
          <w:rFonts w:ascii="Times New Roman" w:hAnsi="Times New Roman"/>
          <w:bCs/>
          <w:sz w:val="24"/>
          <w:szCs w:val="24"/>
          <w:lang w:val="fr-FR"/>
        </w:rPr>
        <w:t>en indiquant</w:t>
      </w:r>
      <w:r w:rsidRPr="00762921">
        <w:rPr>
          <w:rFonts w:ascii="Times New Roman" w:hAnsi="Times New Roman"/>
          <w:bCs/>
          <w:sz w:val="24"/>
          <w:szCs w:val="24"/>
          <w:lang w:val="fr-FR"/>
        </w:rPr>
        <w:t xml:space="preserve"> la </w:t>
      </w:r>
      <w:r w:rsidR="00AD0B49" w:rsidRPr="00762921">
        <w:rPr>
          <w:rFonts w:ascii="Times New Roman" w:hAnsi="Times New Roman"/>
          <w:bCs/>
          <w:sz w:val="24"/>
          <w:szCs w:val="24"/>
          <w:lang w:val="fr-FR"/>
        </w:rPr>
        <w:t>manière</w:t>
      </w:r>
      <w:r w:rsidRPr="00762921">
        <w:rPr>
          <w:rFonts w:ascii="Times New Roman" w:hAnsi="Times New Roman"/>
          <w:bCs/>
          <w:sz w:val="24"/>
          <w:szCs w:val="24"/>
          <w:lang w:val="fr-FR"/>
        </w:rPr>
        <w:t xml:space="preserve"> dont ils seront </w:t>
      </w:r>
      <w:r w:rsidR="00AC4795" w:rsidRPr="00762921">
        <w:rPr>
          <w:rFonts w:ascii="Times New Roman" w:hAnsi="Times New Roman"/>
          <w:bCs/>
          <w:sz w:val="24"/>
          <w:szCs w:val="24"/>
          <w:lang w:val="fr-FR"/>
        </w:rPr>
        <w:t>mitigés</w:t>
      </w:r>
      <w:r w:rsidRPr="00762921">
        <w:rPr>
          <w:rFonts w:ascii="Times New Roman" w:hAnsi="Times New Roman"/>
          <w:bCs/>
          <w:sz w:val="24"/>
          <w:szCs w:val="24"/>
          <w:lang w:val="fr-FR"/>
        </w:rPr>
        <w:t xml:space="preserve">, y compris l’approche </w:t>
      </w:r>
      <w:r w:rsidR="00296722" w:rsidRPr="00762921">
        <w:rPr>
          <w:rFonts w:ascii="Times New Roman" w:hAnsi="Times New Roman"/>
          <w:bCs/>
          <w:sz w:val="24"/>
          <w:szCs w:val="24"/>
          <w:lang w:val="fr-FR"/>
        </w:rPr>
        <w:t>proposée</w:t>
      </w:r>
      <w:r w:rsidRPr="00762921">
        <w:rPr>
          <w:rFonts w:ascii="Times New Roman" w:hAnsi="Times New Roman"/>
          <w:bCs/>
          <w:sz w:val="24"/>
          <w:szCs w:val="24"/>
          <w:lang w:val="fr-FR"/>
        </w:rPr>
        <w:t xml:space="preserve"> pour mettre </w:t>
      </w:r>
      <w:r w:rsidR="00AD0B49" w:rsidRPr="00762921">
        <w:rPr>
          <w:rFonts w:ascii="Times New Roman" w:hAnsi="Times New Roman"/>
          <w:bCs/>
          <w:sz w:val="24"/>
          <w:szCs w:val="24"/>
          <w:lang w:val="fr-FR"/>
        </w:rPr>
        <w:t>à</w:t>
      </w:r>
      <w:r w:rsidRPr="00762921">
        <w:rPr>
          <w:rFonts w:ascii="Times New Roman" w:hAnsi="Times New Roman"/>
          <w:bCs/>
          <w:sz w:val="24"/>
          <w:szCs w:val="24"/>
          <w:lang w:val="fr-FR"/>
        </w:rPr>
        <w:t xml:space="preserve"> jour les risques et l’ajustement des </w:t>
      </w:r>
      <w:r w:rsidR="00AD0B49" w:rsidRPr="00762921">
        <w:rPr>
          <w:rFonts w:ascii="Times New Roman" w:hAnsi="Times New Roman"/>
          <w:bCs/>
          <w:sz w:val="24"/>
          <w:szCs w:val="24"/>
          <w:lang w:val="fr-FR"/>
        </w:rPr>
        <w:t>activités</w:t>
      </w:r>
      <w:r w:rsidRPr="00762921">
        <w:rPr>
          <w:rFonts w:ascii="Times New Roman" w:hAnsi="Times New Roman"/>
          <w:bCs/>
          <w:sz w:val="24"/>
          <w:szCs w:val="24"/>
          <w:lang w:val="fr-FR"/>
        </w:rPr>
        <w:t xml:space="preserve"> du projet. Inclure le principe “ne pas nuire” et </w:t>
      </w:r>
      <w:r w:rsidR="00AC4795" w:rsidRPr="00762921">
        <w:rPr>
          <w:rFonts w:ascii="Times New Roman" w:hAnsi="Times New Roman"/>
          <w:bCs/>
          <w:sz w:val="24"/>
          <w:szCs w:val="24"/>
          <w:lang w:val="fr-FR"/>
        </w:rPr>
        <w:t xml:space="preserve">de </w:t>
      </w:r>
      <w:r w:rsidRPr="00762921">
        <w:rPr>
          <w:rFonts w:ascii="Times New Roman" w:hAnsi="Times New Roman"/>
          <w:bCs/>
          <w:sz w:val="24"/>
          <w:szCs w:val="24"/>
          <w:lang w:val="fr-FR"/>
        </w:rPr>
        <w:t>mitigation des risques</w:t>
      </w:r>
      <w:r w:rsidR="008949A8" w:rsidRPr="00762921">
        <w:rPr>
          <w:rFonts w:ascii="Times New Roman" w:hAnsi="Times New Roman"/>
          <w:sz w:val="24"/>
          <w:szCs w:val="24"/>
          <w:lang w:val="fr-FR"/>
        </w:rPr>
        <w:t>.</w:t>
      </w:r>
    </w:p>
    <w:p w14:paraId="1B95B762" w14:textId="77777777" w:rsidR="00A67839" w:rsidRPr="00762921" w:rsidRDefault="00A67839" w:rsidP="00A00F22">
      <w:pPr>
        <w:pStyle w:val="Paragraphedeliste"/>
        <w:ind w:left="0"/>
        <w:jc w:val="both"/>
        <w:rPr>
          <w:rFonts w:ascii="Times New Roman" w:hAnsi="Times New Roman"/>
          <w:sz w:val="24"/>
          <w:szCs w:val="24"/>
          <w:lang w:val="fr-FR"/>
        </w:rPr>
      </w:pPr>
    </w:p>
    <w:p w14:paraId="59A8E5F2" w14:textId="77777777" w:rsidR="00246A8E" w:rsidRPr="00762921" w:rsidRDefault="00246A8E" w:rsidP="00246A8E">
      <w:pPr>
        <w:spacing w:line="259" w:lineRule="auto"/>
        <w:ind w:left="10"/>
        <w:rPr>
          <w:color w:val="1F3864"/>
          <w:lang w:val="fr-FR"/>
        </w:rPr>
      </w:pPr>
      <w:r w:rsidRPr="00762921">
        <w:rPr>
          <w:b/>
          <w:color w:val="1F3864"/>
          <w:lang w:val="fr-FR"/>
        </w:rPr>
        <w:t>Risque :</w:t>
      </w:r>
      <w:r w:rsidRPr="00762921">
        <w:rPr>
          <w:color w:val="1F3864"/>
          <w:lang w:val="fr-FR"/>
        </w:rPr>
        <w:t xml:space="preserve"> Le manque de synergie entre les associations de jeunes (niveau national), pour la mise en réseau avec le niveau local et porter une voix uniforme des jeunes (plaidoyer) </w:t>
      </w:r>
    </w:p>
    <w:p w14:paraId="3F8A495C" w14:textId="77777777" w:rsidR="00246A8E" w:rsidRPr="00762921" w:rsidRDefault="00246A8E" w:rsidP="00246A8E">
      <w:pPr>
        <w:spacing w:line="259" w:lineRule="auto"/>
        <w:ind w:left="10"/>
        <w:rPr>
          <w:color w:val="1F3864"/>
          <w:lang w:val="fr-FR"/>
        </w:rPr>
      </w:pPr>
      <w:r w:rsidRPr="00762921">
        <w:rPr>
          <w:b/>
          <w:color w:val="1F3864"/>
          <w:lang w:val="fr-FR"/>
        </w:rPr>
        <w:t>Probabilité </w:t>
      </w:r>
      <w:r w:rsidRPr="00762921">
        <w:rPr>
          <w:color w:val="1F3864"/>
          <w:lang w:val="fr-FR"/>
        </w:rPr>
        <w:t>: Moyenne.</w:t>
      </w:r>
    </w:p>
    <w:p w14:paraId="372D1D19" w14:textId="77777777" w:rsidR="00246A8E" w:rsidRPr="00762921" w:rsidRDefault="00246A8E" w:rsidP="00246A8E">
      <w:pPr>
        <w:spacing w:line="259" w:lineRule="auto"/>
        <w:ind w:left="10"/>
        <w:rPr>
          <w:color w:val="1F3864"/>
          <w:lang w:val="fr-FR"/>
        </w:rPr>
      </w:pPr>
      <w:r w:rsidRPr="00762921">
        <w:rPr>
          <w:b/>
          <w:color w:val="1F3864"/>
          <w:lang w:val="fr-FR"/>
        </w:rPr>
        <w:t>Indice de gravité</w:t>
      </w:r>
      <w:r w:rsidRPr="00762921">
        <w:rPr>
          <w:color w:val="1F3864"/>
          <w:lang w:val="fr-FR"/>
        </w:rPr>
        <w:t> : Moyen.</w:t>
      </w:r>
    </w:p>
    <w:p w14:paraId="58C21748" w14:textId="77777777" w:rsidR="00246A8E" w:rsidRPr="00762921" w:rsidRDefault="00246A8E" w:rsidP="00246A8E">
      <w:pPr>
        <w:spacing w:line="259" w:lineRule="auto"/>
        <w:ind w:left="10"/>
        <w:rPr>
          <w:color w:val="1F3864"/>
          <w:lang w:val="fr-FR"/>
        </w:rPr>
      </w:pPr>
      <w:r w:rsidRPr="00762921">
        <w:rPr>
          <w:b/>
          <w:color w:val="1F3864"/>
          <w:lang w:val="fr-FR"/>
        </w:rPr>
        <w:t>Stratégie de réduction des risques</w:t>
      </w:r>
      <w:r w:rsidRPr="00762921">
        <w:rPr>
          <w:color w:val="1F3864"/>
          <w:lang w:val="fr-FR"/>
        </w:rPr>
        <w:t xml:space="preserve"> : Les associations nationales seront fortement impliquées (dans les comités techniques et les comités locaux de suivi) dans la mise en œuvre du projet afin de permettre une appropriation et faciliter un mouvement d’ensemble. </w:t>
      </w:r>
    </w:p>
    <w:p w14:paraId="2903FEC6" w14:textId="77777777" w:rsidR="00246A8E" w:rsidRPr="00762921" w:rsidRDefault="00246A8E" w:rsidP="00246A8E">
      <w:pPr>
        <w:spacing w:line="259" w:lineRule="auto"/>
        <w:ind w:left="10"/>
        <w:rPr>
          <w:color w:val="1F3864"/>
          <w:lang w:val="fr-FR"/>
        </w:rPr>
      </w:pPr>
    </w:p>
    <w:p w14:paraId="1951AEB3" w14:textId="77777777" w:rsidR="00246A8E" w:rsidRPr="00762921" w:rsidRDefault="00246A8E" w:rsidP="00246A8E">
      <w:pPr>
        <w:spacing w:line="259" w:lineRule="auto"/>
        <w:ind w:left="10"/>
        <w:rPr>
          <w:color w:val="1F3864"/>
          <w:lang w:val="fr-FR"/>
        </w:rPr>
      </w:pPr>
      <w:r w:rsidRPr="00762921">
        <w:rPr>
          <w:b/>
          <w:color w:val="1F3864"/>
          <w:lang w:val="fr-FR"/>
        </w:rPr>
        <w:t>Risque :</w:t>
      </w:r>
      <w:r w:rsidRPr="00762921">
        <w:rPr>
          <w:color w:val="1F3864"/>
          <w:lang w:val="fr-FR"/>
        </w:rPr>
        <w:t xml:space="preserve"> Des associations membres du Conseil Islamique refusent le partenariat pour promouvoir la participation des filles dans les instances décisionnelles</w:t>
      </w:r>
    </w:p>
    <w:p w14:paraId="6DA7C86A" w14:textId="77777777" w:rsidR="00246A8E" w:rsidRPr="00762921" w:rsidRDefault="00246A8E" w:rsidP="00246A8E">
      <w:pPr>
        <w:spacing w:line="259" w:lineRule="auto"/>
        <w:ind w:left="10"/>
        <w:rPr>
          <w:color w:val="1F3864"/>
          <w:lang w:val="fr-FR"/>
        </w:rPr>
      </w:pPr>
      <w:r w:rsidRPr="00762921">
        <w:rPr>
          <w:b/>
          <w:color w:val="1F3864"/>
          <w:lang w:val="fr-FR"/>
        </w:rPr>
        <w:t>Probabilité :</w:t>
      </w:r>
      <w:r w:rsidRPr="00762921">
        <w:rPr>
          <w:color w:val="1F3864"/>
          <w:lang w:val="fr-FR"/>
        </w:rPr>
        <w:t xml:space="preserve"> Elevée.</w:t>
      </w:r>
    </w:p>
    <w:p w14:paraId="58C07DF9" w14:textId="77777777" w:rsidR="00246A8E" w:rsidRPr="00762921" w:rsidRDefault="00246A8E" w:rsidP="00246A8E">
      <w:pPr>
        <w:spacing w:line="259" w:lineRule="auto"/>
        <w:ind w:left="10"/>
        <w:rPr>
          <w:color w:val="1F3864"/>
          <w:lang w:val="fr-FR"/>
        </w:rPr>
      </w:pPr>
      <w:r w:rsidRPr="00762921">
        <w:rPr>
          <w:b/>
          <w:color w:val="1F3864"/>
          <w:lang w:val="fr-FR"/>
        </w:rPr>
        <w:t>Indice de gravité</w:t>
      </w:r>
      <w:r w:rsidRPr="00762921">
        <w:rPr>
          <w:color w:val="1F3864"/>
          <w:lang w:val="fr-FR"/>
        </w:rPr>
        <w:t> : Elevé.</w:t>
      </w:r>
    </w:p>
    <w:p w14:paraId="6BAD8FD9" w14:textId="77777777" w:rsidR="00246A8E" w:rsidRPr="00762921" w:rsidRDefault="00246A8E" w:rsidP="00246A8E">
      <w:pPr>
        <w:spacing w:line="259" w:lineRule="auto"/>
        <w:ind w:left="10"/>
        <w:rPr>
          <w:color w:val="1F3864"/>
          <w:lang w:val="fr-FR"/>
        </w:rPr>
      </w:pPr>
      <w:r w:rsidRPr="00762921">
        <w:rPr>
          <w:b/>
          <w:color w:val="1F3864"/>
          <w:lang w:val="fr-FR"/>
        </w:rPr>
        <w:t>Stratégie de réduction des risques :</w:t>
      </w:r>
      <w:r w:rsidRPr="00762921">
        <w:rPr>
          <w:color w:val="1F3864"/>
          <w:lang w:val="fr-FR"/>
        </w:rPr>
        <w:t xml:space="preserve"> Les représentants de ces associations ainsi que les personnes clés sont sensibilisées (à travers des réunions) sur l’objectif du projet et son apport potentiel en termes de consolidation à la paix dans le pays</w:t>
      </w:r>
      <w:r w:rsidR="00593958" w:rsidRPr="00762921">
        <w:rPr>
          <w:color w:val="1F3864"/>
          <w:lang w:val="fr-FR"/>
        </w:rPr>
        <w:t xml:space="preserve">. Aussi, l’UNICEF a présentement </w:t>
      </w:r>
      <w:r w:rsidR="00593958" w:rsidRPr="00762921">
        <w:rPr>
          <w:color w:val="1F3864"/>
          <w:lang w:val="fr-FR"/>
        </w:rPr>
        <w:lastRenderedPageBreak/>
        <w:t xml:space="preserve">un Protocol d’accord avec l’ACTN qui coiffent les associations religieuses, pour le plaidoyer en faveur la scolarisation de la jeune fille, le mariage des enfants ; ceci consiste une opportunité pour atténuer ce risque. </w:t>
      </w:r>
    </w:p>
    <w:p w14:paraId="7C74623A" w14:textId="77777777" w:rsidR="00246A8E" w:rsidRPr="00762921" w:rsidRDefault="00246A8E" w:rsidP="00246A8E">
      <w:pPr>
        <w:spacing w:line="259" w:lineRule="auto"/>
        <w:ind w:left="10"/>
        <w:rPr>
          <w:b/>
          <w:color w:val="1F3864"/>
          <w:lang w:val="fr-FR"/>
        </w:rPr>
      </w:pPr>
    </w:p>
    <w:p w14:paraId="17E94894" w14:textId="77777777" w:rsidR="00246A8E" w:rsidRPr="00762921" w:rsidRDefault="00246A8E" w:rsidP="00246A8E">
      <w:pPr>
        <w:spacing w:line="259" w:lineRule="auto"/>
        <w:ind w:left="10"/>
        <w:rPr>
          <w:color w:val="1F3864"/>
          <w:lang w:val="fr-FR"/>
        </w:rPr>
      </w:pPr>
      <w:r w:rsidRPr="00762921">
        <w:rPr>
          <w:b/>
          <w:color w:val="1F3864"/>
          <w:lang w:val="fr-FR"/>
        </w:rPr>
        <w:t>Risque :</w:t>
      </w:r>
      <w:r w:rsidRPr="00762921">
        <w:rPr>
          <w:color w:val="1F3864"/>
          <w:lang w:val="fr-FR"/>
        </w:rPr>
        <w:t xml:space="preserve"> Faible capacité d’absorption des fonds alloués aux réseaux locaux pour la mise en œuvre des activités de consolidation de la paix</w:t>
      </w:r>
    </w:p>
    <w:p w14:paraId="6B9212D4" w14:textId="77777777" w:rsidR="00246A8E" w:rsidRPr="00762921" w:rsidRDefault="00246A8E" w:rsidP="00246A8E">
      <w:pPr>
        <w:spacing w:line="259" w:lineRule="auto"/>
        <w:ind w:left="10"/>
        <w:rPr>
          <w:color w:val="1F3864"/>
          <w:lang w:val="fr-FR"/>
        </w:rPr>
      </w:pPr>
      <w:r w:rsidRPr="00762921">
        <w:rPr>
          <w:b/>
          <w:color w:val="1F3864"/>
          <w:lang w:val="fr-FR"/>
        </w:rPr>
        <w:t>Probabilité :</w:t>
      </w:r>
      <w:r w:rsidRPr="00762921">
        <w:rPr>
          <w:color w:val="1F3864"/>
          <w:lang w:val="fr-FR"/>
        </w:rPr>
        <w:t xml:space="preserve"> Faible.</w:t>
      </w:r>
    </w:p>
    <w:p w14:paraId="5DE950A4" w14:textId="77777777" w:rsidR="00246A8E" w:rsidRPr="00762921" w:rsidRDefault="00246A8E" w:rsidP="00246A8E">
      <w:pPr>
        <w:spacing w:line="259" w:lineRule="auto"/>
        <w:ind w:left="10"/>
        <w:rPr>
          <w:color w:val="1F3864"/>
          <w:lang w:val="fr-FR"/>
        </w:rPr>
      </w:pPr>
      <w:r w:rsidRPr="00762921">
        <w:rPr>
          <w:b/>
          <w:color w:val="1F3864"/>
          <w:lang w:val="fr-FR"/>
        </w:rPr>
        <w:t>Indice de gravité :</w:t>
      </w:r>
      <w:r w:rsidRPr="00762921">
        <w:rPr>
          <w:color w:val="1F3864"/>
          <w:lang w:val="fr-FR"/>
        </w:rPr>
        <w:t xml:space="preserve"> Moyen.</w:t>
      </w:r>
    </w:p>
    <w:p w14:paraId="5AC786B5" w14:textId="77777777" w:rsidR="00246A8E" w:rsidRPr="00762921" w:rsidRDefault="00246A8E" w:rsidP="00246A8E">
      <w:pPr>
        <w:spacing w:line="259" w:lineRule="auto"/>
        <w:ind w:left="10"/>
        <w:rPr>
          <w:color w:val="1F3864"/>
          <w:lang w:val="fr-FR"/>
        </w:rPr>
      </w:pPr>
      <w:r w:rsidRPr="00762921">
        <w:rPr>
          <w:b/>
          <w:color w:val="1F3864"/>
          <w:lang w:val="fr-FR"/>
        </w:rPr>
        <w:t>Stratégie de réduction des risques</w:t>
      </w:r>
      <w:r w:rsidRPr="00762921">
        <w:rPr>
          <w:color w:val="1F3864"/>
          <w:lang w:val="fr-FR"/>
        </w:rPr>
        <w:t xml:space="preserve"> : Un système de suivi de proximité par les comités locaux de suivi ainsi que des </w:t>
      </w:r>
      <w:proofErr w:type="spellStart"/>
      <w:r w:rsidRPr="00762921">
        <w:rPr>
          <w:color w:val="1F3864"/>
          <w:lang w:val="fr-FR"/>
        </w:rPr>
        <w:t>ONGs</w:t>
      </w:r>
      <w:proofErr w:type="spellEnd"/>
      <w:r w:rsidRPr="00762921">
        <w:rPr>
          <w:color w:val="1F3864"/>
          <w:lang w:val="fr-FR"/>
        </w:rPr>
        <w:t xml:space="preserve"> partenaires sera inséré dans les plans d’action des associations et partagé avec toutes les prenantes sur le terrain afin de faciliter la mise en œuvre du plan par les jeunes. Aussi des séances s sur les normes et procédures des agences seront organisées. </w:t>
      </w:r>
    </w:p>
    <w:p w14:paraId="3387B382" w14:textId="77777777" w:rsidR="00246A8E" w:rsidRPr="00762921" w:rsidRDefault="00246A8E" w:rsidP="00246A8E">
      <w:pPr>
        <w:spacing w:line="259" w:lineRule="auto"/>
        <w:ind w:left="10"/>
        <w:rPr>
          <w:color w:val="1F3864"/>
          <w:lang w:val="fr-FR"/>
        </w:rPr>
      </w:pPr>
    </w:p>
    <w:p w14:paraId="77FE4F53" w14:textId="77777777" w:rsidR="00246A8E" w:rsidRPr="00762921" w:rsidRDefault="00246A8E" w:rsidP="00246A8E">
      <w:pPr>
        <w:spacing w:line="259" w:lineRule="auto"/>
        <w:ind w:left="10"/>
        <w:rPr>
          <w:b/>
          <w:color w:val="1F3864"/>
          <w:lang w:val="fr-FR"/>
        </w:rPr>
      </w:pPr>
      <w:r w:rsidRPr="00762921">
        <w:rPr>
          <w:b/>
          <w:color w:val="1F3864"/>
          <w:lang w:val="fr-FR"/>
        </w:rPr>
        <w:t xml:space="preserve">Risque : </w:t>
      </w:r>
      <w:r w:rsidRPr="00762921">
        <w:rPr>
          <w:color w:val="1F3864"/>
          <w:lang w:val="fr-FR"/>
        </w:rPr>
        <w:t xml:space="preserve">La dégradation de la situation sécuritaire due à la survenance des attentats qui pourraient compromettre la mise en œuvre et le suivi des interventions (indisponibilité des bénéficiaires, limitation des mouvements du staff dans les zones d’intervention, etc.) </w:t>
      </w:r>
    </w:p>
    <w:p w14:paraId="72361FD5" w14:textId="77777777" w:rsidR="00246A8E" w:rsidRPr="00762921" w:rsidRDefault="00246A8E" w:rsidP="00246A8E">
      <w:pPr>
        <w:spacing w:line="259" w:lineRule="auto"/>
        <w:ind w:left="10"/>
        <w:rPr>
          <w:color w:val="1F3864"/>
          <w:lang w:val="fr-FR"/>
        </w:rPr>
      </w:pPr>
      <w:r w:rsidRPr="00762921">
        <w:rPr>
          <w:b/>
          <w:color w:val="1F3864"/>
          <w:lang w:val="fr-FR"/>
        </w:rPr>
        <w:t xml:space="preserve">Probabilité : </w:t>
      </w:r>
      <w:r w:rsidRPr="00762921">
        <w:rPr>
          <w:color w:val="1F3864"/>
          <w:lang w:val="fr-FR"/>
        </w:rPr>
        <w:t>Haute.</w:t>
      </w:r>
    </w:p>
    <w:p w14:paraId="217011D0" w14:textId="77777777" w:rsidR="00246A8E" w:rsidRPr="00762921" w:rsidRDefault="00246A8E" w:rsidP="00246A8E">
      <w:pPr>
        <w:spacing w:line="259" w:lineRule="auto"/>
        <w:ind w:left="10"/>
        <w:rPr>
          <w:color w:val="1F3864"/>
          <w:lang w:val="fr-FR"/>
        </w:rPr>
      </w:pPr>
      <w:r w:rsidRPr="00762921">
        <w:rPr>
          <w:b/>
          <w:color w:val="1F3864"/>
          <w:lang w:val="fr-FR"/>
        </w:rPr>
        <w:t xml:space="preserve">Indice de gravité : </w:t>
      </w:r>
      <w:r w:rsidRPr="00762921">
        <w:rPr>
          <w:color w:val="1F3864"/>
          <w:lang w:val="fr-FR"/>
        </w:rPr>
        <w:t>moyen.</w:t>
      </w:r>
    </w:p>
    <w:p w14:paraId="63680D89" w14:textId="77777777" w:rsidR="007C5B08" w:rsidRPr="00762921" w:rsidRDefault="00246A8E" w:rsidP="00EE0949">
      <w:pPr>
        <w:spacing w:line="259" w:lineRule="auto"/>
        <w:ind w:left="10"/>
        <w:rPr>
          <w:color w:val="1F3864"/>
          <w:lang w:val="fr-FR"/>
        </w:rPr>
      </w:pPr>
      <w:r w:rsidRPr="00762921">
        <w:rPr>
          <w:b/>
          <w:color w:val="1F3864"/>
          <w:lang w:val="fr-FR"/>
        </w:rPr>
        <w:t xml:space="preserve">Stratégie de réduction des risques : </w:t>
      </w:r>
      <w:r w:rsidRPr="00762921">
        <w:rPr>
          <w:color w:val="1F3864"/>
          <w:lang w:val="fr-FR"/>
        </w:rPr>
        <w:t xml:space="preserve">Utilisation d’acteurs locaux dont les déplacements dans les zones concernées sont moins limités et qui sont moins touchés par les mesures sécuritaires restrictives du SNU. </w:t>
      </w:r>
    </w:p>
    <w:p w14:paraId="29DC2AB8" w14:textId="77777777" w:rsidR="00EE0949" w:rsidRPr="00762921" w:rsidRDefault="00EE0949" w:rsidP="00EE0949">
      <w:pPr>
        <w:spacing w:line="259" w:lineRule="auto"/>
        <w:ind w:left="10"/>
        <w:rPr>
          <w:color w:val="1F3864"/>
          <w:lang w:val="fr-FR"/>
        </w:rPr>
      </w:pPr>
    </w:p>
    <w:p w14:paraId="7E5FA889" w14:textId="3E3AA7E2" w:rsidR="007C5B08" w:rsidRPr="00762921" w:rsidRDefault="00182819" w:rsidP="007656BE">
      <w:pPr>
        <w:pStyle w:val="Paragraphedeliste"/>
        <w:numPr>
          <w:ilvl w:val="0"/>
          <w:numId w:val="6"/>
        </w:numPr>
        <w:jc w:val="both"/>
        <w:rPr>
          <w:rFonts w:ascii="Times New Roman" w:hAnsi="Times New Roman"/>
          <w:sz w:val="24"/>
          <w:szCs w:val="24"/>
          <w:lang w:val="fr-FR"/>
        </w:rPr>
      </w:pPr>
      <w:r w:rsidRPr="00762921">
        <w:rPr>
          <w:rFonts w:ascii="Times New Roman" w:hAnsi="Times New Roman"/>
          <w:b/>
          <w:bCs/>
          <w:sz w:val="24"/>
          <w:szCs w:val="24"/>
          <w:lang w:val="fr-FR"/>
        </w:rPr>
        <w:t xml:space="preserve">Suivi / </w:t>
      </w:r>
      <w:r w:rsidR="00AD0B49" w:rsidRPr="00762921">
        <w:rPr>
          <w:rFonts w:ascii="Times New Roman" w:hAnsi="Times New Roman"/>
          <w:b/>
          <w:bCs/>
          <w:sz w:val="24"/>
          <w:szCs w:val="24"/>
          <w:lang w:val="fr-FR"/>
        </w:rPr>
        <w:t>évaluation</w:t>
      </w:r>
      <w:r w:rsidR="00582B0A" w:rsidRPr="00762921">
        <w:rPr>
          <w:rFonts w:ascii="Times New Roman" w:hAnsi="Times New Roman"/>
          <w:sz w:val="24"/>
          <w:szCs w:val="24"/>
          <w:lang w:val="fr-FR"/>
        </w:rPr>
        <w:t xml:space="preserve">– </w:t>
      </w:r>
      <w:r w:rsidRPr="00762921">
        <w:rPr>
          <w:rFonts w:ascii="Times New Roman" w:hAnsi="Times New Roman"/>
          <w:sz w:val="24"/>
          <w:szCs w:val="24"/>
          <w:lang w:val="fr-FR"/>
        </w:rPr>
        <w:t>Quelle sera l’approche de suivi</w:t>
      </w:r>
      <w:r w:rsidR="004B2BA4" w:rsidRPr="00762921">
        <w:rPr>
          <w:rFonts w:ascii="Times New Roman" w:hAnsi="Times New Roman"/>
          <w:sz w:val="24"/>
          <w:szCs w:val="24"/>
          <w:lang w:val="fr-FR"/>
        </w:rPr>
        <w:t xml:space="preserve"> /</w:t>
      </w:r>
      <w:r w:rsidR="00AD0B49" w:rsidRPr="00762921">
        <w:rPr>
          <w:rFonts w:ascii="Times New Roman" w:hAnsi="Times New Roman"/>
          <w:sz w:val="24"/>
          <w:szCs w:val="24"/>
          <w:lang w:val="fr-FR"/>
        </w:rPr>
        <w:t>évaluation</w:t>
      </w:r>
      <w:r w:rsidRPr="00762921">
        <w:rPr>
          <w:rFonts w:ascii="Times New Roman" w:hAnsi="Times New Roman"/>
          <w:sz w:val="24"/>
          <w:szCs w:val="24"/>
          <w:lang w:val="fr-FR"/>
        </w:rPr>
        <w:t xml:space="preserve"> du projet, y compris l’expertise en suivi / </w:t>
      </w:r>
      <w:r w:rsidR="00AD0B49" w:rsidRPr="00762921">
        <w:rPr>
          <w:rFonts w:ascii="Times New Roman" w:hAnsi="Times New Roman"/>
          <w:sz w:val="24"/>
          <w:szCs w:val="24"/>
          <w:lang w:val="fr-FR"/>
        </w:rPr>
        <w:t>évaluation</w:t>
      </w:r>
      <w:r w:rsidRPr="00762921">
        <w:rPr>
          <w:rFonts w:ascii="Times New Roman" w:hAnsi="Times New Roman"/>
          <w:sz w:val="24"/>
          <w:szCs w:val="24"/>
          <w:lang w:val="fr-FR"/>
        </w:rPr>
        <w:t xml:space="preserve"> d</w:t>
      </w:r>
      <w:r w:rsidR="00AC4795" w:rsidRPr="00762921">
        <w:rPr>
          <w:rFonts w:ascii="Times New Roman" w:hAnsi="Times New Roman"/>
          <w:sz w:val="24"/>
          <w:szCs w:val="24"/>
          <w:lang w:val="fr-FR"/>
        </w:rPr>
        <w:t>e l</w:t>
      </w:r>
      <w:r w:rsidR="00296722" w:rsidRPr="00762921">
        <w:rPr>
          <w:rFonts w:ascii="Times New Roman" w:hAnsi="Times New Roman"/>
          <w:sz w:val="24"/>
          <w:szCs w:val="24"/>
          <w:lang w:val="fr-FR"/>
        </w:rPr>
        <w:t>’</w:t>
      </w:r>
      <w:r w:rsidR="00AD0B49" w:rsidRPr="00762921">
        <w:rPr>
          <w:rFonts w:ascii="Times New Roman" w:hAnsi="Times New Roman"/>
          <w:sz w:val="24"/>
          <w:szCs w:val="24"/>
          <w:lang w:val="fr-FR"/>
        </w:rPr>
        <w:t>équipe</w:t>
      </w:r>
      <w:r w:rsidRPr="00762921">
        <w:rPr>
          <w:rFonts w:ascii="Times New Roman" w:hAnsi="Times New Roman"/>
          <w:sz w:val="24"/>
          <w:szCs w:val="24"/>
          <w:lang w:val="fr-FR"/>
        </w:rPr>
        <w:t xml:space="preserve"> et les moyens et </w:t>
      </w:r>
      <w:r w:rsidR="00AC4795" w:rsidRPr="00762921">
        <w:rPr>
          <w:rFonts w:ascii="Times New Roman" w:hAnsi="Times New Roman"/>
          <w:sz w:val="24"/>
          <w:szCs w:val="24"/>
          <w:lang w:val="fr-FR"/>
        </w:rPr>
        <w:t>la chronologie</w:t>
      </w:r>
      <w:r w:rsidR="00FE3326" w:rsidRPr="00762921">
        <w:rPr>
          <w:rFonts w:ascii="Times New Roman" w:hAnsi="Times New Roman"/>
          <w:sz w:val="24"/>
          <w:szCs w:val="24"/>
          <w:lang w:val="fr-FR"/>
        </w:rPr>
        <w:t xml:space="preserve"> </w:t>
      </w:r>
      <w:r w:rsidRPr="00762921">
        <w:rPr>
          <w:rFonts w:ascii="Times New Roman" w:hAnsi="Times New Roman"/>
          <w:sz w:val="24"/>
          <w:szCs w:val="24"/>
          <w:lang w:val="fr-FR"/>
        </w:rPr>
        <w:t xml:space="preserve">pour l’analyse des </w:t>
      </w:r>
      <w:r w:rsidR="00AD0B49" w:rsidRPr="00762921">
        <w:rPr>
          <w:rFonts w:ascii="Times New Roman" w:hAnsi="Times New Roman"/>
          <w:sz w:val="24"/>
          <w:szCs w:val="24"/>
          <w:lang w:val="fr-FR"/>
        </w:rPr>
        <w:t>données</w:t>
      </w:r>
      <w:r w:rsidRPr="00762921">
        <w:rPr>
          <w:rFonts w:ascii="Times New Roman" w:hAnsi="Times New Roman"/>
          <w:sz w:val="24"/>
          <w:szCs w:val="24"/>
          <w:lang w:val="fr-FR"/>
        </w:rPr>
        <w:t xml:space="preserve">. Inclure le </w:t>
      </w:r>
      <w:r w:rsidR="00AD0B49" w:rsidRPr="00762921">
        <w:rPr>
          <w:rFonts w:ascii="Times New Roman" w:hAnsi="Times New Roman"/>
          <w:sz w:val="24"/>
          <w:szCs w:val="24"/>
          <w:lang w:val="fr-FR"/>
        </w:rPr>
        <w:t>détail</w:t>
      </w:r>
      <w:r w:rsidRPr="00762921">
        <w:rPr>
          <w:rFonts w:ascii="Times New Roman" w:hAnsi="Times New Roman"/>
          <w:sz w:val="24"/>
          <w:szCs w:val="24"/>
          <w:lang w:val="fr-FR"/>
        </w:rPr>
        <w:t xml:space="preserve"> du budget </w:t>
      </w:r>
      <w:r w:rsidR="00AC4795" w:rsidRPr="00762921">
        <w:rPr>
          <w:rFonts w:ascii="Times New Roman" w:hAnsi="Times New Roman"/>
          <w:sz w:val="24"/>
          <w:szCs w:val="24"/>
          <w:lang w:val="fr-FR"/>
        </w:rPr>
        <w:t xml:space="preserve">alloué au </w:t>
      </w:r>
      <w:r w:rsidRPr="00762921">
        <w:rPr>
          <w:rFonts w:ascii="Times New Roman" w:hAnsi="Times New Roman"/>
          <w:sz w:val="24"/>
          <w:szCs w:val="24"/>
          <w:lang w:val="fr-FR"/>
        </w:rPr>
        <w:t xml:space="preserve">suivi / </w:t>
      </w:r>
      <w:r w:rsidR="00AD0B49" w:rsidRPr="00762921">
        <w:rPr>
          <w:rFonts w:ascii="Times New Roman" w:hAnsi="Times New Roman"/>
          <w:sz w:val="24"/>
          <w:szCs w:val="24"/>
          <w:lang w:val="fr-FR"/>
        </w:rPr>
        <w:t>évaluation</w:t>
      </w:r>
      <w:r w:rsidRPr="00762921">
        <w:rPr>
          <w:rFonts w:ascii="Times New Roman" w:hAnsi="Times New Roman"/>
          <w:sz w:val="24"/>
          <w:szCs w:val="24"/>
          <w:lang w:val="fr-FR"/>
        </w:rPr>
        <w:t xml:space="preserve">, y compris pour la collecte de </w:t>
      </w:r>
      <w:r w:rsidR="00AD0B49" w:rsidRPr="00762921">
        <w:rPr>
          <w:rFonts w:ascii="Times New Roman" w:hAnsi="Times New Roman"/>
          <w:sz w:val="24"/>
          <w:szCs w:val="24"/>
          <w:lang w:val="fr-FR"/>
        </w:rPr>
        <w:t>données</w:t>
      </w:r>
      <w:r w:rsidRPr="00762921">
        <w:rPr>
          <w:rFonts w:ascii="Times New Roman" w:hAnsi="Times New Roman"/>
          <w:sz w:val="24"/>
          <w:szCs w:val="24"/>
          <w:lang w:val="fr-FR"/>
        </w:rPr>
        <w:t xml:space="preserve"> de base et les </w:t>
      </w:r>
      <w:r w:rsidR="00AD0B49" w:rsidRPr="00762921">
        <w:rPr>
          <w:rFonts w:ascii="Times New Roman" w:hAnsi="Times New Roman"/>
          <w:sz w:val="24"/>
          <w:szCs w:val="24"/>
          <w:lang w:val="fr-FR"/>
        </w:rPr>
        <w:t>données</w:t>
      </w:r>
      <w:r w:rsidRPr="00762921">
        <w:rPr>
          <w:rFonts w:ascii="Times New Roman" w:hAnsi="Times New Roman"/>
          <w:sz w:val="24"/>
          <w:szCs w:val="24"/>
          <w:lang w:val="fr-FR"/>
        </w:rPr>
        <w:t xml:space="preserve"> de fin de projet, et l’</w:t>
      </w:r>
      <w:r w:rsidR="00AD0B49" w:rsidRPr="00762921">
        <w:rPr>
          <w:rFonts w:ascii="Times New Roman" w:hAnsi="Times New Roman"/>
          <w:sz w:val="24"/>
          <w:szCs w:val="24"/>
          <w:lang w:val="fr-FR"/>
        </w:rPr>
        <w:t>évaluation</w:t>
      </w:r>
      <w:r w:rsidR="007A50AF">
        <w:rPr>
          <w:rFonts w:ascii="Times New Roman" w:hAnsi="Times New Roman"/>
          <w:sz w:val="24"/>
          <w:szCs w:val="24"/>
          <w:lang w:val="fr-FR"/>
        </w:rPr>
        <w:t xml:space="preserve"> </w:t>
      </w:r>
      <w:r w:rsidR="00296722" w:rsidRPr="00762921">
        <w:rPr>
          <w:rFonts w:ascii="Times New Roman" w:hAnsi="Times New Roman"/>
          <w:sz w:val="24"/>
          <w:szCs w:val="24"/>
          <w:lang w:val="fr-FR"/>
        </w:rPr>
        <w:t>indépendante</w:t>
      </w:r>
      <w:r w:rsidRPr="00762921">
        <w:rPr>
          <w:rFonts w:ascii="Times New Roman" w:hAnsi="Times New Roman"/>
          <w:sz w:val="24"/>
          <w:szCs w:val="24"/>
          <w:lang w:val="fr-FR"/>
        </w:rPr>
        <w:t>, et un calendrier approximatif du suivi</w:t>
      </w:r>
      <w:r w:rsidR="00AC4795" w:rsidRPr="00762921">
        <w:rPr>
          <w:rFonts w:ascii="Times New Roman" w:hAnsi="Times New Roman"/>
          <w:sz w:val="24"/>
          <w:szCs w:val="24"/>
          <w:lang w:val="fr-FR"/>
        </w:rPr>
        <w:t xml:space="preserve"> /</w:t>
      </w:r>
      <w:r w:rsidR="00AD0B49" w:rsidRPr="00762921">
        <w:rPr>
          <w:rFonts w:ascii="Times New Roman" w:hAnsi="Times New Roman"/>
          <w:sz w:val="24"/>
          <w:szCs w:val="24"/>
          <w:lang w:val="fr-FR"/>
        </w:rPr>
        <w:t>évaluation</w:t>
      </w:r>
      <w:r w:rsidR="009048BA" w:rsidRPr="00762921">
        <w:rPr>
          <w:rFonts w:ascii="Times New Roman" w:hAnsi="Times New Roman"/>
          <w:sz w:val="24"/>
          <w:szCs w:val="24"/>
          <w:lang w:val="fr-FR"/>
        </w:rPr>
        <w:t xml:space="preserve">. </w:t>
      </w:r>
      <w:r w:rsidR="00AC4795" w:rsidRPr="00762921">
        <w:rPr>
          <w:rFonts w:ascii="Times New Roman" w:hAnsi="Times New Roman"/>
          <w:sz w:val="24"/>
          <w:szCs w:val="24"/>
          <w:lang w:val="fr-FR"/>
        </w:rPr>
        <w:t>Allouer au</w:t>
      </w:r>
      <w:r w:rsidRPr="00762921">
        <w:rPr>
          <w:rFonts w:ascii="Times New Roman" w:hAnsi="Times New Roman"/>
          <w:sz w:val="24"/>
          <w:szCs w:val="24"/>
          <w:lang w:val="fr-FR"/>
        </w:rPr>
        <w:t xml:space="preserve"> minimum 5 </w:t>
      </w:r>
      <w:r w:rsidR="00AD0B49" w:rsidRPr="00762921">
        <w:rPr>
          <w:rFonts w:ascii="Times New Roman" w:hAnsi="Times New Roman"/>
          <w:sz w:val="24"/>
          <w:szCs w:val="24"/>
          <w:lang w:val="fr-FR"/>
        </w:rPr>
        <w:t>à</w:t>
      </w:r>
      <w:r w:rsidRPr="00762921">
        <w:rPr>
          <w:rFonts w:ascii="Times New Roman" w:hAnsi="Times New Roman"/>
          <w:sz w:val="24"/>
          <w:szCs w:val="24"/>
          <w:lang w:val="fr-FR"/>
        </w:rPr>
        <w:t xml:space="preserve"> 7% du budget du projet </w:t>
      </w:r>
      <w:r w:rsidR="00AC4795" w:rsidRPr="00762921">
        <w:rPr>
          <w:rFonts w:ascii="Times New Roman" w:hAnsi="Times New Roman"/>
          <w:sz w:val="24"/>
          <w:szCs w:val="24"/>
          <w:lang w:val="fr-FR"/>
        </w:rPr>
        <w:t>aux</w:t>
      </w:r>
      <w:r w:rsidR="007A50AF">
        <w:rPr>
          <w:rFonts w:ascii="Times New Roman" w:hAnsi="Times New Roman"/>
          <w:sz w:val="24"/>
          <w:szCs w:val="24"/>
          <w:lang w:val="fr-FR"/>
        </w:rPr>
        <w:t xml:space="preserve"> </w:t>
      </w:r>
      <w:r w:rsidR="00AD0B49" w:rsidRPr="00762921">
        <w:rPr>
          <w:rFonts w:ascii="Times New Roman" w:hAnsi="Times New Roman"/>
          <w:sz w:val="24"/>
          <w:szCs w:val="24"/>
          <w:lang w:val="fr-FR"/>
        </w:rPr>
        <w:t>activités</w:t>
      </w:r>
      <w:r w:rsidRPr="00762921">
        <w:rPr>
          <w:rFonts w:ascii="Times New Roman" w:hAnsi="Times New Roman"/>
          <w:sz w:val="24"/>
          <w:szCs w:val="24"/>
          <w:lang w:val="fr-FR"/>
        </w:rPr>
        <w:t xml:space="preserve"> de suivi / </w:t>
      </w:r>
      <w:r w:rsidR="00AD0B49" w:rsidRPr="00762921">
        <w:rPr>
          <w:rFonts w:ascii="Times New Roman" w:hAnsi="Times New Roman"/>
          <w:sz w:val="24"/>
          <w:szCs w:val="24"/>
          <w:lang w:val="fr-FR"/>
        </w:rPr>
        <w:t>évaluation</w:t>
      </w:r>
      <w:r w:rsidR="00760D18" w:rsidRPr="00762921">
        <w:rPr>
          <w:rFonts w:ascii="Times New Roman" w:hAnsi="Times New Roman"/>
          <w:sz w:val="24"/>
          <w:szCs w:val="24"/>
          <w:lang w:val="fr-FR"/>
        </w:rPr>
        <w:t>.</w:t>
      </w:r>
    </w:p>
    <w:p w14:paraId="130132B4" w14:textId="77777777" w:rsidR="0034601B" w:rsidRPr="00762921" w:rsidRDefault="0034601B" w:rsidP="0034601B">
      <w:pPr>
        <w:spacing w:line="259" w:lineRule="auto"/>
        <w:jc w:val="both"/>
        <w:rPr>
          <w:b/>
          <w:lang w:val="fr-FR"/>
        </w:rPr>
      </w:pPr>
    </w:p>
    <w:p w14:paraId="1E2998FE" w14:textId="5E844319" w:rsidR="0034601B" w:rsidRPr="00762921" w:rsidRDefault="0034601B" w:rsidP="00032E28">
      <w:pPr>
        <w:spacing w:before="120" w:after="60"/>
        <w:jc w:val="both"/>
        <w:rPr>
          <w:color w:val="1F3864"/>
          <w:lang w:val="fr-FR"/>
        </w:rPr>
      </w:pPr>
      <w:r w:rsidRPr="00762921">
        <w:rPr>
          <w:color w:val="1F3864"/>
          <w:lang w:val="fr-FR"/>
        </w:rPr>
        <w:t>Les données relatives à la mise en œuvre seront régulièrement recueillies, rassemblées et analysées en vue de permettre la prise de décision. Celles-ci seront complétées par des visites programmatiques des équipes techniques de l’UNICEF</w:t>
      </w:r>
      <w:r w:rsidR="008D0553">
        <w:rPr>
          <w:color w:val="1F3864"/>
          <w:lang w:val="fr-FR"/>
        </w:rPr>
        <w:t xml:space="preserve"> et UNFPA</w:t>
      </w:r>
      <w:r w:rsidRPr="00762921">
        <w:rPr>
          <w:color w:val="1F3864"/>
          <w:lang w:val="fr-FR"/>
        </w:rPr>
        <w:t xml:space="preserve"> et les autres partenaires du projet pour apprécier le progrès. Les acteurs tiendront des réunions de revue semestrielle de progrès pour analyser les progrès vers l’atteinte des résultats attendus. Ces discussions permettront de prendre éventuellement des mesures idoines pour accroitre la performance du projet.</w:t>
      </w:r>
    </w:p>
    <w:p w14:paraId="7F1A7ABD" w14:textId="77777777" w:rsidR="006C3A46" w:rsidRPr="00762921" w:rsidRDefault="006C3A46" w:rsidP="006C3A46">
      <w:pPr>
        <w:spacing w:before="120" w:after="60"/>
        <w:jc w:val="both"/>
        <w:rPr>
          <w:color w:val="1F3864"/>
          <w:lang w:val="fr-FR"/>
        </w:rPr>
      </w:pPr>
      <w:r w:rsidRPr="00762921">
        <w:rPr>
          <w:color w:val="1F3864"/>
          <w:lang w:val="fr-FR"/>
        </w:rPr>
        <w:t>Un autre mécanisme de suivi sera les missions conjointes sur le terrain en collaboration avec le secrétariat technique PBF et la partie nationale aux côtés des agences d’exécution. Ces visites permettront de suivre l’état d’avancement des réalisations selon des objectifs prédéterminés, les difficultés rencontrées afin d’y remédier et identifier les leçons apprises de la mise en œuvre des projets. Ces missions conjointes seront également complétées par un suivi étroit du Comité Conjoint de pilotage et des agences concernées afin de faciliter l’élaboration des rapports narratifs et financiers finaux.</w:t>
      </w:r>
    </w:p>
    <w:p w14:paraId="1969C2B1" w14:textId="275C2503" w:rsidR="009C6DB3" w:rsidRPr="00762921" w:rsidRDefault="009C6DB3" w:rsidP="002A06EF">
      <w:pPr>
        <w:spacing w:line="259" w:lineRule="auto"/>
        <w:jc w:val="both"/>
        <w:rPr>
          <w:lang w:val="fr-FR"/>
        </w:rPr>
      </w:pPr>
    </w:p>
    <w:p w14:paraId="095EBAAC" w14:textId="6D975D1F" w:rsidR="002A06EF" w:rsidRPr="00762921" w:rsidRDefault="002A48E4" w:rsidP="002A06EF">
      <w:pPr>
        <w:spacing w:line="259" w:lineRule="auto"/>
        <w:jc w:val="both"/>
        <w:rPr>
          <w:color w:val="1F3864"/>
          <w:lang w:val="fr-FR"/>
        </w:rPr>
      </w:pPr>
      <w:r w:rsidRPr="00762921">
        <w:rPr>
          <w:color w:val="1F3864"/>
          <w:lang w:val="fr-FR"/>
        </w:rPr>
        <w:t xml:space="preserve">Un budget de </w:t>
      </w:r>
      <w:r w:rsidR="00B15537" w:rsidRPr="00762921">
        <w:rPr>
          <w:color w:val="1F3864"/>
          <w:lang w:val="fr-FR"/>
        </w:rPr>
        <w:t>$100</w:t>
      </w:r>
      <w:r w:rsidR="00735898" w:rsidRPr="00762921">
        <w:rPr>
          <w:color w:val="1F3864"/>
          <w:lang w:val="fr-FR"/>
        </w:rPr>
        <w:t xml:space="preserve"> 000 est</w:t>
      </w:r>
      <w:r w:rsidR="002A06EF" w:rsidRPr="00762921">
        <w:rPr>
          <w:color w:val="1F3864"/>
          <w:lang w:val="fr-FR"/>
        </w:rPr>
        <w:t xml:space="preserve"> prévu pour le suivi</w:t>
      </w:r>
      <w:r w:rsidR="00762921">
        <w:rPr>
          <w:color w:val="1F3864"/>
          <w:lang w:val="fr-FR"/>
        </w:rPr>
        <w:t xml:space="preserve"> </w:t>
      </w:r>
      <w:r w:rsidR="002A06EF" w:rsidRPr="00762921">
        <w:rPr>
          <w:color w:val="1F3864"/>
          <w:lang w:val="fr-FR"/>
        </w:rPr>
        <w:t>évaluation du projet.</w:t>
      </w:r>
      <w:r w:rsidR="005B266A" w:rsidRPr="00762921">
        <w:rPr>
          <w:color w:val="1F3864"/>
          <w:lang w:val="fr-FR"/>
        </w:rPr>
        <w:t xml:space="preserve"> U</w:t>
      </w:r>
      <w:r w:rsidR="002A06EF" w:rsidRPr="00762921">
        <w:rPr>
          <w:color w:val="1F3864"/>
          <w:lang w:val="fr-FR"/>
        </w:rPr>
        <w:t xml:space="preserve">ne </w:t>
      </w:r>
      <w:r w:rsidR="00DD13D6" w:rsidRPr="00762921">
        <w:rPr>
          <w:color w:val="1F3864"/>
          <w:lang w:val="fr-FR"/>
        </w:rPr>
        <w:t xml:space="preserve">collecte de données de référence sera </w:t>
      </w:r>
      <w:r w:rsidR="002A06EF" w:rsidRPr="00762921">
        <w:rPr>
          <w:color w:val="1F3864"/>
          <w:lang w:val="fr-FR"/>
        </w:rPr>
        <w:t xml:space="preserve">conduite en début et en fin de projet </w:t>
      </w:r>
      <w:r w:rsidR="009F3974" w:rsidRPr="00762921">
        <w:rPr>
          <w:color w:val="1F3864"/>
          <w:lang w:val="fr-FR"/>
        </w:rPr>
        <w:t>afin de mesurer</w:t>
      </w:r>
      <w:r w:rsidR="002A06EF" w:rsidRPr="00762921">
        <w:rPr>
          <w:color w:val="1F3864"/>
          <w:lang w:val="fr-FR"/>
        </w:rPr>
        <w:t xml:space="preserve"> les changements obtenus, </w:t>
      </w:r>
      <w:r w:rsidR="002A06EF" w:rsidRPr="00762921">
        <w:rPr>
          <w:color w:val="1F3864"/>
          <w:lang w:val="fr-FR"/>
        </w:rPr>
        <w:lastRenderedPageBreak/>
        <w:t>et notamment de recueillir, de manière qualitative, le changement de perceptions des jeunes et de leur communauté (y compris leaders et autorités) sur le rôle des jeunes, particulièrement les filles dans la consolidation de la paix.</w:t>
      </w:r>
      <w:r w:rsidR="00593958" w:rsidRPr="00762921">
        <w:rPr>
          <w:color w:val="1F3864"/>
          <w:lang w:val="fr-FR"/>
        </w:rPr>
        <w:t xml:space="preserve"> Des consultants </w:t>
      </w:r>
      <w:r w:rsidR="00DD13D6" w:rsidRPr="00762921">
        <w:rPr>
          <w:color w:val="1F3864"/>
          <w:lang w:val="fr-FR"/>
        </w:rPr>
        <w:t xml:space="preserve">expérimentés </w:t>
      </w:r>
      <w:r w:rsidR="00593958" w:rsidRPr="00762921">
        <w:rPr>
          <w:color w:val="1F3864"/>
          <w:lang w:val="fr-FR"/>
        </w:rPr>
        <w:t xml:space="preserve">seront engagés à cet effet. </w:t>
      </w:r>
      <w:r w:rsidR="00DD13D6" w:rsidRPr="00762921">
        <w:rPr>
          <w:color w:val="1F3864"/>
          <w:lang w:val="fr-FR"/>
        </w:rPr>
        <w:t xml:space="preserve">En outre, </w:t>
      </w:r>
      <w:r w:rsidR="00593958" w:rsidRPr="00762921">
        <w:rPr>
          <w:color w:val="1F3864"/>
          <w:lang w:val="fr-FR"/>
        </w:rPr>
        <w:t>des prés et post tests seront administr</w:t>
      </w:r>
      <w:r w:rsidR="00EB1FBA" w:rsidRPr="00762921">
        <w:rPr>
          <w:color w:val="1F3864"/>
          <w:lang w:val="fr-FR"/>
        </w:rPr>
        <w:t>é</w:t>
      </w:r>
      <w:r w:rsidR="00593958" w:rsidRPr="00762921">
        <w:rPr>
          <w:color w:val="1F3864"/>
          <w:lang w:val="fr-FR"/>
        </w:rPr>
        <w:t xml:space="preserve">s </w:t>
      </w:r>
      <w:r w:rsidR="00DD13D6" w:rsidRPr="00762921">
        <w:rPr>
          <w:color w:val="1F3864"/>
          <w:lang w:val="fr-FR"/>
        </w:rPr>
        <w:t xml:space="preserve">lors de </w:t>
      </w:r>
      <w:r w:rsidR="00593958" w:rsidRPr="00762921">
        <w:rPr>
          <w:color w:val="1F3864"/>
          <w:lang w:val="fr-FR"/>
        </w:rPr>
        <w:t>chaque formation afin de mesurer aussi les connaiss</w:t>
      </w:r>
      <w:r w:rsidR="00EB1FBA" w:rsidRPr="00762921">
        <w:rPr>
          <w:color w:val="1F3864"/>
          <w:lang w:val="fr-FR"/>
        </w:rPr>
        <w:t>anc</w:t>
      </w:r>
      <w:r w:rsidR="00593958" w:rsidRPr="00762921">
        <w:rPr>
          <w:color w:val="1F3864"/>
          <w:lang w:val="fr-FR"/>
        </w:rPr>
        <w:t xml:space="preserve">es sur les thématiques clés. </w:t>
      </w:r>
    </w:p>
    <w:p w14:paraId="122C1F12" w14:textId="09CE300C" w:rsidR="00B15537" w:rsidRPr="00762921" w:rsidRDefault="00FB4FC3" w:rsidP="00FB4FC3">
      <w:pPr>
        <w:spacing w:before="120" w:after="60"/>
        <w:jc w:val="both"/>
        <w:rPr>
          <w:color w:val="1F3864"/>
          <w:lang w:val="fr-FR"/>
        </w:rPr>
      </w:pPr>
      <w:r w:rsidRPr="00762921">
        <w:rPr>
          <w:color w:val="1F3864"/>
          <w:lang w:val="fr-FR"/>
        </w:rPr>
        <w:t xml:space="preserve">Durant la phase de clôture du projet, une évaluation externe sera réalisée pour </w:t>
      </w:r>
      <w:r w:rsidR="00DD13D6" w:rsidRPr="00762921">
        <w:rPr>
          <w:color w:val="1F3864"/>
          <w:lang w:val="fr-FR"/>
        </w:rPr>
        <w:t xml:space="preserve">apprécier </w:t>
      </w:r>
      <w:r w:rsidRPr="00762921">
        <w:rPr>
          <w:color w:val="1F3864"/>
          <w:lang w:val="fr-FR"/>
        </w:rPr>
        <w:t>l’ensemble des résultats atteints par rapport aux objectifs spécifiés dans le document de projet. Une équipe de consultants dont un consultant international sera recruté pour sa réalisation. L’expert suivi évaluation du secrétariat technique PBF apportera son appui tout au long du processus. Le rapport de l’évaluation</w:t>
      </w:r>
      <w:r w:rsidR="00DD13D6" w:rsidRPr="00762921">
        <w:rPr>
          <w:color w:val="1F3864"/>
          <w:lang w:val="fr-FR"/>
        </w:rPr>
        <w:t xml:space="preserve">, assorti des recommandations, </w:t>
      </w:r>
      <w:r w:rsidRPr="00762921">
        <w:rPr>
          <w:color w:val="1F3864"/>
          <w:lang w:val="fr-FR"/>
        </w:rPr>
        <w:t>sera soumis au comité de pilotage pour validation finale</w:t>
      </w:r>
      <w:r w:rsidR="00DD13D6" w:rsidRPr="00762921">
        <w:rPr>
          <w:color w:val="1F3864"/>
          <w:lang w:val="fr-FR"/>
        </w:rPr>
        <w:t xml:space="preserve"> et enrichira la connaissance pour la préparation et l’exécution des futurs projets similaires</w:t>
      </w:r>
      <w:r w:rsidRPr="00762921">
        <w:rPr>
          <w:color w:val="1F3864"/>
          <w:lang w:val="fr-FR"/>
        </w:rPr>
        <w:t>.</w:t>
      </w:r>
    </w:p>
    <w:p w14:paraId="41B0AD10" w14:textId="77777777" w:rsidR="00FE3326" w:rsidRPr="00762921" w:rsidRDefault="00FE3326" w:rsidP="00FB4FC3">
      <w:pPr>
        <w:spacing w:before="120" w:after="60"/>
        <w:jc w:val="both"/>
        <w:rPr>
          <w:color w:val="1F3864"/>
          <w:lang w:val="fr-FR"/>
        </w:rPr>
      </w:pPr>
    </w:p>
    <w:p w14:paraId="31EC0924" w14:textId="6DAF625D" w:rsidR="003060D3" w:rsidRPr="00762921" w:rsidRDefault="00AD0B49" w:rsidP="007656BE">
      <w:pPr>
        <w:pStyle w:val="Paragraphedeliste"/>
        <w:numPr>
          <w:ilvl w:val="0"/>
          <w:numId w:val="6"/>
        </w:numPr>
        <w:jc w:val="both"/>
        <w:rPr>
          <w:rFonts w:ascii="Times New Roman" w:hAnsi="Times New Roman"/>
          <w:sz w:val="24"/>
          <w:szCs w:val="24"/>
          <w:lang w:val="fr-FR"/>
        </w:rPr>
      </w:pPr>
      <w:r w:rsidRPr="00762921">
        <w:rPr>
          <w:rFonts w:ascii="Times New Roman" w:hAnsi="Times New Roman"/>
          <w:b/>
          <w:bCs/>
          <w:sz w:val="24"/>
          <w:szCs w:val="24"/>
          <w:lang w:val="fr-FR"/>
        </w:rPr>
        <w:t>Stratégie</w:t>
      </w:r>
      <w:r w:rsidR="00182819" w:rsidRPr="00762921">
        <w:rPr>
          <w:rFonts w:ascii="Times New Roman" w:hAnsi="Times New Roman"/>
          <w:b/>
          <w:bCs/>
          <w:sz w:val="24"/>
          <w:szCs w:val="24"/>
          <w:lang w:val="fr-FR"/>
        </w:rPr>
        <w:t xml:space="preserve"> de fin de projet / </w:t>
      </w:r>
      <w:r w:rsidRPr="00762921">
        <w:rPr>
          <w:rFonts w:ascii="Times New Roman" w:hAnsi="Times New Roman"/>
          <w:b/>
          <w:bCs/>
          <w:sz w:val="24"/>
          <w:szCs w:val="24"/>
          <w:lang w:val="fr-FR"/>
        </w:rPr>
        <w:t>durabilité</w:t>
      </w:r>
      <w:r w:rsidR="003060D3" w:rsidRPr="00762921">
        <w:rPr>
          <w:rFonts w:ascii="Times New Roman" w:hAnsi="Times New Roman"/>
          <w:sz w:val="24"/>
          <w:szCs w:val="24"/>
          <w:lang w:val="fr-FR"/>
        </w:rPr>
        <w:t xml:space="preserve"> – </w:t>
      </w:r>
      <w:r w:rsidR="00182819" w:rsidRPr="00762921">
        <w:rPr>
          <w:rFonts w:ascii="Times New Roman" w:hAnsi="Times New Roman"/>
          <w:sz w:val="24"/>
          <w:szCs w:val="24"/>
          <w:lang w:val="fr-FR"/>
        </w:rPr>
        <w:t xml:space="preserve">Expliquez la </w:t>
      </w:r>
      <w:r w:rsidRPr="00762921">
        <w:rPr>
          <w:rFonts w:ascii="Times New Roman" w:hAnsi="Times New Roman"/>
          <w:sz w:val="24"/>
          <w:szCs w:val="24"/>
          <w:lang w:val="fr-FR"/>
        </w:rPr>
        <w:t>stratégie</w:t>
      </w:r>
      <w:r w:rsidR="00182819" w:rsidRPr="00762921">
        <w:rPr>
          <w:rFonts w:ascii="Times New Roman" w:hAnsi="Times New Roman"/>
          <w:sz w:val="24"/>
          <w:szCs w:val="24"/>
          <w:lang w:val="fr-FR"/>
        </w:rPr>
        <w:t xml:space="preserve"> de sortie du projet et comment le projet </w:t>
      </w:r>
      <w:r w:rsidR="00AC4795" w:rsidRPr="00762921">
        <w:rPr>
          <w:rFonts w:ascii="Times New Roman" w:hAnsi="Times New Roman"/>
          <w:sz w:val="24"/>
          <w:szCs w:val="24"/>
          <w:lang w:val="fr-FR"/>
        </w:rPr>
        <w:t>clôturera</w:t>
      </w:r>
      <w:r w:rsidR="00182819" w:rsidRPr="00762921">
        <w:rPr>
          <w:rFonts w:ascii="Times New Roman" w:hAnsi="Times New Roman"/>
          <w:sz w:val="24"/>
          <w:szCs w:val="24"/>
          <w:lang w:val="fr-FR"/>
        </w:rPr>
        <w:t xml:space="preserve"> ses </w:t>
      </w:r>
      <w:r w:rsidRPr="00762921">
        <w:rPr>
          <w:rFonts w:ascii="Times New Roman" w:hAnsi="Times New Roman"/>
          <w:sz w:val="24"/>
          <w:szCs w:val="24"/>
          <w:lang w:val="fr-FR"/>
        </w:rPr>
        <w:t>activités</w:t>
      </w:r>
      <w:r w:rsidR="00182819" w:rsidRPr="00762921">
        <w:rPr>
          <w:rFonts w:ascii="Times New Roman" w:hAnsi="Times New Roman"/>
          <w:sz w:val="24"/>
          <w:szCs w:val="24"/>
          <w:lang w:val="fr-FR"/>
        </w:rPr>
        <w:t xml:space="preserve">, y compris les mesures de </w:t>
      </w:r>
      <w:r w:rsidR="00AC4795" w:rsidRPr="00762921">
        <w:rPr>
          <w:rFonts w:ascii="Times New Roman" w:hAnsi="Times New Roman"/>
          <w:sz w:val="24"/>
          <w:szCs w:val="24"/>
          <w:lang w:val="fr-FR"/>
        </w:rPr>
        <w:t xml:space="preserve">la </w:t>
      </w:r>
      <w:r w:rsidRPr="00762921">
        <w:rPr>
          <w:rFonts w:ascii="Times New Roman" w:hAnsi="Times New Roman"/>
          <w:sz w:val="24"/>
          <w:szCs w:val="24"/>
          <w:lang w:val="fr-FR"/>
        </w:rPr>
        <w:t>durabilité</w:t>
      </w:r>
      <w:r w:rsidR="00182819" w:rsidRPr="00762921">
        <w:rPr>
          <w:rFonts w:ascii="Times New Roman" w:hAnsi="Times New Roman"/>
          <w:sz w:val="24"/>
          <w:szCs w:val="24"/>
          <w:lang w:val="fr-FR"/>
        </w:rPr>
        <w:t xml:space="preserve">, </w:t>
      </w:r>
      <w:r w:rsidR="00AC4795" w:rsidRPr="00762921">
        <w:rPr>
          <w:rFonts w:ascii="Times New Roman" w:hAnsi="Times New Roman"/>
          <w:sz w:val="24"/>
          <w:szCs w:val="24"/>
          <w:lang w:val="fr-FR"/>
        </w:rPr>
        <w:t xml:space="preserve">des </w:t>
      </w:r>
      <w:r w:rsidR="00182819" w:rsidRPr="00762921">
        <w:rPr>
          <w:rFonts w:ascii="Times New Roman" w:hAnsi="Times New Roman"/>
          <w:sz w:val="24"/>
          <w:szCs w:val="24"/>
          <w:lang w:val="fr-FR"/>
        </w:rPr>
        <w:t>accord</w:t>
      </w:r>
      <w:r w:rsidR="00AC4795" w:rsidRPr="00762921">
        <w:rPr>
          <w:rFonts w:ascii="Times New Roman" w:hAnsi="Times New Roman"/>
          <w:sz w:val="24"/>
          <w:szCs w:val="24"/>
          <w:lang w:val="fr-FR"/>
        </w:rPr>
        <w:t>s</w:t>
      </w:r>
      <w:r w:rsidR="00182819" w:rsidRPr="00762921">
        <w:rPr>
          <w:rFonts w:ascii="Times New Roman" w:hAnsi="Times New Roman"/>
          <w:sz w:val="24"/>
          <w:szCs w:val="24"/>
          <w:lang w:val="fr-FR"/>
        </w:rPr>
        <w:t xml:space="preserve"> avec d’autres bailleurs de fonds</w:t>
      </w:r>
      <w:r w:rsidR="002243D0" w:rsidRPr="00762921">
        <w:rPr>
          <w:rFonts w:ascii="Times New Roman" w:hAnsi="Times New Roman"/>
          <w:sz w:val="24"/>
          <w:szCs w:val="24"/>
          <w:lang w:val="fr-FR"/>
        </w:rPr>
        <w:t xml:space="preserve"> pour une </w:t>
      </w:r>
      <w:r w:rsidRPr="00762921">
        <w:rPr>
          <w:rFonts w:ascii="Times New Roman" w:hAnsi="Times New Roman"/>
          <w:sz w:val="24"/>
          <w:szCs w:val="24"/>
          <w:lang w:val="fr-FR"/>
        </w:rPr>
        <w:t>mobilisation</w:t>
      </w:r>
      <w:r w:rsidR="002243D0" w:rsidRPr="00762921">
        <w:rPr>
          <w:rFonts w:ascii="Times New Roman" w:hAnsi="Times New Roman"/>
          <w:sz w:val="24"/>
          <w:szCs w:val="24"/>
          <w:lang w:val="fr-FR"/>
        </w:rPr>
        <w:t xml:space="preserve"> des </w:t>
      </w:r>
      <w:r w:rsidRPr="00762921">
        <w:rPr>
          <w:rFonts w:ascii="Times New Roman" w:hAnsi="Times New Roman"/>
          <w:sz w:val="24"/>
          <w:szCs w:val="24"/>
          <w:lang w:val="fr-FR"/>
        </w:rPr>
        <w:t>ressources</w:t>
      </w:r>
      <w:r w:rsidR="002243D0" w:rsidRPr="00762921">
        <w:rPr>
          <w:rFonts w:ascii="Times New Roman" w:hAnsi="Times New Roman"/>
          <w:sz w:val="24"/>
          <w:szCs w:val="24"/>
          <w:lang w:val="fr-FR"/>
        </w:rPr>
        <w:t xml:space="preserve">, et </w:t>
      </w:r>
      <w:r w:rsidRPr="00762921">
        <w:rPr>
          <w:rFonts w:ascii="Times New Roman" w:hAnsi="Times New Roman"/>
          <w:sz w:val="24"/>
          <w:szCs w:val="24"/>
          <w:lang w:val="fr-FR"/>
        </w:rPr>
        <w:t>indique</w:t>
      </w:r>
      <w:r w:rsidR="00AC4795" w:rsidRPr="00762921">
        <w:rPr>
          <w:rFonts w:ascii="Times New Roman" w:hAnsi="Times New Roman"/>
          <w:sz w:val="24"/>
          <w:szCs w:val="24"/>
          <w:lang w:val="fr-FR"/>
        </w:rPr>
        <w:t>r</w:t>
      </w:r>
      <w:r w:rsidR="002243D0" w:rsidRPr="00762921">
        <w:rPr>
          <w:rFonts w:ascii="Times New Roman" w:hAnsi="Times New Roman"/>
          <w:sz w:val="24"/>
          <w:szCs w:val="24"/>
          <w:lang w:val="fr-FR"/>
        </w:rPr>
        <w:t xml:space="preserve"> les </w:t>
      </w:r>
      <w:r w:rsidRPr="00762921">
        <w:rPr>
          <w:rFonts w:ascii="Times New Roman" w:hAnsi="Times New Roman"/>
          <w:sz w:val="24"/>
          <w:szCs w:val="24"/>
          <w:lang w:val="fr-FR"/>
        </w:rPr>
        <w:t>activités</w:t>
      </w:r>
      <w:r w:rsidR="002243D0" w:rsidRPr="00762921">
        <w:rPr>
          <w:rFonts w:ascii="Times New Roman" w:hAnsi="Times New Roman"/>
          <w:sz w:val="24"/>
          <w:szCs w:val="24"/>
          <w:lang w:val="fr-FR"/>
        </w:rPr>
        <w:t xml:space="preserve"> qui n’auront plus besoin de </w:t>
      </w:r>
      <w:r w:rsidRPr="00762921">
        <w:rPr>
          <w:rFonts w:ascii="Times New Roman" w:hAnsi="Times New Roman"/>
          <w:sz w:val="24"/>
          <w:szCs w:val="24"/>
          <w:lang w:val="fr-FR"/>
        </w:rPr>
        <w:t>financement</w:t>
      </w:r>
      <w:r w:rsidR="002243D0" w:rsidRPr="00762921">
        <w:rPr>
          <w:rFonts w:ascii="Times New Roman" w:hAnsi="Times New Roman"/>
          <w:sz w:val="24"/>
          <w:szCs w:val="24"/>
          <w:lang w:val="fr-FR"/>
        </w:rPr>
        <w:t xml:space="preserve">. </w:t>
      </w:r>
      <w:r w:rsidRPr="00762921">
        <w:rPr>
          <w:rFonts w:ascii="Times New Roman" w:hAnsi="Times New Roman"/>
          <w:sz w:val="24"/>
          <w:szCs w:val="24"/>
          <w:lang w:val="fr-FR"/>
        </w:rPr>
        <w:t>S’il</w:t>
      </w:r>
      <w:r w:rsidR="002243D0" w:rsidRPr="00762921">
        <w:rPr>
          <w:rFonts w:ascii="Times New Roman" w:hAnsi="Times New Roman"/>
          <w:sz w:val="24"/>
          <w:szCs w:val="24"/>
          <w:lang w:val="fr-FR"/>
        </w:rPr>
        <w:t xml:space="preserve"> est </w:t>
      </w:r>
      <w:r w:rsidRPr="00762921">
        <w:rPr>
          <w:rFonts w:ascii="Times New Roman" w:hAnsi="Times New Roman"/>
          <w:sz w:val="24"/>
          <w:szCs w:val="24"/>
          <w:lang w:val="fr-FR"/>
        </w:rPr>
        <w:t>prévu</w:t>
      </w:r>
      <w:r w:rsidR="002243D0" w:rsidRPr="00762921">
        <w:rPr>
          <w:rFonts w:ascii="Times New Roman" w:hAnsi="Times New Roman"/>
          <w:sz w:val="24"/>
          <w:szCs w:val="24"/>
          <w:lang w:val="fr-FR"/>
        </w:rPr>
        <w:t xml:space="preserve"> que </w:t>
      </w:r>
      <w:r w:rsidRPr="00762921">
        <w:rPr>
          <w:rFonts w:ascii="Times New Roman" w:hAnsi="Times New Roman"/>
          <w:sz w:val="24"/>
          <w:szCs w:val="24"/>
          <w:lang w:val="fr-FR"/>
        </w:rPr>
        <w:t>d’autres</w:t>
      </w:r>
      <w:r w:rsidR="002243D0" w:rsidRPr="00762921">
        <w:rPr>
          <w:rFonts w:ascii="Times New Roman" w:hAnsi="Times New Roman"/>
          <w:sz w:val="24"/>
          <w:szCs w:val="24"/>
          <w:lang w:val="fr-FR"/>
        </w:rPr>
        <w:t xml:space="preserve"> bailleurs de fonds </w:t>
      </w:r>
      <w:r w:rsidRPr="00762921">
        <w:rPr>
          <w:rFonts w:ascii="Times New Roman" w:hAnsi="Times New Roman"/>
          <w:sz w:val="24"/>
          <w:szCs w:val="24"/>
          <w:lang w:val="fr-FR"/>
        </w:rPr>
        <w:t>soutienne</w:t>
      </w:r>
      <w:r w:rsidR="00AC4795" w:rsidRPr="00762921">
        <w:rPr>
          <w:rFonts w:ascii="Times New Roman" w:hAnsi="Times New Roman"/>
          <w:sz w:val="24"/>
          <w:szCs w:val="24"/>
          <w:lang w:val="fr-FR"/>
        </w:rPr>
        <w:t>nt</w:t>
      </w:r>
      <w:r w:rsidR="002243D0" w:rsidRPr="00762921">
        <w:rPr>
          <w:rFonts w:ascii="Times New Roman" w:hAnsi="Times New Roman"/>
          <w:sz w:val="24"/>
          <w:szCs w:val="24"/>
          <w:lang w:val="fr-FR"/>
        </w:rPr>
        <w:t xml:space="preserve"> le projet </w:t>
      </w:r>
      <w:r w:rsidR="00AC4795" w:rsidRPr="00762921">
        <w:rPr>
          <w:rFonts w:ascii="Times New Roman" w:hAnsi="Times New Roman"/>
          <w:sz w:val="24"/>
          <w:szCs w:val="24"/>
          <w:lang w:val="fr-FR"/>
        </w:rPr>
        <w:t>à</w:t>
      </w:r>
      <w:r w:rsidR="002243D0" w:rsidRPr="00762921">
        <w:rPr>
          <w:rFonts w:ascii="Times New Roman" w:hAnsi="Times New Roman"/>
          <w:sz w:val="24"/>
          <w:szCs w:val="24"/>
          <w:lang w:val="fr-FR"/>
        </w:rPr>
        <w:t xml:space="preserve"> sa conclusion, </w:t>
      </w:r>
      <w:r w:rsidRPr="00762921">
        <w:rPr>
          <w:rFonts w:ascii="Times New Roman" w:hAnsi="Times New Roman"/>
          <w:sz w:val="24"/>
          <w:szCs w:val="24"/>
          <w:lang w:val="fr-FR"/>
        </w:rPr>
        <w:t>expliquez</w:t>
      </w:r>
      <w:r w:rsidR="002243D0" w:rsidRPr="00762921">
        <w:rPr>
          <w:rFonts w:ascii="Times New Roman" w:hAnsi="Times New Roman"/>
          <w:sz w:val="24"/>
          <w:szCs w:val="24"/>
          <w:lang w:val="fr-FR"/>
        </w:rPr>
        <w:t xml:space="preserve"> comment le projet assurera cette approche </w:t>
      </w:r>
      <w:r w:rsidR="00AC4795" w:rsidRPr="00762921">
        <w:rPr>
          <w:rFonts w:ascii="Times New Roman" w:hAnsi="Times New Roman"/>
          <w:sz w:val="24"/>
          <w:szCs w:val="24"/>
          <w:lang w:val="fr-FR"/>
        </w:rPr>
        <w:t>dès</w:t>
      </w:r>
      <w:r w:rsidR="007A50AF">
        <w:rPr>
          <w:rFonts w:ascii="Times New Roman" w:hAnsi="Times New Roman"/>
          <w:sz w:val="24"/>
          <w:szCs w:val="24"/>
          <w:lang w:val="fr-FR"/>
        </w:rPr>
        <w:t xml:space="preserve"> </w:t>
      </w:r>
      <w:r w:rsidR="002243D0" w:rsidRPr="00762921">
        <w:rPr>
          <w:rFonts w:ascii="Times New Roman" w:hAnsi="Times New Roman"/>
          <w:sz w:val="24"/>
          <w:szCs w:val="24"/>
          <w:lang w:val="fr-FR"/>
        </w:rPr>
        <w:t xml:space="preserve">le </w:t>
      </w:r>
      <w:r w:rsidRPr="00762921">
        <w:rPr>
          <w:rFonts w:ascii="Times New Roman" w:hAnsi="Times New Roman"/>
          <w:sz w:val="24"/>
          <w:szCs w:val="24"/>
          <w:lang w:val="fr-FR"/>
        </w:rPr>
        <w:t>début</w:t>
      </w:r>
      <w:r w:rsidR="002243D0" w:rsidRPr="00762921">
        <w:rPr>
          <w:rFonts w:ascii="Times New Roman" w:hAnsi="Times New Roman"/>
          <w:sz w:val="24"/>
          <w:szCs w:val="24"/>
          <w:lang w:val="fr-FR"/>
        </w:rPr>
        <w:t xml:space="preserve"> du projet</w:t>
      </w:r>
      <w:r w:rsidR="00760D18" w:rsidRPr="00762921">
        <w:rPr>
          <w:rFonts w:ascii="Times New Roman" w:hAnsi="Times New Roman"/>
          <w:sz w:val="24"/>
          <w:szCs w:val="24"/>
          <w:lang w:val="fr-FR"/>
        </w:rPr>
        <w:t>.</w:t>
      </w:r>
    </w:p>
    <w:p w14:paraId="47278B1C" w14:textId="77777777" w:rsidR="002A06EF" w:rsidRPr="00762921" w:rsidRDefault="002A06EF" w:rsidP="002A06EF">
      <w:pPr>
        <w:pStyle w:val="Paragraphedeliste"/>
        <w:jc w:val="both"/>
        <w:rPr>
          <w:rFonts w:ascii="Times New Roman" w:hAnsi="Times New Roman"/>
          <w:sz w:val="24"/>
          <w:szCs w:val="24"/>
          <w:lang w:val="fr-FR"/>
        </w:rPr>
      </w:pPr>
    </w:p>
    <w:p w14:paraId="531093A0" w14:textId="77777777" w:rsidR="00B8180C" w:rsidRPr="00762921" w:rsidRDefault="002A06EF" w:rsidP="00FA2794">
      <w:pPr>
        <w:spacing w:line="259" w:lineRule="auto"/>
        <w:jc w:val="both"/>
        <w:rPr>
          <w:color w:val="1F3864"/>
          <w:lang w:val="fr-FR"/>
        </w:rPr>
      </w:pPr>
      <w:r w:rsidRPr="00762921">
        <w:rPr>
          <w:color w:val="1F3864"/>
          <w:lang w:val="fr-FR"/>
        </w:rPr>
        <w:t>Les éléments de durabilité du projet se trouvent surtout dans l’ancrage communal, ensuite par la responsabilisation des jeunes à travers leurs associations/réseaux (le volontariat sera aussi le mode de fonctionnement de ces réseaux et clubs).</w:t>
      </w:r>
      <w:r w:rsidR="00FA2794" w:rsidRPr="00762921">
        <w:rPr>
          <w:color w:val="1F3864"/>
          <w:lang w:val="fr-FR"/>
        </w:rPr>
        <w:t xml:space="preserve"> </w:t>
      </w:r>
      <w:r w:rsidRPr="00762921">
        <w:rPr>
          <w:color w:val="1F3864"/>
          <w:lang w:val="fr-FR"/>
        </w:rPr>
        <w:t>La modélisation du leadership communautaire permettra de nourrir des réflexions au niveau national et d’être porté</w:t>
      </w:r>
      <w:r w:rsidR="00EB1FBA" w:rsidRPr="00762921">
        <w:rPr>
          <w:color w:val="1F3864"/>
          <w:lang w:val="fr-FR"/>
        </w:rPr>
        <w:t>e</w:t>
      </w:r>
      <w:r w:rsidRPr="00762921">
        <w:rPr>
          <w:color w:val="1F3864"/>
          <w:lang w:val="fr-FR"/>
        </w:rPr>
        <w:t xml:space="preserve"> à l’échelle. Ainsi donc, on aura d’une part renforcer les capacités individuelles des jeunes et des élus, mais surtout on aura mis en place des réseaux opérationnels des jeunes capables de participer dans les instances décisionnelles locales et nationales à travers les différentes plateformes mises</w:t>
      </w:r>
      <w:r w:rsidR="002A48E4" w:rsidRPr="00762921">
        <w:rPr>
          <w:color w:val="1F3864"/>
          <w:lang w:val="fr-FR"/>
        </w:rPr>
        <w:t xml:space="preserve"> en place</w:t>
      </w:r>
      <w:r w:rsidRPr="00762921">
        <w:rPr>
          <w:color w:val="1F3864"/>
          <w:lang w:val="fr-FR"/>
        </w:rPr>
        <w:t xml:space="preserve"> par eux et pour eux. La stratégie de repli se fera à travers le partage intercommunautaire de bonnes pratiques, qui suscitera l’engouement et l’appropriation du changement (leadership communautaire) par les communautés</w:t>
      </w:r>
      <w:r w:rsidR="002A48E4" w:rsidRPr="00762921">
        <w:rPr>
          <w:color w:val="1F3864"/>
          <w:lang w:val="fr-FR"/>
        </w:rPr>
        <w:t xml:space="preserve"> et également par la</w:t>
      </w:r>
      <w:r w:rsidR="00735898" w:rsidRPr="00762921">
        <w:rPr>
          <w:color w:val="1F3864"/>
          <w:lang w:val="fr-FR"/>
        </w:rPr>
        <w:t xml:space="preserve"> </w:t>
      </w:r>
      <w:r w:rsidR="002A48E4" w:rsidRPr="00762921">
        <w:rPr>
          <w:color w:val="1F3864"/>
          <w:lang w:val="fr-FR"/>
        </w:rPr>
        <w:t>p</w:t>
      </w:r>
      <w:r w:rsidR="00C542DA" w:rsidRPr="00762921">
        <w:rPr>
          <w:color w:val="1F3864"/>
          <w:lang w:val="fr-FR"/>
        </w:rPr>
        <w:t>rise en compte des besoins des jeunes dans les plans de développement communaux et financement des activités relatives aux jeunes (budget participatif)</w:t>
      </w:r>
      <w:r w:rsidR="00B8180C" w:rsidRPr="00762921">
        <w:rPr>
          <w:color w:val="1F3864"/>
          <w:lang w:val="fr-FR"/>
        </w:rPr>
        <w:t xml:space="preserve">. </w:t>
      </w:r>
    </w:p>
    <w:p w14:paraId="3DFC54E4" w14:textId="77777777" w:rsidR="00C542DA" w:rsidRPr="00762921" w:rsidRDefault="00C542DA" w:rsidP="002A06EF">
      <w:pPr>
        <w:spacing w:line="259" w:lineRule="auto"/>
        <w:jc w:val="both"/>
        <w:rPr>
          <w:color w:val="1F3864"/>
          <w:lang w:val="fr-FR"/>
        </w:rPr>
      </w:pPr>
    </w:p>
    <w:p w14:paraId="14517AA9" w14:textId="77777777" w:rsidR="00100266" w:rsidRPr="00762921" w:rsidRDefault="00100266" w:rsidP="00C709F5">
      <w:pPr>
        <w:rPr>
          <w:b/>
          <w:lang w:val="fr-FR"/>
        </w:rPr>
      </w:pPr>
    </w:p>
    <w:p w14:paraId="14DB51FB" w14:textId="77777777" w:rsidR="0056650A" w:rsidRPr="00762921" w:rsidRDefault="002243D0" w:rsidP="007656BE">
      <w:pPr>
        <w:numPr>
          <w:ilvl w:val="0"/>
          <w:numId w:val="4"/>
        </w:numPr>
        <w:rPr>
          <w:b/>
          <w:lang w:val="fr-FR"/>
        </w:rPr>
      </w:pPr>
      <w:r w:rsidRPr="00762921">
        <w:rPr>
          <w:b/>
          <w:lang w:val="fr-FR"/>
        </w:rPr>
        <w:t>Budget du projet</w:t>
      </w:r>
    </w:p>
    <w:p w14:paraId="3CE4C095" w14:textId="77777777" w:rsidR="0056650A" w:rsidRPr="00762921" w:rsidRDefault="0056650A" w:rsidP="00C709F5">
      <w:pPr>
        <w:rPr>
          <w:b/>
          <w:lang w:val="fr-FR"/>
        </w:rPr>
      </w:pPr>
    </w:p>
    <w:p w14:paraId="2EBCE906" w14:textId="77777777" w:rsidR="00170763" w:rsidRPr="00762921" w:rsidRDefault="00AC4795" w:rsidP="00170763">
      <w:pPr>
        <w:jc w:val="both"/>
        <w:rPr>
          <w:bCs/>
          <w:color w:val="1F3864"/>
          <w:lang w:val="fr-FR"/>
        </w:rPr>
      </w:pPr>
      <w:r w:rsidRPr="00762921">
        <w:rPr>
          <w:bCs/>
          <w:lang w:val="fr-FR"/>
        </w:rPr>
        <w:t>F</w:t>
      </w:r>
      <w:r w:rsidR="002243D0" w:rsidRPr="00762921">
        <w:rPr>
          <w:bCs/>
          <w:lang w:val="fr-FR"/>
        </w:rPr>
        <w:t xml:space="preserve">ournir une </w:t>
      </w:r>
      <w:r w:rsidRPr="00762921">
        <w:rPr>
          <w:bCs/>
          <w:lang w:val="fr-FR"/>
        </w:rPr>
        <w:t xml:space="preserve">brève </w:t>
      </w:r>
      <w:r w:rsidR="002243D0" w:rsidRPr="00762921">
        <w:rPr>
          <w:bCs/>
          <w:lang w:val="fr-FR"/>
        </w:rPr>
        <w:t xml:space="preserve">justification </w:t>
      </w:r>
      <w:r w:rsidRPr="00762921">
        <w:rPr>
          <w:bCs/>
          <w:lang w:val="fr-FR"/>
        </w:rPr>
        <w:t>du</w:t>
      </w:r>
      <w:r w:rsidR="002243D0" w:rsidRPr="00762921">
        <w:rPr>
          <w:bCs/>
          <w:lang w:val="fr-FR"/>
        </w:rPr>
        <w:t xml:space="preserve"> budget </w:t>
      </w:r>
      <w:r w:rsidR="00296722" w:rsidRPr="00762921">
        <w:rPr>
          <w:bCs/>
          <w:lang w:val="fr-FR"/>
        </w:rPr>
        <w:t>proposé</w:t>
      </w:r>
      <w:r w:rsidR="002243D0" w:rsidRPr="00762921">
        <w:rPr>
          <w:bCs/>
          <w:lang w:val="fr-FR"/>
        </w:rPr>
        <w:t xml:space="preserve">, </w:t>
      </w:r>
      <w:r w:rsidR="00AD0B49" w:rsidRPr="00762921">
        <w:rPr>
          <w:bCs/>
          <w:lang w:val="fr-FR"/>
        </w:rPr>
        <w:t>indique</w:t>
      </w:r>
      <w:r w:rsidRPr="00762921">
        <w:rPr>
          <w:bCs/>
          <w:lang w:val="fr-FR"/>
        </w:rPr>
        <w:t>r</w:t>
      </w:r>
      <w:r w:rsidR="002243D0" w:rsidRPr="00762921">
        <w:rPr>
          <w:bCs/>
          <w:lang w:val="fr-FR"/>
        </w:rPr>
        <w:t xml:space="preserve"> les choix </w:t>
      </w:r>
      <w:proofErr w:type="spellStart"/>
      <w:r w:rsidR="00602A1D" w:rsidRPr="00762921">
        <w:rPr>
          <w:bCs/>
          <w:lang w:val="fr-FR"/>
        </w:rPr>
        <w:t>effectués</w:t>
      </w:r>
      <w:r w:rsidR="002243D0" w:rsidRPr="00762921">
        <w:rPr>
          <w:bCs/>
          <w:lang w:val="fr-FR"/>
        </w:rPr>
        <w:t>lors</w:t>
      </w:r>
      <w:proofErr w:type="spellEnd"/>
      <w:r w:rsidR="002243D0" w:rsidRPr="00762921">
        <w:rPr>
          <w:bCs/>
          <w:lang w:val="fr-FR"/>
        </w:rPr>
        <w:t xml:space="preserve"> de la </w:t>
      </w:r>
      <w:r w:rsidR="00AD0B49" w:rsidRPr="00762921">
        <w:rPr>
          <w:bCs/>
          <w:lang w:val="fr-FR"/>
        </w:rPr>
        <w:t>préparation</w:t>
      </w:r>
      <w:r w:rsidR="002243D0" w:rsidRPr="00762921">
        <w:rPr>
          <w:bCs/>
          <w:lang w:val="fr-FR"/>
        </w:rPr>
        <w:t xml:space="preserve"> du budget, en </w:t>
      </w:r>
      <w:r w:rsidR="00AD0B49" w:rsidRPr="00762921">
        <w:rPr>
          <w:bCs/>
          <w:lang w:val="fr-FR"/>
        </w:rPr>
        <w:t>particulier</w:t>
      </w:r>
      <w:r w:rsidR="002243D0" w:rsidRPr="00762921">
        <w:rPr>
          <w:bCs/>
          <w:lang w:val="fr-FR"/>
        </w:rPr>
        <w:t xml:space="preserve"> pour le personnel, </w:t>
      </w:r>
      <w:r w:rsidR="00602A1D" w:rsidRPr="00762921">
        <w:rPr>
          <w:bCs/>
          <w:lang w:val="fr-FR"/>
        </w:rPr>
        <w:t xml:space="preserve">les </w:t>
      </w:r>
      <w:r w:rsidR="002243D0" w:rsidRPr="00762921">
        <w:rPr>
          <w:bCs/>
          <w:lang w:val="fr-FR"/>
        </w:rPr>
        <w:t>voyages, ou</w:t>
      </w:r>
      <w:r w:rsidR="00602A1D" w:rsidRPr="00762921">
        <w:rPr>
          <w:bCs/>
          <w:lang w:val="fr-FR"/>
        </w:rPr>
        <w:t xml:space="preserve"> tout</w:t>
      </w:r>
      <w:r w:rsidR="002243D0" w:rsidRPr="00762921">
        <w:rPr>
          <w:bCs/>
          <w:lang w:val="fr-FR"/>
        </w:rPr>
        <w:t xml:space="preserve"> autre soutien i</w:t>
      </w:r>
      <w:r w:rsidR="00E07484" w:rsidRPr="00762921">
        <w:rPr>
          <w:bCs/>
          <w:lang w:val="fr-FR"/>
        </w:rPr>
        <w:t>ndirect</w:t>
      </w:r>
      <w:r w:rsidR="002243D0" w:rsidRPr="00762921">
        <w:rPr>
          <w:bCs/>
          <w:lang w:val="fr-FR"/>
        </w:rPr>
        <w:t xml:space="preserve"> du projet afin de mettre en </w:t>
      </w:r>
      <w:r w:rsidR="00E07484" w:rsidRPr="00762921">
        <w:rPr>
          <w:bCs/>
          <w:lang w:val="fr-FR"/>
        </w:rPr>
        <w:t>évidence</w:t>
      </w:r>
      <w:r w:rsidR="002243D0" w:rsidRPr="00762921">
        <w:rPr>
          <w:bCs/>
          <w:lang w:val="fr-FR"/>
        </w:rPr>
        <w:t xml:space="preserve"> l’approche </w:t>
      </w:r>
      <w:r w:rsidR="00602A1D" w:rsidRPr="00762921">
        <w:rPr>
          <w:bCs/>
          <w:lang w:val="fr-FR"/>
        </w:rPr>
        <w:t>visant l’optimisation des ressources</w:t>
      </w:r>
      <w:r w:rsidR="002243D0" w:rsidRPr="00762921">
        <w:rPr>
          <w:bCs/>
          <w:lang w:val="fr-FR"/>
        </w:rPr>
        <w:t xml:space="preserve"> (value for money)</w:t>
      </w:r>
      <w:r w:rsidR="00A02C7A" w:rsidRPr="00762921">
        <w:rPr>
          <w:bCs/>
          <w:lang w:val="fr-FR"/>
        </w:rPr>
        <w:t>.</w:t>
      </w:r>
      <w:r w:rsidR="00170763" w:rsidRPr="00762921">
        <w:rPr>
          <w:bCs/>
          <w:lang w:val="fr-FR"/>
        </w:rPr>
        <w:t xml:space="preserve"> Remplissez les deux tableaux du budget en annexe D (document Excel à part).</w:t>
      </w:r>
    </w:p>
    <w:p w14:paraId="20445D4E" w14:textId="77777777" w:rsidR="00B15537" w:rsidRPr="00762921" w:rsidRDefault="00B15537" w:rsidP="00296722">
      <w:pPr>
        <w:jc w:val="both"/>
        <w:rPr>
          <w:bCs/>
          <w:lang w:val="fr-FR"/>
        </w:rPr>
      </w:pPr>
    </w:p>
    <w:p w14:paraId="79BC2FCE" w14:textId="77777777" w:rsidR="00C31D17" w:rsidRPr="00762921" w:rsidRDefault="00F83D0D" w:rsidP="00B15537">
      <w:pPr>
        <w:jc w:val="both"/>
        <w:rPr>
          <w:bCs/>
          <w:color w:val="1F3864"/>
          <w:lang w:val="fr-FR"/>
        </w:rPr>
      </w:pPr>
      <w:r w:rsidRPr="00762921">
        <w:rPr>
          <w:bCs/>
          <w:color w:val="1F3864"/>
          <w:lang w:val="fr-FR"/>
        </w:rPr>
        <w:t xml:space="preserve">La majorité des activités seront mises en œuvre par les </w:t>
      </w:r>
      <w:r w:rsidR="00C31D17" w:rsidRPr="00762921">
        <w:rPr>
          <w:bCs/>
          <w:color w:val="1F3864"/>
          <w:lang w:val="fr-FR"/>
        </w:rPr>
        <w:t xml:space="preserve">partenaires d’exécution (ONG, Ministères et associations des jeunes). Les couts relatifs aux voyages ont été gardés au minimum dans l’optique que les agences complètent. Seulement 5% du budget a été au </w:t>
      </w:r>
      <w:r w:rsidR="00B15537" w:rsidRPr="00762921">
        <w:rPr>
          <w:bCs/>
          <w:color w:val="1F3864"/>
          <w:lang w:val="fr-FR"/>
        </w:rPr>
        <w:t>personnel pour</w:t>
      </w:r>
      <w:r w:rsidR="00C31D17" w:rsidRPr="00762921">
        <w:rPr>
          <w:bCs/>
          <w:color w:val="1F3864"/>
          <w:lang w:val="fr-FR"/>
        </w:rPr>
        <w:t xml:space="preserve"> permettre de donner beaucoup plus de ressources aux activités.</w:t>
      </w:r>
    </w:p>
    <w:p w14:paraId="4382F410" w14:textId="77777777" w:rsidR="004B2BA4" w:rsidRPr="00762921" w:rsidRDefault="004B2BA4">
      <w:pPr>
        <w:rPr>
          <w:i/>
          <w:lang w:val="fr-FR"/>
        </w:rPr>
      </w:pPr>
      <w:r w:rsidRPr="00762921">
        <w:rPr>
          <w:i/>
          <w:lang w:val="fr-FR"/>
        </w:rPr>
        <w:br w:type="page"/>
      </w:r>
    </w:p>
    <w:p w14:paraId="11D9D7F7" w14:textId="77777777" w:rsidR="004B2BA4" w:rsidRPr="00762921" w:rsidRDefault="004B2BA4" w:rsidP="004B2BA4">
      <w:r w:rsidRPr="00762921">
        <w:rPr>
          <w:b/>
          <w:spacing w:val="-3"/>
          <w:u w:val="single"/>
        </w:rPr>
        <w:lastRenderedPageBreak/>
        <w:t>Annex A.1</w:t>
      </w:r>
      <w:r w:rsidRPr="00762921">
        <w:rPr>
          <w:b/>
        </w:rPr>
        <w:t xml:space="preserve">: Project Administrative </w:t>
      </w:r>
      <w:proofErr w:type="spellStart"/>
      <w:r w:rsidRPr="00762921">
        <w:rPr>
          <w:b/>
        </w:rPr>
        <w:t>arrangements</w:t>
      </w:r>
      <w:r w:rsidRPr="00762921">
        <w:rPr>
          <w:b/>
          <w:bCs/>
        </w:rPr>
        <w:t>for</w:t>
      </w:r>
      <w:proofErr w:type="spellEnd"/>
      <w:r w:rsidRPr="00762921">
        <w:rPr>
          <w:b/>
          <w:bCs/>
        </w:rPr>
        <w:t xml:space="preserve"> UN Recipient Organizations</w:t>
      </w:r>
    </w:p>
    <w:p w14:paraId="6D3EE383" w14:textId="77777777" w:rsidR="004B2BA4" w:rsidRPr="00762921" w:rsidRDefault="004B2BA4" w:rsidP="004B2BA4"/>
    <w:p w14:paraId="20AB0F0E" w14:textId="77777777" w:rsidR="004B2BA4" w:rsidRPr="00762921" w:rsidRDefault="004B2BA4" w:rsidP="004B2BA4">
      <w:pPr>
        <w:rPr>
          <w:i/>
          <w:iCs/>
        </w:rPr>
      </w:pPr>
      <w:r w:rsidRPr="00762921">
        <w:rPr>
          <w:i/>
          <w:iCs/>
        </w:rPr>
        <w:t>(This section uses standard wording – please do not remove)</w:t>
      </w:r>
    </w:p>
    <w:p w14:paraId="5D6D464E" w14:textId="77777777" w:rsidR="004B2BA4" w:rsidRPr="00762921" w:rsidRDefault="004B2BA4" w:rsidP="004B2BA4">
      <w:pPr>
        <w:jc w:val="both"/>
      </w:pPr>
    </w:p>
    <w:p w14:paraId="442EFD58" w14:textId="77777777" w:rsidR="004B2BA4" w:rsidRPr="00762921" w:rsidRDefault="004B2BA4" w:rsidP="004B2BA4">
      <w:pPr>
        <w:jc w:val="both"/>
      </w:pPr>
      <w:r w:rsidRPr="00762921">
        <w:t xml:space="preserve">The UNDP MPTF Office serves as the Administrative Agent (AA) of the PBF and is responsible for the receipt of donor contributions, the transfer of funds to Recipient UN Organizations, the consolidation of narrative and financial reports and the submission of these to the PBSO and the PBF donors. As the Administrative Agent of the PBF, MPTF Office transfers funds to RUNOS on the basis of the </w:t>
      </w:r>
      <w:hyperlink r:id="rId15" w:history="1">
        <w:r w:rsidRPr="00762921">
          <w:rPr>
            <w:rStyle w:val="Lienhypertexte"/>
            <w:color w:val="auto"/>
          </w:rPr>
          <w:t xml:space="preserve">signed Memorandum of </w:t>
        </w:r>
        <w:proofErr w:type="spellStart"/>
        <w:r w:rsidRPr="00762921">
          <w:rPr>
            <w:rStyle w:val="Lienhypertexte"/>
            <w:color w:val="auto"/>
          </w:rPr>
          <w:t>Understanding</w:t>
        </w:r>
      </w:hyperlink>
      <w:r w:rsidRPr="00762921">
        <w:t>between</w:t>
      </w:r>
      <w:proofErr w:type="spellEnd"/>
      <w:r w:rsidRPr="00762921">
        <w:t xml:space="preserve"> each RUNO and the </w:t>
      </w:r>
      <w:proofErr w:type="spellStart"/>
      <w:r w:rsidRPr="00762921">
        <w:t>MPTFOffice</w:t>
      </w:r>
      <w:proofErr w:type="spellEnd"/>
      <w:r w:rsidRPr="00762921">
        <w:t>.</w:t>
      </w:r>
    </w:p>
    <w:p w14:paraId="59B9FF18" w14:textId="77777777" w:rsidR="004B2BA4" w:rsidRPr="00762921" w:rsidRDefault="004B2BA4" w:rsidP="004B2BA4">
      <w:pPr>
        <w:autoSpaceDE w:val="0"/>
        <w:autoSpaceDN w:val="0"/>
        <w:adjustRightInd w:val="0"/>
        <w:rPr>
          <w:b/>
          <w:bCs/>
          <w:color w:val="000000"/>
        </w:rPr>
      </w:pPr>
    </w:p>
    <w:p w14:paraId="4F7C2BA9" w14:textId="77777777" w:rsidR="004B2BA4" w:rsidRPr="00762921" w:rsidRDefault="004B2BA4" w:rsidP="004B2BA4">
      <w:pPr>
        <w:tabs>
          <w:tab w:val="left" w:pos="-720"/>
          <w:tab w:val="left" w:pos="4500"/>
        </w:tabs>
        <w:suppressAutoHyphens/>
        <w:jc w:val="both"/>
        <w:rPr>
          <w:b/>
          <w:spacing w:val="-3"/>
        </w:rPr>
      </w:pPr>
      <w:r w:rsidRPr="00762921">
        <w:rPr>
          <w:b/>
          <w:spacing w:val="-3"/>
        </w:rPr>
        <w:t>AA Functions</w:t>
      </w:r>
    </w:p>
    <w:p w14:paraId="69A3DA78" w14:textId="77777777" w:rsidR="004B2BA4" w:rsidRPr="00762921" w:rsidRDefault="004B2BA4" w:rsidP="004B2BA4">
      <w:pPr>
        <w:tabs>
          <w:tab w:val="left" w:pos="-720"/>
          <w:tab w:val="left" w:pos="4500"/>
        </w:tabs>
        <w:suppressAutoHyphens/>
        <w:ind w:left="720"/>
        <w:jc w:val="both"/>
        <w:rPr>
          <w:spacing w:val="-3"/>
        </w:rPr>
      </w:pPr>
    </w:p>
    <w:p w14:paraId="4E0112E5" w14:textId="77777777" w:rsidR="004B2BA4" w:rsidRPr="00762921" w:rsidRDefault="004B2BA4" w:rsidP="004B2BA4">
      <w:pPr>
        <w:jc w:val="both"/>
      </w:pPr>
      <w:r w:rsidRPr="00762921">
        <w:t xml:space="preserve">On behalf of the Recipient Organizations, and in accordance with the UNDG-approved “Protocol on the Administrative Agent for Multi Donor Trust Funds and Joint </w:t>
      </w:r>
      <w:proofErr w:type="spellStart"/>
      <w:r w:rsidRPr="00762921">
        <w:t>Programmes</w:t>
      </w:r>
      <w:proofErr w:type="spellEnd"/>
      <w:r w:rsidRPr="00762921">
        <w:t>, and One UN funds” (2008), the MPTF Office as the AA of the PBF will:</w:t>
      </w:r>
    </w:p>
    <w:p w14:paraId="1A3ECB36" w14:textId="77777777" w:rsidR="004B2BA4" w:rsidRPr="00762921" w:rsidRDefault="004B2BA4" w:rsidP="004B2BA4">
      <w:pPr>
        <w:jc w:val="both"/>
      </w:pPr>
    </w:p>
    <w:p w14:paraId="76069F4B" w14:textId="77777777" w:rsidR="004B2BA4" w:rsidRPr="00762921" w:rsidRDefault="004B2BA4" w:rsidP="007656BE">
      <w:pPr>
        <w:numPr>
          <w:ilvl w:val="0"/>
          <w:numId w:val="1"/>
        </w:numPr>
        <w:autoSpaceDE w:val="0"/>
        <w:autoSpaceDN w:val="0"/>
        <w:adjustRightInd w:val="0"/>
        <w:spacing w:after="120"/>
        <w:jc w:val="both"/>
      </w:pPr>
      <w:r w:rsidRPr="00762921">
        <w:t xml:space="preserve">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w:t>
      </w:r>
      <w:proofErr w:type="gramStart"/>
      <w:r w:rsidRPr="00762921">
        <w:t>concerned;</w:t>
      </w:r>
      <w:proofErr w:type="gramEnd"/>
    </w:p>
    <w:p w14:paraId="771A07CA" w14:textId="77777777" w:rsidR="004B2BA4" w:rsidRPr="00762921" w:rsidRDefault="004B2BA4" w:rsidP="007656BE">
      <w:pPr>
        <w:numPr>
          <w:ilvl w:val="0"/>
          <w:numId w:val="1"/>
        </w:numPr>
        <w:autoSpaceDE w:val="0"/>
        <w:autoSpaceDN w:val="0"/>
        <w:adjustRightInd w:val="0"/>
        <w:spacing w:after="120"/>
        <w:jc w:val="both"/>
      </w:pPr>
      <w:r w:rsidRPr="00762921">
        <w:t xml:space="preserve">Consolidate </w:t>
      </w:r>
      <w:r w:rsidR="009048BA" w:rsidRPr="00762921">
        <w:t>the</w:t>
      </w:r>
      <w:r w:rsidRPr="00762921">
        <w:t xml:space="preserve"> financial statements (Annual and Final), based on submissions provided to the AA by RUNOS and provide the PBF annual consolidated progress reports to the donors and the </w:t>
      </w:r>
      <w:proofErr w:type="gramStart"/>
      <w:r w:rsidRPr="00762921">
        <w:t>PBSO;</w:t>
      </w:r>
      <w:proofErr w:type="gramEnd"/>
    </w:p>
    <w:p w14:paraId="3CA9C0DA" w14:textId="77777777" w:rsidR="004B2BA4" w:rsidRPr="00762921" w:rsidRDefault="004B2BA4" w:rsidP="007656BE">
      <w:pPr>
        <w:numPr>
          <w:ilvl w:val="0"/>
          <w:numId w:val="1"/>
        </w:numPr>
        <w:autoSpaceDE w:val="0"/>
        <w:autoSpaceDN w:val="0"/>
        <w:adjustRightInd w:val="0"/>
        <w:spacing w:after="120"/>
        <w:jc w:val="both"/>
      </w:pPr>
      <w:r w:rsidRPr="00762921">
        <w:t xml:space="preserve">Proceed with the operational and financial closure of the project in the MPTF Office system once the completion is completed by the RUNO. A project will be considered as operationally closed upon submission of a joint final narrative report. In order for the MPTF Office to financially closed a project, each RUNO must refund unspent balance of over 250 USD, indirect cost </w:t>
      </w:r>
      <w:r w:rsidR="009048BA" w:rsidRPr="00762921">
        <w:t xml:space="preserve">(GMS) should not exceed 7% and </w:t>
      </w:r>
      <w:r w:rsidRPr="00762921">
        <w:t>submission of a certified final financial statement by the recipient organizati</w:t>
      </w:r>
      <w:r w:rsidR="009048BA" w:rsidRPr="00762921">
        <w:t>ons’ headquarters.</w:t>
      </w:r>
      <w:proofErr w:type="gramStart"/>
      <w:r w:rsidRPr="00762921">
        <w:t>);</w:t>
      </w:r>
      <w:proofErr w:type="gramEnd"/>
    </w:p>
    <w:p w14:paraId="57583765" w14:textId="77777777" w:rsidR="004B2BA4" w:rsidRPr="00762921" w:rsidRDefault="004B2BA4" w:rsidP="007656BE">
      <w:pPr>
        <w:numPr>
          <w:ilvl w:val="0"/>
          <w:numId w:val="1"/>
        </w:numPr>
        <w:autoSpaceDE w:val="0"/>
        <w:autoSpaceDN w:val="0"/>
        <w:adjustRightInd w:val="0"/>
        <w:spacing w:after="120"/>
        <w:jc w:val="both"/>
      </w:pPr>
      <w:r w:rsidRPr="00762921">
        <w:t xml:space="preserve">Disburse funds to any RUNO for any </w:t>
      </w:r>
      <w:proofErr w:type="gramStart"/>
      <w:r w:rsidRPr="00762921">
        <w:t>costs</w:t>
      </w:r>
      <w:proofErr w:type="gramEnd"/>
      <w:r w:rsidRPr="00762921">
        <w:t xml:space="preserve"> extension that the PBSO may decide in accordance with the PBF rules &amp; regulations.  </w:t>
      </w:r>
    </w:p>
    <w:p w14:paraId="6E52137A" w14:textId="77777777" w:rsidR="004B2BA4" w:rsidRPr="00762921" w:rsidRDefault="004B2BA4" w:rsidP="004B2BA4">
      <w:pPr>
        <w:jc w:val="both"/>
        <w:rPr>
          <w:b/>
        </w:rPr>
      </w:pPr>
    </w:p>
    <w:p w14:paraId="5DC21DD7" w14:textId="77777777" w:rsidR="004B2BA4" w:rsidRPr="00762921" w:rsidRDefault="004B2BA4" w:rsidP="004B2BA4">
      <w:pPr>
        <w:jc w:val="both"/>
        <w:rPr>
          <w:b/>
        </w:rPr>
      </w:pPr>
      <w:r w:rsidRPr="00762921">
        <w:rPr>
          <w:b/>
        </w:rPr>
        <w:t>Accountability, transparency and reporting of the Recipient United Nations Organizations</w:t>
      </w:r>
    </w:p>
    <w:p w14:paraId="7AFF97F2" w14:textId="77777777" w:rsidR="004B2BA4" w:rsidRPr="00762921" w:rsidRDefault="004B2BA4" w:rsidP="004B2BA4">
      <w:pPr>
        <w:jc w:val="both"/>
        <w:rPr>
          <w:b/>
        </w:rPr>
      </w:pPr>
    </w:p>
    <w:p w14:paraId="3A750CC2" w14:textId="77777777" w:rsidR="004B2BA4" w:rsidRPr="00762921" w:rsidRDefault="004B2BA4" w:rsidP="004B2BA4">
      <w:pPr>
        <w:widowControl w:val="0"/>
        <w:autoSpaceDE w:val="0"/>
        <w:autoSpaceDN w:val="0"/>
        <w:adjustRightInd w:val="0"/>
        <w:jc w:val="both"/>
      </w:pPr>
      <w:r w:rsidRPr="00762921">
        <w:t>Recipient United Nations Organizations will assume full programmatic and financial accountability for the funds disbursed to them by the Administrative Agent. Such funds will be administered by each RUNO in accordance with its own regulations, rules, directives and procedures.</w:t>
      </w:r>
    </w:p>
    <w:p w14:paraId="37775368" w14:textId="77777777" w:rsidR="004B2BA4" w:rsidRPr="00762921" w:rsidRDefault="004B2BA4" w:rsidP="004B2BA4">
      <w:pPr>
        <w:widowControl w:val="0"/>
        <w:autoSpaceDE w:val="0"/>
        <w:autoSpaceDN w:val="0"/>
        <w:adjustRightInd w:val="0"/>
        <w:jc w:val="both"/>
      </w:pPr>
    </w:p>
    <w:p w14:paraId="77C789F4" w14:textId="77777777" w:rsidR="004B2BA4" w:rsidRPr="00762921" w:rsidRDefault="004B2BA4" w:rsidP="004B2BA4">
      <w:pPr>
        <w:widowControl w:val="0"/>
        <w:autoSpaceDE w:val="0"/>
        <w:autoSpaceDN w:val="0"/>
        <w:adjustRightInd w:val="0"/>
        <w:jc w:val="both"/>
      </w:pPr>
      <w:r w:rsidRPr="00762921">
        <w:t>Each RUNO shall establish a separate ledger account for the receipt and administration of the funds disbursed to it by the Administrative Agent from the PBF account. This separate ledger account shall be administered by each RUNO in accordance with its own regulations, rules, directives and procedures, including those relating to interest.</w:t>
      </w:r>
      <w:r w:rsidR="00C663E4" w:rsidRPr="00762921">
        <w:t xml:space="preserve"> </w:t>
      </w:r>
      <w:r w:rsidRPr="00762921">
        <w:t>The separate ledger account shall be subject exclusively to the internal and external auditing procedures laid down in the financial regulations, rules, directives and procedures applicable to the RUNO.</w:t>
      </w:r>
    </w:p>
    <w:p w14:paraId="3D04594A" w14:textId="77777777" w:rsidR="004B2BA4" w:rsidRPr="00762921" w:rsidRDefault="004B2BA4" w:rsidP="004B2BA4">
      <w:pPr>
        <w:jc w:val="both"/>
      </w:pPr>
    </w:p>
    <w:p w14:paraId="6AE24B44" w14:textId="77777777" w:rsidR="004B2BA4" w:rsidRPr="00762921" w:rsidRDefault="004B2BA4" w:rsidP="004B2BA4">
      <w:pPr>
        <w:widowControl w:val="0"/>
        <w:autoSpaceDE w:val="0"/>
        <w:autoSpaceDN w:val="0"/>
        <w:adjustRightInd w:val="0"/>
        <w:jc w:val="both"/>
      </w:pPr>
      <w:r w:rsidRPr="00762921">
        <w:lastRenderedPageBreak/>
        <w:t>Each RUNO will provide the Administrative Agent and the PBSO (for narrative reports only) with:</w:t>
      </w:r>
    </w:p>
    <w:p w14:paraId="066E5250" w14:textId="77777777" w:rsidR="004B2BA4" w:rsidRPr="00762921" w:rsidRDefault="004B2BA4" w:rsidP="004B2BA4">
      <w:pPr>
        <w:widowControl w:val="0"/>
        <w:autoSpaceDE w:val="0"/>
        <w:autoSpaceDN w:val="0"/>
        <w:adjustRightInd w:val="0"/>
        <w:jc w:val="both"/>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3969"/>
      </w:tblGrid>
      <w:tr w:rsidR="004B2BA4" w:rsidRPr="00762921" w14:paraId="4657B45A" w14:textId="77777777" w:rsidTr="00F95E9E">
        <w:tc>
          <w:tcPr>
            <w:tcW w:w="2552" w:type="dxa"/>
          </w:tcPr>
          <w:p w14:paraId="51587C09"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Type of report</w:t>
            </w:r>
          </w:p>
        </w:tc>
        <w:tc>
          <w:tcPr>
            <w:tcW w:w="2693" w:type="dxa"/>
          </w:tcPr>
          <w:p w14:paraId="4A9B4F38"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Due when</w:t>
            </w:r>
          </w:p>
        </w:tc>
        <w:tc>
          <w:tcPr>
            <w:tcW w:w="3969" w:type="dxa"/>
          </w:tcPr>
          <w:p w14:paraId="433AEB0A"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Submitted by</w:t>
            </w:r>
          </w:p>
        </w:tc>
      </w:tr>
      <w:tr w:rsidR="004B2BA4" w:rsidRPr="00762921" w14:paraId="103C5331" w14:textId="77777777" w:rsidTr="00F95E9E">
        <w:tc>
          <w:tcPr>
            <w:tcW w:w="2552" w:type="dxa"/>
          </w:tcPr>
          <w:p w14:paraId="2DAEB2BE" w14:textId="77777777" w:rsidR="004B2BA4" w:rsidRPr="00762921" w:rsidRDefault="004B2BA4" w:rsidP="00F95E9E">
            <w:pPr>
              <w:pStyle w:val="Paragraphedeliste"/>
              <w:spacing w:after="120"/>
              <w:ind w:left="0"/>
              <w:rPr>
                <w:rFonts w:ascii="Times New Roman" w:hAnsi="Times New Roman"/>
                <w:sz w:val="24"/>
                <w:szCs w:val="24"/>
              </w:rPr>
            </w:pPr>
            <w:r w:rsidRPr="00762921">
              <w:rPr>
                <w:rFonts w:ascii="Times New Roman" w:hAnsi="Times New Roman"/>
                <w:sz w:val="24"/>
                <w:szCs w:val="24"/>
              </w:rPr>
              <w:t>Semi-annual project progress report</w:t>
            </w:r>
          </w:p>
        </w:tc>
        <w:tc>
          <w:tcPr>
            <w:tcW w:w="2693" w:type="dxa"/>
          </w:tcPr>
          <w:p w14:paraId="220BF8E5"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15 June</w:t>
            </w:r>
          </w:p>
        </w:tc>
        <w:tc>
          <w:tcPr>
            <w:tcW w:w="3969" w:type="dxa"/>
          </w:tcPr>
          <w:p w14:paraId="405822D0"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Convening Agency on behalf of all implementing organizations and in consultation with/ quality assurance by PBF Secretariats, where they exist</w:t>
            </w:r>
          </w:p>
        </w:tc>
      </w:tr>
      <w:tr w:rsidR="004B2BA4" w:rsidRPr="00762921" w14:paraId="3BFD4162" w14:textId="77777777" w:rsidTr="00F95E9E">
        <w:tc>
          <w:tcPr>
            <w:tcW w:w="2552" w:type="dxa"/>
          </w:tcPr>
          <w:p w14:paraId="7550392B" w14:textId="77777777" w:rsidR="004B2BA4" w:rsidRPr="00762921" w:rsidDel="000F510B" w:rsidRDefault="004B2BA4" w:rsidP="00F95E9E">
            <w:pPr>
              <w:pStyle w:val="Paragraphedeliste"/>
              <w:spacing w:after="120"/>
              <w:ind w:left="0"/>
              <w:rPr>
                <w:rFonts w:ascii="Times New Roman" w:hAnsi="Times New Roman"/>
                <w:sz w:val="24"/>
                <w:szCs w:val="24"/>
              </w:rPr>
            </w:pPr>
            <w:r w:rsidRPr="00762921">
              <w:rPr>
                <w:rFonts w:ascii="Times New Roman" w:hAnsi="Times New Roman"/>
                <w:sz w:val="24"/>
                <w:szCs w:val="24"/>
              </w:rPr>
              <w:t>Annual project progress report</w:t>
            </w:r>
          </w:p>
        </w:tc>
        <w:tc>
          <w:tcPr>
            <w:tcW w:w="2693" w:type="dxa"/>
          </w:tcPr>
          <w:p w14:paraId="21AE1392"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15 November</w:t>
            </w:r>
          </w:p>
        </w:tc>
        <w:tc>
          <w:tcPr>
            <w:tcW w:w="3969" w:type="dxa"/>
          </w:tcPr>
          <w:p w14:paraId="2E317FB6"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Convening Agency on behalf of all implementing organizations and in consultation with/ quality assurance by PBF Secretariats, where they exist</w:t>
            </w:r>
          </w:p>
        </w:tc>
      </w:tr>
      <w:tr w:rsidR="004B2BA4" w:rsidRPr="00762921" w14:paraId="45F6E0F8" w14:textId="77777777" w:rsidTr="00F95E9E">
        <w:tc>
          <w:tcPr>
            <w:tcW w:w="2552" w:type="dxa"/>
          </w:tcPr>
          <w:p w14:paraId="7DC22563" w14:textId="77777777" w:rsidR="004B2BA4" w:rsidRPr="00762921" w:rsidRDefault="004B2BA4" w:rsidP="00F95E9E">
            <w:pPr>
              <w:pStyle w:val="Paragraphedeliste"/>
              <w:spacing w:after="120"/>
              <w:ind w:left="0"/>
              <w:rPr>
                <w:rFonts w:ascii="Times New Roman" w:hAnsi="Times New Roman"/>
                <w:sz w:val="24"/>
                <w:szCs w:val="24"/>
              </w:rPr>
            </w:pPr>
            <w:r w:rsidRPr="00762921">
              <w:rPr>
                <w:rFonts w:ascii="Times New Roman" w:hAnsi="Times New Roman"/>
                <w:sz w:val="24"/>
                <w:szCs w:val="24"/>
              </w:rPr>
              <w:t>End of project report covering entire project duration</w:t>
            </w:r>
          </w:p>
        </w:tc>
        <w:tc>
          <w:tcPr>
            <w:tcW w:w="2693" w:type="dxa"/>
          </w:tcPr>
          <w:p w14:paraId="1C215089"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Within three months from the operational project closure (it can be submitted instead of an annual report if timing coincides)</w:t>
            </w:r>
          </w:p>
        </w:tc>
        <w:tc>
          <w:tcPr>
            <w:tcW w:w="3969" w:type="dxa"/>
          </w:tcPr>
          <w:p w14:paraId="451B5E21"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Convening Agency on behalf of all implementing organizations and in consultation with/ quality assurance by PBF Secretariats, where they exist</w:t>
            </w:r>
          </w:p>
        </w:tc>
      </w:tr>
      <w:tr w:rsidR="004B2BA4" w:rsidRPr="00762921" w14:paraId="4B5EBEC0" w14:textId="77777777" w:rsidTr="00F95E9E">
        <w:tc>
          <w:tcPr>
            <w:tcW w:w="2552" w:type="dxa"/>
          </w:tcPr>
          <w:p w14:paraId="2B2160CA" w14:textId="77777777" w:rsidR="004B2BA4" w:rsidRPr="00762921" w:rsidRDefault="004B2BA4" w:rsidP="00F95E9E">
            <w:pPr>
              <w:pStyle w:val="Paragraphedeliste"/>
              <w:spacing w:after="120"/>
              <w:ind w:left="0"/>
              <w:rPr>
                <w:rFonts w:ascii="Times New Roman" w:hAnsi="Times New Roman"/>
                <w:sz w:val="24"/>
                <w:szCs w:val="24"/>
              </w:rPr>
            </w:pPr>
            <w:r w:rsidRPr="00762921">
              <w:rPr>
                <w:rFonts w:ascii="Times New Roman" w:hAnsi="Times New Roman"/>
                <w:sz w:val="24"/>
                <w:szCs w:val="24"/>
              </w:rPr>
              <w:t xml:space="preserve">Annual strategic peacebuilding and PBF progress report (for PRF allocations only), which may contain a request for additional PBF allocation if the context requires it </w:t>
            </w:r>
          </w:p>
        </w:tc>
        <w:tc>
          <w:tcPr>
            <w:tcW w:w="2693" w:type="dxa"/>
          </w:tcPr>
          <w:p w14:paraId="3A8ADEEE"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1 December</w:t>
            </w:r>
          </w:p>
        </w:tc>
        <w:tc>
          <w:tcPr>
            <w:tcW w:w="3969" w:type="dxa"/>
          </w:tcPr>
          <w:p w14:paraId="7C97171D"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PBF Secretariat on behalf of the PBF Steering Committee, where it exists or Head of UN Country Team where it does not.</w:t>
            </w:r>
          </w:p>
        </w:tc>
      </w:tr>
    </w:tbl>
    <w:p w14:paraId="0CC8B879" w14:textId="77777777" w:rsidR="004B2BA4" w:rsidRPr="00762921" w:rsidRDefault="004B2BA4" w:rsidP="004B2BA4">
      <w:pPr>
        <w:widowControl w:val="0"/>
        <w:autoSpaceDE w:val="0"/>
        <w:autoSpaceDN w:val="0"/>
        <w:adjustRightInd w:val="0"/>
        <w:jc w:val="both"/>
      </w:pPr>
    </w:p>
    <w:p w14:paraId="0B59C2F1" w14:textId="77777777" w:rsidR="004B2BA4" w:rsidRPr="00762921" w:rsidRDefault="004B2BA4" w:rsidP="004B2BA4">
      <w:pPr>
        <w:jc w:val="both"/>
        <w:outlineLvl w:val="0"/>
        <w:rPr>
          <w:lang w:eastAsia="en-GB"/>
        </w:rPr>
      </w:pPr>
      <w:r w:rsidRPr="00762921">
        <w:rPr>
          <w:lang w:eastAsia="en-GB"/>
        </w:rPr>
        <w:t>Financial reporting and timeline</w:t>
      </w:r>
    </w:p>
    <w:p w14:paraId="0D9847E2" w14:textId="77777777" w:rsidR="004B2BA4" w:rsidRPr="00762921" w:rsidRDefault="004B2BA4" w:rsidP="004B2BA4">
      <w:pPr>
        <w:jc w:val="both"/>
        <w:rPr>
          <w:lang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762921" w14:paraId="35040239" w14:textId="77777777" w:rsidTr="00E54DF5">
        <w:tc>
          <w:tcPr>
            <w:tcW w:w="1795" w:type="dxa"/>
            <w:shd w:val="clear" w:color="auto" w:fill="E2EFD9"/>
          </w:tcPr>
          <w:p w14:paraId="260A62A6" w14:textId="77777777" w:rsidR="004B2BA4" w:rsidRPr="00762921" w:rsidRDefault="004B2BA4" w:rsidP="00E54DF5">
            <w:pPr>
              <w:jc w:val="both"/>
              <w:rPr>
                <w:b/>
                <w:lang w:eastAsia="en-GB"/>
              </w:rPr>
            </w:pPr>
            <w:r w:rsidRPr="00762921">
              <w:rPr>
                <w:b/>
                <w:lang w:eastAsia="en-GB"/>
              </w:rPr>
              <w:t>Timeline</w:t>
            </w:r>
          </w:p>
        </w:tc>
        <w:tc>
          <w:tcPr>
            <w:tcW w:w="7313" w:type="dxa"/>
            <w:shd w:val="clear" w:color="auto" w:fill="E2EFD9"/>
          </w:tcPr>
          <w:p w14:paraId="777740F6" w14:textId="77777777" w:rsidR="004B2BA4" w:rsidRPr="00762921" w:rsidRDefault="004B2BA4" w:rsidP="00E54DF5">
            <w:pPr>
              <w:jc w:val="both"/>
              <w:rPr>
                <w:b/>
                <w:lang w:eastAsia="en-GB"/>
              </w:rPr>
            </w:pPr>
            <w:r w:rsidRPr="00762921">
              <w:rPr>
                <w:b/>
                <w:lang w:eastAsia="en-GB"/>
              </w:rPr>
              <w:t>Event</w:t>
            </w:r>
          </w:p>
        </w:tc>
      </w:tr>
      <w:tr w:rsidR="004B2BA4" w:rsidRPr="00762921" w14:paraId="7670595F" w14:textId="77777777" w:rsidTr="00E54DF5">
        <w:tc>
          <w:tcPr>
            <w:tcW w:w="1795" w:type="dxa"/>
            <w:shd w:val="clear" w:color="auto" w:fill="auto"/>
          </w:tcPr>
          <w:p w14:paraId="75D60B10" w14:textId="77777777" w:rsidR="004B2BA4" w:rsidRPr="00762921" w:rsidRDefault="004B2BA4" w:rsidP="00E54DF5">
            <w:pPr>
              <w:jc w:val="both"/>
              <w:rPr>
                <w:b/>
                <w:lang w:eastAsia="en-GB"/>
              </w:rPr>
            </w:pPr>
            <w:r w:rsidRPr="00762921">
              <w:rPr>
                <w:b/>
                <w:lang w:eastAsia="en-GB"/>
              </w:rPr>
              <w:t>30 April</w:t>
            </w:r>
          </w:p>
        </w:tc>
        <w:tc>
          <w:tcPr>
            <w:tcW w:w="7313" w:type="dxa"/>
            <w:shd w:val="clear" w:color="auto" w:fill="auto"/>
          </w:tcPr>
          <w:p w14:paraId="2F735428" w14:textId="77777777" w:rsidR="004B2BA4" w:rsidRPr="00762921" w:rsidRDefault="004B2BA4" w:rsidP="00E54DF5">
            <w:pPr>
              <w:jc w:val="both"/>
              <w:rPr>
                <w:lang w:eastAsia="en-GB"/>
              </w:rPr>
            </w:pPr>
            <w:r w:rsidRPr="00762921">
              <w:rPr>
                <w:lang w:eastAsia="en-GB"/>
              </w:rPr>
              <w:t xml:space="preserve">Annual </w:t>
            </w:r>
            <w:proofErr w:type="gramStart"/>
            <w:r w:rsidRPr="00762921">
              <w:rPr>
                <w:lang w:eastAsia="en-GB"/>
              </w:rPr>
              <w:t>reporting  –</w:t>
            </w:r>
            <w:proofErr w:type="gramEnd"/>
            <w:r w:rsidRPr="00762921">
              <w:rPr>
                <w:lang w:eastAsia="en-GB"/>
              </w:rPr>
              <w:t xml:space="preserve">  Report </w:t>
            </w:r>
            <w:r w:rsidRPr="00762921">
              <w:rPr>
                <w:b/>
                <w:lang w:eastAsia="en-GB"/>
              </w:rPr>
              <w:t>Q4 expenses</w:t>
            </w:r>
            <w:r w:rsidRPr="00762921">
              <w:rPr>
                <w:lang w:eastAsia="en-GB"/>
              </w:rPr>
              <w:t xml:space="preserve"> (Jan. to Dec. of previous year)</w:t>
            </w:r>
          </w:p>
        </w:tc>
      </w:tr>
      <w:tr w:rsidR="004B2BA4" w:rsidRPr="00762921" w14:paraId="531FAAFC" w14:textId="77777777" w:rsidTr="00E54DF5">
        <w:tc>
          <w:tcPr>
            <w:tcW w:w="9108" w:type="dxa"/>
            <w:gridSpan w:val="2"/>
            <w:shd w:val="clear" w:color="auto" w:fill="auto"/>
          </w:tcPr>
          <w:p w14:paraId="4F217F5B" w14:textId="77777777" w:rsidR="004B2BA4" w:rsidRPr="00762921" w:rsidRDefault="004B2BA4" w:rsidP="00E54DF5">
            <w:pPr>
              <w:jc w:val="both"/>
              <w:rPr>
                <w:b/>
                <w:i/>
                <w:lang w:eastAsia="en-GB"/>
              </w:rPr>
            </w:pPr>
            <w:r w:rsidRPr="00762921">
              <w:rPr>
                <w:b/>
                <w:i/>
                <w:lang w:eastAsia="en-GB"/>
              </w:rPr>
              <w:t xml:space="preserve">Certified final financial report to be provided </w:t>
            </w:r>
            <w:r w:rsidRPr="00762921">
              <w:rPr>
                <w:b/>
                <w:i/>
              </w:rPr>
              <w:t>by 30 June of the calendar year after project closure</w:t>
            </w:r>
          </w:p>
        </w:tc>
      </w:tr>
    </w:tbl>
    <w:p w14:paraId="00EF7917" w14:textId="77777777" w:rsidR="004B2BA4" w:rsidRPr="00762921" w:rsidRDefault="004B2BA4" w:rsidP="004B2BA4">
      <w:pPr>
        <w:jc w:val="both"/>
        <w:rPr>
          <w:lang w:eastAsia="en-GB"/>
        </w:rPr>
      </w:pPr>
    </w:p>
    <w:p w14:paraId="7E051E46" w14:textId="77777777" w:rsidR="004B2BA4" w:rsidRPr="00762921" w:rsidRDefault="004B2BA4" w:rsidP="004B2BA4">
      <w:pPr>
        <w:jc w:val="both"/>
        <w:rPr>
          <w:lang w:eastAsia="en-GB"/>
        </w:rPr>
      </w:pPr>
      <w:r w:rsidRPr="00762921">
        <w:rPr>
          <w:lang w:eastAsia="en-GB"/>
        </w:rPr>
        <w:t>UNEX also opens for voluntary financial reporting for UN recipient organizations the following dates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762921" w14:paraId="7C3D3F2B" w14:textId="77777777" w:rsidTr="00E54DF5">
        <w:tc>
          <w:tcPr>
            <w:tcW w:w="1795" w:type="dxa"/>
            <w:shd w:val="clear" w:color="auto" w:fill="auto"/>
          </w:tcPr>
          <w:p w14:paraId="2567691B" w14:textId="77777777" w:rsidR="004B2BA4" w:rsidRPr="00762921" w:rsidRDefault="004B2BA4" w:rsidP="00E54DF5">
            <w:pPr>
              <w:jc w:val="both"/>
              <w:rPr>
                <w:b/>
                <w:lang w:eastAsia="en-GB"/>
              </w:rPr>
            </w:pPr>
            <w:r w:rsidRPr="00762921">
              <w:rPr>
                <w:b/>
                <w:lang w:eastAsia="en-GB"/>
              </w:rPr>
              <w:t>31 July</w:t>
            </w:r>
          </w:p>
        </w:tc>
        <w:tc>
          <w:tcPr>
            <w:tcW w:w="7313" w:type="dxa"/>
            <w:shd w:val="clear" w:color="auto" w:fill="auto"/>
          </w:tcPr>
          <w:p w14:paraId="0B37F1A0" w14:textId="77777777" w:rsidR="004B2BA4" w:rsidRPr="00762921" w:rsidRDefault="004B2BA4" w:rsidP="00E54DF5">
            <w:pPr>
              <w:jc w:val="both"/>
              <w:rPr>
                <w:lang w:eastAsia="en-GB"/>
              </w:rPr>
            </w:pPr>
            <w:r w:rsidRPr="00762921">
              <w:rPr>
                <w:lang w:eastAsia="en-GB"/>
              </w:rPr>
              <w:t>Voluntary Q2 expenses (January to June)</w:t>
            </w:r>
          </w:p>
        </w:tc>
      </w:tr>
      <w:tr w:rsidR="004B2BA4" w:rsidRPr="00762921" w14:paraId="6747ACD8" w14:textId="77777777" w:rsidTr="00E54DF5">
        <w:tc>
          <w:tcPr>
            <w:tcW w:w="1795" w:type="dxa"/>
            <w:shd w:val="clear" w:color="auto" w:fill="auto"/>
          </w:tcPr>
          <w:p w14:paraId="54AD4FBA" w14:textId="77777777" w:rsidR="004B2BA4" w:rsidRPr="00762921" w:rsidRDefault="004B2BA4" w:rsidP="00E54DF5">
            <w:pPr>
              <w:jc w:val="both"/>
              <w:rPr>
                <w:b/>
                <w:lang w:eastAsia="en-GB"/>
              </w:rPr>
            </w:pPr>
            <w:r w:rsidRPr="00762921">
              <w:rPr>
                <w:b/>
                <w:lang w:eastAsia="en-GB"/>
              </w:rPr>
              <w:t>31 October</w:t>
            </w:r>
          </w:p>
        </w:tc>
        <w:tc>
          <w:tcPr>
            <w:tcW w:w="7313" w:type="dxa"/>
            <w:shd w:val="clear" w:color="auto" w:fill="auto"/>
          </w:tcPr>
          <w:p w14:paraId="17D87D32" w14:textId="77777777" w:rsidR="004B2BA4" w:rsidRPr="00762921" w:rsidRDefault="004B2BA4" w:rsidP="00E54DF5">
            <w:pPr>
              <w:jc w:val="both"/>
              <w:rPr>
                <w:lang w:eastAsia="en-GB"/>
              </w:rPr>
            </w:pPr>
            <w:r w:rsidRPr="00762921">
              <w:rPr>
                <w:lang w:eastAsia="en-GB"/>
              </w:rPr>
              <w:t>Voluntary Q3 expenses (January to September)</w:t>
            </w:r>
          </w:p>
        </w:tc>
      </w:tr>
    </w:tbl>
    <w:p w14:paraId="43BED7D3" w14:textId="77777777" w:rsidR="004B2BA4" w:rsidRPr="00762921" w:rsidRDefault="004B2BA4" w:rsidP="004B2BA4">
      <w:pPr>
        <w:widowControl w:val="0"/>
        <w:autoSpaceDE w:val="0"/>
        <w:autoSpaceDN w:val="0"/>
        <w:adjustRightInd w:val="0"/>
        <w:jc w:val="both"/>
      </w:pPr>
    </w:p>
    <w:p w14:paraId="0B6A8F13" w14:textId="77777777" w:rsidR="004B2BA4" w:rsidRPr="00762921" w:rsidRDefault="004B2BA4" w:rsidP="004B2BA4">
      <w:pPr>
        <w:autoSpaceDE w:val="0"/>
        <w:autoSpaceDN w:val="0"/>
        <w:adjustRightInd w:val="0"/>
        <w:spacing w:after="120"/>
        <w:jc w:val="both"/>
      </w:pPr>
      <w:r w:rsidRPr="00762921">
        <w:t xml:space="preserve">Unspent Balance exceeding USD 250, at the closure of the project would have to been refunded and a notification sent to the MPTF </w:t>
      </w:r>
      <w:proofErr w:type="spellStart"/>
      <w:proofErr w:type="gramStart"/>
      <w:r w:rsidRPr="00762921">
        <w:t>Office,no</w:t>
      </w:r>
      <w:proofErr w:type="spellEnd"/>
      <w:proofErr w:type="gramEnd"/>
      <w:r w:rsidRPr="00762921">
        <w:t xml:space="preserve"> later than six months (30 June) of the year following the completion of the activities.</w:t>
      </w:r>
    </w:p>
    <w:p w14:paraId="11FF8214" w14:textId="77777777" w:rsidR="004B2BA4" w:rsidRPr="00762921" w:rsidRDefault="004B2BA4" w:rsidP="004B2BA4">
      <w:pPr>
        <w:jc w:val="both"/>
        <w:rPr>
          <w:b/>
        </w:rPr>
      </w:pPr>
    </w:p>
    <w:p w14:paraId="122DF942" w14:textId="77777777" w:rsidR="004B2BA4" w:rsidRPr="00762921" w:rsidRDefault="004B2BA4" w:rsidP="004B2BA4">
      <w:pPr>
        <w:jc w:val="both"/>
        <w:rPr>
          <w:b/>
        </w:rPr>
      </w:pPr>
      <w:r w:rsidRPr="00762921">
        <w:rPr>
          <w:b/>
        </w:rPr>
        <w:t>Ownership of Equipment, Supplies and Other Property</w:t>
      </w:r>
    </w:p>
    <w:p w14:paraId="08C0111A" w14:textId="77777777" w:rsidR="004B2BA4" w:rsidRPr="00762921" w:rsidRDefault="004B2BA4" w:rsidP="004B2BA4">
      <w:pPr>
        <w:rPr>
          <w:color w:val="000000"/>
        </w:rPr>
      </w:pPr>
    </w:p>
    <w:p w14:paraId="4B5CC7CB" w14:textId="77777777" w:rsidR="004B2BA4" w:rsidRPr="00762921" w:rsidRDefault="004B2BA4" w:rsidP="004B2BA4">
      <w:pPr>
        <w:jc w:val="both"/>
      </w:pPr>
      <w:r w:rsidRPr="00762921">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41699D2C" w14:textId="77777777" w:rsidR="004B2BA4" w:rsidRPr="00762921" w:rsidRDefault="004B2BA4" w:rsidP="004B2BA4">
      <w:pPr>
        <w:jc w:val="both"/>
      </w:pPr>
    </w:p>
    <w:p w14:paraId="0BBF8671" w14:textId="77777777" w:rsidR="004B2BA4" w:rsidRPr="00762921" w:rsidRDefault="004B2BA4" w:rsidP="004B2BA4">
      <w:pPr>
        <w:jc w:val="both"/>
        <w:rPr>
          <w:b/>
        </w:rPr>
      </w:pPr>
      <w:r w:rsidRPr="00762921">
        <w:rPr>
          <w:b/>
        </w:rPr>
        <w:t>Public Disclosure</w:t>
      </w:r>
    </w:p>
    <w:p w14:paraId="4D954E47" w14:textId="77777777" w:rsidR="004B2BA4" w:rsidRPr="00762921" w:rsidRDefault="004B2BA4" w:rsidP="004B2BA4">
      <w:pPr>
        <w:jc w:val="both"/>
        <w:rPr>
          <w:color w:val="000000"/>
        </w:rPr>
      </w:pPr>
    </w:p>
    <w:p w14:paraId="73E8E097" w14:textId="77777777" w:rsidR="004B2BA4" w:rsidRPr="00762921" w:rsidRDefault="004B2BA4" w:rsidP="004B2BA4">
      <w:pPr>
        <w:jc w:val="both"/>
      </w:pPr>
      <w:r w:rsidRPr="00762921">
        <w:t>The PBSO and Administrative Agent will ensure that operations of the PBF are publicly disclosed on the PBF website (http://unpbf.org) and the Administrative Agent’s website (</w:t>
      </w:r>
      <w:hyperlink r:id="rId16" w:history="1">
        <w:r w:rsidRPr="00762921">
          <w:rPr>
            <w:rStyle w:val="Lienhypertexte"/>
          </w:rPr>
          <w:t>http://mptf.undp.org</w:t>
        </w:r>
      </w:hyperlink>
      <w:r w:rsidRPr="00762921">
        <w:t>).</w:t>
      </w:r>
    </w:p>
    <w:p w14:paraId="47FD0926" w14:textId="77777777" w:rsidR="004B2BA4" w:rsidRPr="00762921" w:rsidRDefault="004B2BA4" w:rsidP="004B2BA4">
      <w:pPr>
        <w:jc w:val="both"/>
      </w:pPr>
    </w:p>
    <w:p w14:paraId="5154E03A" w14:textId="77777777" w:rsidR="004B2BA4" w:rsidRPr="00762921" w:rsidRDefault="004B2BA4" w:rsidP="004B2BA4">
      <w:pPr>
        <w:sectPr w:rsidR="004B2BA4" w:rsidRPr="00762921" w:rsidSect="00DA2217">
          <w:footerReference w:type="even" r:id="rId17"/>
          <w:footerReference w:type="default" r:id="rId18"/>
          <w:pgSz w:w="11906" w:h="16838"/>
          <w:pgMar w:top="1440" w:right="1106" w:bottom="1440" w:left="1800" w:header="720" w:footer="720" w:gutter="0"/>
          <w:pgBorders w:offsetFrom="page">
            <w:left w:val="single" w:sz="4" w:space="24" w:color="FFFFFF"/>
          </w:pgBorders>
          <w:cols w:space="720"/>
          <w:docGrid w:linePitch="360"/>
        </w:sectPr>
      </w:pPr>
    </w:p>
    <w:p w14:paraId="402B00B7" w14:textId="77777777" w:rsidR="004B2BA4" w:rsidRPr="00762921" w:rsidRDefault="004B2BA4" w:rsidP="004B2BA4">
      <w:r w:rsidRPr="00762921">
        <w:rPr>
          <w:b/>
          <w:spacing w:val="-3"/>
          <w:u w:val="single"/>
        </w:rPr>
        <w:lastRenderedPageBreak/>
        <w:t>Annex A.2</w:t>
      </w:r>
      <w:r w:rsidRPr="00762921">
        <w:rPr>
          <w:b/>
        </w:rPr>
        <w:t xml:space="preserve">: Project Administrative </w:t>
      </w:r>
      <w:proofErr w:type="spellStart"/>
      <w:r w:rsidRPr="00762921">
        <w:rPr>
          <w:b/>
        </w:rPr>
        <w:t>arrangements</w:t>
      </w:r>
      <w:r w:rsidRPr="00762921">
        <w:rPr>
          <w:b/>
          <w:bCs/>
        </w:rPr>
        <w:t>for</w:t>
      </w:r>
      <w:proofErr w:type="spellEnd"/>
      <w:r w:rsidRPr="00762921">
        <w:rPr>
          <w:b/>
          <w:bCs/>
        </w:rPr>
        <w:t xml:space="preserve"> Non-UN Recipient Organizations</w:t>
      </w:r>
    </w:p>
    <w:p w14:paraId="4CC738AF" w14:textId="77777777" w:rsidR="004B2BA4" w:rsidRPr="00762921" w:rsidRDefault="004B2BA4" w:rsidP="004B2BA4"/>
    <w:p w14:paraId="11D66100" w14:textId="77777777" w:rsidR="004B2BA4" w:rsidRPr="00762921" w:rsidRDefault="004B2BA4" w:rsidP="004B2BA4">
      <w:pPr>
        <w:rPr>
          <w:i/>
          <w:iCs/>
        </w:rPr>
      </w:pPr>
      <w:r w:rsidRPr="00762921">
        <w:rPr>
          <w:i/>
          <w:iCs/>
        </w:rPr>
        <w:t>(This section uses standard wording – please do not remove)</w:t>
      </w:r>
    </w:p>
    <w:p w14:paraId="68540527" w14:textId="77777777" w:rsidR="004B2BA4" w:rsidRPr="00762921" w:rsidRDefault="004B2BA4" w:rsidP="004B2BA4">
      <w:pPr>
        <w:jc w:val="both"/>
      </w:pPr>
    </w:p>
    <w:p w14:paraId="7A56A64C" w14:textId="77777777" w:rsidR="004B2BA4" w:rsidRPr="00762921" w:rsidRDefault="004B2BA4" w:rsidP="004B2BA4">
      <w:pPr>
        <w:rPr>
          <w:b/>
        </w:rPr>
      </w:pPr>
      <w:r w:rsidRPr="00762921">
        <w:rPr>
          <w:b/>
        </w:rPr>
        <w:t>Accountability, transparency and reporting of the Recipient Non-United Nations Organization:</w:t>
      </w:r>
    </w:p>
    <w:p w14:paraId="6936987C" w14:textId="77777777" w:rsidR="004B2BA4" w:rsidRPr="00762921" w:rsidRDefault="004B2BA4" w:rsidP="004B2BA4">
      <w:pPr>
        <w:rPr>
          <w:b/>
          <w:u w:val="single"/>
        </w:rPr>
      </w:pPr>
    </w:p>
    <w:p w14:paraId="6E84B605" w14:textId="77777777" w:rsidR="004B2BA4" w:rsidRPr="00762921" w:rsidRDefault="004B2BA4" w:rsidP="004B2BA4">
      <w:r w:rsidRPr="00762921">
        <w:t xml:space="preserve">The Recipient </w:t>
      </w:r>
      <w:bookmarkStart w:id="8" w:name="_Hlk507165852"/>
      <w:r w:rsidRPr="00762921">
        <w:t xml:space="preserve">Non-United Nations Organization </w:t>
      </w:r>
      <w:bookmarkEnd w:id="8"/>
      <w:r w:rsidRPr="00762921">
        <w:t>will assume full programmatic and financial accountability for the funds disbursed to them by the Administrative Agent. Such funds will be administered by each recipient in accordance with its own regulations, rules, directives and procedures.</w:t>
      </w:r>
    </w:p>
    <w:p w14:paraId="7447CA03" w14:textId="77777777" w:rsidR="004B2BA4" w:rsidRPr="00762921" w:rsidRDefault="004B2BA4" w:rsidP="004B2BA4"/>
    <w:p w14:paraId="011DBA06" w14:textId="77777777" w:rsidR="004B2BA4" w:rsidRPr="00762921" w:rsidRDefault="004B2BA4" w:rsidP="004B2BA4">
      <w:r w:rsidRPr="00762921">
        <w:t xml:space="preserve">The Recipient Non-United Nations Organization will have full responsibility for ensuring that the Activity is implemented in accordance with the signed Project </w:t>
      </w:r>
      <w:proofErr w:type="gramStart"/>
      <w:r w:rsidRPr="00762921">
        <w:t>Document;</w:t>
      </w:r>
      <w:proofErr w:type="gramEnd"/>
    </w:p>
    <w:p w14:paraId="6C761F11" w14:textId="77777777" w:rsidR="004B2BA4" w:rsidRPr="00762921" w:rsidRDefault="004B2BA4" w:rsidP="004B2BA4"/>
    <w:p w14:paraId="0A92B36F" w14:textId="77777777" w:rsidR="004B2BA4" w:rsidRPr="00762921" w:rsidRDefault="004B2BA4" w:rsidP="004B2BA4">
      <w:r w:rsidRPr="00762921">
        <w:t xml:space="preserve">In the event of a financial review, audit or evaluation recommended by PBSO, the cost of such activity should be included in the project </w:t>
      </w:r>
      <w:proofErr w:type="gramStart"/>
      <w:r w:rsidRPr="00762921">
        <w:t>budget;</w:t>
      </w:r>
      <w:proofErr w:type="gramEnd"/>
    </w:p>
    <w:p w14:paraId="38FA69B0" w14:textId="77777777" w:rsidR="004B2BA4" w:rsidRPr="00762921" w:rsidRDefault="004B2BA4" w:rsidP="004B2BA4"/>
    <w:p w14:paraId="79B55FE6" w14:textId="77777777" w:rsidR="004B2BA4" w:rsidRPr="00762921" w:rsidRDefault="004B2BA4" w:rsidP="004B2BA4">
      <w:r w:rsidRPr="00762921">
        <w:t>Ensure professional management of the Activity, including performance monitoring and reporting activities in accordance with PBSO guidelines.</w:t>
      </w:r>
    </w:p>
    <w:p w14:paraId="3E2CE806" w14:textId="77777777" w:rsidR="004B2BA4" w:rsidRPr="00762921" w:rsidRDefault="004B2BA4" w:rsidP="004B2BA4"/>
    <w:p w14:paraId="5BCE168E" w14:textId="77777777" w:rsidR="004B2BA4" w:rsidRPr="00762921" w:rsidRDefault="004B2BA4" w:rsidP="004B2BA4">
      <w:r w:rsidRPr="00762921">
        <w:t>Ensure compliance with the Financing Agreement and relevant applicable clauses in the Fund MOU.</w:t>
      </w:r>
    </w:p>
    <w:p w14:paraId="0C442067" w14:textId="77777777" w:rsidR="004B2BA4" w:rsidRPr="00762921" w:rsidRDefault="004B2BA4" w:rsidP="004B2BA4">
      <w:pPr>
        <w:rPr>
          <w:b/>
          <w:u w:val="single"/>
        </w:rPr>
      </w:pPr>
    </w:p>
    <w:p w14:paraId="2C9BC897" w14:textId="77777777" w:rsidR="004B2BA4" w:rsidRPr="00762921" w:rsidRDefault="004B2BA4" w:rsidP="004B2BA4">
      <w:pPr>
        <w:rPr>
          <w:b/>
        </w:rPr>
      </w:pPr>
      <w:r w:rsidRPr="00762921">
        <w:rPr>
          <w:b/>
        </w:rPr>
        <w:t>Reporting:</w:t>
      </w:r>
    </w:p>
    <w:p w14:paraId="6F6B1308" w14:textId="77777777" w:rsidR="004B2BA4" w:rsidRPr="00762921" w:rsidRDefault="004B2BA4" w:rsidP="004B2BA4">
      <w:pPr>
        <w:rPr>
          <w:b/>
        </w:rPr>
      </w:pPr>
    </w:p>
    <w:p w14:paraId="79C6135D" w14:textId="77777777" w:rsidR="004B2BA4" w:rsidRPr="00762921" w:rsidRDefault="004B2BA4" w:rsidP="004B2BA4">
      <w:r w:rsidRPr="00762921">
        <w:t>Each Receipt will provide the Administrative Agent and the PBSO (for narrative reports only) with:</w:t>
      </w:r>
    </w:p>
    <w:p w14:paraId="3EE1C18F" w14:textId="77777777" w:rsidR="004B2BA4" w:rsidRPr="00762921" w:rsidRDefault="004B2BA4" w:rsidP="004B2BA4"/>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3969"/>
      </w:tblGrid>
      <w:tr w:rsidR="004B2BA4" w:rsidRPr="00762921" w14:paraId="05F052EC" w14:textId="77777777" w:rsidTr="00F95E9E">
        <w:tc>
          <w:tcPr>
            <w:tcW w:w="2552" w:type="dxa"/>
          </w:tcPr>
          <w:p w14:paraId="75CB5EA4"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Type of report</w:t>
            </w:r>
          </w:p>
        </w:tc>
        <w:tc>
          <w:tcPr>
            <w:tcW w:w="2693" w:type="dxa"/>
          </w:tcPr>
          <w:p w14:paraId="15FAB5AA"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Due when</w:t>
            </w:r>
          </w:p>
        </w:tc>
        <w:tc>
          <w:tcPr>
            <w:tcW w:w="3969" w:type="dxa"/>
          </w:tcPr>
          <w:p w14:paraId="4E17E671"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Submitted by</w:t>
            </w:r>
          </w:p>
        </w:tc>
      </w:tr>
      <w:tr w:rsidR="004B2BA4" w:rsidRPr="00762921" w14:paraId="7BB46447" w14:textId="77777777" w:rsidTr="00F95E9E">
        <w:tc>
          <w:tcPr>
            <w:tcW w:w="2552" w:type="dxa"/>
          </w:tcPr>
          <w:p w14:paraId="6FA9E15A"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Bi-annual project progress report</w:t>
            </w:r>
          </w:p>
        </w:tc>
        <w:tc>
          <w:tcPr>
            <w:tcW w:w="2693" w:type="dxa"/>
          </w:tcPr>
          <w:p w14:paraId="63372DAF"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 xml:space="preserve">15 June </w:t>
            </w:r>
          </w:p>
        </w:tc>
        <w:tc>
          <w:tcPr>
            <w:tcW w:w="3969" w:type="dxa"/>
          </w:tcPr>
          <w:p w14:paraId="56E0734E"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Convening Agency on behalf of all implementing organizations and in consultation with/ quality assurance by PBF Secretariats, where they exist</w:t>
            </w:r>
          </w:p>
        </w:tc>
      </w:tr>
      <w:tr w:rsidR="004B2BA4" w:rsidRPr="00762921" w14:paraId="27D0A06C" w14:textId="77777777" w:rsidTr="00F95E9E">
        <w:tc>
          <w:tcPr>
            <w:tcW w:w="2552" w:type="dxa"/>
          </w:tcPr>
          <w:p w14:paraId="5277FC0A"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Annual project progress report</w:t>
            </w:r>
          </w:p>
        </w:tc>
        <w:tc>
          <w:tcPr>
            <w:tcW w:w="2693" w:type="dxa"/>
          </w:tcPr>
          <w:p w14:paraId="600CFC66"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15 November</w:t>
            </w:r>
          </w:p>
        </w:tc>
        <w:tc>
          <w:tcPr>
            <w:tcW w:w="3969" w:type="dxa"/>
          </w:tcPr>
          <w:p w14:paraId="6D3BBD0D"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Convening Agency on behalf of all implementing organizations and in consultation with/ quality assurance by PBF Secretariats, where they exist</w:t>
            </w:r>
          </w:p>
        </w:tc>
      </w:tr>
      <w:tr w:rsidR="004B2BA4" w:rsidRPr="00762921" w14:paraId="4D7EC09A" w14:textId="77777777" w:rsidTr="00F95E9E">
        <w:tc>
          <w:tcPr>
            <w:tcW w:w="2552" w:type="dxa"/>
          </w:tcPr>
          <w:p w14:paraId="09A71D17"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End of project report covering entire project duration</w:t>
            </w:r>
          </w:p>
        </w:tc>
        <w:tc>
          <w:tcPr>
            <w:tcW w:w="2693" w:type="dxa"/>
          </w:tcPr>
          <w:p w14:paraId="6B13A444"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Within three months from the operational project closure (it can be submitted instead of an annual report if timing coincides)</w:t>
            </w:r>
          </w:p>
        </w:tc>
        <w:tc>
          <w:tcPr>
            <w:tcW w:w="3969" w:type="dxa"/>
          </w:tcPr>
          <w:p w14:paraId="6B91A549"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Convening Agency on behalf of all implementing organizations and in consultation with/ quality assurance by PBF Secretariats, where they exist</w:t>
            </w:r>
          </w:p>
        </w:tc>
      </w:tr>
      <w:tr w:rsidR="004B2BA4" w:rsidRPr="00762921" w14:paraId="6EF47CE9" w14:textId="77777777" w:rsidTr="00F95E9E">
        <w:tc>
          <w:tcPr>
            <w:tcW w:w="2552" w:type="dxa"/>
          </w:tcPr>
          <w:p w14:paraId="12AFC11E"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 xml:space="preserve">Annual strategic peacebuilding and PBF progress report (for PRF allocations only), which may contain a request </w:t>
            </w:r>
            <w:r w:rsidRPr="00762921">
              <w:rPr>
                <w:rFonts w:ascii="Times New Roman" w:hAnsi="Times New Roman"/>
                <w:sz w:val="24"/>
                <w:szCs w:val="24"/>
              </w:rPr>
              <w:lastRenderedPageBreak/>
              <w:t xml:space="preserve">for additional PBF allocation if the context requires it </w:t>
            </w:r>
          </w:p>
        </w:tc>
        <w:tc>
          <w:tcPr>
            <w:tcW w:w="2693" w:type="dxa"/>
          </w:tcPr>
          <w:p w14:paraId="7B906852"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lastRenderedPageBreak/>
              <w:t>1 December</w:t>
            </w:r>
          </w:p>
        </w:tc>
        <w:tc>
          <w:tcPr>
            <w:tcW w:w="3969" w:type="dxa"/>
          </w:tcPr>
          <w:p w14:paraId="6DFF1C7B" w14:textId="77777777" w:rsidR="004B2BA4" w:rsidRPr="00762921" w:rsidRDefault="004B2BA4" w:rsidP="00F95E9E">
            <w:pPr>
              <w:pStyle w:val="Paragraphedeliste"/>
              <w:spacing w:after="120"/>
              <w:ind w:left="0"/>
              <w:jc w:val="both"/>
              <w:rPr>
                <w:rFonts w:ascii="Times New Roman" w:hAnsi="Times New Roman"/>
                <w:sz w:val="24"/>
                <w:szCs w:val="24"/>
              </w:rPr>
            </w:pPr>
            <w:r w:rsidRPr="00762921">
              <w:rPr>
                <w:rFonts w:ascii="Times New Roman" w:hAnsi="Times New Roman"/>
                <w:sz w:val="24"/>
                <w:szCs w:val="24"/>
              </w:rPr>
              <w:t>PBF Secretariat on behalf of the PBF Steering Committee, where it exists or Head of UN Country Team where it does not.</w:t>
            </w:r>
          </w:p>
        </w:tc>
      </w:tr>
    </w:tbl>
    <w:p w14:paraId="3468FBF1" w14:textId="77777777" w:rsidR="004B2BA4" w:rsidRPr="00762921" w:rsidRDefault="004B2BA4" w:rsidP="004B2BA4">
      <w:pPr>
        <w:ind w:left="360"/>
      </w:pPr>
    </w:p>
    <w:p w14:paraId="3A962BC9" w14:textId="77777777" w:rsidR="004B2BA4" w:rsidRPr="00762921" w:rsidRDefault="004B2BA4" w:rsidP="004B2BA4">
      <w:pPr>
        <w:ind w:left="360"/>
      </w:pPr>
      <w:r w:rsidRPr="00762921">
        <w:t>F</w:t>
      </w:r>
      <w:r w:rsidRPr="00762921">
        <w:rPr>
          <w:lang w:eastAsia="en-GB"/>
        </w:rPr>
        <w:t>inancial reports and timeline</w:t>
      </w:r>
    </w:p>
    <w:p w14:paraId="2E1A92B1" w14:textId="77777777" w:rsidR="004B2BA4" w:rsidRPr="00762921" w:rsidRDefault="004B2BA4" w:rsidP="004B2BA4">
      <w:pPr>
        <w:jc w:val="both"/>
        <w:rPr>
          <w:lang w:eastAsia="en-GB"/>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4B2BA4" w:rsidRPr="00762921" w14:paraId="1A1874E9" w14:textId="77777777" w:rsidTr="00E54DF5">
        <w:tc>
          <w:tcPr>
            <w:tcW w:w="1942" w:type="dxa"/>
            <w:shd w:val="clear" w:color="auto" w:fill="E2EFD9"/>
          </w:tcPr>
          <w:p w14:paraId="4C7A4D84" w14:textId="77777777" w:rsidR="004B2BA4" w:rsidRPr="00762921" w:rsidRDefault="004B2BA4" w:rsidP="00E54DF5">
            <w:pPr>
              <w:jc w:val="both"/>
              <w:rPr>
                <w:b/>
                <w:lang w:eastAsia="en-GB"/>
              </w:rPr>
            </w:pPr>
            <w:r w:rsidRPr="00762921">
              <w:rPr>
                <w:b/>
                <w:lang w:eastAsia="en-GB"/>
              </w:rPr>
              <w:t>Timeline</w:t>
            </w:r>
          </w:p>
        </w:tc>
        <w:tc>
          <w:tcPr>
            <w:tcW w:w="7313" w:type="dxa"/>
            <w:shd w:val="clear" w:color="auto" w:fill="E2EFD9"/>
          </w:tcPr>
          <w:p w14:paraId="0AFCAA28" w14:textId="77777777" w:rsidR="004B2BA4" w:rsidRPr="00762921" w:rsidRDefault="004B2BA4" w:rsidP="00E54DF5">
            <w:pPr>
              <w:jc w:val="both"/>
              <w:rPr>
                <w:b/>
                <w:lang w:eastAsia="en-GB"/>
              </w:rPr>
            </w:pPr>
            <w:r w:rsidRPr="00762921">
              <w:rPr>
                <w:b/>
                <w:lang w:eastAsia="en-GB"/>
              </w:rPr>
              <w:t>Event</w:t>
            </w:r>
          </w:p>
        </w:tc>
      </w:tr>
      <w:tr w:rsidR="004B2BA4" w:rsidRPr="00762921" w14:paraId="5082D212" w14:textId="77777777" w:rsidTr="00E54DF5">
        <w:tc>
          <w:tcPr>
            <w:tcW w:w="1942" w:type="dxa"/>
            <w:shd w:val="clear" w:color="auto" w:fill="auto"/>
          </w:tcPr>
          <w:p w14:paraId="3749C0D9" w14:textId="77777777" w:rsidR="004B2BA4" w:rsidRPr="00762921" w:rsidRDefault="004B2BA4" w:rsidP="00E54DF5">
            <w:pPr>
              <w:jc w:val="both"/>
              <w:rPr>
                <w:b/>
                <w:lang w:eastAsia="en-GB"/>
              </w:rPr>
            </w:pPr>
            <w:r w:rsidRPr="00762921">
              <w:rPr>
                <w:b/>
                <w:lang w:eastAsia="en-GB"/>
              </w:rPr>
              <w:t>28 February</w:t>
            </w:r>
          </w:p>
        </w:tc>
        <w:tc>
          <w:tcPr>
            <w:tcW w:w="7313" w:type="dxa"/>
            <w:shd w:val="clear" w:color="auto" w:fill="auto"/>
          </w:tcPr>
          <w:p w14:paraId="23781322" w14:textId="77777777" w:rsidR="004B2BA4" w:rsidRPr="00762921" w:rsidRDefault="004B2BA4" w:rsidP="00E54DF5">
            <w:pPr>
              <w:jc w:val="both"/>
              <w:rPr>
                <w:lang w:eastAsia="en-GB"/>
              </w:rPr>
            </w:pPr>
            <w:r w:rsidRPr="00762921">
              <w:rPr>
                <w:lang w:eastAsia="en-GB"/>
              </w:rPr>
              <w:t xml:space="preserve">Annual </w:t>
            </w:r>
            <w:proofErr w:type="gramStart"/>
            <w:r w:rsidRPr="00762921">
              <w:rPr>
                <w:lang w:eastAsia="en-GB"/>
              </w:rPr>
              <w:t>reporting  –</w:t>
            </w:r>
            <w:proofErr w:type="gramEnd"/>
            <w:r w:rsidRPr="00762921">
              <w:rPr>
                <w:lang w:eastAsia="en-GB"/>
              </w:rPr>
              <w:t xml:space="preserve">  Report </w:t>
            </w:r>
            <w:r w:rsidRPr="00762921">
              <w:rPr>
                <w:b/>
                <w:lang w:eastAsia="en-GB"/>
              </w:rPr>
              <w:t>Q4 expenses</w:t>
            </w:r>
            <w:r w:rsidRPr="00762921">
              <w:rPr>
                <w:lang w:eastAsia="en-GB"/>
              </w:rPr>
              <w:t xml:space="preserve"> (Jan. to Dec. of previous year)</w:t>
            </w:r>
          </w:p>
        </w:tc>
      </w:tr>
      <w:tr w:rsidR="004B2BA4" w:rsidRPr="00762921" w14:paraId="387AFE4C" w14:textId="77777777" w:rsidTr="00E54DF5">
        <w:tc>
          <w:tcPr>
            <w:tcW w:w="1942" w:type="dxa"/>
            <w:shd w:val="clear" w:color="auto" w:fill="auto"/>
          </w:tcPr>
          <w:p w14:paraId="45C1EAC2" w14:textId="77777777" w:rsidR="004B2BA4" w:rsidRPr="00762921" w:rsidRDefault="004B2BA4" w:rsidP="00E54DF5">
            <w:pPr>
              <w:jc w:val="both"/>
              <w:rPr>
                <w:b/>
                <w:lang w:eastAsia="en-GB"/>
              </w:rPr>
            </w:pPr>
            <w:r w:rsidRPr="00762921">
              <w:rPr>
                <w:b/>
                <w:lang w:eastAsia="en-GB"/>
              </w:rPr>
              <w:t>30 April</w:t>
            </w:r>
          </w:p>
        </w:tc>
        <w:tc>
          <w:tcPr>
            <w:tcW w:w="7313" w:type="dxa"/>
            <w:shd w:val="clear" w:color="auto" w:fill="auto"/>
          </w:tcPr>
          <w:p w14:paraId="3B57F5BC" w14:textId="77777777" w:rsidR="004B2BA4" w:rsidRPr="00762921" w:rsidRDefault="004B2BA4" w:rsidP="00E54DF5">
            <w:pPr>
              <w:jc w:val="both"/>
              <w:rPr>
                <w:lang w:eastAsia="en-GB"/>
              </w:rPr>
            </w:pPr>
            <w:r w:rsidRPr="00762921">
              <w:rPr>
                <w:lang w:eastAsia="en-GB"/>
              </w:rPr>
              <w:t xml:space="preserve">Report </w:t>
            </w:r>
            <w:r w:rsidRPr="00762921">
              <w:rPr>
                <w:b/>
                <w:lang w:eastAsia="en-GB"/>
              </w:rPr>
              <w:t xml:space="preserve">Q1 expenses </w:t>
            </w:r>
            <w:r w:rsidRPr="00762921">
              <w:rPr>
                <w:lang w:eastAsia="en-GB"/>
              </w:rPr>
              <w:t xml:space="preserve">(January to March) </w:t>
            </w:r>
          </w:p>
        </w:tc>
      </w:tr>
      <w:tr w:rsidR="004B2BA4" w:rsidRPr="00762921" w14:paraId="0ED3BF5C" w14:textId="77777777" w:rsidTr="00E54DF5">
        <w:tc>
          <w:tcPr>
            <w:tcW w:w="1942" w:type="dxa"/>
            <w:shd w:val="clear" w:color="auto" w:fill="auto"/>
          </w:tcPr>
          <w:p w14:paraId="617A6AA5" w14:textId="77777777" w:rsidR="004B2BA4" w:rsidRPr="00762921" w:rsidRDefault="004B2BA4" w:rsidP="00E54DF5">
            <w:pPr>
              <w:jc w:val="both"/>
              <w:rPr>
                <w:b/>
                <w:lang w:eastAsia="en-GB"/>
              </w:rPr>
            </w:pPr>
            <w:r w:rsidRPr="00762921">
              <w:rPr>
                <w:b/>
                <w:lang w:eastAsia="en-GB"/>
              </w:rPr>
              <w:t xml:space="preserve">31 July </w:t>
            </w:r>
          </w:p>
        </w:tc>
        <w:tc>
          <w:tcPr>
            <w:tcW w:w="7313" w:type="dxa"/>
            <w:shd w:val="clear" w:color="auto" w:fill="auto"/>
          </w:tcPr>
          <w:p w14:paraId="305A2F42" w14:textId="77777777" w:rsidR="004B2BA4" w:rsidRPr="00762921" w:rsidRDefault="004B2BA4" w:rsidP="00E54DF5">
            <w:pPr>
              <w:jc w:val="both"/>
              <w:rPr>
                <w:lang w:eastAsia="en-GB"/>
              </w:rPr>
            </w:pPr>
            <w:r w:rsidRPr="00762921">
              <w:rPr>
                <w:lang w:eastAsia="en-GB"/>
              </w:rPr>
              <w:t xml:space="preserve">Report </w:t>
            </w:r>
            <w:r w:rsidRPr="00762921">
              <w:rPr>
                <w:b/>
                <w:lang w:eastAsia="en-GB"/>
              </w:rPr>
              <w:t xml:space="preserve">Q2 expenses </w:t>
            </w:r>
            <w:r w:rsidRPr="00762921">
              <w:rPr>
                <w:lang w:eastAsia="en-GB"/>
              </w:rPr>
              <w:t>(January to June)</w:t>
            </w:r>
          </w:p>
        </w:tc>
      </w:tr>
      <w:tr w:rsidR="004B2BA4" w:rsidRPr="00762921" w14:paraId="03419871" w14:textId="77777777" w:rsidTr="00E54DF5">
        <w:tc>
          <w:tcPr>
            <w:tcW w:w="1942" w:type="dxa"/>
            <w:shd w:val="clear" w:color="auto" w:fill="auto"/>
          </w:tcPr>
          <w:p w14:paraId="6C60F1BA" w14:textId="77777777" w:rsidR="004B2BA4" w:rsidRPr="00762921" w:rsidRDefault="004B2BA4" w:rsidP="00E54DF5">
            <w:pPr>
              <w:jc w:val="both"/>
              <w:rPr>
                <w:b/>
                <w:lang w:eastAsia="en-GB"/>
              </w:rPr>
            </w:pPr>
            <w:r w:rsidRPr="00762921">
              <w:rPr>
                <w:b/>
                <w:lang w:eastAsia="en-GB"/>
              </w:rPr>
              <w:t>31 October</w:t>
            </w:r>
          </w:p>
        </w:tc>
        <w:tc>
          <w:tcPr>
            <w:tcW w:w="7313" w:type="dxa"/>
            <w:shd w:val="clear" w:color="auto" w:fill="auto"/>
          </w:tcPr>
          <w:p w14:paraId="5E266D72" w14:textId="77777777" w:rsidR="004B2BA4" w:rsidRPr="00762921" w:rsidRDefault="004B2BA4" w:rsidP="00E54DF5">
            <w:pPr>
              <w:jc w:val="both"/>
              <w:rPr>
                <w:lang w:eastAsia="en-GB"/>
              </w:rPr>
            </w:pPr>
            <w:r w:rsidRPr="00762921">
              <w:rPr>
                <w:lang w:eastAsia="en-GB"/>
              </w:rPr>
              <w:t xml:space="preserve">Report </w:t>
            </w:r>
            <w:r w:rsidRPr="00762921">
              <w:rPr>
                <w:b/>
                <w:lang w:eastAsia="en-GB"/>
              </w:rPr>
              <w:t xml:space="preserve">Q3 expenses </w:t>
            </w:r>
            <w:r w:rsidRPr="00762921">
              <w:rPr>
                <w:lang w:eastAsia="en-GB"/>
              </w:rPr>
              <w:t>(January to September)</w:t>
            </w:r>
          </w:p>
        </w:tc>
      </w:tr>
      <w:tr w:rsidR="004B2BA4" w:rsidRPr="00762921" w14:paraId="3EC8DD4C" w14:textId="77777777" w:rsidTr="00E54DF5">
        <w:tc>
          <w:tcPr>
            <w:tcW w:w="9255" w:type="dxa"/>
            <w:gridSpan w:val="2"/>
            <w:shd w:val="clear" w:color="auto" w:fill="auto"/>
          </w:tcPr>
          <w:p w14:paraId="0681DB5B" w14:textId="77777777" w:rsidR="004B2BA4" w:rsidRPr="00762921" w:rsidRDefault="004B2BA4" w:rsidP="00E54DF5">
            <w:pPr>
              <w:jc w:val="both"/>
              <w:rPr>
                <w:b/>
                <w:i/>
                <w:lang w:eastAsia="en-GB"/>
              </w:rPr>
            </w:pPr>
            <w:r w:rsidRPr="00762921">
              <w:rPr>
                <w:b/>
                <w:i/>
                <w:lang w:eastAsia="en-GB"/>
              </w:rPr>
              <w:t>Certified final financial report to be provided at the quarter following the project financial closure</w:t>
            </w:r>
          </w:p>
        </w:tc>
      </w:tr>
    </w:tbl>
    <w:p w14:paraId="3ADE6FA9" w14:textId="77777777" w:rsidR="004B2BA4" w:rsidRPr="00762921" w:rsidRDefault="004B2BA4" w:rsidP="004B2BA4">
      <w:pPr>
        <w:ind w:left="360"/>
      </w:pPr>
    </w:p>
    <w:p w14:paraId="026E86C2" w14:textId="77777777" w:rsidR="004B2BA4" w:rsidRPr="00762921" w:rsidRDefault="004B2BA4" w:rsidP="004B2BA4">
      <w:r w:rsidRPr="00762921">
        <w:t>Unspent Balance exceeding USD 250 at the closure of the project would have to been refunded and a notification sent to the Administrative Agent, no later than three months (31 March) of the year following the completion of the activities.</w:t>
      </w:r>
    </w:p>
    <w:p w14:paraId="65346437" w14:textId="77777777" w:rsidR="004B2BA4" w:rsidRPr="00762921" w:rsidRDefault="004B2BA4" w:rsidP="004B2BA4">
      <w:pPr>
        <w:rPr>
          <w:b/>
        </w:rPr>
      </w:pPr>
      <w:r w:rsidRPr="00762921">
        <w:br/>
      </w:r>
      <w:r w:rsidRPr="00762921">
        <w:rPr>
          <w:b/>
        </w:rPr>
        <w:t>Ownership of Equipment, Supplies and Other Property</w:t>
      </w:r>
    </w:p>
    <w:p w14:paraId="25F5847A" w14:textId="77777777" w:rsidR="004B2BA4" w:rsidRPr="00762921" w:rsidRDefault="004B2BA4" w:rsidP="004B2BA4"/>
    <w:p w14:paraId="56E7F56A" w14:textId="77777777" w:rsidR="004B2BA4" w:rsidRPr="00762921" w:rsidRDefault="004B2BA4" w:rsidP="004B2BA4">
      <w:r w:rsidRPr="00762921">
        <w:t xml:space="preserve">Matters relating to the transfer of ownership by the Recipient Non-UN </w:t>
      </w:r>
      <w:proofErr w:type="spellStart"/>
      <w:r w:rsidRPr="00762921">
        <w:t>RecipientOrganization</w:t>
      </w:r>
      <w:proofErr w:type="spellEnd"/>
      <w:r w:rsidRPr="00762921">
        <w:t xml:space="preserve"> will be determined in accordance with applicable policies and procedures defined by the PBSO. </w:t>
      </w:r>
    </w:p>
    <w:p w14:paraId="1BBECD16" w14:textId="77777777" w:rsidR="004B2BA4" w:rsidRPr="00762921" w:rsidRDefault="004B2BA4" w:rsidP="004B2BA4">
      <w:pPr>
        <w:rPr>
          <w:b/>
          <w:bCs/>
        </w:rPr>
      </w:pPr>
      <w:r w:rsidRPr="00762921">
        <w:rPr>
          <w:u w:val="single"/>
        </w:rPr>
        <w:br/>
      </w:r>
      <w:r w:rsidRPr="00762921">
        <w:rPr>
          <w:b/>
          <w:bCs/>
        </w:rPr>
        <w:t>Public Disclosure</w:t>
      </w:r>
    </w:p>
    <w:p w14:paraId="01CE75D9" w14:textId="77777777" w:rsidR="004B2BA4" w:rsidRPr="00762921" w:rsidRDefault="004B2BA4" w:rsidP="004B2BA4">
      <w:r w:rsidRPr="00762921">
        <w:br/>
        <w:t>The PBSO and Administrative Agent will ensure that operations of the PBF are publicly disclosed on the PBF website (http://unpbf.org) and the Administrative Agent website (</w:t>
      </w:r>
      <w:proofErr w:type="gramStart"/>
      <w:r w:rsidRPr="00762921">
        <w:t>http:www.mptf.undp.org</w:t>
      </w:r>
      <w:proofErr w:type="gramEnd"/>
      <w:r w:rsidRPr="00762921">
        <w:t>)</w:t>
      </w:r>
    </w:p>
    <w:p w14:paraId="688BC9CA" w14:textId="77777777" w:rsidR="004B2BA4" w:rsidRPr="00762921" w:rsidRDefault="004B2BA4" w:rsidP="004B2BA4">
      <w:pPr>
        <w:rPr>
          <w:b/>
        </w:rPr>
      </w:pPr>
    </w:p>
    <w:p w14:paraId="55C940EC" w14:textId="77777777" w:rsidR="004B2BA4" w:rsidRPr="00762921" w:rsidRDefault="004B2BA4" w:rsidP="004B2BA4">
      <w:pPr>
        <w:rPr>
          <w:b/>
          <w:bCs/>
        </w:rPr>
      </w:pPr>
      <w:r w:rsidRPr="00762921">
        <w:rPr>
          <w:b/>
          <w:bCs/>
        </w:rPr>
        <w:t>Final Project Audit for non-UN recipient organization projects</w:t>
      </w:r>
    </w:p>
    <w:p w14:paraId="24CC75DA" w14:textId="77777777" w:rsidR="004B2BA4" w:rsidRPr="00762921" w:rsidRDefault="004B2BA4" w:rsidP="004B2BA4">
      <w:pPr>
        <w:jc w:val="both"/>
      </w:pPr>
    </w:p>
    <w:p w14:paraId="52D1F70C" w14:textId="77777777" w:rsidR="004B2BA4" w:rsidRPr="00762921" w:rsidRDefault="004B2BA4" w:rsidP="004B2BA4">
      <w:pPr>
        <w:jc w:val="both"/>
      </w:pPr>
      <w:r w:rsidRPr="00762921">
        <w:t xml:space="preserve">An independent project audit will be requested by the end of the project. The audit report needs to be attached to the final narrative project report. The cost of such activity must be included in the project budget. </w:t>
      </w:r>
    </w:p>
    <w:p w14:paraId="5BFF72CE" w14:textId="77777777" w:rsidR="004B2BA4" w:rsidRPr="00762921" w:rsidRDefault="004B2BA4" w:rsidP="004B2BA4">
      <w:pPr>
        <w:jc w:val="both"/>
      </w:pPr>
    </w:p>
    <w:p w14:paraId="71E434CE" w14:textId="77777777" w:rsidR="004B2BA4" w:rsidRPr="00762921" w:rsidRDefault="004B2BA4" w:rsidP="004B2BA4">
      <w:pPr>
        <w:suppressAutoHyphens/>
        <w:snapToGrid w:val="0"/>
        <w:jc w:val="both"/>
        <w:rPr>
          <w:b/>
          <w:color w:val="000000"/>
          <w:lang w:eastAsia="ar-SA"/>
        </w:rPr>
      </w:pPr>
      <w:r w:rsidRPr="00762921">
        <w:rPr>
          <w:b/>
          <w:color w:val="000000"/>
          <w:lang w:eastAsia="ar-SA"/>
        </w:rPr>
        <w:t>Special Provisions regarding Financing of Terrorism</w:t>
      </w:r>
    </w:p>
    <w:p w14:paraId="5ACAB939" w14:textId="77777777" w:rsidR="004B2BA4" w:rsidRPr="00762921" w:rsidRDefault="004B2BA4" w:rsidP="004B2BA4">
      <w:pPr>
        <w:jc w:val="both"/>
      </w:pPr>
    </w:p>
    <w:p w14:paraId="2E30993F" w14:textId="77777777" w:rsidR="004B2BA4" w:rsidRPr="00762921" w:rsidRDefault="004B2BA4" w:rsidP="004B2BA4">
      <w:pPr>
        <w:jc w:val="both"/>
      </w:pPr>
      <w:r w:rsidRPr="00762921">
        <w:t xml:space="preserve">Consistent with UN Security Council Resolutions relating to terrorism, including UN Security Council Resolution 1373 (2001) and 1267 (1999) and related resolutions, the Participants are firmly committed to the international fight against terrorism, and in particular, against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w:t>
      </w:r>
      <w:r w:rsidRPr="00762921">
        <w:lastRenderedPageBreak/>
        <w:t>of it inform the head of PBSO, the Administrative Agent and the donor(s) and, in consultation with the donors as appropriate, determine an appropriate response.</w:t>
      </w:r>
    </w:p>
    <w:p w14:paraId="1973E20D" w14:textId="77777777" w:rsidR="004B2BA4" w:rsidRPr="00762921" w:rsidRDefault="004B2BA4" w:rsidP="004B2BA4">
      <w:pPr>
        <w:rPr>
          <w:b/>
        </w:rPr>
      </w:pPr>
    </w:p>
    <w:p w14:paraId="0DB3D03D" w14:textId="77777777" w:rsidR="004B2BA4" w:rsidRPr="00762921" w:rsidRDefault="004B2BA4" w:rsidP="004B2BA4">
      <w:pPr>
        <w:jc w:val="both"/>
      </w:pPr>
    </w:p>
    <w:p w14:paraId="46485A86" w14:textId="77777777" w:rsidR="004B2BA4" w:rsidRPr="00762921" w:rsidRDefault="004B2BA4" w:rsidP="004B2BA4">
      <w:pPr>
        <w:keepNext/>
        <w:rPr>
          <w:b/>
          <w:bCs/>
        </w:rPr>
      </w:pPr>
      <w:r w:rsidRPr="00762921">
        <w:rPr>
          <w:b/>
          <w:bCs/>
        </w:rPr>
        <w:t>Non-UN recipient organization (NUNO)eligibility:</w:t>
      </w:r>
    </w:p>
    <w:p w14:paraId="60C5A084" w14:textId="77777777" w:rsidR="004B2BA4" w:rsidRPr="00762921" w:rsidRDefault="004B2BA4" w:rsidP="004B2BA4">
      <w:pPr>
        <w:rPr>
          <w:b/>
          <w:bCs/>
        </w:rPr>
      </w:pPr>
    </w:p>
    <w:p w14:paraId="18ABDFFE" w14:textId="77777777" w:rsidR="004B2BA4" w:rsidRPr="00762921" w:rsidRDefault="004B2BA4" w:rsidP="004B2BA4">
      <w:pPr>
        <w:jc w:val="both"/>
      </w:pPr>
      <w:r w:rsidRPr="00762921">
        <w:t xml:space="preserve">In order to be declared eligible to receive PBF funds directly, NUNOs must be assessed as technically, financially and legally sound by the PBF and its agent, the </w:t>
      </w:r>
      <w:hyperlink r:id="rId19" w:history="1">
        <w:r w:rsidRPr="00762921">
          <w:t>Multi Partner Trust Fund Office (MPTFO)</w:t>
        </w:r>
      </w:hyperlink>
      <w:r w:rsidRPr="00762921">
        <w:t>. Prior to submitting a finalized project document, it is the responsibility of each NUNO to liaise with PBSO and MPTFO and provide all the necessary documents (see below) to demonstrate that all the criteria have been fulfilled and to be declared as eligible for direct PBF funds.</w:t>
      </w:r>
    </w:p>
    <w:p w14:paraId="14BCC64D" w14:textId="77777777" w:rsidR="004B2BA4" w:rsidRPr="00762921" w:rsidRDefault="004B2BA4" w:rsidP="004B2BA4">
      <w:pPr>
        <w:jc w:val="both"/>
      </w:pPr>
    </w:p>
    <w:p w14:paraId="29104633" w14:textId="77777777" w:rsidR="004B2BA4" w:rsidRPr="00762921" w:rsidRDefault="004B2BA4" w:rsidP="004B2BA4">
      <w:pPr>
        <w:spacing w:after="120"/>
        <w:jc w:val="both"/>
        <w:rPr>
          <w:u w:val="single"/>
        </w:rPr>
      </w:pPr>
      <w:r w:rsidRPr="00762921">
        <w:rPr>
          <w:u w:val="single"/>
        </w:rPr>
        <w:t>The NUNO must provide (in a timely fashion, ensuring PBSO and MPTFO have sufficient time to review the package) the documentation demonstrating that the NUNO:</w:t>
      </w:r>
    </w:p>
    <w:p w14:paraId="7061DE47" w14:textId="77777777" w:rsidR="004B2BA4" w:rsidRPr="00762921" w:rsidRDefault="004B2BA4" w:rsidP="007656BE">
      <w:pPr>
        <w:pStyle w:val="Paragraphedeliste"/>
        <w:numPr>
          <w:ilvl w:val="0"/>
          <w:numId w:val="7"/>
        </w:numPr>
        <w:spacing w:after="120" w:line="276" w:lineRule="auto"/>
        <w:ind w:left="714" w:hanging="357"/>
        <w:jc w:val="both"/>
        <w:rPr>
          <w:rFonts w:ascii="Times New Roman" w:hAnsi="Times New Roman"/>
          <w:sz w:val="24"/>
          <w:szCs w:val="24"/>
        </w:rPr>
      </w:pPr>
      <w:r w:rsidRPr="00762921">
        <w:rPr>
          <w:rFonts w:ascii="Times New Roman" w:hAnsi="Times New Roman"/>
          <w:sz w:val="24"/>
          <w:szCs w:val="24"/>
        </w:rPr>
        <w:t>Has previously received funding from the UN, the PBF, or any of the contributors to the PBF, in the country of project implementation</w:t>
      </w:r>
    </w:p>
    <w:p w14:paraId="75993C21" w14:textId="77777777" w:rsidR="004B2BA4" w:rsidRPr="00762921" w:rsidRDefault="004B2BA4" w:rsidP="007656BE">
      <w:pPr>
        <w:pStyle w:val="Paragraphedeliste"/>
        <w:numPr>
          <w:ilvl w:val="0"/>
          <w:numId w:val="7"/>
        </w:numPr>
        <w:spacing w:after="120" w:line="276" w:lineRule="auto"/>
        <w:ind w:left="714" w:hanging="357"/>
        <w:jc w:val="both"/>
        <w:rPr>
          <w:rFonts w:ascii="Times New Roman" w:hAnsi="Times New Roman"/>
          <w:sz w:val="24"/>
          <w:szCs w:val="24"/>
        </w:rPr>
      </w:pPr>
      <w:r w:rsidRPr="00762921">
        <w:rPr>
          <w:rFonts w:ascii="Times New Roman" w:hAnsi="Times New Roman"/>
          <w:sz w:val="24"/>
          <w:szCs w:val="24"/>
        </w:rPr>
        <w:t>Has a current valid registration as a non-profit, tax exempt organization with a social based mission in both the country where headquarter is located and in country of project implementation for the duration of the proposed grant. (</w:t>
      </w:r>
      <w:r w:rsidRPr="00762921">
        <w:rPr>
          <w:rFonts w:ascii="Times New Roman" w:hAnsi="Times New Roman"/>
          <w:b/>
          <w:bCs/>
          <w:sz w:val="24"/>
          <w:szCs w:val="24"/>
        </w:rPr>
        <w:t>NOTE</w:t>
      </w:r>
      <w:r w:rsidRPr="00762921">
        <w:rPr>
          <w:rFonts w:ascii="Times New Roman" w:hAnsi="Times New Roman"/>
          <w:sz w:val="24"/>
          <w:szCs w:val="24"/>
        </w:rPr>
        <w:t>: If registration is done on an annual basis in the country, the organization must have the current registration and obtain renewals for the duration of the project, in order to receive subsequent funding tranches)</w:t>
      </w:r>
    </w:p>
    <w:p w14:paraId="12A4C563" w14:textId="77777777" w:rsidR="004B2BA4" w:rsidRPr="00762921" w:rsidRDefault="004B2BA4" w:rsidP="007656BE">
      <w:pPr>
        <w:pStyle w:val="Paragraphedeliste"/>
        <w:numPr>
          <w:ilvl w:val="0"/>
          <w:numId w:val="7"/>
        </w:numPr>
        <w:spacing w:after="120" w:line="276" w:lineRule="auto"/>
        <w:ind w:left="714" w:hanging="357"/>
        <w:jc w:val="both"/>
        <w:rPr>
          <w:rFonts w:ascii="Times New Roman" w:hAnsi="Times New Roman"/>
          <w:sz w:val="24"/>
          <w:szCs w:val="24"/>
        </w:rPr>
      </w:pPr>
      <w:r w:rsidRPr="00762921">
        <w:rPr>
          <w:rFonts w:ascii="Times New Roman" w:hAnsi="Times New Roman"/>
          <w:sz w:val="24"/>
          <w:szCs w:val="24"/>
        </w:rPr>
        <w:t>Produces an annual report that includes the proposed country for the grant</w:t>
      </w:r>
    </w:p>
    <w:p w14:paraId="56352322" w14:textId="77777777" w:rsidR="004B2BA4" w:rsidRPr="00762921" w:rsidRDefault="004B2BA4" w:rsidP="007656BE">
      <w:pPr>
        <w:pStyle w:val="Paragraphedeliste"/>
        <w:numPr>
          <w:ilvl w:val="0"/>
          <w:numId w:val="7"/>
        </w:numPr>
        <w:spacing w:after="120" w:line="276" w:lineRule="auto"/>
        <w:ind w:left="714" w:hanging="357"/>
        <w:jc w:val="both"/>
        <w:rPr>
          <w:rFonts w:ascii="Times New Roman" w:hAnsi="Times New Roman"/>
          <w:sz w:val="24"/>
          <w:szCs w:val="24"/>
        </w:rPr>
      </w:pPr>
      <w:r w:rsidRPr="00762921">
        <w:rPr>
          <w:rFonts w:ascii="Times New Roman" w:hAnsi="Times New Roman"/>
          <w:sz w:val="24"/>
          <w:szCs w:val="24"/>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762921">
        <w:rPr>
          <w:rFonts w:ascii="Times New Roman" w:hAnsi="Times New Roman"/>
          <w:b/>
          <w:bCs/>
          <w:sz w:val="24"/>
          <w:szCs w:val="24"/>
        </w:rPr>
        <w:t>NOTE</w:t>
      </w:r>
      <w:r w:rsidRPr="00762921">
        <w:rPr>
          <w:rFonts w:ascii="Times New Roman" w:hAnsi="Times New Roman"/>
          <w:sz w:val="24"/>
          <w:szCs w:val="24"/>
        </w:rPr>
        <w:t xml:space="preserve">: If these are not available for the country of proposed project implementation, the CSO will also need to provide the latest two audit reports for a program or </w:t>
      </w:r>
      <w:proofErr w:type="gramStart"/>
      <w:r w:rsidRPr="00762921">
        <w:rPr>
          <w:rFonts w:ascii="Times New Roman" w:hAnsi="Times New Roman"/>
          <w:sz w:val="24"/>
          <w:szCs w:val="24"/>
        </w:rPr>
        <w:t>project based</w:t>
      </w:r>
      <w:proofErr w:type="gramEnd"/>
      <w:r w:rsidRPr="00762921">
        <w:rPr>
          <w:rFonts w:ascii="Times New Roman" w:hAnsi="Times New Roman"/>
          <w:sz w:val="24"/>
          <w:szCs w:val="24"/>
        </w:rPr>
        <w:t xml:space="preserve"> audit in country.) The letter from the auditor should also state whether the auditor firm is </w:t>
      </w:r>
      <w:r w:rsidRPr="00762921">
        <w:rPr>
          <w:rFonts w:ascii="Times New Roman" w:hAnsi="Times New Roman"/>
          <w:color w:val="000000"/>
          <w:sz w:val="24"/>
          <w:szCs w:val="24"/>
        </w:rPr>
        <w:t>part of the nationally qualified audit firms.</w:t>
      </w:r>
    </w:p>
    <w:p w14:paraId="4F91A3B8" w14:textId="77777777" w:rsidR="004B2BA4" w:rsidRPr="00762921" w:rsidRDefault="004B2BA4" w:rsidP="007656BE">
      <w:pPr>
        <w:pStyle w:val="Paragraphedeliste"/>
        <w:numPr>
          <w:ilvl w:val="0"/>
          <w:numId w:val="7"/>
        </w:numPr>
        <w:spacing w:after="120" w:line="276" w:lineRule="auto"/>
        <w:ind w:left="714" w:hanging="357"/>
        <w:jc w:val="both"/>
        <w:rPr>
          <w:rFonts w:ascii="Times New Roman" w:hAnsi="Times New Roman"/>
          <w:sz w:val="24"/>
          <w:szCs w:val="24"/>
        </w:rPr>
      </w:pPr>
      <w:r w:rsidRPr="00762921">
        <w:rPr>
          <w:rFonts w:ascii="Times New Roman" w:hAnsi="Times New Roman"/>
          <w:sz w:val="24"/>
          <w:szCs w:val="24"/>
        </w:rPr>
        <w:t>Demonstrates an annual budget in the country of proposed project implementation for the previous two calendar years, which is at least twice the annualized budget sought from PBF for the project</w:t>
      </w:r>
      <w:r w:rsidRPr="00762921">
        <w:rPr>
          <w:rStyle w:val="Appelnotedebasdep"/>
          <w:rFonts w:ascii="Times New Roman" w:hAnsi="Times New Roman"/>
          <w:sz w:val="24"/>
          <w:szCs w:val="24"/>
        </w:rPr>
        <w:footnoteReference w:id="7"/>
      </w:r>
    </w:p>
    <w:p w14:paraId="2142B7EA" w14:textId="77777777" w:rsidR="004B2BA4" w:rsidRPr="00762921" w:rsidRDefault="004B2BA4" w:rsidP="007656BE">
      <w:pPr>
        <w:pStyle w:val="Paragraphedeliste"/>
        <w:numPr>
          <w:ilvl w:val="0"/>
          <w:numId w:val="7"/>
        </w:numPr>
        <w:spacing w:line="276" w:lineRule="auto"/>
        <w:ind w:left="714" w:hanging="357"/>
        <w:jc w:val="both"/>
        <w:rPr>
          <w:rFonts w:ascii="Times New Roman" w:hAnsi="Times New Roman"/>
          <w:sz w:val="24"/>
          <w:szCs w:val="24"/>
        </w:rPr>
      </w:pPr>
      <w:r w:rsidRPr="00762921">
        <w:rPr>
          <w:rFonts w:ascii="Times New Roman" w:hAnsi="Times New Roman"/>
          <w:sz w:val="24"/>
          <w:szCs w:val="24"/>
        </w:rPr>
        <w:t>Demonstrates at least 3 years of experience in the country where grant is sought</w:t>
      </w:r>
    </w:p>
    <w:p w14:paraId="17965F55" w14:textId="77777777" w:rsidR="004B2BA4" w:rsidRPr="00762921" w:rsidRDefault="004B2BA4" w:rsidP="007656BE">
      <w:pPr>
        <w:pStyle w:val="Paragraphedeliste"/>
        <w:numPr>
          <w:ilvl w:val="0"/>
          <w:numId w:val="7"/>
        </w:numPr>
        <w:spacing w:line="276" w:lineRule="auto"/>
        <w:ind w:left="714" w:hanging="357"/>
        <w:jc w:val="both"/>
        <w:rPr>
          <w:rFonts w:ascii="Times New Roman" w:hAnsi="Times New Roman"/>
          <w:sz w:val="24"/>
          <w:szCs w:val="24"/>
        </w:rPr>
      </w:pPr>
      <w:r w:rsidRPr="00762921">
        <w:rPr>
          <w:rFonts w:ascii="Times New Roman" w:hAnsi="Times New Roman"/>
          <w:sz w:val="24"/>
          <w:szCs w:val="24"/>
        </w:rPr>
        <w:t>Provides a clear explanation of the CSO’s legal structure, including the specific entity which will enter into the legal agreement with the MPTF-O for the PBF grant.</w:t>
      </w:r>
    </w:p>
    <w:p w14:paraId="7ED3F2C0" w14:textId="77777777" w:rsidR="004B2BA4" w:rsidRPr="00762921" w:rsidRDefault="004B2BA4" w:rsidP="004B2BA4">
      <w:pPr>
        <w:rPr>
          <w:b/>
          <w:bCs/>
        </w:rPr>
      </w:pPr>
    </w:p>
    <w:p w14:paraId="2414BCC4" w14:textId="77777777" w:rsidR="004B2BA4" w:rsidRPr="00762921" w:rsidRDefault="004B2BA4" w:rsidP="003A29E0">
      <w:pPr>
        <w:rPr>
          <w:i/>
        </w:rPr>
        <w:sectPr w:rsidR="004B2BA4" w:rsidRPr="00762921" w:rsidSect="00DA2217">
          <w:footerReference w:type="even" r:id="rId20"/>
          <w:footerReference w:type="default" r:id="rId21"/>
          <w:pgSz w:w="11906" w:h="16838"/>
          <w:pgMar w:top="1440" w:right="1106" w:bottom="1440" w:left="1800" w:header="720" w:footer="720" w:gutter="0"/>
          <w:pgBorders w:offsetFrom="page">
            <w:left w:val="single" w:sz="4" w:space="24" w:color="FFFFFF"/>
          </w:pgBorders>
          <w:cols w:space="720"/>
          <w:docGrid w:linePitch="360"/>
        </w:sectPr>
      </w:pPr>
    </w:p>
    <w:p w14:paraId="4A9A7F59" w14:textId="77777777" w:rsidR="00535900" w:rsidRPr="00762921" w:rsidRDefault="00535900" w:rsidP="00535900">
      <w:pPr>
        <w:rPr>
          <w:b/>
          <w:lang w:val="fr-FR"/>
        </w:rPr>
      </w:pPr>
      <w:r w:rsidRPr="00762921">
        <w:rPr>
          <w:b/>
          <w:lang w:val="fr-FR"/>
        </w:rPr>
        <w:lastRenderedPageBreak/>
        <w:t>Annex</w:t>
      </w:r>
      <w:r w:rsidR="00602A1D" w:rsidRPr="00762921">
        <w:rPr>
          <w:b/>
          <w:lang w:val="fr-FR"/>
        </w:rPr>
        <w:t>e</w:t>
      </w:r>
      <w:r w:rsidRPr="00762921">
        <w:rPr>
          <w:b/>
          <w:lang w:val="fr-FR"/>
        </w:rPr>
        <w:t xml:space="preserve"> </w:t>
      </w:r>
      <w:proofErr w:type="gramStart"/>
      <w:r w:rsidRPr="00762921">
        <w:rPr>
          <w:b/>
          <w:lang w:val="fr-FR"/>
        </w:rPr>
        <w:t>B:</w:t>
      </w:r>
      <w:proofErr w:type="gramEnd"/>
      <w:r w:rsidRPr="00762921">
        <w:rPr>
          <w:b/>
          <w:lang w:val="fr-FR"/>
        </w:rPr>
        <w:t xml:space="preserve"> </w:t>
      </w:r>
      <w:bookmarkStart w:id="9" w:name="_Hlk503949576"/>
      <w:r w:rsidRPr="00762921">
        <w:rPr>
          <w:b/>
          <w:lang w:val="fr-FR"/>
        </w:rPr>
        <w:t xml:space="preserve">Cadre de résultats du projet (doit inclure les </w:t>
      </w:r>
      <w:proofErr w:type="spellStart"/>
      <w:r w:rsidR="00335E99" w:rsidRPr="00762921">
        <w:rPr>
          <w:b/>
          <w:lang w:val="fr-FR"/>
        </w:rPr>
        <w:t>données</w:t>
      </w:r>
      <w:r w:rsidR="00602A1D" w:rsidRPr="00762921">
        <w:rPr>
          <w:b/>
          <w:lang w:val="fr-FR"/>
        </w:rPr>
        <w:t>ventilées</w:t>
      </w:r>
      <w:r w:rsidRPr="00762921">
        <w:rPr>
          <w:b/>
          <w:lang w:val="fr-FR"/>
        </w:rPr>
        <w:t>par</w:t>
      </w:r>
      <w:proofErr w:type="spellEnd"/>
      <w:r w:rsidRPr="00762921">
        <w:rPr>
          <w:b/>
          <w:lang w:val="fr-FR"/>
        </w:rPr>
        <w:t xml:space="preserve"> sexe et </w:t>
      </w:r>
      <w:r w:rsidR="00335E99" w:rsidRPr="00762921">
        <w:rPr>
          <w:b/>
          <w:lang w:val="fr-FR"/>
        </w:rPr>
        <w:t>âge</w:t>
      </w:r>
      <w:r w:rsidRPr="00762921">
        <w:rPr>
          <w:b/>
          <w:lang w:val="fr-FR"/>
        </w:rPr>
        <w:t xml:space="preserve">) </w:t>
      </w:r>
      <w:bookmarkEnd w:id="9"/>
    </w:p>
    <w:p w14:paraId="24145280" w14:textId="77777777" w:rsidR="00B2451B" w:rsidRPr="00762921" w:rsidRDefault="00B2451B" w:rsidP="00752F64">
      <w:pPr>
        <w:rPr>
          <w:lang w:val="fr-FR"/>
        </w:rPr>
      </w:pPr>
    </w:p>
    <w:tbl>
      <w:tblPr>
        <w:tblpPr w:leftFromText="180" w:rightFromText="180" w:vertAnchor="page" w:horzAnchor="margin" w:tblpY="2161"/>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3403"/>
        <w:gridCol w:w="3481"/>
        <w:gridCol w:w="2021"/>
        <w:gridCol w:w="1590"/>
      </w:tblGrid>
      <w:tr w:rsidR="00EE0949" w:rsidRPr="00762921" w14:paraId="2789E5E5" w14:textId="77777777" w:rsidTr="008B223F">
        <w:tc>
          <w:tcPr>
            <w:tcW w:w="2753" w:type="dxa"/>
            <w:shd w:val="clear" w:color="auto" w:fill="4C4C4C"/>
          </w:tcPr>
          <w:p w14:paraId="3AADB1D2" w14:textId="77777777" w:rsidR="00EE0949" w:rsidRPr="00762921" w:rsidRDefault="00EE0949" w:rsidP="002B37D8">
            <w:pPr>
              <w:rPr>
                <w:b/>
                <w:color w:val="FFFFFF"/>
              </w:rPr>
            </w:pPr>
            <w:proofErr w:type="spellStart"/>
            <w:r w:rsidRPr="00762921">
              <w:rPr>
                <w:b/>
                <w:color w:val="FFFFFF"/>
              </w:rPr>
              <w:lastRenderedPageBreak/>
              <w:t>Résultats</w:t>
            </w:r>
            <w:proofErr w:type="spellEnd"/>
          </w:p>
        </w:tc>
        <w:tc>
          <w:tcPr>
            <w:tcW w:w="3403" w:type="dxa"/>
            <w:tcBorders>
              <w:bottom w:val="nil"/>
            </w:tcBorders>
            <w:shd w:val="clear" w:color="auto" w:fill="4C4C4C"/>
          </w:tcPr>
          <w:p w14:paraId="348B9D68" w14:textId="77777777" w:rsidR="00EE0949" w:rsidRPr="00762921" w:rsidRDefault="00EE0949" w:rsidP="002B37D8">
            <w:pPr>
              <w:rPr>
                <w:b/>
                <w:color w:val="FFFFFF"/>
              </w:rPr>
            </w:pPr>
            <w:proofErr w:type="spellStart"/>
            <w:r w:rsidRPr="00762921">
              <w:rPr>
                <w:b/>
                <w:color w:val="FFFFFF"/>
              </w:rPr>
              <w:t>Produits</w:t>
            </w:r>
            <w:proofErr w:type="spellEnd"/>
          </w:p>
        </w:tc>
        <w:tc>
          <w:tcPr>
            <w:tcW w:w="3481" w:type="dxa"/>
            <w:tcBorders>
              <w:bottom w:val="single" w:sz="4" w:space="0" w:color="auto"/>
            </w:tcBorders>
            <w:shd w:val="clear" w:color="auto" w:fill="4C4C4C"/>
          </w:tcPr>
          <w:p w14:paraId="6B2269A2" w14:textId="77777777" w:rsidR="00EE0949" w:rsidRPr="00762921" w:rsidRDefault="00EE0949" w:rsidP="002B37D8">
            <w:pPr>
              <w:rPr>
                <w:b/>
                <w:color w:val="FFFFFF"/>
              </w:rPr>
            </w:pPr>
            <w:proofErr w:type="spellStart"/>
            <w:r w:rsidRPr="00762921">
              <w:rPr>
                <w:b/>
                <w:color w:val="FFFFFF"/>
              </w:rPr>
              <w:t>Indicateurs</w:t>
            </w:r>
            <w:proofErr w:type="spellEnd"/>
          </w:p>
        </w:tc>
        <w:tc>
          <w:tcPr>
            <w:tcW w:w="2021" w:type="dxa"/>
            <w:tcBorders>
              <w:bottom w:val="single" w:sz="4" w:space="0" w:color="auto"/>
            </w:tcBorders>
            <w:shd w:val="clear" w:color="auto" w:fill="4C4C4C"/>
          </w:tcPr>
          <w:p w14:paraId="223B574D" w14:textId="77777777" w:rsidR="00EE0949" w:rsidRPr="00762921" w:rsidRDefault="00EE0949" w:rsidP="002B37D8">
            <w:pPr>
              <w:jc w:val="center"/>
              <w:rPr>
                <w:b/>
                <w:color w:val="FFFFFF"/>
                <w:lang w:val="fr-FR"/>
              </w:rPr>
            </w:pPr>
            <w:r w:rsidRPr="00762921">
              <w:rPr>
                <w:b/>
                <w:color w:val="FFFFFF"/>
                <w:lang w:val="fr-FR"/>
              </w:rPr>
              <w:t>Moyens de vérification/ fréquence de collecte</w:t>
            </w:r>
          </w:p>
        </w:tc>
        <w:tc>
          <w:tcPr>
            <w:tcW w:w="1590" w:type="dxa"/>
            <w:tcBorders>
              <w:bottom w:val="single" w:sz="4" w:space="0" w:color="auto"/>
            </w:tcBorders>
            <w:shd w:val="clear" w:color="auto" w:fill="4C4C4C"/>
          </w:tcPr>
          <w:p w14:paraId="5990EABB" w14:textId="77777777" w:rsidR="00EE0949" w:rsidRPr="00762921" w:rsidRDefault="00EE0949" w:rsidP="002B37D8">
            <w:pPr>
              <w:rPr>
                <w:b/>
                <w:color w:val="FFFFFF"/>
              </w:rPr>
            </w:pPr>
            <w:proofErr w:type="spellStart"/>
            <w:r w:rsidRPr="00762921">
              <w:rPr>
                <w:b/>
                <w:color w:val="FFFFFF"/>
              </w:rPr>
              <w:t>Étapes</w:t>
            </w:r>
            <w:proofErr w:type="spellEnd"/>
          </w:p>
        </w:tc>
      </w:tr>
      <w:tr w:rsidR="00EE0949" w:rsidRPr="00762921" w14:paraId="0098F7D0" w14:textId="77777777" w:rsidTr="008B223F">
        <w:tc>
          <w:tcPr>
            <w:tcW w:w="2753" w:type="dxa"/>
            <w:vMerge w:val="restart"/>
            <w:tcBorders>
              <w:right w:val="nil"/>
            </w:tcBorders>
            <w:shd w:val="clear" w:color="auto" w:fill="FFFF66"/>
          </w:tcPr>
          <w:p w14:paraId="7045537C" w14:textId="4615F11C" w:rsidR="00EE0949" w:rsidRPr="00762921" w:rsidRDefault="00E26BBC" w:rsidP="002B37D8">
            <w:pPr>
              <w:rPr>
                <w:lang w:val="fr-FR"/>
              </w:rPr>
            </w:pPr>
            <w:r w:rsidRPr="00762921">
              <w:rPr>
                <w:b/>
                <w:lang w:val="fr-FR"/>
              </w:rPr>
              <w:t xml:space="preserve">Effet </w:t>
            </w:r>
            <w:r w:rsidR="00EE0949" w:rsidRPr="00762921">
              <w:rPr>
                <w:b/>
                <w:lang w:val="fr-FR"/>
              </w:rPr>
              <w:t xml:space="preserve">1 </w:t>
            </w:r>
            <w:r w:rsidR="00EE0949" w:rsidRPr="00762921">
              <w:rPr>
                <w:lang w:val="fr-FR"/>
              </w:rPr>
              <w:t>:</w:t>
            </w:r>
          </w:p>
          <w:p w14:paraId="2EA0BF53" w14:textId="77387060" w:rsidR="00EE0949" w:rsidRPr="00762921" w:rsidRDefault="00EE0949" w:rsidP="002B37D8">
            <w:pPr>
              <w:rPr>
                <w:lang w:val="fr-FR"/>
              </w:rPr>
            </w:pPr>
            <w:r w:rsidRPr="00762921">
              <w:rPr>
                <w:lang w:val="fr-FR"/>
              </w:rPr>
              <w:t>D’ici la fin du projet</w:t>
            </w:r>
            <w:r w:rsidR="00465742">
              <w:rPr>
                <w:lang w:val="fr-FR"/>
              </w:rPr>
              <w:t>,</w:t>
            </w:r>
            <w:r w:rsidRPr="00762921">
              <w:rPr>
                <w:lang w:val="fr-FR"/>
              </w:rPr>
              <w:t xml:space="preserve"> les jeunes filles et garçons de 15-2</w:t>
            </w:r>
            <w:r w:rsidR="00465742">
              <w:rPr>
                <w:lang w:val="fr-FR"/>
              </w:rPr>
              <w:t>4</w:t>
            </w:r>
            <w:r w:rsidR="00DD13D6" w:rsidRPr="00762921">
              <w:rPr>
                <w:lang w:val="fr-FR"/>
              </w:rPr>
              <w:t xml:space="preserve"> </w:t>
            </w:r>
            <w:r w:rsidRPr="00762921">
              <w:rPr>
                <w:lang w:val="fr-FR"/>
              </w:rPr>
              <w:t>ans</w:t>
            </w:r>
            <w:r w:rsidR="00DD13D6" w:rsidRPr="00762921">
              <w:rPr>
                <w:lang w:val="fr-FR"/>
              </w:rPr>
              <w:t xml:space="preserve"> participent activement dans les débats et processus de résolution des conflits en vue de la</w:t>
            </w:r>
            <w:r w:rsidRPr="00762921">
              <w:rPr>
                <w:lang w:val="fr-FR"/>
              </w:rPr>
              <w:t xml:space="preserve"> consolidation de la paix.</w:t>
            </w:r>
          </w:p>
        </w:tc>
        <w:tc>
          <w:tcPr>
            <w:tcW w:w="3403" w:type="dxa"/>
            <w:vMerge w:val="restart"/>
            <w:tcBorders>
              <w:top w:val="nil"/>
              <w:left w:val="nil"/>
              <w:bottom w:val="single" w:sz="4" w:space="0" w:color="auto"/>
              <w:right w:val="single" w:sz="4" w:space="0" w:color="auto"/>
            </w:tcBorders>
            <w:shd w:val="clear" w:color="auto" w:fill="000000"/>
          </w:tcPr>
          <w:p w14:paraId="67D88F9E" w14:textId="77777777" w:rsidR="00EE0949" w:rsidRPr="00762921" w:rsidRDefault="00EE0949" w:rsidP="002B37D8">
            <w:pPr>
              <w:rPr>
                <w:lang w:val="fr-FR"/>
              </w:rPr>
            </w:pPr>
          </w:p>
        </w:tc>
        <w:tc>
          <w:tcPr>
            <w:tcW w:w="3481" w:type="dxa"/>
            <w:tcBorders>
              <w:left w:val="single" w:sz="4" w:space="0" w:color="auto"/>
            </w:tcBorders>
            <w:shd w:val="clear" w:color="auto" w:fill="FFFF66"/>
          </w:tcPr>
          <w:p w14:paraId="7A0A90A3" w14:textId="77777777" w:rsidR="00EE0949" w:rsidRPr="00762921" w:rsidRDefault="00EE0949" w:rsidP="002B37D8">
            <w:pPr>
              <w:rPr>
                <w:lang w:val="fr-FR"/>
              </w:rPr>
            </w:pPr>
            <w:r w:rsidRPr="00762921">
              <w:rPr>
                <w:lang w:val="fr-FR"/>
              </w:rPr>
              <w:t>Indicateur 1 a</w:t>
            </w:r>
          </w:p>
          <w:p w14:paraId="025BC12B" w14:textId="597A9028" w:rsidR="00EE0949" w:rsidRPr="00762921" w:rsidRDefault="00EE0949" w:rsidP="002B37D8">
            <w:pPr>
              <w:rPr>
                <w:lang w:val="fr-FR"/>
              </w:rPr>
            </w:pPr>
            <w:r w:rsidRPr="00762921">
              <w:rPr>
                <w:lang w:val="fr-FR"/>
              </w:rPr>
              <w:t>Nombre d’initiative</w:t>
            </w:r>
            <w:r w:rsidR="00465742">
              <w:rPr>
                <w:lang w:val="fr-FR"/>
              </w:rPr>
              <w:t>s</w:t>
            </w:r>
            <w:r w:rsidRPr="00762921">
              <w:rPr>
                <w:lang w:val="fr-FR"/>
              </w:rPr>
              <w:t xml:space="preserve"> communautaire</w:t>
            </w:r>
            <w:r w:rsidR="00465742">
              <w:rPr>
                <w:lang w:val="fr-FR"/>
              </w:rPr>
              <w:t>s</w:t>
            </w:r>
            <w:r w:rsidRPr="00762921">
              <w:rPr>
                <w:lang w:val="fr-FR"/>
              </w:rPr>
              <w:t xml:space="preserve"> pour la consolidation de la paix mise</w:t>
            </w:r>
            <w:r w:rsidR="00465742">
              <w:rPr>
                <w:lang w:val="fr-FR"/>
              </w:rPr>
              <w:t>s</w:t>
            </w:r>
            <w:r w:rsidRPr="00762921">
              <w:rPr>
                <w:lang w:val="fr-FR"/>
              </w:rPr>
              <w:t xml:space="preserve"> en œuvre avec</w:t>
            </w:r>
            <w:r w:rsidR="00465742">
              <w:rPr>
                <w:lang w:val="fr-FR"/>
              </w:rPr>
              <w:t xml:space="preserve"> au moins</w:t>
            </w:r>
            <w:r w:rsidRPr="00762921">
              <w:rPr>
                <w:lang w:val="fr-FR"/>
              </w:rPr>
              <w:t xml:space="preserve"> 10% des jeunes filles formées</w:t>
            </w:r>
          </w:p>
          <w:p w14:paraId="150E3D28" w14:textId="57987BE9" w:rsidR="00EE0949" w:rsidRPr="00762921" w:rsidRDefault="00D525F8" w:rsidP="002B37D8">
            <w:pPr>
              <w:rPr>
                <w:lang w:val="fr-FR"/>
              </w:rPr>
            </w:pPr>
            <w:r>
              <w:rPr>
                <w:lang w:val="fr-FR"/>
              </w:rPr>
              <w:t>Valeur de référence</w:t>
            </w:r>
            <w:r w:rsidR="00EE0949" w:rsidRPr="00762921">
              <w:rPr>
                <w:lang w:val="fr-FR"/>
              </w:rPr>
              <w:t xml:space="preserve"> :</w:t>
            </w:r>
            <w:r w:rsidR="007E26C6">
              <w:rPr>
                <w:lang w:val="fr-FR"/>
              </w:rPr>
              <w:t xml:space="preserve"> ND</w:t>
            </w:r>
          </w:p>
          <w:p w14:paraId="5E4CD34A" w14:textId="77777777" w:rsidR="00EE0949" w:rsidRPr="00762921" w:rsidRDefault="00EE0949" w:rsidP="002B37D8">
            <w:pPr>
              <w:rPr>
                <w:lang w:val="fr-CA"/>
              </w:rPr>
            </w:pPr>
            <w:r w:rsidRPr="00762921">
              <w:rPr>
                <w:lang w:val="fr-CA"/>
              </w:rPr>
              <w:t>Cible: 100</w:t>
            </w:r>
          </w:p>
          <w:p w14:paraId="4452B1B9" w14:textId="77777777" w:rsidR="00EE0949" w:rsidRPr="00762921" w:rsidRDefault="00EE0949" w:rsidP="002B37D8">
            <w:pPr>
              <w:rPr>
                <w:lang w:val="fr-CA"/>
              </w:rPr>
            </w:pPr>
          </w:p>
        </w:tc>
        <w:tc>
          <w:tcPr>
            <w:tcW w:w="2021" w:type="dxa"/>
            <w:shd w:val="clear" w:color="auto" w:fill="FFFF66"/>
          </w:tcPr>
          <w:p w14:paraId="3378D901" w14:textId="77777777" w:rsidR="00EE0949" w:rsidRPr="00762921" w:rsidRDefault="00EE0949" w:rsidP="002B37D8">
            <w:pPr>
              <w:rPr>
                <w:lang w:val="fr-CA"/>
              </w:rPr>
            </w:pPr>
            <w:r w:rsidRPr="00762921">
              <w:rPr>
                <w:lang w:val="fr-CA"/>
              </w:rPr>
              <w:t>Rapport d’activité des partenaires</w:t>
            </w:r>
          </w:p>
          <w:p w14:paraId="3E29CA30" w14:textId="77777777" w:rsidR="00EE0949" w:rsidRPr="00762921" w:rsidRDefault="00EE0949" w:rsidP="002B37D8">
            <w:pPr>
              <w:rPr>
                <w:lang w:val="fr-CA"/>
              </w:rPr>
            </w:pPr>
            <w:r w:rsidRPr="00762921">
              <w:rPr>
                <w:lang w:val="fr-CA"/>
              </w:rPr>
              <w:t>Rapport des visites programmatiques</w:t>
            </w:r>
          </w:p>
          <w:p w14:paraId="643E7092" w14:textId="77777777" w:rsidR="00EE0949" w:rsidRPr="00762921" w:rsidRDefault="00EE0949" w:rsidP="002B37D8">
            <w:pPr>
              <w:rPr>
                <w:lang w:val="fr-CA"/>
              </w:rPr>
            </w:pPr>
            <w:r w:rsidRPr="00762921">
              <w:rPr>
                <w:lang w:val="fr-CA"/>
              </w:rPr>
              <w:t>Rapport de l’enquête CAP</w:t>
            </w:r>
          </w:p>
        </w:tc>
        <w:tc>
          <w:tcPr>
            <w:tcW w:w="1590" w:type="dxa"/>
            <w:shd w:val="clear" w:color="auto" w:fill="FFFF66"/>
          </w:tcPr>
          <w:p w14:paraId="4A7188C6" w14:textId="77777777" w:rsidR="00EE0949" w:rsidRPr="00762921" w:rsidRDefault="00EE0949" w:rsidP="002B37D8">
            <w:pPr>
              <w:rPr>
                <w:lang w:val="fr-CA"/>
              </w:rPr>
            </w:pPr>
          </w:p>
        </w:tc>
      </w:tr>
      <w:tr w:rsidR="00EE0949" w:rsidRPr="00247E06" w14:paraId="2D0AC29F" w14:textId="77777777" w:rsidTr="008B223F">
        <w:tc>
          <w:tcPr>
            <w:tcW w:w="2753" w:type="dxa"/>
            <w:vMerge/>
            <w:tcBorders>
              <w:right w:val="nil"/>
            </w:tcBorders>
            <w:shd w:val="clear" w:color="auto" w:fill="FFFF66"/>
          </w:tcPr>
          <w:p w14:paraId="07679EEA" w14:textId="77777777" w:rsidR="00EE0949" w:rsidRPr="00762921" w:rsidRDefault="00EE0949" w:rsidP="002B37D8">
            <w:pPr>
              <w:rPr>
                <w:lang w:val="fr-CA"/>
              </w:rPr>
            </w:pPr>
          </w:p>
        </w:tc>
        <w:tc>
          <w:tcPr>
            <w:tcW w:w="3403" w:type="dxa"/>
            <w:vMerge/>
            <w:tcBorders>
              <w:top w:val="nil"/>
              <w:left w:val="nil"/>
              <w:bottom w:val="single" w:sz="4" w:space="0" w:color="auto"/>
              <w:right w:val="single" w:sz="4" w:space="0" w:color="auto"/>
            </w:tcBorders>
            <w:shd w:val="clear" w:color="auto" w:fill="000000"/>
          </w:tcPr>
          <w:p w14:paraId="2D481AE7" w14:textId="77777777" w:rsidR="00EE0949" w:rsidRPr="00762921" w:rsidRDefault="00EE0949" w:rsidP="002B37D8">
            <w:pPr>
              <w:rPr>
                <w:lang w:val="fr-CA"/>
              </w:rPr>
            </w:pPr>
          </w:p>
        </w:tc>
        <w:tc>
          <w:tcPr>
            <w:tcW w:w="3481" w:type="dxa"/>
            <w:tcBorders>
              <w:left w:val="single" w:sz="4" w:space="0" w:color="auto"/>
            </w:tcBorders>
            <w:shd w:val="clear" w:color="auto" w:fill="FFFF66"/>
          </w:tcPr>
          <w:p w14:paraId="423CCF1F" w14:textId="77777777" w:rsidR="00EE0949" w:rsidRPr="00762921" w:rsidRDefault="00EE0949" w:rsidP="002B37D8">
            <w:pPr>
              <w:rPr>
                <w:lang w:val="fr-FR"/>
              </w:rPr>
            </w:pPr>
            <w:r w:rsidRPr="00762921">
              <w:rPr>
                <w:lang w:val="fr-FR"/>
              </w:rPr>
              <w:t>Indicateur 1 b</w:t>
            </w:r>
          </w:p>
          <w:p w14:paraId="31E2A720" w14:textId="77777777" w:rsidR="00EE0949" w:rsidRPr="00762921" w:rsidRDefault="00EE0949" w:rsidP="002B37D8">
            <w:pPr>
              <w:rPr>
                <w:lang w:val="fr-FR"/>
              </w:rPr>
            </w:pPr>
            <w:r w:rsidRPr="00762921">
              <w:rPr>
                <w:lang w:val="fr-FR"/>
              </w:rPr>
              <w:t>% de jeunes filles formées qui participent aux sphères décisionnelles de leur communauté</w:t>
            </w:r>
          </w:p>
          <w:p w14:paraId="5F324419" w14:textId="77777777" w:rsidR="00EE0949" w:rsidRPr="00762921" w:rsidRDefault="00EE0949" w:rsidP="002B37D8">
            <w:pPr>
              <w:rPr>
                <w:lang w:val="fr-FR"/>
              </w:rPr>
            </w:pPr>
          </w:p>
          <w:p w14:paraId="266B6C3E" w14:textId="31B7469B" w:rsidR="00EE0949" w:rsidRPr="00762921" w:rsidRDefault="00D525F8" w:rsidP="002B37D8">
            <w:pPr>
              <w:rPr>
                <w:lang w:val="fr-FR"/>
              </w:rPr>
            </w:pPr>
            <w:r>
              <w:rPr>
                <w:lang w:val="fr-FR"/>
              </w:rPr>
              <w:t>Valeur de référence</w:t>
            </w:r>
            <w:r w:rsidR="00EE0949" w:rsidRPr="00762921">
              <w:rPr>
                <w:lang w:val="fr-FR"/>
              </w:rPr>
              <w:t xml:space="preserve"> :</w:t>
            </w:r>
            <w:r w:rsidR="00032E28" w:rsidRPr="00762921">
              <w:rPr>
                <w:lang w:val="fr-FR"/>
              </w:rPr>
              <w:t xml:space="preserve"> </w:t>
            </w:r>
            <w:r w:rsidR="00BB0C80">
              <w:rPr>
                <w:lang w:val="fr-FR"/>
              </w:rPr>
              <w:t>AD</w:t>
            </w:r>
          </w:p>
          <w:p w14:paraId="0224555A" w14:textId="314292B7" w:rsidR="00EE0949" w:rsidRPr="00762921" w:rsidRDefault="00EE0949" w:rsidP="002B37D8">
            <w:pPr>
              <w:rPr>
                <w:lang w:val="fr-CA"/>
              </w:rPr>
            </w:pPr>
            <w:r w:rsidRPr="00762921">
              <w:rPr>
                <w:lang w:val="fr-CA"/>
              </w:rPr>
              <w:t>Cible:</w:t>
            </w:r>
            <w:r w:rsidR="00032E28" w:rsidRPr="00762921">
              <w:rPr>
                <w:lang w:val="fr-CA"/>
              </w:rPr>
              <w:t xml:space="preserve"> </w:t>
            </w:r>
            <w:r w:rsidR="00BB0C80">
              <w:rPr>
                <w:lang w:val="fr-CA"/>
              </w:rPr>
              <w:t>+</w:t>
            </w:r>
            <w:r w:rsidR="00032E28" w:rsidRPr="00762921">
              <w:rPr>
                <w:lang w:val="fr-CA"/>
              </w:rPr>
              <w:t>25%</w:t>
            </w:r>
          </w:p>
          <w:p w14:paraId="46EB1478" w14:textId="77777777" w:rsidR="00EE0949" w:rsidRPr="00762921" w:rsidRDefault="00EE0949" w:rsidP="002B37D8">
            <w:pPr>
              <w:rPr>
                <w:lang w:val="fr-CA"/>
              </w:rPr>
            </w:pPr>
          </w:p>
        </w:tc>
        <w:tc>
          <w:tcPr>
            <w:tcW w:w="2021" w:type="dxa"/>
            <w:shd w:val="clear" w:color="auto" w:fill="FFFF66"/>
          </w:tcPr>
          <w:p w14:paraId="437D10F8" w14:textId="77777777" w:rsidR="00EE0949" w:rsidRPr="00762921" w:rsidRDefault="00EE0949" w:rsidP="002B37D8">
            <w:pPr>
              <w:rPr>
                <w:lang w:val="fr-CA"/>
              </w:rPr>
            </w:pPr>
            <w:r w:rsidRPr="00762921">
              <w:rPr>
                <w:lang w:val="fr-CA"/>
              </w:rPr>
              <w:t>Rapports d’activités des partenaires</w:t>
            </w:r>
          </w:p>
          <w:p w14:paraId="3000CE9D" w14:textId="77777777" w:rsidR="00EE0949" w:rsidRPr="00762921" w:rsidRDefault="00EE0949" w:rsidP="002B37D8">
            <w:pPr>
              <w:rPr>
                <w:lang w:val="fr-CA"/>
              </w:rPr>
            </w:pPr>
            <w:r w:rsidRPr="00762921">
              <w:rPr>
                <w:lang w:val="fr-CA"/>
              </w:rPr>
              <w:t>Rapport des visites programmatiques</w:t>
            </w:r>
          </w:p>
          <w:p w14:paraId="2A0332AE" w14:textId="77777777" w:rsidR="00EE0949" w:rsidRPr="00762921" w:rsidRDefault="00EE0949" w:rsidP="002B37D8">
            <w:pPr>
              <w:rPr>
                <w:lang w:val="fr-CA"/>
              </w:rPr>
            </w:pPr>
            <w:r w:rsidRPr="00762921">
              <w:rPr>
                <w:lang w:val="fr-CA"/>
              </w:rPr>
              <w:t>Rapport de l’évaluation finale</w:t>
            </w:r>
          </w:p>
          <w:p w14:paraId="57BC084A" w14:textId="77777777" w:rsidR="00EE0949" w:rsidRPr="00762921" w:rsidRDefault="00EE0949" w:rsidP="002B37D8">
            <w:pPr>
              <w:rPr>
                <w:lang w:val="fr-CA"/>
              </w:rPr>
            </w:pPr>
            <w:r w:rsidRPr="00762921">
              <w:rPr>
                <w:lang w:val="fr-CA"/>
              </w:rPr>
              <w:t>Rapport de l’enquête CAP</w:t>
            </w:r>
          </w:p>
        </w:tc>
        <w:tc>
          <w:tcPr>
            <w:tcW w:w="1590" w:type="dxa"/>
            <w:shd w:val="clear" w:color="auto" w:fill="FFFF66"/>
          </w:tcPr>
          <w:p w14:paraId="6396D8DF" w14:textId="77777777" w:rsidR="00EE0949" w:rsidRPr="00762921" w:rsidRDefault="00EE0949" w:rsidP="002B37D8">
            <w:pPr>
              <w:rPr>
                <w:lang w:val="fr-CA"/>
              </w:rPr>
            </w:pPr>
          </w:p>
        </w:tc>
      </w:tr>
      <w:tr w:rsidR="00EE0949" w:rsidRPr="00247E06" w14:paraId="029BCF5F" w14:textId="77777777" w:rsidTr="008B223F">
        <w:tc>
          <w:tcPr>
            <w:tcW w:w="2753" w:type="dxa"/>
            <w:vMerge/>
            <w:tcBorders>
              <w:right w:val="nil"/>
            </w:tcBorders>
            <w:shd w:val="clear" w:color="auto" w:fill="FFFF66"/>
          </w:tcPr>
          <w:p w14:paraId="10D91EEA" w14:textId="77777777" w:rsidR="00EE0949" w:rsidRPr="00762921" w:rsidRDefault="00EE0949" w:rsidP="002B37D8">
            <w:pPr>
              <w:rPr>
                <w:lang w:val="fr-CA"/>
              </w:rPr>
            </w:pPr>
          </w:p>
        </w:tc>
        <w:tc>
          <w:tcPr>
            <w:tcW w:w="3403" w:type="dxa"/>
            <w:vMerge/>
            <w:tcBorders>
              <w:top w:val="nil"/>
              <w:left w:val="nil"/>
              <w:bottom w:val="single" w:sz="4" w:space="0" w:color="auto"/>
              <w:right w:val="single" w:sz="4" w:space="0" w:color="auto"/>
            </w:tcBorders>
            <w:shd w:val="clear" w:color="auto" w:fill="000000"/>
          </w:tcPr>
          <w:p w14:paraId="74839F9E" w14:textId="77777777" w:rsidR="00EE0949" w:rsidRPr="00762921" w:rsidRDefault="00EE0949" w:rsidP="002B37D8">
            <w:pPr>
              <w:rPr>
                <w:lang w:val="fr-CA"/>
              </w:rPr>
            </w:pPr>
          </w:p>
        </w:tc>
        <w:tc>
          <w:tcPr>
            <w:tcW w:w="3481" w:type="dxa"/>
            <w:tcBorders>
              <w:left w:val="single" w:sz="4" w:space="0" w:color="auto"/>
              <w:bottom w:val="single" w:sz="4" w:space="0" w:color="auto"/>
            </w:tcBorders>
            <w:shd w:val="clear" w:color="auto" w:fill="FFFF66"/>
          </w:tcPr>
          <w:p w14:paraId="788F5B78" w14:textId="77777777" w:rsidR="00EE0949" w:rsidRPr="00762921" w:rsidRDefault="00EE0949" w:rsidP="002B37D8">
            <w:pPr>
              <w:rPr>
                <w:lang w:val="fr-FR"/>
              </w:rPr>
            </w:pPr>
            <w:r w:rsidRPr="00762921">
              <w:rPr>
                <w:lang w:val="fr-FR"/>
              </w:rPr>
              <w:t>Indicateur 1c</w:t>
            </w:r>
          </w:p>
          <w:p w14:paraId="2EB4FA2A" w14:textId="367A57DA" w:rsidR="00EE0949" w:rsidRPr="00762921" w:rsidRDefault="00EE0949" w:rsidP="002B37D8">
            <w:pPr>
              <w:rPr>
                <w:lang w:val="fr-FR"/>
              </w:rPr>
            </w:pPr>
            <w:r w:rsidRPr="00762921">
              <w:rPr>
                <w:lang w:val="fr-FR"/>
              </w:rPr>
              <w:t xml:space="preserve">% de clubs </w:t>
            </w:r>
            <w:r w:rsidR="008D0553">
              <w:rPr>
                <w:lang w:val="fr-FR"/>
              </w:rPr>
              <w:t>de jeunes leaders issus des écoles coraniques</w:t>
            </w:r>
            <w:r w:rsidRPr="00762921">
              <w:rPr>
                <w:lang w:val="fr-FR"/>
              </w:rPr>
              <w:t xml:space="preserve"> qui tiennent </w:t>
            </w:r>
            <w:r w:rsidR="00B9040B">
              <w:rPr>
                <w:lang w:val="fr-FR"/>
              </w:rPr>
              <w:t xml:space="preserve">au moins une </w:t>
            </w:r>
            <w:r w:rsidRPr="00762921">
              <w:rPr>
                <w:lang w:val="fr-FR"/>
              </w:rPr>
              <w:t xml:space="preserve">rencontre </w:t>
            </w:r>
            <w:r w:rsidR="00BB0C80">
              <w:rPr>
                <w:lang w:val="fr-FR"/>
              </w:rPr>
              <w:t xml:space="preserve">de </w:t>
            </w:r>
            <w:r w:rsidRPr="00762921">
              <w:rPr>
                <w:lang w:val="fr-FR"/>
              </w:rPr>
              <w:t>sensibilisa</w:t>
            </w:r>
            <w:r w:rsidR="00BB0C80">
              <w:rPr>
                <w:lang w:val="fr-FR"/>
              </w:rPr>
              <w:t>tion</w:t>
            </w:r>
            <w:r w:rsidRPr="00762921">
              <w:rPr>
                <w:lang w:val="fr-FR"/>
              </w:rPr>
              <w:t xml:space="preserve"> </w:t>
            </w:r>
            <w:r w:rsidR="00B9040B">
              <w:rPr>
                <w:lang w:val="fr-FR"/>
              </w:rPr>
              <w:t>par trimestre</w:t>
            </w:r>
            <w:r w:rsidRPr="00762921">
              <w:rPr>
                <w:lang w:val="fr-FR"/>
              </w:rPr>
              <w:t xml:space="preserve"> </w:t>
            </w:r>
            <w:r w:rsidR="00BB0C80">
              <w:rPr>
                <w:lang w:val="fr-FR"/>
              </w:rPr>
              <w:lastRenderedPageBreak/>
              <w:t xml:space="preserve">sur la paix </w:t>
            </w:r>
            <w:r w:rsidRPr="00762921">
              <w:rPr>
                <w:lang w:val="fr-FR"/>
              </w:rPr>
              <w:t>dans leurs communautés</w:t>
            </w:r>
          </w:p>
          <w:p w14:paraId="6FEDE290" w14:textId="77777777" w:rsidR="00EE0949" w:rsidRPr="00762921" w:rsidRDefault="00EE0949" w:rsidP="002B37D8">
            <w:pPr>
              <w:rPr>
                <w:lang w:val="fr-FR"/>
              </w:rPr>
            </w:pPr>
          </w:p>
          <w:p w14:paraId="1419AF31" w14:textId="0E89115A" w:rsidR="00EE0949" w:rsidRPr="00762921" w:rsidRDefault="00D525F8" w:rsidP="002B37D8">
            <w:pPr>
              <w:rPr>
                <w:lang w:val="fr-FR"/>
              </w:rPr>
            </w:pPr>
            <w:proofErr w:type="gramStart"/>
            <w:r>
              <w:rPr>
                <w:lang w:val="fr-FR"/>
              </w:rPr>
              <w:t>valeur</w:t>
            </w:r>
            <w:proofErr w:type="gramEnd"/>
            <w:r>
              <w:rPr>
                <w:lang w:val="fr-FR"/>
              </w:rPr>
              <w:t xml:space="preserve"> de référence</w:t>
            </w:r>
            <w:r w:rsidR="00EE0949" w:rsidRPr="00762921">
              <w:rPr>
                <w:lang w:val="fr-FR"/>
              </w:rPr>
              <w:t xml:space="preserve"> :</w:t>
            </w:r>
            <w:r w:rsidR="00032E28" w:rsidRPr="00762921">
              <w:rPr>
                <w:lang w:val="fr-FR"/>
              </w:rPr>
              <w:t xml:space="preserve"> 0</w:t>
            </w:r>
          </w:p>
          <w:p w14:paraId="3862AE76" w14:textId="49BA94A8" w:rsidR="00EE0949" w:rsidRPr="00762921" w:rsidRDefault="00EE0949" w:rsidP="002B37D8">
            <w:pPr>
              <w:rPr>
                <w:lang w:val="fr-CA"/>
              </w:rPr>
            </w:pPr>
            <w:r w:rsidRPr="00762921">
              <w:rPr>
                <w:lang w:val="fr-CA"/>
              </w:rPr>
              <w:t>Cible:</w:t>
            </w:r>
            <w:r w:rsidR="00032E28" w:rsidRPr="00762921">
              <w:rPr>
                <w:lang w:val="fr-CA"/>
              </w:rPr>
              <w:t xml:space="preserve"> 90%</w:t>
            </w:r>
          </w:p>
          <w:p w14:paraId="3CCBBF88" w14:textId="77777777" w:rsidR="00EE0949" w:rsidRPr="00762921" w:rsidRDefault="00EE0949" w:rsidP="002B37D8">
            <w:pPr>
              <w:rPr>
                <w:lang w:val="fr-CA"/>
              </w:rPr>
            </w:pPr>
          </w:p>
        </w:tc>
        <w:tc>
          <w:tcPr>
            <w:tcW w:w="2021" w:type="dxa"/>
            <w:tcBorders>
              <w:bottom w:val="single" w:sz="4" w:space="0" w:color="auto"/>
            </w:tcBorders>
            <w:shd w:val="clear" w:color="auto" w:fill="FFFF66"/>
          </w:tcPr>
          <w:p w14:paraId="39DB644E" w14:textId="2C0B1D9D" w:rsidR="00EE0949" w:rsidRDefault="00BB0C80" w:rsidP="002B37D8">
            <w:pPr>
              <w:rPr>
                <w:lang w:val="fr-CA"/>
              </w:rPr>
            </w:pPr>
            <w:r>
              <w:rPr>
                <w:lang w:val="fr-CA"/>
              </w:rPr>
              <w:lastRenderedPageBreak/>
              <w:t xml:space="preserve">Rapports </w:t>
            </w:r>
            <w:r w:rsidR="00B9040B">
              <w:rPr>
                <w:lang w:val="fr-CA"/>
              </w:rPr>
              <w:t>des rencontres de sensibilisation</w:t>
            </w:r>
          </w:p>
          <w:p w14:paraId="417BD605" w14:textId="613B970B" w:rsidR="00B9040B" w:rsidRDefault="00B9040B" w:rsidP="002B37D8">
            <w:pPr>
              <w:rPr>
                <w:lang w:val="fr-CA"/>
              </w:rPr>
            </w:pPr>
            <w:r>
              <w:rPr>
                <w:lang w:val="fr-CA"/>
              </w:rPr>
              <w:t>Rapports des animateurs-</w:t>
            </w:r>
            <w:proofErr w:type="spellStart"/>
            <w:r>
              <w:rPr>
                <w:lang w:val="fr-CA"/>
              </w:rPr>
              <w:t>trices</w:t>
            </w:r>
            <w:proofErr w:type="spellEnd"/>
            <w:r>
              <w:rPr>
                <w:lang w:val="fr-CA"/>
              </w:rPr>
              <w:t xml:space="preserve"> locaux</w:t>
            </w:r>
          </w:p>
          <w:p w14:paraId="6F7F9600" w14:textId="404CF060" w:rsidR="00B9040B" w:rsidRPr="00762921" w:rsidRDefault="00B9040B" w:rsidP="002B37D8">
            <w:pPr>
              <w:rPr>
                <w:lang w:val="fr-CA"/>
              </w:rPr>
            </w:pPr>
          </w:p>
        </w:tc>
        <w:tc>
          <w:tcPr>
            <w:tcW w:w="1590" w:type="dxa"/>
            <w:tcBorders>
              <w:bottom w:val="single" w:sz="4" w:space="0" w:color="auto"/>
            </w:tcBorders>
            <w:shd w:val="clear" w:color="auto" w:fill="FFFF66"/>
          </w:tcPr>
          <w:p w14:paraId="0CAA76CA" w14:textId="77777777" w:rsidR="00EE0949" w:rsidRPr="00762921" w:rsidRDefault="00EE0949" w:rsidP="002B37D8">
            <w:pPr>
              <w:rPr>
                <w:lang w:val="fr-CA"/>
              </w:rPr>
            </w:pPr>
          </w:p>
        </w:tc>
      </w:tr>
      <w:tr w:rsidR="00EE0949" w:rsidRPr="00762921" w14:paraId="44FA418B" w14:textId="77777777" w:rsidTr="008B223F">
        <w:tc>
          <w:tcPr>
            <w:tcW w:w="2753" w:type="dxa"/>
            <w:vMerge/>
            <w:shd w:val="clear" w:color="auto" w:fill="FFFF66"/>
          </w:tcPr>
          <w:p w14:paraId="2E6F1487" w14:textId="46CE4A51" w:rsidR="00EE0949" w:rsidRPr="00762921" w:rsidRDefault="00EE0949" w:rsidP="002B37D8">
            <w:pPr>
              <w:rPr>
                <w:lang w:val="fr-CA"/>
              </w:rPr>
            </w:pPr>
          </w:p>
        </w:tc>
        <w:tc>
          <w:tcPr>
            <w:tcW w:w="3403" w:type="dxa"/>
            <w:vMerge w:val="restart"/>
            <w:tcBorders>
              <w:top w:val="single" w:sz="4" w:space="0" w:color="auto"/>
            </w:tcBorders>
            <w:shd w:val="clear" w:color="auto" w:fill="CCFFFF"/>
          </w:tcPr>
          <w:p w14:paraId="76734E8B" w14:textId="77777777" w:rsidR="00EE0949" w:rsidRPr="00762921" w:rsidRDefault="00EE0949" w:rsidP="002B37D8">
            <w:pPr>
              <w:rPr>
                <w:b/>
                <w:lang w:val="fr-CA"/>
              </w:rPr>
            </w:pPr>
            <w:r w:rsidRPr="00762921">
              <w:rPr>
                <w:b/>
                <w:lang w:val="fr-CA"/>
              </w:rPr>
              <w:t xml:space="preserve">Produit 1.1 </w:t>
            </w:r>
          </w:p>
          <w:p w14:paraId="409910A0" w14:textId="3B6B644A" w:rsidR="00EE0949" w:rsidRPr="00762921" w:rsidRDefault="00EE0949" w:rsidP="002B37D8">
            <w:pPr>
              <w:rPr>
                <w:lang w:val="fr-CA"/>
              </w:rPr>
            </w:pPr>
            <w:r w:rsidRPr="00762921">
              <w:rPr>
                <w:lang w:val="fr-CA"/>
              </w:rPr>
              <w:t>Les compétences de</w:t>
            </w:r>
            <w:r w:rsidR="00D525F8">
              <w:rPr>
                <w:lang w:val="fr-CA"/>
              </w:rPr>
              <w:t>s</w:t>
            </w:r>
            <w:r w:rsidRPr="00762921">
              <w:rPr>
                <w:lang w:val="fr-CA"/>
              </w:rPr>
              <w:t xml:space="preserve"> filles sont renforcées en leadership afin qu’elles fassent entendre leur voix de manière constructive dans les sphères décisionnelles.</w:t>
            </w:r>
          </w:p>
          <w:p w14:paraId="4B1F93C7" w14:textId="77777777" w:rsidR="00EE0949" w:rsidRPr="00762921" w:rsidRDefault="00EE0949" w:rsidP="002B37D8">
            <w:pPr>
              <w:rPr>
                <w:lang w:val="fr-CA"/>
              </w:rPr>
            </w:pPr>
          </w:p>
          <w:p w14:paraId="15752857" w14:textId="77777777" w:rsidR="00EE0949" w:rsidRPr="00762921" w:rsidRDefault="00EE0949" w:rsidP="002B37D8">
            <w:pPr>
              <w:rPr>
                <w:lang w:val="fr-CA"/>
              </w:rPr>
            </w:pPr>
          </w:p>
          <w:p w14:paraId="4A994C6D" w14:textId="77777777" w:rsidR="00EE0949" w:rsidRPr="00762921" w:rsidRDefault="00EE0949" w:rsidP="002B37D8">
            <w:pPr>
              <w:rPr>
                <w:lang w:val="fr-CA"/>
              </w:rPr>
            </w:pPr>
          </w:p>
          <w:p w14:paraId="7615BBA0" w14:textId="77777777" w:rsidR="00EE0949" w:rsidRPr="00762921" w:rsidRDefault="00EE0949" w:rsidP="002B37D8">
            <w:pPr>
              <w:rPr>
                <w:lang w:val="fr-FR"/>
              </w:rPr>
            </w:pPr>
            <w:r w:rsidRPr="00762921">
              <w:rPr>
                <w:lang w:val="fr-FR"/>
              </w:rPr>
              <w:t>Liste des activités relevant du produit :</w:t>
            </w:r>
          </w:p>
          <w:p w14:paraId="3ACBD4A6" w14:textId="77777777" w:rsidR="00EE0949" w:rsidRPr="00762921" w:rsidRDefault="00EE0949" w:rsidP="002B37D8">
            <w:pPr>
              <w:rPr>
                <w:lang w:val="fr-FR"/>
              </w:rPr>
            </w:pPr>
          </w:p>
          <w:p w14:paraId="38A9B0F5" w14:textId="0CDF7C0A" w:rsidR="00EE0949" w:rsidRPr="00762921" w:rsidRDefault="00EE0949" w:rsidP="002B37D8">
            <w:pPr>
              <w:rPr>
                <w:lang w:val="fr-FR"/>
              </w:rPr>
            </w:pPr>
            <w:r w:rsidRPr="00762921">
              <w:rPr>
                <w:lang w:val="fr-FR"/>
              </w:rPr>
              <w:t>1.</w:t>
            </w:r>
            <w:r w:rsidR="007E26C6">
              <w:rPr>
                <w:lang w:val="fr-FR"/>
              </w:rPr>
              <w:t>Organiser des c</w:t>
            </w:r>
            <w:r w:rsidRPr="00762921">
              <w:rPr>
                <w:lang w:val="fr-FR"/>
              </w:rPr>
              <w:t xml:space="preserve">ycles de formations pratiques </w:t>
            </w:r>
            <w:r w:rsidR="007E26C6">
              <w:rPr>
                <w:lang w:val="fr-FR"/>
              </w:rPr>
              <w:t>pour les</w:t>
            </w:r>
            <w:r w:rsidRPr="00762921">
              <w:rPr>
                <w:lang w:val="fr-FR"/>
              </w:rPr>
              <w:t xml:space="preserve"> jeunes filles (en culture de la paix, vie citoyenne, leadership féminin, techniques de communication et plaidoyer)</w:t>
            </w:r>
          </w:p>
          <w:p w14:paraId="60F679DF" w14:textId="77777777" w:rsidR="00EE0949" w:rsidRPr="00762921" w:rsidRDefault="00EE0949" w:rsidP="002B37D8">
            <w:pPr>
              <w:rPr>
                <w:lang w:val="fr-FR"/>
              </w:rPr>
            </w:pPr>
          </w:p>
          <w:p w14:paraId="6AAE5C2A" w14:textId="74A630B8" w:rsidR="00EE0949" w:rsidRPr="00762921" w:rsidRDefault="00EE0949" w:rsidP="002B37D8">
            <w:pPr>
              <w:rPr>
                <w:lang w:val="fr-FR"/>
              </w:rPr>
            </w:pPr>
            <w:r w:rsidRPr="00762921">
              <w:rPr>
                <w:lang w:val="fr-FR"/>
              </w:rPr>
              <w:t>2.M</w:t>
            </w:r>
            <w:r w:rsidR="007E26C6">
              <w:rPr>
                <w:lang w:val="fr-FR"/>
              </w:rPr>
              <w:t xml:space="preserve">ettre en </w:t>
            </w:r>
            <w:r w:rsidRPr="00762921">
              <w:rPr>
                <w:lang w:val="fr-FR"/>
              </w:rPr>
              <w:t>réseaux de regroupements des jeunes filles par localité et formalisation de ces réseaux par les autorités</w:t>
            </w:r>
          </w:p>
          <w:p w14:paraId="3E12B6A3" w14:textId="77777777" w:rsidR="00EE0949" w:rsidRPr="00762921" w:rsidRDefault="00EE0949" w:rsidP="002B37D8">
            <w:pPr>
              <w:rPr>
                <w:lang w:val="fr-FR"/>
              </w:rPr>
            </w:pPr>
          </w:p>
          <w:p w14:paraId="6EF55CF6" w14:textId="16085B01" w:rsidR="00EE0949" w:rsidRPr="00762921" w:rsidRDefault="00EE0949" w:rsidP="002B37D8">
            <w:pPr>
              <w:rPr>
                <w:lang w:val="fr-FR"/>
              </w:rPr>
            </w:pPr>
            <w:r w:rsidRPr="00762921">
              <w:rPr>
                <w:lang w:val="fr-FR"/>
              </w:rPr>
              <w:lastRenderedPageBreak/>
              <w:t>3.</w:t>
            </w:r>
            <w:r w:rsidR="00310DA5" w:rsidRPr="00762921">
              <w:rPr>
                <w:lang w:val="fr-FR"/>
              </w:rPr>
              <w:t>Organis</w:t>
            </w:r>
            <w:r w:rsidR="00310DA5">
              <w:rPr>
                <w:lang w:val="fr-FR"/>
              </w:rPr>
              <w:t>er</w:t>
            </w:r>
            <w:r w:rsidR="00310DA5" w:rsidRPr="00762921">
              <w:rPr>
                <w:lang w:val="fr-FR"/>
              </w:rPr>
              <w:t xml:space="preserve"> </w:t>
            </w:r>
            <w:r w:rsidRPr="00762921">
              <w:rPr>
                <w:lang w:val="fr-FR"/>
              </w:rPr>
              <w:t>de réunions par les réseaux pour identifier leurs besoins spécifiques à relayer vers les autorités pour leur prise en compte dans les décisions</w:t>
            </w:r>
          </w:p>
          <w:p w14:paraId="55FC29B9" w14:textId="77777777" w:rsidR="00EE0949" w:rsidRPr="00762921" w:rsidRDefault="00EE0949" w:rsidP="002B37D8">
            <w:pPr>
              <w:rPr>
                <w:lang w:val="fr-FR"/>
              </w:rPr>
            </w:pPr>
          </w:p>
          <w:p w14:paraId="45D98ED3" w14:textId="5997EFF5" w:rsidR="00EE0949" w:rsidRPr="00762921" w:rsidRDefault="00EE0949" w:rsidP="002B37D8">
            <w:pPr>
              <w:rPr>
                <w:lang w:val="fr-FR"/>
              </w:rPr>
            </w:pPr>
            <w:r w:rsidRPr="00762921">
              <w:rPr>
                <w:lang w:val="fr-FR"/>
              </w:rPr>
              <w:t>4.Développe</w:t>
            </w:r>
            <w:r w:rsidR="00310DA5">
              <w:rPr>
                <w:lang w:val="fr-FR"/>
              </w:rPr>
              <w:t xml:space="preserve">r </w:t>
            </w:r>
            <w:r w:rsidRPr="00762921">
              <w:rPr>
                <w:lang w:val="fr-FR"/>
              </w:rPr>
              <w:t>de plans d’actions (présentés aux autorités) et appui aux initiatives communautaires de consolidation de la paix des réseaux et d’autonomisation</w:t>
            </w:r>
          </w:p>
          <w:p w14:paraId="46490EB7" w14:textId="77777777" w:rsidR="00EE0949" w:rsidRPr="00762921" w:rsidRDefault="00EE0949" w:rsidP="002B37D8">
            <w:pPr>
              <w:rPr>
                <w:lang w:val="fr-FR"/>
              </w:rPr>
            </w:pPr>
          </w:p>
          <w:p w14:paraId="7BC6690E" w14:textId="34DD657E" w:rsidR="00EE0949" w:rsidRPr="00762921" w:rsidRDefault="00EE0949" w:rsidP="002B37D8">
            <w:pPr>
              <w:rPr>
                <w:lang w:val="fr-FR"/>
              </w:rPr>
            </w:pPr>
            <w:r w:rsidRPr="00762921">
              <w:rPr>
                <w:lang w:val="fr-FR"/>
              </w:rPr>
              <w:t>5.Encadre</w:t>
            </w:r>
            <w:r w:rsidR="00310DA5">
              <w:rPr>
                <w:lang w:val="fr-FR"/>
              </w:rPr>
              <w:t xml:space="preserve">r </w:t>
            </w:r>
            <w:r w:rsidRPr="00762921">
              <w:rPr>
                <w:lang w:val="fr-FR"/>
              </w:rPr>
              <w:t>des filles par la mise en place du mentorat par la Cellule Nigérienne des Jeunes Filles Leaders</w:t>
            </w:r>
          </w:p>
          <w:p w14:paraId="05B9317B" w14:textId="77777777" w:rsidR="00EE0949" w:rsidRPr="00762921" w:rsidRDefault="00EE0949" w:rsidP="002B37D8">
            <w:pPr>
              <w:rPr>
                <w:lang w:val="fr-FR"/>
              </w:rPr>
            </w:pPr>
          </w:p>
        </w:tc>
        <w:tc>
          <w:tcPr>
            <w:tcW w:w="3481" w:type="dxa"/>
            <w:shd w:val="clear" w:color="auto" w:fill="CCFFFF"/>
          </w:tcPr>
          <w:p w14:paraId="2CABE4AC" w14:textId="77777777" w:rsidR="00EE0949" w:rsidRPr="00762921" w:rsidRDefault="00EE0949" w:rsidP="002B37D8">
            <w:pPr>
              <w:rPr>
                <w:lang w:val="fr-FR"/>
              </w:rPr>
            </w:pPr>
            <w:r w:rsidRPr="00762921">
              <w:rPr>
                <w:lang w:val="fr-FR"/>
              </w:rPr>
              <w:lastRenderedPageBreak/>
              <w:t>Indicateur 1.1.1</w:t>
            </w:r>
          </w:p>
          <w:p w14:paraId="59705BAC" w14:textId="2C8B644C" w:rsidR="00EE0949" w:rsidRPr="00762921" w:rsidRDefault="00EE0949" w:rsidP="002B37D8">
            <w:pPr>
              <w:rPr>
                <w:lang w:val="fr-FR"/>
              </w:rPr>
            </w:pPr>
            <w:r w:rsidRPr="00762921">
              <w:rPr>
                <w:lang w:val="fr-FR"/>
              </w:rPr>
              <w:t>Nombre de filles formées en culture de la paix, vie citoyenne, leadership féminin, techniques de communication et plaidoyer</w:t>
            </w:r>
          </w:p>
          <w:p w14:paraId="4679B05F" w14:textId="7A93830F" w:rsidR="00EE0949" w:rsidRPr="00762921" w:rsidRDefault="00D525F8" w:rsidP="002B37D8">
            <w:pPr>
              <w:rPr>
                <w:lang w:val="fr-FR"/>
              </w:rPr>
            </w:pPr>
            <w:proofErr w:type="gramStart"/>
            <w:r>
              <w:rPr>
                <w:lang w:val="fr-FR"/>
              </w:rPr>
              <w:t>valeur</w:t>
            </w:r>
            <w:proofErr w:type="gramEnd"/>
            <w:r>
              <w:rPr>
                <w:lang w:val="fr-FR"/>
              </w:rPr>
              <w:t xml:space="preserve"> de référence</w:t>
            </w:r>
            <w:r w:rsidR="00EE0949" w:rsidRPr="00762921">
              <w:rPr>
                <w:lang w:val="fr-FR"/>
              </w:rPr>
              <w:t xml:space="preserve"> :</w:t>
            </w:r>
            <w:r w:rsidR="00762921" w:rsidRPr="00762921">
              <w:rPr>
                <w:lang w:val="fr-FR"/>
              </w:rPr>
              <w:t xml:space="preserve"> 0</w:t>
            </w:r>
          </w:p>
          <w:p w14:paraId="45701303" w14:textId="30147403" w:rsidR="00EE0949" w:rsidRPr="00762921" w:rsidRDefault="00EE0949" w:rsidP="002B37D8">
            <w:pPr>
              <w:rPr>
                <w:lang w:val="fr-FR"/>
              </w:rPr>
            </w:pPr>
            <w:r w:rsidRPr="00762921">
              <w:rPr>
                <w:lang w:val="fr-FR"/>
              </w:rPr>
              <w:t>Cible :</w:t>
            </w:r>
            <w:r w:rsidR="00032E28" w:rsidRPr="00762921">
              <w:rPr>
                <w:lang w:val="fr-FR"/>
              </w:rPr>
              <w:t xml:space="preserve"> 500</w:t>
            </w:r>
          </w:p>
          <w:p w14:paraId="77964682" w14:textId="77777777" w:rsidR="00EE0949" w:rsidRPr="00762921" w:rsidRDefault="00EE0949" w:rsidP="002B37D8">
            <w:pPr>
              <w:rPr>
                <w:lang w:val="fr-FR"/>
              </w:rPr>
            </w:pPr>
          </w:p>
        </w:tc>
        <w:tc>
          <w:tcPr>
            <w:tcW w:w="2021" w:type="dxa"/>
            <w:shd w:val="clear" w:color="auto" w:fill="CCFFFF"/>
          </w:tcPr>
          <w:p w14:paraId="5B1BE30F" w14:textId="77777777" w:rsidR="00EE0949" w:rsidRPr="00762921" w:rsidRDefault="00EE0949" w:rsidP="002B37D8">
            <w:pPr>
              <w:rPr>
                <w:lang w:val="fr-CA"/>
              </w:rPr>
            </w:pPr>
            <w:r w:rsidRPr="00762921">
              <w:rPr>
                <w:lang w:val="fr-CA"/>
              </w:rPr>
              <w:t>Rapport d’activité des partenaires</w:t>
            </w:r>
          </w:p>
          <w:p w14:paraId="57E29DC6" w14:textId="77777777" w:rsidR="00EE0949" w:rsidRPr="00762921" w:rsidRDefault="00EE0949" w:rsidP="002B37D8">
            <w:pPr>
              <w:rPr>
                <w:lang w:val="fr-CA"/>
              </w:rPr>
            </w:pPr>
            <w:r w:rsidRPr="00762921">
              <w:rPr>
                <w:lang w:val="fr-CA"/>
              </w:rPr>
              <w:t>Rapport des visites programmatiques</w:t>
            </w:r>
          </w:p>
          <w:p w14:paraId="2BCBA147" w14:textId="77777777" w:rsidR="00EE0949" w:rsidRPr="00762921" w:rsidRDefault="00EE0949" w:rsidP="002B37D8">
            <w:pPr>
              <w:rPr>
                <w:lang w:val="fr-CA"/>
              </w:rPr>
            </w:pPr>
            <w:r w:rsidRPr="00762921">
              <w:rPr>
                <w:lang w:val="fr-CA"/>
              </w:rPr>
              <w:t>Rapport de l’enquête CAP</w:t>
            </w:r>
          </w:p>
        </w:tc>
        <w:tc>
          <w:tcPr>
            <w:tcW w:w="1590" w:type="dxa"/>
            <w:shd w:val="clear" w:color="auto" w:fill="CCFFFF"/>
          </w:tcPr>
          <w:p w14:paraId="3DF6ED4C" w14:textId="77777777" w:rsidR="00EE0949" w:rsidRPr="00762921" w:rsidRDefault="00EE0949" w:rsidP="002B37D8">
            <w:pPr>
              <w:rPr>
                <w:lang w:val="fr-FR"/>
              </w:rPr>
            </w:pPr>
          </w:p>
        </w:tc>
      </w:tr>
      <w:tr w:rsidR="00EE0949" w:rsidRPr="00762921" w14:paraId="7C86EC6F" w14:textId="77777777" w:rsidTr="008B223F">
        <w:tc>
          <w:tcPr>
            <w:tcW w:w="2753" w:type="dxa"/>
            <w:vMerge/>
            <w:shd w:val="clear" w:color="auto" w:fill="FFFF66"/>
          </w:tcPr>
          <w:p w14:paraId="4FB14F88" w14:textId="77777777" w:rsidR="00EE0949" w:rsidRPr="00762921" w:rsidRDefault="00EE0949" w:rsidP="002B37D8">
            <w:pPr>
              <w:rPr>
                <w:lang w:val="fr-FR"/>
              </w:rPr>
            </w:pPr>
          </w:p>
        </w:tc>
        <w:tc>
          <w:tcPr>
            <w:tcW w:w="3403" w:type="dxa"/>
            <w:vMerge/>
            <w:shd w:val="clear" w:color="auto" w:fill="CCFFFF"/>
          </w:tcPr>
          <w:p w14:paraId="6044ECAC" w14:textId="77777777" w:rsidR="00EE0949" w:rsidRPr="00762921" w:rsidRDefault="00EE0949" w:rsidP="002B37D8">
            <w:pPr>
              <w:rPr>
                <w:lang w:val="fr-FR"/>
              </w:rPr>
            </w:pPr>
          </w:p>
        </w:tc>
        <w:tc>
          <w:tcPr>
            <w:tcW w:w="3481" w:type="dxa"/>
            <w:shd w:val="clear" w:color="auto" w:fill="CCFFFF"/>
          </w:tcPr>
          <w:p w14:paraId="4F385B46" w14:textId="77777777" w:rsidR="00EE0949" w:rsidRPr="00762921" w:rsidRDefault="00EE0949" w:rsidP="002B37D8">
            <w:pPr>
              <w:rPr>
                <w:lang w:val="fr-FR"/>
              </w:rPr>
            </w:pPr>
            <w:r w:rsidRPr="00762921">
              <w:rPr>
                <w:lang w:val="fr-FR"/>
              </w:rPr>
              <w:t>Indicateur 1.1.2</w:t>
            </w:r>
          </w:p>
          <w:p w14:paraId="40126FA3" w14:textId="0817D349" w:rsidR="00EE0949" w:rsidRPr="00762921" w:rsidRDefault="00EE0949" w:rsidP="002B37D8">
            <w:pPr>
              <w:rPr>
                <w:lang w:val="fr-FR"/>
              </w:rPr>
            </w:pPr>
            <w:r w:rsidRPr="00762921">
              <w:rPr>
                <w:lang w:val="fr-FR"/>
              </w:rPr>
              <w:t xml:space="preserve">Nombre de filles qui tiennent des rencontres </w:t>
            </w:r>
            <w:r w:rsidR="007E26C6">
              <w:rPr>
                <w:lang w:val="fr-FR"/>
              </w:rPr>
              <w:t>mensuelles</w:t>
            </w:r>
            <w:r w:rsidR="007E26C6" w:rsidRPr="00762921">
              <w:rPr>
                <w:lang w:val="fr-FR"/>
              </w:rPr>
              <w:t xml:space="preserve"> </w:t>
            </w:r>
            <w:r w:rsidRPr="00762921">
              <w:rPr>
                <w:lang w:val="fr-FR"/>
              </w:rPr>
              <w:t>avec leurs mentors</w:t>
            </w:r>
          </w:p>
          <w:p w14:paraId="1E518693" w14:textId="15113C50" w:rsidR="00EE0949" w:rsidRPr="00762921" w:rsidRDefault="00D525F8" w:rsidP="002B37D8">
            <w:pPr>
              <w:rPr>
                <w:lang w:val="fr-FR"/>
              </w:rPr>
            </w:pPr>
            <w:r>
              <w:rPr>
                <w:lang w:val="fr-FR"/>
              </w:rPr>
              <w:t>Valeur de référence</w:t>
            </w:r>
            <w:r w:rsidR="00EE0949" w:rsidRPr="00762921">
              <w:rPr>
                <w:lang w:val="fr-FR"/>
              </w:rPr>
              <w:t xml:space="preserve"> :</w:t>
            </w:r>
            <w:r w:rsidR="00762921" w:rsidRPr="00762921">
              <w:rPr>
                <w:lang w:val="fr-FR"/>
              </w:rPr>
              <w:t xml:space="preserve"> 0</w:t>
            </w:r>
          </w:p>
          <w:p w14:paraId="38A47E62" w14:textId="7FD0E17A" w:rsidR="00EE0949" w:rsidRPr="00762921" w:rsidRDefault="00EE0949" w:rsidP="002B37D8">
            <w:pPr>
              <w:rPr>
                <w:lang w:val="fr-FR"/>
              </w:rPr>
            </w:pPr>
            <w:r w:rsidRPr="00762921">
              <w:rPr>
                <w:lang w:val="fr-FR"/>
              </w:rPr>
              <w:t>Cible :</w:t>
            </w:r>
            <w:r w:rsidR="00762921" w:rsidRPr="00762921">
              <w:rPr>
                <w:lang w:val="fr-FR"/>
              </w:rPr>
              <w:t xml:space="preserve"> 500</w:t>
            </w:r>
          </w:p>
          <w:p w14:paraId="19914C4C" w14:textId="77777777" w:rsidR="00EE0949" w:rsidRPr="00762921" w:rsidRDefault="00EE0949" w:rsidP="002B37D8">
            <w:pPr>
              <w:rPr>
                <w:lang w:val="fr-FR"/>
              </w:rPr>
            </w:pPr>
          </w:p>
        </w:tc>
        <w:tc>
          <w:tcPr>
            <w:tcW w:w="2021" w:type="dxa"/>
            <w:shd w:val="clear" w:color="auto" w:fill="CCFFFF"/>
          </w:tcPr>
          <w:p w14:paraId="7628B927" w14:textId="77777777" w:rsidR="00EE0949" w:rsidRPr="00762921" w:rsidRDefault="00EE0949" w:rsidP="002B37D8">
            <w:pPr>
              <w:rPr>
                <w:lang w:val="fr-CA"/>
              </w:rPr>
            </w:pPr>
            <w:r w:rsidRPr="00762921">
              <w:rPr>
                <w:lang w:val="fr-CA"/>
              </w:rPr>
              <w:t>Rapport d’activité des partenaires</w:t>
            </w:r>
          </w:p>
          <w:p w14:paraId="1353FA31" w14:textId="77777777" w:rsidR="00EE0949" w:rsidRPr="00762921" w:rsidRDefault="00EE0949" w:rsidP="002B37D8">
            <w:pPr>
              <w:rPr>
                <w:lang w:val="fr-CA"/>
              </w:rPr>
            </w:pPr>
            <w:r w:rsidRPr="00762921">
              <w:rPr>
                <w:lang w:val="fr-CA"/>
              </w:rPr>
              <w:t>Rapport des visites programmatiques</w:t>
            </w:r>
          </w:p>
          <w:p w14:paraId="17B1E85E" w14:textId="77777777" w:rsidR="00EE0949" w:rsidRPr="00762921" w:rsidRDefault="00EE0949" w:rsidP="002B37D8">
            <w:pPr>
              <w:rPr>
                <w:lang w:val="fr-CA"/>
              </w:rPr>
            </w:pPr>
            <w:r w:rsidRPr="00762921">
              <w:rPr>
                <w:lang w:val="fr-CA"/>
              </w:rPr>
              <w:t>Rapport de l’enquête CAP</w:t>
            </w:r>
          </w:p>
        </w:tc>
        <w:tc>
          <w:tcPr>
            <w:tcW w:w="1590" w:type="dxa"/>
            <w:shd w:val="clear" w:color="auto" w:fill="CCFFFF"/>
          </w:tcPr>
          <w:p w14:paraId="1F2C2B54" w14:textId="77777777" w:rsidR="00EE0949" w:rsidRPr="00762921" w:rsidRDefault="00EE0949" w:rsidP="002B37D8">
            <w:pPr>
              <w:rPr>
                <w:lang w:val="fr-FR"/>
              </w:rPr>
            </w:pPr>
          </w:p>
        </w:tc>
      </w:tr>
      <w:tr w:rsidR="00EE0949" w:rsidRPr="00762921" w14:paraId="2497B56B" w14:textId="77777777" w:rsidTr="008B223F">
        <w:tc>
          <w:tcPr>
            <w:tcW w:w="2753" w:type="dxa"/>
            <w:vMerge/>
            <w:shd w:val="clear" w:color="auto" w:fill="FFFF66"/>
          </w:tcPr>
          <w:p w14:paraId="5F2963FF" w14:textId="77777777" w:rsidR="00EE0949" w:rsidRPr="00762921" w:rsidRDefault="00EE0949" w:rsidP="002B37D8">
            <w:pPr>
              <w:rPr>
                <w:lang w:val="fr-FR"/>
              </w:rPr>
            </w:pPr>
          </w:p>
        </w:tc>
        <w:tc>
          <w:tcPr>
            <w:tcW w:w="3403" w:type="dxa"/>
            <w:vMerge/>
            <w:tcBorders>
              <w:bottom w:val="single" w:sz="4" w:space="0" w:color="auto"/>
            </w:tcBorders>
            <w:shd w:val="clear" w:color="auto" w:fill="CCFFFF"/>
          </w:tcPr>
          <w:p w14:paraId="51EE0946" w14:textId="77777777" w:rsidR="00EE0949" w:rsidRPr="00762921" w:rsidRDefault="00EE0949" w:rsidP="002B37D8">
            <w:pPr>
              <w:rPr>
                <w:lang w:val="fr-FR"/>
              </w:rPr>
            </w:pPr>
          </w:p>
        </w:tc>
        <w:tc>
          <w:tcPr>
            <w:tcW w:w="3481" w:type="dxa"/>
            <w:tcBorders>
              <w:bottom w:val="single" w:sz="4" w:space="0" w:color="auto"/>
            </w:tcBorders>
            <w:shd w:val="clear" w:color="auto" w:fill="CCFFFF"/>
          </w:tcPr>
          <w:p w14:paraId="33E6A1E4" w14:textId="77777777" w:rsidR="00EE0949" w:rsidRPr="00762921" w:rsidRDefault="00EE0949" w:rsidP="002B37D8">
            <w:pPr>
              <w:rPr>
                <w:lang w:val="fr-FR"/>
              </w:rPr>
            </w:pPr>
            <w:r w:rsidRPr="00762921">
              <w:rPr>
                <w:lang w:val="fr-FR"/>
              </w:rPr>
              <w:t>Indicateur 1.1.3</w:t>
            </w:r>
          </w:p>
          <w:p w14:paraId="31DD6B0A" w14:textId="514383A8" w:rsidR="00EE0949" w:rsidRPr="00762921" w:rsidRDefault="00FC35D1" w:rsidP="002B37D8">
            <w:pPr>
              <w:rPr>
                <w:lang w:val="fr-FR"/>
              </w:rPr>
            </w:pPr>
            <w:r>
              <w:rPr>
                <w:lang w:val="fr-FR"/>
              </w:rPr>
              <w:t>Existence dans chaque commune cible des</w:t>
            </w:r>
            <w:r w:rsidR="00EE0949" w:rsidRPr="00762921">
              <w:rPr>
                <w:lang w:val="fr-FR"/>
              </w:rPr>
              <w:t xml:space="preserve"> mécanismes décisionnels (formels ou informels) dans lesquels les filles formées sont insérées</w:t>
            </w:r>
          </w:p>
          <w:p w14:paraId="166035DA" w14:textId="7FDA82D6" w:rsidR="00EE0949" w:rsidRPr="00762921" w:rsidRDefault="00FC35D1" w:rsidP="002B37D8">
            <w:pPr>
              <w:rPr>
                <w:lang w:val="fr-FR"/>
              </w:rPr>
            </w:pPr>
            <w:proofErr w:type="gramStart"/>
            <w:r>
              <w:rPr>
                <w:lang w:val="fr-FR"/>
              </w:rPr>
              <w:t>valeur</w:t>
            </w:r>
            <w:proofErr w:type="gramEnd"/>
            <w:r>
              <w:rPr>
                <w:lang w:val="fr-FR"/>
              </w:rPr>
              <w:t xml:space="preserve"> de référence</w:t>
            </w:r>
            <w:r w:rsidR="00EE0949" w:rsidRPr="00762921">
              <w:rPr>
                <w:lang w:val="fr-FR"/>
              </w:rPr>
              <w:t xml:space="preserve"> :</w:t>
            </w:r>
            <w:r w:rsidR="00032E28" w:rsidRPr="00762921">
              <w:rPr>
                <w:lang w:val="fr-FR"/>
              </w:rPr>
              <w:t xml:space="preserve"> </w:t>
            </w:r>
            <w:r>
              <w:rPr>
                <w:lang w:val="fr-FR"/>
              </w:rPr>
              <w:t>NON</w:t>
            </w:r>
          </w:p>
          <w:p w14:paraId="03FEB029" w14:textId="12454066" w:rsidR="00EE0949" w:rsidRPr="00762921" w:rsidRDefault="00EE0949" w:rsidP="002B37D8">
            <w:pPr>
              <w:rPr>
                <w:lang w:val="fr-FR"/>
              </w:rPr>
            </w:pPr>
            <w:r w:rsidRPr="00762921">
              <w:rPr>
                <w:lang w:val="fr-FR"/>
              </w:rPr>
              <w:t>Cible :</w:t>
            </w:r>
            <w:r w:rsidR="00032E28" w:rsidRPr="00762921">
              <w:rPr>
                <w:lang w:val="fr-FR"/>
              </w:rPr>
              <w:t xml:space="preserve"> </w:t>
            </w:r>
            <w:r w:rsidR="00762921" w:rsidRPr="00762921">
              <w:rPr>
                <w:lang w:val="fr-FR"/>
              </w:rPr>
              <w:t>50</w:t>
            </w:r>
          </w:p>
          <w:p w14:paraId="5CB8BEB4" w14:textId="77777777" w:rsidR="00EE0949" w:rsidRPr="00762921" w:rsidRDefault="00EE0949" w:rsidP="002B37D8">
            <w:pPr>
              <w:rPr>
                <w:lang w:val="fr-FR"/>
              </w:rPr>
            </w:pPr>
          </w:p>
        </w:tc>
        <w:tc>
          <w:tcPr>
            <w:tcW w:w="2021" w:type="dxa"/>
            <w:tcBorders>
              <w:bottom w:val="single" w:sz="4" w:space="0" w:color="auto"/>
            </w:tcBorders>
            <w:shd w:val="clear" w:color="auto" w:fill="CCFFFF"/>
          </w:tcPr>
          <w:p w14:paraId="3678E6DE" w14:textId="77777777" w:rsidR="00EE0949" w:rsidRPr="00762921" w:rsidRDefault="00EE0949" w:rsidP="002B37D8">
            <w:pPr>
              <w:rPr>
                <w:lang w:val="fr-CA"/>
              </w:rPr>
            </w:pPr>
            <w:r w:rsidRPr="00762921">
              <w:rPr>
                <w:lang w:val="fr-CA"/>
              </w:rPr>
              <w:t>Rapport d’activité des partenaires</w:t>
            </w:r>
          </w:p>
          <w:p w14:paraId="573DA691" w14:textId="77777777" w:rsidR="00EE0949" w:rsidRPr="00762921" w:rsidRDefault="00EE0949" w:rsidP="002B37D8">
            <w:pPr>
              <w:rPr>
                <w:lang w:val="fr-CA"/>
              </w:rPr>
            </w:pPr>
            <w:r w:rsidRPr="00762921">
              <w:rPr>
                <w:lang w:val="fr-CA"/>
              </w:rPr>
              <w:t>Rapport des visites programmatiques</w:t>
            </w:r>
          </w:p>
          <w:p w14:paraId="732BF34C" w14:textId="77777777" w:rsidR="00EE0949" w:rsidRPr="00762921" w:rsidRDefault="00EE0949" w:rsidP="002B37D8">
            <w:pPr>
              <w:rPr>
                <w:lang w:val="fr-CA"/>
              </w:rPr>
            </w:pPr>
            <w:r w:rsidRPr="00762921">
              <w:rPr>
                <w:lang w:val="fr-CA"/>
              </w:rPr>
              <w:t>Rapport de l’évaluation finale</w:t>
            </w:r>
          </w:p>
          <w:p w14:paraId="782196A7" w14:textId="77777777" w:rsidR="00EE0949" w:rsidRPr="00762921" w:rsidRDefault="00EE0949" w:rsidP="002B37D8">
            <w:pPr>
              <w:rPr>
                <w:lang w:val="fr-CA"/>
              </w:rPr>
            </w:pPr>
          </w:p>
        </w:tc>
        <w:tc>
          <w:tcPr>
            <w:tcW w:w="1590" w:type="dxa"/>
            <w:tcBorders>
              <w:bottom w:val="single" w:sz="4" w:space="0" w:color="auto"/>
            </w:tcBorders>
            <w:shd w:val="clear" w:color="auto" w:fill="CCFFFF"/>
          </w:tcPr>
          <w:p w14:paraId="3B9D822C" w14:textId="77777777" w:rsidR="00EE0949" w:rsidRPr="00762921" w:rsidRDefault="00EE0949" w:rsidP="002B37D8">
            <w:pPr>
              <w:rPr>
                <w:lang w:val="fr-FR"/>
              </w:rPr>
            </w:pPr>
          </w:p>
        </w:tc>
      </w:tr>
      <w:tr w:rsidR="00EE0949" w:rsidRPr="00247E06" w14:paraId="4E9AA813" w14:textId="77777777" w:rsidTr="008B223F">
        <w:tc>
          <w:tcPr>
            <w:tcW w:w="2753" w:type="dxa"/>
            <w:vMerge/>
            <w:shd w:val="clear" w:color="auto" w:fill="FFFF66"/>
          </w:tcPr>
          <w:p w14:paraId="6B177EC5" w14:textId="77777777" w:rsidR="00EE0949" w:rsidRPr="00762921" w:rsidRDefault="00EE0949" w:rsidP="002B37D8">
            <w:pPr>
              <w:rPr>
                <w:lang w:val="fr-FR"/>
              </w:rPr>
            </w:pPr>
          </w:p>
        </w:tc>
        <w:tc>
          <w:tcPr>
            <w:tcW w:w="3403" w:type="dxa"/>
            <w:vMerge w:val="restart"/>
            <w:shd w:val="clear" w:color="auto" w:fill="CCFFFF"/>
          </w:tcPr>
          <w:p w14:paraId="7F672E8B" w14:textId="77777777" w:rsidR="00EE0949" w:rsidRPr="00762921" w:rsidRDefault="00EE0949" w:rsidP="002B37D8">
            <w:pPr>
              <w:rPr>
                <w:b/>
                <w:lang w:val="fr-CA"/>
              </w:rPr>
            </w:pPr>
            <w:r w:rsidRPr="00762921">
              <w:rPr>
                <w:b/>
                <w:lang w:val="fr-CA"/>
              </w:rPr>
              <w:t>Produit 1.2</w:t>
            </w:r>
          </w:p>
          <w:p w14:paraId="347188C0" w14:textId="77777777" w:rsidR="00EE0949" w:rsidRPr="00762921" w:rsidRDefault="00EE0949" w:rsidP="002B37D8">
            <w:pPr>
              <w:rPr>
                <w:lang w:val="fr-FR"/>
              </w:rPr>
            </w:pPr>
          </w:p>
          <w:p w14:paraId="02980A24" w14:textId="19A6CBC9" w:rsidR="00EE0949" w:rsidRPr="00762921" w:rsidRDefault="00E26BBC" w:rsidP="002B37D8">
            <w:pPr>
              <w:rPr>
                <w:lang w:val="fr-FR"/>
              </w:rPr>
            </w:pPr>
            <w:r w:rsidRPr="00762921">
              <w:rPr>
                <w:lang w:val="fr-FR"/>
              </w:rPr>
              <w:t>Les capacités des j</w:t>
            </w:r>
            <w:r w:rsidR="00EE0949" w:rsidRPr="00762921">
              <w:rPr>
                <w:lang w:val="fr-FR"/>
              </w:rPr>
              <w:t>eunes garçons, issus des fadas, regroupements, associations islamiques, organisations de jeunesse,</w:t>
            </w:r>
            <w:r w:rsidRPr="00762921">
              <w:rPr>
                <w:lang w:val="fr-FR"/>
              </w:rPr>
              <w:t xml:space="preserve"> sont renforcées pour  </w:t>
            </w:r>
            <w:r w:rsidR="00EE0949" w:rsidRPr="00762921">
              <w:rPr>
                <w:lang w:val="fr-FR"/>
              </w:rPr>
              <w:t xml:space="preserve"> </w:t>
            </w:r>
            <w:r w:rsidRPr="00762921">
              <w:rPr>
                <w:lang w:val="fr-FR"/>
              </w:rPr>
              <w:t xml:space="preserve">une </w:t>
            </w:r>
            <w:r w:rsidR="00EE0949" w:rsidRPr="00762921">
              <w:rPr>
                <w:lang w:val="fr-FR"/>
              </w:rPr>
              <w:t>masculinité non violente et promot</w:t>
            </w:r>
            <w:r w:rsidRPr="00762921">
              <w:rPr>
                <w:lang w:val="fr-FR"/>
              </w:rPr>
              <w:t xml:space="preserve">rice </w:t>
            </w:r>
            <w:r w:rsidR="00EE0949" w:rsidRPr="00762921">
              <w:rPr>
                <w:lang w:val="fr-FR"/>
              </w:rPr>
              <w:t>de paix équitable</w:t>
            </w:r>
          </w:p>
          <w:p w14:paraId="1DC9B922" w14:textId="77777777" w:rsidR="00EE0949" w:rsidRPr="00762921" w:rsidRDefault="00EE0949" w:rsidP="002B37D8">
            <w:pPr>
              <w:rPr>
                <w:lang w:val="fr-FR"/>
              </w:rPr>
            </w:pPr>
          </w:p>
          <w:p w14:paraId="5ED00DB7" w14:textId="77777777" w:rsidR="00EE0949" w:rsidRPr="00762921" w:rsidRDefault="00EE0949" w:rsidP="002B37D8">
            <w:pPr>
              <w:rPr>
                <w:lang w:val="fr-CA"/>
              </w:rPr>
            </w:pPr>
          </w:p>
          <w:p w14:paraId="6EAB1772" w14:textId="77777777" w:rsidR="00EE0949" w:rsidRPr="00762921" w:rsidRDefault="00EE0949" w:rsidP="002B37D8">
            <w:pPr>
              <w:rPr>
                <w:lang w:val="fr-CA"/>
              </w:rPr>
            </w:pPr>
          </w:p>
          <w:p w14:paraId="34AF54D2" w14:textId="77777777" w:rsidR="00EE0949" w:rsidRPr="00762921" w:rsidRDefault="00EE0949" w:rsidP="002B37D8">
            <w:pPr>
              <w:rPr>
                <w:lang w:val="fr-FR"/>
              </w:rPr>
            </w:pPr>
            <w:r w:rsidRPr="00762921">
              <w:rPr>
                <w:lang w:val="fr-FR"/>
              </w:rPr>
              <w:t>Liste des activités relevant du produit :</w:t>
            </w:r>
          </w:p>
          <w:p w14:paraId="4555BF0D" w14:textId="77777777" w:rsidR="00EE0949" w:rsidRPr="00762921" w:rsidRDefault="00EE0949" w:rsidP="002B37D8">
            <w:pPr>
              <w:rPr>
                <w:lang w:val="fr-FR"/>
              </w:rPr>
            </w:pPr>
          </w:p>
          <w:p w14:paraId="058F297F" w14:textId="7CDA3D8E" w:rsidR="00EE0949" w:rsidRPr="00762921" w:rsidRDefault="003A50CC" w:rsidP="002B37D8">
            <w:pPr>
              <w:rPr>
                <w:lang w:val="fr-FR"/>
              </w:rPr>
            </w:pPr>
            <w:r w:rsidRPr="00762921">
              <w:rPr>
                <w:lang w:val="fr-FR"/>
              </w:rPr>
              <w:t>Form</w:t>
            </w:r>
            <w:r>
              <w:rPr>
                <w:lang w:val="fr-FR"/>
              </w:rPr>
              <w:t>er</w:t>
            </w:r>
            <w:r w:rsidRPr="00762921">
              <w:rPr>
                <w:lang w:val="fr-FR"/>
              </w:rPr>
              <w:t xml:space="preserve"> </w:t>
            </w:r>
            <w:r w:rsidR="00EE0949" w:rsidRPr="00762921">
              <w:rPr>
                <w:lang w:val="fr-FR"/>
              </w:rPr>
              <w:t>des animateurs sur le genre, les VBG et la culture de la paix</w:t>
            </w:r>
          </w:p>
          <w:p w14:paraId="6037A375" w14:textId="77777777" w:rsidR="00EE0949" w:rsidRPr="00762921" w:rsidRDefault="00EE0949" w:rsidP="002B37D8">
            <w:pPr>
              <w:rPr>
                <w:lang w:val="fr-FR"/>
              </w:rPr>
            </w:pPr>
          </w:p>
          <w:p w14:paraId="5186B3CB" w14:textId="360D4CD2" w:rsidR="00EE0949" w:rsidRPr="00762921" w:rsidRDefault="003A50CC" w:rsidP="002B37D8">
            <w:pPr>
              <w:rPr>
                <w:lang w:val="fr-FR"/>
              </w:rPr>
            </w:pPr>
            <w:r>
              <w:rPr>
                <w:lang w:val="fr-FR"/>
              </w:rPr>
              <w:t>Organiser des d</w:t>
            </w:r>
            <w:r w:rsidR="00EE0949" w:rsidRPr="00762921">
              <w:rPr>
                <w:lang w:val="fr-FR"/>
              </w:rPr>
              <w:t xml:space="preserve">ialogues dans les fadas </w:t>
            </w:r>
            <w:r>
              <w:rPr>
                <w:lang w:val="fr-FR"/>
              </w:rPr>
              <w:t>via</w:t>
            </w:r>
            <w:r w:rsidR="00EE0949" w:rsidRPr="00762921">
              <w:rPr>
                <w:lang w:val="fr-FR"/>
              </w:rPr>
              <w:t xml:space="preserve"> les animateurs formés</w:t>
            </w:r>
          </w:p>
          <w:p w14:paraId="37AC48FD" w14:textId="77777777" w:rsidR="00EE0949" w:rsidRPr="00762921" w:rsidRDefault="00EE0949" w:rsidP="002B37D8">
            <w:pPr>
              <w:rPr>
                <w:lang w:val="fr-FR"/>
              </w:rPr>
            </w:pPr>
          </w:p>
          <w:p w14:paraId="6778EE5F" w14:textId="10F0F595" w:rsidR="00EE0949" w:rsidRPr="00762921" w:rsidRDefault="003A50CC" w:rsidP="002B37D8">
            <w:pPr>
              <w:rPr>
                <w:lang w:val="fr-FR"/>
              </w:rPr>
            </w:pPr>
            <w:r w:rsidRPr="00762921">
              <w:rPr>
                <w:lang w:val="fr-FR"/>
              </w:rPr>
              <w:t>M</w:t>
            </w:r>
            <w:r>
              <w:rPr>
                <w:lang w:val="fr-FR"/>
              </w:rPr>
              <w:t>ettre</w:t>
            </w:r>
            <w:r w:rsidRPr="00762921">
              <w:rPr>
                <w:lang w:val="fr-FR"/>
              </w:rPr>
              <w:t xml:space="preserve"> </w:t>
            </w:r>
            <w:r w:rsidR="00EE0949" w:rsidRPr="00762921">
              <w:rPr>
                <w:lang w:val="fr-FR"/>
              </w:rPr>
              <w:t xml:space="preserve">en place (15) clubs de </w:t>
            </w:r>
            <w:r w:rsidR="008D0553">
              <w:rPr>
                <w:lang w:val="fr-FR"/>
              </w:rPr>
              <w:t>jeunes leaders issus des écoles coraniques</w:t>
            </w:r>
            <w:r w:rsidR="00EE0949" w:rsidRPr="00762921">
              <w:rPr>
                <w:lang w:val="fr-FR"/>
              </w:rPr>
              <w:t xml:space="preserve"> pour la consolidation à la paix</w:t>
            </w:r>
          </w:p>
          <w:p w14:paraId="255D91E6" w14:textId="77777777" w:rsidR="00EE0949" w:rsidRPr="00762921" w:rsidRDefault="00EE0949" w:rsidP="002B37D8">
            <w:pPr>
              <w:rPr>
                <w:lang w:val="fr-FR"/>
              </w:rPr>
            </w:pPr>
          </w:p>
          <w:p w14:paraId="11B2E0CD" w14:textId="070A0F81" w:rsidR="00EE0949" w:rsidRPr="00762921" w:rsidRDefault="003A50CC" w:rsidP="002B37D8">
            <w:pPr>
              <w:rPr>
                <w:lang w:val="fr-FR"/>
              </w:rPr>
            </w:pPr>
            <w:r>
              <w:rPr>
                <w:lang w:val="fr-FR"/>
              </w:rPr>
              <w:t>Organiser des s</w:t>
            </w:r>
            <w:r w:rsidR="00EE0949" w:rsidRPr="00762921">
              <w:rPr>
                <w:lang w:val="fr-FR"/>
              </w:rPr>
              <w:t>éances d’échanges entre les filles et garçons sur leurs identités sexuelles et rôles genrés dans leur communauté, les VBG, la culture de la paix et la citoyenneté</w:t>
            </w:r>
          </w:p>
          <w:p w14:paraId="1666CD73" w14:textId="77777777" w:rsidR="00EE0949" w:rsidRPr="00762921" w:rsidRDefault="00EE0949" w:rsidP="002B37D8">
            <w:pPr>
              <w:rPr>
                <w:lang w:val="fr-FR"/>
              </w:rPr>
            </w:pPr>
          </w:p>
        </w:tc>
        <w:tc>
          <w:tcPr>
            <w:tcW w:w="3481" w:type="dxa"/>
            <w:shd w:val="clear" w:color="auto" w:fill="CCFFFF"/>
          </w:tcPr>
          <w:p w14:paraId="00E4785E" w14:textId="77777777" w:rsidR="00EE0949" w:rsidRPr="00762921" w:rsidRDefault="00EE0949" w:rsidP="002B37D8">
            <w:pPr>
              <w:rPr>
                <w:lang w:val="fr-FR"/>
              </w:rPr>
            </w:pPr>
            <w:r w:rsidRPr="00762921">
              <w:rPr>
                <w:lang w:val="fr-FR"/>
              </w:rPr>
              <w:lastRenderedPageBreak/>
              <w:t>Indicateur 1.2.1</w:t>
            </w:r>
          </w:p>
          <w:p w14:paraId="57EA5B7B" w14:textId="77777777" w:rsidR="00EE0949" w:rsidRPr="00762921" w:rsidRDefault="00EE0949" w:rsidP="002B37D8">
            <w:pPr>
              <w:rPr>
                <w:lang w:val="fr-FR"/>
              </w:rPr>
            </w:pPr>
            <w:r w:rsidRPr="00762921">
              <w:rPr>
                <w:lang w:val="fr-FR"/>
              </w:rPr>
              <w:t>% des garçons formés dont la perception du genre a été positivement impactée par les séances de sensibilisation</w:t>
            </w:r>
          </w:p>
          <w:p w14:paraId="54C45367" w14:textId="77777777" w:rsidR="00EE0949" w:rsidRPr="00762921" w:rsidRDefault="00EE0949" w:rsidP="002B37D8">
            <w:pPr>
              <w:rPr>
                <w:lang w:val="fr-FR"/>
              </w:rPr>
            </w:pPr>
          </w:p>
          <w:p w14:paraId="0AC073EF" w14:textId="63256F2B" w:rsidR="00EE0949" w:rsidRPr="00762921" w:rsidRDefault="00EE0949" w:rsidP="002B37D8">
            <w:pPr>
              <w:rPr>
                <w:lang w:val="fr-FR"/>
              </w:rPr>
            </w:pPr>
            <w:r w:rsidRPr="00762921">
              <w:rPr>
                <w:lang w:val="fr-FR"/>
              </w:rPr>
              <w:t>Base de données :</w:t>
            </w:r>
            <w:r w:rsidR="001055E1">
              <w:rPr>
                <w:lang w:val="fr-FR"/>
              </w:rPr>
              <w:t xml:space="preserve"> </w:t>
            </w:r>
            <w:r w:rsidRPr="00762921">
              <w:rPr>
                <w:lang w:val="fr-FR"/>
              </w:rPr>
              <w:t>0</w:t>
            </w:r>
          </w:p>
          <w:p w14:paraId="142C3F50" w14:textId="77777777" w:rsidR="00EE0949" w:rsidRPr="00762921" w:rsidRDefault="00EE0949" w:rsidP="002B37D8">
            <w:pPr>
              <w:rPr>
                <w:lang w:val="fr-FR"/>
              </w:rPr>
            </w:pPr>
            <w:r w:rsidRPr="00762921">
              <w:rPr>
                <w:lang w:val="fr-FR"/>
              </w:rPr>
              <w:t>Cible : 90%</w:t>
            </w:r>
          </w:p>
          <w:p w14:paraId="0085AF57" w14:textId="77777777" w:rsidR="00EE0949" w:rsidRPr="00762921" w:rsidRDefault="00EE0949" w:rsidP="002B37D8">
            <w:pPr>
              <w:rPr>
                <w:lang w:val="fr-FR"/>
              </w:rPr>
            </w:pPr>
          </w:p>
        </w:tc>
        <w:tc>
          <w:tcPr>
            <w:tcW w:w="2021" w:type="dxa"/>
            <w:shd w:val="clear" w:color="auto" w:fill="CCFFFF"/>
          </w:tcPr>
          <w:p w14:paraId="23A456D4" w14:textId="77777777" w:rsidR="00EE0949" w:rsidRPr="00762921" w:rsidRDefault="00EE0949" w:rsidP="002B37D8">
            <w:pPr>
              <w:rPr>
                <w:lang w:val="fr-CA"/>
              </w:rPr>
            </w:pPr>
            <w:r w:rsidRPr="00762921">
              <w:rPr>
                <w:lang w:val="fr-CA"/>
              </w:rPr>
              <w:t>Rapport d’activité des partenaires</w:t>
            </w:r>
          </w:p>
          <w:p w14:paraId="72A3BBA9" w14:textId="77777777" w:rsidR="00EE0949" w:rsidRPr="00762921" w:rsidRDefault="00EE0949" w:rsidP="002B37D8">
            <w:pPr>
              <w:rPr>
                <w:lang w:val="fr-CA"/>
              </w:rPr>
            </w:pPr>
            <w:r w:rsidRPr="00762921">
              <w:rPr>
                <w:lang w:val="fr-CA"/>
              </w:rPr>
              <w:t>Rapport des visites programmatiques</w:t>
            </w:r>
          </w:p>
          <w:p w14:paraId="0E633407" w14:textId="77777777" w:rsidR="00EE0949" w:rsidRPr="00762921" w:rsidRDefault="00EE0949" w:rsidP="002B37D8">
            <w:pPr>
              <w:rPr>
                <w:lang w:val="fr-FR"/>
              </w:rPr>
            </w:pPr>
          </w:p>
        </w:tc>
        <w:tc>
          <w:tcPr>
            <w:tcW w:w="1590" w:type="dxa"/>
            <w:shd w:val="clear" w:color="auto" w:fill="CCFFFF"/>
          </w:tcPr>
          <w:p w14:paraId="0ECFA286" w14:textId="77777777" w:rsidR="00EE0949" w:rsidRPr="00762921" w:rsidRDefault="00EE0949" w:rsidP="002B37D8">
            <w:pPr>
              <w:rPr>
                <w:lang w:val="fr-FR"/>
              </w:rPr>
            </w:pPr>
          </w:p>
        </w:tc>
      </w:tr>
      <w:tr w:rsidR="00EE0949" w:rsidRPr="00247E06" w14:paraId="1DD08122" w14:textId="77777777" w:rsidTr="008B223F">
        <w:tc>
          <w:tcPr>
            <w:tcW w:w="2753" w:type="dxa"/>
            <w:vMerge/>
            <w:shd w:val="clear" w:color="auto" w:fill="FFFF66"/>
          </w:tcPr>
          <w:p w14:paraId="1E2EBFFD" w14:textId="77777777" w:rsidR="00EE0949" w:rsidRPr="00762921" w:rsidRDefault="00EE0949" w:rsidP="002B37D8">
            <w:pPr>
              <w:rPr>
                <w:lang w:val="fr-FR"/>
              </w:rPr>
            </w:pPr>
          </w:p>
        </w:tc>
        <w:tc>
          <w:tcPr>
            <w:tcW w:w="3403" w:type="dxa"/>
            <w:vMerge/>
            <w:shd w:val="clear" w:color="auto" w:fill="CCFFFF"/>
          </w:tcPr>
          <w:p w14:paraId="028813A6" w14:textId="77777777" w:rsidR="00EE0949" w:rsidRPr="00762921" w:rsidRDefault="00EE0949" w:rsidP="002B37D8">
            <w:pPr>
              <w:rPr>
                <w:lang w:val="fr-FR"/>
              </w:rPr>
            </w:pPr>
          </w:p>
        </w:tc>
        <w:tc>
          <w:tcPr>
            <w:tcW w:w="3481" w:type="dxa"/>
            <w:tcBorders>
              <w:bottom w:val="single" w:sz="4" w:space="0" w:color="auto"/>
            </w:tcBorders>
            <w:shd w:val="clear" w:color="auto" w:fill="CCFFFF"/>
          </w:tcPr>
          <w:p w14:paraId="39666667" w14:textId="77777777" w:rsidR="00EE0949" w:rsidRPr="00762921" w:rsidRDefault="00EE0949" w:rsidP="002B37D8">
            <w:pPr>
              <w:rPr>
                <w:lang w:val="fr-FR"/>
              </w:rPr>
            </w:pPr>
            <w:r w:rsidRPr="00762921">
              <w:rPr>
                <w:lang w:val="fr-FR"/>
              </w:rPr>
              <w:t>Indicateur 1.2.2</w:t>
            </w:r>
          </w:p>
          <w:p w14:paraId="28733F82" w14:textId="77777777" w:rsidR="00EE0949" w:rsidRPr="00762921" w:rsidRDefault="00EE0949" w:rsidP="002B37D8">
            <w:pPr>
              <w:rPr>
                <w:lang w:val="fr-FR"/>
              </w:rPr>
            </w:pPr>
            <w:r w:rsidRPr="00762921">
              <w:rPr>
                <w:lang w:val="fr-FR"/>
              </w:rPr>
              <w:t xml:space="preserve">% de filles et garçons qui remettent en cause les inégalités du genre </w:t>
            </w:r>
            <w:proofErr w:type="gramStart"/>
            <w:r w:rsidRPr="00762921">
              <w:rPr>
                <w:lang w:val="fr-FR"/>
              </w:rPr>
              <w:t>suite aux</w:t>
            </w:r>
            <w:proofErr w:type="gramEnd"/>
            <w:r w:rsidRPr="00762921">
              <w:rPr>
                <w:lang w:val="fr-FR"/>
              </w:rPr>
              <w:t xml:space="preserve"> séances d’échanges filles-garçons</w:t>
            </w:r>
          </w:p>
          <w:p w14:paraId="685830A5" w14:textId="77777777" w:rsidR="00EE0949" w:rsidRPr="00762921" w:rsidRDefault="00EE0949" w:rsidP="002B37D8">
            <w:pPr>
              <w:rPr>
                <w:lang w:val="fr-FR"/>
              </w:rPr>
            </w:pPr>
          </w:p>
          <w:p w14:paraId="1A4F22A7" w14:textId="77777777" w:rsidR="00EE0949" w:rsidRPr="00762921" w:rsidRDefault="00EE0949" w:rsidP="002B37D8">
            <w:pPr>
              <w:rPr>
                <w:lang w:val="fr-FR"/>
              </w:rPr>
            </w:pPr>
            <w:r w:rsidRPr="00762921">
              <w:rPr>
                <w:lang w:val="fr-FR"/>
              </w:rPr>
              <w:t>Base de données : 0</w:t>
            </w:r>
          </w:p>
          <w:p w14:paraId="68F12C0B" w14:textId="77777777" w:rsidR="00EE0949" w:rsidRPr="00762921" w:rsidRDefault="00EE0949" w:rsidP="002B37D8">
            <w:pPr>
              <w:rPr>
                <w:lang w:val="fr-FR"/>
              </w:rPr>
            </w:pPr>
            <w:r w:rsidRPr="00762921">
              <w:rPr>
                <w:lang w:val="fr-FR"/>
              </w:rPr>
              <w:t>Cible : 90%</w:t>
            </w:r>
          </w:p>
          <w:p w14:paraId="073397DD" w14:textId="77777777" w:rsidR="00EE0949" w:rsidRPr="00762921" w:rsidRDefault="00EE0949" w:rsidP="002B37D8">
            <w:pPr>
              <w:rPr>
                <w:lang w:val="fr-FR"/>
              </w:rPr>
            </w:pPr>
          </w:p>
        </w:tc>
        <w:tc>
          <w:tcPr>
            <w:tcW w:w="2021" w:type="dxa"/>
            <w:tcBorders>
              <w:bottom w:val="single" w:sz="4" w:space="0" w:color="auto"/>
            </w:tcBorders>
            <w:shd w:val="clear" w:color="auto" w:fill="CCFFFF"/>
          </w:tcPr>
          <w:p w14:paraId="6155A20B" w14:textId="77777777" w:rsidR="00EE0949" w:rsidRPr="00762921" w:rsidRDefault="00EE0949" w:rsidP="002B37D8">
            <w:pPr>
              <w:rPr>
                <w:lang w:val="fr-CA"/>
              </w:rPr>
            </w:pPr>
            <w:r w:rsidRPr="00762921">
              <w:rPr>
                <w:lang w:val="fr-CA"/>
              </w:rPr>
              <w:lastRenderedPageBreak/>
              <w:t>Rapport d’activité des partenaires</w:t>
            </w:r>
          </w:p>
          <w:p w14:paraId="2D367902" w14:textId="77777777" w:rsidR="00EE0949" w:rsidRPr="00762921" w:rsidRDefault="00EE0949" w:rsidP="002B37D8">
            <w:pPr>
              <w:rPr>
                <w:lang w:val="fr-CA"/>
              </w:rPr>
            </w:pPr>
            <w:r w:rsidRPr="00762921">
              <w:rPr>
                <w:lang w:val="fr-CA"/>
              </w:rPr>
              <w:t>Rapport des visites programmatiques</w:t>
            </w:r>
          </w:p>
          <w:p w14:paraId="1DCD029E" w14:textId="77777777" w:rsidR="00EE0949" w:rsidRPr="00762921" w:rsidRDefault="00EE0949" w:rsidP="002B37D8">
            <w:pPr>
              <w:rPr>
                <w:lang w:val="fr-FR"/>
              </w:rPr>
            </w:pPr>
          </w:p>
        </w:tc>
        <w:tc>
          <w:tcPr>
            <w:tcW w:w="1590" w:type="dxa"/>
            <w:tcBorders>
              <w:bottom w:val="single" w:sz="4" w:space="0" w:color="auto"/>
            </w:tcBorders>
            <w:shd w:val="clear" w:color="auto" w:fill="CCFFFF"/>
          </w:tcPr>
          <w:p w14:paraId="5CEA2669" w14:textId="77777777" w:rsidR="00EE0949" w:rsidRPr="00762921" w:rsidRDefault="00EE0949" w:rsidP="002B37D8">
            <w:pPr>
              <w:rPr>
                <w:lang w:val="fr-FR"/>
              </w:rPr>
            </w:pPr>
          </w:p>
        </w:tc>
      </w:tr>
      <w:tr w:rsidR="00EE0949" w:rsidRPr="00247E06" w14:paraId="0297E829" w14:textId="77777777" w:rsidTr="008B223F">
        <w:tc>
          <w:tcPr>
            <w:tcW w:w="2753" w:type="dxa"/>
            <w:vMerge/>
            <w:shd w:val="clear" w:color="auto" w:fill="FFFF66"/>
          </w:tcPr>
          <w:p w14:paraId="62F6B9E9" w14:textId="77777777" w:rsidR="00EE0949" w:rsidRPr="00762921" w:rsidRDefault="00EE0949" w:rsidP="002B37D8">
            <w:pPr>
              <w:rPr>
                <w:lang w:val="fr-FR"/>
              </w:rPr>
            </w:pPr>
          </w:p>
        </w:tc>
        <w:tc>
          <w:tcPr>
            <w:tcW w:w="3403" w:type="dxa"/>
            <w:vMerge/>
            <w:tcBorders>
              <w:bottom w:val="single" w:sz="4" w:space="0" w:color="auto"/>
            </w:tcBorders>
            <w:shd w:val="clear" w:color="auto" w:fill="auto"/>
          </w:tcPr>
          <w:p w14:paraId="2E470134" w14:textId="77777777" w:rsidR="00EE0949" w:rsidRPr="00762921" w:rsidRDefault="00EE0949" w:rsidP="002B37D8">
            <w:pPr>
              <w:rPr>
                <w:lang w:val="fr-FR"/>
              </w:rPr>
            </w:pPr>
          </w:p>
        </w:tc>
        <w:tc>
          <w:tcPr>
            <w:tcW w:w="3481" w:type="dxa"/>
            <w:tcBorders>
              <w:bottom w:val="single" w:sz="4" w:space="0" w:color="auto"/>
            </w:tcBorders>
            <w:shd w:val="clear" w:color="auto" w:fill="CCFFFF"/>
          </w:tcPr>
          <w:p w14:paraId="7505EE65" w14:textId="77777777" w:rsidR="00EE0949" w:rsidRPr="00762921" w:rsidRDefault="00EE0949" w:rsidP="002B37D8">
            <w:pPr>
              <w:rPr>
                <w:lang w:val="fr-FR"/>
              </w:rPr>
            </w:pPr>
            <w:r w:rsidRPr="00762921">
              <w:rPr>
                <w:lang w:val="fr-FR"/>
              </w:rPr>
              <w:t>Indicateur 1.2.3</w:t>
            </w:r>
          </w:p>
          <w:p w14:paraId="7F9795F8" w14:textId="77777777" w:rsidR="00EE0949" w:rsidRPr="00762921" w:rsidRDefault="00EE0949" w:rsidP="002B37D8">
            <w:pPr>
              <w:rPr>
                <w:lang w:val="fr-FR"/>
              </w:rPr>
            </w:pPr>
          </w:p>
          <w:p w14:paraId="75613FE7" w14:textId="77777777" w:rsidR="00EE0949" w:rsidRPr="00762921" w:rsidRDefault="00EE0949" w:rsidP="002B37D8">
            <w:pPr>
              <w:rPr>
                <w:lang w:val="fr-FR"/>
              </w:rPr>
            </w:pPr>
            <w:r w:rsidRPr="00762921">
              <w:rPr>
                <w:lang w:val="fr-FR"/>
              </w:rPr>
              <w:t>Base de données :</w:t>
            </w:r>
          </w:p>
          <w:p w14:paraId="2EDD8804" w14:textId="77777777" w:rsidR="00EE0949" w:rsidRPr="00762921" w:rsidRDefault="00EE0949" w:rsidP="002B37D8">
            <w:pPr>
              <w:rPr>
                <w:lang w:val="fr-FR"/>
              </w:rPr>
            </w:pPr>
            <w:r w:rsidRPr="00762921">
              <w:rPr>
                <w:lang w:val="fr-FR"/>
              </w:rPr>
              <w:t>Cible :</w:t>
            </w:r>
          </w:p>
          <w:p w14:paraId="03B7C81D" w14:textId="77777777" w:rsidR="00EE0949" w:rsidRPr="00762921" w:rsidRDefault="00EE0949" w:rsidP="002B37D8">
            <w:pPr>
              <w:rPr>
                <w:lang w:val="fr-FR"/>
              </w:rPr>
            </w:pPr>
          </w:p>
        </w:tc>
        <w:tc>
          <w:tcPr>
            <w:tcW w:w="2021" w:type="dxa"/>
            <w:tcBorders>
              <w:bottom w:val="single" w:sz="4" w:space="0" w:color="auto"/>
            </w:tcBorders>
            <w:shd w:val="clear" w:color="auto" w:fill="CCFFFF"/>
          </w:tcPr>
          <w:p w14:paraId="3C84BF07" w14:textId="77777777" w:rsidR="00EE0949" w:rsidRPr="00762921" w:rsidRDefault="00EE0949" w:rsidP="002B37D8">
            <w:pPr>
              <w:rPr>
                <w:lang w:val="fr-FR"/>
              </w:rPr>
            </w:pPr>
          </w:p>
        </w:tc>
        <w:tc>
          <w:tcPr>
            <w:tcW w:w="1590" w:type="dxa"/>
            <w:tcBorders>
              <w:bottom w:val="single" w:sz="4" w:space="0" w:color="auto"/>
            </w:tcBorders>
            <w:shd w:val="clear" w:color="auto" w:fill="CCFFFF"/>
          </w:tcPr>
          <w:p w14:paraId="4BA135C0" w14:textId="77777777" w:rsidR="00EE0949" w:rsidRPr="00762921" w:rsidRDefault="00EE0949" w:rsidP="002B37D8">
            <w:pPr>
              <w:rPr>
                <w:lang w:val="fr-FR"/>
              </w:rPr>
            </w:pPr>
          </w:p>
        </w:tc>
      </w:tr>
      <w:tr w:rsidR="00EE0949" w:rsidRPr="00247E06" w14:paraId="1B3014EF" w14:textId="77777777" w:rsidTr="008B223F">
        <w:tc>
          <w:tcPr>
            <w:tcW w:w="2753" w:type="dxa"/>
            <w:vMerge/>
            <w:shd w:val="clear" w:color="auto" w:fill="FFFF66"/>
          </w:tcPr>
          <w:p w14:paraId="18B22578" w14:textId="77777777" w:rsidR="00EE0949" w:rsidRPr="00762921" w:rsidRDefault="00EE0949" w:rsidP="002B37D8">
            <w:pPr>
              <w:rPr>
                <w:lang w:val="fr-FR"/>
              </w:rPr>
            </w:pPr>
          </w:p>
        </w:tc>
        <w:tc>
          <w:tcPr>
            <w:tcW w:w="3403" w:type="dxa"/>
            <w:vMerge w:val="restart"/>
            <w:shd w:val="clear" w:color="auto" w:fill="CCFFFF"/>
          </w:tcPr>
          <w:p w14:paraId="05542565" w14:textId="77777777" w:rsidR="00EE0949" w:rsidRPr="00762921" w:rsidRDefault="00EE0949" w:rsidP="002B37D8">
            <w:pPr>
              <w:rPr>
                <w:b/>
                <w:lang w:val="fr-CA"/>
              </w:rPr>
            </w:pPr>
            <w:r w:rsidRPr="00762921">
              <w:rPr>
                <w:b/>
                <w:lang w:val="fr-CA"/>
              </w:rPr>
              <w:t>Produit 1.3</w:t>
            </w:r>
          </w:p>
          <w:p w14:paraId="00F6DB8B" w14:textId="24A34EEB" w:rsidR="00EE0949" w:rsidRPr="00762921" w:rsidRDefault="00E26BBC" w:rsidP="002B37D8">
            <w:pPr>
              <w:rPr>
                <w:lang w:val="fr-FR"/>
              </w:rPr>
            </w:pPr>
            <w:r w:rsidRPr="00762921">
              <w:rPr>
                <w:lang w:val="fr-CA"/>
              </w:rPr>
              <w:t xml:space="preserve">Les capacités de </w:t>
            </w:r>
            <w:r w:rsidR="00EE0949" w:rsidRPr="00762921">
              <w:rPr>
                <w:lang w:val="fr-FR"/>
              </w:rPr>
              <w:t xml:space="preserve">100 jeunes filles et garçons (parmi les 1500) </w:t>
            </w:r>
            <w:r w:rsidRPr="00762921">
              <w:rPr>
                <w:lang w:val="fr-FR"/>
              </w:rPr>
              <w:t xml:space="preserve">sont renforcés pour une </w:t>
            </w:r>
            <w:r w:rsidR="00EE0949" w:rsidRPr="00762921">
              <w:rPr>
                <w:lang w:val="fr-FR"/>
              </w:rPr>
              <w:t>particip</w:t>
            </w:r>
            <w:r w:rsidRPr="00762921">
              <w:rPr>
                <w:lang w:val="fr-FR"/>
              </w:rPr>
              <w:t xml:space="preserve">ation active et équitable </w:t>
            </w:r>
            <w:r w:rsidR="00EE0949" w:rsidRPr="00762921">
              <w:rPr>
                <w:lang w:val="fr-FR"/>
              </w:rPr>
              <w:t>aux 50 réseaux de médiation et dans la résolution des conflits de leur communauté</w:t>
            </w:r>
          </w:p>
          <w:p w14:paraId="195126C9" w14:textId="77777777" w:rsidR="00EE0949" w:rsidRPr="00762921" w:rsidRDefault="00EE0949" w:rsidP="002B37D8">
            <w:pPr>
              <w:rPr>
                <w:lang w:val="fr-FR"/>
              </w:rPr>
            </w:pPr>
          </w:p>
          <w:p w14:paraId="5949A4D7" w14:textId="77777777" w:rsidR="00EE0949" w:rsidRPr="00762921" w:rsidRDefault="00EE0949" w:rsidP="002B37D8">
            <w:pPr>
              <w:rPr>
                <w:lang w:val="fr-CA"/>
              </w:rPr>
            </w:pPr>
          </w:p>
          <w:p w14:paraId="7945BDCE" w14:textId="77777777" w:rsidR="00EE0949" w:rsidRPr="00762921" w:rsidRDefault="00EE0949" w:rsidP="002B37D8">
            <w:pPr>
              <w:rPr>
                <w:lang w:val="fr-CA"/>
              </w:rPr>
            </w:pPr>
          </w:p>
          <w:p w14:paraId="038F8D5D" w14:textId="77777777" w:rsidR="00EE0949" w:rsidRPr="00762921" w:rsidRDefault="00EE0949" w:rsidP="002B37D8">
            <w:pPr>
              <w:rPr>
                <w:lang w:val="fr-FR"/>
              </w:rPr>
            </w:pPr>
            <w:r w:rsidRPr="00762921">
              <w:rPr>
                <w:lang w:val="fr-FR"/>
              </w:rPr>
              <w:t>Liste des activités relevant du produit :</w:t>
            </w:r>
          </w:p>
          <w:p w14:paraId="352ED046" w14:textId="77777777" w:rsidR="00EE0949" w:rsidRPr="00762921" w:rsidRDefault="00EE0949" w:rsidP="002B37D8">
            <w:pPr>
              <w:rPr>
                <w:lang w:val="fr-FR"/>
              </w:rPr>
            </w:pPr>
          </w:p>
          <w:p w14:paraId="5FF8DCB4" w14:textId="28017F16" w:rsidR="00EE0949" w:rsidRPr="00762921" w:rsidRDefault="003A50CC" w:rsidP="002B37D8">
            <w:pPr>
              <w:rPr>
                <w:lang w:val="fr-FR"/>
              </w:rPr>
            </w:pPr>
            <w:r w:rsidRPr="00762921">
              <w:rPr>
                <w:lang w:val="fr-FR"/>
              </w:rPr>
              <w:t>M</w:t>
            </w:r>
            <w:r>
              <w:rPr>
                <w:lang w:val="fr-FR"/>
              </w:rPr>
              <w:t>ettre</w:t>
            </w:r>
            <w:r w:rsidRPr="00762921">
              <w:rPr>
                <w:lang w:val="fr-FR"/>
              </w:rPr>
              <w:t xml:space="preserve"> </w:t>
            </w:r>
            <w:r w:rsidR="00EE0949" w:rsidRPr="00762921">
              <w:rPr>
                <w:lang w:val="fr-FR"/>
              </w:rPr>
              <w:t>en place des réseaux de médiateurs (50) (au niveau quartier, village, et commune) -impliquant jeunes, femmes, élus locaux et leaders religieux et traditionnels- pour les mécanismes d’alerte précoce et la gestion des conflits</w:t>
            </w:r>
          </w:p>
          <w:p w14:paraId="6937C5F9" w14:textId="77777777" w:rsidR="00EE0949" w:rsidRPr="00762921" w:rsidRDefault="00EE0949" w:rsidP="002B37D8">
            <w:pPr>
              <w:rPr>
                <w:lang w:val="fr-FR"/>
              </w:rPr>
            </w:pPr>
          </w:p>
          <w:p w14:paraId="1BB2C078" w14:textId="5C7543CF" w:rsidR="00EE0949" w:rsidRPr="00762921" w:rsidRDefault="00EE0949" w:rsidP="002B37D8">
            <w:pPr>
              <w:rPr>
                <w:lang w:val="fr-FR"/>
              </w:rPr>
            </w:pPr>
            <w:r w:rsidRPr="00762921">
              <w:rPr>
                <w:lang w:val="fr-FR"/>
              </w:rPr>
              <w:t>Form</w:t>
            </w:r>
            <w:r w:rsidR="003A50CC">
              <w:rPr>
                <w:lang w:val="fr-FR"/>
              </w:rPr>
              <w:t>er</w:t>
            </w:r>
            <w:r w:rsidRPr="00762921">
              <w:rPr>
                <w:lang w:val="fr-FR"/>
              </w:rPr>
              <w:t xml:space="preserve"> des réseaux en prévention/gestion de conflits, technique de communication, plaidoyer, recherche de financement</w:t>
            </w:r>
          </w:p>
          <w:p w14:paraId="338E7B5C" w14:textId="77777777" w:rsidR="00EE0949" w:rsidRPr="00762921" w:rsidRDefault="00EE0949" w:rsidP="002B37D8">
            <w:pPr>
              <w:rPr>
                <w:lang w:val="fr-FR"/>
              </w:rPr>
            </w:pPr>
          </w:p>
        </w:tc>
        <w:tc>
          <w:tcPr>
            <w:tcW w:w="3481" w:type="dxa"/>
            <w:shd w:val="clear" w:color="auto" w:fill="CCFFFF"/>
          </w:tcPr>
          <w:p w14:paraId="7C1F4200" w14:textId="77777777" w:rsidR="00EE0949" w:rsidRPr="00762921" w:rsidRDefault="00EE0949" w:rsidP="002B37D8">
            <w:pPr>
              <w:rPr>
                <w:lang w:val="fr-FR"/>
              </w:rPr>
            </w:pPr>
            <w:r w:rsidRPr="00762921">
              <w:rPr>
                <w:lang w:val="fr-FR"/>
              </w:rPr>
              <w:lastRenderedPageBreak/>
              <w:t>Indicateur 1.3.1</w:t>
            </w:r>
          </w:p>
          <w:p w14:paraId="5633E213" w14:textId="77777777" w:rsidR="00EE0949" w:rsidRPr="00762921" w:rsidRDefault="00EE0949" w:rsidP="002B37D8">
            <w:pPr>
              <w:rPr>
                <w:lang w:val="fr-FR"/>
              </w:rPr>
            </w:pPr>
            <w:r w:rsidRPr="00762921">
              <w:rPr>
                <w:lang w:val="fr-FR"/>
              </w:rPr>
              <w:t>Nombre de réseaux de médiateurs mise en place dont les capacités de leurs membres sont renforcées</w:t>
            </w:r>
          </w:p>
          <w:p w14:paraId="1F74D848" w14:textId="77777777" w:rsidR="00EE0949" w:rsidRPr="00762921" w:rsidRDefault="00EE0949" w:rsidP="002B37D8">
            <w:pPr>
              <w:rPr>
                <w:lang w:val="fr-FR"/>
              </w:rPr>
            </w:pPr>
          </w:p>
          <w:p w14:paraId="609A12C7" w14:textId="77777777" w:rsidR="00EE0949" w:rsidRPr="00762921" w:rsidRDefault="00EE0949" w:rsidP="002B37D8">
            <w:pPr>
              <w:rPr>
                <w:lang w:val="fr-FR"/>
              </w:rPr>
            </w:pPr>
            <w:r w:rsidRPr="00762921">
              <w:rPr>
                <w:lang w:val="fr-FR"/>
              </w:rPr>
              <w:t>Base de données : 0</w:t>
            </w:r>
          </w:p>
          <w:p w14:paraId="11CF4738" w14:textId="77777777" w:rsidR="00EE0949" w:rsidRPr="00762921" w:rsidRDefault="00EE0949" w:rsidP="002B37D8">
            <w:pPr>
              <w:rPr>
                <w:lang w:val="fr-FR"/>
              </w:rPr>
            </w:pPr>
            <w:r w:rsidRPr="00762921">
              <w:rPr>
                <w:lang w:val="fr-FR"/>
              </w:rPr>
              <w:t>Cible : 50</w:t>
            </w:r>
          </w:p>
          <w:p w14:paraId="57EBEA89" w14:textId="77777777" w:rsidR="00EE0949" w:rsidRPr="00762921" w:rsidRDefault="00EE0949" w:rsidP="002B37D8">
            <w:pPr>
              <w:rPr>
                <w:lang w:val="fr-FR"/>
              </w:rPr>
            </w:pPr>
          </w:p>
        </w:tc>
        <w:tc>
          <w:tcPr>
            <w:tcW w:w="2021" w:type="dxa"/>
            <w:shd w:val="clear" w:color="auto" w:fill="CCFFFF"/>
          </w:tcPr>
          <w:p w14:paraId="109176A5" w14:textId="77777777" w:rsidR="00EE0949" w:rsidRPr="00762921" w:rsidRDefault="00EE0949" w:rsidP="002B37D8">
            <w:pPr>
              <w:rPr>
                <w:lang w:val="fr-CA"/>
              </w:rPr>
            </w:pPr>
            <w:r w:rsidRPr="00762921">
              <w:rPr>
                <w:lang w:val="fr-CA"/>
              </w:rPr>
              <w:t>Rapport d’activité des partenaires</w:t>
            </w:r>
          </w:p>
          <w:p w14:paraId="3781487F" w14:textId="77777777" w:rsidR="00EE0949" w:rsidRPr="00762921" w:rsidRDefault="00EE0949" w:rsidP="002B37D8">
            <w:pPr>
              <w:rPr>
                <w:lang w:val="fr-CA"/>
              </w:rPr>
            </w:pPr>
            <w:r w:rsidRPr="00762921">
              <w:rPr>
                <w:lang w:val="fr-CA"/>
              </w:rPr>
              <w:t>Rapport des visites programmatiques</w:t>
            </w:r>
          </w:p>
          <w:p w14:paraId="75C6FE95" w14:textId="77777777" w:rsidR="00EE0949" w:rsidRPr="00762921" w:rsidRDefault="00EE0949" w:rsidP="002B37D8">
            <w:pPr>
              <w:rPr>
                <w:lang w:val="fr-CA"/>
              </w:rPr>
            </w:pPr>
          </w:p>
        </w:tc>
        <w:tc>
          <w:tcPr>
            <w:tcW w:w="1590" w:type="dxa"/>
            <w:shd w:val="clear" w:color="auto" w:fill="CCFFFF"/>
          </w:tcPr>
          <w:p w14:paraId="6E21A126" w14:textId="77777777" w:rsidR="00EE0949" w:rsidRPr="00762921" w:rsidRDefault="00EE0949" w:rsidP="002B37D8">
            <w:pPr>
              <w:rPr>
                <w:lang w:val="fr-FR"/>
              </w:rPr>
            </w:pPr>
          </w:p>
        </w:tc>
      </w:tr>
      <w:tr w:rsidR="00EE0949" w:rsidRPr="00247E06" w14:paraId="551CBDE5" w14:textId="77777777" w:rsidTr="008B223F">
        <w:tc>
          <w:tcPr>
            <w:tcW w:w="2753" w:type="dxa"/>
            <w:vMerge/>
            <w:shd w:val="clear" w:color="auto" w:fill="FFFF66"/>
          </w:tcPr>
          <w:p w14:paraId="1E9FDE7B" w14:textId="77777777" w:rsidR="00EE0949" w:rsidRPr="00762921" w:rsidRDefault="00EE0949" w:rsidP="002B37D8">
            <w:pPr>
              <w:rPr>
                <w:lang w:val="fr-FR"/>
              </w:rPr>
            </w:pPr>
          </w:p>
        </w:tc>
        <w:tc>
          <w:tcPr>
            <w:tcW w:w="3403" w:type="dxa"/>
            <w:vMerge/>
            <w:shd w:val="clear" w:color="auto" w:fill="CCFFFF"/>
          </w:tcPr>
          <w:p w14:paraId="7626DD5C" w14:textId="77777777" w:rsidR="00EE0949" w:rsidRPr="00762921" w:rsidRDefault="00EE0949" w:rsidP="002B37D8">
            <w:pPr>
              <w:rPr>
                <w:lang w:val="fr-FR"/>
              </w:rPr>
            </w:pPr>
          </w:p>
        </w:tc>
        <w:tc>
          <w:tcPr>
            <w:tcW w:w="3481" w:type="dxa"/>
            <w:tcBorders>
              <w:bottom w:val="single" w:sz="4" w:space="0" w:color="auto"/>
            </w:tcBorders>
            <w:shd w:val="clear" w:color="auto" w:fill="CCFFFF"/>
          </w:tcPr>
          <w:p w14:paraId="4C0719F7" w14:textId="77777777" w:rsidR="00EE0949" w:rsidRPr="00762921" w:rsidRDefault="00EE0949" w:rsidP="002B37D8">
            <w:pPr>
              <w:rPr>
                <w:lang w:val="fr-FR"/>
              </w:rPr>
            </w:pPr>
            <w:r w:rsidRPr="00762921">
              <w:rPr>
                <w:lang w:val="fr-FR"/>
              </w:rPr>
              <w:t>Indicateur 1.3.2</w:t>
            </w:r>
          </w:p>
          <w:p w14:paraId="477C0933" w14:textId="6BEF22DB" w:rsidR="00EE0949" w:rsidRPr="00762921" w:rsidRDefault="00EE0949" w:rsidP="002B37D8">
            <w:pPr>
              <w:rPr>
                <w:lang w:val="fr-FR"/>
              </w:rPr>
            </w:pPr>
            <w:r w:rsidRPr="00762921">
              <w:rPr>
                <w:lang w:val="fr-FR"/>
              </w:rPr>
              <w:t>% des conflits prévenus et ou résolus auxquels au moins 1 jeune du réseau a pris part</w:t>
            </w:r>
          </w:p>
          <w:p w14:paraId="7C79B5A7" w14:textId="77777777" w:rsidR="00EE0949" w:rsidRPr="00762921" w:rsidRDefault="00EE0949" w:rsidP="002B37D8">
            <w:pPr>
              <w:rPr>
                <w:lang w:val="fr-FR"/>
              </w:rPr>
            </w:pPr>
          </w:p>
          <w:p w14:paraId="643AB67C" w14:textId="77777777" w:rsidR="00EE0949" w:rsidRPr="00762921" w:rsidRDefault="00EE0949" w:rsidP="002B37D8">
            <w:pPr>
              <w:rPr>
                <w:lang w:val="fr-FR"/>
              </w:rPr>
            </w:pPr>
            <w:r w:rsidRPr="00762921">
              <w:rPr>
                <w:lang w:val="fr-FR"/>
              </w:rPr>
              <w:t>Base de données : 0</w:t>
            </w:r>
          </w:p>
          <w:p w14:paraId="3B77A5C3" w14:textId="77777777" w:rsidR="00EE0949" w:rsidRPr="00762921" w:rsidRDefault="00EE0949" w:rsidP="002B37D8">
            <w:pPr>
              <w:rPr>
                <w:lang w:val="fr-FR"/>
              </w:rPr>
            </w:pPr>
            <w:r w:rsidRPr="00762921">
              <w:rPr>
                <w:lang w:val="fr-FR"/>
              </w:rPr>
              <w:t>Cible :80%</w:t>
            </w:r>
          </w:p>
          <w:p w14:paraId="781F0733" w14:textId="77777777" w:rsidR="00EE0949" w:rsidRPr="00762921" w:rsidRDefault="00EE0949" w:rsidP="002B37D8">
            <w:pPr>
              <w:rPr>
                <w:lang w:val="fr-FR"/>
              </w:rPr>
            </w:pPr>
          </w:p>
        </w:tc>
        <w:tc>
          <w:tcPr>
            <w:tcW w:w="2021" w:type="dxa"/>
            <w:tcBorders>
              <w:bottom w:val="single" w:sz="4" w:space="0" w:color="auto"/>
            </w:tcBorders>
            <w:shd w:val="clear" w:color="auto" w:fill="CCFFFF"/>
          </w:tcPr>
          <w:p w14:paraId="596415CE" w14:textId="77777777" w:rsidR="00EE0949" w:rsidRPr="00762921" w:rsidRDefault="00EE0949" w:rsidP="002B37D8">
            <w:pPr>
              <w:rPr>
                <w:lang w:val="fr-CA"/>
              </w:rPr>
            </w:pPr>
            <w:r w:rsidRPr="00762921">
              <w:rPr>
                <w:lang w:val="fr-CA"/>
              </w:rPr>
              <w:t>Rapport d’activité des partenaires</w:t>
            </w:r>
          </w:p>
          <w:p w14:paraId="6FA5576D" w14:textId="77777777" w:rsidR="00EE0949" w:rsidRPr="00762921" w:rsidRDefault="00EE0949" w:rsidP="002B37D8">
            <w:pPr>
              <w:rPr>
                <w:lang w:val="fr-CA"/>
              </w:rPr>
            </w:pPr>
            <w:r w:rsidRPr="00762921">
              <w:rPr>
                <w:lang w:val="fr-CA"/>
              </w:rPr>
              <w:t>Rapport des visites programmatiques</w:t>
            </w:r>
          </w:p>
          <w:p w14:paraId="3517D766" w14:textId="77777777" w:rsidR="00EE0949" w:rsidRPr="00762921" w:rsidRDefault="00EE0949" w:rsidP="002B37D8">
            <w:pPr>
              <w:rPr>
                <w:lang w:val="fr-CA"/>
              </w:rPr>
            </w:pPr>
          </w:p>
        </w:tc>
        <w:tc>
          <w:tcPr>
            <w:tcW w:w="1590" w:type="dxa"/>
            <w:tcBorders>
              <w:bottom w:val="single" w:sz="4" w:space="0" w:color="auto"/>
            </w:tcBorders>
            <w:shd w:val="clear" w:color="auto" w:fill="CCFFFF"/>
          </w:tcPr>
          <w:p w14:paraId="6EAF45FC" w14:textId="77777777" w:rsidR="00EE0949" w:rsidRPr="00762921" w:rsidRDefault="00EE0949" w:rsidP="002B37D8">
            <w:pPr>
              <w:rPr>
                <w:lang w:val="fr-FR"/>
              </w:rPr>
            </w:pPr>
          </w:p>
        </w:tc>
      </w:tr>
      <w:tr w:rsidR="00EE0949" w:rsidRPr="00247E06" w14:paraId="4F8BFC12" w14:textId="77777777" w:rsidTr="008B223F">
        <w:tc>
          <w:tcPr>
            <w:tcW w:w="2753" w:type="dxa"/>
            <w:vMerge/>
            <w:tcBorders>
              <w:bottom w:val="single" w:sz="4" w:space="0" w:color="auto"/>
            </w:tcBorders>
            <w:shd w:val="clear" w:color="auto" w:fill="FFFF66"/>
          </w:tcPr>
          <w:p w14:paraId="4AADE304" w14:textId="77777777" w:rsidR="00EE0949" w:rsidRPr="00762921" w:rsidRDefault="00EE0949" w:rsidP="002B37D8">
            <w:pPr>
              <w:rPr>
                <w:lang w:val="fr-FR"/>
              </w:rPr>
            </w:pPr>
          </w:p>
        </w:tc>
        <w:tc>
          <w:tcPr>
            <w:tcW w:w="3403" w:type="dxa"/>
            <w:vMerge/>
            <w:tcBorders>
              <w:bottom w:val="single" w:sz="4" w:space="0" w:color="auto"/>
            </w:tcBorders>
            <w:shd w:val="clear" w:color="auto" w:fill="CCFFFF"/>
          </w:tcPr>
          <w:p w14:paraId="0BEAEEB7" w14:textId="77777777" w:rsidR="00EE0949" w:rsidRPr="00762921" w:rsidRDefault="00EE0949" w:rsidP="002B37D8">
            <w:pPr>
              <w:rPr>
                <w:lang w:val="fr-FR"/>
              </w:rPr>
            </w:pPr>
          </w:p>
        </w:tc>
        <w:tc>
          <w:tcPr>
            <w:tcW w:w="3481" w:type="dxa"/>
            <w:tcBorders>
              <w:bottom w:val="single" w:sz="4" w:space="0" w:color="auto"/>
            </w:tcBorders>
            <w:shd w:val="clear" w:color="auto" w:fill="CCFFFF"/>
          </w:tcPr>
          <w:p w14:paraId="4ED4A94A" w14:textId="77777777" w:rsidR="00EE0949" w:rsidRPr="00762921" w:rsidRDefault="00EE0949" w:rsidP="002B37D8">
            <w:pPr>
              <w:rPr>
                <w:lang w:val="fr-FR"/>
              </w:rPr>
            </w:pPr>
            <w:r w:rsidRPr="00762921">
              <w:rPr>
                <w:lang w:val="fr-FR"/>
              </w:rPr>
              <w:t>Indicateur 1.3.3</w:t>
            </w:r>
          </w:p>
          <w:p w14:paraId="4F6F484F" w14:textId="77777777" w:rsidR="00EE0949" w:rsidRPr="00762921" w:rsidRDefault="00EE0949" w:rsidP="002B37D8">
            <w:pPr>
              <w:rPr>
                <w:lang w:val="fr-FR"/>
              </w:rPr>
            </w:pPr>
          </w:p>
          <w:p w14:paraId="7B35E306" w14:textId="77777777" w:rsidR="00EE0949" w:rsidRPr="00762921" w:rsidRDefault="00EE0949" w:rsidP="002B37D8">
            <w:pPr>
              <w:rPr>
                <w:lang w:val="fr-FR"/>
              </w:rPr>
            </w:pPr>
            <w:r w:rsidRPr="00762921">
              <w:rPr>
                <w:lang w:val="fr-FR"/>
              </w:rPr>
              <w:t>Base de données :</w:t>
            </w:r>
          </w:p>
          <w:p w14:paraId="5D5365B3" w14:textId="77777777" w:rsidR="00EE0949" w:rsidRPr="00762921" w:rsidRDefault="00EE0949" w:rsidP="002B37D8">
            <w:pPr>
              <w:rPr>
                <w:lang w:val="fr-FR"/>
              </w:rPr>
            </w:pPr>
            <w:r w:rsidRPr="00762921">
              <w:rPr>
                <w:lang w:val="fr-FR"/>
              </w:rPr>
              <w:t>Cible :</w:t>
            </w:r>
          </w:p>
          <w:p w14:paraId="63715C11" w14:textId="77777777" w:rsidR="00EE0949" w:rsidRPr="00762921" w:rsidRDefault="00EE0949" w:rsidP="002B37D8">
            <w:pPr>
              <w:rPr>
                <w:lang w:val="fr-FR"/>
              </w:rPr>
            </w:pPr>
          </w:p>
        </w:tc>
        <w:tc>
          <w:tcPr>
            <w:tcW w:w="2021" w:type="dxa"/>
            <w:tcBorders>
              <w:bottom w:val="single" w:sz="4" w:space="0" w:color="auto"/>
            </w:tcBorders>
            <w:shd w:val="clear" w:color="auto" w:fill="CCFFFF"/>
          </w:tcPr>
          <w:p w14:paraId="0EE5E26D" w14:textId="77777777" w:rsidR="00EE0949" w:rsidRPr="00762921" w:rsidRDefault="00EE0949" w:rsidP="002B37D8">
            <w:pPr>
              <w:rPr>
                <w:lang w:val="fr-FR"/>
              </w:rPr>
            </w:pPr>
          </w:p>
        </w:tc>
        <w:tc>
          <w:tcPr>
            <w:tcW w:w="1590" w:type="dxa"/>
            <w:tcBorders>
              <w:bottom w:val="single" w:sz="4" w:space="0" w:color="auto"/>
            </w:tcBorders>
            <w:shd w:val="clear" w:color="auto" w:fill="CCFFFF"/>
          </w:tcPr>
          <w:p w14:paraId="242C38CE" w14:textId="77777777" w:rsidR="00EE0949" w:rsidRPr="00762921" w:rsidRDefault="00EE0949" w:rsidP="002B37D8">
            <w:pPr>
              <w:rPr>
                <w:lang w:val="fr-FR"/>
              </w:rPr>
            </w:pPr>
          </w:p>
        </w:tc>
      </w:tr>
      <w:tr w:rsidR="00EE0949" w:rsidRPr="00762921" w14:paraId="34877D80" w14:textId="77777777" w:rsidTr="008B223F">
        <w:tc>
          <w:tcPr>
            <w:tcW w:w="2753" w:type="dxa"/>
            <w:vMerge w:val="restart"/>
            <w:shd w:val="clear" w:color="auto" w:fill="FFFF66"/>
          </w:tcPr>
          <w:p w14:paraId="48521215" w14:textId="50192D2F" w:rsidR="00EE0949" w:rsidRPr="00762921" w:rsidRDefault="00E26BBC" w:rsidP="002B37D8">
            <w:pPr>
              <w:rPr>
                <w:lang w:val="fr-FR"/>
              </w:rPr>
            </w:pPr>
            <w:r w:rsidRPr="00762921">
              <w:rPr>
                <w:lang w:val="fr-FR"/>
              </w:rPr>
              <w:t xml:space="preserve">Effet </w:t>
            </w:r>
            <w:proofErr w:type="gramStart"/>
            <w:r w:rsidR="00EE0949" w:rsidRPr="00762921">
              <w:rPr>
                <w:lang w:val="fr-FR"/>
              </w:rPr>
              <w:t>2:</w:t>
            </w:r>
            <w:proofErr w:type="gramEnd"/>
            <w:r w:rsidR="00EE0949" w:rsidRPr="00762921">
              <w:rPr>
                <w:lang w:val="fr-FR"/>
              </w:rPr>
              <w:t xml:space="preserve">  </w:t>
            </w:r>
          </w:p>
          <w:p w14:paraId="0F8C9DC7" w14:textId="70E74734" w:rsidR="00EE0949" w:rsidRPr="00762921" w:rsidRDefault="006C1C07" w:rsidP="002B37D8">
            <w:pPr>
              <w:rPr>
                <w:lang w:val="fr-FR"/>
              </w:rPr>
            </w:pPr>
            <w:r w:rsidRPr="00762921">
              <w:rPr>
                <w:lang w:val="fr-FR"/>
              </w:rPr>
              <w:t xml:space="preserve">Les autorités des cinq communes, y compris les leaders religieux et les chefs traditionnels, </w:t>
            </w:r>
            <w:r w:rsidR="00ED1F0A" w:rsidRPr="00762921">
              <w:rPr>
                <w:lang w:val="fr-FR"/>
              </w:rPr>
              <w:t>reconnaissent l</w:t>
            </w:r>
            <w:r w:rsidRPr="00762921">
              <w:rPr>
                <w:lang w:val="fr-FR"/>
              </w:rPr>
              <w:t>’apport et la contribution des jeunes filles</w:t>
            </w:r>
            <w:r w:rsidR="00ED1F0A" w:rsidRPr="00762921">
              <w:rPr>
                <w:lang w:val="fr-FR"/>
              </w:rPr>
              <w:t xml:space="preserve"> à la prévention et la gestion des conflits et les impliquent dans les sphères décisionnelles. </w:t>
            </w:r>
          </w:p>
          <w:p w14:paraId="208D8F38" w14:textId="77777777" w:rsidR="00EE0949" w:rsidRPr="00762921" w:rsidRDefault="00EE0949" w:rsidP="002B37D8">
            <w:pPr>
              <w:rPr>
                <w:lang w:val="fr-FR"/>
              </w:rPr>
            </w:pPr>
          </w:p>
          <w:p w14:paraId="71BC2C76" w14:textId="77777777" w:rsidR="00EE0949" w:rsidRPr="00762921" w:rsidRDefault="00EE0949" w:rsidP="002B37D8">
            <w:pPr>
              <w:rPr>
                <w:lang w:val="fr-FR"/>
              </w:rPr>
            </w:pPr>
          </w:p>
        </w:tc>
        <w:tc>
          <w:tcPr>
            <w:tcW w:w="3403" w:type="dxa"/>
            <w:vMerge w:val="restart"/>
            <w:shd w:val="clear" w:color="auto" w:fill="000000"/>
          </w:tcPr>
          <w:p w14:paraId="5B0291E4" w14:textId="77777777" w:rsidR="00EE0949" w:rsidRPr="00762921" w:rsidRDefault="00EE0949" w:rsidP="002B37D8">
            <w:pPr>
              <w:rPr>
                <w:lang w:val="fr-FR"/>
              </w:rPr>
            </w:pPr>
          </w:p>
        </w:tc>
        <w:tc>
          <w:tcPr>
            <w:tcW w:w="3481" w:type="dxa"/>
            <w:shd w:val="clear" w:color="auto" w:fill="FFFF66"/>
          </w:tcPr>
          <w:p w14:paraId="0CA3CEBE" w14:textId="77777777" w:rsidR="00EE0949" w:rsidRPr="00762921" w:rsidRDefault="00EE0949" w:rsidP="002B37D8">
            <w:pPr>
              <w:rPr>
                <w:lang w:val="fr-FR"/>
              </w:rPr>
            </w:pPr>
            <w:r w:rsidRPr="00762921">
              <w:rPr>
                <w:lang w:val="fr-FR"/>
              </w:rPr>
              <w:t>Indicateur 2 a</w:t>
            </w:r>
          </w:p>
          <w:p w14:paraId="24D3C8B7" w14:textId="77777777" w:rsidR="00EE0949" w:rsidRPr="00762921" w:rsidRDefault="00EE0949" w:rsidP="002B37D8">
            <w:pPr>
              <w:rPr>
                <w:lang w:val="fr-FR"/>
              </w:rPr>
            </w:pPr>
            <w:r w:rsidRPr="00762921">
              <w:rPr>
                <w:lang w:val="fr-FR"/>
              </w:rPr>
              <w:t>Base de données :</w:t>
            </w:r>
          </w:p>
          <w:p w14:paraId="6BC7DA9D" w14:textId="77777777" w:rsidR="00EE0949" w:rsidRPr="00762921" w:rsidRDefault="00EE0949" w:rsidP="002B37D8">
            <w:pPr>
              <w:rPr>
                <w:lang w:val="fr-CA"/>
              </w:rPr>
            </w:pPr>
            <w:r w:rsidRPr="00762921">
              <w:rPr>
                <w:lang w:val="fr-CA"/>
              </w:rPr>
              <w:t>Cible :</w:t>
            </w:r>
          </w:p>
          <w:p w14:paraId="6D1AAA79" w14:textId="77777777" w:rsidR="00EE0949" w:rsidRPr="00762921" w:rsidRDefault="00EE0949" w:rsidP="002B37D8">
            <w:pPr>
              <w:rPr>
                <w:lang w:val="fr-CA"/>
              </w:rPr>
            </w:pPr>
          </w:p>
        </w:tc>
        <w:tc>
          <w:tcPr>
            <w:tcW w:w="2021" w:type="dxa"/>
            <w:shd w:val="clear" w:color="auto" w:fill="FFFF66"/>
          </w:tcPr>
          <w:p w14:paraId="330AE476" w14:textId="77777777" w:rsidR="00EE0949" w:rsidRPr="00762921" w:rsidRDefault="00EE0949" w:rsidP="002B37D8">
            <w:pPr>
              <w:rPr>
                <w:lang w:val="fr-CA"/>
              </w:rPr>
            </w:pPr>
          </w:p>
        </w:tc>
        <w:tc>
          <w:tcPr>
            <w:tcW w:w="1590" w:type="dxa"/>
            <w:shd w:val="clear" w:color="auto" w:fill="FFFF66"/>
          </w:tcPr>
          <w:p w14:paraId="43EB4A20" w14:textId="77777777" w:rsidR="00EE0949" w:rsidRPr="00762921" w:rsidRDefault="00EE0949" w:rsidP="002B37D8">
            <w:pPr>
              <w:rPr>
                <w:lang w:val="fr-CA"/>
              </w:rPr>
            </w:pPr>
          </w:p>
        </w:tc>
      </w:tr>
      <w:tr w:rsidR="00EE0949" w:rsidRPr="00762921" w14:paraId="366B6933" w14:textId="77777777" w:rsidTr="008B223F">
        <w:tc>
          <w:tcPr>
            <w:tcW w:w="2753" w:type="dxa"/>
            <w:vMerge/>
            <w:shd w:val="clear" w:color="auto" w:fill="FFFF66"/>
          </w:tcPr>
          <w:p w14:paraId="4CE6631A" w14:textId="77777777" w:rsidR="00EE0949" w:rsidRPr="00762921" w:rsidRDefault="00EE0949" w:rsidP="002B37D8">
            <w:pPr>
              <w:rPr>
                <w:lang w:val="fr-CA"/>
              </w:rPr>
            </w:pPr>
          </w:p>
        </w:tc>
        <w:tc>
          <w:tcPr>
            <w:tcW w:w="3403" w:type="dxa"/>
            <w:vMerge/>
            <w:shd w:val="clear" w:color="auto" w:fill="000000"/>
          </w:tcPr>
          <w:p w14:paraId="3D74C0DA" w14:textId="77777777" w:rsidR="00EE0949" w:rsidRPr="00762921" w:rsidRDefault="00EE0949" w:rsidP="002B37D8">
            <w:pPr>
              <w:rPr>
                <w:lang w:val="fr-CA"/>
              </w:rPr>
            </w:pPr>
          </w:p>
        </w:tc>
        <w:tc>
          <w:tcPr>
            <w:tcW w:w="3481" w:type="dxa"/>
            <w:shd w:val="clear" w:color="auto" w:fill="FFFF66"/>
          </w:tcPr>
          <w:p w14:paraId="43172DF5" w14:textId="77777777" w:rsidR="00EE0949" w:rsidRPr="00762921" w:rsidRDefault="00EE0949" w:rsidP="002B37D8">
            <w:pPr>
              <w:rPr>
                <w:lang w:val="fr-FR"/>
              </w:rPr>
            </w:pPr>
            <w:r w:rsidRPr="00762921">
              <w:rPr>
                <w:lang w:val="fr-FR"/>
              </w:rPr>
              <w:t>Indicateur 2 b</w:t>
            </w:r>
          </w:p>
          <w:p w14:paraId="6B4AE3C5" w14:textId="77777777" w:rsidR="00EE0949" w:rsidRPr="00762921" w:rsidRDefault="00EE0949" w:rsidP="002B37D8">
            <w:pPr>
              <w:rPr>
                <w:lang w:val="fr-FR"/>
              </w:rPr>
            </w:pPr>
          </w:p>
          <w:p w14:paraId="3310FF9E" w14:textId="77777777" w:rsidR="00EE0949" w:rsidRPr="00762921" w:rsidRDefault="00EE0949" w:rsidP="002B37D8">
            <w:pPr>
              <w:rPr>
                <w:lang w:val="fr-FR"/>
              </w:rPr>
            </w:pPr>
            <w:r w:rsidRPr="00762921">
              <w:rPr>
                <w:lang w:val="fr-FR"/>
              </w:rPr>
              <w:t>Base de données :</w:t>
            </w:r>
          </w:p>
          <w:p w14:paraId="2E2B1E66" w14:textId="77777777" w:rsidR="00EE0949" w:rsidRPr="00762921" w:rsidRDefault="00EE0949" w:rsidP="002B37D8">
            <w:pPr>
              <w:rPr>
                <w:lang w:val="fr-CA"/>
              </w:rPr>
            </w:pPr>
            <w:r w:rsidRPr="00762921">
              <w:rPr>
                <w:lang w:val="fr-CA"/>
              </w:rPr>
              <w:t>Cible :</w:t>
            </w:r>
          </w:p>
          <w:p w14:paraId="473A0C44" w14:textId="77777777" w:rsidR="00EE0949" w:rsidRPr="00762921" w:rsidRDefault="00EE0949" w:rsidP="002B37D8">
            <w:pPr>
              <w:rPr>
                <w:lang w:val="fr-CA"/>
              </w:rPr>
            </w:pPr>
          </w:p>
        </w:tc>
        <w:tc>
          <w:tcPr>
            <w:tcW w:w="2021" w:type="dxa"/>
            <w:shd w:val="clear" w:color="auto" w:fill="FFFF66"/>
          </w:tcPr>
          <w:p w14:paraId="18F5650C" w14:textId="77777777" w:rsidR="00EE0949" w:rsidRPr="00762921" w:rsidRDefault="00EE0949" w:rsidP="002B37D8">
            <w:pPr>
              <w:rPr>
                <w:lang w:val="fr-CA"/>
              </w:rPr>
            </w:pPr>
          </w:p>
        </w:tc>
        <w:tc>
          <w:tcPr>
            <w:tcW w:w="1590" w:type="dxa"/>
            <w:shd w:val="clear" w:color="auto" w:fill="FFFF66"/>
          </w:tcPr>
          <w:p w14:paraId="193236C2" w14:textId="77777777" w:rsidR="00EE0949" w:rsidRPr="00762921" w:rsidRDefault="00EE0949" w:rsidP="002B37D8">
            <w:pPr>
              <w:rPr>
                <w:lang w:val="fr-CA"/>
              </w:rPr>
            </w:pPr>
          </w:p>
        </w:tc>
      </w:tr>
      <w:tr w:rsidR="00EE0949" w:rsidRPr="00762921" w14:paraId="1B7A3C59" w14:textId="77777777" w:rsidTr="008B223F">
        <w:tc>
          <w:tcPr>
            <w:tcW w:w="2753" w:type="dxa"/>
            <w:vMerge/>
            <w:shd w:val="clear" w:color="auto" w:fill="FFFF66"/>
          </w:tcPr>
          <w:p w14:paraId="51AF9042" w14:textId="77777777" w:rsidR="00EE0949" w:rsidRPr="00762921" w:rsidRDefault="00EE0949" w:rsidP="002B37D8">
            <w:pPr>
              <w:rPr>
                <w:lang w:val="fr-CA"/>
              </w:rPr>
            </w:pPr>
          </w:p>
        </w:tc>
        <w:tc>
          <w:tcPr>
            <w:tcW w:w="3403" w:type="dxa"/>
            <w:vMerge/>
            <w:tcBorders>
              <w:bottom w:val="single" w:sz="4" w:space="0" w:color="auto"/>
            </w:tcBorders>
            <w:shd w:val="clear" w:color="auto" w:fill="000000"/>
          </w:tcPr>
          <w:p w14:paraId="573E1FCC" w14:textId="77777777" w:rsidR="00EE0949" w:rsidRPr="00762921" w:rsidRDefault="00EE0949" w:rsidP="002B37D8">
            <w:pPr>
              <w:rPr>
                <w:lang w:val="fr-CA"/>
              </w:rPr>
            </w:pPr>
          </w:p>
        </w:tc>
        <w:tc>
          <w:tcPr>
            <w:tcW w:w="3481" w:type="dxa"/>
            <w:tcBorders>
              <w:bottom w:val="single" w:sz="4" w:space="0" w:color="auto"/>
            </w:tcBorders>
            <w:shd w:val="clear" w:color="auto" w:fill="FFFF66"/>
          </w:tcPr>
          <w:p w14:paraId="0556BD90" w14:textId="77777777" w:rsidR="00EE0949" w:rsidRPr="00762921" w:rsidRDefault="00EE0949" w:rsidP="002B37D8">
            <w:pPr>
              <w:rPr>
                <w:lang w:val="fr-FR"/>
              </w:rPr>
            </w:pPr>
            <w:r w:rsidRPr="00762921">
              <w:rPr>
                <w:lang w:val="fr-FR"/>
              </w:rPr>
              <w:t>Indicateur 2 c</w:t>
            </w:r>
          </w:p>
          <w:p w14:paraId="6BB2F8BA" w14:textId="77777777" w:rsidR="00EE0949" w:rsidRPr="00762921" w:rsidRDefault="00EE0949" w:rsidP="002B37D8">
            <w:pPr>
              <w:rPr>
                <w:lang w:val="fr-FR"/>
              </w:rPr>
            </w:pPr>
          </w:p>
          <w:p w14:paraId="4BFCF959" w14:textId="77777777" w:rsidR="00EE0949" w:rsidRPr="00762921" w:rsidRDefault="00EE0949" w:rsidP="002B37D8">
            <w:pPr>
              <w:rPr>
                <w:lang w:val="fr-FR"/>
              </w:rPr>
            </w:pPr>
            <w:r w:rsidRPr="00762921">
              <w:rPr>
                <w:lang w:val="fr-FR"/>
              </w:rPr>
              <w:lastRenderedPageBreak/>
              <w:t>Base de données :</w:t>
            </w:r>
          </w:p>
          <w:p w14:paraId="42F695E3" w14:textId="77777777" w:rsidR="00EE0949" w:rsidRPr="00762921" w:rsidRDefault="00EE0949" w:rsidP="002B37D8">
            <w:pPr>
              <w:rPr>
                <w:lang w:val="fr-CA"/>
              </w:rPr>
            </w:pPr>
            <w:r w:rsidRPr="00762921">
              <w:rPr>
                <w:lang w:val="fr-CA"/>
              </w:rPr>
              <w:t>Cible :</w:t>
            </w:r>
          </w:p>
          <w:p w14:paraId="08E0F50B" w14:textId="77777777" w:rsidR="00EE0949" w:rsidRPr="00762921" w:rsidRDefault="00EE0949" w:rsidP="002B37D8">
            <w:pPr>
              <w:rPr>
                <w:lang w:val="fr-CA"/>
              </w:rPr>
            </w:pPr>
          </w:p>
        </w:tc>
        <w:tc>
          <w:tcPr>
            <w:tcW w:w="2021" w:type="dxa"/>
            <w:tcBorders>
              <w:bottom w:val="single" w:sz="4" w:space="0" w:color="auto"/>
            </w:tcBorders>
            <w:shd w:val="clear" w:color="auto" w:fill="FFFF66"/>
          </w:tcPr>
          <w:p w14:paraId="392556BA" w14:textId="77777777" w:rsidR="00EE0949" w:rsidRPr="00762921" w:rsidRDefault="00EE0949" w:rsidP="002B37D8">
            <w:pPr>
              <w:rPr>
                <w:lang w:val="fr-CA"/>
              </w:rPr>
            </w:pPr>
          </w:p>
        </w:tc>
        <w:tc>
          <w:tcPr>
            <w:tcW w:w="1590" w:type="dxa"/>
            <w:tcBorders>
              <w:bottom w:val="single" w:sz="4" w:space="0" w:color="auto"/>
            </w:tcBorders>
            <w:shd w:val="clear" w:color="auto" w:fill="FFFF66"/>
          </w:tcPr>
          <w:p w14:paraId="687CEC18" w14:textId="77777777" w:rsidR="00EE0949" w:rsidRPr="00762921" w:rsidRDefault="00EE0949" w:rsidP="002B37D8">
            <w:pPr>
              <w:rPr>
                <w:lang w:val="fr-CA"/>
              </w:rPr>
            </w:pPr>
          </w:p>
        </w:tc>
      </w:tr>
      <w:tr w:rsidR="00EE0949" w:rsidRPr="00404932" w14:paraId="55C3E8C2" w14:textId="77777777" w:rsidTr="008B223F">
        <w:tc>
          <w:tcPr>
            <w:tcW w:w="2753" w:type="dxa"/>
            <w:vMerge/>
            <w:shd w:val="clear" w:color="auto" w:fill="FFFF66"/>
          </w:tcPr>
          <w:p w14:paraId="3B69DDD3" w14:textId="77777777" w:rsidR="00EE0949" w:rsidRPr="00762921" w:rsidRDefault="00EE0949" w:rsidP="002B37D8">
            <w:pPr>
              <w:rPr>
                <w:lang w:val="fr-CA"/>
              </w:rPr>
            </w:pPr>
          </w:p>
        </w:tc>
        <w:tc>
          <w:tcPr>
            <w:tcW w:w="3403" w:type="dxa"/>
            <w:vMerge w:val="restart"/>
            <w:shd w:val="clear" w:color="auto" w:fill="CCFFFF"/>
          </w:tcPr>
          <w:p w14:paraId="676FCA08" w14:textId="77777777" w:rsidR="00EE0949" w:rsidRPr="00762921" w:rsidRDefault="00EE0949" w:rsidP="002B37D8">
            <w:pPr>
              <w:rPr>
                <w:b/>
                <w:lang w:val="fr-CA"/>
              </w:rPr>
            </w:pPr>
            <w:r w:rsidRPr="00762921">
              <w:rPr>
                <w:b/>
                <w:lang w:val="fr-CA"/>
              </w:rPr>
              <w:t xml:space="preserve">Produit 2.1 </w:t>
            </w:r>
          </w:p>
          <w:p w14:paraId="46A681B4" w14:textId="77777777" w:rsidR="00EE0949" w:rsidRPr="00762921" w:rsidRDefault="00EE0949" w:rsidP="002B37D8">
            <w:pPr>
              <w:rPr>
                <w:lang w:val="fr-FR"/>
              </w:rPr>
            </w:pPr>
          </w:p>
          <w:p w14:paraId="7CCAA656" w14:textId="3A5B9155" w:rsidR="00EE0949" w:rsidRPr="00762921" w:rsidRDefault="006C1C07" w:rsidP="002B37D8">
            <w:pPr>
              <w:rPr>
                <w:lang w:val="fr-FR"/>
              </w:rPr>
            </w:pPr>
            <w:r w:rsidRPr="00762921">
              <w:rPr>
                <w:lang w:val="fr-FR"/>
              </w:rPr>
              <w:t xml:space="preserve">Les capacités des </w:t>
            </w:r>
            <w:r w:rsidR="00ED1F0A" w:rsidRPr="00762921">
              <w:rPr>
                <w:lang w:val="fr-FR"/>
              </w:rPr>
              <w:t>autorités locales y compris les chefs</w:t>
            </w:r>
            <w:r w:rsidRPr="00762921">
              <w:rPr>
                <w:lang w:val="fr-FR"/>
              </w:rPr>
              <w:t xml:space="preserve"> traditionnels</w:t>
            </w:r>
            <w:r w:rsidR="00ED1F0A" w:rsidRPr="00762921">
              <w:rPr>
                <w:lang w:val="fr-FR"/>
              </w:rPr>
              <w:t xml:space="preserve">, les leaders religieux, </w:t>
            </w:r>
            <w:r w:rsidRPr="00762921">
              <w:rPr>
                <w:lang w:val="fr-FR"/>
              </w:rPr>
              <w:t xml:space="preserve">sont </w:t>
            </w:r>
            <w:r w:rsidR="00ED1F0A" w:rsidRPr="00762921">
              <w:rPr>
                <w:lang w:val="fr-FR"/>
              </w:rPr>
              <w:t>renforcés</w:t>
            </w:r>
            <w:r w:rsidRPr="00762921">
              <w:rPr>
                <w:lang w:val="fr-FR"/>
              </w:rPr>
              <w:t xml:space="preserve"> pour accroître </w:t>
            </w:r>
            <w:r w:rsidR="00EE0949" w:rsidRPr="00762921">
              <w:rPr>
                <w:lang w:val="fr-FR"/>
              </w:rPr>
              <w:t xml:space="preserve">la participation des filles et garçons </w:t>
            </w:r>
            <w:r w:rsidR="00ED1F0A" w:rsidRPr="00762921">
              <w:rPr>
                <w:lang w:val="fr-FR"/>
              </w:rPr>
              <w:t>dans les</w:t>
            </w:r>
            <w:r w:rsidR="00EE0949" w:rsidRPr="00762921">
              <w:rPr>
                <w:lang w:val="fr-FR"/>
              </w:rPr>
              <w:t xml:space="preserve"> processus de consolidation à la paix </w:t>
            </w:r>
          </w:p>
          <w:p w14:paraId="055C2A2E" w14:textId="77777777" w:rsidR="00EE0949" w:rsidRPr="00762921" w:rsidRDefault="00EE0949" w:rsidP="002B37D8">
            <w:pPr>
              <w:rPr>
                <w:lang w:val="fr-FR"/>
              </w:rPr>
            </w:pPr>
          </w:p>
          <w:p w14:paraId="3BCAE0C8" w14:textId="77777777" w:rsidR="00EE0949" w:rsidRPr="00762921" w:rsidRDefault="00EE0949" w:rsidP="002B37D8">
            <w:pPr>
              <w:rPr>
                <w:lang w:val="fr-CA"/>
              </w:rPr>
            </w:pPr>
          </w:p>
          <w:p w14:paraId="711E29BA" w14:textId="77777777" w:rsidR="00EE0949" w:rsidRPr="00762921" w:rsidRDefault="00EE0949" w:rsidP="002B37D8">
            <w:pPr>
              <w:rPr>
                <w:lang w:val="fr-FR"/>
              </w:rPr>
            </w:pPr>
            <w:r w:rsidRPr="00762921">
              <w:rPr>
                <w:lang w:val="fr-FR"/>
              </w:rPr>
              <w:t>Liste des activités relevant du produit :</w:t>
            </w:r>
          </w:p>
          <w:p w14:paraId="2D33B2F1" w14:textId="77777777" w:rsidR="00EE0949" w:rsidRPr="00762921" w:rsidRDefault="00EE0949" w:rsidP="002B37D8">
            <w:pPr>
              <w:rPr>
                <w:lang w:val="fr-FR"/>
              </w:rPr>
            </w:pPr>
          </w:p>
          <w:p w14:paraId="33649075" w14:textId="0D6A19E0" w:rsidR="00EE0949" w:rsidRPr="00762921" w:rsidRDefault="003A50CC" w:rsidP="002B37D8">
            <w:pPr>
              <w:rPr>
                <w:lang w:val="fr-FR"/>
              </w:rPr>
            </w:pPr>
            <w:r w:rsidRPr="00762921">
              <w:rPr>
                <w:lang w:val="fr-FR"/>
              </w:rPr>
              <w:t>Elabor</w:t>
            </w:r>
            <w:r>
              <w:rPr>
                <w:lang w:val="fr-FR"/>
              </w:rPr>
              <w:t xml:space="preserve">er de manière </w:t>
            </w:r>
            <w:r w:rsidR="00EE0949" w:rsidRPr="00762921">
              <w:rPr>
                <w:lang w:val="fr-FR"/>
              </w:rPr>
              <w:t>participative</w:t>
            </w:r>
            <w:r>
              <w:rPr>
                <w:lang w:val="fr-FR"/>
              </w:rPr>
              <w:t>, valider</w:t>
            </w:r>
            <w:r w:rsidR="00EE0949" w:rsidRPr="00762921">
              <w:rPr>
                <w:lang w:val="fr-FR"/>
              </w:rPr>
              <w:t xml:space="preserve"> et </w:t>
            </w:r>
            <w:r w:rsidRPr="00762921">
              <w:rPr>
                <w:lang w:val="fr-FR"/>
              </w:rPr>
              <w:t>vulgaris</w:t>
            </w:r>
            <w:r>
              <w:rPr>
                <w:lang w:val="fr-FR"/>
              </w:rPr>
              <w:t>er</w:t>
            </w:r>
            <w:r w:rsidRPr="00762921">
              <w:rPr>
                <w:lang w:val="fr-FR"/>
              </w:rPr>
              <w:t xml:space="preserve"> </w:t>
            </w:r>
            <w:r w:rsidR="00EE0949" w:rsidRPr="00762921">
              <w:rPr>
                <w:lang w:val="fr-FR"/>
              </w:rPr>
              <w:t>d’un argumentaire national « Jeunes, Genre, paix et Islam » avec les associations et réseaux islamiques</w:t>
            </w:r>
          </w:p>
          <w:p w14:paraId="3406A83B" w14:textId="77777777" w:rsidR="00EE0949" w:rsidRPr="00762921" w:rsidRDefault="00EE0949" w:rsidP="002B37D8">
            <w:pPr>
              <w:rPr>
                <w:lang w:val="fr-FR"/>
              </w:rPr>
            </w:pPr>
          </w:p>
          <w:p w14:paraId="7E709D19" w14:textId="3A6F4B77" w:rsidR="00EE0949" w:rsidRPr="00762921" w:rsidRDefault="003A50CC" w:rsidP="002B37D8">
            <w:pPr>
              <w:rPr>
                <w:lang w:val="fr-FR"/>
              </w:rPr>
            </w:pPr>
            <w:r>
              <w:rPr>
                <w:lang w:val="fr-FR"/>
              </w:rPr>
              <w:t>Organiser un f</w:t>
            </w:r>
            <w:r w:rsidR="00EE0949" w:rsidRPr="00762921">
              <w:rPr>
                <w:lang w:val="fr-FR"/>
              </w:rPr>
              <w:t xml:space="preserve">orum régional de réflexions avec les leaders religieux et l’ACTN et animation d’une conférence-débat par un leader </w:t>
            </w:r>
            <w:r w:rsidR="00EE0949" w:rsidRPr="00762921">
              <w:rPr>
                <w:lang w:val="fr-FR"/>
              </w:rPr>
              <w:lastRenderedPageBreak/>
              <w:t>champion/icone sur les questions de paix genre et islam</w:t>
            </w:r>
          </w:p>
          <w:p w14:paraId="3858FCCD" w14:textId="5A8AB973" w:rsidR="00FD01C4" w:rsidRPr="00762921" w:rsidRDefault="00FD01C4" w:rsidP="002B37D8">
            <w:pPr>
              <w:rPr>
                <w:lang w:val="fr-FR"/>
              </w:rPr>
            </w:pPr>
          </w:p>
          <w:p w14:paraId="16F95C61" w14:textId="036EA009" w:rsidR="00FD01C4" w:rsidRPr="00762921" w:rsidRDefault="00855D4C" w:rsidP="002B37D8">
            <w:pPr>
              <w:rPr>
                <w:lang w:val="fr-FR"/>
              </w:rPr>
            </w:pPr>
            <w:r w:rsidRPr="00762921">
              <w:rPr>
                <w:lang w:val="fr-FR"/>
              </w:rPr>
              <w:t>Form</w:t>
            </w:r>
            <w:r>
              <w:rPr>
                <w:lang w:val="fr-FR"/>
              </w:rPr>
              <w:t>er</w:t>
            </w:r>
            <w:r w:rsidR="00FD01C4" w:rsidRPr="00762921">
              <w:rPr>
                <w:lang w:val="fr-FR"/>
              </w:rPr>
              <w:t>/</w:t>
            </w:r>
            <w:r w:rsidRPr="00762921">
              <w:rPr>
                <w:lang w:val="fr-FR"/>
              </w:rPr>
              <w:t>Sensibilis</w:t>
            </w:r>
            <w:r>
              <w:rPr>
                <w:lang w:val="fr-FR"/>
              </w:rPr>
              <w:t>er</w:t>
            </w:r>
            <w:r w:rsidRPr="00762921">
              <w:rPr>
                <w:lang w:val="fr-FR"/>
              </w:rPr>
              <w:t xml:space="preserve"> </w:t>
            </w:r>
            <w:r w:rsidR="00FD01C4" w:rsidRPr="00762921">
              <w:rPr>
                <w:lang w:val="fr-FR"/>
              </w:rPr>
              <w:t xml:space="preserve">des autorités locales sur l’importance de la participation des jeunes dans la vie socio-économique de la communauté.  </w:t>
            </w:r>
          </w:p>
          <w:p w14:paraId="4147B4BA" w14:textId="77777777" w:rsidR="00EE0949" w:rsidRPr="00762921" w:rsidRDefault="00EE0949" w:rsidP="002B37D8">
            <w:pPr>
              <w:rPr>
                <w:lang w:val="fr-FR"/>
              </w:rPr>
            </w:pPr>
          </w:p>
        </w:tc>
        <w:tc>
          <w:tcPr>
            <w:tcW w:w="3481" w:type="dxa"/>
            <w:shd w:val="clear" w:color="auto" w:fill="CCFFFF"/>
          </w:tcPr>
          <w:p w14:paraId="76ED2C18" w14:textId="77777777" w:rsidR="00EE0949" w:rsidRPr="00762921" w:rsidRDefault="00EE0949" w:rsidP="002B37D8">
            <w:pPr>
              <w:rPr>
                <w:lang w:val="fr-FR"/>
              </w:rPr>
            </w:pPr>
            <w:r w:rsidRPr="00762921">
              <w:rPr>
                <w:lang w:val="fr-FR"/>
              </w:rPr>
              <w:lastRenderedPageBreak/>
              <w:t>Indicateur 2.1.1</w:t>
            </w:r>
          </w:p>
          <w:p w14:paraId="03C17D79" w14:textId="4201D8D4" w:rsidR="00EE0949" w:rsidRPr="00762921" w:rsidRDefault="008B223F" w:rsidP="002B37D8">
            <w:pPr>
              <w:rPr>
                <w:lang w:val="fr-FR"/>
              </w:rPr>
            </w:pPr>
            <w:r>
              <w:rPr>
                <w:lang w:val="fr-FR"/>
              </w:rPr>
              <w:t>Disponibilité d’u</w:t>
            </w:r>
            <w:r w:rsidR="00EE0949" w:rsidRPr="00762921">
              <w:rPr>
                <w:lang w:val="fr-FR"/>
              </w:rPr>
              <w:t xml:space="preserve">n argumentaire tenant compte des spécificités des 5 communes </w:t>
            </w:r>
          </w:p>
          <w:p w14:paraId="30F73C09" w14:textId="5BE80DC9" w:rsidR="00EE0949" w:rsidRPr="00762921" w:rsidRDefault="00EE0949" w:rsidP="002B37D8">
            <w:pPr>
              <w:rPr>
                <w:lang w:val="fr-FR"/>
              </w:rPr>
            </w:pPr>
            <w:r w:rsidRPr="00762921">
              <w:rPr>
                <w:lang w:val="fr-FR"/>
              </w:rPr>
              <w:t>Base de données :</w:t>
            </w:r>
            <w:r w:rsidR="004223A3">
              <w:rPr>
                <w:lang w:val="fr-FR"/>
              </w:rPr>
              <w:t xml:space="preserve"> NON</w:t>
            </w:r>
          </w:p>
          <w:p w14:paraId="17C6FE23" w14:textId="7065D0E0" w:rsidR="00EE0949" w:rsidRPr="00762921" w:rsidRDefault="00EE0949" w:rsidP="002B37D8">
            <w:pPr>
              <w:rPr>
                <w:lang w:val="fr-FR"/>
              </w:rPr>
            </w:pPr>
            <w:r w:rsidRPr="00762921">
              <w:rPr>
                <w:lang w:val="fr-FR"/>
              </w:rPr>
              <w:t>Cible</w:t>
            </w:r>
            <w:proofErr w:type="gramStart"/>
            <w:r w:rsidRPr="00762921">
              <w:rPr>
                <w:lang w:val="fr-FR"/>
              </w:rPr>
              <w:t xml:space="preserve"> :</w:t>
            </w:r>
            <w:r w:rsidR="004223A3">
              <w:rPr>
                <w:lang w:val="fr-FR"/>
              </w:rPr>
              <w:t>OUI</w:t>
            </w:r>
            <w:proofErr w:type="gramEnd"/>
          </w:p>
          <w:p w14:paraId="48104886" w14:textId="77777777" w:rsidR="00EE0949" w:rsidRPr="00762921" w:rsidRDefault="00EE0949" w:rsidP="002B37D8">
            <w:pPr>
              <w:rPr>
                <w:lang w:val="fr-FR"/>
              </w:rPr>
            </w:pPr>
          </w:p>
        </w:tc>
        <w:tc>
          <w:tcPr>
            <w:tcW w:w="2021" w:type="dxa"/>
            <w:shd w:val="clear" w:color="auto" w:fill="CCFFFF"/>
          </w:tcPr>
          <w:p w14:paraId="33BB2548" w14:textId="77777777" w:rsidR="00EE0949" w:rsidRPr="00762921" w:rsidRDefault="00EE0949" w:rsidP="002B37D8">
            <w:pPr>
              <w:rPr>
                <w:lang w:val="fr-FR"/>
              </w:rPr>
            </w:pPr>
          </w:p>
        </w:tc>
        <w:tc>
          <w:tcPr>
            <w:tcW w:w="1590" w:type="dxa"/>
            <w:shd w:val="clear" w:color="auto" w:fill="CCFFFF"/>
          </w:tcPr>
          <w:p w14:paraId="2D920483" w14:textId="77777777" w:rsidR="00EE0949" w:rsidRPr="00762921" w:rsidRDefault="00EE0949" w:rsidP="002B37D8">
            <w:pPr>
              <w:rPr>
                <w:lang w:val="fr-FR"/>
              </w:rPr>
            </w:pPr>
          </w:p>
        </w:tc>
      </w:tr>
      <w:tr w:rsidR="00EE0949" w:rsidRPr="00762921" w14:paraId="4343294E" w14:textId="77777777" w:rsidTr="008B223F">
        <w:tc>
          <w:tcPr>
            <w:tcW w:w="2753" w:type="dxa"/>
            <w:vMerge/>
            <w:shd w:val="clear" w:color="auto" w:fill="FFFF66"/>
          </w:tcPr>
          <w:p w14:paraId="57C54C24" w14:textId="77777777" w:rsidR="00EE0949" w:rsidRPr="00762921" w:rsidRDefault="00EE0949" w:rsidP="002B37D8">
            <w:pPr>
              <w:rPr>
                <w:lang w:val="fr-FR"/>
              </w:rPr>
            </w:pPr>
          </w:p>
        </w:tc>
        <w:tc>
          <w:tcPr>
            <w:tcW w:w="3403" w:type="dxa"/>
            <w:vMerge/>
            <w:shd w:val="clear" w:color="auto" w:fill="CCFFFF"/>
          </w:tcPr>
          <w:p w14:paraId="4706EFF9" w14:textId="77777777" w:rsidR="00EE0949" w:rsidRPr="00762921" w:rsidRDefault="00EE0949" w:rsidP="002B37D8">
            <w:pPr>
              <w:rPr>
                <w:lang w:val="fr-FR"/>
              </w:rPr>
            </w:pPr>
          </w:p>
        </w:tc>
        <w:tc>
          <w:tcPr>
            <w:tcW w:w="3481" w:type="dxa"/>
            <w:shd w:val="clear" w:color="auto" w:fill="CCFFFF"/>
          </w:tcPr>
          <w:p w14:paraId="7030F6B3" w14:textId="77777777" w:rsidR="00EE0949" w:rsidRPr="00762921" w:rsidRDefault="00EE0949" w:rsidP="002B37D8">
            <w:pPr>
              <w:rPr>
                <w:lang w:val="fr-FR"/>
              </w:rPr>
            </w:pPr>
            <w:r w:rsidRPr="00762921">
              <w:rPr>
                <w:lang w:val="fr-FR"/>
              </w:rPr>
              <w:t>Indicateur 2.1.2</w:t>
            </w:r>
          </w:p>
          <w:p w14:paraId="217529AA" w14:textId="77777777" w:rsidR="00EE0949" w:rsidRPr="00762921" w:rsidRDefault="00EE0949" w:rsidP="002B37D8">
            <w:pPr>
              <w:rPr>
                <w:lang w:val="fr-FR"/>
              </w:rPr>
            </w:pPr>
            <w:r w:rsidRPr="00762921">
              <w:rPr>
                <w:lang w:val="fr-FR"/>
              </w:rPr>
              <w:t>Nombre de fora régionaux organisés avec la participation d’au moins 10% des jeunes filles et garçons formés</w:t>
            </w:r>
          </w:p>
          <w:p w14:paraId="26CC2352" w14:textId="77777777" w:rsidR="00EE0949" w:rsidRPr="00762921" w:rsidRDefault="00EE0949" w:rsidP="002B37D8">
            <w:pPr>
              <w:rPr>
                <w:lang w:val="fr-FR"/>
              </w:rPr>
            </w:pPr>
            <w:r w:rsidRPr="00762921">
              <w:rPr>
                <w:lang w:val="fr-FR"/>
              </w:rPr>
              <w:t>Base de données : 0</w:t>
            </w:r>
          </w:p>
          <w:p w14:paraId="0073BBFD" w14:textId="77777777" w:rsidR="00EE0949" w:rsidRPr="00762921" w:rsidRDefault="00EE0949" w:rsidP="002B37D8">
            <w:pPr>
              <w:rPr>
                <w:lang w:val="fr-FR"/>
              </w:rPr>
            </w:pPr>
            <w:r w:rsidRPr="00762921">
              <w:rPr>
                <w:lang w:val="fr-FR"/>
              </w:rPr>
              <w:t>Cible : 5</w:t>
            </w:r>
          </w:p>
          <w:p w14:paraId="72FF790D" w14:textId="77777777" w:rsidR="00EE0949" w:rsidRPr="00762921" w:rsidRDefault="00EE0949" w:rsidP="002B37D8">
            <w:pPr>
              <w:rPr>
                <w:lang w:val="fr-FR"/>
              </w:rPr>
            </w:pPr>
          </w:p>
        </w:tc>
        <w:tc>
          <w:tcPr>
            <w:tcW w:w="2021" w:type="dxa"/>
            <w:shd w:val="clear" w:color="auto" w:fill="CCFFFF"/>
          </w:tcPr>
          <w:p w14:paraId="4DD3E501" w14:textId="77777777" w:rsidR="00EE0949" w:rsidRPr="00762921" w:rsidRDefault="00EE0949" w:rsidP="002B37D8">
            <w:pPr>
              <w:rPr>
                <w:lang w:val="fr-FR"/>
              </w:rPr>
            </w:pPr>
          </w:p>
        </w:tc>
        <w:tc>
          <w:tcPr>
            <w:tcW w:w="1590" w:type="dxa"/>
            <w:shd w:val="clear" w:color="auto" w:fill="CCFFFF"/>
          </w:tcPr>
          <w:p w14:paraId="5505315A" w14:textId="77777777" w:rsidR="00EE0949" w:rsidRPr="00762921" w:rsidRDefault="00EE0949" w:rsidP="002B37D8">
            <w:pPr>
              <w:rPr>
                <w:lang w:val="fr-FR"/>
              </w:rPr>
            </w:pPr>
          </w:p>
        </w:tc>
      </w:tr>
      <w:tr w:rsidR="00EE0949" w:rsidRPr="00762921" w14:paraId="1A941DEC" w14:textId="77777777" w:rsidTr="008B223F">
        <w:tc>
          <w:tcPr>
            <w:tcW w:w="2753" w:type="dxa"/>
            <w:vMerge/>
            <w:shd w:val="clear" w:color="auto" w:fill="FFFF66"/>
          </w:tcPr>
          <w:p w14:paraId="0294667D" w14:textId="77777777" w:rsidR="00EE0949" w:rsidRPr="00762921" w:rsidRDefault="00EE0949" w:rsidP="002B37D8">
            <w:pPr>
              <w:rPr>
                <w:lang w:val="fr-FR"/>
              </w:rPr>
            </w:pPr>
          </w:p>
        </w:tc>
        <w:tc>
          <w:tcPr>
            <w:tcW w:w="3403" w:type="dxa"/>
            <w:vMerge/>
            <w:shd w:val="clear" w:color="auto" w:fill="CCFFFF"/>
          </w:tcPr>
          <w:p w14:paraId="122C7206" w14:textId="77777777" w:rsidR="00EE0949" w:rsidRPr="00762921" w:rsidRDefault="00EE0949" w:rsidP="002B37D8">
            <w:pPr>
              <w:rPr>
                <w:lang w:val="fr-FR"/>
              </w:rPr>
            </w:pPr>
          </w:p>
        </w:tc>
        <w:tc>
          <w:tcPr>
            <w:tcW w:w="3481" w:type="dxa"/>
            <w:shd w:val="clear" w:color="auto" w:fill="CCFFFF"/>
          </w:tcPr>
          <w:p w14:paraId="4E1F14E4" w14:textId="3AC85391" w:rsidR="00EE0949" w:rsidRPr="00762921" w:rsidRDefault="00EE0949" w:rsidP="002B37D8">
            <w:pPr>
              <w:rPr>
                <w:lang w:val="fr-FR"/>
              </w:rPr>
            </w:pPr>
            <w:r w:rsidRPr="00762921">
              <w:rPr>
                <w:lang w:val="fr-FR"/>
              </w:rPr>
              <w:t>Indicateur 2.1.3</w:t>
            </w:r>
            <w:r w:rsidR="00ED1F0A" w:rsidRPr="00762921">
              <w:rPr>
                <w:lang w:val="fr-FR"/>
              </w:rPr>
              <w:t>-Nombre d’autorités locales ayant participé</w:t>
            </w:r>
            <w:r w:rsidR="00032E28" w:rsidRPr="00762921">
              <w:rPr>
                <w:lang w:val="fr-FR"/>
              </w:rPr>
              <w:t>e</w:t>
            </w:r>
            <w:r w:rsidR="00ED1F0A" w:rsidRPr="00762921">
              <w:rPr>
                <w:lang w:val="fr-FR"/>
              </w:rPr>
              <w:t xml:space="preserve">s aux foras régionaux et formations.  </w:t>
            </w:r>
          </w:p>
          <w:p w14:paraId="19714EF7" w14:textId="77777777" w:rsidR="00EE0949" w:rsidRPr="00762921" w:rsidRDefault="00EE0949" w:rsidP="002B37D8">
            <w:pPr>
              <w:rPr>
                <w:lang w:val="fr-FR"/>
              </w:rPr>
            </w:pPr>
          </w:p>
          <w:p w14:paraId="2AEF0EEE" w14:textId="3424A306" w:rsidR="00EE0949" w:rsidRPr="00762921" w:rsidRDefault="00EE0949" w:rsidP="002B37D8">
            <w:pPr>
              <w:rPr>
                <w:lang w:val="fr-FR"/>
              </w:rPr>
            </w:pPr>
            <w:r w:rsidRPr="00762921">
              <w:rPr>
                <w:lang w:val="fr-FR"/>
              </w:rPr>
              <w:t>Base de données :</w:t>
            </w:r>
            <w:r w:rsidR="00ED1F0A" w:rsidRPr="00762921">
              <w:rPr>
                <w:lang w:val="fr-FR"/>
              </w:rPr>
              <w:t xml:space="preserve"> 0</w:t>
            </w:r>
          </w:p>
          <w:p w14:paraId="301C98F4" w14:textId="3B931001" w:rsidR="00EE0949" w:rsidRPr="00762921" w:rsidRDefault="00EE0949" w:rsidP="002B37D8">
            <w:pPr>
              <w:rPr>
                <w:lang w:val="fr-FR"/>
              </w:rPr>
            </w:pPr>
            <w:r w:rsidRPr="00762921">
              <w:rPr>
                <w:lang w:val="fr-FR"/>
              </w:rPr>
              <w:t>Cible :</w:t>
            </w:r>
            <w:r w:rsidR="00ED1F0A" w:rsidRPr="00762921">
              <w:rPr>
                <w:lang w:val="fr-FR"/>
              </w:rPr>
              <w:t xml:space="preserve"> </w:t>
            </w:r>
            <w:r w:rsidR="00032E28" w:rsidRPr="00762921">
              <w:rPr>
                <w:lang w:val="fr-FR"/>
              </w:rPr>
              <w:t>180</w:t>
            </w:r>
          </w:p>
          <w:p w14:paraId="54248FF9" w14:textId="77777777" w:rsidR="00EE0949" w:rsidRPr="00762921" w:rsidRDefault="00EE0949" w:rsidP="002B37D8">
            <w:pPr>
              <w:rPr>
                <w:lang w:val="fr-FR"/>
              </w:rPr>
            </w:pPr>
          </w:p>
        </w:tc>
        <w:tc>
          <w:tcPr>
            <w:tcW w:w="2021" w:type="dxa"/>
            <w:shd w:val="clear" w:color="auto" w:fill="CCFFFF"/>
          </w:tcPr>
          <w:p w14:paraId="19B41A4D" w14:textId="77777777" w:rsidR="00EE0949" w:rsidRPr="00762921" w:rsidRDefault="00EE0949" w:rsidP="002B37D8">
            <w:pPr>
              <w:rPr>
                <w:lang w:val="fr-FR"/>
              </w:rPr>
            </w:pPr>
          </w:p>
        </w:tc>
        <w:tc>
          <w:tcPr>
            <w:tcW w:w="1590" w:type="dxa"/>
            <w:shd w:val="clear" w:color="auto" w:fill="CCFFFF"/>
          </w:tcPr>
          <w:p w14:paraId="2D61C375" w14:textId="77777777" w:rsidR="00EE0949" w:rsidRPr="00762921" w:rsidRDefault="00EE0949" w:rsidP="002B37D8">
            <w:pPr>
              <w:rPr>
                <w:lang w:val="fr-FR"/>
              </w:rPr>
            </w:pPr>
          </w:p>
        </w:tc>
      </w:tr>
      <w:tr w:rsidR="00EE0949" w:rsidRPr="00762921" w14:paraId="76996174" w14:textId="77777777" w:rsidTr="008B223F">
        <w:tc>
          <w:tcPr>
            <w:tcW w:w="2753" w:type="dxa"/>
            <w:vMerge/>
            <w:shd w:val="clear" w:color="auto" w:fill="FFFF66"/>
          </w:tcPr>
          <w:p w14:paraId="3F4CA5F9" w14:textId="77777777" w:rsidR="00EE0949" w:rsidRPr="00762921" w:rsidRDefault="00EE0949" w:rsidP="002B37D8">
            <w:pPr>
              <w:rPr>
                <w:lang w:val="fr-FR"/>
              </w:rPr>
            </w:pPr>
          </w:p>
        </w:tc>
        <w:tc>
          <w:tcPr>
            <w:tcW w:w="3403" w:type="dxa"/>
            <w:vMerge w:val="restart"/>
            <w:shd w:val="clear" w:color="auto" w:fill="CCFFFF"/>
          </w:tcPr>
          <w:p w14:paraId="7A8826FB" w14:textId="77777777" w:rsidR="00EE0949" w:rsidRPr="00762921" w:rsidRDefault="00EE0949" w:rsidP="002B37D8">
            <w:pPr>
              <w:rPr>
                <w:b/>
                <w:lang w:val="fr-CA"/>
              </w:rPr>
            </w:pPr>
            <w:r w:rsidRPr="00762921">
              <w:rPr>
                <w:b/>
                <w:lang w:val="fr-CA"/>
              </w:rPr>
              <w:t>Produit 2.2</w:t>
            </w:r>
          </w:p>
          <w:p w14:paraId="544C701B" w14:textId="77777777" w:rsidR="00EE0949" w:rsidRPr="00762921" w:rsidRDefault="00EE0949" w:rsidP="002B37D8">
            <w:pPr>
              <w:rPr>
                <w:lang w:val="fr-CA"/>
              </w:rPr>
            </w:pPr>
          </w:p>
          <w:p w14:paraId="13759EA4" w14:textId="65E34630" w:rsidR="00EE0949" w:rsidRPr="00762921" w:rsidRDefault="00EE0949" w:rsidP="002B37D8">
            <w:pPr>
              <w:rPr>
                <w:lang w:val="fr-FR"/>
              </w:rPr>
            </w:pPr>
            <w:r w:rsidRPr="00762921">
              <w:rPr>
                <w:lang w:val="fr-FR"/>
              </w:rPr>
              <w:t xml:space="preserve">Des mécanismes </w:t>
            </w:r>
            <w:r w:rsidR="00ED1F0A" w:rsidRPr="00762921">
              <w:rPr>
                <w:lang w:val="fr-FR"/>
              </w:rPr>
              <w:t xml:space="preserve">inclusifs </w:t>
            </w:r>
            <w:r w:rsidRPr="00762921">
              <w:rPr>
                <w:lang w:val="fr-FR"/>
              </w:rPr>
              <w:t>de participation</w:t>
            </w:r>
            <w:r w:rsidR="00ED1F0A" w:rsidRPr="00762921">
              <w:rPr>
                <w:lang w:val="fr-FR"/>
              </w:rPr>
              <w:t xml:space="preserve"> des jeunes </w:t>
            </w:r>
            <w:r w:rsidRPr="00762921">
              <w:rPr>
                <w:lang w:val="fr-FR"/>
              </w:rPr>
              <w:t>sont mis en place et formalisés dans les 5 communes.</w:t>
            </w:r>
            <w:r w:rsidR="00ED1F0A" w:rsidRPr="00762921">
              <w:rPr>
                <w:lang w:val="fr-FR"/>
              </w:rPr>
              <w:t xml:space="preserve"> </w:t>
            </w:r>
          </w:p>
          <w:p w14:paraId="2253C376" w14:textId="77777777" w:rsidR="00EE0949" w:rsidRPr="00762921" w:rsidRDefault="00EE0949" w:rsidP="002B37D8">
            <w:pPr>
              <w:rPr>
                <w:lang w:val="fr-FR"/>
              </w:rPr>
            </w:pPr>
          </w:p>
          <w:p w14:paraId="027E3D18" w14:textId="77777777" w:rsidR="00EE0949" w:rsidRPr="00762921" w:rsidRDefault="00EE0949" w:rsidP="002B37D8">
            <w:pPr>
              <w:rPr>
                <w:lang w:val="fr-CA"/>
              </w:rPr>
            </w:pPr>
          </w:p>
          <w:p w14:paraId="3FFA702D" w14:textId="77777777" w:rsidR="00EE0949" w:rsidRPr="00762921" w:rsidRDefault="00EE0949" w:rsidP="002B37D8">
            <w:pPr>
              <w:rPr>
                <w:lang w:val="fr-CA"/>
              </w:rPr>
            </w:pPr>
          </w:p>
          <w:p w14:paraId="05AE3982" w14:textId="77777777" w:rsidR="00EE0949" w:rsidRPr="00762921" w:rsidRDefault="00EE0949" w:rsidP="002B37D8">
            <w:pPr>
              <w:rPr>
                <w:lang w:val="fr-FR"/>
              </w:rPr>
            </w:pPr>
            <w:r w:rsidRPr="00762921">
              <w:rPr>
                <w:lang w:val="fr-FR"/>
              </w:rPr>
              <w:t>Liste des activités relevant du produit :</w:t>
            </w:r>
          </w:p>
          <w:p w14:paraId="07E0DB77" w14:textId="77777777" w:rsidR="00EE0949" w:rsidRPr="00762921" w:rsidRDefault="00EE0949" w:rsidP="002B37D8">
            <w:pPr>
              <w:rPr>
                <w:lang w:val="fr-FR"/>
              </w:rPr>
            </w:pPr>
          </w:p>
          <w:p w14:paraId="5850104A" w14:textId="77777777" w:rsidR="00EE0949" w:rsidRPr="00762921" w:rsidRDefault="00EE0949" w:rsidP="002B37D8">
            <w:pPr>
              <w:rPr>
                <w:lang w:val="fr-FR"/>
              </w:rPr>
            </w:pPr>
            <w:r w:rsidRPr="00762921">
              <w:rPr>
                <w:lang w:val="fr-FR"/>
              </w:rPr>
              <w:t>Organisation de dialogues intergénérationnels dans les espaces surs et les medersas-écoles coraniques féminines- entre les leaders religieux et les chefs traditionnels, pour débattre et trouver des solutions idoines à la participation des femmes et des filles aux instances de décision.</w:t>
            </w:r>
          </w:p>
          <w:p w14:paraId="128DB93B" w14:textId="77777777" w:rsidR="00EE0949" w:rsidRPr="00762921" w:rsidRDefault="00EE0949" w:rsidP="002B37D8">
            <w:pPr>
              <w:rPr>
                <w:lang w:val="fr-FR"/>
              </w:rPr>
            </w:pPr>
          </w:p>
          <w:p w14:paraId="6207D7CF" w14:textId="77777777" w:rsidR="00EE0949" w:rsidRPr="00762921" w:rsidRDefault="00EE0949" w:rsidP="002B37D8">
            <w:pPr>
              <w:rPr>
                <w:lang w:val="fr-FR"/>
              </w:rPr>
            </w:pPr>
            <w:r w:rsidRPr="00762921">
              <w:rPr>
                <w:lang w:val="fr-FR"/>
              </w:rPr>
              <w:t>Mise en place d’une plateforme (U-Report) d’échanges entre les organisations de jeunesse nationales et locales (CNJ, réseaux de jeunes parlementaires, Réseau des jeunes pour la Paix de l’Afrique de l’Ouest, …)</w:t>
            </w:r>
          </w:p>
          <w:p w14:paraId="61EF160F" w14:textId="77777777" w:rsidR="00EE0949" w:rsidRPr="00762921" w:rsidRDefault="00EE0949" w:rsidP="002B37D8">
            <w:pPr>
              <w:rPr>
                <w:lang w:val="fr-FR"/>
              </w:rPr>
            </w:pPr>
          </w:p>
          <w:p w14:paraId="2C2E32F0" w14:textId="77777777" w:rsidR="00EE0949" w:rsidRPr="00762921" w:rsidRDefault="00EE0949" w:rsidP="002B37D8">
            <w:pPr>
              <w:rPr>
                <w:lang w:val="fr-FR"/>
              </w:rPr>
            </w:pPr>
            <w:r w:rsidRPr="00762921">
              <w:rPr>
                <w:lang w:val="fr-FR"/>
              </w:rPr>
              <w:t>Formation des élus locaux (y compris certains jeunes leaders) en budget participatif</w:t>
            </w:r>
          </w:p>
          <w:p w14:paraId="0364F3D6" w14:textId="77777777" w:rsidR="00EE0949" w:rsidRPr="00762921" w:rsidRDefault="00EE0949" w:rsidP="002B37D8">
            <w:pPr>
              <w:rPr>
                <w:lang w:val="fr-FR"/>
              </w:rPr>
            </w:pPr>
          </w:p>
        </w:tc>
        <w:tc>
          <w:tcPr>
            <w:tcW w:w="3481" w:type="dxa"/>
            <w:shd w:val="clear" w:color="auto" w:fill="CCFFFF"/>
          </w:tcPr>
          <w:p w14:paraId="52EB19A1" w14:textId="77777777" w:rsidR="00EE0949" w:rsidRPr="00762921" w:rsidRDefault="00EE0949" w:rsidP="002B37D8">
            <w:pPr>
              <w:rPr>
                <w:lang w:val="fr-FR"/>
              </w:rPr>
            </w:pPr>
            <w:r w:rsidRPr="00762921">
              <w:rPr>
                <w:lang w:val="fr-FR"/>
              </w:rPr>
              <w:lastRenderedPageBreak/>
              <w:t>Indicateur 2.2.1</w:t>
            </w:r>
          </w:p>
          <w:p w14:paraId="20431ADE" w14:textId="77777777" w:rsidR="00EE0949" w:rsidRPr="00762921" w:rsidRDefault="00EE0949" w:rsidP="002B37D8">
            <w:pPr>
              <w:rPr>
                <w:lang w:val="fr-FR"/>
              </w:rPr>
            </w:pPr>
            <w:r w:rsidRPr="00762921">
              <w:rPr>
                <w:lang w:val="fr-FR"/>
              </w:rPr>
              <w:t>Nombre de dialogue intergénérationnel impliquant leaders communautaires et jeunes pour la participation des femmes et des filles aux instances de décision</w:t>
            </w:r>
          </w:p>
          <w:p w14:paraId="496A8745" w14:textId="77777777" w:rsidR="00EE0949" w:rsidRPr="00762921" w:rsidRDefault="00EE0949" w:rsidP="002B37D8">
            <w:pPr>
              <w:rPr>
                <w:lang w:val="fr-FR"/>
              </w:rPr>
            </w:pPr>
          </w:p>
          <w:p w14:paraId="16D44CFE" w14:textId="495D65F9" w:rsidR="00EE0949" w:rsidRPr="00762921" w:rsidRDefault="00EE0949" w:rsidP="002B37D8">
            <w:pPr>
              <w:rPr>
                <w:lang w:val="fr-FR"/>
              </w:rPr>
            </w:pPr>
            <w:r w:rsidRPr="00762921">
              <w:rPr>
                <w:lang w:val="fr-FR"/>
              </w:rPr>
              <w:t>Base de données :</w:t>
            </w:r>
            <w:r w:rsidR="00032E28" w:rsidRPr="00762921">
              <w:rPr>
                <w:lang w:val="fr-FR"/>
              </w:rPr>
              <w:t xml:space="preserve"> 0</w:t>
            </w:r>
          </w:p>
          <w:p w14:paraId="699A6777" w14:textId="4282501A" w:rsidR="00EE0949" w:rsidRPr="00762921" w:rsidRDefault="00EE0949" w:rsidP="002B37D8">
            <w:pPr>
              <w:rPr>
                <w:lang w:val="fr-FR"/>
              </w:rPr>
            </w:pPr>
            <w:r w:rsidRPr="00762921">
              <w:rPr>
                <w:lang w:val="fr-FR"/>
              </w:rPr>
              <w:t>Cible :</w:t>
            </w:r>
            <w:r w:rsidR="00032E28" w:rsidRPr="00762921">
              <w:rPr>
                <w:lang w:val="fr-FR"/>
              </w:rPr>
              <w:t xml:space="preserve"> 45</w:t>
            </w:r>
          </w:p>
          <w:p w14:paraId="63802D19" w14:textId="77777777" w:rsidR="00EE0949" w:rsidRPr="00762921" w:rsidRDefault="00EE0949" w:rsidP="002B37D8">
            <w:pPr>
              <w:rPr>
                <w:lang w:val="fr-FR"/>
              </w:rPr>
            </w:pPr>
          </w:p>
        </w:tc>
        <w:tc>
          <w:tcPr>
            <w:tcW w:w="2021" w:type="dxa"/>
            <w:shd w:val="clear" w:color="auto" w:fill="CCFFFF"/>
          </w:tcPr>
          <w:p w14:paraId="474F155D" w14:textId="77777777" w:rsidR="00EE0949" w:rsidRPr="00762921" w:rsidRDefault="00EE0949" w:rsidP="002B37D8">
            <w:pPr>
              <w:rPr>
                <w:lang w:val="fr-FR"/>
              </w:rPr>
            </w:pPr>
          </w:p>
        </w:tc>
        <w:tc>
          <w:tcPr>
            <w:tcW w:w="1590" w:type="dxa"/>
            <w:shd w:val="clear" w:color="auto" w:fill="CCFFFF"/>
          </w:tcPr>
          <w:p w14:paraId="3FF35F3C" w14:textId="77777777" w:rsidR="00EE0949" w:rsidRPr="00762921" w:rsidRDefault="00EE0949" w:rsidP="002B37D8">
            <w:pPr>
              <w:rPr>
                <w:lang w:val="fr-FR"/>
              </w:rPr>
            </w:pPr>
          </w:p>
        </w:tc>
      </w:tr>
      <w:tr w:rsidR="00EE0949" w:rsidRPr="00762921" w14:paraId="3347DECB" w14:textId="77777777" w:rsidTr="008B223F">
        <w:tc>
          <w:tcPr>
            <w:tcW w:w="2753" w:type="dxa"/>
            <w:vMerge/>
            <w:shd w:val="clear" w:color="auto" w:fill="FFFF66"/>
          </w:tcPr>
          <w:p w14:paraId="753C851D" w14:textId="77777777" w:rsidR="00EE0949" w:rsidRPr="00762921" w:rsidRDefault="00EE0949" w:rsidP="002B37D8">
            <w:pPr>
              <w:rPr>
                <w:lang w:val="fr-FR"/>
              </w:rPr>
            </w:pPr>
          </w:p>
        </w:tc>
        <w:tc>
          <w:tcPr>
            <w:tcW w:w="3403" w:type="dxa"/>
            <w:vMerge/>
            <w:shd w:val="clear" w:color="auto" w:fill="CCFFFF"/>
          </w:tcPr>
          <w:p w14:paraId="2DCBB1FB" w14:textId="77777777" w:rsidR="00EE0949" w:rsidRPr="00762921" w:rsidRDefault="00EE0949" w:rsidP="002B37D8">
            <w:pPr>
              <w:rPr>
                <w:lang w:val="fr-FR"/>
              </w:rPr>
            </w:pPr>
          </w:p>
        </w:tc>
        <w:tc>
          <w:tcPr>
            <w:tcW w:w="3481" w:type="dxa"/>
            <w:shd w:val="clear" w:color="auto" w:fill="CCFFFF"/>
          </w:tcPr>
          <w:p w14:paraId="7A77BB2E" w14:textId="77777777" w:rsidR="00EE0949" w:rsidRPr="00762921" w:rsidRDefault="00EE0949" w:rsidP="002B37D8">
            <w:pPr>
              <w:rPr>
                <w:lang w:val="fr-FR"/>
              </w:rPr>
            </w:pPr>
            <w:r w:rsidRPr="00762921">
              <w:rPr>
                <w:lang w:val="fr-FR"/>
              </w:rPr>
              <w:t>Indicateur 2.2.2</w:t>
            </w:r>
          </w:p>
          <w:p w14:paraId="5E54BB1C" w14:textId="77777777" w:rsidR="00EE0949" w:rsidRPr="00762921" w:rsidRDefault="00EE0949" w:rsidP="002B37D8">
            <w:pPr>
              <w:rPr>
                <w:lang w:val="fr-FR"/>
              </w:rPr>
            </w:pPr>
            <w:r w:rsidRPr="00762921">
              <w:rPr>
                <w:lang w:val="fr-FR"/>
              </w:rPr>
              <w:t>Nombre de jeunes filles et garçons (au niveau national comme communal) qui sont modérateurs des échanges de la plateforme</w:t>
            </w:r>
          </w:p>
          <w:p w14:paraId="739B147C" w14:textId="77777777" w:rsidR="00EE0949" w:rsidRPr="00762921" w:rsidRDefault="00EE0949" w:rsidP="002B37D8">
            <w:pPr>
              <w:rPr>
                <w:lang w:val="fr-FR"/>
              </w:rPr>
            </w:pPr>
          </w:p>
          <w:p w14:paraId="1F6DC7CB" w14:textId="57B0C3B3" w:rsidR="00EE0949" w:rsidRPr="00762921" w:rsidRDefault="00EE0949" w:rsidP="002B37D8">
            <w:pPr>
              <w:rPr>
                <w:lang w:val="fr-FR"/>
              </w:rPr>
            </w:pPr>
            <w:r w:rsidRPr="00762921">
              <w:rPr>
                <w:lang w:val="fr-FR"/>
              </w:rPr>
              <w:t>Base de données :</w:t>
            </w:r>
            <w:r w:rsidR="00032E28" w:rsidRPr="00762921">
              <w:rPr>
                <w:lang w:val="fr-FR"/>
              </w:rPr>
              <w:t xml:space="preserve"> 0</w:t>
            </w:r>
          </w:p>
          <w:p w14:paraId="51967C34" w14:textId="77777777" w:rsidR="00EE0949" w:rsidRPr="00762921" w:rsidRDefault="00EE0949" w:rsidP="002B37D8">
            <w:pPr>
              <w:rPr>
                <w:lang w:val="fr-FR"/>
              </w:rPr>
            </w:pPr>
            <w:r w:rsidRPr="00762921">
              <w:rPr>
                <w:lang w:val="fr-FR"/>
              </w:rPr>
              <w:t>Cible : 50</w:t>
            </w:r>
          </w:p>
          <w:p w14:paraId="1527BF58" w14:textId="77777777" w:rsidR="00EE0949" w:rsidRPr="00762921" w:rsidRDefault="00EE0949" w:rsidP="002B37D8">
            <w:pPr>
              <w:rPr>
                <w:lang w:val="fr-FR"/>
              </w:rPr>
            </w:pPr>
          </w:p>
        </w:tc>
        <w:tc>
          <w:tcPr>
            <w:tcW w:w="2021" w:type="dxa"/>
            <w:shd w:val="clear" w:color="auto" w:fill="CCFFFF"/>
          </w:tcPr>
          <w:p w14:paraId="30E44E63" w14:textId="77777777" w:rsidR="00EE0949" w:rsidRPr="00762921" w:rsidRDefault="00EE0949" w:rsidP="002B37D8">
            <w:pPr>
              <w:rPr>
                <w:lang w:val="fr-FR"/>
              </w:rPr>
            </w:pPr>
          </w:p>
        </w:tc>
        <w:tc>
          <w:tcPr>
            <w:tcW w:w="1590" w:type="dxa"/>
            <w:shd w:val="clear" w:color="auto" w:fill="CCFFFF"/>
          </w:tcPr>
          <w:p w14:paraId="41A00761" w14:textId="77777777" w:rsidR="00EE0949" w:rsidRPr="00762921" w:rsidRDefault="00EE0949" w:rsidP="002B37D8">
            <w:pPr>
              <w:rPr>
                <w:lang w:val="fr-FR"/>
              </w:rPr>
            </w:pPr>
          </w:p>
        </w:tc>
      </w:tr>
      <w:tr w:rsidR="00EE0949" w:rsidRPr="00762921" w14:paraId="4202AB85" w14:textId="77777777" w:rsidTr="008B223F">
        <w:tc>
          <w:tcPr>
            <w:tcW w:w="2753" w:type="dxa"/>
            <w:vMerge/>
            <w:shd w:val="clear" w:color="auto" w:fill="FFFF66"/>
          </w:tcPr>
          <w:p w14:paraId="673AE151" w14:textId="77777777" w:rsidR="00EE0949" w:rsidRPr="00762921" w:rsidRDefault="00EE0949" w:rsidP="002B37D8">
            <w:pPr>
              <w:rPr>
                <w:lang w:val="fr-FR"/>
              </w:rPr>
            </w:pPr>
          </w:p>
        </w:tc>
        <w:tc>
          <w:tcPr>
            <w:tcW w:w="3403" w:type="dxa"/>
            <w:vMerge/>
            <w:shd w:val="clear" w:color="auto" w:fill="CCFFFF"/>
          </w:tcPr>
          <w:p w14:paraId="58E2DCE1" w14:textId="77777777" w:rsidR="00EE0949" w:rsidRPr="00762921" w:rsidRDefault="00EE0949" w:rsidP="002B37D8">
            <w:pPr>
              <w:rPr>
                <w:lang w:val="fr-FR"/>
              </w:rPr>
            </w:pPr>
          </w:p>
        </w:tc>
        <w:tc>
          <w:tcPr>
            <w:tcW w:w="3481" w:type="dxa"/>
            <w:shd w:val="clear" w:color="auto" w:fill="CCFFFF"/>
          </w:tcPr>
          <w:p w14:paraId="124098A1" w14:textId="77777777" w:rsidR="00EE0949" w:rsidRPr="00762921" w:rsidRDefault="00EE0949" w:rsidP="002B37D8">
            <w:pPr>
              <w:rPr>
                <w:lang w:val="fr-FR"/>
              </w:rPr>
            </w:pPr>
            <w:r w:rsidRPr="00762921">
              <w:rPr>
                <w:lang w:val="fr-FR"/>
              </w:rPr>
              <w:t>Indicateur 2.2.3</w:t>
            </w:r>
          </w:p>
          <w:p w14:paraId="532C19C0" w14:textId="77777777" w:rsidR="00EE0949" w:rsidRPr="00762921" w:rsidRDefault="00EE0949" w:rsidP="002B37D8">
            <w:pPr>
              <w:rPr>
                <w:lang w:val="fr-FR"/>
              </w:rPr>
            </w:pPr>
            <w:r w:rsidRPr="00762921">
              <w:rPr>
                <w:lang w:val="fr-FR"/>
              </w:rPr>
              <w:lastRenderedPageBreak/>
              <w:t>Nombre de débats de la plateforme auxquels 100 jeunes participent</w:t>
            </w:r>
          </w:p>
          <w:p w14:paraId="5DE4BC9B" w14:textId="77777777" w:rsidR="00EE0949" w:rsidRPr="00762921" w:rsidRDefault="00EE0949" w:rsidP="002B37D8">
            <w:pPr>
              <w:rPr>
                <w:lang w:val="fr-FR"/>
              </w:rPr>
            </w:pPr>
          </w:p>
          <w:p w14:paraId="2B2468B1" w14:textId="77777777" w:rsidR="00EE0949" w:rsidRPr="00762921" w:rsidRDefault="00EE0949" w:rsidP="002B37D8">
            <w:pPr>
              <w:rPr>
                <w:lang w:val="fr-FR"/>
              </w:rPr>
            </w:pPr>
            <w:r w:rsidRPr="00762921">
              <w:rPr>
                <w:lang w:val="fr-FR"/>
              </w:rPr>
              <w:t>Base de données :0</w:t>
            </w:r>
          </w:p>
          <w:p w14:paraId="2ED114BC" w14:textId="77777777" w:rsidR="00EE0949" w:rsidRPr="00762921" w:rsidRDefault="00EE0949" w:rsidP="002B37D8">
            <w:pPr>
              <w:rPr>
                <w:lang w:val="fr-FR"/>
              </w:rPr>
            </w:pPr>
            <w:r w:rsidRPr="00762921">
              <w:rPr>
                <w:lang w:val="fr-FR"/>
              </w:rPr>
              <w:t>Cible : 20</w:t>
            </w:r>
          </w:p>
          <w:p w14:paraId="2615403F" w14:textId="77777777" w:rsidR="00EE0949" w:rsidRPr="00762921" w:rsidRDefault="00EE0949" w:rsidP="002B37D8">
            <w:pPr>
              <w:rPr>
                <w:lang w:val="fr-FR"/>
              </w:rPr>
            </w:pPr>
          </w:p>
        </w:tc>
        <w:tc>
          <w:tcPr>
            <w:tcW w:w="2021" w:type="dxa"/>
            <w:shd w:val="clear" w:color="auto" w:fill="CCFFFF"/>
          </w:tcPr>
          <w:p w14:paraId="184E8376" w14:textId="77777777" w:rsidR="00EE0949" w:rsidRPr="00762921" w:rsidRDefault="00EE0949" w:rsidP="002B37D8">
            <w:pPr>
              <w:rPr>
                <w:lang w:val="fr-FR"/>
              </w:rPr>
            </w:pPr>
          </w:p>
        </w:tc>
        <w:tc>
          <w:tcPr>
            <w:tcW w:w="1590" w:type="dxa"/>
            <w:shd w:val="clear" w:color="auto" w:fill="CCFFFF"/>
          </w:tcPr>
          <w:p w14:paraId="1715FFCA" w14:textId="77777777" w:rsidR="00EE0949" w:rsidRPr="00762921" w:rsidRDefault="00EE0949" w:rsidP="002B37D8">
            <w:pPr>
              <w:rPr>
                <w:lang w:val="fr-FR"/>
              </w:rPr>
            </w:pPr>
          </w:p>
        </w:tc>
      </w:tr>
      <w:tr w:rsidR="00EE0949" w:rsidRPr="00762921" w14:paraId="18129A80" w14:textId="77777777" w:rsidTr="008B223F">
        <w:tc>
          <w:tcPr>
            <w:tcW w:w="2753" w:type="dxa"/>
            <w:vMerge/>
            <w:shd w:val="clear" w:color="auto" w:fill="FFFF66"/>
          </w:tcPr>
          <w:p w14:paraId="7B7ADD90" w14:textId="77777777" w:rsidR="00EE0949" w:rsidRPr="00762921" w:rsidRDefault="00EE0949" w:rsidP="002B37D8">
            <w:pPr>
              <w:rPr>
                <w:lang w:val="fr-FR"/>
              </w:rPr>
            </w:pPr>
          </w:p>
        </w:tc>
        <w:tc>
          <w:tcPr>
            <w:tcW w:w="3403" w:type="dxa"/>
            <w:vMerge w:val="restart"/>
            <w:shd w:val="clear" w:color="auto" w:fill="CCFFFF"/>
          </w:tcPr>
          <w:p w14:paraId="3392CBC2" w14:textId="77777777" w:rsidR="00EE0949" w:rsidRPr="00762921" w:rsidRDefault="00EE0949" w:rsidP="002B37D8">
            <w:pPr>
              <w:rPr>
                <w:b/>
                <w:lang w:val="fr-CA"/>
              </w:rPr>
            </w:pPr>
            <w:r w:rsidRPr="00762921">
              <w:rPr>
                <w:b/>
                <w:lang w:val="fr-CA"/>
              </w:rPr>
              <w:t>Produit 2.3</w:t>
            </w:r>
          </w:p>
          <w:p w14:paraId="219FA16D" w14:textId="77777777" w:rsidR="00EE0949" w:rsidRPr="00762921" w:rsidRDefault="00EE0949" w:rsidP="002B37D8">
            <w:pPr>
              <w:rPr>
                <w:lang w:val="fr-FR"/>
              </w:rPr>
            </w:pPr>
          </w:p>
          <w:p w14:paraId="0400A52C" w14:textId="77777777" w:rsidR="00EE0949" w:rsidRPr="00762921" w:rsidRDefault="00EE0949" w:rsidP="002B37D8">
            <w:pPr>
              <w:rPr>
                <w:lang w:val="fr-FR"/>
              </w:rPr>
            </w:pPr>
            <w:r w:rsidRPr="00762921">
              <w:rPr>
                <w:lang w:val="fr-FR"/>
              </w:rPr>
              <w:t>Le modèle de leadership féminin communautaire expérimenté dans les 5 communes nourrit une réflexion au niveau national sur l’importance de renforcer la participation des jeunes filles aux sphères décisionnelles</w:t>
            </w:r>
          </w:p>
          <w:p w14:paraId="27CD42E8" w14:textId="77777777" w:rsidR="00EE0949" w:rsidRPr="00762921" w:rsidRDefault="00EE0949" w:rsidP="002B37D8">
            <w:pPr>
              <w:rPr>
                <w:lang w:val="fr-FR"/>
              </w:rPr>
            </w:pPr>
          </w:p>
          <w:p w14:paraId="088C816C" w14:textId="77777777" w:rsidR="00EE0949" w:rsidRPr="00762921" w:rsidRDefault="00EE0949" w:rsidP="002B37D8">
            <w:pPr>
              <w:rPr>
                <w:lang w:val="fr-CA"/>
              </w:rPr>
            </w:pPr>
          </w:p>
          <w:p w14:paraId="114DB61F" w14:textId="77777777" w:rsidR="00EE0949" w:rsidRPr="00762921" w:rsidRDefault="00EE0949" w:rsidP="002B37D8">
            <w:pPr>
              <w:rPr>
                <w:lang w:val="fr-CA"/>
              </w:rPr>
            </w:pPr>
          </w:p>
          <w:p w14:paraId="6D508B57" w14:textId="77777777" w:rsidR="00EE0949" w:rsidRPr="00762921" w:rsidRDefault="00EE0949" w:rsidP="002B37D8">
            <w:pPr>
              <w:rPr>
                <w:lang w:val="fr-FR"/>
              </w:rPr>
            </w:pPr>
            <w:r w:rsidRPr="00762921">
              <w:rPr>
                <w:lang w:val="fr-FR"/>
              </w:rPr>
              <w:t>Liste des activités relevant du produit :</w:t>
            </w:r>
          </w:p>
          <w:p w14:paraId="45FE7EC4" w14:textId="77777777" w:rsidR="00EE0949" w:rsidRPr="00762921" w:rsidRDefault="00EE0949" w:rsidP="002B37D8">
            <w:pPr>
              <w:rPr>
                <w:lang w:val="fr-FR"/>
              </w:rPr>
            </w:pPr>
          </w:p>
          <w:p w14:paraId="4F521046" w14:textId="77777777" w:rsidR="00EE0949" w:rsidRPr="00762921" w:rsidRDefault="00EE0949" w:rsidP="002B37D8">
            <w:pPr>
              <w:rPr>
                <w:lang w:val="fr-FR"/>
              </w:rPr>
            </w:pPr>
            <w:r w:rsidRPr="00762921">
              <w:rPr>
                <w:lang w:val="fr-FR"/>
              </w:rPr>
              <w:lastRenderedPageBreak/>
              <w:t>Initiation à la modélisation du leadership communautaire féminin</w:t>
            </w:r>
          </w:p>
          <w:p w14:paraId="1A473CED" w14:textId="77777777" w:rsidR="00EE0949" w:rsidRPr="00762921" w:rsidRDefault="00EE0949" w:rsidP="002B37D8">
            <w:pPr>
              <w:rPr>
                <w:lang w:val="fr-FR"/>
              </w:rPr>
            </w:pPr>
          </w:p>
          <w:p w14:paraId="39F90E5D" w14:textId="77777777" w:rsidR="00EE0949" w:rsidRPr="00762921" w:rsidRDefault="00EE0949" w:rsidP="002B37D8">
            <w:pPr>
              <w:rPr>
                <w:lang w:val="fr-FR"/>
              </w:rPr>
            </w:pPr>
            <w:r w:rsidRPr="00762921">
              <w:rPr>
                <w:lang w:val="fr-FR"/>
              </w:rPr>
              <w:t>Dialogue intergénérationnel de haut niveau entre les réseaux de jeunes filles leaders, les organisations de jeunesse nationales et les autorités centrales</w:t>
            </w:r>
          </w:p>
          <w:p w14:paraId="22A8DD74" w14:textId="77777777" w:rsidR="00EE0949" w:rsidRPr="00762921" w:rsidRDefault="00EE0949" w:rsidP="002B37D8">
            <w:pPr>
              <w:rPr>
                <w:lang w:val="fr-FR"/>
              </w:rPr>
            </w:pPr>
          </w:p>
          <w:p w14:paraId="4344728C" w14:textId="187ACF07" w:rsidR="00EE0949" w:rsidRPr="00762921" w:rsidRDefault="00EE0949" w:rsidP="002B37D8">
            <w:pPr>
              <w:rPr>
                <w:lang w:val="fr-FR"/>
              </w:rPr>
            </w:pPr>
            <w:r w:rsidRPr="00762921">
              <w:rPr>
                <w:lang w:val="fr-FR"/>
              </w:rPr>
              <w:t xml:space="preserve">Répertoire, documentation et diffusion des bonnes pratiques de leadership féminin via les vidéos communautaires, les débats audios et </w:t>
            </w:r>
            <w:r w:rsidR="007F7D5E" w:rsidRPr="00762921">
              <w:rPr>
                <w:lang w:val="fr-FR"/>
              </w:rPr>
              <w:t>TV</w:t>
            </w:r>
            <w:r w:rsidRPr="00762921">
              <w:rPr>
                <w:lang w:val="fr-FR"/>
              </w:rPr>
              <w:t>, la mise en place du U-Report, sur les ondes des radios communautaires, à travers les réseaux sociaux et le Cinéma Numérique Ambulant</w:t>
            </w:r>
          </w:p>
        </w:tc>
        <w:tc>
          <w:tcPr>
            <w:tcW w:w="3481" w:type="dxa"/>
            <w:shd w:val="clear" w:color="auto" w:fill="CCFFFF"/>
          </w:tcPr>
          <w:p w14:paraId="33EB42AC" w14:textId="77777777" w:rsidR="00EE0949" w:rsidRPr="00762921" w:rsidRDefault="00EE0949" w:rsidP="002B37D8">
            <w:pPr>
              <w:rPr>
                <w:lang w:val="fr-FR"/>
              </w:rPr>
            </w:pPr>
            <w:r w:rsidRPr="00762921">
              <w:rPr>
                <w:lang w:val="fr-FR"/>
              </w:rPr>
              <w:lastRenderedPageBreak/>
              <w:t>Indicateur 2.3.1</w:t>
            </w:r>
          </w:p>
          <w:p w14:paraId="636983D8" w14:textId="703378D1" w:rsidR="00EE0949" w:rsidRPr="00762921" w:rsidRDefault="00EE0949" w:rsidP="002B37D8">
            <w:pPr>
              <w:rPr>
                <w:lang w:val="fr-FR"/>
              </w:rPr>
            </w:pPr>
            <w:r w:rsidRPr="00762921">
              <w:rPr>
                <w:lang w:val="fr-FR"/>
              </w:rPr>
              <w:t>% de participants aux dialogues intergénérationnel</w:t>
            </w:r>
            <w:r w:rsidR="00F91652">
              <w:rPr>
                <w:lang w:val="fr-FR"/>
              </w:rPr>
              <w:t>s</w:t>
            </w:r>
            <w:r w:rsidRPr="00762921">
              <w:rPr>
                <w:lang w:val="fr-FR"/>
              </w:rPr>
              <w:t xml:space="preserve"> qui estiment être satisfaits des résultats des échanges</w:t>
            </w:r>
          </w:p>
          <w:p w14:paraId="61F3DA9F" w14:textId="77777777" w:rsidR="00EE0949" w:rsidRPr="00762921" w:rsidRDefault="00EE0949" w:rsidP="002B37D8">
            <w:pPr>
              <w:rPr>
                <w:lang w:val="fr-FR"/>
              </w:rPr>
            </w:pPr>
          </w:p>
          <w:p w14:paraId="6316E7D7" w14:textId="77777777" w:rsidR="00EE0949" w:rsidRPr="00762921" w:rsidRDefault="00EE0949" w:rsidP="002B37D8">
            <w:pPr>
              <w:rPr>
                <w:lang w:val="fr-FR"/>
              </w:rPr>
            </w:pPr>
            <w:r w:rsidRPr="00762921">
              <w:rPr>
                <w:lang w:val="fr-FR"/>
              </w:rPr>
              <w:t>Base de données : 0</w:t>
            </w:r>
          </w:p>
          <w:p w14:paraId="00C91A65" w14:textId="77777777" w:rsidR="00EE0949" w:rsidRPr="00762921" w:rsidRDefault="00EE0949" w:rsidP="002B37D8">
            <w:pPr>
              <w:rPr>
                <w:lang w:val="fr-FR"/>
              </w:rPr>
            </w:pPr>
            <w:r w:rsidRPr="00762921">
              <w:rPr>
                <w:lang w:val="fr-FR"/>
              </w:rPr>
              <w:t>Cible : 70%</w:t>
            </w:r>
          </w:p>
          <w:p w14:paraId="3E064EC3" w14:textId="77777777" w:rsidR="00EE0949" w:rsidRPr="00762921" w:rsidRDefault="00EE0949" w:rsidP="002B37D8">
            <w:pPr>
              <w:rPr>
                <w:lang w:val="fr-FR"/>
              </w:rPr>
            </w:pPr>
          </w:p>
        </w:tc>
        <w:tc>
          <w:tcPr>
            <w:tcW w:w="2021" w:type="dxa"/>
            <w:shd w:val="clear" w:color="auto" w:fill="CCFFFF"/>
          </w:tcPr>
          <w:p w14:paraId="13085FEB" w14:textId="77777777" w:rsidR="00EE0949" w:rsidRPr="00762921" w:rsidRDefault="00EE0949" w:rsidP="002B37D8">
            <w:pPr>
              <w:rPr>
                <w:lang w:val="fr-FR"/>
              </w:rPr>
            </w:pPr>
          </w:p>
        </w:tc>
        <w:tc>
          <w:tcPr>
            <w:tcW w:w="1590" w:type="dxa"/>
            <w:shd w:val="clear" w:color="auto" w:fill="CCFFFF"/>
          </w:tcPr>
          <w:p w14:paraId="4354677A" w14:textId="77777777" w:rsidR="00EE0949" w:rsidRPr="00762921" w:rsidRDefault="00EE0949" w:rsidP="002B37D8">
            <w:pPr>
              <w:rPr>
                <w:lang w:val="fr-FR"/>
              </w:rPr>
            </w:pPr>
          </w:p>
        </w:tc>
      </w:tr>
      <w:tr w:rsidR="00EE0949" w:rsidRPr="00762921" w14:paraId="4702971E" w14:textId="77777777" w:rsidTr="008B223F">
        <w:tc>
          <w:tcPr>
            <w:tcW w:w="2753" w:type="dxa"/>
            <w:vMerge/>
            <w:shd w:val="clear" w:color="auto" w:fill="FFFF66"/>
          </w:tcPr>
          <w:p w14:paraId="1CBDD88D" w14:textId="77777777" w:rsidR="00EE0949" w:rsidRPr="00762921" w:rsidRDefault="00EE0949" w:rsidP="002B37D8">
            <w:pPr>
              <w:rPr>
                <w:lang w:val="fr-FR"/>
              </w:rPr>
            </w:pPr>
          </w:p>
        </w:tc>
        <w:tc>
          <w:tcPr>
            <w:tcW w:w="3403" w:type="dxa"/>
            <w:vMerge/>
            <w:shd w:val="clear" w:color="auto" w:fill="CCFFFF"/>
          </w:tcPr>
          <w:p w14:paraId="3A29479B" w14:textId="77777777" w:rsidR="00EE0949" w:rsidRPr="00762921" w:rsidRDefault="00EE0949" w:rsidP="002B37D8">
            <w:pPr>
              <w:rPr>
                <w:lang w:val="fr-FR"/>
              </w:rPr>
            </w:pPr>
          </w:p>
        </w:tc>
        <w:tc>
          <w:tcPr>
            <w:tcW w:w="3481" w:type="dxa"/>
            <w:tcBorders>
              <w:bottom w:val="single" w:sz="4" w:space="0" w:color="auto"/>
            </w:tcBorders>
            <w:shd w:val="clear" w:color="auto" w:fill="CCFFFF"/>
          </w:tcPr>
          <w:p w14:paraId="5CACC97E" w14:textId="77777777" w:rsidR="00EE0949" w:rsidRPr="00762921" w:rsidRDefault="00EE0949" w:rsidP="002B37D8">
            <w:pPr>
              <w:rPr>
                <w:lang w:val="fr-FR"/>
              </w:rPr>
            </w:pPr>
            <w:r w:rsidRPr="00762921">
              <w:rPr>
                <w:lang w:val="fr-FR"/>
              </w:rPr>
              <w:t>Indicateur 2.3.2</w:t>
            </w:r>
          </w:p>
          <w:p w14:paraId="6BBACBD9" w14:textId="0D0B210E" w:rsidR="00EE0949" w:rsidRPr="00762921" w:rsidRDefault="008B223F" w:rsidP="002B37D8">
            <w:pPr>
              <w:rPr>
                <w:lang w:val="fr-FR"/>
              </w:rPr>
            </w:pPr>
            <w:r>
              <w:rPr>
                <w:lang w:val="fr-FR"/>
              </w:rPr>
              <w:t>Nombre de m</w:t>
            </w:r>
            <w:r w:rsidR="00EE0949" w:rsidRPr="00762921">
              <w:rPr>
                <w:lang w:val="fr-FR"/>
              </w:rPr>
              <w:t>odèles de leadership féminin communautaires identifie et vulgarisé dans les 5 communes cibles</w:t>
            </w:r>
          </w:p>
          <w:p w14:paraId="782B454E" w14:textId="77777777" w:rsidR="00EE0949" w:rsidRPr="00762921" w:rsidRDefault="00EE0949" w:rsidP="002B37D8">
            <w:pPr>
              <w:rPr>
                <w:lang w:val="fr-FR"/>
              </w:rPr>
            </w:pPr>
          </w:p>
          <w:p w14:paraId="2F0EBCBF" w14:textId="77777777" w:rsidR="00EE0949" w:rsidRPr="00762921" w:rsidRDefault="00EE0949" w:rsidP="002B37D8">
            <w:pPr>
              <w:rPr>
                <w:lang w:val="fr-FR"/>
              </w:rPr>
            </w:pPr>
            <w:r w:rsidRPr="00762921">
              <w:rPr>
                <w:lang w:val="fr-FR"/>
              </w:rPr>
              <w:t>Base de données : 0</w:t>
            </w:r>
          </w:p>
          <w:p w14:paraId="636BA528" w14:textId="77777777" w:rsidR="00EE0949" w:rsidRPr="00762921" w:rsidRDefault="00EE0949" w:rsidP="002B37D8">
            <w:pPr>
              <w:rPr>
                <w:lang w:val="fr-FR"/>
              </w:rPr>
            </w:pPr>
            <w:r w:rsidRPr="00762921">
              <w:rPr>
                <w:lang w:val="fr-FR"/>
              </w:rPr>
              <w:lastRenderedPageBreak/>
              <w:t>Cible : 10</w:t>
            </w:r>
          </w:p>
          <w:p w14:paraId="33ABCB18" w14:textId="77777777" w:rsidR="00EE0949" w:rsidRPr="00762921" w:rsidRDefault="00EE0949" w:rsidP="002B37D8">
            <w:pPr>
              <w:rPr>
                <w:lang w:val="fr-FR"/>
              </w:rPr>
            </w:pPr>
          </w:p>
        </w:tc>
        <w:tc>
          <w:tcPr>
            <w:tcW w:w="2021" w:type="dxa"/>
            <w:tcBorders>
              <w:bottom w:val="single" w:sz="4" w:space="0" w:color="auto"/>
            </w:tcBorders>
            <w:shd w:val="clear" w:color="auto" w:fill="CCFFFF"/>
          </w:tcPr>
          <w:p w14:paraId="609B3035" w14:textId="77777777" w:rsidR="00EE0949" w:rsidRPr="00762921" w:rsidRDefault="00EE0949" w:rsidP="002B37D8">
            <w:pPr>
              <w:rPr>
                <w:lang w:val="fr-FR"/>
              </w:rPr>
            </w:pPr>
          </w:p>
        </w:tc>
        <w:tc>
          <w:tcPr>
            <w:tcW w:w="1590" w:type="dxa"/>
            <w:tcBorders>
              <w:bottom w:val="single" w:sz="4" w:space="0" w:color="auto"/>
            </w:tcBorders>
            <w:shd w:val="clear" w:color="auto" w:fill="CCFFFF"/>
          </w:tcPr>
          <w:p w14:paraId="3C954EF3" w14:textId="77777777" w:rsidR="00EE0949" w:rsidRPr="00762921" w:rsidRDefault="00EE0949" w:rsidP="002B37D8">
            <w:pPr>
              <w:rPr>
                <w:lang w:val="fr-FR"/>
              </w:rPr>
            </w:pPr>
          </w:p>
        </w:tc>
      </w:tr>
      <w:tr w:rsidR="00EE0949" w:rsidRPr="00247E06" w14:paraId="2F57724F" w14:textId="77777777" w:rsidTr="008B223F">
        <w:tc>
          <w:tcPr>
            <w:tcW w:w="2753" w:type="dxa"/>
            <w:vMerge/>
            <w:shd w:val="clear" w:color="auto" w:fill="FFFF66"/>
          </w:tcPr>
          <w:p w14:paraId="496C47BE" w14:textId="77777777" w:rsidR="00EE0949" w:rsidRPr="00762921" w:rsidRDefault="00EE0949" w:rsidP="002B37D8">
            <w:pPr>
              <w:rPr>
                <w:lang w:val="fr-FR"/>
              </w:rPr>
            </w:pPr>
          </w:p>
        </w:tc>
        <w:tc>
          <w:tcPr>
            <w:tcW w:w="3403" w:type="dxa"/>
            <w:vMerge/>
            <w:shd w:val="clear" w:color="auto" w:fill="auto"/>
          </w:tcPr>
          <w:p w14:paraId="5A0928CD" w14:textId="77777777" w:rsidR="00EE0949" w:rsidRPr="00762921" w:rsidRDefault="00EE0949" w:rsidP="002B37D8">
            <w:pPr>
              <w:rPr>
                <w:lang w:val="fr-FR"/>
              </w:rPr>
            </w:pPr>
          </w:p>
        </w:tc>
        <w:tc>
          <w:tcPr>
            <w:tcW w:w="3481" w:type="dxa"/>
            <w:shd w:val="clear" w:color="auto" w:fill="CCFFFF"/>
          </w:tcPr>
          <w:p w14:paraId="2C6F2614" w14:textId="77777777" w:rsidR="00EE0949" w:rsidRPr="00762921" w:rsidRDefault="00EE0949" w:rsidP="002B37D8">
            <w:pPr>
              <w:rPr>
                <w:lang w:val="fr-FR"/>
              </w:rPr>
            </w:pPr>
            <w:r w:rsidRPr="00762921">
              <w:rPr>
                <w:lang w:val="fr-FR"/>
              </w:rPr>
              <w:t>Indicateur 2.3.3</w:t>
            </w:r>
          </w:p>
          <w:p w14:paraId="3F148C6E" w14:textId="77777777" w:rsidR="00EE0949" w:rsidRPr="00762921" w:rsidRDefault="00EE0949" w:rsidP="002B37D8">
            <w:pPr>
              <w:rPr>
                <w:lang w:val="fr-FR"/>
              </w:rPr>
            </w:pPr>
            <w:r w:rsidRPr="00762921">
              <w:rPr>
                <w:lang w:val="fr-FR"/>
              </w:rPr>
              <w:t>Base de données :</w:t>
            </w:r>
          </w:p>
          <w:p w14:paraId="125C3686" w14:textId="77777777" w:rsidR="00EE0949" w:rsidRPr="00762921" w:rsidRDefault="00EE0949" w:rsidP="002B37D8">
            <w:pPr>
              <w:rPr>
                <w:lang w:val="fr-FR"/>
              </w:rPr>
            </w:pPr>
            <w:r w:rsidRPr="00762921">
              <w:rPr>
                <w:lang w:val="fr-FR"/>
              </w:rPr>
              <w:t>Cible :</w:t>
            </w:r>
          </w:p>
          <w:p w14:paraId="76A46EFE" w14:textId="77777777" w:rsidR="00EE0949" w:rsidRPr="00762921" w:rsidRDefault="00EE0949" w:rsidP="002B37D8">
            <w:pPr>
              <w:rPr>
                <w:lang w:val="fr-FR"/>
              </w:rPr>
            </w:pPr>
          </w:p>
        </w:tc>
        <w:tc>
          <w:tcPr>
            <w:tcW w:w="2021" w:type="dxa"/>
            <w:shd w:val="clear" w:color="auto" w:fill="CCFFFF"/>
          </w:tcPr>
          <w:p w14:paraId="1D430EF2" w14:textId="77777777" w:rsidR="00EE0949" w:rsidRPr="00762921" w:rsidRDefault="00EE0949" w:rsidP="002B37D8">
            <w:pPr>
              <w:rPr>
                <w:lang w:val="fr-FR"/>
              </w:rPr>
            </w:pPr>
          </w:p>
        </w:tc>
        <w:tc>
          <w:tcPr>
            <w:tcW w:w="1590" w:type="dxa"/>
            <w:shd w:val="clear" w:color="auto" w:fill="CCFFFF"/>
          </w:tcPr>
          <w:p w14:paraId="30A11961" w14:textId="77777777" w:rsidR="00EE0949" w:rsidRPr="00762921" w:rsidRDefault="00EE0949" w:rsidP="002B37D8">
            <w:pPr>
              <w:rPr>
                <w:lang w:val="fr-FR"/>
              </w:rPr>
            </w:pPr>
          </w:p>
        </w:tc>
      </w:tr>
      <w:tr w:rsidR="00EE0949" w:rsidRPr="00762921" w14:paraId="6969D05A" w14:textId="77777777" w:rsidTr="008B223F">
        <w:tc>
          <w:tcPr>
            <w:tcW w:w="2753" w:type="dxa"/>
            <w:vMerge w:val="restart"/>
            <w:shd w:val="clear" w:color="auto" w:fill="FFFF66"/>
          </w:tcPr>
          <w:p w14:paraId="48C912E5" w14:textId="77777777" w:rsidR="00EE0949" w:rsidRPr="00762921" w:rsidRDefault="00EE0949" w:rsidP="002B37D8">
            <w:proofErr w:type="spellStart"/>
            <w:r w:rsidRPr="00762921">
              <w:t>Résultat</w:t>
            </w:r>
            <w:proofErr w:type="spellEnd"/>
            <w:r w:rsidRPr="00762921">
              <w:t xml:space="preserve"> </w:t>
            </w:r>
            <w:proofErr w:type="gramStart"/>
            <w:r w:rsidRPr="00762921">
              <w:t>3 :</w:t>
            </w:r>
            <w:proofErr w:type="gramEnd"/>
          </w:p>
          <w:p w14:paraId="64E6BEFE" w14:textId="77777777" w:rsidR="00EE0949" w:rsidRPr="00762921" w:rsidRDefault="00EE0949" w:rsidP="002B37D8"/>
          <w:p w14:paraId="033A1462" w14:textId="77777777" w:rsidR="00EE0949" w:rsidRPr="00762921" w:rsidRDefault="00EE0949" w:rsidP="002B37D8"/>
        </w:tc>
        <w:tc>
          <w:tcPr>
            <w:tcW w:w="3403" w:type="dxa"/>
            <w:vMerge w:val="restart"/>
            <w:shd w:val="clear" w:color="auto" w:fill="000000"/>
          </w:tcPr>
          <w:p w14:paraId="662C9B9C" w14:textId="77777777" w:rsidR="00EE0949" w:rsidRPr="00762921" w:rsidRDefault="00EE0949" w:rsidP="002B37D8">
            <w:pPr>
              <w:ind w:left="12240" w:hanging="12240"/>
            </w:pPr>
          </w:p>
        </w:tc>
        <w:tc>
          <w:tcPr>
            <w:tcW w:w="3481" w:type="dxa"/>
            <w:shd w:val="clear" w:color="auto" w:fill="FFFF66"/>
          </w:tcPr>
          <w:p w14:paraId="585AAFBA" w14:textId="77777777" w:rsidR="00EE0949" w:rsidRPr="00762921" w:rsidRDefault="00EE0949" w:rsidP="002B37D8">
            <w:pPr>
              <w:rPr>
                <w:lang w:val="fr-FR"/>
              </w:rPr>
            </w:pPr>
            <w:r w:rsidRPr="00762921">
              <w:rPr>
                <w:lang w:val="fr-FR"/>
              </w:rPr>
              <w:t>Indicateur 3 a</w:t>
            </w:r>
          </w:p>
          <w:p w14:paraId="2A144D4F" w14:textId="77777777" w:rsidR="00EE0949" w:rsidRPr="00762921" w:rsidRDefault="00EE0949" w:rsidP="002B37D8">
            <w:pPr>
              <w:rPr>
                <w:lang w:val="fr-FR"/>
              </w:rPr>
            </w:pPr>
          </w:p>
          <w:p w14:paraId="67E6A843" w14:textId="77777777" w:rsidR="00EE0949" w:rsidRPr="00762921" w:rsidRDefault="00EE0949" w:rsidP="002B37D8">
            <w:pPr>
              <w:rPr>
                <w:lang w:val="fr-FR"/>
              </w:rPr>
            </w:pPr>
            <w:r w:rsidRPr="00762921">
              <w:rPr>
                <w:lang w:val="fr-FR"/>
              </w:rPr>
              <w:t>Base de données :</w:t>
            </w:r>
          </w:p>
          <w:p w14:paraId="16D20702" w14:textId="77777777" w:rsidR="00EE0949" w:rsidRPr="00762921" w:rsidRDefault="00EE0949" w:rsidP="002B37D8">
            <w:pPr>
              <w:rPr>
                <w:lang w:val="fr-CA"/>
              </w:rPr>
            </w:pPr>
            <w:r w:rsidRPr="00762921">
              <w:rPr>
                <w:lang w:val="fr-CA"/>
              </w:rPr>
              <w:t>Cible :</w:t>
            </w:r>
          </w:p>
          <w:p w14:paraId="12638416" w14:textId="77777777" w:rsidR="00EE0949" w:rsidRPr="00762921" w:rsidRDefault="00EE0949" w:rsidP="002B37D8">
            <w:pPr>
              <w:rPr>
                <w:lang w:val="fr-CA"/>
              </w:rPr>
            </w:pPr>
          </w:p>
        </w:tc>
        <w:tc>
          <w:tcPr>
            <w:tcW w:w="2021" w:type="dxa"/>
            <w:shd w:val="clear" w:color="auto" w:fill="FFFF66"/>
          </w:tcPr>
          <w:p w14:paraId="0ECF07DA" w14:textId="77777777" w:rsidR="00EE0949" w:rsidRPr="00762921" w:rsidRDefault="00EE0949" w:rsidP="002B37D8">
            <w:pPr>
              <w:rPr>
                <w:lang w:val="fr-CA"/>
              </w:rPr>
            </w:pPr>
          </w:p>
        </w:tc>
        <w:tc>
          <w:tcPr>
            <w:tcW w:w="1590" w:type="dxa"/>
            <w:shd w:val="clear" w:color="auto" w:fill="FFFF66"/>
          </w:tcPr>
          <w:p w14:paraId="376CF117" w14:textId="77777777" w:rsidR="00EE0949" w:rsidRPr="00762921" w:rsidRDefault="00EE0949" w:rsidP="002B37D8">
            <w:pPr>
              <w:rPr>
                <w:lang w:val="fr-CA"/>
              </w:rPr>
            </w:pPr>
          </w:p>
        </w:tc>
      </w:tr>
      <w:tr w:rsidR="00EE0949" w:rsidRPr="00762921" w14:paraId="72CC92E8" w14:textId="77777777" w:rsidTr="008B223F">
        <w:tc>
          <w:tcPr>
            <w:tcW w:w="2753" w:type="dxa"/>
            <w:vMerge/>
            <w:shd w:val="clear" w:color="auto" w:fill="FFFF66"/>
          </w:tcPr>
          <w:p w14:paraId="1B6AF419" w14:textId="77777777" w:rsidR="00EE0949" w:rsidRPr="00762921" w:rsidRDefault="00EE0949" w:rsidP="002B37D8">
            <w:pPr>
              <w:rPr>
                <w:lang w:val="fr-CA"/>
              </w:rPr>
            </w:pPr>
          </w:p>
        </w:tc>
        <w:tc>
          <w:tcPr>
            <w:tcW w:w="3403" w:type="dxa"/>
            <w:vMerge/>
            <w:shd w:val="clear" w:color="auto" w:fill="000000"/>
          </w:tcPr>
          <w:p w14:paraId="71233008" w14:textId="77777777" w:rsidR="00EE0949" w:rsidRPr="00762921" w:rsidRDefault="00EE0949" w:rsidP="002B37D8">
            <w:pPr>
              <w:rPr>
                <w:lang w:val="fr-CA"/>
              </w:rPr>
            </w:pPr>
          </w:p>
        </w:tc>
        <w:tc>
          <w:tcPr>
            <w:tcW w:w="3481" w:type="dxa"/>
            <w:shd w:val="clear" w:color="auto" w:fill="FFFF66"/>
          </w:tcPr>
          <w:p w14:paraId="6DF691A6" w14:textId="77777777" w:rsidR="00EE0949" w:rsidRPr="00762921" w:rsidRDefault="00EE0949" w:rsidP="002B37D8">
            <w:pPr>
              <w:rPr>
                <w:lang w:val="fr-FR"/>
              </w:rPr>
            </w:pPr>
            <w:r w:rsidRPr="00762921">
              <w:rPr>
                <w:lang w:val="fr-FR"/>
              </w:rPr>
              <w:t>Indicateur 3 b</w:t>
            </w:r>
          </w:p>
          <w:p w14:paraId="273E7921" w14:textId="77777777" w:rsidR="00EE0949" w:rsidRPr="00762921" w:rsidRDefault="00EE0949" w:rsidP="002B37D8">
            <w:pPr>
              <w:rPr>
                <w:lang w:val="fr-FR"/>
              </w:rPr>
            </w:pPr>
          </w:p>
          <w:p w14:paraId="22B9A927" w14:textId="77777777" w:rsidR="00EE0949" w:rsidRPr="00762921" w:rsidRDefault="00EE0949" w:rsidP="002B37D8">
            <w:pPr>
              <w:rPr>
                <w:lang w:val="fr-FR"/>
              </w:rPr>
            </w:pPr>
            <w:r w:rsidRPr="00762921">
              <w:rPr>
                <w:lang w:val="fr-FR"/>
              </w:rPr>
              <w:t>Base de données :</w:t>
            </w:r>
          </w:p>
          <w:p w14:paraId="479AFF8E" w14:textId="77777777" w:rsidR="00EE0949" w:rsidRPr="00762921" w:rsidRDefault="00EE0949" w:rsidP="002B37D8">
            <w:pPr>
              <w:rPr>
                <w:lang w:val="fr-CA"/>
              </w:rPr>
            </w:pPr>
            <w:r w:rsidRPr="00762921">
              <w:rPr>
                <w:lang w:val="fr-CA"/>
              </w:rPr>
              <w:t>Cible :</w:t>
            </w:r>
          </w:p>
          <w:p w14:paraId="204AC1E1" w14:textId="77777777" w:rsidR="00EE0949" w:rsidRPr="00762921" w:rsidRDefault="00EE0949" w:rsidP="002B37D8">
            <w:pPr>
              <w:rPr>
                <w:lang w:val="fr-CA"/>
              </w:rPr>
            </w:pPr>
          </w:p>
        </w:tc>
        <w:tc>
          <w:tcPr>
            <w:tcW w:w="2021" w:type="dxa"/>
            <w:shd w:val="clear" w:color="auto" w:fill="FFFF66"/>
          </w:tcPr>
          <w:p w14:paraId="6EFC9FAA" w14:textId="77777777" w:rsidR="00EE0949" w:rsidRPr="00762921" w:rsidRDefault="00EE0949" w:rsidP="002B37D8">
            <w:pPr>
              <w:rPr>
                <w:lang w:val="fr-CA"/>
              </w:rPr>
            </w:pPr>
          </w:p>
        </w:tc>
        <w:tc>
          <w:tcPr>
            <w:tcW w:w="1590" w:type="dxa"/>
            <w:shd w:val="clear" w:color="auto" w:fill="FFFF66"/>
          </w:tcPr>
          <w:p w14:paraId="6C862F2C" w14:textId="77777777" w:rsidR="00EE0949" w:rsidRPr="00762921" w:rsidRDefault="00EE0949" w:rsidP="002B37D8">
            <w:pPr>
              <w:rPr>
                <w:lang w:val="fr-CA"/>
              </w:rPr>
            </w:pPr>
          </w:p>
        </w:tc>
      </w:tr>
      <w:tr w:rsidR="00EE0949" w:rsidRPr="00762921" w14:paraId="4CD2FDAD" w14:textId="77777777" w:rsidTr="008B223F">
        <w:tc>
          <w:tcPr>
            <w:tcW w:w="2753" w:type="dxa"/>
            <w:vMerge/>
            <w:shd w:val="clear" w:color="auto" w:fill="FFFF66"/>
          </w:tcPr>
          <w:p w14:paraId="2D2CCC16" w14:textId="77777777" w:rsidR="00EE0949" w:rsidRPr="00762921" w:rsidRDefault="00EE0949" w:rsidP="002B37D8">
            <w:pPr>
              <w:rPr>
                <w:lang w:val="fr-CA"/>
              </w:rPr>
            </w:pPr>
          </w:p>
        </w:tc>
        <w:tc>
          <w:tcPr>
            <w:tcW w:w="3403" w:type="dxa"/>
            <w:vMerge/>
            <w:shd w:val="clear" w:color="auto" w:fill="000000"/>
          </w:tcPr>
          <w:p w14:paraId="2A9E40EF" w14:textId="77777777" w:rsidR="00EE0949" w:rsidRPr="00762921" w:rsidRDefault="00EE0949" w:rsidP="002B37D8">
            <w:pPr>
              <w:rPr>
                <w:lang w:val="fr-CA"/>
              </w:rPr>
            </w:pPr>
          </w:p>
        </w:tc>
        <w:tc>
          <w:tcPr>
            <w:tcW w:w="3481" w:type="dxa"/>
            <w:shd w:val="clear" w:color="auto" w:fill="FFFF66"/>
          </w:tcPr>
          <w:p w14:paraId="142DDB9B" w14:textId="77777777" w:rsidR="00EE0949" w:rsidRPr="00762921" w:rsidRDefault="00EE0949" w:rsidP="002B37D8">
            <w:pPr>
              <w:rPr>
                <w:lang w:val="fr-FR"/>
              </w:rPr>
            </w:pPr>
            <w:r w:rsidRPr="00762921">
              <w:rPr>
                <w:lang w:val="fr-FR"/>
              </w:rPr>
              <w:t>Indicateur 3 c</w:t>
            </w:r>
          </w:p>
          <w:p w14:paraId="3E4E876D" w14:textId="77777777" w:rsidR="00EE0949" w:rsidRPr="00762921" w:rsidRDefault="00EE0949" w:rsidP="002B37D8">
            <w:pPr>
              <w:rPr>
                <w:lang w:val="fr-FR"/>
              </w:rPr>
            </w:pPr>
          </w:p>
          <w:p w14:paraId="65AE2A53" w14:textId="77777777" w:rsidR="00EE0949" w:rsidRPr="00762921" w:rsidRDefault="00EE0949" w:rsidP="002B37D8">
            <w:pPr>
              <w:rPr>
                <w:lang w:val="fr-FR"/>
              </w:rPr>
            </w:pPr>
            <w:r w:rsidRPr="00762921">
              <w:rPr>
                <w:lang w:val="fr-FR"/>
              </w:rPr>
              <w:t>Base de données :</w:t>
            </w:r>
          </w:p>
          <w:p w14:paraId="659AA82A" w14:textId="77777777" w:rsidR="00EE0949" w:rsidRPr="00762921" w:rsidRDefault="00EE0949" w:rsidP="002B37D8">
            <w:pPr>
              <w:rPr>
                <w:lang w:val="fr-CA"/>
              </w:rPr>
            </w:pPr>
            <w:r w:rsidRPr="00762921">
              <w:rPr>
                <w:lang w:val="fr-CA"/>
              </w:rPr>
              <w:t>Cible :</w:t>
            </w:r>
          </w:p>
          <w:p w14:paraId="79323051" w14:textId="77777777" w:rsidR="00EE0949" w:rsidRPr="00762921" w:rsidRDefault="00EE0949" w:rsidP="002B37D8">
            <w:pPr>
              <w:rPr>
                <w:lang w:val="fr-CA"/>
              </w:rPr>
            </w:pPr>
          </w:p>
        </w:tc>
        <w:tc>
          <w:tcPr>
            <w:tcW w:w="2021" w:type="dxa"/>
            <w:shd w:val="clear" w:color="auto" w:fill="FFFF66"/>
          </w:tcPr>
          <w:p w14:paraId="15748432" w14:textId="77777777" w:rsidR="00EE0949" w:rsidRPr="00762921" w:rsidRDefault="00EE0949" w:rsidP="002B37D8">
            <w:pPr>
              <w:rPr>
                <w:lang w:val="fr-CA"/>
              </w:rPr>
            </w:pPr>
          </w:p>
        </w:tc>
        <w:tc>
          <w:tcPr>
            <w:tcW w:w="1590" w:type="dxa"/>
            <w:shd w:val="clear" w:color="auto" w:fill="FFFF66"/>
          </w:tcPr>
          <w:p w14:paraId="320033E1" w14:textId="77777777" w:rsidR="00EE0949" w:rsidRPr="00762921" w:rsidRDefault="00EE0949" w:rsidP="002B37D8">
            <w:pPr>
              <w:rPr>
                <w:lang w:val="fr-CA"/>
              </w:rPr>
            </w:pPr>
          </w:p>
        </w:tc>
      </w:tr>
      <w:tr w:rsidR="00EE0949" w:rsidRPr="00247E06" w14:paraId="51678098" w14:textId="77777777" w:rsidTr="008B223F">
        <w:tc>
          <w:tcPr>
            <w:tcW w:w="2753" w:type="dxa"/>
            <w:vMerge/>
            <w:shd w:val="clear" w:color="auto" w:fill="FFFF66"/>
          </w:tcPr>
          <w:p w14:paraId="555AC5DD" w14:textId="77777777" w:rsidR="00EE0949" w:rsidRPr="00762921" w:rsidRDefault="00EE0949" w:rsidP="002B37D8">
            <w:pPr>
              <w:rPr>
                <w:lang w:val="fr-CA"/>
              </w:rPr>
            </w:pPr>
          </w:p>
        </w:tc>
        <w:tc>
          <w:tcPr>
            <w:tcW w:w="3403" w:type="dxa"/>
            <w:vMerge w:val="restart"/>
            <w:shd w:val="clear" w:color="auto" w:fill="CCFFFF"/>
          </w:tcPr>
          <w:p w14:paraId="16659E55" w14:textId="77777777" w:rsidR="00EE0949" w:rsidRPr="00762921" w:rsidRDefault="00EE0949" w:rsidP="002B37D8">
            <w:pPr>
              <w:rPr>
                <w:lang w:val="fr-CA"/>
              </w:rPr>
            </w:pPr>
            <w:r w:rsidRPr="00762921">
              <w:rPr>
                <w:lang w:val="fr-CA"/>
              </w:rPr>
              <w:t xml:space="preserve">Produit 3.1 </w:t>
            </w:r>
          </w:p>
          <w:p w14:paraId="5377DDB2" w14:textId="77777777" w:rsidR="00EE0949" w:rsidRPr="00762921" w:rsidRDefault="00EE0949" w:rsidP="002B37D8">
            <w:pPr>
              <w:rPr>
                <w:lang w:val="fr-CA"/>
              </w:rPr>
            </w:pPr>
          </w:p>
          <w:p w14:paraId="3880E60F" w14:textId="77777777" w:rsidR="00EE0949" w:rsidRPr="00762921" w:rsidRDefault="00EE0949" w:rsidP="002B37D8">
            <w:pPr>
              <w:rPr>
                <w:lang w:val="fr-CA"/>
              </w:rPr>
            </w:pPr>
          </w:p>
          <w:p w14:paraId="4406929C" w14:textId="77777777" w:rsidR="00EE0949" w:rsidRPr="00762921" w:rsidRDefault="00EE0949" w:rsidP="002B37D8">
            <w:pPr>
              <w:rPr>
                <w:lang w:val="fr-CA"/>
              </w:rPr>
            </w:pPr>
          </w:p>
          <w:p w14:paraId="4B333740" w14:textId="77777777" w:rsidR="00EE0949" w:rsidRPr="00762921" w:rsidRDefault="00EE0949" w:rsidP="002B37D8">
            <w:pPr>
              <w:rPr>
                <w:lang w:val="fr-FR"/>
              </w:rPr>
            </w:pPr>
            <w:r w:rsidRPr="00762921">
              <w:rPr>
                <w:lang w:val="fr-FR"/>
              </w:rPr>
              <w:t xml:space="preserve">Liste des activités qui appartiennent au </w:t>
            </w:r>
            <w:proofErr w:type="spellStart"/>
            <w:r w:rsidRPr="00762921">
              <w:rPr>
                <w:lang w:val="fr-FR"/>
              </w:rPr>
              <w:t>produi</w:t>
            </w:r>
            <w:proofErr w:type="spellEnd"/>
            <w:r w:rsidRPr="00762921">
              <w:rPr>
                <w:lang w:val="fr-FR"/>
              </w:rPr>
              <w:t xml:space="preserve"> t :</w:t>
            </w:r>
          </w:p>
        </w:tc>
        <w:tc>
          <w:tcPr>
            <w:tcW w:w="3481" w:type="dxa"/>
            <w:shd w:val="clear" w:color="auto" w:fill="CCFFFF"/>
          </w:tcPr>
          <w:p w14:paraId="06DB5E28" w14:textId="77777777" w:rsidR="00EE0949" w:rsidRPr="00762921" w:rsidRDefault="00EE0949" w:rsidP="002B37D8">
            <w:pPr>
              <w:rPr>
                <w:lang w:val="fr-FR"/>
              </w:rPr>
            </w:pPr>
            <w:r w:rsidRPr="00762921">
              <w:rPr>
                <w:lang w:val="fr-FR"/>
              </w:rPr>
              <w:t>Indicateur 3.1.1</w:t>
            </w:r>
          </w:p>
          <w:p w14:paraId="28B7D815" w14:textId="77777777" w:rsidR="00EE0949" w:rsidRPr="00762921" w:rsidRDefault="00EE0949" w:rsidP="002B37D8">
            <w:pPr>
              <w:rPr>
                <w:lang w:val="fr-FR"/>
              </w:rPr>
            </w:pPr>
          </w:p>
          <w:p w14:paraId="2FE97645" w14:textId="77777777" w:rsidR="00EE0949" w:rsidRPr="00762921" w:rsidRDefault="00EE0949" w:rsidP="002B37D8">
            <w:pPr>
              <w:rPr>
                <w:lang w:val="fr-FR"/>
              </w:rPr>
            </w:pPr>
            <w:r w:rsidRPr="00762921">
              <w:rPr>
                <w:lang w:val="fr-FR"/>
              </w:rPr>
              <w:t>Base de données :</w:t>
            </w:r>
          </w:p>
          <w:p w14:paraId="2A6B0A56" w14:textId="77777777" w:rsidR="00EE0949" w:rsidRPr="00762921" w:rsidRDefault="00EE0949" w:rsidP="002B37D8">
            <w:pPr>
              <w:rPr>
                <w:lang w:val="fr-FR"/>
              </w:rPr>
            </w:pPr>
            <w:r w:rsidRPr="00762921">
              <w:rPr>
                <w:lang w:val="fr-FR"/>
              </w:rPr>
              <w:t>Cible :</w:t>
            </w:r>
          </w:p>
          <w:p w14:paraId="677853D7" w14:textId="77777777" w:rsidR="00EE0949" w:rsidRPr="00762921" w:rsidRDefault="00EE0949" w:rsidP="002B37D8">
            <w:pPr>
              <w:rPr>
                <w:lang w:val="fr-FR"/>
              </w:rPr>
            </w:pPr>
          </w:p>
        </w:tc>
        <w:tc>
          <w:tcPr>
            <w:tcW w:w="2021" w:type="dxa"/>
            <w:shd w:val="clear" w:color="auto" w:fill="CCFFFF"/>
          </w:tcPr>
          <w:p w14:paraId="0E354DB4" w14:textId="77777777" w:rsidR="00EE0949" w:rsidRPr="00762921" w:rsidRDefault="00EE0949" w:rsidP="002B37D8">
            <w:pPr>
              <w:rPr>
                <w:lang w:val="fr-FR"/>
              </w:rPr>
            </w:pPr>
          </w:p>
        </w:tc>
        <w:tc>
          <w:tcPr>
            <w:tcW w:w="1590" w:type="dxa"/>
            <w:shd w:val="clear" w:color="auto" w:fill="CCFFFF"/>
          </w:tcPr>
          <w:p w14:paraId="2DF2A9C4" w14:textId="77777777" w:rsidR="00EE0949" w:rsidRPr="00762921" w:rsidRDefault="00EE0949" w:rsidP="002B37D8">
            <w:pPr>
              <w:rPr>
                <w:lang w:val="fr-FR"/>
              </w:rPr>
            </w:pPr>
          </w:p>
        </w:tc>
      </w:tr>
      <w:tr w:rsidR="00EE0949" w:rsidRPr="00247E06" w14:paraId="20DBEB03" w14:textId="77777777" w:rsidTr="008B223F">
        <w:tc>
          <w:tcPr>
            <w:tcW w:w="2753" w:type="dxa"/>
            <w:vMerge/>
            <w:shd w:val="clear" w:color="auto" w:fill="FFFF66"/>
          </w:tcPr>
          <w:p w14:paraId="0ABD307F" w14:textId="77777777" w:rsidR="00EE0949" w:rsidRPr="00762921" w:rsidRDefault="00EE0949" w:rsidP="002B37D8">
            <w:pPr>
              <w:rPr>
                <w:lang w:val="fr-FR"/>
              </w:rPr>
            </w:pPr>
          </w:p>
        </w:tc>
        <w:tc>
          <w:tcPr>
            <w:tcW w:w="3403" w:type="dxa"/>
            <w:vMerge/>
            <w:shd w:val="clear" w:color="auto" w:fill="CCFFFF"/>
          </w:tcPr>
          <w:p w14:paraId="16FA337C" w14:textId="77777777" w:rsidR="00EE0949" w:rsidRPr="00762921" w:rsidRDefault="00EE0949" w:rsidP="002B37D8">
            <w:pPr>
              <w:rPr>
                <w:lang w:val="fr-FR"/>
              </w:rPr>
            </w:pPr>
          </w:p>
        </w:tc>
        <w:tc>
          <w:tcPr>
            <w:tcW w:w="3481" w:type="dxa"/>
            <w:shd w:val="clear" w:color="auto" w:fill="CCFFFF"/>
          </w:tcPr>
          <w:p w14:paraId="1795CA21" w14:textId="77777777" w:rsidR="00EE0949" w:rsidRPr="00762921" w:rsidRDefault="00EE0949" w:rsidP="002B37D8">
            <w:pPr>
              <w:rPr>
                <w:lang w:val="fr-FR"/>
              </w:rPr>
            </w:pPr>
            <w:r w:rsidRPr="00762921">
              <w:rPr>
                <w:lang w:val="fr-FR"/>
              </w:rPr>
              <w:t>Indicateur 3.1.2</w:t>
            </w:r>
          </w:p>
          <w:p w14:paraId="687822A9" w14:textId="77777777" w:rsidR="00EE0949" w:rsidRPr="00762921" w:rsidRDefault="00EE0949" w:rsidP="002B37D8">
            <w:pPr>
              <w:rPr>
                <w:lang w:val="fr-FR"/>
              </w:rPr>
            </w:pPr>
          </w:p>
          <w:p w14:paraId="63D6A2F5" w14:textId="77777777" w:rsidR="00EE0949" w:rsidRPr="00762921" w:rsidRDefault="00EE0949" w:rsidP="002B37D8">
            <w:pPr>
              <w:rPr>
                <w:lang w:val="fr-FR"/>
              </w:rPr>
            </w:pPr>
            <w:r w:rsidRPr="00762921">
              <w:rPr>
                <w:lang w:val="fr-FR"/>
              </w:rPr>
              <w:t>Base de données :</w:t>
            </w:r>
          </w:p>
          <w:p w14:paraId="3C366A9E" w14:textId="77777777" w:rsidR="00EE0949" w:rsidRPr="00762921" w:rsidRDefault="00EE0949" w:rsidP="002B37D8">
            <w:pPr>
              <w:rPr>
                <w:lang w:val="fr-FR"/>
              </w:rPr>
            </w:pPr>
            <w:r w:rsidRPr="00762921">
              <w:rPr>
                <w:lang w:val="fr-FR"/>
              </w:rPr>
              <w:t>Cible :</w:t>
            </w:r>
          </w:p>
          <w:p w14:paraId="0EA51288" w14:textId="77777777" w:rsidR="00EE0949" w:rsidRPr="00762921" w:rsidRDefault="00EE0949" w:rsidP="002B37D8">
            <w:pPr>
              <w:rPr>
                <w:lang w:val="fr-FR"/>
              </w:rPr>
            </w:pPr>
          </w:p>
        </w:tc>
        <w:tc>
          <w:tcPr>
            <w:tcW w:w="2021" w:type="dxa"/>
            <w:shd w:val="clear" w:color="auto" w:fill="CCFFFF"/>
          </w:tcPr>
          <w:p w14:paraId="6DC4AACB" w14:textId="77777777" w:rsidR="00EE0949" w:rsidRPr="00762921" w:rsidRDefault="00EE0949" w:rsidP="002B37D8">
            <w:pPr>
              <w:rPr>
                <w:lang w:val="fr-FR"/>
              </w:rPr>
            </w:pPr>
          </w:p>
        </w:tc>
        <w:tc>
          <w:tcPr>
            <w:tcW w:w="1590" w:type="dxa"/>
            <w:shd w:val="clear" w:color="auto" w:fill="CCFFFF"/>
          </w:tcPr>
          <w:p w14:paraId="2CD92136" w14:textId="77777777" w:rsidR="00EE0949" w:rsidRPr="00762921" w:rsidRDefault="00EE0949" w:rsidP="002B37D8">
            <w:pPr>
              <w:rPr>
                <w:lang w:val="fr-FR"/>
              </w:rPr>
            </w:pPr>
          </w:p>
        </w:tc>
      </w:tr>
      <w:tr w:rsidR="00EE0949" w:rsidRPr="00247E06" w14:paraId="476F298B" w14:textId="77777777" w:rsidTr="008B223F">
        <w:tc>
          <w:tcPr>
            <w:tcW w:w="2753" w:type="dxa"/>
            <w:vMerge/>
            <w:shd w:val="clear" w:color="auto" w:fill="FFFF66"/>
          </w:tcPr>
          <w:p w14:paraId="2FD39620" w14:textId="77777777" w:rsidR="00EE0949" w:rsidRPr="00762921" w:rsidRDefault="00EE0949" w:rsidP="002B37D8">
            <w:pPr>
              <w:rPr>
                <w:lang w:val="fr-FR"/>
              </w:rPr>
            </w:pPr>
          </w:p>
        </w:tc>
        <w:tc>
          <w:tcPr>
            <w:tcW w:w="3403" w:type="dxa"/>
            <w:vMerge/>
            <w:shd w:val="clear" w:color="auto" w:fill="CCFFFF"/>
          </w:tcPr>
          <w:p w14:paraId="633320C4" w14:textId="77777777" w:rsidR="00EE0949" w:rsidRPr="00762921" w:rsidRDefault="00EE0949" w:rsidP="002B37D8">
            <w:pPr>
              <w:rPr>
                <w:lang w:val="fr-FR"/>
              </w:rPr>
            </w:pPr>
          </w:p>
        </w:tc>
        <w:tc>
          <w:tcPr>
            <w:tcW w:w="3481" w:type="dxa"/>
            <w:shd w:val="clear" w:color="auto" w:fill="CCFFFF"/>
          </w:tcPr>
          <w:p w14:paraId="3B7CE28F" w14:textId="77777777" w:rsidR="00EE0949" w:rsidRPr="00762921" w:rsidRDefault="00EE0949" w:rsidP="002B37D8">
            <w:pPr>
              <w:rPr>
                <w:lang w:val="fr-FR"/>
              </w:rPr>
            </w:pPr>
            <w:r w:rsidRPr="00762921">
              <w:rPr>
                <w:lang w:val="fr-FR"/>
              </w:rPr>
              <w:t>Indicateur 1.1.3</w:t>
            </w:r>
          </w:p>
          <w:p w14:paraId="410C5C3E" w14:textId="77777777" w:rsidR="00EE0949" w:rsidRPr="00762921" w:rsidRDefault="00EE0949" w:rsidP="002B37D8">
            <w:pPr>
              <w:rPr>
                <w:lang w:val="fr-FR"/>
              </w:rPr>
            </w:pPr>
          </w:p>
          <w:p w14:paraId="123B9DA1" w14:textId="77777777" w:rsidR="00EE0949" w:rsidRPr="00762921" w:rsidRDefault="00EE0949" w:rsidP="002B37D8">
            <w:pPr>
              <w:rPr>
                <w:lang w:val="fr-FR"/>
              </w:rPr>
            </w:pPr>
            <w:r w:rsidRPr="00762921">
              <w:rPr>
                <w:lang w:val="fr-FR"/>
              </w:rPr>
              <w:t>Base de données :</w:t>
            </w:r>
          </w:p>
          <w:p w14:paraId="141ADA92" w14:textId="77777777" w:rsidR="00EE0949" w:rsidRPr="00762921" w:rsidRDefault="00EE0949" w:rsidP="002B37D8">
            <w:pPr>
              <w:rPr>
                <w:lang w:val="fr-FR"/>
              </w:rPr>
            </w:pPr>
            <w:r w:rsidRPr="00762921">
              <w:rPr>
                <w:lang w:val="fr-FR"/>
              </w:rPr>
              <w:t>Cible :</w:t>
            </w:r>
          </w:p>
          <w:p w14:paraId="653FC58A" w14:textId="77777777" w:rsidR="00EE0949" w:rsidRPr="00762921" w:rsidRDefault="00EE0949" w:rsidP="002B37D8">
            <w:pPr>
              <w:rPr>
                <w:lang w:val="fr-FR"/>
              </w:rPr>
            </w:pPr>
          </w:p>
        </w:tc>
        <w:tc>
          <w:tcPr>
            <w:tcW w:w="2021" w:type="dxa"/>
            <w:shd w:val="clear" w:color="auto" w:fill="CCFFFF"/>
          </w:tcPr>
          <w:p w14:paraId="5A8A294E" w14:textId="77777777" w:rsidR="00EE0949" w:rsidRPr="00762921" w:rsidRDefault="00EE0949" w:rsidP="002B37D8">
            <w:pPr>
              <w:rPr>
                <w:lang w:val="fr-FR"/>
              </w:rPr>
            </w:pPr>
          </w:p>
        </w:tc>
        <w:tc>
          <w:tcPr>
            <w:tcW w:w="1590" w:type="dxa"/>
            <w:shd w:val="clear" w:color="auto" w:fill="CCFFFF"/>
          </w:tcPr>
          <w:p w14:paraId="015F7DF1" w14:textId="77777777" w:rsidR="00EE0949" w:rsidRPr="00762921" w:rsidRDefault="00EE0949" w:rsidP="002B37D8">
            <w:pPr>
              <w:rPr>
                <w:lang w:val="fr-FR"/>
              </w:rPr>
            </w:pPr>
          </w:p>
        </w:tc>
      </w:tr>
      <w:tr w:rsidR="00EE0949" w:rsidRPr="00247E06" w14:paraId="1BB1C010" w14:textId="77777777" w:rsidTr="008B223F">
        <w:tc>
          <w:tcPr>
            <w:tcW w:w="2753" w:type="dxa"/>
            <w:vMerge/>
            <w:shd w:val="clear" w:color="auto" w:fill="FFFF66"/>
          </w:tcPr>
          <w:p w14:paraId="0E998CAC" w14:textId="77777777" w:rsidR="00EE0949" w:rsidRPr="00762921" w:rsidRDefault="00EE0949" w:rsidP="002B37D8">
            <w:pPr>
              <w:rPr>
                <w:lang w:val="fr-FR"/>
              </w:rPr>
            </w:pPr>
          </w:p>
        </w:tc>
        <w:tc>
          <w:tcPr>
            <w:tcW w:w="3403" w:type="dxa"/>
            <w:vMerge w:val="restart"/>
            <w:shd w:val="clear" w:color="auto" w:fill="CCFFFF"/>
          </w:tcPr>
          <w:p w14:paraId="33B652E4" w14:textId="77777777" w:rsidR="00EE0949" w:rsidRPr="00762921" w:rsidRDefault="00EE0949" w:rsidP="002B37D8">
            <w:pPr>
              <w:rPr>
                <w:lang w:val="fr-CA"/>
              </w:rPr>
            </w:pPr>
            <w:r w:rsidRPr="00762921">
              <w:rPr>
                <w:lang w:val="fr-CA"/>
              </w:rPr>
              <w:t>Produit 3.2</w:t>
            </w:r>
          </w:p>
          <w:p w14:paraId="7496B557" w14:textId="77777777" w:rsidR="00EE0949" w:rsidRPr="00762921" w:rsidRDefault="00EE0949" w:rsidP="002B37D8">
            <w:pPr>
              <w:rPr>
                <w:lang w:val="fr-CA"/>
              </w:rPr>
            </w:pPr>
          </w:p>
          <w:p w14:paraId="54B7B381" w14:textId="77777777" w:rsidR="00EE0949" w:rsidRPr="00762921" w:rsidRDefault="00EE0949" w:rsidP="002B37D8">
            <w:pPr>
              <w:rPr>
                <w:lang w:val="fr-CA"/>
              </w:rPr>
            </w:pPr>
          </w:p>
          <w:p w14:paraId="266E4118" w14:textId="77777777" w:rsidR="00EE0949" w:rsidRPr="00762921" w:rsidRDefault="00EE0949" w:rsidP="002B37D8">
            <w:pPr>
              <w:rPr>
                <w:lang w:val="fr-CA"/>
              </w:rPr>
            </w:pPr>
          </w:p>
          <w:p w14:paraId="6EC3F867" w14:textId="77777777" w:rsidR="00EE0949" w:rsidRPr="00762921" w:rsidRDefault="00EE0949" w:rsidP="002B37D8">
            <w:pPr>
              <w:rPr>
                <w:lang w:val="fr-FR"/>
              </w:rPr>
            </w:pPr>
            <w:r w:rsidRPr="00762921">
              <w:rPr>
                <w:lang w:val="fr-FR"/>
              </w:rPr>
              <w:t>Liste des activités relevant du produit :</w:t>
            </w:r>
          </w:p>
        </w:tc>
        <w:tc>
          <w:tcPr>
            <w:tcW w:w="3481" w:type="dxa"/>
            <w:shd w:val="clear" w:color="auto" w:fill="CCFFFF"/>
          </w:tcPr>
          <w:p w14:paraId="6F1D7A95" w14:textId="77777777" w:rsidR="00EE0949" w:rsidRPr="00762921" w:rsidRDefault="00EE0949" w:rsidP="002B37D8">
            <w:pPr>
              <w:rPr>
                <w:lang w:val="fr-FR"/>
              </w:rPr>
            </w:pPr>
            <w:r w:rsidRPr="00762921">
              <w:rPr>
                <w:lang w:val="fr-FR"/>
              </w:rPr>
              <w:t>Indicateur 3.2.1</w:t>
            </w:r>
          </w:p>
          <w:p w14:paraId="58F48703" w14:textId="77777777" w:rsidR="00EE0949" w:rsidRPr="00762921" w:rsidRDefault="00EE0949" w:rsidP="002B37D8">
            <w:pPr>
              <w:rPr>
                <w:lang w:val="fr-FR"/>
              </w:rPr>
            </w:pPr>
          </w:p>
          <w:p w14:paraId="37EC52AF" w14:textId="77777777" w:rsidR="00EE0949" w:rsidRPr="00762921" w:rsidRDefault="00EE0949" w:rsidP="002B37D8">
            <w:pPr>
              <w:rPr>
                <w:lang w:val="fr-FR"/>
              </w:rPr>
            </w:pPr>
            <w:r w:rsidRPr="00762921">
              <w:rPr>
                <w:lang w:val="fr-FR"/>
              </w:rPr>
              <w:t>Base de données :</w:t>
            </w:r>
          </w:p>
          <w:p w14:paraId="002CE031" w14:textId="77777777" w:rsidR="00EE0949" w:rsidRPr="00762921" w:rsidRDefault="00EE0949" w:rsidP="002B37D8">
            <w:pPr>
              <w:rPr>
                <w:lang w:val="fr-FR"/>
              </w:rPr>
            </w:pPr>
            <w:r w:rsidRPr="00762921">
              <w:rPr>
                <w:lang w:val="fr-FR"/>
              </w:rPr>
              <w:t>Cible :</w:t>
            </w:r>
          </w:p>
          <w:p w14:paraId="54A15865" w14:textId="77777777" w:rsidR="00EE0949" w:rsidRPr="00762921" w:rsidRDefault="00EE0949" w:rsidP="002B37D8">
            <w:pPr>
              <w:rPr>
                <w:lang w:val="fr-FR"/>
              </w:rPr>
            </w:pPr>
          </w:p>
        </w:tc>
        <w:tc>
          <w:tcPr>
            <w:tcW w:w="2021" w:type="dxa"/>
            <w:shd w:val="clear" w:color="auto" w:fill="CCFFFF"/>
          </w:tcPr>
          <w:p w14:paraId="4CC8F50E" w14:textId="77777777" w:rsidR="00EE0949" w:rsidRPr="00762921" w:rsidRDefault="00EE0949" w:rsidP="002B37D8">
            <w:pPr>
              <w:rPr>
                <w:lang w:val="fr-FR"/>
              </w:rPr>
            </w:pPr>
          </w:p>
        </w:tc>
        <w:tc>
          <w:tcPr>
            <w:tcW w:w="1590" w:type="dxa"/>
            <w:shd w:val="clear" w:color="auto" w:fill="CCFFFF"/>
          </w:tcPr>
          <w:p w14:paraId="546E048F" w14:textId="77777777" w:rsidR="00EE0949" w:rsidRPr="00762921" w:rsidRDefault="00EE0949" w:rsidP="002B37D8">
            <w:pPr>
              <w:rPr>
                <w:lang w:val="fr-FR"/>
              </w:rPr>
            </w:pPr>
          </w:p>
        </w:tc>
      </w:tr>
      <w:tr w:rsidR="00EE0949" w:rsidRPr="00247E06" w14:paraId="0E28E01E" w14:textId="77777777" w:rsidTr="008B223F">
        <w:tc>
          <w:tcPr>
            <w:tcW w:w="2753" w:type="dxa"/>
            <w:vMerge/>
            <w:shd w:val="clear" w:color="auto" w:fill="FFFF66"/>
          </w:tcPr>
          <w:p w14:paraId="0D21DEB0" w14:textId="77777777" w:rsidR="00EE0949" w:rsidRPr="00762921" w:rsidRDefault="00EE0949" w:rsidP="002B37D8">
            <w:pPr>
              <w:rPr>
                <w:lang w:val="fr-FR"/>
              </w:rPr>
            </w:pPr>
          </w:p>
        </w:tc>
        <w:tc>
          <w:tcPr>
            <w:tcW w:w="3403" w:type="dxa"/>
            <w:vMerge/>
            <w:shd w:val="clear" w:color="auto" w:fill="CCFFFF"/>
          </w:tcPr>
          <w:p w14:paraId="6768B43E" w14:textId="77777777" w:rsidR="00EE0949" w:rsidRPr="00762921" w:rsidRDefault="00EE0949" w:rsidP="002B37D8">
            <w:pPr>
              <w:rPr>
                <w:lang w:val="fr-FR"/>
              </w:rPr>
            </w:pPr>
          </w:p>
        </w:tc>
        <w:tc>
          <w:tcPr>
            <w:tcW w:w="3481" w:type="dxa"/>
            <w:shd w:val="clear" w:color="auto" w:fill="CCFFFF"/>
          </w:tcPr>
          <w:p w14:paraId="36D7921B" w14:textId="77777777" w:rsidR="00EE0949" w:rsidRPr="00762921" w:rsidRDefault="00EE0949" w:rsidP="002B37D8">
            <w:pPr>
              <w:rPr>
                <w:lang w:val="fr-FR"/>
              </w:rPr>
            </w:pPr>
            <w:r w:rsidRPr="00762921">
              <w:rPr>
                <w:lang w:val="fr-FR"/>
              </w:rPr>
              <w:t>Indicateur 3.2.2</w:t>
            </w:r>
          </w:p>
          <w:p w14:paraId="070CD8A6" w14:textId="77777777" w:rsidR="00EE0949" w:rsidRPr="00762921" w:rsidRDefault="00EE0949" w:rsidP="002B37D8">
            <w:pPr>
              <w:rPr>
                <w:lang w:val="fr-FR"/>
              </w:rPr>
            </w:pPr>
          </w:p>
          <w:p w14:paraId="12E00CAF" w14:textId="77777777" w:rsidR="00EE0949" w:rsidRPr="00762921" w:rsidRDefault="00EE0949" w:rsidP="002B37D8">
            <w:pPr>
              <w:rPr>
                <w:lang w:val="fr-FR"/>
              </w:rPr>
            </w:pPr>
            <w:r w:rsidRPr="00762921">
              <w:rPr>
                <w:lang w:val="fr-FR"/>
              </w:rPr>
              <w:t>Base de données :</w:t>
            </w:r>
          </w:p>
          <w:p w14:paraId="385347C7" w14:textId="77777777" w:rsidR="00EE0949" w:rsidRPr="00762921" w:rsidRDefault="00EE0949" w:rsidP="002B37D8">
            <w:pPr>
              <w:rPr>
                <w:lang w:val="fr-FR"/>
              </w:rPr>
            </w:pPr>
            <w:r w:rsidRPr="00762921">
              <w:rPr>
                <w:lang w:val="fr-FR"/>
              </w:rPr>
              <w:t>Cible :</w:t>
            </w:r>
          </w:p>
          <w:p w14:paraId="6DF56B97" w14:textId="77777777" w:rsidR="00EE0949" w:rsidRPr="00762921" w:rsidRDefault="00EE0949" w:rsidP="002B37D8">
            <w:pPr>
              <w:rPr>
                <w:lang w:val="fr-FR"/>
              </w:rPr>
            </w:pPr>
          </w:p>
        </w:tc>
        <w:tc>
          <w:tcPr>
            <w:tcW w:w="2021" w:type="dxa"/>
            <w:shd w:val="clear" w:color="auto" w:fill="CCFFFF"/>
          </w:tcPr>
          <w:p w14:paraId="7B2D78F0" w14:textId="77777777" w:rsidR="00EE0949" w:rsidRPr="00762921" w:rsidRDefault="00EE0949" w:rsidP="002B37D8">
            <w:pPr>
              <w:rPr>
                <w:lang w:val="fr-FR"/>
              </w:rPr>
            </w:pPr>
          </w:p>
        </w:tc>
        <w:tc>
          <w:tcPr>
            <w:tcW w:w="1590" w:type="dxa"/>
            <w:shd w:val="clear" w:color="auto" w:fill="CCFFFF"/>
          </w:tcPr>
          <w:p w14:paraId="1A857D69" w14:textId="77777777" w:rsidR="00EE0949" w:rsidRPr="00762921" w:rsidRDefault="00EE0949" w:rsidP="002B37D8">
            <w:pPr>
              <w:rPr>
                <w:lang w:val="fr-FR"/>
              </w:rPr>
            </w:pPr>
          </w:p>
        </w:tc>
      </w:tr>
      <w:tr w:rsidR="00EE0949" w:rsidRPr="00247E06" w14:paraId="0115C4B1" w14:textId="77777777" w:rsidTr="008B223F">
        <w:tc>
          <w:tcPr>
            <w:tcW w:w="2753" w:type="dxa"/>
            <w:vMerge/>
            <w:shd w:val="clear" w:color="auto" w:fill="FFFF66"/>
          </w:tcPr>
          <w:p w14:paraId="512A9080" w14:textId="77777777" w:rsidR="00EE0949" w:rsidRPr="00762921" w:rsidRDefault="00EE0949" w:rsidP="002B37D8">
            <w:pPr>
              <w:rPr>
                <w:lang w:val="fr-FR"/>
              </w:rPr>
            </w:pPr>
          </w:p>
        </w:tc>
        <w:tc>
          <w:tcPr>
            <w:tcW w:w="3403" w:type="dxa"/>
            <w:vMerge/>
            <w:shd w:val="clear" w:color="auto" w:fill="CCFFFF"/>
          </w:tcPr>
          <w:p w14:paraId="68F661C7" w14:textId="77777777" w:rsidR="00EE0949" w:rsidRPr="00762921" w:rsidRDefault="00EE0949" w:rsidP="002B37D8">
            <w:pPr>
              <w:rPr>
                <w:lang w:val="fr-FR"/>
              </w:rPr>
            </w:pPr>
          </w:p>
        </w:tc>
        <w:tc>
          <w:tcPr>
            <w:tcW w:w="3481" w:type="dxa"/>
            <w:shd w:val="clear" w:color="auto" w:fill="CCFFFF"/>
          </w:tcPr>
          <w:p w14:paraId="4F1202FB" w14:textId="77777777" w:rsidR="00EE0949" w:rsidRPr="00762921" w:rsidRDefault="00EE0949" w:rsidP="002B37D8">
            <w:pPr>
              <w:rPr>
                <w:lang w:val="fr-FR"/>
              </w:rPr>
            </w:pPr>
            <w:r w:rsidRPr="00762921">
              <w:rPr>
                <w:lang w:val="fr-FR"/>
              </w:rPr>
              <w:t>Indicateur 3.2.3</w:t>
            </w:r>
          </w:p>
          <w:p w14:paraId="01094269" w14:textId="77777777" w:rsidR="00EE0949" w:rsidRPr="00762921" w:rsidRDefault="00EE0949" w:rsidP="002B37D8">
            <w:pPr>
              <w:rPr>
                <w:lang w:val="fr-FR"/>
              </w:rPr>
            </w:pPr>
          </w:p>
          <w:p w14:paraId="5B4566D9" w14:textId="77777777" w:rsidR="00EE0949" w:rsidRPr="00762921" w:rsidRDefault="00EE0949" w:rsidP="002B37D8">
            <w:pPr>
              <w:rPr>
                <w:lang w:val="fr-FR"/>
              </w:rPr>
            </w:pPr>
            <w:r w:rsidRPr="00762921">
              <w:rPr>
                <w:lang w:val="fr-FR"/>
              </w:rPr>
              <w:lastRenderedPageBreak/>
              <w:t>Base de données :</w:t>
            </w:r>
          </w:p>
          <w:p w14:paraId="10876F39" w14:textId="77777777" w:rsidR="00EE0949" w:rsidRPr="00762921" w:rsidRDefault="00EE0949" w:rsidP="002B37D8">
            <w:pPr>
              <w:rPr>
                <w:lang w:val="fr-FR"/>
              </w:rPr>
            </w:pPr>
            <w:r w:rsidRPr="00762921">
              <w:rPr>
                <w:lang w:val="fr-FR"/>
              </w:rPr>
              <w:t>Cible :</w:t>
            </w:r>
          </w:p>
          <w:p w14:paraId="36C29B39" w14:textId="77777777" w:rsidR="00EE0949" w:rsidRPr="00762921" w:rsidRDefault="00EE0949" w:rsidP="002B37D8">
            <w:pPr>
              <w:rPr>
                <w:lang w:val="fr-FR"/>
              </w:rPr>
            </w:pPr>
          </w:p>
        </w:tc>
        <w:tc>
          <w:tcPr>
            <w:tcW w:w="2021" w:type="dxa"/>
            <w:shd w:val="clear" w:color="auto" w:fill="CCFFFF"/>
          </w:tcPr>
          <w:p w14:paraId="62C9B86A" w14:textId="77777777" w:rsidR="00EE0949" w:rsidRPr="00762921" w:rsidRDefault="00EE0949" w:rsidP="002B37D8">
            <w:pPr>
              <w:rPr>
                <w:lang w:val="fr-FR"/>
              </w:rPr>
            </w:pPr>
          </w:p>
        </w:tc>
        <w:tc>
          <w:tcPr>
            <w:tcW w:w="1590" w:type="dxa"/>
            <w:shd w:val="clear" w:color="auto" w:fill="CCFFFF"/>
          </w:tcPr>
          <w:p w14:paraId="6FB4AB1F" w14:textId="77777777" w:rsidR="00EE0949" w:rsidRPr="00762921" w:rsidRDefault="00EE0949" w:rsidP="002B37D8">
            <w:pPr>
              <w:rPr>
                <w:lang w:val="fr-FR"/>
              </w:rPr>
            </w:pPr>
          </w:p>
        </w:tc>
      </w:tr>
      <w:tr w:rsidR="00EE0949" w:rsidRPr="00247E06" w14:paraId="49BD0031" w14:textId="77777777" w:rsidTr="008B223F">
        <w:tc>
          <w:tcPr>
            <w:tcW w:w="2753" w:type="dxa"/>
            <w:vMerge/>
            <w:shd w:val="clear" w:color="auto" w:fill="FFFF66"/>
          </w:tcPr>
          <w:p w14:paraId="3B277AAA" w14:textId="77777777" w:rsidR="00EE0949" w:rsidRPr="00762921" w:rsidRDefault="00EE0949" w:rsidP="002B37D8">
            <w:pPr>
              <w:rPr>
                <w:lang w:val="fr-FR"/>
              </w:rPr>
            </w:pPr>
          </w:p>
        </w:tc>
        <w:tc>
          <w:tcPr>
            <w:tcW w:w="3403" w:type="dxa"/>
            <w:vMerge w:val="restart"/>
            <w:shd w:val="clear" w:color="auto" w:fill="CCFFFF"/>
          </w:tcPr>
          <w:p w14:paraId="7499A6B8" w14:textId="77777777" w:rsidR="00EE0949" w:rsidRPr="00762921" w:rsidRDefault="00EE0949" w:rsidP="002B37D8">
            <w:pPr>
              <w:rPr>
                <w:lang w:val="fr-CA"/>
              </w:rPr>
            </w:pPr>
            <w:r w:rsidRPr="00762921">
              <w:rPr>
                <w:lang w:val="fr-CA"/>
              </w:rPr>
              <w:t>Produit 3.3</w:t>
            </w:r>
          </w:p>
          <w:p w14:paraId="459DD9C7" w14:textId="77777777" w:rsidR="00EE0949" w:rsidRPr="00762921" w:rsidRDefault="00EE0949" w:rsidP="002B37D8">
            <w:pPr>
              <w:rPr>
                <w:lang w:val="fr-CA"/>
              </w:rPr>
            </w:pPr>
          </w:p>
          <w:p w14:paraId="53B887BA" w14:textId="77777777" w:rsidR="00EE0949" w:rsidRPr="00762921" w:rsidRDefault="00EE0949" w:rsidP="002B37D8">
            <w:pPr>
              <w:rPr>
                <w:lang w:val="fr-CA"/>
              </w:rPr>
            </w:pPr>
          </w:p>
          <w:p w14:paraId="693BBBA4" w14:textId="77777777" w:rsidR="00EE0949" w:rsidRPr="00762921" w:rsidRDefault="00EE0949" w:rsidP="002B37D8">
            <w:pPr>
              <w:rPr>
                <w:lang w:val="fr-CA"/>
              </w:rPr>
            </w:pPr>
          </w:p>
          <w:p w14:paraId="339A70F3" w14:textId="77777777" w:rsidR="00EE0949" w:rsidRPr="00762921" w:rsidRDefault="00EE0949" w:rsidP="002B37D8">
            <w:pPr>
              <w:rPr>
                <w:lang w:val="fr-FR"/>
              </w:rPr>
            </w:pPr>
            <w:r w:rsidRPr="00762921">
              <w:rPr>
                <w:lang w:val="fr-FR"/>
              </w:rPr>
              <w:t>Liste des activités relevant du produit</w:t>
            </w:r>
            <w:r w:rsidRPr="00762921" w:rsidDel="00C641E9">
              <w:rPr>
                <w:lang w:val="fr-FR"/>
              </w:rPr>
              <w:t xml:space="preserve"> </w:t>
            </w:r>
            <w:r w:rsidRPr="00762921">
              <w:rPr>
                <w:lang w:val="fr-FR"/>
              </w:rPr>
              <w:t>:</w:t>
            </w:r>
          </w:p>
        </w:tc>
        <w:tc>
          <w:tcPr>
            <w:tcW w:w="3481" w:type="dxa"/>
            <w:shd w:val="clear" w:color="auto" w:fill="CCFFFF"/>
          </w:tcPr>
          <w:p w14:paraId="46EBE31C" w14:textId="77777777" w:rsidR="00EE0949" w:rsidRPr="00762921" w:rsidRDefault="00EE0949" w:rsidP="002B37D8">
            <w:pPr>
              <w:rPr>
                <w:lang w:val="fr-FR"/>
              </w:rPr>
            </w:pPr>
            <w:r w:rsidRPr="00762921">
              <w:rPr>
                <w:lang w:val="fr-FR"/>
              </w:rPr>
              <w:t>Indicateur 3.3.1</w:t>
            </w:r>
          </w:p>
          <w:p w14:paraId="627471ED" w14:textId="77777777" w:rsidR="00EE0949" w:rsidRPr="00762921" w:rsidRDefault="00EE0949" w:rsidP="002B37D8">
            <w:pPr>
              <w:rPr>
                <w:lang w:val="fr-FR"/>
              </w:rPr>
            </w:pPr>
          </w:p>
          <w:p w14:paraId="28437940" w14:textId="77777777" w:rsidR="00EE0949" w:rsidRPr="00762921" w:rsidRDefault="00EE0949" w:rsidP="002B37D8">
            <w:pPr>
              <w:rPr>
                <w:lang w:val="fr-FR"/>
              </w:rPr>
            </w:pPr>
            <w:r w:rsidRPr="00762921">
              <w:rPr>
                <w:lang w:val="fr-FR"/>
              </w:rPr>
              <w:t>Base de données :</w:t>
            </w:r>
          </w:p>
          <w:p w14:paraId="3F8F5229" w14:textId="77777777" w:rsidR="00EE0949" w:rsidRPr="00762921" w:rsidRDefault="00EE0949" w:rsidP="002B37D8">
            <w:pPr>
              <w:rPr>
                <w:lang w:val="fr-FR"/>
              </w:rPr>
            </w:pPr>
            <w:r w:rsidRPr="00762921">
              <w:rPr>
                <w:lang w:val="fr-FR"/>
              </w:rPr>
              <w:t>Cible :</w:t>
            </w:r>
          </w:p>
          <w:p w14:paraId="784FB46D" w14:textId="77777777" w:rsidR="00EE0949" w:rsidRPr="00762921" w:rsidRDefault="00EE0949" w:rsidP="002B37D8">
            <w:pPr>
              <w:rPr>
                <w:lang w:val="fr-FR"/>
              </w:rPr>
            </w:pPr>
          </w:p>
        </w:tc>
        <w:tc>
          <w:tcPr>
            <w:tcW w:w="2021" w:type="dxa"/>
            <w:shd w:val="clear" w:color="auto" w:fill="CCFFFF"/>
          </w:tcPr>
          <w:p w14:paraId="24C9A905" w14:textId="77777777" w:rsidR="00EE0949" w:rsidRPr="00762921" w:rsidRDefault="00EE0949" w:rsidP="002B37D8">
            <w:pPr>
              <w:rPr>
                <w:lang w:val="fr-FR"/>
              </w:rPr>
            </w:pPr>
          </w:p>
        </w:tc>
        <w:tc>
          <w:tcPr>
            <w:tcW w:w="1590" w:type="dxa"/>
            <w:shd w:val="clear" w:color="auto" w:fill="CCFFFF"/>
          </w:tcPr>
          <w:p w14:paraId="6765DC30" w14:textId="77777777" w:rsidR="00EE0949" w:rsidRPr="00762921" w:rsidRDefault="00EE0949" w:rsidP="002B37D8">
            <w:pPr>
              <w:rPr>
                <w:lang w:val="fr-FR"/>
              </w:rPr>
            </w:pPr>
          </w:p>
        </w:tc>
      </w:tr>
      <w:tr w:rsidR="00EE0949" w:rsidRPr="00247E06" w14:paraId="45E37BB0" w14:textId="77777777" w:rsidTr="008B223F">
        <w:tc>
          <w:tcPr>
            <w:tcW w:w="2753" w:type="dxa"/>
            <w:vMerge/>
            <w:shd w:val="clear" w:color="auto" w:fill="FFFF66"/>
          </w:tcPr>
          <w:p w14:paraId="72BD4112" w14:textId="77777777" w:rsidR="00EE0949" w:rsidRPr="00762921" w:rsidRDefault="00EE0949" w:rsidP="002B37D8">
            <w:pPr>
              <w:rPr>
                <w:lang w:val="fr-FR"/>
              </w:rPr>
            </w:pPr>
          </w:p>
        </w:tc>
        <w:tc>
          <w:tcPr>
            <w:tcW w:w="3403" w:type="dxa"/>
            <w:vMerge/>
            <w:shd w:val="clear" w:color="auto" w:fill="CCFFFF"/>
          </w:tcPr>
          <w:p w14:paraId="6176579B" w14:textId="77777777" w:rsidR="00EE0949" w:rsidRPr="00762921" w:rsidRDefault="00EE0949" w:rsidP="002B37D8">
            <w:pPr>
              <w:rPr>
                <w:lang w:val="fr-FR"/>
              </w:rPr>
            </w:pPr>
          </w:p>
        </w:tc>
        <w:tc>
          <w:tcPr>
            <w:tcW w:w="3481" w:type="dxa"/>
            <w:shd w:val="clear" w:color="auto" w:fill="CCFFFF"/>
          </w:tcPr>
          <w:p w14:paraId="140BD01E" w14:textId="77777777" w:rsidR="00EE0949" w:rsidRPr="00762921" w:rsidRDefault="00EE0949" w:rsidP="002B37D8">
            <w:pPr>
              <w:rPr>
                <w:lang w:val="fr-FR"/>
              </w:rPr>
            </w:pPr>
            <w:r w:rsidRPr="00762921">
              <w:rPr>
                <w:lang w:val="fr-FR"/>
              </w:rPr>
              <w:t>Indicateur 3.3.2</w:t>
            </w:r>
          </w:p>
          <w:p w14:paraId="243BDD93" w14:textId="77777777" w:rsidR="00EE0949" w:rsidRPr="00762921" w:rsidRDefault="00EE0949" w:rsidP="002B37D8">
            <w:pPr>
              <w:rPr>
                <w:lang w:val="fr-FR"/>
              </w:rPr>
            </w:pPr>
          </w:p>
          <w:p w14:paraId="27B01F9A" w14:textId="77777777" w:rsidR="00EE0949" w:rsidRPr="00762921" w:rsidRDefault="00EE0949" w:rsidP="002B37D8">
            <w:pPr>
              <w:rPr>
                <w:lang w:val="fr-FR"/>
              </w:rPr>
            </w:pPr>
            <w:r w:rsidRPr="00762921">
              <w:rPr>
                <w:lang w:val="fr-FR"/>
              </w:rPr>
              <w:t>Base de données :</w:t>
            </w:r>
          </w:p>
          <w:p w14:paraId="2AB93090" w14:textId="77777777" w:rsidR="00EE0949" w:rsidRPr="00762921" w:rsidRDefault="00EE0949" w:rsidP="002B37D8">
            <w:pPr>
              <w:rPr>
                <w:lang w:val="fr-FR"/>
              </w:rPr>
            </w:pPr>
            <w:r w:rsidRPr="00762921">
              <w:rPr>
                <w:lang w:val="fr-FR"/>
              </w:rPr>
              <w:t>Cible :</w:t>
            </w:r>
          </w:p>
          <w:p w14:paraId="1D88C115" w14:textId="77777777" w:rsidR="00EE0949" w:rsidRPr="00762921" w:rsidRDefault="00EE0949" w:rsidP="002B37D8">
            <w:pPr>
              <w:rPr>
                <w:lang w:val="fr-FR"/>
              </w:rPr>
            </w:pPr>
          </w:p>
        </w:tc>
        <w:tc>
          <w:tcPr>
            <w:tcW w:w="2021" w:type="dxa"/>
            <w:shd w:val="clear" w:color="auto" w:fill="CCFFFF"/>
          </w:tcPr>
          <w:p w14:paraId="22640205" w14:textId="77777777" w:rsidR="00EE0949" w:rsidRPr="00762921" w:rsidRDefault="00EE0949" w:rsidP="002B37D8">
            <w:pPr>
              <w:rPr>
                <w:lang w:val="fr-FR"/>
              </w:rPr>
            </w:pPr>
          </w:p>
        </w:tc>
        <w:tc>
          <w:tcPr>
            <w:tcW w:w="1590" w:type="dxa"/>
            <w:shd w:val="clear" w:color="auto" w:fill="CCFFFF"/>
          </w:tcPr>
          <w:p w14:paraId="71AE46EA" w14:textId="77777777" w:rsidR="00EE0949" w:rsidRPr="00762921" w:rsidRDefault="00EE0949" w:rsidP="002B37D8">
            <w:pPr>
              <w:rPr>
                <w:lang w:val="fr-FR"/>
              </w:rPr>
            </w:pPr>
          </w:p>
        </w:tc>
      </w:tr>
      <w:tr w:rsidR="00EE0949" w:rsidRPr="00247E06" w14:paraId="685562B2" w14:textId="77777777" w:rsidTr="008B223F">
        <w:tc>
          <w:tcPr>
            <w:tcW w:w="2753" w:type="dxa"/>
            <w:vMerge/>
            <w:shd w:val="clear" w:color="auto" w:fill="FFFF66"/>
          </w:tcPr>
          <w:p w14:paraId="430CF25E" w14:textId="77777777" w:rsidR="00EE0949" w:rsidRPr="00762921" w:rsidRDefault="00EE0949" w:rsidP="002B37D8">
            <w:pPr>
              <w:rPr>
                <w:lang w:val="fr-FR"/>
              </w:rPr>
            </w:pPr>
          </w:p>
        </w:tc>
        <w:tc>
          <w:tcPr>
            <w:tcW w:w="3403" w:type="dxa"/>
            <w:vMerge/>
            <w:shd w:val="clear" w:color="auto" w:fill="CCFFFF"/>
          </w:tcPr>
          <w:p w14:paraId="62BADB69" w14:textId="77777777" w:rsidR="00EE0949" w:rsidRPr="00762921" w:rsidRDefault="00EE0949" w:rsidP="002B37D8">
            <w:pPr>
              <w:rPr>
                <w:lang w:val="fr-FR"/>
              </w:rPr>
            </w:pPr>
          </w:p>
        </w:tc>
        <w:tc>
          <w:tcPr>
            <w:tcW w:w="3481" w:type="dxa"/>
            <w:shd w:val="clear" w:color="auto" w:fill="CCFFFF"/>
          </w:tcPr>
          <w:p w14:paraId="35802E20" w14:textId="77777777" w:rsidR="00EE0949" w:rsidRPr="00762921" w:rsidRDefault="00EE0949" w:rsidP="002B37D8">
            <w:pPr>
              <w:rPr>
                <w:lang w:val="fr-FR"/>
              </w:rPr>
            </w:pPr>
            <w:r w:rsidRPr="00762921">
              <w:rPr>
                <w:lang w:val="fr-FR"/>
              </w:rPr>
              <w:t>Indicateur 3.3.3</w:t>
            </w:r>
          </w:p>
          <w:p w14:paraId="11765972" w14:textId="77777777" w:rsidR="00EE0949" w:rsidRPr="00762921" w:rsidRDefault="00EE0949" w:rsidP="002B37D8">
            <w:pPr>
              <w:rPr>
                <w:lang w:val="fr-FR"/>
              </w:rPr>
            </w:pPr>
          </w:p>
          <w:p w14:paraId="04521966" w14:textId="77777777" w:rsidR="00EE0949" w:rsidRPr="00762921" w:rsidRDefault="00EE0949" w:rsidP="002B37D8">
            <w:pPr>
              <w:rPr>
                <w:lang w:val="fr-FR"/>
              </w:rPr>
            </w:pPr>
            <w:r w:rsidRPr="00762921">
              <w:rPr>
                <w:lang w:val="fr-FR"/>
              </w:rPr>
              <w:t>Base de données :</w:t>
            </w:r>
          </w:p>
          <w:p w14:paraId="5CA50D42" w14:textId="77777777" w:rsidR="00EE0949" w:rsidRPr="00762921" w:rsidRDefault="00EE0949" w:rsidP="002B37D8">
            <w:pPr>
              <w:rPr>
                <w:lang w:val="fr-FR"/>
              </w:rPr>
            </w:pPr>
            <w:r w:rsidRPr="00762921">
              <w:rPr>
                <w:lang w:val="fr-FR"/>
              </w:rPr>
              <w:t>Cible :</w:t>
            </w:r>
          </w:p>
          <w:p w14:paraId="42FA8773" w14:textId="77777777" w:rsidR="00EE0949" w:rsidRPr="00762921" w:rsidRDefault="00EE0949" w:rsidP="002B37D8">
            <w:pPr>
              <w:rPr>
                <w:lang w:val="fr-FR"/>
              </w:rPr>
            </w:pPr>
          </w:p>
        </w:tc>
        <w:tc>
          <w:tcPr>
            <w:tcW w:w="2021" w:type="dxa"/>
            <w:shd w:val="clear" w:color="auto" w:fill="CCFFFF"/>
          </w:tcPr>
          <w:p w14:paraId="202B24E4" w14:textId="77777777" w:rsidR="00EE0949" w:rsidRPr="00762921" w:rsidRDefault="00EE0949" w:rsidP="002B37D8">
            <w:pPr>
              <w:rPr>
                <w:lang w:val="fr-FR"/>
              </w:rPr>
            </w:pPr>
          </w:p>
        </w:tc>
        <w:tc>
          <w:tcPr>
            <w:tcW w:w="1590" w:type="dxa"/>
            <w:shd w:val="clear" w:color="auto" w:fill="CCFFFF"/>
          </w:tcPr>
          <w:p w14:paraId="3232F7B3" w14:textId="77777777" w:rsidR="00EE0949" w:rsidRPr="00762921" w:rsidRDefault="00EE0949" w:rsidP="002B37D8">
            <w:pPr>
              <w:rPr>
                <w:lang w:val="fr-FR"/>
              </w:rPr>
            </w:pPr>
          </w:p>
        </w:tc>
      </w:tr>
    </w:tbl>
    <w:p w14:paraId="643FBE86" w14:textId="77777777" w:rsidR="00EE0949" w:rsidRPr="00762921" w:rsidRDefault="00EE0949" w:rsidP="00752F64">
      <w:pPr>
        <w:rPr>
          <w:lang w:val="fr-FR"/>
        </w:rPr>
      </w:pPr>
    </w:p>
    <w:p w14:paraId="7C7CFACF" w14:textId="77777777" w:rsidR="00EE0949" w:rsidRPr="00762921" w:rsidRDefault="00EE0949" w:rsidP="00752F64">
      <w:pPr>
        <w:rPr>
          <w:lang w:val="fr-FR"/>
        </w:rPr>
        <w:sectPr w:rsidR="00EE0949" w:rsidRPr="00762921" w:rsidSect="000454E3">
          <w:pgSz w:w="16838" w:h="11906" w:orient="landscape"/>
          <w:pgMar w:top="1800" w:right="1440" w:bottom="1469" w:left="1440" w:header="720" w:footer="720" w:gutter="0"/>
          <w:cols w:space="720"/>
          <w:docGrid w:linePitch="360"/>
        </w:sectPr>
      </w:pPr>
    </w:p>
    <w:p w14:paraId="61AED920" w14:textId="77777777" w:rsidR="00AF493D" w:rsidRPr="00762921" w:rsidRDefault="00B2451B" w:rsidP="00752F64">
      <w:pPr>
        <w:rPr>
          <w:b/>
          <w:bCs/>
          <w:lang w:val="fr-FR"/>
        </w:rPr>
      </w:pPr>
      <w:r w:rsidRPr="00762921">
        <w:rPr>
          <w:b/>
          <w:bCs/>
          <w:lang w:val="fr-FR"/>
        </w:rPr>
        <w:lastRenderedPageBreak/>
        <w:t>Annex</w:t>
      </w:r>
      <w:r w:rsidR="009048BA" w:rsidRPr="00762921">
        <w:rPr>
          <w:b/>
          <w:bCs/>
          <w:lang w:val="fr-FR"/>
        </w:rPr>
        <w:t>e</w:t>
      </w:r>
      <w:r w:rsidR="00622829" w:rsidRPr="00762921">
        <w:rPr>
          <w:b/>
          <w:bCs/>
          <w:lang w:val="fr-FR"/>
        </w:rPr>
        <w:t xml:space="preserve"> </w:t>
      </w:r>
      <w:r w:rsidRPr="00762921">
        <w:rPr>
          <w:b/>
          <w:bCs/>
          <w:lang w:val="fr-FR"/>
        </w:rPr>
        <w:t>C</w:t>
      </w:r>
      <w:r w:rsidR="00622829" w:rsidRPr="00762921">
        <w:rPr>
          <w:b/>
          <w:bCs/>
          <w:lang w:val="fr-FR"/>
        </w:rPr>
        <w:t xml:space="preserve"> </w:t>
      </w:r>
      <w:r w:rsidRPr="00762921">
        <w:rPr>
          <w:b/>
          <w:bCs/>
          <w:lang w:val="fr-FR"/>
        </w:rPr>
        <w:t>:</w:t>
      </w:r>
      <w:r w:rsidR="00622829" w:rsidRPr="00762921">
        <w:rPr>
          <w:b/>
          <w:bCs/>
          <w:lang w:val="fr-FR"/>
        </w:rPr>
        <w:t xml:space="preserve"> </w:t>
      </w:r>
      <w:r w:rsidR="00296722" w:rsidRPr="00762921">
        <w:rPr>
          <w:b/>
          <w:bCs/>
          <w:lang w:val="fr-FR"/>
        </w:rPr>
        <w:t xml:space="preserve">Liste </w:t>
      </w:r>
      <w:r w:rsidR="008D2755" w:rsidRPr="00762921">
        <w:rPr>
          <w:b/>
          <w:bCs/>
          <w:lang w:val="fr-FR"/>
        </w:rPr>
        <w:t>de vérification</w:t>
      </w:r>
      <w:r w:rsidR="00296722" w:rsidRPr="00762921">
        <w:rPr>
          <w:b/>
          <w:bCs/>
          <w:lang w:val="fr-FR"/>
        </w:rPr>
        <w:t xml:space="preserve"> pour le lancement du projet</w:t>
      </w:r>
    </w:p>
    <w:p w14:paraId="0BCC7945" w14:textId="77777777" w:rsidR="00B2451B" w:rsidRPr="00762921" w:rsidRDefault="00B2451B" w:rsidP="00752F64">
      <w:pPr>
        <w:rPr>
          <w:lang w:val="fr-FR"/>
        </w:rPr>
      </w:pP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1026"/>
        <w:gridCol w:w="684"/>
        <w:gridCol w:w="4140"/>
      </w:tblGrid>
      <w:tr w:rsidR="00B2451B" w:rsidRPr="00762921" w14:paraId="61168AAB" w14:textId="77777777" w:rsidTr="004A5D51">
        <w:tc>
          <w:tcPr>
            <w:tcW w:w="9180" w:type="dxa"/>
            <w:shd w:val="clear" w:color="auto" w:fill="404040"/>
          </w:tcPr>
          <w:p w14:paraId="3E54FAF9" w14:textId="77777777" w:rsidR="00B2451B" w:rsidRPr="00762921" w:rsidRDefault="00B2451B" w:rsidP="00EC736F">
            <w:pPr>
              <w:ind w:right="-334"/>
              <w:rPr>
                <w:b/>
                <w:color w:val="FFFFFF"/>
              </w:rPr>
            </w:pPr>
            <w:r w:rsidRPr="00762921">
              <w:rPr>
                <w:b/>
                <w:color w:val="FFFFFF"/>
              </w:rPr>
              <w:t>Question</w:t>
            </w:r>
          </w:p>
        </w:tc>
        <w:tc>
          <w:tcPr>
            <w:tcW w:w="1026" w:type="dxa"/>
            <w:shd w:val="clear" w:color="auto" w:fill="404040"/>
          </w:tcPr>
          <w:p w14:paraId="5D2CF10E" w14:textId="77777777" w:rsidR="00B2451B" w:rsidRPr="00762921" w:rsidRDefault="00296722" w:rsidP="00552FCA">
            <w:pPr>
              <w:ind w:left="-1034" w:right="-1008"/>
              <w:jc w:val="center"/>
              <w:rPr>
                <w:b/>
                <w:color w:val="FFFFFF"/>
              </w:rPr>
            </w:pPr>
            <w:r w:rsidRPr="00762921">
              <w:rPr>
                <w:b/>
                <w:color w:val="FFFFFF"/>
              </w:rPr>
              <w:t>OUI</w:t>
            </w:r>
          </w:p>
        </w:tc>
        <w:tc>
          <w:tcPr>
            <w:tcW w:w="684" w:type="dxa"/>
            <w:shd w:val="clear" w:color="auto" w:fill="404040"/>
          </w:tcPr>
          <w:p w14:paraId="202894AF" w14:textId="77777777" w:rsidR="00B2451B" w:rsidRPr="00762921" w:rsidRDefault="00B2451B" w:rsidP="00552FCA">
            <w:pPr>
              <w:ind w:left="-494" w:right="-334"/>
              <w:jc w:val="center"/>
              <w:rPr>
                <w:b/>
                <w:color w:val="FFFFFF"/>
              </w:rPr>
            </w:pPr>
            <w:r w:rsidRPr="00762921">
              <w:rPr>
                <w:b/>
                <w:color w:val="FFFFFF"/>
              </w:rPr>
              <w:t>N</w:t>
            </w:r>
            <w:r w:rsidR="00296722" w:rsidRPr="00762921">
              <w:rPr>
                <w:b/>
                <w:color w:val="FFFFFF"/>
              </w:rPr>
              <w:t>ON</w:t>
            </w:r>
          </w:p>
        </w:tc>
        <w:tc>
          <w:tcPr>
            <w:tcW w:w="4140" w:type="dxa"/>
            <w:shd w:val="clear" w:color="auto" w:fill="404040"/>
          </w:tcPr>
          <w:p w14:paraId="4FDCB4F2" w14:textId="77777777" w:rsidR="00EF6DDA" w:rsidRPr="00762921" w:rsidRDefault="00A02C7A" w:rsidP="00EC736F">
            <w:pPr>
              <w:ind w:left="-494" w:right="-334"/>
              <w:jc w:val="center"/>
              <w:rPr>
                <w:b/>
                <w:color w:val="FFFFFF"/>
              </w:rPr>
            </w:pPr>
            <w:proofErr w:type="spellStart"/>
            <w:r w:rsidRPr="00762921">
              <w:rPr>
                <w:b/>
                <w:color w:val="FFFFFF"/>
              </w:rPr>
              <w:t>Comment</w:t>
            </w:r>
            <w:r w:rsidR="00296722" w:rsidRPr="00762921">
              <w:rPr>
                <w:b/>
                <w:color w:val="FFFFFF"/>
              </w:rPr>
              <w:t>aire</w:t>
            </w:r>
            <w:proofErr w:type="spellEnd"/>
          </w:p>
        </w:tc>
      </w:tr>
      <w:tr w:rsidR="00B2451B" w:rsidRPr="00247E06" w14:paraId="2032EA8D" w14:textId="77777777" w:rsidTr="004A5D51">
        <w:tc>
          <w:tcPr>
            <w:tcW w:w="9180" w:type="dxa"/>
            <w:shd w:val="clear" w:color="auto" w:fill="auto"/>
          </w:tcPr>
          <w:p w14:paraId="38D2AB65" w14:textId="77777777" w:rsidR="00B2451B" w:rsidRPr="00762921" w:rsidRDefault="00296722" w:rsidP="007656BE">
            <w:pPr>
              <w:numPr>
                <w:ilvl w:val="0"/>
                <w:numId w:val="5"/>
              </w:numPr>
              <w:ind w:left="432" w:right="-334"/>
              <w:rPr>
                <w:lang w:val="fr-FR"/>
              </w:rPr>
            </w:pPr>
            <w:r w:rsidRPr="00762921">
              <w:rPr>
                <w:lang w:val="fr-FR"/>
              </w:rPr>
              <w:t>Les partenaires de mise en œuvre ont-ils tous été identifiés ?</w:t>
            </w:r>
          </w:p>
        </w:tc>
        <w:tc>
          <w:tcPr>
            <w:tcW w:w="1026" w:type="dxa"/>
            <w:shd w:val="clear" w:color="auto" w:fill="auto"/>
          </w:tcPr>
          <w:p w14:paraId="05062367" w14:textId="77777777" w:rsidR="00B2451B" w:rsidRPr="00762921" w:rsidRDefault="00635754" w:rsidP="00EC736F">
            <w:pPr>
              <w:ind w:right="-334"/>
              <w:jc w:val="center"/>
              <w:rPr>
                <w:lang w:val="fr-FR"/>
              </w:rPr>
            </w:pPr>
            <w:r w:rsidRPr="00762921">
              <w:rPr>
                <w:lang w:val="fr-FR"/>
              </w:rPr>
              <w:t>X</w:t>
            </w:r>
          </w:p>
        </w:tc>
        <w:tc>
          <w:tcPr>
            <w:tcW w:w="684" w:type="dxa"/>
            <w:shd w:val="clear" w:color="auto" w:fill="auto"/>
          </w:tcPr>
          <w:p w14:paraId="5788D47F" w14:textId="77777777" w:rsidR="00B2451B" w:rsidRPr="00762921" w:rsidRDefault="00B2451B" w:rsidP="00EC736F">
            <w:pPr>
              <w:ind w:right="-334"/>
              <w:jc w:val="center"/>
              <w:rPr>
                <w:lang w:val="fr-FR"/>
              </w:rPr>
            </w:pPr>
          </w:p>
        </w:tc>
        <w:tc>
          <w:tcPr>
            <w:tcW w:w="4140" w:type="dxa"/>
            <w:shd w:val="clear" w:color="auto" w:fill="auto"/>
          </w:tcPr>
          <w:p w14:paraId="374D012D" w14:textId="77777777" w:rsidR="00B2451B" w:rsidRPr="00762921" w:rsidRDefault="004E33E6" w:rsidP="00EC736F">
            <w:pPr>
              <w:ind w:right="-334"/>
              <w:jc w:val="center"/>
              <w:rPr>
                <w:lang w:val="fr-FR"/>
              </w:rPr>
            </w:pPr>
            <w:r w:rsidRPr="00762921">
              <w:rPr>
                <w:lang w:val="fr-FR"/>
              </w:rPr>
              <w:t xml:space="preserve">Les </w:t>
            </w:r>
            <w:proofErr w:type="spellStart"/>
            <w:r w:rsidRPr="00762921">
              <w:rPr>
                <w:lang w:val="fr-FR"/>
              </w:rPr>
              <w:t>ONGs</w:t>
            </w:r>
            <w:proofErr w:type="spellEnd"/>
            <w:r w:rsidRPr="00762921">
              <w:rPr>
                <w:lang w:val="fr-FR"/>
              </w:rPr>
              <w:t xml:space="preserve"> de mise en œuvre ainsi que certaines associations de jeunes ayant des rôles clés à jouer ont identités et impliqués dans l’élaboration du document de projet</w:t>
            </w:r>
          </w:p>
        </w:tc>
      </w:tr>
      <w:tr w:rsidR="00B2451B" w:rsidRPr="00247E06" w14:paraId="4684D578" w14:textId="77777777" w:rsidTr="004A5D51">
        <w:tc>
          <w:tcPr>
            <w:tcW w:w="9180" w:type="dxa"/>
            <w:shd w:val="clear" w:color="auto" w:fill="auto"/>
          </w:tcPr>
          <w:p w14:paraId="5C5CD679" w14:textId="77777777" w:rsidR="00B2451B" w:rsidRPr="00762921" w:rsidRDefault="00296722" w:rsidP="007656BE">
            <w:pPr>
              <w:numPr>
                <w:ilvl w:val="0"/>
                <w:numId w:val="5"/>
              </w:numPr>
              <w:ind w:left="432" w:right="-334"/>
              <w:rPr>
                <w:lang w:val="fr-FR"/>
              </w:rPr>
            </w:pPr>
            <w:r w:rsidRPr="00762921">
              <w:rPr>
                <w:lang w:val="fr-FR"/>
              </w:rPr>
              <w:t xml:space="preserve">Les termes de référence pour le personnel clef sont-ils finalisés et prêts </w:t>
            </w:r>
            <w:r w:rsidR="00541BD1" w:rsidRPr="00762921">
              <w:rPr>
                <w:lang w:val="fr-FR"/>
              </w:rPr>
              <w:t>à</w:t>
            </w:r>
            <w:r w:rsidRPr="00762921">
              <w:rPr>
                <w:lang w:val="fr-FR"/>
              </w:rPr>
              <w:t xml:space="preserve"> être </w:t>
            </w:r>
            <w:r w:rsidR="00541BD1" w:rsidRPr="00762921">
              <w:rPr>
                <w:lang w:val="fr-FR"/>
              </w:rPr>
              <w:t>lancés ?</w:t>
            </w:r>
          </w:p>
        </w:tc>
        <w:tc>
          <w:tcPr>
            <w:tcW w:w="1026" w:type="dxa"/>
            <w:shd w:val="clear" w:color="auto" w:fill="auto"/>
          </w:tcPr>
          <w:p w14:paraId="709CC316" w14:textId="77777777" w:rsidR="00B2451B" w:rsidRPr="00762921" w:rsidRDefault="00635754" w:rsidP="00EC736F">
            <w:pPr>
              <w:ind w:right="-334"/>
              <w:jc w:val="center"/>
              <w:rPr>
                <w:lang w:val="fr-FR"/>
              </w:rPr>
            </w:pPr>
            <w:r w:rsidRPr="00762921">
              <w:rPr>
                <w:lang w:val="fr-FR"/>
              </w:rPr>
              <w:t>X</w:t>
            </w:r>
          </w:p>
        </w:tc>
        <w:tc>
          <w:tcPr>
            <w:tcW w:w="684" w:type="dxa"/>
            <w:shd w:val="clear" w:color="auto" w:fill="auto"/>
          </w:tcPr>
          <w:p w14:paraId="48F508BF" w14:textId="77777777" w:rsidR="00B2451B" w:rsidRPr="00762921" w:rsidRDefault="00B2451B" w:rsidP="00EC736F">
            <w:pPr>
              <w:ind w:right="-334"/>
              <w:jc w:val="center"/>
              <w:rPr>
                <w:lang w:val="fr-FR"/>
              </w:rPr>
            </w:pPr>
          </w:p>
        </w:tc>
        <w:tc>
          <w:tcPr>
            <w:tcW w:w="4140" w:type="dxa"/>
            <w:shd w:val="clear" w:color="auto" w:fill="auto"/>
          </w:tcPr>
          <w:p w14:paraId="7B5D54A2" w14:textId="77777777" w:rsidR="00B2451B" w:rsidRPr="00762921" w:rsidRDefault="004E33E6" w:rsidP="00EC736F">
            <w:pPr>
              <w:ind w:right="-334"/>
              <w:jc w:val="center"/>
              <w:rPr>
                <w:lang w:val="fr-FR"/>
              </w:rPr>
            </w:pPr>
            <w:r w:rsidRPr="00762921">
              <w:rPr>
                <w:lang w:val="fr-FR"/>
              </w:rPr>
              <w:t>Les termes de référence des VNU et de l’animateur local</w:t>
            </w:r>
          </w:p>
        </w:tc>
      </w:tr>
      <w:tr w:rsidR="00B2451B" w:rsidRPr="00247E06" w14:paraId="76430F7A" w14:textId="77777777" w:rsidTr="004A5D51">
        <w:tc>
          <w:tcPr>
            <w:tcW w:w="9180" w:type="dxa"/>
            <w:shd w:val="clear" w:color="auto" w:fill="auto"/>
          </w:tcPr>
          <w:p w14:paraId="70FE37EE" w14:textId="77777777" w:rsidR="00B2451B" w:rsidRPr="00762921" w:rsidRDefault="00296722" w:rsidP="007656BE">
            <w:pPr>
              <w:numPr>
                <w:ilvl w:val="0"/>
                <w:numId w:val="5"/>
              </w:numPr>
              <w:ind w:left="432" w:right="-334"/>
              <w:rPr>
                <w:lang w:val="fr-FR"/>
              </w:rPr>
            </w:pPr>
            <w:r w:rsidRPr="00762921">
              <w:rPr>
                <w:lang w:val="fr-FR"/>
              </w:rPr>
              <w:t>Les sites d’intervention du projet ont-ils été identifiés ?</w:t>
            </w:r>
          </w:p>
        </w:tc>
        <w:tc>
          <w:tcPr>
            <w:tcW w:w="1026" w:type="dxa"/>
            <w:shd w:val="clear" w:color="auto" w:fill="auto"/>
          </w:tcPr>
          <w:p w14:paraId="63B48F68" w14:textId="77777777" w:rsidR="00B2451B" w:rsidRPr="00762921" w:rsidRDefault="00B2451B" w:rsidP="00EC736F">
            <w:pPr>
              <w:ind w:right="-334"/>
              <w:jc w:val="center"/>
              <w:rPr>
                <w:lang w:val="fr-FR"/>
              </w:rPr>
            </w:pPr>
          </w:p>
        </w:tc>
        <w:tc>
          <w:tcPr>
            <w:tcW w:w="684" w:type="dxa"/>
            <w:shd w:val="clear" w:color="auto" w:fill="auto"/>
          </w:tcPr>
          <w:p w14:paraId="20EE82FE" w14:textId="77777777" w:rsidR="00B2451B" w:rsidRPr="00762921" w:rsidRDefault="004A5D51" w:rsidP="00EC736F">
            <w:pPr>
              <w:ind w:right="-334"/>
              <w:jc w:val="center"/>
              <w:rPr>
                <w:lang w:val="fr-FR"/>
              </w:rPr>
            </w:pPr>
            <w:r w:rsidRPr="00762921">
              <w:rPr>
                <w:lang w:val="fr-FR"/>
              </w:rPr>
              <w:t>X</w:t>
            </w:r>
          </w:p>
        </w:tc>
        <w:tc>
          <w:tcPr>
            <w:tcW w:w="4140" w:type="dxa"/>
            <w:shd w:val="clear" w:color="auto" w:fill="auto"/>
          </w:tcPr>
          <w:p w14:paraId="79240790" w14:textId="77777777" w:rsidR="00B2451B" w:rsidRPr="00762921" w:rsidRDefault="004A5D51" w:rsidP="00EC736F">
            <w:pPr>
              <w:ind w:right="-334"/>
              <w:jc w:val="center"/>
              <w:rPr>
                <w:lang w:val="fr-FR"/>
              </w:rPr>
            </w:pPr>
            <w:r w:rsidRPr="00762921">
              <w:rPr>
                <w:lang w:val="fr-FR"/>
              </w:rPr>
              <w:t xml:space="preserve">L’identification des villages bénéficiaires et des jeunes sera faite en début de projet, </w:t>
            </w:r>
            <w:r w:rsidR="004E33E6" w:rsidRPr="00762921">
              <w:rPr>
                <w:lang w:val="fr-FR"/>
              </w:rPr>
              <w:t>à</w:t>
            </w:r>
            <w:r w:rsidRPr="00762921">
              <w:rPr>
                <w:lang w:val="fr-FR"/>
              </w:rPr>
              <w:t xml:space="preserve"> travers les </w:t>
            </w:r>
            <w:proofErr w:type="spellStart"/>
            <w:r w:rsidRPr="00762921">
              <w:rPr>
                <w:lang w:val="fr-FR"/>
              </w:rPr>
              <w:t>differents</w:t>
            </w:r>
            <w:proofErr w:type="spellEnd"/>
            <w:r w:rsidRPr="00762921">
              <w:rPr>
                <w:lang w:val="fr-FR"/>
              </w:rPr>
              <w:t xml:space="preserve"> mécanismes précités dans le document de projet.</w:t>
            </w:r>
          </w:p>
        </w:tc>
      </w:tr>
      <w:tr w:rsidR="00480024" w:rsidRPr="00762921" w14:paraId="18CE4BE1" w14:textId="77777777" w:rsidTr="004A5D51">
        <w:tc>
          <w:tcPr>
            <w:tcW w:w="9180" w:type="dxa"/>
            <w:shd w:val="clear" w:color="auto" w:fill="auto"/>
          </w:tcPr>
          <w:p w14:paraId="05B5B861" w14:textId="77777777" w:rsidR="00480024" w:rsidRPr="00762921" w:rsidRDefault="00296722" w:rsidP="007656BE">
            <w:pPr>
              <w:numPr>
                <w:ilvl w:val="0"/>
                <w:numId w:val="5"/>
              </w:numPr>
              <w:ind w:left="432" w:right="-334"/>
              <w:rPr>
                <w:lang w:val="fr-FR"/>
              </w:rPr>
            </w:pPr>
            <w:r w:rsidRPr="00762921">
              <w:rPr>
                <w:lang w:val="fr-FR"/>
              </w:rPr>
              <w:t>Les communautés locales et les représentants du gouvernement ont-ils été consultés sur l’existence du projet ?</w:t>
            </w:r>
          </w:p>
        </w:tc>
        <w:tc>
          <w:tcPr>
            <w:tcW w:w="1026" w:type="dxa"/>
            <w:shd w:val="clear" w:color="auto" w:fill="auto"/>
          </w:tcPr>
          <w:p w14:paraId="276F1ADC" w14:textId="77777777" w:rsidR="00480024" w:rsidRPr="00762921" w:rsidRDefault="00635754" w:rsidP="00EC736F">
            <w:pPr>
              <w:ind w:right="-334"/>
              <w:jc w:val="center"/>
              <w:rPr>
                <w:lang w:val="fr-FR"/>
              </w:rPr>
            </w:pPr>
            <w:r w:rsidRPr="00762921">
              <w:rPr>
                <w:lang w:val="fr-FR"/>
              </w:rPr>
              <w:t>X</w:t>
            </w:r>
          </w:p>
        </w:tc>
        <w:tc>
          <w:tcPr>
            <w:tcW w:w="684" w:type="dxa"/>
            <w:shd w:val="clear" w:color="auto" w:fill="auto"/>
          </w:tcPr>
          <w:p w14:paraId="6C66378C" w14:textId="77777777" w:rsidR="00480024" w:rsidRPr="00762921" w:rsidRDefault="00480024" w:rsidP="00EC736F">
            <w:pPr>
              <w:ind w:right="-334"/>
              <w:jc w:val="center"/>
              <w:rPr>
                <w:lang w:val="fr-FR"/>
              </w:rPr>
            </w:pPr>
          </w:p>
        </w:tc>
        <w:tc>
          <w:tcPr>
            <w:tcW w:w="4140" w:type="dxa"/>
            <w:shd w:val="clear" w:color="auto" w:fill="auto"/>
          </w:tcPr>
          <w:p w14:paraId="286DD698" w14:textId="77777777" w:rsidR="00480024" w:rsidRPr="00762921" w:rsidRDefault="00480024" w:rsidP="00EC736F">
            <w:pPr>
              <w:ind w:right="-334"/>
              <w:jc w:val="center"/>
              <w:rPr>
                <w:lang w:val="fr-FR"/>
              </w:rPr>
            </w:pPr>
          </w:p>
        </w:tc>
      </w:tr>
      <w:tr w:rsidR="00B2451B" w:rsidRPr="00762921" w14:paraId="672811D7" w14:textId="77777777" w:rsidTr="004A5D51">
        <w:tc>
          <w:tcPr>
            <w:tcW w:w="9180" w:type="dxa"/>
            <w:shd w:val="clear" w:color="auto" w:fill="auto"/>
          </w:tcPr>
          <w:p w14:paraId="3D41B53B" w14:textId="77777777" w:rsidR="00B2451B" w:rsidRPr="00762921" w:rsidRDefault="002E4C6B" w:rsidP="007656BE">
            <w:pPr>
              <w:numPr>
                <w:ilvl w:val="0"/>
                <w:numId w:val="5"/>
              </w:numPr>
              <w:ind w:left="432" w:right="-334"/>
              <w:rPr>
                <w:lang w:val="fr-FR"/>
              </w:rPr>
            </w:pPr>
            <w:r w:rsidRPr="00762921">
              <w:rPr>
                <w:lang w:val="fr-FR"/>
              </w:rPr>
              <w:t xml:space="preserve">Une analyse préliminaire / identification des leçons apprises / activités existantes </w:t>
            </w:r>
            <w:r w:rsidR="00541BD1" w:rsidRPr="00762921">
              <w:rPr>
                <w:lang w:val="fr-FR"/>
              </w:rPr>
              <w:t>a-t</w:t>
            </w:r>
            <w:r w:rsidR="008D2755" w:rsidRPr="00762921">
              <w:rPr>
                <w:lang w:val="fr-FR"/>
              </w:rPr>
              <w:t>-</w:t>
            </w:r>
            <w:r w:rsidR="00541BD1" w:rsidRPr="00762921">
              <w:rPr>
                <w:lang w:val="fr-FR"/>
              </w:rPr>
              <w:t>elle</w:t>
            </w:r>
            <w:r w:rsidRPr="00762921">
              <w:rPr>
                <w:lang w:val="fr-FR"/>
              </w:rPr>
              <w:t xml:space="preserve"> été </w:t>
            </w:r>
            <w:r w:rsidR="008D2755" w:rsidRPr="00762921">
              <w:rPr>
                <w:lang w:val="fr-FR"/>
              </w:rPr>
              <w:t>effectuée</w:t>
            </w:r>
            <w:r w:rsidRPr="00762921">
              <w:rPr>
                <w:lang w:val="fr-FR"/>
              </w:rPr>
              <w:t> ?</w:t>
            </w:r>
          </w:p>
        </w:tc>
        <w:tc>
          <w:tcPr>
            <w:tcW w:w="1026" w:type="dxa"/>
            <w:shd w:val="clear" w:color="auto" w:fill="auto"/>
          </w:tcPr>
          <w:p w14:paraId="1CD25EA5" w14:textId="77777777" w:rsidR="00B2451B" w:rsidRPr="00762921" w:rsidRDefault="00635754" w:rsidP="00EC736F">
            <w:pPr>
              <w:ind w:right="-334"/>
              <w:jc w:val="center"/>
              <w:rPr>
                <w:lang w:val="fr-FR"/>
              </w:rPr>
            </w:pPr>
            <w:r w:rsidRPr="00762921">
              <w:rPr>
                <w:lang w:val="fr-FR"/>
              </w:rPr>
              <w:t>X</w:t>
            </w:r>
          </w:p>
        </w:tc>
        <w:tc>
          <w:tcPr>
            <w:tcW w:w="684" w:type="dxa"/>
            <w:shd w:val="clear" w:color="auto" w:fill="auto"/>
          </w:tcPr>
          <w:p w14:paraId="4D859AFC" w14:textId="77777777" w:rsidR="00B2451B" w:rsidRPr="00762921" w:rsidRDefault="00B2451B" w:rsidP="00EC736F">
            <w:pPr>
              <w:ind w:right="-334"/>
              <w:jc w:val="center"/>
              <w:rPr>
                <w:lang w:val="fr-FR"/>
              </w:rPr>
            </w:pPr>
          </w:p>
        </w:tc>
        <w:tc>
          <w:tcPr>
            <w:tcW w:w="4140" w:type="dxa"/>
            <w:shd w:val="clear" w:color="auto" w:fill="auto"/>
          </w:tcPr>
          <w:p w14:paraId="1997947C" w14:textId="77777777" w:rsidR="00B2451B" w:rsidRPr="00762921" w:rsidRDefault="00B2451B" w:rsidP="00EC736F">
            <w:pPr>
              <w:ind w:right="-334"/>
              <w:jc w:val="center"/>
              <w:rPr>
                <w:lang w:val="fr-FR"/>
              </w:rPr>
            </w:pPr>
          </w:p>
        </w:tc>
      </w:tr>
      <w:tr w:rsidR="00B2451B" w:rsidRPr="00762921" w14:paraId="64156349" w14:textId="77777777" w:rsidTr="004A5D51">
        <w:tc>
          <w:tcPr>
            <w:tcW w:w="9180" w:type="dxa"/>
            <w:shd w:val="clear" w:color="auto" w:fill="auto"/>
          </w:tcPr>
          <w:p w14:paraId="0741592C" w14:textId="77777777" w:rsidR="00B2451B" w:rsidRPr="00762921" w:rsidRDefault="002E4C6B" w:rsidP="007656BE">
            <w:pPr>
              <w:numPr>
                <w:ilvl w:val="0"/>
                <w:numId w:val="5"/>
              </w:numPr>
              <w:ind w:left="432" w:right="-334"/>
              <w:rPr>
                <w:lang w:val="fr-FR"/>
              </w:rPr>
            </w:pPr>
            <w:r w:rsidRPr="00762921">
              <w:rPr>
                <w:lang w:val="fr-FR"/>
              </w:rPr>
              <w:t xml:space="preserve">Les critères de détermination des bénéficiaires ont-ils été </w:t>
            </w:r>
            <w:r w:rsidR="00541BD1" w:rsidRPr="00762921">
              <w:rPr>
                <w:lang w:val="fr-FR"/>
              </w:rPr>
              <w:t>identifiés ?</w:t>
            </w:r>
          </w:p>
        </w:tc>
        <w:tc>
          <w:tcPr>
            <w:tcW w:w="1026" w:type="dxa"/>
            <w:shd w:val="clear" w:color="auto" w:fill="auto"/>
          </w:tcPr>
          <w:p w14:paraId="7106AE52" w14:textId="77777777" w:rsidR="00B2451B" w:rsidRPr="00762921" w:rsidRDefault="00635754" w:rsidP="00EC736F">
            <w:pPr>
              <w:ind w:right="-334"/>
              <w:jc w:val="center"/>
              <w:rPr>
                <w:lang w:val="fr-FR"/>
              </w:rPr>
            </w:pPr>
            <w:r w:rsidRPr="00762921">
              <w:rPr>
                <w:lang w:val="fr-FR"/>
              </w:rPr>
              <w:t>X</w:t>
            </w:r>
          </w:p>
        </w:tc>
        <w:tc>
          <w:tcPr>
            <w:tcW w:w="684" w:type="dxa"/>
            <w:shd w:val="clear" w:color="auto" w:fill="auto"/>
          </w:tcPr>
          <w:p w14:paraId="285A689E" w14:textId="77777777" w:rsidR="00B2451B" w:rsidRPr="00762921" w:rsidRDefault="00B2451B" w:rsidP="00EC736F">
            <w:pPr>
              <w:ind w:right="-334"/>
              <w:jc w:val="center"/>
              <w:rPr>
                <w:lang w:val="fr-FR"/>
              </w:rPr>
            </w:pPr>
          </w:p>
        </w:tc>
        <w:tc>
          <w:tcPr>
            <w:tcW w:w="4140" w:type="dxa"/>
            <w:shd w:val="clear" w:color="auto" w:fill="auto"/>
          </w:tcPr>
          <w:p w14:paraId="2F6C2D5F" w14:textId="77777777" w:rsidR="00B2451B" w:rsidRPr="00762921" w:rsidRDefault="00B2451B" w:rsidP="00EC736F">
            <w:pPr>
              <w:ind w:right="-334"/>
              <w:jc w:val="center"/>
              <w:rPr>
                <w:lang w:val="fr-FR"/>
              </w:rPr>
            </w:pPr>
          </w:p>
        </w:tc>
      </w:tr>
      <w:tr w:rsidR="00B2451B" w:rsidRPr="00762921" w14:paraId="43D60F8A" w14:textId="77777777" w:rsidTr="004A5D51">
        <w:tc>
          <w:tcPr>
            <w:tcW w:w="9180" w:type="dxa"/>
            <w:shd w:val="clear" w:color="auto" w:fill="auto"/>
          </w:tcPr>
          <w:p w14:paraId="238ED631" w14:textId="77777777" w:rsidR="00B2451B" w:rsidRPr="00762921" w:rsidRDefault="002E4C6B" w:rsidP="007656BE">
            <w:pPr>
              <w:numPr>
                <w:ilvl w:val="0"/>
                <w:numId w:val="5"/>
              </w:numPr>
              <w:ind w:left="432" w:right="-334"/>
              <w:rPr>
                <w:lang w:val="fr-FR"/>
              </w:rPr>
            </w:pPr>
            <w:r w:rsidRPr="00762921">
              <w:rPr>
                <w:lang w:val="fr-FR"/>
              </w:rPr>
              <w:t xml:space="preserve">Des accords </w:t>
            </w:r>
            <w:r w:rsidR="00541BD1" w:rsidRPr="00762921">
              <w:rPr>
                <w:lang w:val="fr-FR"/>
              </w:rPr>
              <w:t>ont-ils</w:t>
            </w:r>
            <w:r w:rsidRPr="00762921">
              <w:rPr>
                <w:lang w:val="fr-FR"/>
              </w:rPr>
              <w:t xml:space="preserve"> été mis en place avec la contrepartie nationale pertinente au sujet de la mise en œuvre du projet entre les agences </w:t>
            </w:r>
            <w:r w:rsidR="008D2755" w:rsidRPr="00762921">
              <w:rPr>
                <w:lang w:val="fr-FR"/>
              </w:rPr>
              <w:t>bénéficiaires </w:t>
            </w:r>
            <w:r w:rsidRPr="00762921">
              <w:rPr>
                <w:lang w:val="fr-FR"/>
              </w:rPr>
              <w:t>?</w:t>
            </w:r>
          </w:p>
        </w:tc>
        <w:tc>
          <w:tcPr>
            <w:tcW w:w="1026" w:type="dxa"/>
            <w:shd w:val="clear" w:color="auto" w:fill="auto"/>
          </w:tcPr>
          <w:p w14:paraId="39BBD424" w14:textId="77777777" w:rsidR="00B2451B" w:rsidRPr="00762921" w:rsidRDefault="00635754" w:rsidP="00EC736F">
            <w:pPr>
              <w:ind w:right="-334"/>
              <w:jc w:val="center"/>
              <w:rPr>
                <w:lang w:val="fr-FR"/>
              </w:rPr>
            </w:pPr>
            <w:r w:rsidRPr="00762921">
              <w:rPr>
                <w:lang w:val="fr-FR"/>
              </w:rPr>
              <w:t>X</w:t>
            </w:r>
          </w:p>
        </w:tc>
        <w:tc>
          <w:tcPr>
            <w:tcW w:w="684" w:type="dxa"/>
            <w:shd w:val="clear" w:color="auto" w:fill="auto"/>
          </w:tcPr>
          <w:p w14:paraId="75C647B6" w14:textId="77777777" w:rsidR="00B2451B" w:rsidRPr="00762921" w:rsidRDefault="00B2451B" w:rsidP="00EC736F">
            <w:pPr>
              <w:ind w:right="-334"/>
              <w:jc w:val="center"/>
              <w:rPr>
                <w:lang w:val="fr-FR"/>
              </w:rPr>
            </w:pPr>
          </w:p>
        </w:tc>
        <w:tc>
          <w:tcPr>
            <w:tcW w:w="4140" w:type="dxa"/>
            <w:shd w:val="clear" w:color="auto" w:fill="auto"/>
          </w:tcPr>
          <w:p w14:paraId="52B9FAC4" w14:textId="77777777" w:rsidR="00B2451B" w:rsidRPr="00762921" w:rsidRDefault="00B2451B" w:rsidP="00EC736F">
            <w:pPr>
              <w:ind w:right="-334"/>
              <w:jc w:val="center"/>
              <w:rPr>
                <w:lang w:val="fr-FR"/>
              </w:rPr>
            </w:pPr>
          </w:p>
        </w:tc>
      </w:tr>
      <w:tr w:rsidR="00480024" w:rsidRPr="00762921" w14:paraId="1F11F094" w14:textId="77777777" w:rsidTr="004A5D51">
        <w:tc>
          <w:tcPr>
            <w:tcW w:w="9180" w:type="dxa"/>
            <w:shd w:val="clear" w:color="auto" w:fill="auto"/>
          </w:tcPr>
          <w:p w14:paraId="061EEEEA" w14:textId="77777777" w:rsidR="00480024" w:rsidRPr="00762921" w:rsidRDefault="002E4C6B" w:rsidP="007656BE">
            <w:pPr>
              <w:numPr>
                <w:ilvl w:val="0"/>
                <w:numId w:val="5"/>
              </w:numPr>
              <w:ind w:left="432" w:right="-334"/>
              <w:rPr>
                <w:lang w:val="fr-FR"/>
              </w:rPr>
            </w:pPr>
            <w:r w:rsidRPr="00762921">
              <w:rPr>
                <w:lang w:val="fr-FR"/>
              </w:rPr>
              <w:t xml:space="preserve">Des arrangements clairs ont-ils </w:t>
            </w:r>
            <w:r w:rsidR="00535900" w:rsidRPr="00762921">
              <w:rPr>
                <w:lang w:val="fr-FR"/>
              </w:rPr>
              <w:t>été</w:t>
            </w:r>
            <w:r w:rsidR="00635754" w:rsidRPr="00762921">
              <w:rPr>
                <w:lang w:val="fr-FR"/>
              </w:rPr>
              <w:t xml:space="preserve"> </w:t>
            </w:r>
            <w:r w:rsidR="00535900" w:rsidRPr="00762921">
              <w:rPr>
                <w:lang w:val="fr-FR"/>
              </w:rPr>
              <w:t>prévus</w:t>
            </w:r>
            <w:r w:rsidR="00635754" w:rsidRPr="00762921">
              <w:rPr>
                <w:lang w:val="fr-FR"/>
              </w:rPr>
              <w:t xml:space="preserve"> </w:t>
            </w:r>
            <w:r w:rsidR="008D2755" w:rsidRPr="00762921">
              <w:rPr>
                <w:lang w:val="fr-FR"/>
              </w:rPr>
              <w:t xml:space="preserve">concernant </w:t>
            </w:r>
            <w:r w:rsidR="00535900" w:rsidRPr="00762921">
              <w:rPr>
                <w:lang w:val="fr-FR"/>
              </w:rPr>
              <w:t>la stratégie de mise en œuvre entre les</w:t>
            </w:r>
            <w:r w:rsidR="00DC72C1" w:rsidRPr="00762921">
              <w:rPr>
                <w:lang w:val="fr-FR"/>
              </w:rPr>
              <w:t xml:space="preserve"> différentes</w:t>
            </w:r>
            <w:r w:rsidR="00535900" w:rsidRPr="00762921">
              <w:rPr>
                <w:lang w:val="fr-FR"/>
              </w:rPr>
              <w:t xml:space="preserve"> agences </w:t>
            </w:r>
            <w:r w:rsidR="0068666A" w:rsidRPr="00762921">
              <w:rPr>
                <w:lang w:val="fr-FR"/>
              </w:rPr>
              <w:t>bénéficiaires</w:t>
            </w:r>
            <w:r w:rsidR="00535900" w:rsidRPr="00762921">
              <w:rPr>
                <w:lang w:val="fr-FR"/>
              </w:rPr>
              <w:t> ?</w:t>
            </w:r>
          </w:p>
        </w:tc>
        <w:tc>
          <w:tcPr>
            <w:tcW w:w="1026" w:type="dxa"/>
            <w:shd w:val="clear" w:color="auto" w:fill="auto"/>
          </w:tcPr>
          <w:p w14:paraId="6BC028F3" w14:textId="77777777" w:rsidR="00480024" w:rsidRPr="00762921" w:rsidRDefault="00635754" w:rsidP="00EC736F">
            <w:pPr>
              <w:ind w:right="-334"/>
              <w:jc w:val="center"/>
              <w:rPr>
                <w:lang w:val="fr-FR"/>
              </w:rPr>
            </w:pPr>
            <w:r w:rsidRPr="00762921">
              <w:rPr>
                <w:lang w:val="fr-FR"/>
              </w:rPr>
              <w:t>X</w:t>
            </w:r>
          </w:p>
        </w:tc>
        <w:tc>
          <w:tcPr>
            <w:tcW w:w="684" w:type="dxa"/>
            <w:shd w:val="clear" w:color="auto" w:fill="auto"/>
          </w:tcPr>
          <w:p w14:paraId="45EFD6FB" w14:textId="77777777" w:rsidR="00480024" w:rsidRPr="00762921" w:rsidRDefault="00480024" w:rsidP="00EC736F">
            <w:pPr>
              <w:ind w:right="-334"/>
              <w:jc w:val="center"/>
              <w:rPr>
                <w:lang w:val="fr-FR"/>
              </w:rPr>
            </w:pPr>
          </w:p>
        </w:tc>
        <w:tc>
          <w:tcPr>
            <w:tcW w:w="4140" w:type="dxa"/>
            <w:shd w:val="clear" w:color="auto" w:fill="auto"/>
          </w:tcPr>
          <w:p w14:paraId="1D1739D2" w14:textId="77777777" w:rsidR="00480024" w:rsidRPr="00762921" w:rsidRDefault="00480024" w:rsidP="00EC736F">
            <w:pPr>
              <w:ind w:right="-334"/>
              <w:jc w:val="center"/>
              <w:rPr>
                <w:lang w:val="fr-FR"/>
              </w:rPr>
            </w:pPr>
          </w:p>
        </w:tc>
      </w:tr>
      <w:tr w:rsidR="00480024" w:rsidRPr="00247E06" w14:paraId="006D2D93" w14:textId="77777777" w:rsidTr="004A5D51">
        <w:tc>
          <w:tcPr>
            <w:tcW w:w="9180" w:type="dxa"/>
            <w:shd w:val="clear" w:color="auto" w:fill="auto"/>
          </w:tcPr>
          <w:p w14:paraId="0E471597" w14:textId="77777777" w:rsidR="00480024" w:rsidRPr="00762921" w:rsidRDefault="002E4C6B" w:rsidP="007656BE">
            <w:pPr>
              <w:numPr>
                <w:ilvl w:val="0"/>
                <w:numId w:val="5"/>
              </w:numPr>
              <w:ind w:left="432"/>
              <w:rPr>
                <w:lang w:val="fr-FR"/>
              </w:rPr>
            </w:pPr>
            <w:r w:rsidRPr="00762921">
              <w:rPr>
                <w:lang w:val="fr-FR"/>
              </w:rPr>
              <w:t xml:space="preserve">Quelles sont les autres activités </w:t>
            </w:r>
            <w:r w:rsidR="00DC72C1" w:rsidRPr="00762921">
              <w:rPr>
                <w:lang w:val="fr-FR"/>
              </w:rPr>
              <w:t xml:space="preserve">de </w:t>
            </w:r>
            <w:r w:rsidRPr="00762921">
              <w:rPr>
                <w:lang w:val="fr-FR"/>
              </w:rPr>
              <w:t>préparat</w:t>
            </w:r>
            <w:r w:rsidR="00DC72C1" w:rsidRPr="00762921">
              <w:rPr>
                <w:lang w:val="fr-FR"/>
              </w:rPr>
              <w:t>ion</w:t>
            </w:r>
            <w:r w:rsidR="004A5D51" w:rsidRPr="00762921">
              <w:rPr>
                <w:lang w:val="fr-FR"/>
              </w:rPr>
              <w:t xml:space="preserve"> </w:t>
            </w:r>
            <w:r w:rsidR="00DC72C1" w:rsidRPr="00762921">
              <w:rPr>
                <w:lang w:val="fr-FR"/>
              </w:rPr>
              <w:t>devant</w:t>
            </w:r>
            <w:r w:rsidR="004A5D51" w:rsidRPr="00762921">
              <w:rPr>
                <w:lang w:val="fr-FR"/>
              </w:rPr>
              <w:t xml:space="preserve"> </w:t>
            </w:r>
            <w:r w:rsidR="00B77C87" w:rsidRPr="00762921">
              <w:rPr>
                <w:lang w:val="fr-FR"/>
              </w:rPr>
              <w:t>être</w:t>
            </w:r>
            <w:r w:rsidRPr="00762921">
              <w:rPr>
                <w:lang w:val="fr-FR"/>
              </w:rPr>
              <w:t xml:space="preserve"> entreprises avant que le projet </w:t>
            </w:r>
            <w:r w:rsidR="00DC72C1" w:rsidRPr="00762921">
              <w:rPr>
                <w:lang w:val="fr-FR"/>
              </w:rPr>
              <w:t>ne démarre</w:t>
            </w:r>
            <w:r w:rsidRPr="00762921">
              <w:rPr>
                <w:lang w:val="fr-FR"/>
              </w:rPr>
              <w:t xml:space="preserve"> et combie</w:t>
            </w:r>
            <w:r w:rsidR="00DC72C1" w:rsidRPr="00762921">
              <w:rPr>
                <w:lang w:val="fr-FR"/>
              </w:rPr>
              <w:t>n</w:t>
            </w:r>
            <w:r w:rsidRPr="00762921">
              <w:rPr>
                <w:lang w:val="fr-FR"/>
              </w:rPr>
              <w:t xml:space="preserve"> de temps sera</w:t>
            </w:r>
            <w:r w:rsidR="00DC72C1" w:rsidRPr="00762921">
              <w:rPr>
                <w:lang w:val="fr-FR"/>
              </w:rPr>
              <w:t>-t-il</w:t>
            </w:r>
            <w:r w:rsidRPr="00762921">
              <w:rPr>
                <w:lang w:val="fr-FR"/>
              </w:rPr>
              <w:t xml:space="preserve"> nécessaire pour les effectuer</w:t>
            </w:r>
            <w:r w:rsidR="00DC72C1" w:rsidRPr="00762921">
              <w:rPr>
                <w:lang w:val="fr-FR"/>
              </w:rPr>
              <w:t> ?</w:t>
            </w:r>
          </w:p>
        </w:tc>
        <w:tc>
          <w:tcPr>
            <w:tcW w:w="1710" w:type="dxa"/>
            <w:gridSpan w:val="2"/>
            <w:shd w:val="clear" w:color="auto" w:fill="auto"/>
          </w:tcPr>
          <w:p w14:paraId="581401B1" w14:textId="77777777" w:rsidR="00480024" w:rsidRPr="00762921" w:rsidRDefault="00480024" w:rsidP="00EC736F">
            <w:pPr>
              <w:ind w:right="-334"/>
              <w:jc w:val="center"/>
            </w:pPr>
            <w:r w:rsidRPr="00762921">
              <w:t>N/A</w:t>
            </w:r>
          </w:p>
        </w:tc>
        <w:tc>
          <w:tcPr>
            <w:tcW w:w="4140" w:type="dxa"/>
            <w:shd w:val="clear" w:color="auto" w:fill="auto"/>
          </w:tcPr>
          <w:p w14:paraId="1291DA37" w14:textId="77777777" w:rsidR="00480024" w:rsidRPr="00762921" w:rsidRDefault="004A5D51" w:rsidP="00EC736F">
            <w:pPr>
              <w:ind w:right="-334"/>
              <w:jc w:val="center"/>
              <w:rPr>
                <w:lang w:val="fr-FR"/>
              </w:rPr>
            </w:pPr>
            <w:r w:rsidRPr="00762921">
              <w:rPr>
                <w:lang w:val="fr-FR"/>
              </w:rPr>
              <w:t xml:space="preserve">L’identification des villages et des bénéficiaires. Une mission conjointe sera entreprise dans chaque localité sur une durée de 2-3 jours. Une mission préparatoire sera entreprise par les </w:t>
            </w:r>
            <w:proofErr w:type="spellStart"/>
            <w:r w:rsidRPr="00762921">
              <w:rPr>
                <w:lang w:val="fr-FR"/>
              </w:rPr>
              <w:t>ONGs</w:t>
            </w:r>
            <w:proofErr w:type="spellEnd"/>
            <w:r w:rsidRPr="00762921">
              <w:rPr>
                <w:lang w:val="fr-FR"/>
              </w:rPr>
              <w:t xml:space="preserve"> d’exécution. Parallèlement, l’animateur local d’Abala de la région Tillabéry sera identifié et recrute. L’animateur et les </w:t>
            </w:r>
            <w:proofErr w:type="spellStart"/>
            <w:r w:rsidRPr="00762921">
              <w:rPr>
                <w:lang w:val="fr-FR"/>
              </w:rPr>
              <w:lastRenderedPageBreak/>
              <w:t>VNUs</w:t>
            </w:r>
            <w:proofErr w:type="spellEnd"/>
            <w:r w:rsidRPr="00762921">
              <w:rPr>
                <w:lang w:val="fr-FR"/>
              </w:rPr>
              <w:t xml:space="preserve"> devront être recrutes et installes avant le démarrage du projet pour leur pleine implication dans l’identification des bénéficiaires.</w:t>
            </w:r>
          </w:p>
        </w:tc>
      </w:tr>
    </w:tbl>
    <w:p w14:paraId="777A1FB7" w14:textId="77777777" w:rsidR="00B2451B" w:rsidRPr="00762921" w:rsidRDefault="00B2451B" w:rsidP="00752F64">
      <w:pPr>
        <w:rPr>
          <w:lang w:val="fr-FR"/>
        </w:rPr>
      </w:pPr>
    </w:p>
    <w:p w14:paraId="231F9BFB" w14:textId="77777777" w:rsidR="009048BA" w:rsidRPr="00762921" w:rsidRDefault="009048BA" w:rsidP="00752F64">
      <w:pPr>
        <w:rPr>
          <w:lang w:val="fr-FR"/>
        </w:rPr>
      </w:pPr>
    </w:p>
    <w:p w14:paraId="0EAFABCD" w14:textId="77777777" w:rsidR="009048BA" w:rsidRPr="00762921" w:rsidRDefault="009048BA" w:rsidP="00752F64">
      <w:pPr>
        <w:rPr>
          <w:lang w:val="fr-FR"/>
        </w:rPr>
      </w:pPr>
    </w:p>
    <w:p w14:paraId="045E931F" w14:textId="77777777" w:rsidR="009048BA" w:rsidRPr="00762921" w:rsidRDefault="009048BA" w:rsidP="00752F64">
      <w:pPr>
        <w:rPr>
          <w:lang w:val="fr-FR"/>
        </w:rPr>
      </w:pPr>
    </w:p>
    <w:p w14:paraId="3B3EAFDA" w14:textId="77777777" w:rsidR="009048BA" w:rsidRPr="00762921" w:rsidRDefault="009048BA" w:rsidP="009048BA">
      <w:pPr>
        <w:rPr>
          <w:b/>
          <w:bCs/>
          <w:lang w:val="fr-FR"/>
        </w:rPr>
      </w:pPr>
      <w:r w:rsidRPr="00762921">
        <w:rPr>
          <w:b/>
          <w:bCs/>
          <w:lang w:val="fr-FR"/>
        </w:rPr>
        <w:t>Annexe D</w:t>
      </w:r>
      <w:r w:rsidR="00622829" w:rsidRPr="00762921">
        <w:rPr>
          <w:b/>
          <w:bCs/>
          <w:lang w:val="fr-FR"/>
        </w:rPr>
        <w:t xml:space="preserve"> </w:t>
      </w:r>
      <w:r w:rsidRPr="00762921">
        <w:rPr>
          <w:b/>
          <w:bCs/>
          <w:lang w:val="fr-FR"/>
        </w:rPr>
        <w:t>: Budgets détaillés et UNDG (document Excel à part)</w:t>
      </w:r>
    </w:p>
    <w:p w14:paraId="6EED22BF" w14:textId="77777777" w:rsidR="009048BA" w:rsidRPr="00762921" w:rsidRDefault="009048BA" w:rsidP="00752F64">
      <w:pPr>
        <w:rPr>
          <w:lang w:val="fr-FR"/>
        </w:rPr>
      </w:pPr>
    </w:p>
    <w:sectPr w:rsidR="009048BA" w:rsidRPr="00762921" w:rsidSect="00B2451B">
      <w:pgSz w:w="16838" w:h="11906" w:orient="landscape"/>
      <w:pgMar w:top="1800" w:right="1440" w:bottom="14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DF534" w14:textId="77777777" w:rsidR="00D014DC" w:rsidRDefault="00D014DC">
      <w:r>
        <w:separator/>
      </w:r>
    </w:p>
  </w:endnote>
  <w:endnote w:type="continuationSeparator" w:id="0">
    <w:p w14:paraId="1BA0E9A9" w14:textId="77777777" w:rsidR="00D014DC" w:rsidRDefault="00D0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CE05" w14:textId="77777777" w:rsidR="00247E06" w:rsidRDefault="00247E06"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0D17128" w14:textId="77777777" w:rsidR="00247E06" w:rsidRDefault="00247E06" w:rsidP="00D341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8597" w14:textId="04F2D750" w:rsidR="00247E06" w:rsidRDefault="00247E06"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14:paraId="42EDEDF0" w14:textId="77777777" w:rsidR="00247E06" w:rsidRDefault="00247E06" w:rsidP="00D3410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EDAA" w14:textId="77777777" w:rsidR="00247E06" w:rsidRDefault="00247E06"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E672BF" w14:textId="77777777" w:rsidR="00247E06" w:rsidRDefault="00247E06" w:rsidP="00D34101">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1B109" w14:textId="65B6DBB8" w:rsidR="00247E06" w:rsidRDefault="00247E06"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33</w:t>
    </w:r>
    <w:r>
      <w:rPr>
        <w:rStyle w:val="Numrodepage"/>
      </w:rPr>
      <w:fldChar w:fldCharType="end"/>
    </w:r>
  </w:p>
  <w:p w14:paraId="4E119337" w14:textId="77777777" w:rsidR="00247E06" w:rsidRDefault="00247E06" w:rsidP="00D341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5BE65" w14:textId="77777777" w:rsidR="00D014DC" w:rsidRDefault="00D014DC">
      <w:r>
        <w:separator/>
      </w:r>
    </w:p>
  </w:footnote>
  <w:footnote w:type="continuationSeparator" w:id="0">
    <w:p w14:paraId="2EF372FA" w14:textId="77777777" w:rsidR="00D014DC" w:rsidRDefault="00D014DC">
      <w:r>
        <w:continuationSeparator/>
      </w:r>
    </w:p>
  </w:footnote>
  <w:footnote w:id="1">
    <w:p w14:paraId="5C586336" w14:textId="77777777" w:rsidR="00247E06" w:rsidRDefault="00247E06" w:rsidP="00322588">
      <w:pPr>
        <w:pStyle w:val="Notedebasdepage"/>
        <w:rPr>
          <w:lang w:val="fr-CA"/>
        </w:rPr>
      </w:pPr>
      <w:r>
        <w:rPr>
          <w:rStyle w:val="Appelnotedebasdep"/>
        </w:rPr>
        <w:footnoteRef/>
      </w:r>
      <w:r>
        <w:rPr>
          <w:lang w:val="fr-CA"/>
        </w:rPr>
        <w:t xml:space="preserve"> Note: la date de démarrage du projet sera celle du premier versement.</w:t>
      </w:r>
    </w:p>
  </w:footnote>
  <w:footnote w:id="2">
    <w:p w14:paraId="45E2EF80" w14:textId="77777777" w:rsidR="00247E06" w:rsidRDefault="00247E06" w:rsidP="00322588">
      <w:pPr>
        <w:pStyle w:val="Notedebasdepage"/>
        <w:rPr>
          <w:lang w:val="fr-CA"/>
        </w:rPr>
      </w:pPr>
      <w:r>
        <w:rPr>
          <w:rStyle w:val="Appelnotedebasdep"/>
        </w:rPr>
        <w:footnoteRef/>
      </w:r>
      <w:r>
        <w:rPr>
          <w:lang w:val="fr-CA"/>
        </w:rPr>
        <w:t>La durée maximum des projets IRF est de 18 mois et PRF de 36 mois.</w:t>
      </w:r>
    </w:p>
  </w:footnote>
  <w:footnote w:id="3">
    <w:p w14:paraId="2E0AD605" w14:textId="77777777" w:rsidR="00247E06" w:rsidRDefault="00247E06" w:rsidP="00322588">
      <w:pPr>
        <w:jc w:val="both"/>
        <w:rPr>
          <w:rFonts w:eastAsia="MS Mincho"/>
          <w:snapToGrid w:val="0"/>
          <w:sz w:val="20"/>
          <w:szCs w:val="20"/>
          <w:lang w:val="fr-CA"/>
        </w:rPr>
      </w:pPr>
      <w:r>
        <w:rPr>
          <w:rStyle w:val="Appelnotedebasdep"/>
        </w:rPr>
        <w:footnoteRef/>
      </w:r>
      <w:r>
        <w:rPr>
          <w:rFonts w:eastAsia="MS Mincho"/>
          <w:b/>
          <w:bCs/>
          <w:snapToGrid w:val="0"/>
          <w:sz w:val="20"/>
          <w:szCs w:val="20"/>
          <w:lang w:val="fr-CA"/>
        </w:rPr>
        <w:t>Score 3</w:t>
      </w:r>
      <w:r>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70C15375" w14:textId="77777777" w:rsidR="00247E06" w:rsidRDefault="00247E06" w:rsidP="00322588">
      <w:pPr>
        <w:jc w:val="both"/>
        <w:rPr>
          <w:rFonts w:eastAsia="MS Mincho"/>
          <w:snapToGrid w:val="0"/>
          <w:sz w:val="20"/>
          <w:szCs w:val="20"/>
          <w:lang w:val="fr-CA"/>
        </w:rPr>
      </w:pPr>
      <w:r>
        <w:rPr>
          <w:rFonts w:eastAsia="MS Mincho"/>
          <w:b/>
          <w:bCs/>
          <w:snapToGrid w:val="0"/>
          <w:sz w:val="20"/>
          <w:szCs w:val="20"/>
          <w:lang w:val="fr-CA"/>
        </w:rPr>
        <w:t>Score 2</w:t>
      </w:r>
      <w:r>
        <w:rPr>
          <w:rFonts w:eastAsia="MS Mincho"/>
          <w:snapToGrid w:val="0"/>
          <w:sz w:val="20"/>
          <w:szCs w:val="20"/>
          <w:lang w:val="fr-CA"/>
        </w:rPr>
        <w:t xml:space="preserve"> pour les projets qui ont l’égalité entre les sexes comme objectif significatif (minimum 30% du budget qui va à l’égalité entre les sexes et le renforcement des capacités des femmes).</w:t>
      </w:r>
    </w:p>
    <w:p w14:paraId="43ABA0F2" w14:textId="77777777" w:rsidR="00247E06" w:rsidRDefault="00247E06" w:rsidP="00322588">
      <w:pPr>
        <w:jc w:val="both"/>
        <w:rPr>
          <w:rFonts w:eastAsia="MS Mincho"/>
          <w:snapToGrid w:val="0"/>
          <w:sz w:val="20"/>
          <w:szCs w:val="20"/>
          <w:lang w:val="fr-CA"/>
        </w:rPr>
      </w:pPr>
      <w:r>
        <w:rPr>
          <w:rFonts w:eastAsia="MS Mincho"/>
          <w:b/>
          <w:bCs/>
          <w:snapToGrid w:val="0"/>
          <w:sz w:val="20"/>
          <w:szCs w:val="20"/>
          <w:lang w:val="fr-CA"/>
        </w:rPr>
        <w:t>Score 1</w:t>
      </w:r>
      <w:r>
        <w:rPr>
          <w:rFonts w:eastAsia="MS Mincho"/>
          <w:snapToGrid w:val="0"/>
          <w:sz w:val="20"/>
          <w:szCs w:val="20"/>
          <w:lang w:val="fr-CA"/>
        </w:rPr>
        <w:t xml:space="preserve"> pour les projets qui contribuent d’une certaine manière a l’égalité entre les sexes, mais pas de manière significative (moins de 15% du budget total).</w:t>
      </w:r>
    </w:p>
  </w:footnote>
  <w:footnote w:id="4">
    <w:p w14:paraId="2A4A3E0E" w14:textId="77777777" w:rsidR="00247E06" w:rsidRDefault="00247E06" w:rsidP="00322588">
      <w:pPr>
        <w:pStyle w:val="En-tte"/>
        <w:tabs>
          <w:tab w:val="left" w:pos="708"/>
        </w:tabs>
        <w:rPr>
          <w:rFonts w:eastAsia="MS Mincho"/>
          <w:sz w:val="20"/>
          <w:lang w:val="fr-CA"/>
        </w:rPr>
      </w:pPr>
      <w:r>
        <w:rPr>
          <w:rStyle w:val="Appelnotedebasdep"/>
        </w:rPr>
        <w:footnoteRef/>
      </w:r>
      <w:r>
        <w:rPr>
          <w:rFonts w:eastAsia="MS Mincho"/>
          <w:sz w:val="20"/>
          <w:lang w:val="fr-CA"/>
        </w:rPr>
        <w:t>0 = risque faible pour la réalisation des résultats</w:t>
      </w:r>
    </w:p>
    <w:p w14:paraId="7D3B6644" w14:textId="77777777" w:rsidR="00247E06" w:rsidRDefault="00247E06" w:rsidP="00322588">
      <w:pPr>
        <w:pStyle w:val="En-tte"/>
        <w:tabs>
          <w:tab w:val="left" w:pos="708"/>
        </w:tabs>
        <w:rPr>
          <w:rFonts w:eastAsia="MS Mincho"/>
          <w:sz w:val="20"/>
          <w:lang w:val="fr-CA"/>
        </w:rPr>
      </w:pPr>
      <w:r>
        <w:rPr>
          <w:rFonts w:eastAsia="MS Mincho"/>
          <w:sz w:val="20"/>
          <w:lang w:val="fr-CA"/>
        </w:rPr>
        <w:t>1 = risque moyen pour la réalisation des résultats</w:t>
      </w:r>
    </w:p>
    <w:p w14:paraId="6ACF2DF8" w14:textId="77777777" w:rsidR="00247E06" w:rsidRDefault="00247E06" w:rsidP="00322588">
      <w:pPr>
        <w:pStyle w:val="En-tte"/>
        <w:tabs>
          <w:tab w:val="left" w:pos="708"/>
        </w:tabs>
        <w:rPr>
          <w:szCs w:val="22"/>
          <w:lang w:val="fr-FR"/>
        </w:rPr>
      </w:pPr>
      <w:r>
        <w:rPr>
          <w:rFonts w:eastAsia="MS Mincho"/>
          <w:sz w:val="20"/>
          <w:lang w:val="fr-CA"/>
        </w:rPr>
        <w:t>2 = risque élevé pour la réalisation des résultats</w:t>
      </w:r>
    </w:p>
  </w:footnote>
  <w:footnote w:id="5">
    <w:p w14:paraId="29237942" w14:textId="77777777" w:rsidR="00247E06" w:rsidRDefault="00247E06" w:rsidP="00322588">
      <w:pPr>
        <w:pStyle w:val="Notedebasdepage"/>
        <w:rPr>
          <w:sz w:val="18"/>
          <w:szCs w:val="18"/>
          <w:lang w:val="fr-FR"/>
        </w:rPr>
      </w:pPr>
      <w:r>
        <w:rPr>
          <w:rStyle w:val="Appelnotedebasdep"/>
        </w:rPr>
        <w:footnoteRef/>
      </w:r>
      <w:r>
        <w:rPr>
          <w:sz w:val="18"/>
          <w:szCs w:val="18"/>
          <w:lang w:val="fr-FR"/>
        </w:rPr>
        <w:t>(1.1) Réforme du Secteur de la Sécurité, (1.2) État de droit, (1.3) DDR, (1.4) Dialogue politique</w:t>
      </w:r>
    </w:p>
    <w:p w14:paraId="50EF9DAF" w14:textId="77777777" w:rsidR="00247E06" w:rsidRDefault="00247E06" w:rsidP="00322588">
      <w:pPr>
        <w:pStyle w:val="Notedebasdepage"/>
        <w:rPr>
          <w:sz w:val="18"/>
          <w:szCs w:val="18"/>
          <w:lang w:val="fr-FR"/>
        </w:rPr>
      </w:pPr>
      <w:r>
        <w:rPr>
          <w:sz w:val="18"/>
          <w:szCs w:val="18"/>
          <w:lang w:val="fr-FR"/>
        </w:rPr>
        <w:t>(2.1) Réconciliation nationale ; (2.2) Gouvernance démocratique ; (2.3) Prévention/gestion des conflits</w:t>
      </w:r>
    </w:p>
    <w:p w14:paraId="13813212" w14:textId="77777777" w:rsidR="00247E06" w:rsidRDefault="00247E06" w:rsidP="00322588">
      <w:pPr>
        <w:pStyle w:val="Notedebasdepage"/>
        <w:rPr>
          <w:sz w:val="18"/>
          <w:szCs w:val="18"/>
          <w:lang w:val="fr-FR"/>
        </w:rPr>
      </w:pPr>
      <w:r>
        <w:rPr>
          <w:sz w:val="18"/>
          <w:szCs w:val="18"/>
          <w:lang w:val="fr-FR"/>
        </w:rPr>
        <w:t>(3.1) Création d’emplois ; (3.2) Accès équitable aux services sociaux</w:t>
      </w:r>
    </w:p>
    <w:p w14:paraId="5E6A9ACE" w14:textId="77777777" w:rsidR="00247E06" w:rsidRDefault="00247E06" w:rsidP="00322588">
      <w:pPr>
        <w:pStyle w:val="Notedebasdepage"/>
        <w:rPr>
          <w:lang w:val="fr-FR"/>
        </w:rPr>
      </w:pPr>
      <w:r>
        <w:rPr>
          <w:sz w:val="18"/>
          <w:szCs w:val="18"/>
          <w:lang w:val="fr-FR"/>
        </w:rPr>
        <w:t>(4.1) Renforcement des capacités nationales de l’État ; (4.2) Prolongement de l’autorité de l’État/de l’administration locale ; (4.3) Gouvernance des ressources de consolidation de la paix et Secrétariat PBF</w:t>
      </w:r>
    </w:p>
  </w:footnote>
  <w:footnote w:id="6">
    <w:p w14:paraId="3AC1A881" w14:textId="77777777" w:rsidR="00247E06" w:rsidRDefault="00247E06" w:rsidP="00322588">
      <w:pPr>
        <w:pStyle w:val="Notedebasdepage"/>
        <w:rPr>
          <w:lang w:val="fr-FR"/>
        </w:rPr>
      </w:pPr>
      <w:r>
        <w:rPr>
          <w:rStyle w:val="Appelnotedebasdep"/>
        </w:rPr>
        <w:footnoteRef/>
      </w:r>
      <w:r>
        <w:rPr>
          <w:lang w:val="fr-FR"/>
        </w:rPr>
        <w:t xml:space="preserve"> Veuillez inclure un bloc de signature dans le tableau pour chaque agence bénéficiaire du projet.</w:t>
      </w:r>
    </w:p>
  </w:footnote>
  <w:footnote w:id="7">
    <w:p w14:paraId="4CEE7438" w14:textId="77777777" w:rsidR="00247E06" w:rsidRPr="00E6582A" w:rsidRDefault="00247E06" w:rsidP="004B2BA4">
      <w:pPr>
        <w:pStyle w:val="Notedebasdepage"/>
        <w:rPr>
          <w:lang w:val="en-US"/>
        </w:rPr>
      </w:pPr>
      <w:r>
        <w:rPr>
          <w:rStyle w:val="Appelnotedebasdep"/>
        </w:rPr>
        <w:footnoteRef/>
      </w:r>
      <w:r>
        <w:rPr>
          <w:lang w:val="en-US"/>
        </w:rPr>
        <w:t>Annualized PBF project budget is obtained by dividing the PBF project budget by the number of project duration months and multiplying by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362C"/>
    <w:multiLevelType w:val="hybridMultilevel"/>
    <w:tmpl w:val="08087490"/>
    <w:lvl w:ilvl="0" w:tplc="E55203B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322EB"/>
    <w:multiLevelType w:val="hybridMultilevel"/>
    <w:tmpl w:val="B7C0C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ED1A14"/>
    <w:multiLevelType w:val="hybridMultilevel"/>
    <w:tmpl w:val="2F6A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E54C2"/>
    <w:multiLevelType w:val="hybridMultilevel"/>
    <w:tmpl w:val="AD9AA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6B07D8"/>
    <w:multiLevelType w:val="hybridMultilevel"/>
    <w:tmpl w:val="437E9E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3F653A"/>
    <w:multiLevelType w:val="hybridMultilevel"/>
    <w:tmpl w:val="CD26B0E0"/>
    <w:lvl w:ilvl="0" w:tplc="E55203B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A3101AE"/>
    <w:multiLevelType w:val="hybridMultilevel"/>
    <w:tmpl w:val="22F6A60C"/>
    <w:lvl w:ilvl="0" w:tplc="EE7483D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781B"/>
    <w:multiLevelType w:val="hybridMultilevel"/>
    <w:tmpl w:val="BEA0B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2008B1"/>
    <w:multiLevelType w:val="hybridMultilevel"/>
    <w:tmpl w:val="1CC2B6C0"/>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0" w15:restartNumberingAfterBreak="0">
    <w:nsid w:val="1E3C1E7E"/>
    <w:multiLevelType w:val="hybridMultilevel"/>
    <w:tmpl w:val="DB002C3E"/>
    <w:lvl w:ilvl="0" w:tplc="E55203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50B93"/>
    <w:multiLevelType w:val="hybridMultilevel"/>
    <w:tmpl w:val="8C50504E"/>
    <w:lvl w:ilvl="0" w:tplc="E55203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E53A2"/>
    <w:multiLevelType w:val="hybridMultilevel"/>
    <w:tmpl w:val="66C61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BD05B5"/>
    <w:multiLevelType w:val="hybridMultilevel"/>
    <w:tmpl w:val="2A80E2C6"/>
    <w:lvl w:ilvl="0" w:tplc="B47A3A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47C77"/>
    <w:multiLevelType w:val="hybridMultilevel"/>
    <w:tmpl w:val="24B46C34"/>
    <w:lvl w:ilvl="0" w:tplc="9CB20A0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920DA"/>
    <w:multiLevelType w:val="hybridMultilevel"/>
    <w:tmpl w:val="2C78771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754042"/>
    <w:multiLevelType w:val="hybridMultilevel"/>
    <w:tmpl w:val="4C12CD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A3A1F"/>
    <w:multiLevelType w:val="hybridMultilevel"/>
    <w:tmpl w:val="075CD440"/>
    <w:lvl w:ilvl="0" w:tplc="930CB06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E109D"/>
    <w:multiLevelType w:val="hybridMultilevel"/>
    <w:tmpl w:val="00AE7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2E2B57"/>
    <w:multiLevelType w:val="hybridMultilevel"/>
    <w:tmpl w:val="ED94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3754E"/>
    <w:multiLevelType w:val="hybridMultilevel"/>
    <w:tmpl w:val="79787D48"/>
    <w:lvl w:ilvl="0" w:tplc="8AFEAA4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8D3E0C"/>
    <w:multiLevelType w:val="hybridMultilevel"/>
    <w:tmpl w:val="571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F70CC"/>
    <w:multiLevelType w:val="hybridMultilevel"/>
    <w:tmpl w:val="287C75C0"/>
    <w:lvl w:ilvl="0" w:tplc="EE7483D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A6D07"/>
    <w:multiLevelType w:val="hybridMultilevel"/>
    <w:tmpl w:val="CE5E9896"/>
    <w:lvl w:ilvl="0" w:tplc="E55203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D34EC"/>
    <w:multiLevelType w:val="hybridMultilevel"/>
    <w:tmpl w:val="E3249440"/>
    <w:lvl w:ilvl="0" w:tplc="E55203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A6179"/>
    <w:multiLevelType w:val="hybridMultilevel"/>
    <w:tmpl w:val="E97A8C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D87DD9"/>
    <w:multiLevelType w:val="hybridMultilevel"/>
    <w:tmpl w:val="6160F638"/>
    <w:lvl w:ilvl="0" w:tplc="C5E6A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A12E3"/>
    <w:multiLevelType w:val="hybridMultilevel"/>
    <w:tmpl w:val="E3A24F32"/>
    <w:lvl w:ilvl="0" w:tplc="04090017">
      <w:start w:val="1"/>
      <w:numFmt w:val="lowerLetter"/>
      <w:lvlText w:val="%1)"/>
      <w:lvlJc w:val="left"/>
      <w:pPr>
        <w:tabs>
          <w:tab w:val="num" w:pos="720"/>
        </w:tabs>
        <w:ind w:left="720" w:hanging="360"/>
      </w:pPr>
      <w:rPr>
        <w:rFonts w:hint="default"/>
      </w:rPr>
    </w:lvl>
    <w:lvl w:ilvl="1" w:tplc="8F30C9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E3441A"/>
    <w:multiLevelType w:val="hybridMultilevel"/>
    <w:tmpl w:val="AF1AFD2E"/>
    <w:lvl w:ilvl="0" w:tplc="E55203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B266A"/>
    <w:multiLevelType w:val="hybridMultilevel"/>
    <w:tmpl w:val="AF4461C6"/>
    <w:lvl w:ilvl="0" w:tplc="930CB06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1A70F24"/>
    <w:multiLevelType w:val="hybridMultilevel"/>
    <w:tmpl w:val="0AFC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41EBE"/>
    <w:multiLevelType w:val="hybridMultilevel"/>
    <w:tmpl w:val="48E0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2F1C0F"/>
    <w:multiLevelType w:val="hybridMultilevel"/>
    <w:tmpl w:val="B4F8168C"/>
    <w:lvl w:ilvl="0" w:tplc="122A31F4">
      <w:start w:val="1"/>
      <w:numFmt w:val="lowerLetter"/>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A6192D"/>
    <w:multiLevelType w:val="hybridMultilevel"/>
    <w:tmpl w:val="04E88270"/>
    <w:lvl w:ilvl="0" w:tplc="E55203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62475"/>
    <w:multiLevelType w:val="hybridMultilevel"/>
    <w:tmpl w:val="88CC814A"/>
    <w:lvl w:ilvl="0" w:tplc="E55203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E6E0A"/>
    <w:multiLevelType w:val="hybridMultilevel"/>
    <w:tmpl w:val="80E8E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9F86652"/>
    <w:multiLevelType w:val="hybridMultilevel"/>
    <w:tmpl w:val="B60EB042"/>
    <w:lvl w:ilvl="0" w:tplc="8258E2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8"/>
  </w:num>
  <w:num w:numId="4">
    <w:abstractNumId w:val="14"/>
  </w:num>
  <w:num w:numId="5">
    <w:abstractNumId w:val="15"/>
  </w:num>
  <w:num w:numId="6">
    <w:abstractNumId w:val="37"/>
  </w:num>
  <w:num w:numId="7">
    <w:abstractNumId w:val="17"/>
  </w:num>
  <w:num w:numId="8">
    <w:abstractNumId w:val="2"/>
  </w:num>
  <w:num w:numId="9">
    <w:abstractNumId w:val="13"/>
  </w:num>
  <w:num w:numId="10">
    <w:abstractNumId w:val="8"/>
  </w:num>
  <w:num w:numId="11">
    <w:abstractNumId w:val="32"/>
  </w:num>
  <w:num w:numId="12">
    <w:abstractNumId w:val="12"/>
  </w:num>
  <w:num w:numId="13">
    <w:abstractNumId w:val="30"/>
  </w:num>
  <w:num w:numId="14">
    <w:abstractNumId w:val="21"/>
  </w:num>
  <w:num w:numId="15">
    <w:abstractNumId w:val="9"/>
  </w:num>
  <w:num w:numId="16">
    <w:abstractNumId w:val="22"/>
  </w:num>
  <w:num w:numId="17">
    <w:abstractNumId w:val="4"/>
  </w:num>
  <w:num w:numId="18">
    <w:abstractNumId w:val="3"/>
  </w:num>
  <w:num w:numId="19">
    <w:abstractNumId w:val="5"/>
  </w:num>
  <w:num w:numId="20">
    <w:abstractNumId w:val="36"/>
  </w:num>
  <w:num w:numId="21">
    <w:abstractNumId w:val="31"/>
  </w:num>
  <w:num w:numId="22">
    <w:abstractNumId w:val="7"/>
  </w:num>
  <w:num w:numId="23">
    <w:abstractNumId w:val="23"/>
  </w:num>
  <w:num w:numId="24">
    <w:abstractNumId w:val="34"/>
  </w:num>
  <w:num w:numId="25">
    <w:abstractNumId w:val="25"/>
  </w:num>
  <w:num w:numId="26">
    <w:abstractNumId w:val="35"/>
  </w:num>
  <w:num w:numId="27">
    <w:abstractNumId w:val="24"/>
  </w:num>
  <w:num w:numId="28">
    <w:abstractNumId w:val="10"/>
  </w:num>
  <w:num w:numId="29">
    <w:abstractNumId w:val="29"/>
  </w:num>
  <w:num w:numId="30">
    <w:abstractNumId w:val="11"/>
  </w:num>
  <w:num w:numId="31">
    <w:abstractNumId w:val="0"/>
  </w:num>
  <w:num w:numId="32">
    <w:abstractNumId w:val="1"/>
  </w:num>
  <w:num w:numId="33">
    <w:abstractNumId w:val="18"/>
  </w:num>
  <w:num w:numId="34">
    <w:abstractNumId w:val="27"/>
  </w:num>
  <w:num w:numId="35">
    <w:abstractNumId w:val="20"/>
  </w:num>
  <w:num w:numId="36">
    <w:abstractNumId w:val="19"/>
  </w:num>
  <w:num w:numId="37">
    <w:abstractNumId w:val="33"/>
  </w:num>
  <w:num w:numId="38">
    <w:abstractNumId w:val="26"/>
  </w:num>
  <w:num w:numId="39">
    <w:abstractNumId w:val="3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BA"/>
    <w:rsid w:val="000035C4"/>
    <w:rsid w:val="000043AD"/>
    <w:rsid w:val="00010DC5"/>
    <w:rsid w:val="00011D7D"/>
    <w:rsid w:val="000154B3"/>
    <w:rsid w:val="00015E2E"/>
    <w:rsid w:val="0002085A"/>
    <w:rsid w:val="00020FBE"/>
    <w:rsid w:val="00022849"/>
    <w:rsid w:val="000237CA"/>
    <w:rsid w:val="00023A28"/>
    <w:rsid w:val="00026500"/>
    <w:rsid w:val="000301A5"/>
    <w:rsid w:val="00032E28"/>
    <w:rsid w:val="000340F1"/>
    <w:rsid w:val="000341C6"/>
    <w:rsid w:val="0003572A"/>
    <w:rsid w:val="00035E0A"/>
    <w:rsid w:val="000410A4"/>
    <w:rsid w:val="0004262E"/>
    <w:rsid w:val="00042C6E"/>
    <w:rsid w:val="000454E3"/>
    <w:rsid w:val="000455D2"/>
    <w:rsid w:val="00047A83"/>
    <w:rsid w:val="000526E9"/>
    <w:rsid w:val="0005327B"/>
    <w:rsid w:val="0005448E"/>
    <w:rsid w:val="00060768"/>
    <w:rsid w:val="00062EDB"/>
    <w:rsid w:val="00072456"/>
    <w:rsid w:val="00076AE4"/>
    <w:rsid w:val="00077708"/>
    <w:rsid w:val="00080FB1"/>
    <w:rsid w:val="00083802"/>
    <w:rsid w:val="00091215"/>
    <w:rsid w:val="00091863"/>
    <w:rsid w:val="00097CC6"/>
    <w:rsid w:val="000A1AA7"/>
    <w:rsid w:val="000A2F86"/>
    <w:rsid w:val="000A3F0A"/>
    <w:rsid w:val="000A6845"/>
    <w:rsid w:val="000A6946"/>
    <w:rsid w:val="000A750D"/>
    <w:rsid w:val="000B0A93"/>
    <w:rsid w:val="000B1360"/>
    <w:rsid w:val="000B27E1"/>
    <w:rsid w:val="000B7BA5"/>
    <w:rsid w:val="000C31B3"/>
    <w:rsid w:val="000C68D7"/>
    <w:rsid w:val="000C6C1B"/>
    <w:rsid w:val="000C6D64"/>
    <w:rsid w:val="000C6FB9"/>
    <w:rsid w:val="000D02A3"/>
    <w:rsid w:val="000D051B"/>
    <w:rsid w:val="000D0F7E"/>
    <w:rsid w:val="000E0F14"/>
    <w:rsid w:val="000E14FD"/>
    <w:rsid w:val="000E4C8A"/>
    <w:rsid w:val="000F134F"/>
    <w:rsid w:val="000F2AE1"/>
    <w:rsid w:val="000F3936"/>
    <w:rsid w:val="000F3D09"/>
    <w:rsid w:val="000F4F48"/>
    <w:rsid w:val="00100266"/>
    <w:rsid w:val="00103346"/>
    <w:rsid w:val="0010336D"/>
    <w:rsid w:val="00103BD3"/>
    <w:rsid w:val="001055E1"/>
    <w:rsid w:val="00106563"/>
    <w:rsid w:val="001071BE"/>
    <w:rsid w:val="00110390"/>
    <w:rsid w:val="00116D19"/>
    <w:rsid w:val="00125F34"/>
    <w:rsid w:val="00127F71"/>
    <w:rsid w:val="001313C1"/>
    <w:rsid w:val="001334D8"/>
    <w:rsid w:val="0013366B"/>
    <w:rsid w:val="00133F22"/>
    <w:rsid w:val="00143E5D"/>
    <w:rsid w:val="001448E1"/>
    <w:rsid w:val="0014516A"/>
    <w:rsid w:val="0014620E"/>
    <w:rsid w:val="001468C7"/>
    <w:rsid w:val="00150DEB"/>
    <w:rsid w:val="00151E19"/>
    <w:rsid w:val="00153069"/>
    <w:rsid w:val="00154301"/>
    <w:rsid w:val="00154E51"/>
    <w:rsid w:val="00157AD8"/>
    <w:rsid w:val="00162FDB"/>
    <w:rsid w:val="001636DF"/>
    <w:rsid w:val="00170462"/>
    <w:rsid w:val="00170763"/>
    <w:rsid w:val="001713A7"/>
    <w:rsid w:val="00173A66"/>
    <w:rsid w:val="00175373"/>
    <w:rsid w:val="00180747"/>
    <w:rsid w:val="00180BBE"/>
    <w:rsid w:val="0018142D"/>
    <w:rsid w:val="001825CD"/>
    <w:rsid w:val="00182819"/>
    <w:rsid w:val="001832BA"/>
    <w:rsid w:val="001833F7"/>
    <w:rsid w:val="00183E8D"/>
    <w:rsid w:val="0018418D"/>
    <w:rsid w:val="0018497B"/>
    <w:rsid w:val="00187D11"/>
    <w:rsid w:val="00190DDF"/>
    <w:rsid w:val="00196DDA"/>
    <w:rsid w:val="001A22F3"/>
    <w:rsid w:val="001A5E0E"/>
    <w:rsid w:val="001A7841"/>
    <w:rsid w:val="001B06A9"/>
    <w:rsid w:val="001B2FD8"/>
    <w:rsid w:val="001C3C47"/>
    <w:rsid w:val="001C47DA"/>
    <w:rsid w:val="001C68B4"/>
    <w:rsid w:val="001C6DD9"/>
    <w:rsid w:val="001C7CAB"/>
    <w:rsid w:val="001D1407"/>
    <w:rsid w:val="001D379D"/>
    <w:rsid w:val="001D5B69"/>
    <w:rsid w:val="001D5EA0"/>
    <w:rsid w:val="001D67A6"/>
    <w:rsid w:val="001E00FB"/>
    <w:rsid w:val="001E0ECE"/>
    <w:rsid w:val="001E15DA"/>
    <w:rsid w:val="001E1BF2"/>
    <w:rsid w:val="001E4BF8"/>
    <w:rsid w:val="001E62AD"/>
    <w:rsid w:val="001E7750"/>
    <w:rsid w:val="001F0572"/>
    <w:rsid w:val="001F31E9"/>
    <w:rsid w:val="00200667"/>
    <w:rsid w:val="00201843"/>
    <w:rsid w:val="0020209A"/>
    <w:rsid w:val="00207520"/>
    <w:rsid w:val="002149F7"/>
    <w:rsid w:val="00215A86"/>
    <w:rsid w:val="002201C5"/>
    <w:rsid w:val="00220741"/>
    <w:rsid w:val="00222FAF"/>
    <w:rsid w:val="002243D0"/>
    <w:rsid w:val="00224E6E"/>
    <w:rsid w:val="00226E48"/>
    <w:rsid w:val="00230661"/>
    <w:rsid w:val="002308FE"/>
    <w:rsid w:val="0023169B"/>
    <w:rsid w:val="00231920"/>
    <w:rsid w:val="00232681"/>
    <w:rsid w:val="00232BE2"/>
    <w:rsid w:val="0023301C"/>
    <w:rsid w:val="0023344A"/>
    <w:rsid w:val="00246A8E"/>
    <w:rsid w:val="00247E06"/>
    <w:rsid w:val="00250269"/>
    <w:rsid w:val="00253B7A"/>
    <w:rsid w:val="002560F0"/>
    <w:rsid w:val="00257939"/>
    <w:rsid w:val="002605C6"/>
    <w:rsid w:val="002623E1"/>
    <w:rsid w:val="002654B4"/>
    <w:rsid w:val="0026607C"/>
    <w:rsid w:val="00271537"/>
    <w:rsid w:val="0027272E"/>
    <w:rsid w:val="00280B64"/>
    <w:rsid w:val="00281EB2"/>
    <w:rsid w:val="00282DC4"/>
    <w:rsid w:val="0028417F"/>
    <w:rsid w:val="002928DB"/>
    <w:rsid w:val="002936C6"/>
    <w:rsid w:val="00294B5E"/>
    <w:rsid w:val="00294FE3"/>
    <w:rsid w:val="00296722"/>
    <w:rsid w:val="002A06EF"/>
    <w:rsid w:val="002A48E4"/>
    <w:rsid w:val="002A7F73"/>
    <w:rsid w:val="002B1914"/>
    <w:rsid w:val="002B37D8"/>
    <w:rsid w:val="002B3A0C"/>
    <w:rsid w:val="002B3B42"/>
    <w:rsid w:val="002C2D1C"/>
    <w:rsid w:val="002C461A"/>
    <w:rsid w:val="002C60FC"/>
    <w:rsid w:val="002C6713"/>
    <w:rsid w:val="002D1EC1"/>
    <w:rsid w:val="002D4044"/>
    <w:rsid w:val="002D4060"/>
    <w:rsid w:val="002D43D5"/>
    <w:rsid w:val="002D6D4B"/>
    <w:rsid w:val="002E0257"/>
    <w:rsid w:val="002E482A"/>
    <w:rsid w:val="002E4C6B"/>
    <w:rsid w:val="002E770B"/>
    <w:rsid w:val="002F4336"/>
    <w:rsid w:val="002F6F31"/>
    <w:rsid w:val="00300DB8"/>
    <w:rsid w:val="003049F8"/>
    <w:rsid w:val="003051A2"/>
    <w:rsid w:val="00305D3E"/>
    <w:rsid w:val="003060D3"/>
    <w:rsid w:val="00310DA5"/>
    <w:rsid w:val="00311384"/>
    <w:rsid w:val="00311385"/>
    <w:rsid w:val="00312250"/>
    <w:rsid w:val="00316C39"/>
    <w:rsid w:val="0032248B"/>
    <w:rsid w:val="00322588"/>
    <w:rsid w:val="00323C19"/>
    <w:rsid w:val="00323D36"/>
    <w:rsid w:val="003260C2"/>
    <w:rsid w:val="003325EC"/>
    <w:rsid w:val="00332CD0"/>
    <w:rsid w:val="0033477F"/>
    <w:rsid w:val="00334ABB"/>
    <w:rsid w:val="0033583B"/>
    <w:rsid w:val="00335E99"/>
    <w:rsid w:val="00336C65"/>
    <w:rsid w:val="00337CFE"/>
    <w:rsid w:val="0034077B"/>
    <w:rsid w:val="00341C66"/>
    <w:rsid w:val="00341EBC"/>
    <w:rsid w:val="003433DB"/>
    <w:rsid w:val="0034601B"/>
    <w:rsid w:val="00347054"/>
    <w:rsid w:val="00351006"/>
    <w:rsid w:val="00351692"/>
    <w:rsid w:val="003629DA"/>
    <w:rsid w:val="00364209"/>
    <w:rsid w:val="00365721"/>
    <w:rsid w:val="00365EE9"/>
    <w:rsid w:val="00367C1A"/>
    <w:rsid w:val="00371347"/>
    <w:rsid w:val="00372135"/>
    <w:rsid w:val="00373F0F"/>
    <w:rsid w:val="00374169"/>
    <w:rsid w:val="00380322"/>
    <w:rsid w:val="00380737"/>
    <w:rsid w:val="00383763"/>
    <w:rsid w:val="00383B86"/>
    <w:rsid w:val="00385DD5"/>
    <w:rsid w:val="00386B40"/>
    <w:rsid w:val="003916A6"/>
    <w:rsid w:val="00392E87"/>
    <w:rsid w:val="00393544"/>
    <w:rsid w:val="003944D3"/>
    <w:rsid w:val="00394DDA"/>
    <w:rsid w:val="003978C9"/>
    <w:rsid w:val="003A0395"/>
    <w:rsid w:val="003A1413"/>
    <w:rsid w:val="003A29E0"/>
    <w:rsid w:val="003A3C05"/>
    <w:rsid w:val="003A50CC"/>
    <w:rsid w:val="003B1484"/>
    <w:rsid w:val="003B4975"/>
    <w:rsid w:val="003B6C74"/>
    <w:rsid w:val="003C06C5"/>
    <w:rsid w:val="003C17EE"/>
    <w:rsid w:val="003C1CD1"/>
    <w:rsid w:val="003C29AA"/>
    <w:rsid w:val="003C2EB0"/>
    <w:rsid w:val="003C387A"/>
    <w:rsid w:val="003C5FAD"/>
    <w:rsid w:val="003C62F7"/>
    <w:rsid w:val="003D13C1"/>
    <w:rsid w:val="003D1B1A"/>
    <w:rsid w:val="003D5AAC"/>
    <w:rsid w:val="003E0317"/>
    <w:rsid w:val="003E1F1D"/>
    <w:rsid w:val="003E25AC"/>
    <w:rsid w:val="003E5880"/>
    <w:rsid w:val="003F0A89"/>
    <w:rsid w:val="003F0D2A"/>
    <w:rsid w:val="003F43AB"/>
    <w:rsid w:val="003F43F4"/>
    <w:rsid w:val="003F4922"/>
    <w:rsid w:val="003F4FE6"/>
    <w:rsid w:val="003F5DE3"/>
    <w:rsid w:val="003F611E"/>
    <w:rsid w:val="00403AD1"/>
    <w:rsid w:val="00404879"/>
    <w:rsid w:val="00404932"/>
    <w:rsid w:val="00405123"/>
    <w:rsid w:val="0041084B"/>
    <w:rsid w:val="00416661"/>
    <w:rsid w:val="00420DF8"/>
    <w:rsid w:val="004223A3"/>
    <w:rsid w:val="00422DA4"/>
    <w:rsid w:val="00422FF3"/>
    <w:rsid w:val="004278FB"/>
    <w:rsid w:val="00427F6F"/>
    <w:rsid w:val="004317F4"/>
    <w:rsid w:val="00431D36"/>
    <w:rsid w:val="00436422"/>
    <w:rsid w:val="00437966"/>
    <w:rsid w:val="004405A0"/>
    <w:rsid w:val="00440EDD"/>
    <w:rsid w:val="004414FE"/>
    <w:rsid w:val="00441A83"/>
    <w:rsid w:val="0044358C"/>
    <w:rsid w:val="00443C67"/>
    <w:rsid w:val="0044589D"/>
    <w:rsid w:val="004466FD"/>
    <w:rsid w:val="00447B21"/>
    <w:rsid w:val="004500D0"/>
    <w:rsid w:val="004532D1"/>
    <w:rsid w:val="00455A11"/>
    <w:rsid w:val="00457AF3"/>
    <w:rsid w:val="00462E73"/>
    <w:rsid w:val="00463A0B"/>
    <w:rsid w:val="004648A7"/>
    <w:rsid w:val="00465742"/>
    <w:rsid w:val="00466912"/>
    <w:rsid w:val="004676A5"/>
    <w:rsid w:val="004739C9"/>
    <w:rsid w:val="00473D27"/>
    <w:rsid w:val="00480024"/>
    <w:rsid w:val="004813CA"/>
    <w:rsid w:val="00484656"/>
    <w:rsid w:val="00491C23"/>
    <w:rsid w:val="00492806"/>
    <w:rsid w:val="004933DE"/>
    <w:rsid w:val="004955DC"/>
    <w:rsid w:val="00495960"/>
    <w:rsid w:val="004A267C"/>
    <w:rsid w:val="004A3822"/>
    <w:rsid w:val="004A4C8C"/>
    <w:rsid w:val="004A5D51"/>
    <w:rsid w:val="004A78C9"/>
    <w:rsid w:val="004B296D"/>
    <w:rsid w:val="004B2BA4"/>
    <w:rsid w:val="004B3F3A"/>
    <w:rsid w:val="004B4032"/>
    <w:rsid w:val="004B7ABD"/>
    <w:rsid w:val="004C1110"/>
    <w:rsid w:val="004C320F"/>
    <w:rsid w:val="004C49D4"/>
    <w:rsid w:val="004C54D8"/>
    <w:rsid w:val="004D4138"/>
    <w:rsid w:val="004D424A"/>
    <w:rsid w:val="004D4ADB"/>
    <w:rsid w:val="004D4FC5"/>
    <w:rsid w:val="004D5B3D"/>
    <w:rsid w:val="004E22F7"/>
    <w:rsid w:val="004E261C"/>
    <w:rsid w:val="004E33E6"/>
    <w:rsid w:val="004E4A48"/>
    <w:rsid w:val="004E5FA5"/>
    <w:rsid w:val="004F004E"/>
    <w:rsid w:val="004F04A8"/>
    <w:rsid w:val="004F44C8"/>
    <w:rsid w:val="004F6E03"/>
    <w:rsid w:val="00500108"/>
    <w:rsid w:val="00502AEA"/>
    <w:rsid w:val="00506A38"/>
    <w:rsid w:val="005111D8"/>
    <w:rsid w:val="005152E8"/>
    <w:rsid w:val="005163D6"/>
    <w:rsid w:val="00530CEE"/>
    <w:rsid w:val="00531B34"/>
    <w:rsid w:val="00535900"/>
    <w:rsid w:val="0053692D"/>
    <w:rsid w:val="00541BD1"/>
    <w:rsid w:val="00543542"/>
    <w:rsid w:val="00543A86"/>
    <w:rsid w:val="005453BA"/>
    <w:rsid w:val="00551920"/>
    <w:rsid w:val="00552FCA"/>
    <w:rsid w:val="00553788"/>
    <w:rsid w:val="00556CD6"/>
    <w:rsid w:val="005606D3"/>
    <w:rsid w:val="005613FB"/>
    <w:rsid w:val="00562809"/>
    <w:rsid w:val="0056520D"/>
    <w:rsid w:val="00565C98"/>
    <w:rsid w:val="0056650A"/>
    <w:rsid w:val="00570F35"/>
    <w:rsid w:val="00576D79"/>
    <w:rsid w:val="0057707D"/>
    <w:rsid w:val="00580CFE"/>
    <w:rsid w:val="00582B0A"/>
    <w:rsid w:val="00583086"/>
    <w:rsid w:val="00584237"/>
    <w:rsid w:val="005857E4"/>
    <w:rsid w:val="00585F90"/>
    <w:rsid w:val="00586FC5"/>
    <w:rsid w:val="00587BE7"/>
    <w:rsid w:val="00592C8D"/>
    <w:rsid w:val="00593958"/>
    <w:rsid w:val="005A40C6"/>
    <w:rsid w:val="005A4A5E"/>
    <w:rsid w:val="005A4F25"/>
    <w:rsid w:val="005A6202"/>
    <w:rsid w:val="005A7497"/>
    <w:rsid w:val="005B14DC"/>
    <w:rsid w:val="005B1B86"/>
    <w:rsid w:val="005B1CB0"/>
    <w:rsid w:val="005B266A"/>
    <w:rsid w:val="005B2C2C"/>
    <w:rsid w:val="005B2E5B"/>
    <w:rsid w:val="005B585B"/>
    <w:rsid w:val="005C1649"/>
    <w:rsid w:val="005C2D84"/>
    <w:rsid w:val="005C3FB9"/>
    <w:rsid w:val="005C6F37"/>
    <w:rsid w:val="005D2249"/>
    <w:rsid w:val="005D721B"/>
    <w:rsid w:val="005E1667"/>
    <w:rsid w:val="005E17D6"/>
    <w:rsid w:val="005E59A5"/>
    <w:rsid w:val="005E6875"/>
    <w:rsid w:val="005E7E9F"/>
    <w:rsid w:val="005F0C38"/>
    <w:rsid w:val="005F246F"/>
    <w:rsid w:val="005F2697"/>
    <w:rsid w:val="005F4B15"/>
    <w:rsid w:val="005F7B99"/>
    <w:rsid w:val="00602A1D"/>
    <w:rsid w:val="00603D48"/>
    <w:rsid w:val="00604B09"/>
    <w:rsid w:val="0061078F"/>
    <w:rsid w:val="00610F8C"/>
    <w:rsid w:val="00612252"/>
    <w:rsid w:val="00612A1E"/>
    <w:rsid w:val="00612DA9"/>
    <w:rsid w:val="00613091"/>
    <w:rsid w:val="00614939"/>
    <w:rsid w:val="00615393"/>
    <w:rsid w:val="0062049D"/>
    <w:rsid w:val="00621399"/>
    <w:rsid w:val="00621DCA"/>
    <w:rsid w:val="00622829"/>
    <w:rsid w:val="006246A1"/>
    <w:rsid w:val="00626CAF"/>
    <w:rsid w:val="006304EA"/>
    <w:rsid w:val="0063060E"/>
    <w:rsid w:val="00631578"/>
    <w:rsid w:val="00631B61"/>
    <w:rsid w:val="00634187"/>
    <w:rsid w:val="0063498B"/>
    <w:rsid w:val="00635754"/>
    <w:rsid w:val="00640556"/>
    <w:rsid w:val="006425EC"/>
    <w:rsid w:val="0064272F"/>
    <w:rsid w:val="00650401"/>
    <w:rsid w:val="00654C76"/>
    <w:rsid w:val="0065642D"/>
    <w:rsid w:val="006600DB"/>
    <w:rsid w:val="00661DAF"/>
    <w:rsid w:val="006629A5"/>
    <w:rsid w:val="0066426D"/>
    <w:rsid w:val="00664FF1"/>
    <w:rsid w:val="006665B0"/>
    <w:rsid w:val="00666CA7"/>
    <w:rsid w:val="006730E4"/>
    <w:rsid w:val="00673B55"/>
    <w:rsid w:val="00677698"/>
    <w:rsid w:val="0068025A"/>
    <w:rsid w:val="00681246"/>
    <w:rsid w:val="006815BF"/>
    <w:rsid w:val="00683A69"/>
    <w:rsid w:val="0068666A"/>
    <w:rsid w:val="00686DD1"/>
    <w:rsid w:val="006877D0"/>
    <w:rsid w:val="0069221B"/>
    <w:rsid w:val="006939A1"/>
    <w:rsid w:val="00695587"/>
    <w:rsid w:val="00695D37"/>
    <w:rsid w:val="00696139"/>
    <w:rsid w:val="00696916"/>
    <w:rsid w:val="00696F3B"/>
    <w:rsid w:val="006A0994"/>
    <w:rsid w:val="006A45D4"/>
    <w:rsid w:val="006A6817"/>
    <w:rsid w:val="006A7A53"/>
    <w:rsid w:val="006A7D66"/>
    <w:rsid w:val="006B1AFF"/>
    <w:rsid w:val="006B26CB"/>
    <w:rsid w:val="006B5CEF"/>
    <w:rsid w:val="006B6F06"/>
    <w:rsid w:val="006C1C07"/>
    <w:rsid w:val="006C3A46"/>
    <w:rsid w:val="006C4260"/>
    <w:rsid w:val="006C4C4A"/>
    <w:rsid w:val="006C5266"/>
    <w:rsid w:val="006C7595"/>
    <w:rsid w:val="006D005C"/>
    <w:rsid w:val="006D0451"/>
    <w:rsid w:val="006D1C31"/>
    <w:rsid w:val="006D3B7B"/>
    <w:rsid w:val="006D4097"/>
    <w:rsid w:val="006D4E4C"/>
    <w:rsid w:val="006D581F"/>
    <w:rsid w:val="006D69D1"/>
    <w:rsid w:val="006E19C6"/>
    <w:rsid w:val="006E3326"/>
    <w:rsid w:val="006E61AB"/>
    <w:rsid w:val="006E620E"/>
    <w:rsid w:val="006F0CAF"/>
    <w:rsid w:val="006F4036"/>
    <w:rsid w:val="006F6B28"/>
    <w:rsid w:val="006F7A9F"/>
    <w:rsid w:val="007027BB"/>
    <w:rsid w:val="007028DB"/>
    <w:rsid w:val="007053AD"/>
    <w:rsid w:val="00705FB5"/>
    <w:rsid w:val="00706600"/>
    <w:rsid w:val="00710547"/>
    <w:rsid w:val="007107BA"/>
    <w:rsid w:val="00712484"/>
    <w:rsid w:val="0071425E"/>
    <w:rsid w:val="0072189E"/>
    <w:rsid w:val="00722370"/>
    <w:rsid w:val="00730667"/>
    <w:rsid w:val="00733729"/>
    <w:rsid w:val="007337ED"/>
    <w:rsid w:val="00735898"/>
    <w:rsid w:val="00736616"/>
    <w:rsid w:val="007423F9"/>
    <w:rsid w:val="0074346A"/>
    <w:rsid w:val="00744BD0"/>
    <w:rsid w:val="00746916"/>
    <w:rsid w:val="00747AFA"/>
    <w:rsid w:val="00752F64"/>
    <w:rsid w:val="007536E0"/>
    <w:rsid w:val="00757053"/>
    <w:rsid w:val="0075712F"/>
    <w:rsid w:val="0076031B"/>
    <w:rsid w:val="00760415"/>
    <w:rsid w:val="00760D18"/>
    <w:rsid w:val="00762921"/>
    <w:rsid w:val="00762B59"/>
    <w:rsid w:val="0076363F"/>
    <w:rsid w:val="00763B0E"/>
    <w:rsid w:val="007652F6"/>
    <w:rsid w:val="007656BE"/>
    <w:rsid w:val="00770DD3"/>
    <w:rsid w:val="00771D01"/>
    <w:rsid w:val="00784753"/>
    <w:rsid w:val="007847C8"/>
    <w:rsid w:val="00785C12"/>
    <w:rsid w:val="00791D60"/>
    <w:rsid w:val="007941AD"/>
    <w:rsid w:val="007962B7"/>
    <w:rsid w:val="00797003"/>
    <w:rsid w:val="007A4B18"/>
    <w:rsid w:val="007A50AF"/>
    <w:rsid w:val="007A5D2D"/>
    <w:rsid w:val="007B1A84"/>
    <w:rsid w:val="007B35B7"/>
    <w:rsid w:val="007B3E1D"/>
    <w:rsid w:val="007B68E1"/>
    <w:rsid w:val="007B6D53"/>
    <w:rsid w:val="007B7B13"/>
    <w:rsid w:val="007C2A0C"/>
    <w:rsid w:val="007C5498"/>
    <w:rsid w:val="007C55F2"/>
    <w:rsid w:val="007C5B08"/>
    <w:rsid w:val="007C66D2"/>
    <w:rsid w:val="007C7E17"/>
    <w:rsid w:val="007D01DD"/>
    <w:rsid w:val="007D120E"/>
    <w:rsid w:val="007D40E0"/>
    <w:rsid w:val="007E1538"/>
    <w:rsid w:val="007E26C6"/>
    <w:rsid w:val="007E3915"/>
    <w:rsid w:val="007E5EFE"/>
    <w:rsid w:val="007E77D7"/>
    <w:rsid w:val="007F0121"/>
    <w:rsid w:val="007F13F7"/>
    <w:rsid w:val="007F1745"/>
    <w:rsid w:val="007F1A25"/>
    <w:rsid w:val="007F3EB5"/>
    <w:rsid w:val="007F7D5E"/>
    <w:rsid w:val="008046BB"/>
    <w:rsid w:val="0080531A"/>
    <w:rsid w:val="00811C41"/>
    <w:rsid w:val="0081224B"/>
    <w:rsid w:val="00815C4B"/>
    <w:rsid w:val="00816C22"/>
    <w:rsid w:val="00821027"/>
    <w:rsid w:val="00822501"/>
    <w:rsid w:val="00824D0B"/>
    <w:rsid w:val="00826397"/>
    <w:rsid w:val="00827360"/>
    <w:rsid w:val="00830F10"/>
    <w:rsid w:val="008314B2"/>
    <w:rsid w:val="008346FE"/>
    <w:rsid w:val="00842FA6"/>
    <w:rsid w:val="00846793"/>
    <w:rsid w:val="0085005A"/>
    <w:rsid w:val="00854BE8"/>
    <w:rsid w:val="00855CFF"/>
    <w:rsid w:val="00855D4C"/>
    <w:rsid w:val="00856AB2"/>
    <w:rsid w:val="00857C6C"/>
    <w:rsid w:val="0086103D"/>
    <w:rsid w:val="00864451"/>
    <w:rsid w:val="00865DD5"/>
    <w:rsid w:val="00872114"/>
    <w:rsid w:val="00872D16"/>
    <w:rsid w:val="008747D3"/>
    <w:rsid w:val="00874884"/>
    <w:rsid w:val="008765F3"/>
    <w:rsid w:val="00876F57"/>
    <w:rsid w:val="00877351"/>
    <w:rsid w:val="008802FE"/>
    <w:rsid w:val="0088080E"/>
    <w:rsid w:val="008848C2"/>
    <w:rsid w:val="0088600A"/>
    <w:rsid w:val="008875BD"/>
    <w:rsid w:val="008879EC"/>
    <w:rsid w:val="00887F95"/>
    <w:rsid w:val="00892699"/>
    <w:rsid w:val="00892AE1"/>
    <w:rsid w:val="00893EB9"/>
    <w:rsid w:val="008949A8"/>
    <w:rsid w:val="0089626D"/>
    <w:rsid w:val="008A2170"/>
    <w:rsid w:val="008A5A68"/>
    <w:rsid w:val="008A5B2F"/>
    <w:rsid w:val="008A6892"/>
    <w:rsid w:val="008B223F"/>
    <w:rsid w:val="008B2C59"/>
    <w:rsid w:val="008B2EE2"/>
    <w:rsid w:val="008B4F02"/>
    <w:rsid w:val="008B7FDB"/>
    <w:rsid w:val="008C1263"/>
    <w:rsid w:val="008C2E7D"/>
    <w:rsid w:val="008C468D"/>
    <w:rsid w:val="008D0553"/>
    <w:rsid w:val="008D2747"/>
    <w:rsid w:val="008D2755"/>
    <w:rsid w:val="008D3C76"/>
    <w:rsid w:val="008D663E"/>
    <w:rsid w:val="008E6104"/>
    <w:rsid w:val="008E6840"/>
    <w:rsid w:val="008F02D3"/>
    <w:rsid w:val="008F07AF"/>
    <w:rsid w:val="008F6B33"/>
    <w:rsid w:val="008F7157"/>
    <w:rsid w:val="00900B5F"/>
    <w:rsid w:val="0090124A"/>
    <w:rsid w:val="009048BA"/>
    <w:rsid w:val="00911461"/>
    <w:rsid w:val="00915CBD"/>
    <w:rsid w:val="00917330"/>
    <w:rsid w:val="009173B4"/>
    <w:rsid w:val="00923347"/>
    <w:rsid w:val="00923930"/>
    <w:rsid w:val="00925A85"/>
    <w:rsid w:val="00925B03"/>
    <w:rsid w:val="009349AC"/>
    <w:rsid w:val="0093555B"/>
    <w:rsid w:val="009363C6"/>
    <w:rsid w:val="009416C7"/>
    <w:rsid w:val="0094290D"/>
    <w:rsid w:val="00943387"/>
    <w:rsid w:val="0094528E"/>
    <w:rsid w:val="00956349"/>
    <w:rsid w:val="00965D1D"/>
    <w:rsid w:val="0096750B"/>
    <w:rsid w:val="00973913"/>
    <w:rsid w:val="009773EB"/>
    <w:rsid w:val="00977478"/>
    <w:rsid w:val="00980532"/>
    <w:rsid w:val="00986BED"/>
    <w:rsid w:val="0099315F"/>
    <w:rsid w:val="009A0F77"/>
    <w:rsid w:val="009A1657"/>
    <w:rsid w:val="009A3029"/>
    <w:rsid w:val="009A4E2B"/>
    <w:rsid w:val="009A4FBA"/>
    <w:rsid w:val="009B3CBE"/>
    <w:rsid w:val="009C2CB0"/>
    <w:rsid w:val="009C6DB3"/>
    <w:rsid w:val="009D54E8"/>
    <w:rsid w:val="009D6CBD"/>
    <w:rsid w:val="009E133F"/>
    <w:rsid w:val="009E4A26"/>
    <w:rsid w:val="009E5A96"/>
    <w:rsid w:val="009E6665"/>
    <w:rsid w:val="009F0871"/>
    <w:rsid w:val="009F135B"/>
    <w:rsid w:val="009F20F3"/>
    <w:rsid w:val="009F3192"/>
    <w:rsid w:val="009F3974"/>
    <w:rsid w:val="009F6008"/>
    <w:rsid w:val="009F6D87"/>
    <w:rsid w:val="00A00F22"/>
    <w:rsid w:val="00A01DAD"/>
    <w:rsid w:val="00A02016"/>
    <w:rsid w:val="00A020A6"/>
    <w:rsid w:val="00A024D1"/>
    <w:rsid w:val="00A02C7A"/>
    <w:rsid w:val="00A05778"/>
    <w:rsid w:val="00A07273"/>
    <w:rsid w:val="00A07AA1"/>
    <w:rsid w:val="00A12615"/>
    <w:rsid w:val="00A14340"/>
    <w:rsid w:val="00A1445E"/>
    <w:rsid w:val="00A16233"/>
    <w:rsid w:val="00A162EE"/>
    <w:rsid w:val="00A21686"/>
    <w:rsid w:val="00A22A78"/>
    <w:rsid w:val="00A22F83"/>
    <w:rsid w:val="00A23C6F"/>
    <w:rsid w:val="00A242F4"/>
    <w:rsid w:val="00A30A2F"/>
    <w:rsid w:val="00A340A8"/>
    <w:rsid w:val="00A35798"/>
    <w:rsid w:val="00A36939"/>
    <w:rsid w:val="00A37996"/>
    <w:rsid w:val="00A37DB7"/>
    <w:rsid w:val="00A4336D"/>
    <w:rsid w:val="00A448F0"/>
    <w:rsid w:val="00A45E0D"/>
    <w:rsid w:val="00A4643C"/>
    <w:rsid w:val="00A46A97"/>
    <w:rsid w:val="00A50D13"/>
    <w:rsid w:val="00A5213A"/>
    <w:rsid w:val="00A54D60"/>
    <w:rsid w:val="00A571CA"/>
    <w:rsid w:val="00A57C50"/>
    <w:rsid w:val="00A661E9"/>
    <w:rsid w:val="00A67122"/>
    <w:rsid w:val="00A67839"/>
    <w:rsid w:val="00A72C38"/>
    <w:rsid w:val="00A73025"/>
    <w:rsid w:val="00A86E60"/>
    <w:rsid w:val="00A918D0"/>
    <w:rsid w:val="00A96C42"/>
    <w:rsid w:val="00AA18A1"/>
    <w:rsid w:val="00AA5B7B"/>
    <w:rsid w:val="00AA70E5"/>
    <w:rsid w:val="00AA7601"/>
    <w:rsid w:val="00AA7C77"/>
    <w:rsid w:val="00AB0EF0"/>
    <w:rsid w:val="00AB4018"/>
    <w:rsid w:val="00AB555D"/>
    <w:rsid w:val="00AB57A6"/>
    <w:rsid w:val="00AB6E27"/>
    <w:rsid w:val="00AB6FAC"/>
    <w:rsid w:val="00AC1133"/>
    <w:rsid w:val="00AC14BD"/>
    <w:rsid w:val="00AC1B01"/>
    <w:rsid w:val="00AC4795"/>
    <w:rsid w:val="00AC5592"/>
    <w:rsid w:val="00AC74C7"/>
    <w:rsid w:val="00AC76D0"/>
    <w:rsid w:val="00AD0B49"/>
    <w:rsid w:val="00AD3298"/>
    <w:rsid w:val="00AD3D7B"/>
    <w:rsid w:val="00AD48BA"/>
    <w:rsid w:val="00AD6101"/>
    <w:rsid w:val="00AD694E"/>
    <w:rsid w:val="00AE0327"/>
    <w:rsid w:val="00AE0FCF"/>
    <w:rsid w:val="00AE129B"/>
    <w:rsid w:val="00AE2564"/>
    <w:rsid w:val="00AE7E81"/>
    <w:rsid w:val="00AF0701"/>
    <w:rsid w:val="00AF4077"/>
    <w:rsid w:val="00AF493D"/>
    <w:rsid w:val="00AF73CF"/>
    <w:rsid w:val="00B00145"/>
    <w:rsid w:val="00B00F5B"/>
    <w:rsid w:val="00B01762"/>
    <w:rsid w:val="00B02E66"/>
    <w:rsid w:val="00B0415E"/>
    <w:rsid w:val="00B04F13"/>
    <w:rsid w:val="00B05007"/>
    <w:rsid w:val="00B0588A"/>
    <w:rsid w:val="00B0699B"/>
    <w:rsid w:val="00B07CDA"/>
    <w:rsid w:val="00B100DC"/>
    <w:rsid w:val="00B1163E"/>
    <w:rsid w:val="00B15537"/>
    <w:rsid w:val="00B1638B"/>
    <w:rsid w:val="00B16711"/>
    <w:rsid w:val="00B16C84"/>
    <w:rsid w:val="00B206EE"/>
    <w:rsid w:val="00B24374"/>
    <w:rsid w:val="00B2451B"/>
    <w:rsid w:val="00B26D12"/>
    <w:rsid w:val="00B2792E"/>
    <w:rsid w:val="00B31623"/>
    <w:rsid w:val="00B31884"/>
    <w:rsid w:val="00B334C9"/>
    <w:rsid w:val="00B35A46"/>
    <w:rsid w:val="00B35C0F"/>
    <w:rsid w:val="00B368BD"/>
    <w:rsid w:val="00B37E2E"/>
    <w:rsid w:val="00B4155A"/>
    <w:rsid w:val="00B41BAE"/>
    <w:rsid w:val="00B41C42"/>
    <w:rsid w:val="00B47B9A"/>
    <w:rsid w:val="00B51E95"/>
    <w:rsid w:val="00B52449"/>
    <w:rsid w:val="00B52502"/>
    <w:rsid w:val="00B567F2"/>
    <w:rsid w:val="00B63CCD"/>
    <w:rsid w:val="00B64AD0"/>
    <w:rsid w:val="00B65B64"/>
    <w:rsid w:val="00B65D4E"/>
    <w:rsid w:val="00B666B2"/>
    <w:rsid w:val="00B677EF"/>
    <w:rsid w:val="00B7236A"/>
    <w:rsid w:val="00B757DA"/>
    <w:rsid w:val="00B759D5"/>
    <w:rsid w:val="00B76815"/>
    <w:rsid w:val="00B77C87"/>
    <w:rsid w:val="00B8157F"/>
    <w:rsid w:val="00B8180C"/>
    <w:rsid w:val="00B82BED"/>
    <w:rsid w:val="00B83FFE"/>
    <w:rsid w:val="00B84934"/>
    <w:rsid w:val="00B9040B"/>
    <w:rsid w:val="00B9081C"/>
    <w:rsid w:val="00B92FF3"/>
    <w:rsid w:val="00B95B56"/>
    <w:rsid w:val="00BA3F02"/>
    <w:rsid w:val="00BB04D4"/>
    <w:rsid w:val="00BB0C80"/>
    <w:rsid w:val="00BB46DC"/>
    <w:rsid w:val="00BB4FB3"/>
    <w:rsid w:val="00BB7ED7"/>
    <w:rsid w:val="00BC057B"/>
    <w:rsid w:val="00BC070B"/>
    <w:rsid w:val="00BC0A6D"/>
    <w:rsid w:val="00BC22A8"/>
    <w:rsid w:val="00BD57C1"/>
    <w:rsid w:val="00BD6615"/>
    <w:rsid w:val="00BD7A1E"/>
    <w:rsid w:val="00BD7BE0"/>
    <w:rsid w:val="00BE6D6E"/>
    <w:rsid w:val="00BE723B"/>
    <w:rsid w:val="00BF3893"/>
    <w:rsid w:val="00BF3CD2"/>
    <w:rsid w:val="00C0049B"/>
    <w:rsid w:val="00C011B1"/>
    <w:rsid w:val="00C01DBD"/>
    <w:rsid w:val="00C02CA1"/>
    <w:rsid w:val="00C02F62"/>
    <w:rsid w:val="00C03902"/>
    <w:rsid w:val="00C040D1"/>
    <w:rsid w:val="00C04A4A"/>
    <w:rsid w:val="00C1183D"/>
    <w:rsid w:val="00C12685"/>
    <w:rsid w:val="00C1283E"/>
    <w:rsid w:val="00C1431A"/>
    <w:rsid w:val="00C1564E"/>
    <w:rsid w:val="00C172C1"/>
    <w:rsid w:val="00C1756D"/>
    <w:rsid w:val="00C20BB4"/>
    <w:rsid w:val="00C20E58"/>
    <w:rsid w:val="00C24880"/>
    <w:rsid w:val="00C2780A"/>
    <w:rsid w:val="00C309BB"/>
    <w:rsid w:val="00C30D12"/>
    <w:rsid w:val="00C31AAC"/>
    <w:rsid w:val="00C31D17"/>
    <w:rsid w:val="00C33028"/>
    <w:rsid w:val="00C42D88"/>
    <w:rsid w:val="00C43DFF"/>
    <w:rsid w:val="00C46829"/>
    <w:rsid w:val="00C50725"/>
    <w:rsid w:val="00C542DA"/>
    <w:rsid w:val="00C54533"/>
    <w:rsid w:val="00C565D5"/>
    <w:rsid w:val="00C57787"/>
    <w:rsid w:val="00C606A3"/>
    <w:rsid w:val="00C62E2F"/>
    <w:rsid w:val="00C641E9"/>
    <w:rsid w:val="00C64B7B"/>
    <w:rsid w:val="00C663E4"/>
    <w:rsid w:val="00C66FB0"/>
    <w:rsid w:val="00C67A66"/>
    <w:rsid w:val="00C709F5"/>
    <w:rsid w:val="00C72D7F"/>
    <w:rsid w:val="00C73524"/>
    <w:rsid w:val="00C74711"/>
    <w:rsid w:val="00C7475A"/>
    <w:rsid w:val="00C7732F"/>
    <w:rsid w:val="00C811B9"/>
    <w:rsid w:val="00C81FBA"/>
    <w:rsid w:val="00C836C8"/>
    <w:rsid w:val="00C8504C"/>
    <w:rsid w:val="00C85096"/>
    <w:rsid w:val="00C86638"/>
    <w:rsid w:val="00C90B18"/>
    <w:rsid w:val="00CA1EFB"/>
    <w:rsid w:val="00CA3F53"/>
    <w:rsid w:val="00CA4677"/>
    <w:rsid w:val="00CA539F"/>
    <w:rsid w:val="00CA582A"/>
    <w:rsid w:val="00CA5C9E"/>
    <w:rsid w:val="00CB024C"/>
    <w:rsid w:val="00CB0BCA"/>
    <w:rsid w:val="00CB1C82"/>
    <w:rsid w:val="00CB47A9"/>
    <w:rsid w:val="00CC295C"/>
    <w:rsid w:val="00CC3C17"/>
    <w:rsid w:val="00CC4515"/>
    <w:rsid w:val="00CD0F68"/>
    <w:rsid w:val="00CD2586"/>
    <w:rsid w:val="00CD2D34"/>
    <w:rsid w:val="00CE6AD5"/>
    <w:rsid w:val="00CE7BE0"/>
    <w:rsid w:val="00CF0013"/>
    <w:rsid w:val="00CF064F"/>
    <w:rsid w:val="00CF1B97"/>
    <w:rsid w:val="00CF2AD1"/>
    <w:rsid w:val="00CF2C11"/>
    <w:rsid w:val="00CF31E3"/>
    <w:rsid w:val="00CF3A3F"/>
    <w:rsid w:val="00D014DC"/>
    <w:rsid w:val="00D03BDD"/>
    <w:rsid w:val="00D03C99"/>
    <w:rsid w:val="00D050B2"/>
    <w:rsid w:val="00D05811"/>
    <w:rsid w:val="00D05991"/>
    <w:rsid w:val="00D06163"/>
    <w:rsid w:val="00D06170"/>
    <w:rsid w:val="00D06298"/>
    <w:rsid w:val="00D1090B"/>
    <w:rsid w:val="00D1280C"/>
    <w:rsid w:val="00D12C54"/>
    <w:rsid w:val="00D135EE"/>
    <w:rsid w:val="00D141C7"/>
    <w:rsid w:val="00D1687B"/>
    <w:rsid w:val="00D217DF"/>
    <w:rsid w:val="00D2289E"/>
    <w:rsid w:val="00D25080"/>
    <w:rsid w:val="00D25696"/>
    <w:rsid w:val="00D3129A"/>
    <w:rsid w:val="00D32874"/>
    <w:rsid w:val="00D338B2"/>
    <w:rsid w:val="00D34101"/>
    <w:rsid w:val="00D3740D"/>
    <w:rsid w:val="00D37A0E"/>
    <w:rsid w:val="00D433AC"/>
    <w:rsid w:val="00D439BF"/>
    <w:rsid w:val="00D461EB"/>
    <w:rsid w:val="00D51655"/>
    <w:rsid w:val="00D525F8"/>
    <w:rsid w:val="00D52A7A"/>
    <w:rsid w:val="00D54D9C"/>
    <w:rsid w:val="00D55CBF"/>
    <w:rsid w:val="00D57EB9"/>
    <w:rsid w:val="00D630D6"/>
    <w:rsid w:val="00D63364"/>
    <w:rsid w:val="00D63686"/>
    <w:rsid w:val="00D638A2"/>
    <w:rsid w:val="00D7415D"/>
    <w:rsid w:val="00D81DAA"/>
    <w:rsid w:val="00D82D3F"/>
    <w:rsid w:val="00D84434"/>
    <w:rsid w:val="00D8514F"/>
    <w:rsid w:val="00D92845"/>
    <w:rsid w:val="00D92DF6"/>
    <w:rsid w:val="00D932A4"/>
    <w:rsid w:val="00D95B09"/>
    <w:rsid w:val="00D96BC5"/>
    <w:rsid w:val="00D97561"/>
    <w:rsid w:val="00DA04F8"/>
    <w:rsid w:val="00DA0C4C"/>
    <w:rsid w:val="00DA1540"/>
    <w:rsid w:val="00DA2217"/>
    <w:rsid w:val="00DA3F03"/>
    <w:rsid w:val="00DA5941"/>
    <w:rsid w:val="00DA5E8D"/>
    <w:rsid w:val="00DA719D"/>
    <w:rsid w:val="00DB2565"/>
    <w:rsid w:val="00DB2593"/>
    <w:rsid w:val="00DB7671"/>
    <w:rsid w:val="00DB7EA8"/>
    <w:rsid w:val="00DC147F"/>
    <w:rsid w:val="00DC191C"/>
    <w:rsid w:val="00DC1A4A"/>
    <w:rsid w:val="00DC26A6"/>
    <w:rsid w:val="00DC472A"/>
    <w:rsid w:val="00DC6CA6"/>
    <w:rsid w:val="00DC72C1"/>
    <w:rsid w:val="00DD13D6"/>
    <w:rsid w:val="00DD2BC0"/>
    <w:rsid w:val="00DD30AA"/>
    <w:rsid w:val="00DD40AB"/>
    <w:rsid w:val="00DD4BCE"/>
    <w:rsid w:val="00DD52A1"/>
    <w:rsid w:val="00DD6EEE"/>
    <w:rsid w:val="00DE097A"/>
    <w:rsid w:val="00DE16DF"/>
    <w:rsid w:val="00DE22B8"/>
    <w:rsid w:val="00DE4CF0"/>
    <w:rsid w:val="00DE7581"/>
    <w:rsid w:val="00DF0566"/>
    <w:rsid w:val="00DF1208"/>
    <w:rsid w:val="00DF31CE"/>
    <w:rsid w:val="00DF400A"/>
    <w:rsid w:val="00DF464E"/>
    <w:rsid w:val="00DF7AD0"/>
    <w:rsid w:val="00E024BE"/>
    <w:rsid w:val="00E04DC7"/>
    <w:rsid w:val="00E059A7"/>
    <w:rsid w:val="00E07484"/>
    <w:rsid w:val="00E07A2C"/>
    <w:rsid w:val="00E15ECF"/>
    <w:rsid w:val="00E16433"/>
    <w:rsid w:val="00E16D0A"/>
    <w:rsid w:val="00E21D19"/>
    <w:rsid w:val="00E23402"/>
    <w:rsid w:val="00E23626"/>
    <w:rsid w:val="00E2466B"/>
    <w:rsid w:val="00E248FC"/>
    <w:rsid w:val="00E256EF"/>
    <w:rsid w:val="00E26045"/>
    <w:rsid w:val="00E26671"/>
    <w:rsid w:val="00E26BBC"/>
    <w:rsid w:val="00E278BC"/>
    <w:rsid w:val="00E3044F"/>
    <w:rsid w:val="00E3055D"/>
    <w:rsid w:val="00E30844"/>
    <w:rsid w:val="00E3165F"/>
    <w:rsid w:val="00E31E61"/>
    <w:rsid w:val="00E354FA"/>
    <w:rsid w:val="00E3754D"/>
    <w:rsid w:val="00E37943"/>
    <w:rsid w:val="00E40DC5"/>
    <w:rsid w:val="00E41043"/>
    <w:rsid w:val="00E41AFC"/>
    <w:rsid w:val="00E42B3B"/>
    <w:rsid w:val="00E4467F"/>
    <w:rsid w:val="00E44E7D"/>
    <w:rsid w:val="00E4572E"/>
    <w:rsid w:val="00E45881"/>
    <w:rsid w:val="00E4757C"/>
    <w:rsid w:val="00E54DF5"/>
    <w:rsid w:val="00E563B0"/>
    <w:rsid w:val="00E57A9C"/>
    <w:rsid w:val="00E60026"/>
    <w:rsid w:val="00E60220"/>
    <w:rsid w:val="00E65428"/>
    <w:rsid w:val="00E913CA"/>
    <w:rsid w:val="00E91D95"/>
    <w:rsid w:val="00E92AAC"/>
    <w:rsid w:val="00E95F85"/>
    <w:rsid w:val="00EA168D"/>
    <w:rsid w:val="00EA37F9"/>
    <w:rsid w:val="00EB0320"/>
    <w:rsid w:val="00EB1FBA"/>
    <w:rsid w:val="00EB3073"/>
    <w:rsid w:val="00EB3655"/>
    <w:rsid w:val="00EB5359"/>
    <w:rsid w:val="00EC143C"/>
    <w:rsid w:val="00EC6803"/>
    <w:rsid w:val="00EC736F"/>
    <w:rsid w:val="00ED04D4"/>
    <w:rsid w:val="00ED1B5B"/>
    <w:rsid w:val="00ED1BA7"/>
    <w:rsid w:val="00ED1F0A"/>
    <w:rsid w:val="00ED4264"/>
    <w:rsid w:val="00ED4712"/>
    <w:rsid w:val="00ED651A"/>
    <w:rsid w:val="00ED722C"/>
    <w:rsid w:val="00ED73BE"/>
    <w:rsid w:val="00EE0949"/>
    <w:rsid w:val="00EE16B1"/>
    <w:rsid w:val="00EE1BCB"/>
    <w:rsid w:val="00EE34A3"/>
    <w:rsid w:val="00EE52C6"/>
    <w:rsid w:val="00EE59DB"/>
    <w:rsid w:val="00EE7253"/>
    <w:rsid w:val="00EF438D"/>
    <w:rsid w:val="00EF5300"/>
    <w:rsid w:val="00EF68E5"/>
    <w:rsid w:val="00EF6B5E"/>
    <w:rsid w:val="00EF6D0D"/>
    <w:rsid w:val="00EF6DDA"/>
    <w:rsid w:val="00F003DF"/>
    <w:rsid w:val="00F010C9"/>
    <w:rsid w:val="00F0596C"/>
    <w:rsid w:val="00F12769"/>
    <w:rsid w:val="00F12D26"/>
    <w:rsid w:val="00F134A0"/>
    <w:rsid w:val="00F14DE6"/>
    <w:rsid w:val="00F245B3"/>
    <w:rsid w:val="00F25A56"/>
    <w:rsid w:val="00F25E3A"/>
    <w:rsid w:val="00F2742C"/>
    <w:rsid w:val="00F30714"/>
    <w:rsid w:val="00F31905"/>
    <w:rsid w:val="00F3229B"/>
    <w:rsid w:val="00F32C85"/>
    <w:rsid w:val="00F358DC"/>
    <w:rsid w:val="00F37A86"/>
    <w:rsid w:val="00F444D9"/>
    <w:rsid w:val="00F456D6"/>
    <w:rsid w:val="00F479FE"/>
    <w:rsid w:val="00F53B1A"/>
    <w:rsid w:val="00F6041A"/>
    <w:rsid w:val="00F61594"/>
    <w:rsid w:val="00F616DA"/>
    <w:rsid w:val="00F63BE3"/>
    <w:rsid w:val="00F6493D"/>
    <w:rsid w:val="00F65F5F"/>
    <w:rsid w:val="00F665E5"/>
    <w:rsid w:val="00F66DB5"/>
    <w:rsid w:val="00F70BED"/>
    <w:rsid w:val="00F7119E"/>
    <w:rsid w:val="00F71698"/>
    <w:rsid w:val="00F7344E"/>
    <w:rsid w:val="00F74508"/>
    <w:rsid w:val="00F76DA5"/>
    <w:rsid w:val="00F81197"/>
    <w:rsid w:val="00F8262A"/>
    <w:rsid w:val="00F83D0D"/>
    <w:rsid w:val="00F85EDC"/>
    <w:rsid w:val="00F91652"/>
    <w:rsid w:val="00F926AA"/>
    <w:rsid w:val="00F94E2A"/>
    <w:rsid w:val="00F94F54"/>
    <w:rsid w:val="00F95888"/>
    <w:rsid w:val="00F95E9E"/>
    <w:rsid w:val="00F96513"/>
    <w:rsid w:val="00F96AF1"/>
    <w:rsid w:val="00FA2794"/>
    <w:rsid w:val="00FA3D93"/>
    <w:rsid w:val="00FB0BA7"/>
    <w:rsid w:val="00FB4FC3"/>
    <w:rsid w:val="00FB5004"/>
    <w:rsid w:val="00FC0235"/>
    <w:rsid w:val="00FC35D1"/>
    <w:rsid w:val="00FC3F72"/>
    <w:rsid w:val="00FC49FC"/>
    <w:rsid w:val="00FC4D12"/>
    <w:rsid w:val="00FC5E3A"/>
    <w:rsid w:val="00FC7360"/>
    <w:rsid w:val="00FD01C4"/>
    <w:rsid w:val="00FD08D2"/>
    <w:rsid w:val="00FD1EBA"/>
    <w:rsid w:val="00FD3EA8"/>
    <w:rsid w:val="00FD7F90"/>
    <w:rsid w:val="00FE2D6B"/>
    <w:rsid w:val="00FE3326"/>
    <w:rsid w:val="00FE4513"/>
    <w:rsid w:val="00FE7435"/>
    <w:rsid w:val="00FF2FC1"/>
    <w:rsid w:val="00FF4AA5"/>
    <w:rsid w:val="00FF5D0E"/>
    <w:rsid w:val="00FF6F6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BA38F"/>
  <w15:chartTrackingRefBased/>
  <w15:docId w15:val="{47AAC938-3FC6-4656-A6C1-500F6DF8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8BA"/>
    <w:rPr>
      <w:rFonts w:eastAsia="Times New Roman"/>
      <w:sz w:val="24"/>
      <w:szCs w:val="24"/>
    </w:rPr>
  </w:style>
  <w:style w:type="paragraph" w:styleId="Titre1">
    <w:name w:val="heading 1"/>
    <w:basedOn w:val="Normal"/>
    <w:next w:val="Normal"/>
    <w:link w:val="Titre1Car"/>
    <w:qFormat/>
    <w:rsid w:val="00AD48BA"/>
    <w:pPr>
      <w:outlineLvl w:val="0"/>
    </w:pPr>
    <w:rPr>
      <w:b/>
    </w:rPr>
  </w:style>
  <w:style w:type="paragraph" w:styleId="Titre2">
    <w:name w:val="heading 2"/>
    <w:basedOn w:val="Normal"/>
    <w:next w:val="Normal"/>
    <w:link w:val="Titre2Car"/>
    <w:semiHidden/>
    <w:unhideWhenUsed/>
    <w:qFormat/>
    <w:rsid w:val="00587BE7"/>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D48BA"/>
    <w:pPr>
      <w:widowControl w:val="0"/>
      <w:tabs>
        <w:tab w:val="center" w:pos="4320"/>
        <w:tab w:val="right" w:pos="8640"/>
      </w:tabs>
    </w:pPr>
    <w:rPr>
      <w:snapToGrid w:val="0"/>
      <w:szCs w:val="20"/>
      <w:lang w:val="en-GB"/>
    </w:rPr>
  </w:style>
  <w:style w:type="paragraph" w:styleId="Notedebasdepage">
    <w:name w:val="footnote text"/>
    <w:aliases w:val="ft,ADB,single space"/>
    <w:basedOn w:val="Normal"/>
    <w:link w:val="NotedebasdepageCar"/>
    <w:uiPriority w:val="99"/>
    <w:rsid w:val="00AD48BA"/>
    <w:pPr>
      <w:widowControl w:val="0"/>
    </w:pPr>
    <w:rPr>
      <w:rFonts w:eastAsia="MS Mincho"/>
      <w:snapToGrid w:val="0"/>
      <w:sz w:val="20"/>
      <w:szCs w:val="20"/>
      <w:lang w:val="en-GB"/>
    </w:rPr>
  </w:style>
  <w:style w:type="paragraph" w:styleId="Textedebulles">
    <w:name w:val="Balloon Text"/>
    <w:basedOn w:val="Normal"/>
    <w:link w:val="TextedebullesCar"/>
    <w:semiHidden/>
    <w:rsid w:val="00AD48BA"/>
    <w:pPr>
      <w:widowControl w:val="0"/>
    </w:pPr>
    <w:rPr>
      <w:rFonts w:ascii="Tahoma" w:hAnsi="Tahoma" w:cs="Tahoma"/>
      <w:snapToGrid w:val="0"/>
      <w:sz w:val="16"/>
      <w:szCs w:val="16"/>
      <w:lang w:val="en-GB"/>
    </w:rPr>
  </w:style>
  <w:style w:type="character" w:styleId="Appelnotedebasdep">
    <w:name w:val="footnote reference"/>
    <w:uiPriority w:val="99"/>
    <w:rsid w:val="00AD48BA"/>
    <w:rPr>
      <w:vertAlign w:val="superscript"/>
    </w:rPr>
  </w:style>
  <w:style w:type="character" w:styleId="Marquedecommentaire">
    <w:name w:val="annotation reference"/>
    <w:uiPriority w:val="99"/>
    <w:semiHidden/>
    <w:rsid w:val="00AD48BA"/>
    <w:rPr>
      <w:sz w:val="16"/>
      <w:szCs w:val="16"/>
    </w:rPr>
  </w:style>
  <w:style w:type="paragraph" w:styleId="Commentaire">
    <w:name w:val="annotation text"/>
    <w:basedOn w:val="Normal"/>
    <w:link w:val="CommentaireCar"/>
    <w:uiPriority w:val="99"/>
    <w:semiHidden/>
    <w:rsid w:val="00AD48BA"/>
    <w:rPr>
      <w:rFonts w:eastAsia="MS Mincho"/>
      <w:sz w:val="20"/>
      <w:szCs w:val="20"/>
    </w:rPr>
  </w:style>
  <w:style w:type="character" w:styleId="Lienhypertexte">
    <w:name w:val="Hyperlink"/>
    <w:rsid w:val="00AD48BA"/>
    <w:rPr>
      <w:strike w:val="0"/>
      <w:dstrike w:val="0"/>
      <w:color w:val="003366"/>
      <w:u w:val="none"/>
      <w:effect w:val="none"/>
    </w:rPr>
  </w:style>
  <w:style w:type="character" w:customStyle="1" w:styleId="CommentaireCar">
    <w:name w:val="Commentaire Car"/>
    <w:link w:val="Commentaire"/>
    <w:rsid w:val="00AD48BA"/>
    <w:rPr>
      <w:lang w:val="en-US" w:eastAsia="en-US" w:bidi="ar-SA"/>
    </w:rPr>
  </w:style>
  <w:style w:type="paragraph" w:styleId="Objetducommentaire">
    <w:name w:val="annotation subject"/>
    <w:basedOn w:val="Commentaire"/>
    <w:next w:val="Commentaire"/>
    <w:link w:val="ObjetducommentaireCar"/>
    <w:uiPriority w:val="99"/>
    <w:semiHidden/>
    <w:rsid w:val="00AD3298"/>
    <w:rPr>
      <w:b/>
      <w:bCs/>
    </w:rPr>
  </w:style>
  <w:style w:type="table" w:styleId="Grilledutableau">
    <w:name w:val="Table Grid"/>
    <w:basedOn w:val="TableauNormal"/>
    <w:uiPriority w:val="39"/>
    <w:rsid w:val="0023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1538"/>
    <w:pPr>
      <w:ind w:left="720"/>
      <w:contextualSpacing/>
    </w:pPr>
    <w:rPr>
      <w:rFonts w:ascii="Calibri" w:hAnsi="Calibri"/>
      <w:sz w:val="22"/>
      <w:szCs w:val="22"/>
    </w:rPr>
  </w:style>
  <w:style w:type="character" w:customStyle="1" w:styleId="CommentTextChar">
    <w:name w:val="Comment Text Char"/>
    <w:uiPriority w:val="99"/>
    <w:locked/>
    <w:rsid w:val="004317F4"/>
    <w:rPr>
      <w:rFonts w:cs="Times New Roman"/>
      <w:lang w:val="en-US" w:eastAsia="en-US" w:bidi="ar-SA"/>
    </w:rPr>
  </w:style>
  <w:style w:type="character" w:customStyle="1" w:styleId="apple-style-span">
    <w:name w:val="apple-style-span"/>
    <w:rsid w:val="004317F4"/>
    <w:rPr>
      <w:rFonts w:cs="Times New Roman"/>
    </w:rPr>
  </w:style>
  <w:style w:type="paragraph" w:styleId="Corpsdetexte3">
    <w:name w:val="Body Text 3"/>
    <w:basedOn w:val="Normal"/>
    <w:rsid w:val="003A29E0"/>
    <w:pPr>
      <w:spacing w:after="60"/>
      <w:jc w:val="both"/>
    </w:pPr>
    <w:rPr>
      <w:rFonts w:ascii="Arial" w:hAnsi="Arial"/>
      <w:sz w:val="22"/>
      <w:szCs w:val="20"/>
    </w:rPr>
  </w:style>
  <w:style w:type="paragraph" w:styleId="Pieddepage">
    <w:name w:val="footer"/>
    <w:basedOn w:val="Normal"/>
    <w:rsid w:val="00D34101"/>
    <w:pPr>
      <w:tabs>
        <w:tab w:val="center" w:pos="4153"/>
        <w:tab w:val="right" w:pos="8306"/>
      </w:tabs>
    </w:pPr>
  </w:style>
  <w:style w:type="character" w:styleId="Numrodepage">
    <w:name w:val="page number"/>
    <w:basedOn w:val="Policepardfaut"/>
    <w:rsid w:val="00D34101"/>
  </w:style>
  <w:style w:type="character" w:customStyle="1" w:styleId="NotedebasdepageCar">
    <w:name w:val="Note de bas de page Car"/>
    <w:aliases w:val="ft Car,ADB Car,single space Car"/>
    <w:link w:val="Notedebasdepage"/>
    <w:uiPriority w:val="99"/>
    <w:locked/>
    <w:rsid w:val="000035C4"/>
    <w:rPr>
      <w:snapToGrid w:val="0"/>
      <w:lang w:val="en-GB" w:eastAsia="en-US" w:bidi="ar-SA"/>
    </w:rPr>
  </w:style>
  <w:style w:type="paragraph" w:styleId="Corpsdetexte">
    <w:name w:val="Body Text"/>
    <w:basedOn w:val="Normal"/>
    <w:rsid w:val="007F1745"/>
    <w:pPr>
      <w:spacing w:after="120"/>
    </w:pPr>
  </w:style>
  <w:style w:type="paragraph" w:styleId="TM1">
    <w:name w:val="toc 1"/>
    <w:basedOn w:val="Normal"/>
    <w:next w:val="Normal"/>
    <w:autoRedefine/>
    <w:rsid w:val="006629A5"/>
    <w:pPr>
      <w:tabs>
        <w:tab w:val="right" w:leader="dot" w:pos="8630"/>
      </w:tabs>
      <w:jc w:val="center"/>
    </w:pPr>
    <w:rPr>
      <w:b/>
      <w:sz w:val="28"/>
      <w:szCs w:val="28"/>
    </w:rPr>
  </w:style>
  <w:style w:type="character" w:customStyle="1" w:styleId="Titre1Car">
    <w:name w:val="Titre 1 Car"/>
    <w:link w:val="Titre1"/>
    <w:rsid w:val="003C06C5"/>
    <w:rPr>
      <w:rFonts w:eastAsia="Times New Roman"/>
      <w:b/>
      <w:sz w:val="24"/>
      <w:szCs w:val="24"/>
      <w:lang w:eastAsia="en-US"/>
    </w:rPr>
  </w:style>
  <w:style w:type="character" w:customStyle="1" w:styleId="UnresolvedMention1">
    <w:name w:val="Unresolved Mention1"/>
    <w:uiPriority w:val="99"/>
    <w:semiHidden/>
    <w:unhideWhenUsed/>
    <w:rsid w:val="00D05991"/>
    <w:rPr>
      <w:color w:val="808080"/>
      <w:shd w:val="clear" w:color="auto" w:fill="E6E6E6"/>
    </w:rPr>
  </w:style>
  <w:style w:type="paragraph" w:styleId="Rvision">
    <w:name w:val="Revision"/>
    <w:hidden/>
    <w:uiPriority w:val="99"/>
    <w:semiHidden/>
    <w:rsid w:val="00D05991"/>
    <w:rPr>
      <w:rFonts w:eastAsia="Times New Roman"/>
      <w:sz w:val="24"/>
      <w:szCs w:val="24"/>
    </w:rPr>
  </w:style>
  <w:style w:type="character" w:customStyle="1" w:styleId="TextedebullesCar">
    <w:name w:val="Texte de bulles Car"/>
    <w:link w:val="Textedebulles"/>
    <w:semiHidden/>
    <w:rsid w:val="00584237"/>
    <w:rPr>
      <w:rFonts w:ascii="Tahoma" w:eastAsia="Times New Roman" w:hAnsi="Tahoma" w:cs="Tahoma"/>
      <w:snapToGrid w:val="0"/>
      <w:sz w:val="16"/>
      <w:szCs w:val="16"/>
      <w:lang w:val="en-GB" w:eastAsia="en-US"/>
    </w:rPr>
  </w:style>
  <w:style w:type="paragraph" w:styleId="PrformatHTML">
    <w:name w:val="HTML Preformatted"/>
    <w:basedOn w:val="Normal"/>
    <w:link w:val="PrformatHTMLCar"/>
    <w:uiPriority w:val="99"/>
    <w:unhideWhenUsed/>
    <w:rsid w:val="00A3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PrformatHTMLCar">
    <w:name w:val="Préformaté HTML Car"/>
    <w:link w:val="PrformatHTML"/>
    <w:uiPriority w:val="99"/>
    <w:rsid w:val="00A36939"/>
    <w:rPr>
      <w:rFonts w:ascii="Courier New" w:eastAsia="Times New Roman" w:hAnsi="Courier New" w:cs="Courier New"/>
    </w:rPr>
  </w:style>
  <w:style w:type="table" w:customStyle="1" w:styleId="TableGrid">
    <w:name w:val="TableGrid"/>
    <w:rsid w:val="002A06EF"/>
    <w:rPr>
      <w:rFonts w:ascii="Calibri" w:eastAsia="DengXian" w:hAnsi="Calibri" w:cs="Arial"/>
      <w:sz w:val="22"/>
      <w:szCs w:val="22"/>
      <w:lang w:val="fr-FR" w:eastAsia="fr-FR"/>
    </w:rPr>
    <w:tblPr>
      <w:tblCellMar>
        <w:top w:w="0" w:type="dxa"/>
        <w:left w:w="0" w:type="dxa"/>
        <w:bottom w:w="0" w:type="dxa"/>
        <w:right w:w="0" w:type="dxa"/>
      </w:tblCellMar>
    </w:tblPr>
  </w:style>
  <w:style w:type="character" w:customStyle="1" w:styleId="ObjetducommentaireCar">
    <w:name w:val="Objet du commentaire Car"/>
    <w:link w:val="Objetducommentaire"/>
    <w:uiPriority w:val="99"/>
    <w:semiHidden/>
    <w:rsid w:val="00484656"/>
    <w:rPr>
      <w:b/>
      <w:bCs/>
    </w:rPr>
  </w:style>
  <w:style w:type="character" w:customStyle="1" w:styleId="En-tteCar">
    <w:name w:val="En-tête Car"/>
    <w:link w:val="En-tte"/>
    <w:rsid w:val="004E22F7"/>
    <w:rPr>
      <w:rFonts w:eastAsia="Times New Roman"/>
      <w:snapToGrid w:val="0"/>
      <w:sz w:val="24"/>
      <w:lang w:val="en-GB" w:eastAsia="en-US"/>
    </w:rPr>
  </w:style>
  <w:style w:type="character" w:customStyle="1" w:styleId="Titre2Car">
    <w:name w:val="Titre 2 Car"/>
    <w:link w:val="Titre2"/>
    <w:semiHidden/>
    <w:rsid w:val="00587BE7"/>
    <w:rPr>
      <w:rFonts w:ascii="Calibri Light" w:eastAsia="Times New Roman" w:hAnsi="Calibri Light" w:cs="Times New Roman"/>
      <w:b/>
      <w:bCs/>
      <w:i/>
      <w:iCs/>
      <w:sz w:val="28"/>
      <w:szCs w:val="28"/>
      <w:lang w:val="en-US" w:eastAsia="en-US"/>
    </w:rPr>
  </w:style>
  <w:style w:type="character" w:customStyle="1" w:styleId="UnresolvedMention2">
    <w:name w:val="Unresolved Mention2"/>
    <w:basedOn w:val="Policepardfaut"/>
    <w:uiPriority w:val="99"/>
    <w:semiHidden/>
    <w:unhideWhenUsed/>
    <w:rsid w:val="007A50AF"/>
    <w:rPr>
      <w:color w:val="808080"/>
      <w:shd w:val="clear" w:color="auto" w:fill="E6E6E6"/>
    </w:rPr>
  </w:style>
  <w:style w:type="character" w:customStyle="1" w:styleId="Mentionnonrsolue1">
    <w:name w:val="Mention non résolue1"/>
    <w:basedOn w:val="Policepardfaut"/>
    <w:uiPriority w:val="99"/>
    <w:semiHidden/>
    <w:unhideWhenUsed/>
    <w:rsid w:val="00D81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488">
      <w:bodyDiv w:val="1"/>
      <w:marLeft w:val="0"/>
      <w:marRight w:val="0"/>
      <w:marTop w:val="0"/>
      <w:marBottom w:val="0"/>
      <w:divBdr>
        <w:top w:val="none" w:sz="0" w:space="0" w:color="auto"/>
        <w:left w:val="none" w:sz="0" w:space="0" w:color="auto"/>
        <w:bottom w:val="none" w:sz="0" w:space="0" w:color="auto"/>
        <w:right w:val="none" w:sz="0" w:space="0" w:color="auto"/>
      </w:divBdr>
    </w:div>
    <w:div w:id="70930451">
      <w:bodyDiv w:val="1"/>
      <w:marLeft w:val="0"/>
      <w:marRight w:val="0"/>
      <w:marTop w:val="0"/>
      <w:marBottom w:val="0"/>
      <w:divBdr>
        <w:top w:val="none" w:sz="0" w:space="0" w:color="auto"/>
        <w:left w:val="none" w:sz="0" w:space="0" w:color="auto"/>
        <w:bottom w:val="none" w:sz="0" w:space="0" w:color="auto"/>
        <w:right w:val="none" w:sz="0" w:space="0" w:color="auto"/>
      </w:divBdr>
    </w:div>
    <w:div w:id="280383769">
      <w:bodyDiv w:val="1"/>
      <w:marLeft w:val="0"/>
      <w:marRight w:val="0"/>
      <w:marTop w:val="0"/>
      <w:marBottom w:val="0"/>
      <w:divBdr>
        <w:top w:val="none" w:sz="0" w:space="0" w:color="auto"/>
        <w:left w:val="none" w:sz="0" w:space="0" w:color="auto"/>
        <w:bottom w:val="none" w:sz="0" w:space="0" w:color="auto"/>
        <w:right w:val="none" w:sz="0" w:space="0" w:color="auto"/>
      </w:divBdr>
    </w:div>
    <w:div w:id="408159962">
      <w:bodyDiv w:val="1"/>
      <w:marLeft w:val="0"/>
      <w:marRight w:val="0"/>
      <w:marTop w:val="0"/>
      <w:marBottom w:val="0"/>
      <w:divBdr>
        <w:top w:val="none" w:sz="0" w:space="0" w:color="auto"/>
        <w:left w:val="none" w:sz="0" w:space="0" w:color="auto"/>
        <w:bottom w:val="none" w:sz="0" w:space="0" w:color="auto"/>
        <w:right w:val="none" w:sz="0" w:space="0" w:color="auto"/>
      </w:divBdr>
    </w:div>
    <w:div w:id="566577070">
      <w:bodyDiv w:val="1"/>
      <w:marLeft w:val="0"/>
      <w:marRight w:val="0"/>
      <w:marTop w:val="0"/>
      <w:marBottom w:val="0"/>
      <w:divBdr>
        <w:top w:val="none" w:sz="0" w:space="0" w:color="auto"/>
        <w:left w:val="none" w:sz="0" w:space="0" w:color="auto"/>
        <w:bottom w:val="none" w:sz="0" w:space="0" w:color="auto"/>
        <w:right w:val="none" w:sz="0" w:space="0" w:color="auto"/>
      </w:divBdr>
    </w:div>
    <w:div w:id="625354520">
      <w:bodyDiv w:val="1"/>
      <w:marLeft w:val="0"/>
      <w:marRight w:val="0"/>
      <w:marTop w:val="0"/>
      <w:marBottom w:val="0"/>
      <w:divBdr>
        <w:top w:val="none" w:sz="0" w:space="0" w:color="auto"/>
        <w:left w:val="none" w:sz="0" w:space="0" w:color="auto"/>
        <w:bottom w:val="none" w:sz="0" w:space="0" w:color="auto"/>
        <w:right w:val="none" w:sz="0" w:space="0" w:color="auto"/>
      </w:divBdr>
    </w:div>
    <w:div w:id="647788186">
      <w:bodyDiv w:val="1"/>
      <w:marLeft w:val="0"/>
      <w:marRight w:val="0"/>
      <w:marTop w:val="0"/>
      <w:marBottom w:val="0"/>
      <w:divBdr>
        <w:top w:val="none" w:sz="0" w:space="0" w:color="auto"/>
        <w:left w:val="none" w:sz="0" w:space="0" w:color="auto"/>
        <w:bottom w:val="none" w:sz="0" w:space="0" w:color="auto"/>
        <w:right w:val="none" w:sz="0" w:space="0" w:color="auto"/>
      </w:divBdr>
    </w:div>
    <w:div w:id="912400033">
      <w:bodyDiv w:val="1"/>
      <w:marLeft w:val="0"/>
      <w:marRight w:val="0"/>
      <w:marTop w:val="0"/>
      <w:marBottom w:val="0"/>
      <w:divBdr>
        <w:top w:val="none" w:sz="0" w:space="0" w:color="auto"/>
        <w:left w:val="none" w:sz="0" w:space="0" w:color="auto"/>
        <w:bottom w:val="none" w:sz="0" w:space="0" w:color="auto"/>
        <w:right w:val="none" w:sz="0" w:space="0" w:color="auto"/>
      </w:divBdr>
    </w:div>
    <w:div w:id="1078089893">
      <w:bodyDiv w:val="1"/>
      <w:marLeft w:val="0"/>
      <w:marRight w:val="0"/>
      <w:marTop w:val="0"/>
      <w:marBottom w:val="0"/>
      <w:divBdr>
        <w:top w:val="none" w:sz="0" w:space="0" w:color="auto"/>
        <w:left w:val="none" w:sz="0" w:space="0" w:color="auto"/>
        <w:bottom w:val="none" w:sz="0" w:space="0" w:color="auto"/>
        <w:right w:val="none" w:sz="0" w:space="0" w:color="auto"/>
      </w:divBdr>
    </w:div>
    <w:div w:id="1148935746">
      <w:bodyDiv w:val="1"/>
      <w:marLeft w:val="0"/>
      <w:marRight w:val="0"/>
      <w:marTop w:val="0"/>
      <w:marBottom w:val="0"/>
      <w:divBdr>
        <w:top w:val="none" w:sz="0" w:space="0" w:color="auto"/>
        <w:left w:val="none" w:sz="0" w:space="0" w:color="auto"/>
        <w:bottom w:val="none" w:sz="0" w:space="0" w:color="auto"/>
        <w:right w:val="none" w:sz="0" w:space="0" w:color="auto"/>
      </w:divBdr>
    </w:div>
    <w:div w:id="1177617425">
      <w:bodyDiv w:val="1"/>
      <w:marLeft w:val="0"/>
      <w:marRight w:val="0"/>
      <w:marTop w:val="0"/>
      <w:marBottom w:val="0"/>
      <w:divBdr>
        <w:top w:val="none" w:sz="0" w:space="0" w:color="auto"/>
        <w:left w:val="none" w:sz="0" w:space="0" w:color="auto"/>
        <w:bottom w:val="none" w:sz="0" w:space="0" w:color="auto"/>
        <w:right w:val="none" w:sz="0" w:space="0" w:color="auto"/>
      </w:divBdr>
    </w:div>
    <w:div w:id="1576088945">
      <w:bodyDiv w:val="1"/>
      <w:marLeft w:val="0"/>
      <w:marRight w:val="0"/>
      <w:marTop w:val="0"/>
      <w:marBottom w:val="0"/>
      <w:divBdr>
        <w:top w:val="none" w:sz="0" w:space="0" w:color="auto"/>
        <w:left w:val="none" w:sz="0" w:space="0" w:color="auto"/>
        <w:bottom w:val="none" w:sz="0" w:space="0" w:color="auto"/>
        <w:right w:val="none" w:sz="0" w:space="0" w:color="auto"/>
      </w:divBdr>
    </w:div>
    <w:div w:id="1624190156">
      <w:bodyDiv w:val="1"/>
      <w:marLeft w:val="0"/>
      <w:marRight w:val="0"/>
      <w:marTop w:val="0"/>
      <w:marBottom w:val="0"/>
      <w:divBdr>
        <w:top w:val="none" w:sz="0" w:space="0" w:color="auto"/>
        <w:left w:val="none" w:sz="0" w:space="0" w:color="auto"/>
        <w:bottom w:val="none" w:sz="0" w:space="0" w:color="auto"/>
        <w:right w:val="none" w:sz="0" w:space="0" w:color="auto"/>
      </w:divBdr>
    </w:div>
    <w:div w:id="1789424191">
      <w:bodyDiv w:val="1"/>
      <w:marLeft w:val="0"/>
      <w:marRight w:val="0"/>
      <w:marTop w:val="0"/>
      <w:marBottom w:val="0"/>
      <w:divBdr>
        <w:top w:val="none" w:sz="0" w:space="0" w:color="auto"/>
        <w:left w:val="none" w:sz="0" w:space="0" w:color="auto"/>
        <w:bottom w:val="none" w:sz="0" w:space="0" w:color="auto"/>
        <w:right w:val="none" w:sz="0" w:space="0" w:color="auto"/>
      </w:divBdr>
    </w:div>
    <w:div w:id="1912809372">
      <w:bodyDiv w:val="1"/>
      <w:marLeft w:val="0"/>
      <w:marRight w:val="0"/>
      <w:marTop w:val="0"/>
      <w:marBottom w:val="0"/>
      <w:divBdr>
        <w:top w:val="none" w:sz="0" w:space="0" w:color="auto"/>
        <w:left w:val="none" w:sz="0" w:space="0" w:color="auto"/>
        <w:bottom w:val="none" w:sz="0" w:space="0" w:color="auto"/>
        <w:right w:val="none" w:sz="0" w:space="0" w:color="auto"/>
      </w:divBdr>
    </w:div>
    <w:div w:id="1979455419">
      <w:bodyDiv w:val="1"/>
      <w:marLeft w:val="0"/>
      <w:marRight w:val="0"/>
      <w:marTop w:val="0"/>
      <w:marBottom w:val="0"/>
      <w:divBdr>
        <w:top w:val="none" w:sz="0" w:space="0" w:color="auto"/>
        <w:left w:val="none" w:sz="0" w:space="0" w:color="auto"/>
        <w:bottom w:val="none" w:sz="0" w:space="0" w:color="auto"/>
        <w:right w:val="none" w:sz="0" w:space="0" w:color="auto"/>
      </w:divBdr>
    </w:div>
    <w:div w:id="20366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dou@unfpa.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aboreux@unicef.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ptf.undp.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li@unicef.org" TargetMode="External"/><Relationship Id="rId5" Type="http://schemas.openxmlformats.org/officeDocument/2006/relationships/webSettings" Target="webSettings.xml"/><Relationship Id="rId15" Type="http://schemas.openxmlformats.org/officeDocument/2006/relationships/hyperlink" Target="http://mptf.undp.org/document/download/10425" TargetMode="External"/><Relationship Id="rId23" Type="http://schemas.openxmlformats.org/officeDocument/2006/relationships/theme" Target="theme/theme1.xml"/><Relationship Id="rId10" Type="http://schemas.openxmlformats.org/officeDocument/2006/relationships/hyperlink" Target="mailto:amayaki@unicef.org" TargetMode="External"/><Relationship Id="rId19" Type="http://schemas.openxmlformats.org/officeDocument/2006/relationships/hyperlink" Target="http://mptf.undp.org/overview/office" TargetMode="External"/><Relationship Id="rId4" Type="http://schemas.openxmlformats.org/officeDocument/2006/relationships/settings" Target="settings.xml"/><Relationship Id="rId9" Type="http://schemas.openxmlformats.org/officeDocument/2006/relationships/hyperlink" Target="mailto:dandreev@unicef.org" TargetMode="External"/><Relationship Id="rId14" Type="http://schemas.openxmlformats.org/officeDocument/2006/relationships/hyperlink" Target="mailto:vancutsem@unfp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24C2-E907-4B67-A934-0594FE89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11481</Words>
  <Characters>63147</Characters>
  <Application>Microsoft Office Word</Application>
  <DocSecurity>0</DocSecurity>
  <Lines>526</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PBF – PROJECT DOCUMENT</vt:lpstr>
      <vt:lpstr>PBF – PROJECT DOCUMENT</vt:lpstr>
    </vt:vector>
  </TitlesOfParts>
  <Company/>
  <LinksUpToDate>false</LinksUpToDate>
  <CharactersWithSpaces>74480</CharactersWithSpaces>
  <SharedDoc>false</SharedDoc>
  <HLinks>
    <vt:vector size="18" baseType="variant">
      <vt:variant>
        <vt:i4>5636109</vt:i4>
      </vt:variant>
      <vt:variant>
        <vt:i4>34</vt:i4>
      </vt:variant>
      <vt:variant>
        <vt:i4>0</vt:i4>
      </vt:variant>
      <vt:variant>
        <vt:i4>5</vt:i4>
      </vt:variant>
      <vt:variant>
        <vt:lpwstr>http://mptf.undp.org/overview/office</vt:lpwstr>
      </vt:variant>
      <vt:variant>
        <vt:lpwstr/>
      </vt:variant>
      <vt:variant>
        <vt:i4>655442</vt:i4>
      </vt:variant>
      <vt:variant>
        <vt:i4>31</vt:i4>
      </vt:variant>
      <vt:variant>
        <vt:i4>0</vt:i4>
      </vt:variant>
      <vt:variant>
        <vt:i4>5</vt:i4>
      </vt:variant>
      <vt:variant>
        <vt:lpwstr>http://mptf.undp.org/</vt:lpwstr>
      </vt:variant>
      <vt:variant>
        <vt:lpwstr/>
      </vt:variant>
      <vt:variant>
        <vt:i4>1769541</vt:i4>
      </vt:variant>
      <vt:variant>
        <vt:i4>28</vt:i4>
      </vt:variant>
      <vt:variant>
        <vt:i4>0</vt:i4>
      </vt:variant>
      <vt:variant>
        <vt:i4>5</vt:i4>
      </vt:variant>
      <vt:variant>
        <vt:lpwstr>http://mptf.undp.org/document/download/10425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 – PROJECT DOCUMENT</dc:title>
  <dc:subject/>
  <dc:creator>United Nations</dc:creator>
  <cp:keywords/>
  <cp:lastModifiedBy>Jean-claude Cigwerhe</cp:lastModifiedBy>
  <cp:revision>3</cp:revision>
  <cp:lastPrinted>2018-09-19T12:53:00Z</cp:lastPrinted>
  <dcterms:created xsi:type="dcterms:W3CDTF">2020-06-04T14:07:00Z</dcterms:created>
  <dcterms:modified xsi:type="dcterms:W3CDTF">2020-06-10T21:07:00Z</dcterms:modified>
</cp:coreProperties>
</file>