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C1C5" w14:textId="77777777" w:rsidR="002E350A" w:rsidRPr="00EA3EC7" w:rsidRDefault="0031733D">
      <w:pPr>
        <w:pStyle w:val="Body"/>
        <w:jc w:val="both"/>
        <w:rPr>
          <w:rFonts w:cs="Times New Roman"/>
          <w:b/>
          <w:bCs/>
          <w:sz w:val="22"/>
          <w:szCs w:val="22"/>
        </w:rPr>
      </w:pPr>
      <w:r w:rsidRPr="00EA3EC7">
        <w:rPr>
          <w:rFonts w:cs="Times New Roman"/>
          <w:b/>
          <w:bCs/>
          <w:noProof/>
          <w:sz w:val="22"/>
          <w:szCs w:val="22"/>
        </w:rPr>
        <w:drawing>
          <wp:anchor distT="57150" distB="57150" distL="57150" distR="57150" simplePos="0" relativeHeight="251659264" behindDoc="0" locked="0" layoutInCell="1" allowOverlap="1" wp14:anchorId="6A38A093" wp14:editId="19751B05">
            <wp:simplePos x="0" y="0"/>
            <wp:positionH relativeFrom="column">
              <wp:posOffset>4771390</wp:posOffset>
            </wp:positionH>
            <wp:positionV relativeFrom="line">
              <wp:posOffset>-691514</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105535" cy="1122045"/>
                    </a:xfrm>
                    <a:prstGeom prst="rect">
                      <a:avLst/>
                    </a:prstGeom>
                    <a:ln w="12700" cap="flat">
                      <a:noFill/>
                      <a:miter lim="400000"/>
                    </a:ln>
                    <a:effectLst/>
                  </pic:spPr>
                </pic:pic>
              </a:graphicData>
            </a:graphic>
          </wp:anchor>
        </w:drawing>
      </w:r>
      <w:r w:rsidRPr="00EA3EC7">
        <w:rPr>
          <w:rFonts w:cs="Times New Roman"/>
          <w:b/>
          <w:bCs/>
          <w:sz w:val="22"/>
          <w:szCs w:val="22"/>
        </w:rPr>
        <w:tab/>
      </w:r>
    </w:p>
    <w:p w14:paraId="26166DB9" w14:textId="77777777" w:rsidR="002E350A" w:rsidRPr="00EA3EC7" w:rsidRDefault="0031733D">
      <w:pPr>
        <w:pStyle w:val="Body"/>
        <w:suppressAutoHyphens/>
        <w:jc w:val="both"/>
        <w:rPr>
          <w:rFonts w:eastAsia="Helvetica" w:cs="Times New Roman"/>
          <w:b/>
          <w:bCs/>
          <w:caps/>
          <w:sz w:val="22"/>
          <w:szCs w:val="22"/>
        </w:rPr>
      </w:pPr>
      <w:r w:rsidRPr="00EA3EC7">
        <w:rPr>
          <w:rFonts w:cs="Times New Roman"/>
          <w:spacing w:val="-3"/>
          <w:sz w:val="22"/>
          <w:szCs w:val="22"/>
        </w:rPr>
        <w:t xml:space="preserve"> </w:t>
      </w:r>
      <w:r w:rsidRPr="00EA3EC7">
        <w:rPr>
          <w:rFonts w:cs="Times New Roman"/>
          <w:spacing w:val="-3"/>
          <w:sz w:val="22"/>
          <w:szCs w:val="22"/>
        </w:rPr>
        <w:tab/>
      </w:r>
      <w:r w:rsidRPr="00EA3EC7">
        <w:rPr>
          <w:rFonts w:cs="Times New Roman"/>
          <w:spacing w:val="-3"/>
          <w:sz w:val="22"/>
          <w:szCs w:val="22"/>
        </w:rPr>
        <w:tab/>
      </w:r>
      <w:r w:rsidRPr="00EA3EC7">
        <w:rPr>
          <w:rFonts w:cs="Times New Roman"/>
          <w:spacing w:val="-3"/>
          <w:sz w:val="22"/>
          <w:szCs w:val="22"/>
        </w:rPr>
        <w:tab/>
      </w:r>
      <w:r w:rsidRPr="00EA3EC7">
        <w:rPr>
          <w:rFonts w:cs="Times New Roman"/>
          <w:b/>
          <w:bCs/>
          <w:sz w:val="22"/>
          <w:szCs w:val="22"/>
        </w:rPr>
        <w:t xml:space="preserve">PBF </w:t>
      </w:r>
      <w:r w:rsidRPr="00EA3EC7">
        <w:rPr>
          <w:rFonts w:cs="Times New Roman"/>
          <w:b/>
          <w:bCs/>
          <w:caps/>
          <w:sz w:val="22"/>
          <w:szCs w:val="22"/>
        </w:rPr>
        <w:t>PROJECT progress report</w:t>
      </w:r>
    </w:p>
    <w:p w14:paraId="2EFAA925" w14:textId="77777777" w:rsidR="0031733D" w:rsidRPr="00EA3EC7" w:rsidRDefault="0031733D" w:rsidP="0031733D">
      <w:pPr>
        <w:pStyle w:val="Body"/>
        <w:ind w:firstLine="720"/>
        <w:jc w:val="both"/>
        <w:rPr>
          <w:rFonts w:cs="Times New Roman"/>
          <w:b/>
          <w:bCs/>
          <w:caps/>
          <w:sz w:val="22"/>
          <w:szCs w:val="22"/>
        </w:rPr>
      </w:pPr>
    </w:p>
    <w:p w14:paraId="457C0CCD" w14:textId="00CF624C" w:rsidR="002E350A" w:rsidRPr="00EA3EC7" w:rsidRDefault="0031733D" w:rsidP="00666D21">
      <w:pPr>
        <w:pStyle w:val="Body"/>
        <w:ind w:firstLine="720"/>
        <w:jc w:val="both"/>
        <w:rPr>
          <w:rFonts w:eastAsia="Helvetica" w:cs="Times New Roman"/>
          <w:b/>
          <w:bCs/>
          <w:caps/>
          <w:sz w:val="22"/>
          <w:szCs w:val="22"/>
        </w:rPr>
      </w:pPr>
      <w:r w:rsidRPr="00EA3EC7">
        <w:rPr>
          <w:rFonts w:cs="Times New Roman"/>
          <w:b/>
          <w:bCs/>
          <w:caps/>
          <w:sz w:val="22"/>
          <w:szCs w:val="22"/>
        </w:rPr>
        <w:t>COUNTRY:</w:t>
      </w:r>
      <w:r w:rsidRPr="00EA3EC7">
        <w:rPr>
          <w:rFonts w:cs="Times New Roman"/>
          <w:b/>
          <w:bCs/>
          <w:sz w:val="22"/>
          <w:szCs w:val="22"/>
        </w:rPr>
        <w:t xml:space="preserve"> SUDAN</w:t>
      </w:r>
    </w:p>
    <w:p w14:paraId="4303EFF6" w14:textId="0ACB4F7C" w:rsidR="002E350A" w:rsidRPr="00EA3EC7" w:rsidRDefault="0031733D" w:rsidP="00666D21">
      <w:pPr>
        <w:pStyle w:val="Body"/>
        <w:ind w:firstLine="720"/>
        <w:jc w:val="both"/>
        <w:rPr>
          <w:rFonts w:eastAsia="Helvetica" w:cs="Times New Roman"/>
          <w:b/>
          <w:bCs/>
          <w:caps/>
          <w:sz w:val="22"/>
          <w:szCs w:val="22"/>
        </w:rPr>
      </w:pPr>
      <w:r w:rsidRPr="00EA3EC7">
        <w:rPr>
          <w:rFonts w:cs="Times New Roman"/>
          <w:b/>
          <w:bCs/>
          <w:caps/>
          <w:sz w:val="22"/>
          <w:szCs w:val="22"/>
        </w:rPr>
        <w:t xml:space="preserve">TYPE OF REPORT: </w:t>
      </w:r>
      <w:r w:rsidR="00744512" w:rsidRPr="00EA3EC7">
        <w:rPr>
          <w:rFonts w:cs="Times New Roman"/>
          <w:caps/>
          <w:sz w:val="22"/>
          <w:szCs w:val="22"/>
        </w:rPr>
        <w:t>FINAL</w:t>
      </w:r>
      <w:r w:rsidRPr="00EA3EC7">
        <w:rPr>
          <w:rFonts w:cs="Times New Roman"/>
          <w:caps/>
          <w:sz w:val="22"/>
          <w:szCs w:val="22"/>
        </w:rPr>
        <w:t xml:space="preserve"> </w:t>
      </w:r>
    </w:p>
    <w:p w14:paraId="3298D348" w14:textId="7FFD2FD2" w:rsidR="002E350A" w:rsidRPr="00EA3EC7" w:rsidRDefault="0031733D" w:rsidP="00666D21">
      <w:pPr>
        <w:pStyle w:val="Body"/>
        <w:ind w:firstLine="720"/>
        <w:jc w:val="both"/>
        <w:rPr>
          <w:rFonts w:eastAsia="Helvetica" w:cs="Times New Roman"/>
          <w:b/>
          <w:bCs/>
          <w:caps/>
          <w:sz w:val="22"/>
          <w:szCs w:val="22"/>
        </w:rPr>
      </w:pPr>
      <w:r w:rsidRPr="00EA3EC7">
        <w:rPr>
          <w:rFonts w:cs="Times New Roman"/>
          <w:b/>
          <w:bCs/>
          <w:caps/>
          <w:sz w:val="22"/>
          <w:szCs w:val="22"/>
        </w:rPr>
        <w:t xml:space="preserve">YEAR of report: </w:t>
      </w:r>
      <w:r w:rsidR="00744512" w:rsidRPr="00EA3EC7">
        <w:rPr>
          <w:rFonts w:cs="Times New Roman"/>
          <w:caps/>
          <w:sz w:val="22"/>
          <w:szCs w:val="22"/>
        </w:rPr>
        <w:t xml:space="preserve">2018 - </w:t>
      </w:r>
      <w:r w:rsidRPr="00EA3EC7">
        <w:rPr>
          <w:rFonts w:cs="Times New Roman"/>
          <w:sz w:val="22"/>
          <w:szCs w:val="22"/>
        </w:rPr>
        <w:t>2020</w:t>
      </w:r>
    </w:p>
    <w:p w14:paraId="2BEE47A0" w14:textId="77777777" w:rsidR="002E350A" w:rsidRPr="00EA3EC7" w:rsidRDefault="002E350A">
      <w:pPr>
        <w:pStyle w:val="Body"/>
        <w:jc w:val="both"/>
        <w:rPr>
          <w:rFonts w:eastAsia="Helvetica" w:cs="Times New Roman"/>
          <w:b/>
          <w:bCs/>
          <w:caps/>
          <w:sz w:val="22"/>
          <w:szCs w:val="22"/>
        </w:rPr>
      </w:pP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084"/>
      </w:tblGrid>
      <w:tr w:rsidR="002E350A" w:rsidRPr="00EA3EC7" w14:paraId="0C2ED176" w14:textId="77777777" w:rsidTr="000A07AA">
        <w:trPr>
          <w:trHeight w:val="48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9020" w14:textId="4E4DA119" w:rsidR="002E350A" w:rsidRPr="00DC5FCC" w:rsidRDefault="0031733D">
            <w:pPr>
              <w:pStyle w:val="BalloonText"/>
              <w:tabs>
                <w:tab w:val="left" w:pos="4500"/>
              </w:tabs>
              <w:suppressAutoHyphens/>
              <w:jc w:val="both"/>
              <w:rPr>
                <w:rFonts w:ascii="Times New Roman" w:eastAsia="Helvetica" w:hAnsi="Times New Roman" w:cs="Times New Roman"/>
                <w:b/>
                <w:bCs/>
                <w:sz w:val="22"/>
                <w:szCs w:val="22"/>
              </w:rPr>
            </w:pPr>
            <w:r w:rsidRPr="00EA3EC7">
              <w:rPr>
                <w:rFonts w:ascii="Times New Roman" w:hAnsi="Times New Roman" w:cs="Times New Roman"/>
                <w:b/>
                <w:bCs/>
                <w:sz w:val="22"/>
                <w:szCs w:val="22"/>
              </w:rPr>
              <w:t xml:space="preserve">Project Title: </w:t>
            </w:r>
            <w:r w:rsidR="003F5300" w:rsidRPr="00DC5FCC">
              <w:rPr>
                <w:rFonts w:ascii="Times New Roman" w:hAnsi="Times New Roman" w:cs="Times New Roman"/>
                <w:b/>
                <w:bCs/>
                <w:color w:val="auto"/>
                <w:sz w:val="22"/>
                <w:szCs w:val="22"/>
              </w:rPr>
              <w:t>Sustainable Returns and Peacebuilding through Durable Solutions and Rule of Law in Golo</w:t>
            </w:r>
          </w:p>
          <w:p w14:paraId="4E2C1502" w14:textId="04A91963" w:rsidR="002E350A" w:rsidRPr="00EA3EC7" w:rsidRDefault="0031733D">
            <w:pPr>
              <w:pStyle w:val="Body"/>
              <w:jc w:val="both"/>
              <w:rPr>
                <w:rFonts w:cs="Times New Roman"/>
                <w:sz w:val="22"/>
                <w:szCs w:val="22"/>
              </w:rPr>
            </w:pPr>
            <w:r w:rsidRPr="00EA3EC7">
              <w:rPr>
                <w:rFonts w:cs="Times New Roman"/>
                <w:b/>
                <w:bCs/>
                <w:sz w:val="22"/>
                <w:szCs w:val="22"/>
              </w:rPr>
              <w:t xml:space="preserve">Project Number from MPTF-O </w:t>
            </w:r>
            <w:r w:rsidRPr="001D1526">
              <w:rPr>
                <w:rFonts w:cs="Times New Roman"/>
                <w:b/>
                <w:bCs/>
                <w:sz w:val="22"/>
                <w:szCs w:val="22"/>
              </w:rPr>
              <w:t>Gateway:      </w:t>
            </w:r>
            <w:r w:rsidR="003F5300" w:rsidRPr="001D1526">
              <w:rPr>
                <w:rFonts w:cs="Times New Roman"/>
                <w:b/>
                <w:bCs/>
                <w:color w:val="auto"/>
                <w:sz w:val="22"/>
                <w:szCs w:val="22"/>
              </w:rPr>
              <w:t>000111503</w:t>
            </w:r>
            <w:r w:rsidRPr="001D1526">
              <w:rPr>
                <w:rFonts w:cs="Times New Roman"/>
                <w:b/>
                <w:bCs/>
                <w:sz w:val="22"/>
                <w:szCs w:val="22"/>
              </w:rPr>
              <w:t>   </w:t>
            </w:r>
          </w:p>
        </w:tc>
      </w:tr>
      <w:tr w:rsidR="002E350A" w:rsidRPr="00EA3EC7" w14:paraId="118F7FAF" w14:textId="77777777" w:rsidTr="000A07AA">
        <w:trPr>
          <w:trHeight w:val="1781"/>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64646" w14:textId="77777777" w:rsidR="002E350A" w:rsidRPr="00EA3EC7" w:rsidRDefault="0031733D">
            <w:pPr>
              <w:pStyle w:val="BalloonText"/>
              <w:tabs>
                <w:tab w:val="left" w:pos="4500"/>
              </w:tabs>
              <w:jc w:val="both"/>
              <w:rPr>
                <w:rFonts w:ascii="Times New Roman" w:eastAsia="Helvetica" w:hAnsi="Times New Roman" w:cs="Times New Roman"/>
                <w:b/>
                <w:bCs/>
                <w:sz w:val="22"/>
                <w:szCs w:val="22"/>
              </w:rPr>
            </w:pPr>
            <w:r w:rsidRPr="00EA3EC7">
              <w:rPr>
                <w:rFonts w:ascii="Times New Roman" w:hAnsi="Times New Roman" w:cs="Times New Roman"/>
                <w:b/>
                <w:bCs/>
                <w:sz w:val="22"/>
                <w:szCs w:val="22"/>
              </w:rPr>
              <w:t xml:space="preserve">If funding is disbursed into a national or regional trust fund: </w:t>
            </w:r>
          </w:p>
          <w:p w14:paraId="11C18278" w14:textId="77777777" w:rsidR="0031733D" w:rsidRPr="00EA3EC7" w:rsidRDefault="0031733D">
            <w:pPr>
              <w:pStyle w:val="Body"/>
              <w:suppressAutoHyphens/>
              <w:jc w:val="both"/>
              <w:rPr>
                <w:rFonts w:eastAsia="Calibri Light" w:cs="Times New Roman"/>
                <w:sz w:val="22"/>
                <w:szCs w:val="22"/>
              </w:rPr>
            </w:pPr>
          </w:p>
          <w:p w14:paraId="0662E44B" w14:textId="1B9321B5" w:rsidR="002E350A" w:rsidRPr="00EA3EC7" w:rsidRDefault="0031733D">
            <w:pPr>
              <w:pStyle w:val="Body"/>
              <w:suppressAutoHyphens/>
              <w:jc w:val="both"/>
              <w:rPr>
                <w:rFonts w:eastAsia="Helvetica" w:cs="Times New Roman"/>
                <w:b/>
                <w:bCs/>
                <w:spacing w:val="-3"/>
                <w:sz w:val="22"/>
                <w:szCs w:val="22"/>
              </w:rPr>
            </w:pPr>
            <w:r w:rsidRPr="00EA3EC7">
              <w:rPr>
                <w:rFonts w:cs="Times New Roman"/>
                <w:spacing w:val="-3"/>
                <w:sz w:val="22"/>
                <w:szCs w:val="22"/>
              </w:rPr>
              <w:t>Country Trust Fund</w:t>
            </w:r>
            <w:r w:rsidRPr="00EA3EC7">
              <w:rPr>
                <w:rFonts w:cs="Times New Roman"/>
                <w:b/>
                <w:bCs/>
                <w:spacing w:val="-3"/>
                <w:sz w:val="22"/>
                <w:szCs w:val="22"/>
              </w:rPr>
              <w:t xml:space="preserve"> </w:t>
            </w:r>
          </w:p>
          <w:p w14:paraId="1ADCC446" w14:textId="7680CFB4" w:rsidR="002E350A" w:rsidRPr="00EA3EC7" w:rsidRDefault="0031733D">
            <w:pPr>
              <w:pStyle w:val="Body"/>
              <w:suppressAutoHyphens/>
              <w:jc w:val="both"/>
              <w:rPr>
                <w:rFonts w:eastAsia="Helvetica" w:cs="Times New Roman"/>
                <w:b/>
                <w:bCs/>
                <w:sz w:val="22"/>
                <w:szCs w:val="22"/>
              </w:rPr>
            </w:pPr>
            <w:r w:rsidRPr="00EA3EC7">
              <w:rPr>
                <w:rFonts w:eastAsia="Calibri Light" w:cs="Times New Roman"/>
                <w:sz w:val="22"/>
                <w:szCs w:val="22"/>
              </w:rPr>
              <w:t>Regional Trust Fund</w:t>
            </w:r>
            <w:r w:rsidRPr="00EA3EC7">
              <w:rPr>
                <w:rFonts w:cs="Times New Roman"/>
                <w:b/>
                <w:bCs/>
                <w:sz w:val="22"/>
                <w:szCs w:val="22"/>
              </w:rPr>
              <w:t xml:space="preserve"> </w:t>
            </w:r>
          </w:p>
          <w:p w14:paraId="22627FA8" w14:textId="77777777" w:rsidR="002E350A" w:rsidRPr="00EA3EC7" w:rsidRDefault="002E350A">
            <w:pPr>
              <w:pStyle w:val="Body"/>
              <w:suppressAutoHyphens/>
              <w:jc w:val="both"/>
              <w:rPr>
                <w:rFonts w:eastAsia="Helvetica" w:cs="Times New Roman"/>
                <w:b/>
                <w:bCs/>
                <w:sz w:val="22"/>
                <w:szCs w:val="22"/>
              </w:rPr>
            </w:pPr>
          </w:p>
          <w:p w14:paraId="37C81BC9" w14:textId="5E061FBD" w:rsidR="002E350A" w:rsidRPr="00EA3EC7" w:rsidRDefault="0031733D">
            <w:pPr>
              <w:pStyle w:val="BalloonText"/>
              <w:tabs>
                <w:tab w:val="left" w:pos="4500"/>
              </w:tabs>
              <w:jc w:val="both"/>
              <w:rPr>
                <w:rFonts w:ascii="Times New Roman" w:hAnsi="Times New Roman" w:cs="Times New Roman"/>
                <w:sz w:val="22"/>
                <w:szCs w:val="22"/>
              </w:rPr>
            </w:pPr>
            <w:r w:rsidRPr="00EA3EC7">
              <w:rPr>
                <w:rFonts w:ascii="Times New Roman" w:hAnsi="Times New Roman" w:cs="Times New Roman"/>
                <w:b/>
                <w:bCs/>
                <w:sz w:val="22"/>
                <w:szCs w:val="22"/>
              </w:rPr>
              <w:t xml:space="preserve">Name of Recipient Fund: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BA00"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 xml:space="preserve">Type and name of recipient organizations: </w:t>
            </w:r>
          </w:p>
          <w:p w14:paraId="05924C86" w14:textId="77777777" w:rsidR="002E350A" w:rsidRPr="00EA3EC7" w:rsidRDefault="002E350A">
            <w:pPr>
              <w:pStyle w:val="Body"/>
              <w:jc w:val="both"/>
              <w:rPr>
                <w:rFonts w:eastAsia="Helvetica" w:cs="Times New Roman"/>
                <w:b/>
                <w:bCs/>
                <w:sz w:val="22"/>
                <w:szCs w:val="22"/>
              </w:rPr>
            </w:pPr>
          </w:p>
          <w:p w14:paraId="588E5ED6" w14:textId="350283C2" w:rsidR="002E350A" w:rsidRPr="00EA3EC7" w:rsidRDefault="00C469D7">
            <w:pPr>
              <w:pStyle w:val="BalloonText"/>
              <w:tabs>
                <w:tab w:val="left" w:pos="4500"/>
              </w:tabs>
              <w:jc w:val="both"/>
              <w:rPr>
                <w:rFonts w:ascii="Times New Roman" w:eastAsia="Helvetica" w:hAnsi="Times New Roman" w:cs="Times New Roman"/>
                <w:b/>
                <w:bCs/>
                <w:sz w:val="22"/>
                <w:szCs w:val="22"/>
              </w:rPr>
            </w:pPr>
            <w:r>
              <w:rPr>
                <w:rFonts w:ascii="Times New Roman" w:hAnsi="Times New Roman" w:cs="Times New Roman"/>
                <w:b/>
                <w:bCs/>
                <w:sz w:val="22"/>
                <w:szCs w:val="22"/>
              </w:rPr>
              <w:t>RUNO</w:t>
            </w:r>
            <w:r w:rsidR="0031733D" w:rsidRPr="00EA3EC7">
              <w:rPr>
                <w:rFonts w:ascii="Times New Roman" w:hAnsi="Times New Roman" w:cs="Times New Roman"/>
                <w:b/>
                <w:bCs/>
                <w:sz w:val="22"/>
                <w:szCs w:val="22"/>
              </w:rPr>
              <w:t xml:space="preserve">    </w:t>
            </w:r>
            <w:r w:rsidRPr="00EA3EC7">
              <w:rPr>
                <w:rFonts w:ascii="Times New Roman" w:hAnsi="Times New Roman" w:cs="Times New Roman"/>
                <w:b/>
                <w:bCs/>
                <w:sz w:val="22"/>
                <w:szCs w:val="22"/>
              </w:rPr>
              <w:t xml:space="preserve">UNDP </w:t>
            </w:r>
            <w:r w:rsidR="0031733D" w:rsidRPr="00EA3EC7">
              <w:rPr>
                <w:rFonts w:ascii="Times New Roman" w:hAnsi="Times New Roman" w:cs="Times New Roman"/>
                <w:b/>
                <w:bCs/>
                <w:sz w:val="22"/>
                <w:szCs w:val="22"/>
              </w:rPr>
              <w:t>(Convening Agency)</w:t>
            </w:r>
          </w:p>
          <w:p w14:paraId="68D90D62" w14:textId="4871ECF9" w:rsidR="002E350A" w:rsidRPr="00EA3EC7" w:rsidRDefault="00C469D7">
            <w:pPr>
              <w:pStyle w:val="BalloonText"/>
              <w:tabs>
                <w:tab w:val="left" w:pos="4500"/>
              </w:tabs>
              <w:jc w:val="both"/>
              <w:rPr>
                <w:rFonts w:ascii="Times New Roman" w:eastAsia="Helvetica" w:hAnsi="Times New Roman" w:cs="Times New Roman"/>
                <w:b/>
                <w:bCs/>
                <w:sz w:val="22"/>
                <w:szCs w:val="22"/>
              </w:rPr>
            </w:pPr>
            <w:r>
              <w:rPr>
                <w:rFonts w:ascii="Times New Roman" w:hAnsi="Times New Roman" w:cs="Times New Roman"/>
                <w:b/>
                <w:bCs/>
                <w:sz w:val="22"/>
                <w:szCs w:val="22"/>
              </w:rPr>
              <w:t>RUNO</w:t>
            </w:r>
            <w:r w:rsidR="0031733D" w:rsidRPr="00EA3EC7">
              <w:rPr>
                <w:rFonts w:ascii="Times New Roman" w:hAnsi="Times New Roman" w:cs="Times New Roman"/>
                <w:b/>
                <w:bCs/>
                <w:sz w:val="22"/>
                <w:szCs w:val="22"/>
              </w:rPr>
              <w:t xml:space="preserve">    </w:t>
            </w:r>
            <w:r w:rsidRPr="00EA3EC7">
              <w:rPr>
                <w:rFonts w:ascii="Times New Roman" w:hAnsi="Times New Roman" w:cs="Times New Roman"/>
                <w:b/>
                <w:bCs/>
                <w:sz w:val="22"/>
                <w:szCs w:val="22"/>
              </w:rPr>
              <w:t>UNICEF</w:t>
            </w:r>
          </w:p>
          <w:p w14:paraId="69E35A0A" w14:textId="2B08EF57" w:rsidR="002E350A" w:rsidRPr="00EA3EC7" w:rsidRDefault="0031733D">
            <w:pPr>
              <w:pStyle w:val="BalloonText"/>
              <w:tabs>
                <w:tab w:val="left" w:pos="4500"/>
              </w:tabs>
              <w:jc w:val="both"/>
              <w:rPr>
                <w:rFonts w:ascii="Times New Roman" w:eastAsia="Helvetica" w:hAnsi="Times New Roman" w:cs="Times New Roman"/>
                <w:b/>
                <w:bCs/>
                <w:sz w:val="22"/>
                <w:szCs w:val="22"/>
              </w:rPr>
            </w:pPr>
            <w:r w:rsidRPr="00EA3EC7">
              <w:rPr>
                <w:rFonts w:ascii="Times New Roman" w:hAnsi="Times New Roman" w:cs="Times New Roman"/>
                <w:b/>
                <w:bCs/>
                <w:sz w:val="22"/>
                <w:szCs w:val="22"/>
              </w:rPr>
              <w:t xml:space="preserve">     </w:t>
            </w:r>
          </w:p>
          <w:p w14:paraId="520231FC" w14:textId="77777777" w:rsidR="002E350A" w:rsidRPr="00EA3EC7" w:rsidRDefault="0031733D">
            <w:pPr>
              <w:pStyle w:val="BalloonText"/>
              <w:tabs>
                <w:tab w:val="left" w:pos="4500"/>
              </w:tabs>
              <w:jc w:val="both"/>
              <w:rPr>
                <w:rFonts w:ascii="Times New Roman" w:eastAsia="Helvetica" w:hAnsi="Times New Roman" w:cs="Times New Roman"/>
                <w:b/>
                <w:bCs/>
                <w:sz w:val="22"/>
                <w:szCs w:val="22"/>
              </w:rPr>
            </w:pPr>
            <w:r w:rsidRPr="00EA3EC7">
              <w:rPr>
                <w:rFonts w:ascii="Times New Roman" w:hAnsi="Times New Roman" w:cs="Times New Roman"/>
                <w:b/>
                <w:bCs/>
                <w:sz w:val="22"/>
                <w:szCs w:val="22"/>
              </w:rPr>
              <w:t xml:space="preserve">     </w:t>
            </w:r>
          </w:p>
          <w:p w14:paraId="39447028" w14:textId="77777777" w:rsidR="002E350A" w:rsidRPr="00EA3EC7" w:rsidRDefault="0031733D">
            <w:pPr>
              <w:pStyle w:val="BalloonText"/>
              <w:tabs>
                <w:tab w:val="left" w:pos="4500"/>
              </w:tabs>
              <w:jc w:val="both"/>
              <w:rPr>
                <w:rFonts w:ascii="Times New Roman" w:hAnsi="Times New Roman" w:cs="Times New Roman"/>
                <w:sz w:val="22"/>
                <w:szCs w:val="22"/>
              </w:rPr>
            </w:pPr>
            <w:r w:rsidRPr="00EA3EC7">
              <w:rPr>
                <w:rFonts w:ascii="Times New Roman" w:hAnsi="Times New Roman" w:cs="Times New Roman"/>
                <w:b/>
                <w:bCs/>
                <w:sz w:val="22"/>
                <w:szCs w:val="22"/>
              </w:rPr>
              <w:t xml:space="preserve">     </w:t>
            </w:r>
          </w:p>
        </w:tc>
      </w:tr>
      <w:tr w:rsidR="002E350A" w:rsidRPr="00EA3EC7" w14:paraId="58DF4674" w14:textId="77777777" w:rsidTr="000A07AA">
        <w:trPr>
          <w:trHeight w:val="100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052F" w14:textId="0929CD0F" w:rsidR="002E350A" w:rsidRPr="00EA3EC7" w:rsidRDefault="0031733D">
            <w:pPr>
              <w:pStyle w:val="Body"/>
              <w:jc w:val="both"/>
              <w:rPr>
                <w:rFonts w:eastAsia="Helvetica" w:cs="Times New Roman"/>
                <w:sz w:val="22"/>
                <w:szCs w:val="22"/>
              </w:rPr>
            </w:pPr>
            <w:r w:rsidRPr="00EA3EC7">
              <w:rPr>
                <w:rFonts w:cs="Times New Roman"/>
                <w:b/>
                <w:bCs/>
                <w:sz w:val="22"/>
                <w:szCs w:val="22"/>
              </w:rPr>
              <w:t xml:space="preserve">Date of first transfer: </w:t>
            </w:r>
            <w:r w:rsidR="003F5300" w:rsidRPr="00EA3EC7">
              <w:rPr>
                <w:rFonts w:cs="Times New Roman"/>
                <w:sz w:val="22"/>
                <w:szCs w:val="22"/>
              </w:rPr>
              <w:t>15 August 2018</w:t>
            </w:r>
          </w:p>
          <w:p w14:paraId="392DC726" w14:textId="593CCADA" w:rsidR="002E350A" w:rsidRPr="00EA3EC7" w:rsidRDefault="0031733D">
            <w:pPr>
              <w:pStyle w:val="Body"/>
              <w:jc w:val="both"/>
              <w:rPr>
                <w:rFonts w:eastAsia="Calibri Light" w:cs="Times New Roman"/>
                <w:sz w:val="22"/>
                <w:szCs w:val="22"/>
              </w:rPr>
            </w:pPr>
            <w:r w:rsidRPr="00EA3EC7">
              <w:rPr>
                <w:rFonts w:cs="Times New Roman"/>
                <w:b/>
                <w:bCs/>
                <w:sz w:val="22"/>
                <w:szCs w:val="22"/>
              </w:rPr>
              <w:t xml:space="preserve">Project end date: </w:t>
            </w:r>
            <w:r w:rsidR="003F5300" w:rsidRPr="00EA3EC7">
              <w:rPr>
                <w:rFonts w:cs="Times New Roman"/>
                <w:sz w:val="22"/>
                <w:szCs w:val="22"/>
              </w:rPr>
              <w:t>14 August 2020</w:t>
            </w:r>
          </w:p>
          <w:p w14:paraId="2C3DC5F0" w14:textId="77777777" w:rsidR="002E350A" w:rsidRPr="00EA3EC7" w:rsidRDefault="0031733D">
            <w:pPr>
              <w:pStyle w:val="Body"/>
              <w:jc w:val="both"/>
              <w:rPr>
                <w:rFonts w:cs="Times New Roman"/>
                <w:sz w:val="22"/>
                <w:szCs w:val="22"/>
              </w:rPr>
            </w:pPr>
            <w:r w:rsidRPr="00EA3EC7">
              <w:rPr>
                <w:rFonts w:cs="Times New Roman"/>
                <w:b/>
                <w:bCs/>
                <w:sz w:val="22"/>
                <w:szCs w:val="22"/>
              </w:rPr>
              <w:t>Is the current project end date within 6 months?</w:t>
            </w:r>
            <w:r w:rsidRPr="00EA3EC7">
              <w:rPr>
                <w:rFonts w:cs="Times New Roman"/>
                <w:sz w:val="22"/>
                <w:szCs w:val="22"/>
              </w:rPr>
              <w:t xml:space="preserve"> No</w:t>
            </w:r>
          </w:p>
        </w:tc>
      </w:tr>
      <w:tr w:rsidR="002E350A" w:rsidRPr="00EA3EC7" w14:paraId="6D1AF208" w14:textId="77777777" w:rsidTr="000A07AA">
        <w:trPr>
          <w:trHeight w:val="152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A7CF"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Check if the project falls under one or more PBF priority windows:</w:t>
            </w:r>
          </w:p>
          <w:p w14:paraId="4D21B757" w14:textId="70BBAFF8" w:rsidR="009578D4" w:rsidRPr="00EA3EC7" w:rsidRDefault="009578D4" w:rsidP="009578D4">
            <w:pPr>
              <w:rPr>
                <w:sz w:val="22"/>
                <w:szCs w:val="22"/>
              </w:rPr>
            </w:pPr>
            <w:r w:rsidRPr="00EA3EC7">
              <w:rPr>
                <w:sz w:val="22"/>
                <w:szCs w:val="22"/>
              </w:rPr>
              <w:fldChar w:fldCharType="begin">
                <w:ffData>
                  <w:name w:val=""/>
                  <w:enabled/>
                  <w:calcOnExit w:val="0"/>
                  <w:checkBox>
                    <w:sizeAuto/>
                    <w:default w:val="0"/>
                  </w:checkBox>
                </w:ffData>
              </w:fldChar>
            </w:r>
            <w:r w:rsidRPr="00EA3EC7">
              <w:rPr>
                <w:sz w:val="22"/>
                <w:szCs w:val="22"/>
              </w:rPr>
              <w:instrText xml:space="preserve"> FORMCHECKBOX </w:instrText>
            </w:r>
            <w:r w:rsidR="00DC5FCC">
              <w:rPr>
                <w:sz w:val="22"/>
                <w:szCs w:val="22"/>
              </w:rPr>
            </w:r>
            <w:r w:rsidR="00DC5FCC">
              <w:rPr>
                <w:sz w:val="22"/>
                <w:szCs w:val="22"/>
              </w:rPr>
              <w:fldChar w:fldCharType="separate"/>
            </w:r>
            <w:r w:rsidRPr="00EA3EC7">
              <w:rPr>
                <w:sz w:val="22"/>
                <w:szCs w:val="22"/>
              </w:rPr>
              <w:fldChar w:fldCharType="end"/>
            </w:r>
            <w:r w:rsidRPr="00EA3EC7">
              <w:rPr>
                <w:sz w:val="22"/>
                <w:szCs w:val="22"/>
              </w:rPr>
              <w:t xml:space="preserve"> Gender promotion initiative</w:t>
            </w:r>
          </w:p>
          <w:p w14:paraId="2183760D" w14:textId="77777777" w:rsidR="009578D4" w:rsidRPr="00EA3EC7" w:rsidRDefault="009578D4" w:rsidP="009578D4">
            <w:pPr>
              <w:rPr>
                <w:sz w:val="22"/>
                <w:szCs w:val="22"/>
              </w:rPr>
            </w:pPr>
            <w:r w:rsidRPr="00EA3EC7">
              <w:rPr>
                <w:sz w:val="22"/>
                <w:szCs w:val="22"/>
              </w:rPr>
              <w:fldChar w:fldCharType="begin">
                <w:ffData>
                  <w:name w:val=""/>
                  <w:enabled/>
                  <w:calcOnExit w:val="0"/>
                  <w:checkBox>
                    <w:sizeAuto/>
                    <w:default w:val="0"/>
                  </w:checkBox>
                </w:ffData>
              </w:fldChar>
            </w:r>
            <w:r w:rsidRPr="00EA3EC7">
              <w:rPr>
                <w:sz w:val="22"/>
                <w:szCs w:val="22"/>
              </w:rPr>
              <w:instrText xml:space="preserve"> FORMCHECKBOX </w:instrText>
            </w:r>
            <w:r w:rsidR="00DC5FCC">
              <w:rPr>
                <w:sz w:val="22"/>
                <w:szCs w:val="22"/>
              </w:rPr>
            </w:r>
            <w:r w:rsidR="00DC5FCC">
              <w:rPr>
                <w:sz w:val="22"/>
                <w:szCs w:val="22"/>
              </w:rPr>
              <w:fldChar w:fldCharType="separate"/>
            </w:r>
            <w:r w:rsidRPr="00EA3EC7">
              <w:rPr>
                <w:sz w:val="22"/>
                <w:szCs w:val="22"/>
              </w:rPr>
              <w:fldChar w:fldCharType="end"/>
            </w:r>
            <w:r w:rsidRPr="00EA3EC7">
              <w:rPr>
                <w:sz w:val="22"/>
                <w:szCs w:val="22"/>
              </w:rPr>
              <w:t xml:space="preserve"> Youth promotion initiative</w:t>
            </w:r>
          </w:p>
          <w:p w14:paraId="4B548459" w14:textId="77777777" w:rsidR="009578D4" w:rsidRPr="00EA3EC7" w:rsidRDefault="009578D4" w:rsidP="009578D4">
            <w:pPr>
              <w:rPr>
                <w:sz w:val="22"/>
                <w:szCs w:val="22"/>
              </w:rPr>
            </w:pPr>
            <w:r w:rsidRPr="00EA3EC7">
              <w:rPr>
                <w:sz w:val="22"/>
                <w:szCs w:val="22"/>
              </w:rPr>
              <w:fldChar w:fldCharType="begin">
                <w:ffData>
                  <w:name w:val=""/>
                  <w:enabled/>
                  <w:calcOnExit w:val="0"/>
                  <w:checkBox>
                    <w:sizeAuto/>
                    <w:default w:val="1"/>
                  </w:checkBox>
                </w:ffData>
              </w:fldChar>
            </w:r>
            <w:r w:rsidRPr="00EA3EC7">
              <w:rPr>
                <w:sz w:val="22"/>
                <w:szCs w:val="22"/>
              </w:rPr>
              <w:instrText xml:space="preserve"> FORMCHECKBOX </w:instrText>
            </w:r>
            <w:r w:rsidR="00DC5FCC">
              <w:rPr>
                <w:sz w:val="22"/>
                <w:szCs w:val="22"/>
              </w:rPr>
            </w:r>
            <w:r w:rsidR="00DC5FCC">
              <w:rPr>
                <w:sz w:val="22"/>
                <w:szCs w:val="22"/>
              </w:rPr>
              <w:fldChar w:fldCharType="separate"/>
            </w:r>
            <w:r w:rsidRPr="00EA3EC7">
              <w:rPr>
                <w:sz w:val="22"/>
                <w:szCs w:val="22"/>
              </w:rPr>
              <w:fldChar w:fldCharType="end"/>
            </w:r>
            <w:r w:rsidRPr="00EA3EC7">
              <w:rPr>
                <w:sz w:val="22"/>
                <w:szCs w:val="22"/>
              </w:rPr>
              <w:t xml:space="preserve"> Transition from UN or regional peacekeeping or special political missions</w:t>
            </w:r>
          </w:p>
          <w:p w14:paraId="046629F2" w14:textId="77777777" w:rsidR="009578D4" w:rsidRPr="00EA3EC7" w:rsidRDefault="009578D4" w:rsidP="009578D4">
            <w:pPr>
              <w:rPr>
                <w:sz w:val="22"/>
                <w:szCs w:val="22"/>
              </w:rPr>
            </w:pPr>
            <w:r w:rsidRPr="00EA3EC7">
              <w:rPr>
                <w:sz w:val="22"/>
                <w:szCs w:val="22"/>
              </w:rPr>
              <w:fldChar w:fldCharType="begin">
                <w:ffData>
                  <w:name w:val=""/>
                  <w:enabled/>
                  <w:calcOnExit w:val="0"/>
                  <w:checkBox>
                    <w:sizeAuto/>
                    <w:default w:val="0"/>
                  </w:checkBox>
                </w:ffData>
              </w:fldChar>
            </w:r>
            <w:r w:rsidRPr="00EA3EC7">
              <w:rPr>
                <w:sz w:val="22"/>
                <w:szCs w:val="22"/>
              </w:rPr>
              <w:instrText xml:space="preserve"> FORMCHECKBOX </w:instrText>
            </w:r>
            <w:r w:rsidR="00DC5FCC">
              <w:rPr>
                <w:sz w:val="22"/>
                <w:szCs w:val="22"/>
              </w:rPr>
            </w:r>
            <w:r w:rsidR="00DC5FCC">
              <w:rPr>
                <w:sz w:val="22"/>
                <w:szCs w:val="22"/>
              </w:rPr>
              <w:fldChar w:fldCharType="separate"/>
            </w:r>
            <w:r w:rsidRPr="00EA3EC7">
              <w:rPr>
                <w:sz w:val="22"/>
                <w:szCs w:val="22"/>
              </w:rPr>
              <w:fldChar w:fldCharType="end"/>
            </w:r>
            <w:r w:rsidRPr="00EA3EC7">
              <w:rPr>
                <w:sz w:val="22"/>
                <w:szCs w:val="22"/>
              </w:rPr>
              <w:t xml:space="preserve"> Cross-border or regional project</w:t>
            </w:r>
          </w:p>
          <w:p w14:paraId="04E8ABFE" w14:textId="4C519486" w:rsidR="002E350A" w:rsidRPr="00EA3EC7" w:rsidRDefault="002E350A">
            <w:pPr>
              <w:pStyle w:val="Body"/>
              <w:jc w:val="both"/>
              <w:rPr>
                <w:rFonts w:cs="Times New Roman"/>
                <w:sz w:val="22"/>
                <w:szCs w:val="22"/>
              </w:rPr>
            </w:pPr>
          </w:p>
        </w:tc>
      </w:tr>
      <w:tr w:rsidR="002E350A" w:rsidRPr="00EA3EC7" w14:paraId="006FFF67" w14:textId="77777777" w:rsidTr="000A07AA">
        <w:trPr>
          <w:trHeight w:val="3717"/>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170A"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 xml:space="preserve">Total PBF approved project budget (by recipient organization): </w:t>
            </w:r>
          </w:p>
          <w:p w14:paraId="26B4B779"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 xml:space="preserve">Recipient Organization              Amount  </w:t>
            </w:r>
          </w:p>
          <w:p w14:paraId="7DEF5274" w14:textId="77777777" w:rsidR="002E350A" w:rsidRPr="00EA3EC7" w:rsidRDefault="002E350A">
            <w:pPr>
              <w:pStyle w:val="Body"/>
              <w:jc w:val="both"/>
              <w:rPr>
                <w:rFonts w:eastAsia="Calibri Light" w:cs="Times New Roman"/>
                <w:sz w:val="22"/>
                <w:szCs w:val="22"/>
              </w:rPr>
            </w:pPr>
          </w:p>
          <w:p w14:paraId="613B2081" w14:textId="5966F9C9" w:rsidR="002E350A" w:rsidRPr="00EA3EC7" w:rsidRDefault="0031733D">
            <w:pPr>
              <w:pStyle w:val="Body"/>
              <w:jc w:val="both"/>
              <w:rPr>
                <w:rFonts w:eastAsia="Calibri Light" w:cs="Times New Roman"/>
                <w:sz w:val="22"/>
                <w:szCs w:val="22"/>
              </w:rPr>
            </w:pPr>
            <w:r w:rsidRPr="00EA3EC7">
              <w:rPr>
                <w:rFonts w:cs="Times New Roman"/>
                <w:sz w:val="22"/>
                <w:szCs w:val="22"/>
              </w:rPr>
              <w:t>UN</w:t>
            </w:r>
            <w:r w:rsidR="003F5300" w:rsidRPr="00EA3EC7">
              <w:rPr>
                <w:rFonts w:cs="Times New Roman"/>
                <w:sz w:val="22"/>
                <w:szCs w:val="22"/>
              </w:rPr>
              <w:t>DP</w:t>
            </w:r>
            <w:r w:rsidRPr="00EA3EC7">
              <w:rPr>
                <w:rFonts w:cs="Times New Roman"/>
                <w:sz w:val="22"/>
                <w:szCs w:val="22"/>
              </w:rPr>
              <w:t xml:space="preserve">   </w:t>
            </w:r>
            <w:r w:rsidRPr="00EA3EC7">
              <w:rPr>
                <w:rFonts w:cs="Times New Roman"/>
                <w:b/>
                <w:bCs/>
                <w:sz w:val="22"/>
                <w:szCs w:val="22"/>
              </w:rPr>
              <w:t xml:space="preserve">                                 </w:t>
            </w:r>
            <w:r w:rsidR="003F5300" w:rsidRPr="00EA3EC7">
              <w:rPr>
                <w:rFonts w:cs="Times New Roman"/>
                <w:b/>
                <w:bCs/>
                <w:sz w:val="22"/>
                <w:szCs w:val="22"/>
              </w:rPr>
              <w:t xml:space="preserve">    </w:t>
            </w:r>
            <w:r w:rsidRPr="00EA3EC7">
              <w:rPr>
                <w:rFonts w:cs="Times New Roman"/>
                <w:b/>
                <w:bCs/>
                <w:sz w:val="22"/>
                <w:szCs w:val="22"/>
              </w:rPr>
              <w:t xml:space="preserve">    </w:t>
            </w:r>
            <w:r w:rsidRPr="00EA3EC7">
              <w:rPr>
                <w:rFonts w:cs="Times New Roman"/>
                <w:sz w:val="22"/>
                <w:szCs w:val="22"/>
              </w:rPr>
              <w:t xml:space="preserve">$ </w:t>
            </w:r>
            <w:r w:rsidR="003F5300" w:rsidRPr="00EA3EC7">
              <w:rPr>
                <w:rFonts w:cs="Times New Roman"/>
                <w:sz w:val="22"/>
                <w:szCs w:val="22"/>
              </w:rPr>
              <w:t>2,000,000</w:t>
            </w:r>
          </w:p>
          <w:p w14:paraId="345AD226" w14:textId="2D7B250C" w:rsidR="002E350A" w:rsidRPr="00EA3EC7" w:rsidRDefault="0031733D">
            <w:pPr>
              <w:pStyle w:val="BalloonText"/>
              <w:tabs>
                <w:tab w:val="left" w:pos="4500"/>
              </w:tabs>
              <w:suppressAutoHyphens/>
              <w:jc w:val="both"/>
              <w:rPr>
                <w:rFonts w:ascii="Times New Roman" w:eastAsia="Calibri Light" w:hAnsi="Times New Roman" w:cs="Times New Roman"/>
                <w:sz w:val="22"/>
                <w:szCs w:val="22"/>
              </w:rPr>
            </w:pPr>
            <w:r w:rsidRPr="00EA3EC7">
              <w:rPr>
                <w:rFonts w:ascii="Times New Roman" w:hAnsi="Times New Roman" w:cs="Times New Roman"/>
                <w:sz w:val="22"/>
                <w:szCs w:val="22"/>
              </w:rPr>
              <w:t>UN</w:t>
            </w:r>
            <w:r w:rsidR="003F5300" w:rsidRPr="00EA3EC7">
              <w:rPr>
                <w:rFonts w:ascii="Times New Roman" w:hAnsi="Times New Roman" w:cs="Times New Roman"/>
                <w:sz w:val="22"/>
                <w:szCs w:val="22"/>
              </w:rPr>
              <w:t>ICEF</w:t>
            </w:r>
            <w:r w:rsidRPr="00EA3EC7">
              <w:rPr>
                <w:rFonts w:ascii="Times New Roman" w:hAnsi="Times New Roman" w:cs="Times New Roman"/>
                <w:sz w:val="22"/>
                <w:szCs w:val="22"/>
              </w:rPr>
              <w:t xml:space="preserve">                                        $ 1,0</w:t>
            </w:r>
            <w:r w:rsidR="003F5300" w:rsidRPr="00EA3EC7">
              <w:rPr>
                <w:rFonts w:ascii="Times New Roman" w:hAnsi="Times New Roman" w:cs="Times New Roman"/>
                <w:sz w:val="22"/>
                <w:szCs w:val="22"/>
              </w:rPr>
              <w:t>00,000</w:t>
            </w:r>
          </w:p>
          <w:p w14:paraId="33824E72" w14:textId="69738F37" w:rsidR="002E350A" w:rsidRPr="00EA3EC7" w:rsidRDefault="0031733D">
            <w:pPr>
              <w:pStyle w:val="BalloonText"/>
              <w:tabs>
                <w:tab w:val="left" w:pos="4500"/>
              </w:tabs>
              <w:suppressAutoHyphens/>
              <w:jc w:val="both"/>
              <w:rPr>
                <w:rFonts w:ascii="Times New Roman" w:hAnsi="Times New Roman" w:cs="Times New Roman"/>
                <w:sz w:val="22"/>
                <w:szCs w:val="22"/>
              </w:rPr>
            </w:pPr>
            <w:r w:rsidRPr="00EA3EC7">
              <w:rPr>
                <w:rFonts w:ascii="Times New Roman" w:hAnsi="Times New Roman" w:cs="Times New Roman"/>
                <w:sz w:val="22"/>
                <w:szCs w:val="22"/>
              </w:rPr>
              <w:t xml:space="preserve">                                           Total: </w:t>
            </w:r>
            <w:r w:rsidR="003F5300" w:rsidRPr="00EA3EC7">
              <w:rPr>
                <w:rFonts w:ascii="Times New Roman" w:hAnsi="Times New Roman" w:cs="Times New Roman"/>
                <w:sz w:val="22"/>
                <w:szCs w:val="22"/>
              </w:rPr>
              <w:t xml:space="preserve"> </w:t>
            </w:r>
            <w:r w:rsidRPr="00EA3EC7">
              <w:rPr>
                <w:rFonts w:ascii="Times New Roman" w:hAnsi="Times New Roman" w:cs="Times New Roman"/>
                <w:b/>
                <w:bCs/>
                <w:sz w:val="22"/>
                <w:szCs w:val="22"/>
              </w:rPr>
              <w:t>$ 3,</w:t>
            </w:r>
            <w:r w:rsidR="003F5300" w:rsidRPr="00EA3EC7">
              <w:rPr>
                <w:rFonts w:ascii="Times New Roman" w:hAnsi="Times New Roman" w:cs="Times New Roman"/>
                <w:b/>
                <w:bCs/>
                <w:sz w:val="22"/>
                <w:szCs w:val="22"/>
              </w:rPr>
              <w:t>000,000</w:t>
            </w:r>
          </w:p>
          <w:p w14:paraId="7D713F9A" w14:textId="77777777" w:rsidR="001D63F5" w:rsidRPr="00EA3EC7" w:rsidRDefault="001D63F5">
            <w:pPr>
              <w:pStyle w:val="BalloonText"/>
              <w:tabs>
                <w:tab w:val="left" w:pos="4500"/>
              </w:tabs>
              <w:suppressAutoHyphens/>
              <w:jc w:val="both"/>
              <w:rPr>
                <w:rFonts w:ascii="Times New Roman" w:eastAsia="Calibri Light" w:hAnsi="Times New Roman" w:cs="Times New Roman"/>
                <w:sz w:val="22"/>
                <w:szCs w:val="22"/>
              </w:rPr>
            </w:pPr>
          </w:p>
          <w:p w14:paraId="29082EA0" w14:textId="7796545A" w:rsidR="002E350A" w:rsidRPr="00EA3EC7" w:rsidRDefault="0031733D">
            <w:pPr>
              <w:pStyle w:val="BalloonText"/>
              <w:tabs>
                <w:tab w:val="left" w:pos="4500"/>
              </w:tabs>
              <w:suppressAutoHyphens/>
              <w:jc w:val="both"/>
              <w:rPr>
                <w:rFonts w:ascii="Times New Roman" w:eastAsia="Calibri Light" w:hAnsi="Times New Roman" w:cs="Times New Roman"/>
                <w:b/>
                <w:bCs/>
                <w:color w:val="auto"/>
                <w:sz w:val="22"/>
                <w:szCs w:val="22"/>
                <w:u w:color="00B0F0"/>
              </w:rPr>
            </w:pPr>
            <w:r w:rsidRPr="00EA3EC7">
              <w:rPr>
                <w:rFonts w:ascii="Times New Roman" w:hAnsi="Times New Roman" w:cs="Times New Roman"/>
                <w:sz w:val="22"/>
                <w:szCs w:val="22"/>
              </w:rPr>
              <w:t xml:space="preserve">Approximate implementation rate as percentage of total </w:t>
            </w:r>
            <w:r w:rsidRPr="00EA3EC7">
              <w:rPr>
                <w:rFonts w:ascii="Times New Roman" w:hAnsi="Times New Roman" w:cs="Times New Roman"/>
                <w:color w:val="auto"/>
                <w:sz w:val="22"/>
                <w:szCs w:val="22"/>
              </w:rPr>
              <w:t xml:space="preserve">project budget: </w:t>
            </w:r>
            <w:r w:rsidR="003F5300" w:rsidRPr="00EA3EC7">
              <w:rPr>
                <w:rFonts w:ascii="Times New Roman" w:hAnsi="Times New Roman" w:cs="Times New Roman"/>
                <w:b/>
                <w:bCs/>
                <w:color w:val="auto"/>
                <w:sz w:val="22"/>
                <w:szCs w:val="22"/>
              </w:rPr>
              <w:t>10</w:t>
            </w:r>
            <w:r w:rsidRPr="00EA3EC7">
              <w:rPr>
                <w:rFonts w:ascii="Times New Roman" w:hAnsi="Times New Roman" w:cs="Times New Roman"/>
                <w:b/>
                <w:bCs/>
                <w:color w:val="auto"/>
                <w:sz w:val="22"/>
                <w:szCs w:val="22"/>
                <w:u w:color="00B0F0"/>
              </w:rPr>
              <w:t>0%</w:t>
            </w:r>
          </w:p>
          <w:p w14:paraId="39F18758" w14:textId="77777777" w:rsidR="002E350A" w:rsidRPr="00EA3EC7" w:rsidRDefault="0031733D">
            <w:pPr>
              <w:pStyle w:val="BalloonText"/>
              <w:tabs>
                <w:tab w:val="left" w:pos="4500"/>
              </w:tabs>
              <w:suppressAutoHyphens/>
              <w:jc w:val="both"/>
              <w:rPr>
                <w:rFonts w:ascii="Times New Roman" w:eastAsia="Calibri Light" w:hAnsi="Times New Roman" w:cs="Times New Roman"/>
                <w:color w:val="auto"/>
                <w:sz w:val="22"/>
                <w:szCs w:val="22"/>
              </w:rPr>
            </w:pPr>
            <w:r w:rsidRPr="00EA3EC7">
              <w:rPr>
                <w:rFonts w:ascii="Times New Roman" w:hAnsi="Times New Roman" w:cs="Times New Roman"/>
                <w:color w:val="auto"/>
                <w:sz w:val="22"/>
                <w:szCs w:val="22"/>
              </w:rPr>
              <w:t>*ATTACH PROJECT EXCEL BUDGET SHOWING CURRENT APPROXIMATE EXPENDITURE*</w:t>
            </w:r>
          </w:p>
          <w:p w14:paraId="01E1FEEF" w14:textId="77777777" w:rsidR="002E350A" w:rsidRPr="00EA3EC7" w:rsidRDefault="002E350A">
            <w:pPr>
              <w:pStyle w:val="BalloonText"/>
              <w:tabs>
                <w:tab w:val="left" w:pos="4500"/>
              </w:tabs>
              <w:suppressAutoHyphens/>
              <w:jc w:val="both"/>
              <w:rPr>
                <w:rFonts w:ascii="Times New Roman" w:eastAsia="Calibri Light" w:hAnsi="Times New Roman" w:cs="Times New Roman"/>
                <w:color w:val="auto"/>
                <w:sz w:val="22"/>
                <w:szCs w:val="22"/>
              </w:rPr>
            </w:pPr>
          </w:p>
          <w:p w14:paraId="7DA3653E" w14:textId="7518EFEA" w:rsidR="002E350A" w:rsidRPr="00EA3EC7" w:rsidRDefault="0031733D" w:rsidP="000A07AA">
            <w:pPr>
              <w:pStyle w:val="Body"/>
              <w:jc w:val="both"/>
              <w:rPr>
                <w:rFonts w:cs="Times New Roman"/>
                <w:sz w:val="22"/>
                <w:szCs w:val="22"/>
              </w:rPr>
            </w:pPr>
            <w:r w:rsidRPr="00EA3EC7">
              <w:rPr>
                <w:rFonts w:cs="Times New Roman"/>
                <w:b/>
                <w:bCs/>
                <w:color w:val="auto"/>
                <w:sz w:val="22"/>
                <w:szCs w:val="22"/>
              </w:rPr>
              <w:t xml:space="preserve">Gender-responsive Budgeting: </w:t>
            </w:r>
            <w:r w:rsidRPr="00EA3EC7">
              <w:rPr>
                <w:rFonts w:cs="Times New Roman"/>
                <w:color w:val="auto"/>
                <w:sz w:val="22"/>
                <w:szCs w:val="22"/>
              </w:rPr>
              <w:t xml:space="preserve">Indicate dollar amount from the project document to be allocated to activities focused on gender equality or women’s empowerment: </w:t>
            </w:r>
            <w:r w:rsidR="003F5300" w:rsidRPr="00EA3EC7">
              <w:rPr>
                <w:rFonts w:cs="Times New Roman"/>
                <w:color w:val="auto"/>
                <w:sz w:val="22"/>
                <w:szCs w:val="22"/>
              </w:rPr>
              <w:t>$1,050,000</w:t>
            </w:r>
            <w:r w:rsidRPr="00EA3EC7">
              <w:rPr>
                <w:rFonts w:cs="Times New Roman"/>
                <w:color w:val="auto"/>
                <w:sz w:val="22"/>
                <w:szCs w:val="22"/>
              </w:rPr>
              <w:t xml:space="preserve">. Amount expended to date on activities focused on gender equality or women’s empowerment: </w:t>
            </w:r>
            <w:r w:rsidR="003F5300" w:rsidRPr="00EA3EC7">
              <w:rPr>
                <w:rFonts w:cs="Times New Roman"/>
                <w:color w:val="auto"/>
                <w:sz w:val="22"/>
                <w:szCs w:val="22"/>
              </w:rPr>
              <w:t>$1,050,000</w:t>
            </w:r>
          </w:p>
        </w:tc>
      </w:tr>
      <w:tr w:rsidR="002E350A" w:rsidRPr="00EA3EC7" w14:paraId="14C9ACD9" w14:textId="77777777" w:rsidTr="000A07AA">
        <w:trPr>
          <w:trHeight w:val="964"/>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B9E7"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Project Gender Marker:</w:t>
            </w:r>
            <w:r w:rsidRPr="00EA3EC7">
              <w:rPr>
                <w:rFonts w:cs="Times New Roman"/>
                <w:sz w:val="22"/>
                <w:szCs w:val="22"/>
              </w:rPr>
              <w:t xml:space="preserve"> </w:t>
            </w:r>
            <w:r w:rsidRPr="00C469D7">
              <w:rPr>
                <w:rFonts w:cs="Times New Roman"/>
                <w:sz w:val="22"/>
                <w:szCs w:val="22"/>
              </w:rPr>
              <w:t>GM2</w:t>
            </w:r>
          </w:p>
          <w:p w14:paraId="67D9C88E" w14:textId="75EA8927" w:rsidR="002E350A" w:rsidRPr="00EA3EC7" w:rsidRDefault="0031733D">
            <w:pPr>
              <w:pStyle w:val="Body"/>
              <w:jc w:val="both"/>
              <w:rPr>
                <w:rFonts w:eastAsia="Helvetica" w:cs="Times New Roman"/>
                <w:b/>
                <w:bCs/>
                <w:sz w:val="22"/>
                <w:szCs w:val="22"/>
              </w:rPr>
            </w:pPr>
            <w:r w:rsidRPr="00EA3EC7">
              <w:rPr>
                <w:rFonts w:cs="Times New Roman"/>
                <w:b/>
                <w:bCs/>
                <w:sz w:val="22"/>
                <w:szCs w:val="22"/>
              </w:rPr>
              <w:t xml:space="preserve">Project Risk Marker: </w:t>
            </w:r>
            <w:r w:rsidR="009512A2" w:rsidRPr="00C469D7">
              <w:rPr>
                <w:rFonts w:cs="Times New Roman"/>
                <w:sz w:val="22"/>
                <w:szCs w:val="22"/>
              </w:rPr>
              <w:t>1</w:t>
            </w:r>
            <w:r w:rsidR="009512A2" w:rsidRPr="00EA3EC7">
              <w:rPr>
                <w:rFonts w:cs="Times New Roman"/>
                <w:b/>
                <w:bCs/>
                <w:sz w:val="22"/>
                <w:szCs w:val="22"/>
              </w:rPr>
              <w:t>.</w:t>
            </w:r>
          </w:p>
          <w:p w14:paraId="28EFDBA2" w14:textId="48B059AC" w:rsidR="002E350A" w:rsidRPr="00EA3EC7" w:rsidRDefault="0031733D">
            <w:pPr>
              <w:pStyle w:val="Body"/>
              <w:jc w:val="both"/>
              <w:rPr>
                <w:rFonts w:cs="Times New Roman"/>
                <w:sz w:val="22"/>
                <w:szCs w:val="22"/>
              </w:rPr>
            </w:pPr>
            <w:r w:rsidRPr="00EA3EC7">
              <w:rPr>
                <w:rFonts w:cs="Times New Roman"/>
                <w:b/>
                <w:bCs/>
                <w:sz w:val="22"/>
                <w:szCs w:val="22"/>
              </w:rPr>
              <w:t xml:space="preserve">Project PBF focus area: </w:t>
            </w:r>
            <w:r w:rsidRPr="00EA3EC7">
              <w:rPr>
                <w:rFonts w:cs="Times New Roman"/>
                <w:sz w:val="22"/>
                <w:szCs w:val="22"/>
              </w:rPr>
              <w:t xml:space="preserve"> </w:t>
            </w:r>
            <w:r w:rsidRPr="00EA3EC7">
              <w:rPr>
                <w:rFonts w:cs="Times New Roman"/>
                <w:b/>
                <w:bCs/>
                <w:sz w:val="22"/>
                <w:szCs w:val="22"/>
              </w:rPr>
              <w:t xml:space="preserve"> </w:t>
            </w:r>
            <w:r w:rsidR="004C20BD" w:rsidRPr="00C469D7">
              <w:rPr>
                <w:rFonts w:cs="Times New Roman"/>
                <w:sz w:val="22"/>
                <w:szCs w:val="22"/>
              </w:rPr>
              <w:t>2,3</w:t>
            </w:r>
            <w:r w:rsidR="004C20BD" w:rsidRPr="00EA3EC7">
              <w:rPr>
                <w:rFonts w:cs="Times New Roman"/>
                <w:b/>
                <w:bCs/>
                <w:sz w:val="22"/>
                <w:szCs w:val="22"/>
              </w:rPr>
              <w:t xml:space="preserve"> </w:t>
            </w:r>
          </w:p>
        </w:tc>
      </w:tr>
      <w:tr w:rsidR="002E350A" w:rsidRPr="00EA3EC7" w14:paraId="5539A97F" w14:textId="77777777" w:rsidTr="000A07AA">
        <w:trPr>
          <w:trHeight w:val="100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8AFE4" w14:textId="77777777" w:rsidR="002E350A" w:rsidRPr="00EA3EC7" w:rsidRDefault="0031733D">
            <w:pPr>
              <w:pStyle w:val="Body"/>
              <w:jc w:val="both"/>
              <w:rPr>
                <w:rFonts w:eastAsia="Helvetica" w:cs="Times New Roman"/>
                <w:b/>
                <w:bCs/>
                <w:sz w:val="22"/>
                <w:szCs w:val="22"/>
              </w:rPr>
            </w:pPr>
            <w:r w:rsidRPr="00EA3EC7">
              <w:rPr>
                <w:rFonts w:cs="Times New Roman"/>
                <w:b/>
                <w:bCs/>
                <w:sz w:val="22"/>
                <w:szCs w:val="22"/>
              </w:rPr>
              <w:t>Report preparation:</w:t>
            </w:r>
          </w:p>
          <w:p w14:paraId="3A807400" w14:textId="68EB69B9" w:rsidR="002E350A" w:rsidRPr="00EA3EC7" w:rsidRDefault="0031733D">
            <w:pPr>
              <w:pStyle w:val="Body"/>
              <w:jc w:val="both"/>
              <w:rPr>
                <w:rFonts w:eastAsia="Calibri Light" w:cs="Times New Roman"/>
                <w:b/>
                <w:bCs/>
                <w:color w:val="00B0F0"/>
                <w:sz w:val="22"/>
                <w:szCs w:val="22"/>
                <w:u w:color="00B0F0"/>
              </w:rPr>
            </w:pPr>
            <w:r w:rsidRPr="00EA3EC7">
              <w:rPr>
                <w:rFonts w:cs="Times New Roman"/>
                <w:sz w:val="22"/>
                <w:szCs w:val="22"/>
              </w:rPr>
              <w:t xml:space="preserve">Project report prepared </w:t>
            </w:r>
            <w:r w:rsidR="00FB7ED7" w:rsidRPr="00EA3EC7">
              <w:rPr>
                <w:rFonts w:cs="Times New Roman"/>
                <w:sz w:val="22"/>
                <w:szCs w:val="22"/>
              </w:rPr>
              <w:t>by</w:t>
            </w:r>
            <w:r w:rsidRPr="00EA3EC7">
              <w:rPr>
                <w:rFonts w:cs="Times New Roman"/>
                <w:sz w:val="22"/>
                <w:szCs w:val="22"/>
              </w:rPr>
              <w:t xml:space="preserve"> </w:t>
            </w:r>
            <w:r w:rsidR="003F5300" w:rsidRPr="00EA3EC7">
              <w:rPr>
                <w:rFonts w:cs="Times New Roman"/>
                <w:b/>
                <w:bCs/>
                <w:sz w:val="22"/>
                <w:szCs w:val="22"/>
              </w:rPr>
              <w:t>UNDP</w:t>
            </w:r>
          </w:p>
          <w:p w14:paraId="6CEF0A5A" w14:textId="458C2E92" w:rsidR="002E350A" w:rsidRPr="00EA3EC7" w:rsidRDefault="0031733D">
            <w:pPr>
              <w:pStyle w:val="Body"/>
              <w:jc w:val="both"/>
              <w:rPr>
                <w:rFonts w:eastAsia="Calibri Light" w:cs="Times New Roman"/>
                <w:sz w:val="22"/>
                <w:szCs w:val="22"/>
              </w:rPr>
            </w:pPr>
            <w:r w:rsidRPr="00EA3EC7">
              <w:rPr>
                <w:rFonts w:cs="Times New Roman"/>
                <w:sz w:val="22"/>
                <w:szCs w:val="22"/>
              </w:rPr>
              <w:t>Project report approved by</w:t>
            </w:r>
            <w:r w:rsidRPr="00EA3EC7">
              <w:rPr>
                <w:rFonts w:cs="Times New Roman"/>
                <w:b/>
                <w:bCs/>
                <w:sz w:val="22"/>
                <w:szCs w:val="22"/>
              </w:rPr>
              <w:t>: RCO</w:t>
            </w:r>
          </w:p>
          <w:p w14:paraId="296CFD2E" w14:textId="059AFCD8" w:rsidR="002E350A" w:rsidRPr="00EA3EC7" w:rsidRDefault="0031733D">
            <w:pPr>
              <w:pStyle w:val="Body"/>
              <w:jc w:val="both"/>
              <w:rPr>
                <w:rFonts w:cs="Times New Roman"/>
                <w:sz w:val="22"/>
                <w:szCs w:val="22"/>
              </w:rPr>
            </w:pPr>
            <w:r w:rsidRPr="00EA3EC7">
              <w:rPr>
                <w:rFonts w:cs="Times New Roman"/>
                <w:sz w:val="22"/>
                <w:szCs w:val="22"/>
              </w:rPr>
              <w:t xml:space="preserve">Did PBF Secretariat review the report: </w:t>
            </w:r>
          </w:p>
        </w:tc>
      </w:tr>
    </w:tbl>
    <w:p w14:paraId="4725F4BD" w14:textId="77777777" w:rsidR="002E350A" w:rsidRPr="00EA3EC7" w:rsidRDefault="002E350A">
      <w:pPr>
        <w:pStyle w:val="Body"/>
        <w:jc w:val="both"/>
        <w:rPr>
          <w:rFonts w:cs="Times New Roman"/>
          <w:sz w:val="22"/>
          <w:szCs w:val="22"/>
        </w:rPr>
        <w:sectPr w:rsidR="002E350A" w:rsidRPr="00EA3EC7">
          <w:footerReference w:type="default" r:id="rId12"/>
          <w:pgSz w:w="11900" w:h="16840"/>
          <w:pgMar w:top="1440" w:right="1800" w:bottom="1440" w:left="1800" w:header="720" w:footer="720" w:gutter="0"/>
          <w:cols w:space="720"/>
        </w:sectPr>
      </w:pPr>
    </w:p>
    <w:p w14:paraId="41C71327" w14:textId="77777777" w:rsidR="002E350A" w:rsidRPr="00EA3EC7" w:rsidRDefault="0031733D">
      <w:pPr>
        <w:pStyle w:val="Body"/>
        <w:jc w:val="both"/>
        <w:rPr>
          <w:rFonts w:eastAsia="Helvetica" w:cs="Times New Roman"/>
          <w:b/>
          <w:bCs/>
          <w:color w:val="auto"/>
          <w:sz w:val="22"/>
          <w:szCs w:val="22"/>
          <w:u w:val="single"/>
        </w:rPr>
      </w:pPr>
      <w:r w:rsidRPr="00EA3EC7">
        <w:rPr>
          <w:rFonts w:cs="Times New Roman"/>
          <w:b/>
          <w:bCs/>
          <w:color w:val="auto"/>
          <w:sz w:val="22"/>
          <w:szCs w:val="22"/>
          <w:u w:val="single"/>
        </w:rPr>
        <w:lastRenderedPageBreak/>
        <w:t>PART 1: OVERALL PROJECT PROGRESS</w:t>
      </w:r>
    </w:p>
    <w:p w14:paraId="0D369A22" w14:textId="77777777" w:rsidR="002E350A" w:rsidRPr="00EA3EC7" w:rsidRDefault="002E350A">
      <w:pPr>
        <w:pStyle w:val="Body"/>
        <w:jc w:val="both"/>
        <w:rPr>
          <w:rFonts w:eastAsia="Helvetica" w:cs="Times New Roman"/>
          <w:b/>
          <w:bCs/>
          <w:color w:val="auto"/>
          <w:sz w:val="22"/>
          <w:szCs w:val="22"/>
        </w:rPr>
      </w:pPr>
    </w:p>
    <w:p w14:paraId="02C3D176" w14:textId="77777777"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 xml:space="preserve">Briefly outline the status of the project in terms of implementation cycle, including whether preliminary/preparatory activities have been completed (i.e. contracting of partners, staff recruitment, etc.) (1500-character limit): </w:t>
      </w:r>
    </w:p>
    <w:p w14:paraId="2D475DCE" w14:textId="77777777" w:rsidR="002E350A" w:rsidRPr="00EA3EC7" w:rsidRDefault="002E350A">
      <w:pPr>
        <w:pStyle w:val="Body"/>
        <w:jc w:val="both"/>
        <w:rPr>
          <w:rFonts w:eastAsia="Calibri Light" w:cs="Times New Roman"/>
          <w:color w:val="auto"/>
          <w:sz w:val="22"/>
          <w:szCs w:val="22"/>
        </w:rPr>
      </w:pPr>
    </w:p>
    <w:p w14:paraId="4C134E58" w14:textId="5DF307B7" w:rsidR="00F83BF9" w:rsidRPr="002A4B3B" w:rsidRDefault="00D77495" w:rsidP="00DC5FCC">
      <w:pPr>
        <w:tabs>
          <w:tab w:val="left" w:pos="426"/>
        </w:tabs>
        <w:jc w:val="both"/>
        <w:rPr>
          <w:rFonts w:eastAsia="Calibri"/>
          <w:lang w:val="en-GB"/>
        </w:rPr>
      </w:pPr>
      <w:r w:rsidRPr="00EA3EC7">
        <w:rPr>
          <w:rFonts w:eastAsia="Calibri"/>
          <w:sz w:val="22"/>
          <w:szCs w:val="22"/>
          <w:lang w:val="en-GB"/>
        </w:rPr>
        <w:t xml:space="preserve">The project was implemented during a period which witnessed the fall of </w:t>
      </w:r>
      <w:r w:rsidR="00B05CE0">
        <w:rPr>
          <w:rFonts w:eastAsia="Calibri"/>
          <w:sz w:val="22"/>
          <w:szCs w:val="22"/>
          <w:lang w:val="en-GB"/>
        </w:rPr>
        <w:t xml:space="preserve">the </w:t>
      </w:r>
      <w:r w:rsidRPr="00EA3EC7">
        <w:rPr>
          <w:rFonts w:eastAsia="Calibri"/>
          <w:sz w:val="22"/>
          <w:szCs w:val="22"/>
          <w:lang w:val="en-GB"/>
        </w:rPr>
        <w:t>previous Sudanese government and the start of a</w:t>
      </w:r>
      <w:r w:rsidRPr="00DC5FCC">
        <w:rPr>
          <w:rFonts w:eastAsia="Calibri"/>
          <w:sz w:val="22"/>
          <w:szCs w:val="22"/>
          <w:lang w:val="en-GB"/>
        </w:rPr>
        <w:t xml:space="preserve"> three-year</w:t>
      </w:r>
      <w:r w:rsidR="00111B25" w:rsidRPr="00DC5FCC">
        <w:rPr>
          <w:rFonts w:eastAsia="Calibri"/>
          <w:sz w:val="22"/>
          <w:szCs w:val="22"/>
          <w:lang w:val="en-GB"/>
        </w:rPr>
        <w:t xml:space="preserve"> national</w:t>
      </w:r>
      <w:r w:rsidRPr="00DC5FCC">
        <w:rPr>
          <w:rFonts w:eastAsia="Calibri"/>
          <w:sz w:val="22"/>
          <w:szCs w:val="22"/>
          <w:lang w:val="en-GB"/>
        </w:rPr>
        <w:t xml:space="preserve"> transition. </w:t>
      </w:r>
      <w:r w:rsidR="00EA08EF" w:rsidRPr="00DC5FCC">
        <w:rPr>
          <w:rFonts w:eastAsia="Calibri"/>
          <w:sz w:val="22"/>
          <w:szCs w:val="22"/>
          <w:lang w:val="en-GB"/>
        </w:rPr>
        <w:t>In the context of these changes, there has been</w:t>
      </w:r>
      <w:r w:rsidRPr="00DC5FCC">
        <w:rPr>
          <w:rFonts w:eastAsia="Calibri"/>
          <w:sz w:val="22"/>
          <w:szCs w:val="22"/>
          <w:lang w:val="en-GB"/>
        </w:rPr>
        <w:t xml:space="preserve"> increase</w:t>
      </w:r>
      <w:r w:rsidR="006813B0" w:rsidRPr="00DC5FCC">
        <w:rPr>
          <w:rFonts w:eastAsia="Calibri"/>
          <w:sz w:val="22"/>
          <w:szCs w:val="22"/>
          <w:lang w:val="en-GB"/>
        </w:rPr>
        <w:t>d</w:t>
      </w:r>
      <w:r w:rsidRPr="00DC5FCC">
        <w:rPr>
          <w:rFonts w:eastAsia="Calibri"/>
          <w:sz w:val="22"/>
          <w:szCs w:val="22"/>
          <w:lang w:val="en-GB"/>
        </w:rPr>
        <w:t xml:space="preserve"> violence targeting vulnerable communities</w:t>
      </w:r>
      <w:r w:rsidR="00871FFA" w:rsidRPr="00DC5FCC">
        <w:rPr>
          <w:rFonts w:eastAsia="Calibri"/>
          <w:sz w:val="22"/>
          <w:szCs w:val="22"/>
          <w:lang w:val="en-GB"/>
        </w:rPr>
        <w:t xml:space="preserve"> and a</w:t>
      </w:r>
      <w:r w:rsidRPr="00DC5FCC">
        <w:rPr>
          <w:rFonts w:eastAsia="Calibri"/>
          <w:sz w:val="22"/>
          <w:szCs w:val="22"/>
          <w:lang w:val="en-GB"/>
        </w:rPr>
        <w:t xml:space="preserve"> weaken</w:t>
      </w:r>
      <w:r w:rsidR="00B05CE0" w:rsidRPr="00DC5FCC">
        <w:rPr>
          <w:rFonts w:eastAsia="Calibri"/>
          <w:sz w:val="22"/>
          <w:szCs w:val="22"/>
          <w:lang w:val="en-GB"/>
        </w:rPr>
        <w:t>ing of</w:t>
      </w:r>
      <w:r w:rsidRPr="00DC5FCC">
        <w:rPr>
          <w:rFonts w:eastAsia="Calibri"/>
          <w:sz w:val="22"/>
          <w:szCs w:val="22"/>
          <w:lang w:val="en-GB"/>
        </w:rPr>
        <w:t xml:space="preserve"> social cohesion, rule of law</w:t>
      </w:r>
      <w:r w:rsidR="00871FFA" w:rsidRPr="00DC5FCC">
        <w:rPr>
          <w:rFonts w:eastAsia="Calibri"/>
          <w:sz w:val="22"/>
          <w:szCs w:val="22"/>
          <w:lang w:val="en-GB"/>
        </w:rPr>
        <w:t>,</w:t>
      </w:r>
      <w:r w:rsidRPr="00DC5FCC">
        <w:rPr>
          <w:rFonts w:eastAsia="Calibri"/>
          <w:sz w:val="22"/>
          <w:szCs w:val="22"/>
          <w:lang w:val="en-GB"/>
        </w:rPr>
        <w:t xml:space="preserve"> and protection mechanisms </w:t>
      </w:r>
      <w:r w:rsidR="00871FFA" w:rsidRPr="00DC5FCC">
        <w:rPr>
          <w:rFonts w:eastAsia="Calibri"/>
          <w:sz w:val="22"/>
          <w:szCs w:val="22"/>
          <w:lang w:val="en-GB"/>
        </w:rPr>
        <w:t xml:space="preserve">which </w:t>
      </w:r>
      <w:r w:rsidR="00B05CE0" w:rsidRPr="00DC5FCC">
        <w:rPr>
          <w:rFonts w:eastAsia="Calibri"/>
          <w:sz w:val="22"/>
          <w:szCs w:val="22"/>
          <w:lang w:val="en-GB"/>
        </w:rPr>
        <w:t>resulted in</w:t>
      </w:r>
      <w:r w:rsidRPr="00DC5FCC">
        <w:rPr>
          <w:rFonts w:eastAsia="Calibri"/>
          <w:sz w:val="22"/>
          <w:szCs w:val="22"/>
          <w:lang w:val="en-GB"/>
        </w:rPr>
        <w:t xml:space="preserve"> increased incidents of inter-communal clashes. The underlying causes of conflict in </w:t>
      </w:r>
      <w:r w:rsidR="008F522B" w:rsidRPr="00DC5FCC">
        <w:rPr>
          <w:rFonts w:eastAsia="Calibri"/>
          <w:sz w:val="22"/>
          <w:szCs w:val="22"/>
          <w:lang w:val="en-GB"/>
        </w:rPr>
        <w:t>Darfur</w:t>
      </w:r>
      <w:r w:rsidRPr="00DC5FCC">
        <w:rPr>
          <w:rFonts w:eastAsia="Calibri"/>
          <w:sz w:val="22"/>
          <w:szCs w:val="22"/>
          <w:lang w:val="en-GB"/>
        </w:rPr>
        <w:t>, which include</w:t>
      </w:r>
      <w:r w:rsidR="00DC5FCC">
        <w:rPr>
          <w:rFonts w:eastAsia="Calibri"/>
          <w:sz w:val="22"/>
          <w:szCs w:val="22"/>
          <w:lang w:val="en-GB"/>
        </w:rPr>
        <w:t>s</w:t>
      </w:r>
      <w:r w:rsidRPr="00DC5FCC">
        <w:rPr>
          <w:rFonts w:eastAsia="Calibri"/>
          <w:sz w:val="22"/>
          <w:szCs w:val="22"/>
          <w:lang w:val="en-GB"/>
        </w:rPr>
        <w:t xml:space="preserve"> competition over natural resources</w:t>
      </w:r>
      <w:r w:rsidR="00B05CE0" w:rsidRPr="00DC5FCC">
        <w:rPr>
          <w:rFonts w:eastAsia="Calibri"/>
          <w:sz w:val="22"/>
          <w:szCs w:val="22"/>
          <w:lang w:val="en-GB"/>
        </w:rPr>
        <w:t xml:space="preserve"> and</w:t>
      </w:r>
      <w:r w:rsidRPr="00DC5FCC">
        <w:rPr>
          <w:rFonts w:eastAsia="Calibri"/>
          <w:sz w:val="22"/>
          <w:szCs w:val="22"/>
          <w:lang w:val="en-GB"/>
        </w:rPr>
        <w:t xml:space="preserve"> political and economic marginalization</w:t>
      </w:r>
      <w:r w:rsidR="000B0108" w:rsidRPr="00DC5FCC">
        <w:rPr>
          <w:rFonts w:eastAsia="Calibri"/>
          <w:sz w:val="22"/>
          <w:szCs w:val="22"/>
          <w:lang w:val="en-GB"/>
        </w:rPr>
        <w:t>, which have exacerbated ethnic and tribal rivalries</w:t>
      </w:r>
      <w:r w:rsidR="00B05CE0" w:rsidRPr="00DC5FCC">
        <w:rPr>
          <w:rFonts w:eastAsia="Calibri"/>
          <w:sz w:val="22"/>
          <w:szCs w:val="22"/>
          <w:lang w:val="en-GB"/>
        </w:rPr>
        <w:t>. This two</w:t>
      </w:r>
      <w:r w:rsidR="00C469D7" w:rsidRPr="00DC5FCC">
        <w:rPr>
          <w:rFonts w:eastAsia="Calibri"/>
          <w:sz w:val="22"/>
          <w:szCs w:val="22"/>
          <w:lang w:val="en-GB"/>
        </w:rPr>
        <w:t>-</w:t>
      </w:r>
      <w:r w:rsidR="00B05CE0" w:rsidRPr="00DC5FCC">
        <w:rPr>
          <w:rFonts w:eastAsia="Calibri"/>
          <w:sz w:val="22"/>
          <w:szCs w:val="22"/>
          <w:lang w:val="en-GB"/>
        </w:rPr>
        <w:t>year PBF-funded project focused on addressing these issues to contribute to fostering peace in</w:t>
      </w:r>
      <w:r w:rsidR="00750F4E" w:rsidRPr="00DC5FCC">
        <w:rPr>
          <w:rFonts w:eastAsia="Calibri"/>
          <w:sz w:val="22"/>
          <w:szCs w:val="22"/>
          <w:lang w:val="en-GB"/>
        </w:rPr>
        <w:t xml:space="preserve"> the</w:t>
      </w:r>
      <w:r w:rsidR="00B05CE0" w:rsidRPr="00DC5FCC">
        <w:rPr>
          <w:rFonts w:eastAsia="Calibri"/>
          <w:sz w:val="22"/>
          <w:szCs w:val="22"/>
          <w:lang w:val="en-GB"/>
        </w:rPr>
        <w:t xml:space="preserve"> Golo</w:t>
      </w:r>
      <w:r w:rsidR="00750F4E" w:rsidRPr="00DC5FCC">
        <w:rPr>
          <w:rFonts w:eastAsia="Calibri"/>
          <w:sz w:val="22"/>
          <w:szCs w:val="22"/>
          <w:lang w:val="en-GB"/>
        </w:rPr>
        <w:t xml:space="preserve"> </w:t>
      </w:r>
      <w:r w:rsidR="00DF0C83" w:rsidRPr="00DC5FCC">
        <w:rPr>
          <w:rFonts w:eastAsia="Calibri"/>
          <w:sz w:val="22"/>
          <w:szCs w:val="22"/>
          <w:lang w:val="en-GB"/>
        </w:rPr>
        <w:t>area</w:t>
      </w:r>
      <w:r w:rsidR="00750F4E" w:rsidRPr="00DC5FCC">
        <w:rPr>
          <w:rFonts w:eastAsia="Calibri"/>
          <w:sz w:val="22"/>
          <w:szCs w:val="22"/>
          <w:lang w:val="en-GB"/>
        </w:rPr>
        <w:t xml:space="preserve"> of </w:t>
      </w:r>
      <w:r w:rsidR="00162088">
        <w:rPr>
          <w:rFonts w:eastAsia="Calibri"/>
          <w:sz w:val="22"/>
          <w:szCs w:val="22"/>
          <w:lang w:val="en-GB"/>
        </w:rPr>
        <w:t>Central</w:t>
      </w:r>
      <w:r w:rsidR="0038055F" w:rsidRPr="00DC5FCC">
        <w:rPr>
          <w:rFonts w:eastAsia="Calibri"/>
          <w:sz w:val="22"/>
          <w:szCs w:val="22"/>
          <w:lang w:val="en-GB"/>
        </w:rPr>
        <w:t xml:space="preserve"> Darfur</w:t>
      </w:r>
      <w:r w:rsidR="00B05CE0" w:rsidRPr="00DC5FCC">
        <w:rPr>
          <w:rFonts w:eastAsia="Calibri"/>
          <w:sz w:val="22"/>
          <w:szCs w:val="22"/>
          <w:lang w:val="en-GB"/>
        </w:rPr>
        <w:t>.</w:t>
      </w:r>
      <w:r w:rsidR="00F83BF9" w:rsidRPr="00DC5FCC">
        <w:rPr>
          <w:rFonts w:eastAsia="Calibri"/>
          <w:sz w:val="22"/>
          <w:szCs w:val="22"/>
          <w:lang w:val="en-GB"/>
        </w:rPr>
        <w:t xml:space="preserve"> </w:t>
      </w:r>
      <w:r w:rsidR="005B1822" w:rsidRPr="00DC5FCC">
        <w:rPr>
          <w:rFonts w:eastAsia="Calibri"/>
          <w:sz w:val="22"/>
          <w:szCs w:val="22"/>
          <w:lang w:val="en-GB"/>
        </w:rPr>
        <w:t>In the past two years, i</w:t>
      </w:r>
      <w:r w:rsidRPr="00DC5FCC">
        <w:rPr>
          <w:rFonts w:eastAsia="Calibri"/>
          <w:sz w:val="22"/>
          <w:szCs w:val="22"/>
          <w:lang w:val="en-GB"/>
        </w:rPr>
        <w:t>nter-communal clashes in Darfur</w:t>
      </w:r>
      <w:r w:rsidR="00DC5FCC">
        <w:rPr>
          <w:rFonts w:eastAsia="Calibri"/>
          <w:sz w:val="22"/>
          <w:szCs w:val="22"/>
          <w:lang w:val="en-GB"/>
        </w:rPr>
        <w:t xml:space="preserve"> have predominantly been </w:t>
      </w:r>
      <w:r w:rsidRPr="00DC5FCC">
        <w:rPr>
          <w:rFonts w:eastAsia="Calibri"/>
          <w:sz w:val="22"/>
          <w:szCs w:val="22"/>
          <w:lang w:val="en-GB"/>
        </w:rPr>
        <w:t>between farmers and pastoralists</w:t>
      </w:r>
      <w:r w:rsidR="005B1822" w:rsidRPr="00DC5FCC">
        <w:rPr>
          <w:rFonts w:eastAsia="Calibri"/>
          <w:sz w:val="22"/>
          <w:szCs w:val="22"/>
          <w:lang w:val="en-GB"/>
        </w:rPr>
        <w:t>. Despite an increase in the rest of the region, these clashes</w:t>
      </w:r>
      <w:r w:rsidRPr="00DC5FCC">
        <w:rPr>
          <w:rFonts w:eastAsia="Calibri"/>
          <w:sz w:val="22"/>
          <w:szCs w:val="22"/>
          <w:lang w:val="en-GB"/>
        </w:rPr>
        <w:t xml:space="preserve"> have subsided in Golo</w:t>
      </w:r>
      <w:r w:rsidR="006813B0" w:rsidRPr="00DC5FCC">
        <w:rPr>
          <w:rFonts w:eastAsia="Calibri"/>
          <w:sz w:val="22"/>
          <w:szCs w:val="22"/>
          <w:lang w:val="en-GB"/>
        </w:rPr>
        <w:t>.</w:t>
      </w:r>
    </w:p>
    <w:p w14:paraId="020DF356" w14:textId="77777777" w:rsidR="00F83BF9" w:rsidRDefault="00F83BF9" w:rsidP="00D77495">
      <w:pPr>
        <w:pStyle w:val="ListParagraph"/>
        <w:tabs>
          <w:tab w:val="left" w:pos="426"/>
        </w:tabs>
        <w:spacing w:line="240" w:lineRule="auto"/>
        <w:ind w:left="0"/>
        <w:jc w:val="both"/>
        <w:rPr>
          <w:rFonts w:ascii="Times New Roman" w:eastAsia="Calibri" w:hAnsi="Times New Roman" w:cs="Times New Roman"/>
          <w:lang w:val="en-GB"/>
        </w:rPr>
      </w:pPr>
    </w:p>
    <w:p w14:paraId="4314F7B6" w14:textId="73BEE701" w:rsidR="00B06B8A" w:rsidRDefault="0051373C" w:rsidP="00D77495">
      <w:pPr>
        <w:pStyle w:val="ListParagraph"/>
        <w:tabs>
          <w:tab w:val="left" w:pos="426"/>
        </w:tabs>
        <w:spacing w:line="240" w:lineRule="auto"/>
        <w:ind w:left="0"/>
        <w:jc w:val="both"/>
        <w:rPr>
          <w:rFonts w:ascii="Times New Roman" w:hAnsi="Times New Roman" w:cs="Times New Roman"/>
          <w:lang w:val="en-GB"/>
        </w:rPr>
      </w:pPr>
      <w:r>
        <w:rPr>
          <w:rFonts w:ascii="Times New Roman" w:hAnsi="Times New Roman" w:cs="Times New Roman"/>
          <w:lang w:val="en-GB"/>
        </w:rPr>
        <w:t>O</w:t>
      </w:r>
      <w:r w:rsidRPr="00EA3EC7">
        <w:rPr>
          <w:rFonts w:ascii="Times New Roman" w:hAnsi="Times New Roman" w:cs="Times New Roman"/>
          <w:lang w:val="en-GB"/>
        </w:rPr>
        <w:t>n 03 October 2020</w:t>
      </w:r>
      <w:r w:rsidR="003C3B38">
        <w:rPr>
          <w:rFonts w:ascii="Times New Roman" w:hAnsi="Times New Roman" w:cs="Times New Roman"/>
          <w:lang w:val="en-GB"/>
        </w:rPr>
        <w:t xml:space="preserve">, </w:t>
      </w:r>
      <w:r w:rsidR="00D77495" w:rsidRPr="00EA3EC7">
        <w:rPr>
          <w:rFonts w:ascii="Times New Roman" w:hAnsi="Times New Roman" w:cs="Times New Roman"/>
          <w:lang w:val="en-GB"/>
        </w:rPr>
        <w:t xml:space="preserve">the </w:t>
      </w:r>
      <w:r w:rsidR="00401296">
        <w:rPr>
          <w:rFonts w:ascii="Times New Roman" w:hAnsi="Times New Roman" w:cs="Times New Roman"/>
          <w:lang w:val="en-GB"/>
        </w:rPr>
        <w:t>T</w:t>
      </w:r>
      <w:r w:rsidR="00D77495" w:rsidRPr="00EA3EC7">
        <w:rPr>
          <w:rFonts w:ascii="Times New Roman" w:hAnsi="Times New Roman" w:cs="Times New Roman"/>
          <w:lang w:val="en-GB"/>
        </w:rPr>
        <w:t xml:space="preserve">ransitional Government of </w:t>
      </w:r>
      <w:proofErr w:type="gramStart"/>
      <w:r w:rsidR="00D77495" w:rsidRPr="00EA3EC7">
        <w:rPr>
          <w:rFonts w:ascii="Times New Roman" w:hAnsi="Times New Roman" w:cs="Times New Roman"/>
          <w:lang w:val="en-GB"/>
        </w:rPr>
        <w:t>Sudan</w:t>
      </w:r>
      <w:proofErr w:type="gramEnd"/>
      <w:r w:rsidR="00D77495" w:rsidRPr="00EA3EC7">
        <w:rPr>
          <w:rFonts w:ascii="Times New Roman" w:hAnsi="Times New Roman" w:cs="Times New Roman"/>
          <w:lang w:val="en-GB"/>
        </w:rPr>
        <w:t xml:space="preserve"> </w:t>
      </w:r>
      <w:r w:rsidR="00F34977">
        <w:rPr>
          <w:rFonts w:ascii="Times New Roman" w:hAnsi="Times New Roman" w:cs="Times New Roman"/>
          <w:lang w:val="en-GB"/>
        </w:rPr>
        <w:t xml:space="preserve">and </w:t>
      </w:r>
      <w:r w:rsidR="00D77495" w:rsidRPr="00EA3EC7">
        <w:rPr>
          <w:rFonts w:ascii="Times New Roman" w:hAnsi="Times New Roman" w:cs="Times New Roman"/>
          <w:lang w:val="en-GB"/>
        </w:rPr>
        <w:t xml:space="preserve">the Sudan Revolutionary Front </w:t>
      </w:r>
      <w:r w:rsidR="00C4167B">
        <w:rPr>
          <w:rFonts w:ascii="Times New Roman" w:hAnsi="Times New Roman" w:cs="Times New Roman"/>
          <w:lang w:val="en-GB"/>
        </w:rPr>
        <w:t xml:space="preserve">(SRF) </w:t>
      </w:r>
      <w:r w:rsidR="00D77495" w:rsidRPr="00EA3EC7">
        <w:rPr>
          <w:rFonts w:ascii="Times New Roman" w:hAnsi="Times New Roman" w:cs="Times New Roman"/>
          <w:lang w:val="en-GB"/>
        </w:rPr>
        <w:t>coalition of armed opposition</w:t>
      </w:r>
      <w:r w:rsidR="00980CB4">
        <w:rPr>
          <w:rFonts w:ascii="Times New Roman" w:hAnsi="Times New Roman" w:cs="Times New Roman"/>
          <w:lang w:val="en-GB"/>
        </w:rPr>
        <w:t xml:space="preserve"> groups</w:t>
      </w:r>
      <w:r w:rsidR="00D77495" w:rsidRPr="00EA3EC7">
        <w:rPr>
          <w:rFonts w:ascii="Times New Roman" w:hAnsi="Times New Roman" w:cs="Times New Roman"/>
          <w:lang w:val="en-GB"/>
        </w:rPr>
        <w:t xml:space="preserve">, </w:t>
      </w:r>
      <w:r w:rsidR="00047733">
        <w:rPr>
          <w:rFonts w:ascii="Times New Roman" w:hAnsi="Times New Roman" w:cs="Times New Roman"/>
          <w:lang w:val="en-GB"/>
        </w:rPr>
        <w:t>including</w:t>
      </w:r>
      <w:r w:rsidR="00047733" w:rsidRPr="00EA3EC7">
        <w:rPr>
          <w:rFonts w:ascii="Times New Roman" w:hAnsi="Times New Roman" w:cs="Times New Roman"/>
          <w:lang w:val="en-GB"/>
        </w:rPr>
        <w:t xml:space="preserve"> </w:t>
      </w:r>
      <w:r w:rsidR="00D77495" w:rsidRPr="00EA3EC7">
        <w:rPr>
          <w:rFonts w:ascii="Times New Roman" w:hAnsi="Times New Roman" w:cs="Times New Roman"/>
          <w:lang w:val="en-GB"/>
        </w:rPr>
        <w:t xml:space="preserve">the Sudan Liberation </w:t>
      </w:r>
      <w:r w:rsidR="00A444CA">
        <w:rPr>
          <w:rFonts w:ascii="Times New Roman" w:hAnsi="Times New Roman" w:cs="Times New Roman"/>
          <w:lang w:val="en-GB"/>
        </w:rPr>
        <w:t>Movement</w:t>
      </w:r>
      <w:r w:rsidR="00D77495" w:rsidRPr="00EA3EC7">
        <w:rPr>
          <w:rFonts w:ascii="Times New Roman" w:hAnsi="Times New Roman" w:cs="Times New Roman"/>
          <w:lang w:val="en-GB"/>
        </w:rPr>
        <w:t xml:space="preserve"> led by Minni Minawi</w:t>
      </w:r>
      <w:r w:rsidR="00A444CA">
        <w:rPr>
          <w:rFonts w:ascii="Times New Roman" w:hAnsi="Times New Roman" w:cs="Times New Roman"/>
          <w:lang w:val="en-GB"/>
        </w:rPr>
        <w:t xml:space="preserve"> (SLM</w:t>
      </w:r>
      <w:r w:rsidR="004F4A69">
        <w:rPr>
          <w:rFonts w:ascii="Times New Roman" w:hAnsi="Times New Roman" w:cs="Times New Roman"/>
          <w:lang w:val="en-GB"/>
        </w:rPr>
        <w:t>/</w:t>
      </w:r>
      <w:r w:rsidR="00A444CA">
        <w:rPr>
          <w:rFonts w:ascii="Times New Roman" w:hAnsi="Times New Roman" w:cs="Times New Roman"/>
          <w:lang w:val="en-GB"/>
        </w:rPr>
        <w:t>MM)</w:t>
      </w:r>
      <w:r w:rsidR="000357D7">
        <w:rPr>
          <w:rFonts w:ascii="Times New Roman" w:hAnsi="Times New Roman" w:cs="Times New Roman"/>
          <w:lang w:val="en-GB"/>
        </w:rPr>
        <w:t xml:space="preserve">, signed the </w:t>
      </w:r>
      <w:r w:rsidR="000357D7" w:rsidRPr="00EA3EC7">
        <w:rPr>
          <w:rFonts w:ascii="Times New Roman" w:hAnsi="Times New Roman" w:cs="Times New Roman"/>
          <w:lang w:val="en-GB"/>
        </w:rPr>
        <w:t xml:space="preserve">Juba </w:t>
      </w:r>
      <w:r w:rsidR="000357D7">
        <w:rPr>
          <w:rFonts w:ascii="Times New Roman" w:hAnsi="Times New Roman" w:cs="Times New Roman"/>
          <w:lang w:val="en-GB"/>
        </w:rPr>
        <w:t>P</w:t>
      </w:r>
      <w:r w:rsidR="000357D7" w:rsidRPr="00EA3EC7">
        <w:rPr>
          <w:rFonts w:ascii="Times New Roman" w:hAnsi="Times New Roman" w:cs="Times New Roman"/>
          <w:lang w:val="en-GB"/>
        </w:rPr>
        <w:t xml:space="preserve">eace </w:t>
      </w:r>
      <w:r w:rsidR="000357D7">
        <w:rPr>
          <w:rFonts w:ascii="Times New Roman" w:hAnsi="Times New Roman" w:cs="Times New Roman"/>
          <w:lang w:val="en-GB"/>
        </w:rPr>
        <w:t>A</w:t>
      </w:r>
      <w:r w:rsidR="000357D7" w:rsidRPr="00EA3EC7">
        <w:rPr>
          <w:rFonts w:ascii="Times New Roman" w:hAnsi="Times New Roman" w:cs="Times New Roman"/>
          <w:lang w:val="en-GB"/>
        </w:rPr>
        <w:t>greement</w:t>
      </w:r>
      <w:r w:rsidR="00047733">
        <w:rPr>
          <w:rFonts w:ascii="Times New Roman" w:hAnsi="Times New Roman" w:cs="Times New Roman"/>
          <w:lang w:val="en-GB"/>
        </w:rPr>
        <w:t>.</w:t>
      </w:r>
      <w:r w:rsidR="008217C3">
        <w:rPr>
          <w:rFonts w:ascii="Times New Roman" w:hAnsi="Times New Roman" w:cs="Times New Roman"/>
          <w:lang w:val="en-GB"/>
        </w:rPr>
        <w:t xml:space="preserve"> Consisting of</w:t>
      </w:r>
      <w:r w:rsidR="00566165">
        <w:rPr>
          <w:rFonts w:ascii="Times New Roman" w:hAnsi="Times New Roman" w:cs="Times New Roman"/>
          <w:lang w:val="en-GB"/>
        </w:rPr>
        <w:t xml:space="preserve"> several</w:t>
      </w:r>
      <w:r w:rsidR="008217C3">
        <w:rPr>
          <w:rFonts w:ascii="Times New Roman" w:hAnsi="Times New Roman" w:cs="Times New Roman"/>
          <w:lang w:val="en-GB"/>
        </w:rPr>
        <w:t xml:space="preserve"> region-specific protocols, including </w:t>
      </w:r>
      <w:r w:rsidR="00566165">
        <w:rPr>
          <w:rFonts w:ascii="Times New Roman" w:hAnsi="Times New Roman" w:cs="Times New Roman"/>
          <w:lang w:val="en-GB"/>
        </w:rPr>
        <w:t xml:space="preserve">on Darfur and </w:t>
      </w:r>
      <w:r w:rsidR="00BC553C" w:rsidRPr="00EA3EC7">
        <w:rPr>
          <w:rFonts w:ascii="Times New Roman" w:hAnsi="Times New Roman" w:cs="Times New Roman"/>
          <w:lang w:val="en-GB"/>
        </w:rPr>
        <w:t>a separate protocol on national issues</w:t>
      </w:r>
      <w:r w:rsidR="00566165">
        <w:rPr>
          <w:rFonts w:ascii="Times New Roman" w:hAnsi="Times New Roman" w:cs="Times New Roman"/>
          <w:lang w:val="en-GB"/>
        </w:rPr>
        <w:t>, t</w:t>
      </w:r>
      <w:r w:rsidR="000357D7">
        <w:rPr>
          <w:rFonts w:ascii="Times New Roman" w:hAnsi="Times New Roman" w:cs="Times New Roman"/>
          <w:lang w:val="en-GB"/>
        </w:rPr>
        <w:t xml:space="preserve">his </w:t>
      </w:r>
      <w:r w:rsidR="007C2BBE">
        <w:rPr>
          <w:rFonts w:ascii="Times New Roman" w:hAnsi="Times New Roman" w:cs="Times New Roman"/>
          <w:lang w:val="en-GB"/>
        </w:rPr>
        <w:t>A</w:t>
      </w:r>
      <w:r w:rsidR="000357D7">
        <w:rPr>
          <w:rFonts w:ascii="Times New Roman" w:hAnsi="Times New Roman" w:cs="Times New Roman"/>
          <w:lang w:val="en-GB"/>
        </w:rPr>
        <w:t>greement</w:t>
      </w:r>
      <w:r w:rsidR="00D77495" w:rsidRPr="00EA3EC7">
        <w:rPr>
          <w:rFonts w:ascii="Times New Roman" w:hAnsi="Times New Roman" w:cs="Times New Roman"/>
          <w:lang w:val="en-GB"/>
        </w:rPr>
        <w:t xml:space="preserve"> </w:t>
      </w:r>
      <w:r w:rsidR="00D77495" w:rsidRPr="00EA3EC7">
        <w:rPr>
          <w:rFonts w:ascii="Times New Roman" w:eastAsia="Calibri" w:hAnsi="Times New Roman" w:cs="Times New Roman"/>
          <w:lang w:val="en-GB"/>
        </w:rPr>
        <w:t xml:space="preserve">presents an opportunity to address longstanding grievances through the transition process. </w:t>
      </w:r>
      <w:r w:rsidR="00D77495" w:rsidRPr="00EA3EC7">
        <w:rPr>
          <w:rFonts w:ascii="Times New Roman" w:hAnsi="Times New Roman" w:cs="Times New Roman"/>
          <w:lang w:val="en-GB"/>
        </w:rPr>
        <w:t xml:space="preserve">The </w:t>
      </w:r>
      <w:r w:rsidR="004C75A2">
        <w:rPr>
          <w:rFonts w:ascii="Times New Roman" w:hAnsi="Times New Roman" w:cs="Times New Roman"/>
          <w:lang w:val="en-GB"/>
        </w:rPr>
        <w:t>Juba Peace Agreement also</w:t>
      </w:r>
      <w:r w:rsidR="00D77495" w:rsidRPr="00EA3EC7">
        <w:rPr>
          <w:rFonts w:ascii="Times New Roman" w:hAnsi="Times New Roman" w:cs="Times New Roman"/>
          <w:lang w:val="en-GB"/>
        </w:rPr>
        <w:t xml:space="preserve"> extends the transitional period to 39 months</w:t>
      </w:r>
      <w:r w:rsidR="006B5A60">
        <w:rPr>
          <w:rFonts w:ascii="Times New Roman" w:hAnsi="Times New Roman" w:cs="Times New Roman"/>
          <w:lang w:val="en-GB"/>
        </w:rPr>
        <w:t>,</w:t>
      </w:r>
      <w:r w:rsidR="00D77495" w:rsidRPr="00EA3EC7">
        <w:rPr>
          <w:rFonts w:ascii="Times New Roman" w:hAnsi="Times New Roman" w:cs="Times New Roman"/>
          <w:lang w:val="en-GB"/>
        </w:rPr>
        <w:t xml:space="preserve"> from the signing of the agreement, reallocates key positions in the </w:t>
      </w:r>
      <w:r w:rsidR="00335CA7">
        <w:rPr>
          <w:rFonts w:ascii="Times New Roman" w:hAnsi="Times New Roman" w:cs="Times New Roman"/>
          <w:lang w:val="en-GB"/>
        </w:rPr>
        <w:t>T</w:t>
      </w:r>
      <w:r w:rsidR="00D77495" w:rsidRPr="00EA3EC7">
        <w:rPr>
          <w:rFonts w:ascii="Times New Roman" w:hAnsi="Times New Roman" w:cs="Times New Roman"/>
          <w:lang w:val="en-GB"/>
        </w:rPr>
        <w:t>ransitional Government and seats in the National Assembly to the signatories, and calls for national dialogue and constitutional reform.</w:t>
      </w:r>
    </w:p>
    <w:p w14:paraId="5AEAE94A" w14:textId="77777777" w:rsidR="00B06B8A" w:rsidRDefault="00B06B8A" w:rsidP="00D77495">
      <w:pPr>
        <w:pStyle w:val="ListParagraph"/>
        <w:tabs>
          <w:tab w:val="left" w:pos="426"/>
        </w:tabs>
        <w:spacing w:line="240" w:lineRule="auto"/>
        <w:ind w:left="0"/>
        <w:jc w:val="both"/>
        <w:rPr>
          <w:rFonts w:ascii="Times New Roman" w:hAnsi="Times New Roman" w:cs="Times New Roman"/>
          <w:lang w:val="en-GB"/>
        </w:rPr>
      </w:pPr>
    </w:p>
    <w:p w14:paraId="411A0030" w14:textId="61F51D1E" w:rsidR="00D77495" w:rsidRPr="00DC5FCC" w:rsidRDefault="00D77495" w:rsidP="00D77495">
      <w:pPr>
        <w:pStyle w:val="ListParagraph"/>
        <w:tabs>
          <w:tab w:val="left" w:pos="426"/>
        </w:tabs>
        <w:spacing w:line="240" w:lineRule="auto"/>
        <w:ind w:left="0"/>
        <w:jc w:val="both"/>
        <w:rPr>
          <w:rFonts w:ascii="Times New Roman" w:hAnsi="Times New Roman" w:cs="Times New Roman"/>
          <w:lang w:val="en-GB"/>
        </w:rPr>
      </w:pPr>
      <w:r w:rsidRPr="00EA3EC7">
        <w:rPr>
          <w:rFonts w:ascii="Times New Roman" w:hAnsi="Times New Roman" w:cs="Times New Roman"/>
          <w:lang w:val="en-GB"/>
        </w:rPr>
        <w:t>The protocols on Darfur deal with power and wealth-sharing, security arrangements, and issues relating to displacement, accountability and justice, land, and inter-communal reconciliation. These provisions stipulate</w:t>
      </w:r>
      <w:r w:rsidR="000B461F" w:rsidRPr="00EA3EC7">
        <w:rPr>
          <w:rFonts w:ascii="Times New Roman" w:hAnsi="Times New Roman" w:cs="Times New Roman"/>
          <w:lang w:val="en-GB"/>
        </w:rPr>
        <w:t>:</w:t>
      </w:r>
      <w:r w:rsidRPr="00EA3EC7">
        <w:rPr>
          <w:rFonts w:ascii="Times New Roman" w:hAnsi="Times New Roman" w:cs="Times New Roman"/>
          <w:lang w:val="en-GB"/>
        </w:rPr>
        <w:t xml:space="preserve"> (i) the reinstation of Darfur’s regional status</w:t>
      </w:r>
      <w:r w:rsidR="000B461F" w:rsidRPr="00EA3EC7">
        <w:rPr>
          <w:rFonts w:ascii="Times New Roman" w:hAnsi="Times New Roman" w:cs="Times New Roman"/>
          <w:lang w:val="en-GB"/>
        </w:rPr>
        <w:t>;</w:t>
      </w:r>
      <w:r w:rsidRPr="00EA3EC7">
        <w:rPr>
          <w:rFonts w:ascii="Times New Roman" w:hAnsi="Times New Roman" w:cs="Times New Roman"/>
          <w:lang w:val="en-GB"/>
        </w:rPr>
        <w:t xml:space="preserve"> (ii) proportional allocation of state and local government posts; (iii) the launch of a Darfur development fund with the annual budget of $750 million for ten years</w:t>
      </w:r>
      <w:r w:rsidR="000B461F" w:rsidRPr="00EA3EC7">
        <w:rPr>
          <w:rFonts w:ascii="Times New Roman" w:hAnsi="Times New Roman" w:cs="Times New Roman"/>
          <w:lang w:val="en-GB"/>
        </w:rPr>
        <w:t>;</w:t>
      </w:r>
      <w:r w:rsidRPr="00EA3EC7">
        <w:rPr>
          <w:rFonts w:ascii="Times New Roman" w:hAnsi="Times New Roman" w:cs="Times New Roman"/>
          <w:lang w:val="en-GB"/>
        </w:rPr>
        <w:t xml:space="preserve"> (iv) the resolution of forcible land occupation and the establishment of a Darfur land commission</w:t>
      </w:r>
      <w:r w:rsidR="000B461F" w:rsidRPr="00EA3EC7">
        <w:rPr>
          <w:rFonts w:ascii="Times New Roman" w:hAnsi="Times New Roman" w:cs="Times New Roman"/>
          <w:lang w:val="en-GB"/>
        </w:rPr>
        <w:t>;</w:t>
      </w:r>
      <w:r w:rsidRPr="00EA3EC7">
        <w:rPr>
          <w:rFonts w:ascii="Times New Roman" w:hAnsi="Times New Roman" w:cs="Times New Roman"/>
          <w:lang w:val="en-GB"/>
        </w:rPr>
        <w:t xml:space="preserve"> (v) the establishment of a special court and appointment of an independent prosecutor;</w:t>
      </w:r>
      <w:r w:rsidR="00B06B8A">
        <w:rPr>
          <w:rFonts w:ascii="Times New Roman" w:hAnsi="Times New Roman" w:cs="Times New Roman"/>
          <w:lang w:val="en-GB"/>
        </w:rPr>
        <w:t xml:space="preserve"> and</w:t>
      </w:r>
      <w:r w:rsidRPr="00EA3EC7">
        <w:rPr>
          <w:rFonts w:ascii="Times New Roman" w:hAnsi="Times New Roman" w:cs="Times New Roman"/>
          <w:lang w:val="en-GB"/>
        </w:rPr>
        <w:t xml:space="preserve"> (vi) the voluntary return of internally displaced persons and refugees with guarantees of security, return of land, compensation, and basic services. The provisions for security arrangements include a permanent ceasefire, the establishment of </w:t>
      </w:r>
      <w:r w:rsidR="000B461F" w:rsidRPr="00EA3EC7">
        <w:rPr>
          <w:rFonts w:ascii="Times New Roman" w:hAnsi="Times New Roman" w:cs="Times New Roman"/>
          <w:lang w:val="en-GB"/>
        </w:rPr>
        <w:t xml:space="preserve">a </w:t>
      </w:r>
      <w:r w:rsidRPr="00EA3EC7">
        <w:rPr>
          <w:rFonts w:ascii="Times New Roman" w:hAnsi="Times New Roman" w:cs="Times New Roman"/>
          <w:lang w:val="en-GB"/>
        </w:rPr>
        <w:t>monitoring mechanism</w:t>
      </w:r>
      <w:r w:rsidR="00B22116">
        <w:rPr>
          <w:rFonts w:ascii="Times New Roman" w:hAnsi="Times New Roman" w:cs="Times New Roman"/>
          <w:lang w:val="en-GB"/>
        </w:rPr>
        <w:t>,</w:t>
      </w:r>
      <w:r w:rsidRPr="00EA3EC7">
        <w:rPr>
          <w:rFonts w:ascii="Times New Roman" w:hAnsi="Times New Roman" w:cs="Times New Roman"/>
          <w:lang w:val="en-GB"/>
        </w:rPr>
        <w:t xml:space="preserve"> and the deployment of a 12,000-strong force, composed of the Government and armed movements, to protect civilians in Darfur. </w:t>
      </w:r>
      <w:r w:rsidRPr="00EA3EC7">
        <w:rPr>
          <w:rFonts w:ascii="Times New Roman" w:eastAsia="Calibri" w:hAnsi="Times New Roman" w:cs="Times New Roman"/>
          <w:lang w:val="en-GB"/>
        </w:rPr>
        <w:t>The</w:t>
      </w:r>
      <w:r w:rsidR="00B22116">
        <w:rPr>
          <w:rFonts w:ascii="Times New Roman" w:eastAsia="Calibri" w:hAnsi="Times New Roman" w:cs="Times New Roman"/>
          <w:lang w:val="en-GB"/>
        </w:rPr>
        <w:t xml:space="preserve"> Juba</w:t>
      </w:r>
      <w:r w:rsidRPr="00EA3EC7">
        <w:rPr>
          <w:rFonts w:ascii="Times New Roman" w:eastAsia="Calibri" w:hAnsi="Times New Roman" w:cs="Times New Roman"/>
          <w:lang w:val="en-GB"/>
        </w:rPr>
        <w:t xml:space="preserve"> </w:t>
      </w:r>
      <w:r w:rsidR="00B22116">
        <w:rPr>
          <w:rFonts w:ascii="Times New Roman" w:eastAsia="Calibri" w:hAnsi="Times New Roman" w:cs="Times New Roman"/>
          <w:lang w:val="en-GB"/>
        </w:rPr>
        <w:t>P</w:t>
      </w:r>
      <w:r w:rsidR="00B22116" w:rsidRPr="00EA3EC7">
        <w:rPr>
          <w:rFonts w:ascii="Times New Roman" w:eastAsia="Calibri" w:hAnsi="Times New Roman" w:cs="Times New Roman"/>
          <w:lang w:val="en-GB"/>
        </w:rPr>
        <w:t xml:space="preserve">eace </w:t>
      </w:r>
      <w:r w:rsidR="00B22116">
        <w:rPr>
          <w:rFonts w:ascii="Times New Roman" w:eastAsia="Calibri" w:hAnsi="Times New Roman" w:cs="Times New Roman"/>
          <w:lang w:val="en-GB"/>
        </w:rPr>
        <w:t>A</w:t>
      </w:r>
      <w:r w:rsidRPr="00EA3EC7">
        <w:rPr>
          <w:rFonts w:ascii="Times New Roman" w:eastAsia="Calibri" w:hAnsi="Times New Roman" w:cs="Times New Roman"/>
          <w:lang w:val="en-GB"/>
        </w:rPr>
        <w:t xml:space="preserve">greement provides an opportunity to address </w:t>
      </w:r>
      <w:r w:rsidR="000B461F" w:rsidRPr="00EA3EC7">
        <w:rPr>
          <w:rFonts w:ascii="Times New Roman" w:eastAsia="Calibri" w:hAnsi="Times New Roman" w:cs="Times New Roman"/>
          <w:lang w:val="en-GB"/>
        </w:rPr>
        <w:t>prevalent</w:t>
      </w:r>
      <w:r w:rsidRPr="00EA3EC7">
        <w:rPr>
          <w:rFonts w:ascii="Times New Roman" w:eastAsia="Calibri" w:hAnsi="Times New Roman" w:cs="Times New Roman"/>
          <w:lang w:val="en-GB"/>
        </w:rPr>
        <w:t xml:space="preserve"> conflict drivers and strengthen ongoing peacebuilding efforts in Darfur</w:t>
      </w:r>
      <w:r w:rsidR="000B461F" w:rsidRPr="00EA3EC7">
        <w:rPr>
          <w:rFonts w:ascii="Times New Roman" w:eastAsia="Calibri" w:hAnsi="Times New Roman" w:cs="Times New Roman"/>
          <w:lang w:val="en-GB"/>
        </w:rPr>
        <w:t>,</w:t>
      </w:r>
      <w:r w:rsidRPr="00EA3EC7">
        <w:rPr>
          <w:rFonts w:ascii="Times New Roman" w:eastAsia="Calibri" w:hAnsi="Times New Roman" w:cs="Times New Roman"/>
          <w:lang w:val="en-GB"/>
        </w:rPr>
        <w:t xml:space="preserve"> thus showcasing the catalytic nature of Darfur funding streams such as the Peacebuilding Fund.</w:t>
      </w:r>
    </w:p>
    <w:p w14:paraId="1D860F66" w14:textId="77777777" w:rsidR="00D77495" w:rsidRPr="00EA3EC7" w:rsidRDefault="00D77495" w:rsidP="00D77495">
      <w:pPr>
        <w:pStyle w:val="ListParagraph"/>
        <w:tabs>
          <w:tab w:val="left" w:pos="426"/>
        </w:tabs>
        <w:spacing w:line="240" w:lineRule="auto"/>
        <w:ind w:left="0"/>
        <w:jc w:val="both"/>
        <w:rPr>
          <w:rFonts w:ascii="Times New Roman" w:eastAsia="Calibri" w:hAnsi="Times New Roman" w:cs="Times New Roman"/>
          <w:lang w:val="en-GB"/>
        </w:rPr>
      </w:pPr>
    </w:p>
    <w:p w14:paraId="3B098D5A" w14:textId="62461188" w:rsidR="00D77495" w:rsidRPr="00EA3EC7" w:rsidRDefault="00280DE6" w:rsidP="00D77495">
      <w:pPr>
        <w:pStyle w:val="ListParagraph"/>
        <w:tabs>
          <w:tab w:val="left" w:pos="426"/>
        </w:tabs>
        <w:spacing w:line="240" w:lineRule="auto"/>
        <w:ind w:left="0"/>
        <w:jc w:val="both"/>
        <w:rPr>
          <w:rFonts w:ascii="Times New Roman" w:eastAsia="Calibri" w:hAnsi="Times New Roman" w:cs="Times New Roman"/>
          <w:lang w:val="en-GB"/>
        </w:rPr>
      </w:pPr>
      <w:r>
        <w:rPr>
          <w:rFonts w:ascii="Times New Roman" w:hAnsi="Times New Roman" w:cs="Times New Roman"/>
          <w:lang w:val="en-GB"/>
        </w:rPr>
        <w:t>R</w:t>
      </w:r>
      <w:r w:rsidRPr="00EA3EC7">
        <w:rPr>
          <w:rFonts w:ascii="Times New Roman" w:hAnsi="Times New Roman" w:cs="Times New Roman"/>
          <w:lang w:val="en-GB"/>
        </w:rPr>
        <w:t>emain</w:t>
      </w:r>
      <w:r>
        <w:rPr>
          <w:rFonts w:ascii="Times New Roman" w:hAnsi="Times New Roman" w:cs="Times New Roman"/>
          <w:lang w:val="en-GB"/>
        </w:rPr>
        <w:t>ing</w:t>
      </w:r>
      <w:r w:rsidRPr="00EA3EC7">
        <w:rPr>
          <w:rFonts w:ascii="Times New Roman" w:hAnsi="Times New Roman" w:cs="Times New Roman"/>
          <w:lang w:val="en-GB"/>
        </w:rPr>
        <w:t xml:space="preserve"> outside the peace process</w:t>
      </w:r>
      <w:r>
        <w:rPr>
          <w:rFonts w:ascii="Times New Roman" w:hAnsi="Times New Roman" w:cs="Times New Roman"/>
          <w:lang w:val="en-GB"/>
        </w:rPr>
        <w:t xml:space="preserve"> are</w:t>
      </w:r>
      <w:r w:rsidRPr="00EA3EC7">
        <w:rPr>
          <w:rFonts w:ascii="Times New Roman" w:hAnsi="Times New Roman" w:cs="Times New Roman"/>
          <w:lang w:val="en-GB"/>
        </w:rPr>
        <w:t xml:space="preserve"> </w:t>
      </w:r>
      <w:r>
        <w:rPr>
          <w:rFonts w:ascii="Times New Roman" w:hAnsi="Times New Roman" w:cs="Times New Roman"/>
          <w:lang w:val="en-GB"/>
        </w:rPr>
        <w:t>t</w:t>
      </w:r>
      <w:r w:rsidR="00D77495" w:rsidRPr="00EA3EC7">
        <w:rPr>
          <w:rFonts w:ascii="Times New Roman" w:hAnsi="Times New Roman" w:cs="Times New Roman"/>
          <w:lang w:val="en-GB"/>
        </w:rPr>
        <w:t xml:space="preserve">he Sudan Liberation Movement </w:t>
      </w:r>
      <w:r>
        <w:rPr>
          <w:rFonts w:ascii="Times New Roman" w:hAnsi="Times New Roman" w:cs="Times New Roman"/>
          <w:lang w:val="en-GB"/>
        </w:rPr>
        <w:t xml:space="preserve">led by </w:t>
      </w:r>
      <w:r w:rsidR="00D77495" w:rsidRPr="00EA3EC7">
        <w:rPr>
          <w:rFonts w:ascii="Times New Roman" w:hAnsi="Times New Roman" w:cs="Times New Roman"/>
          <w:lang w:val="en-GB"/>
        </w:rPr>
        <w:t>Abdul Wahid al-Nur (SLM/AW)</w:t>
      </w:r>
      <w:r w:rsidR="00583E16">
        <w:rPr>
          <w:rFonts w:ascii="Times New Roman" w:hAnsi="Times New Roman" w:cs="Times New Roman"/>
          <w:lang w:val="en-GB"/>
        </w:rPr>
        <w:t xml:space="preserve">, </w:t>
      </w:r>
      <w:r w:rsidR="00715B2C">
        <w:rPr>
          <w:rFonts w:ascii="Times New Roman" w:hAnsi="Times New Roman" w:cs="Times New Roman"/>
          <w:lang w:val="en-GB"/>
        </w:rPr>
        <w:t>which operates</w:t>
      </w:r>
      <w:r w:rsidR="00583E16">
        <w:rPr>
          <w:rFonts w:ascii="Times New Roman" w:hAnsi="Times New Roman" w:cs="Times New Roman"/>
          <w:lang w:val="en-GB"/>
        </w:rPr>
        <w:t xml:space="preserve"> in the Jebel Mara area of Darfur,</w:t>
      </w:r>
      <w:r w:rsidR="00D77495" w:rsidRPr="00EA3EC7">
        <w:rPr>
          <w:rFonts w:ascii="Times New Roman" w:hAnsi="Times New Roman" w:cs="Times New Roman"/>
          <w:lang w:val="en-GB"/>
        </w:rPr>
        <w:t xml:space="preserve"> and </w:t>
      </w:r>
      <w:r w:rsidR="001E1683">
        <w:rPr>
          <w:rFonts w:ascii="Times New Roman" w:hAnsi="Times New Roman" w:cs="Times New Roman"/>
          <w:lang w:val="en-GB"/>
        </w:rPr>
        <w:t>the</w:t>
      </w:r>
      <w:r w:rsidR="00715B2C">
        <w:rPr>
          <w:rFonts w:ascii="Times New Roman" w:hAnsi="Times New Roman" w:cs="Times New Roman"/>
          <w:lang w:val="en-GB"/>
        </w:rPr>
        <w:t xml:space="preserve"> </w:t>
      </w:r>
      <w:r w:rsidR="00715B2C" w:rsidRPr="00EA3EC7">
        <w:rPr>
          <w:rFonts w:ascii="Times New Roman" w:hAnsi="Times New Roman" w:cs="Times New Roman"/>
          <w:lang w:val="en-GB"/>
        </w:rPr>
        <w:t>Abdelaziz al-Hilu</w:t>
      </w:r>
      <w:r w:rsidR="001E1683">
        <w:rPr>
          <w:rFonts w:ascii="Times New Roman" w:hAnsi="Times New Roman" w:cs="Times New Roman"/>
          <w:lang w:val="en-GB"/>
        </w:rPr>
        <w:t xml:space="preserve"> faction of the </w:t>
      </w:r>
      <w:r w:rsidR="001E1683" w:rsidRPr="001E1683">
        <w:rPr>
          <w:rFonts w:ascii="Times New Roman" w:hAnsi="Times New Roman" w:cs="Times New Roman"/>
          <w:lang w:val="en-GB"/>
        </w:rPr>
        <w:t xml:space="preserve">Sudan People's Liberation Movement-North </w:t>
      </w:r>
      <w:r w:rsidR="001E1683">
        <w:rPr>
          <w:rFonts w:ascii="Times New Roman" w:hAnsi="Times New Roman" w:cs="Times New Roman"/>
          <w:lang w:val="en-GB"/>
        </w:rPr>
        <w:t>(</w:t>
      </w:r>
      <w:r w:rsidR="00D77495" w:rsidRPr="00EA3EC7">
        <w:rPr>
          <w:rFonts w:ascii="Times New Roman" w:hAnsi="Times New Roman" w:cs="Times New Roman"/>
          <w:lang w:val="en-GB"/>
        </w:rPr>
        <w:t>SPLM-N</w:t>
      </w:r>
      <w:r w:rsidR="001E1683">
        <w:rPr>
          <w:rFonts w:ascii="Times New Roman" w:hAnsi="Times New Roman" w:cs="Times New Roman"/>
          <w:lang w:val="en-GB"/>
        </w:rPr>
        <w:t>),</w:t>
      </w:r>
      <w:r w:rsidR="00295D0B">
        <w:rPr>
          <w:rFonts w:ascii="Times New Roman" w:hAnsi="Times New Roman" w:cs="Times New Roman"/>
          <w:lang w:val="en-GB"/>
        </w:rPr>
        <w:t xml:space="preserve"> which operates in the </w:t>
      </w:r>
      <w:r w:rsidR="00884CAE">
        <w:rPr>
          <w:rFonts w:ascii="Times New Roman" w:hAnsi="Times New Roman" w:cs="Times New Roman"/>
          <w:lang w:val="en-GB"/>
        </w:rPr>
        <w:t>Two Areas</w:t>
      </w:r>
      <w:r w:rsidR="00981778">
        <w:rPr>
          <w:rFonts w:ascii="Times New Roman" w:hAnsi="Times New Roman" w:cs="Times New Roman"/>
          <w:lang w:val="en-GB"/>
        </w:rPr>
        <w:t xml:space="preserve">. The </w:t>
      </w:r>
      <w:r w:rsidR="00AD3AD8">
        <w:rPr>
          <w:rFonts w:ascii="Times New Roman" w:hAnsi="Times New Roman" w:cs="Times New Roman"/>
          <w:lang w:val="en-GB"/>
        </w:rPr>
        <w:t xml:space="preserve">refusal of </w:t>
      </w:r>
      <w:r w:rsidR="00721D8C">
        <w:rPr>
          <w:rFonts w:ascii="Times New Roman" w:hAnsi="Times New Roman" w:cs="Times New Roman"/>
          <w:lang w:val="en-GB"/>
        </w:rPr>
        <w:t>the</w:t>
      </w:r>
      <w:r w:rsidR="00AD3AD8">
        <w:rPr>
          <w:rFonts w:ascii="Times New Roman" w:hAnsi="Times New Roman" w:cs="Times New Roman"/>
          <w:lang w:val="en-GB"/>
        </w:rPr>
        <w:t xml:space="preserve"> SLM/AW to join the </w:t>
      </w:r>
      <w:r w:rsidR="007A7D04">
        <w:rPr>
          <w:rFonts w:ascii="Times New Roman" w:hAnsi="Times New Roman" w:cs="Times New Roman"/>
          <w:lang w:val="en-GB"/>
        </w:rPr>
        <w:t xml:space="preserve">existing </w:t>
      </w:r>
      <w:r w:rsidR="00AD3AD8">
        <w:rPr>
          <w:rFonts w:ascii="Times New Roman" w:hAnsi="Times New Roman" w:cs="Times New Roman"/>
          <w:lang w:val="en-GB"/>
        </w:rPr>
        <w:t xml:space="preserve">peace process </w:t>
      </w:r>
      <w:r w:rsidR="00D77495" w:rsidRPr="00EA3EC7">
        <w:rPr>
          <w:rFonts w:ascii="Times New Roman" w:hAnsi="Times New Roman" w:cs="Times New Roman"/>
          <w:lang w:val="en-GB"/>
        </w:rPr>
        <w:t xml:space="preserve">poses a major challenge in Darfur. </w:t>
      </w:r>
      <w:r w:rsidR="00D77495" w:rsidRPr="00EA3EC7">
        <w:rPr>
          <w:rFonts w:ascii="Times New Roman" w:eastAsia="Calibri" w:hAnsi="Times New Roman" w:cs="Times New Roman"/>
          <w:lang w:val="en-GB"/>
        </w:rPr>
        <w:t>Areas under the influence of</w:t>
      </w:r>
      <w:r w:rsidR="00EC2F47">
        <w:rPr>
          <w:rFonts w:ascii="Times New Roman" w:eastAsia="Calibri" w:hAnsi="Times New Roman" w:cs="Times New Roman"/>
          <w:lang w:val="en-GB"/>
        </w:rPr>
        <w:t xml:space="preserve"> the</w:t>
      </w:r>
      <w:r w:rsidR="00D77495" w:rsidRPr="00EA3EC7">
        <w:rPr>
          <w:rFonts w:ascii="Times New Roman" w:eastAsia="Calibri" w:hAnsi="Times New Roman" w:cs="Times New Roman"/>
          <w:lang w:val="en-GB"/>
        </w:rPr>
        <w:t xml:space="preserve"> </w:t>
      </w:r>
      <w:r w:rsidR="00EC2F47">
        <w:rPr>
          <w:rFonts w:ascii="Times New Roman" w:eastAsia="Calibri" w:hAnsi="Times New Roman" w:cs="Times New Roman"/>
          <w:lang w:val="en-GB"/>
        </w:rPr>
        <w:t>SLM/AW</w:t>
      </w:r>
      <w:r w:rsidR="00D77495" w:rsidRPr="00EA3EC7">
        <w:rPr>
          <w:rFonts w:ascii="Times New Roman" w:eastAsia="Calibri" w:hAnsi="Times New Roman" w:cs="Times New Roman"/>
          <w:lang w:val="en-GB"/>
        </w:rPr>
        <w:t xml:space="preserve"> remain volatile</w:t>
      </w:r>
      <w:r w:rsidR="00EC2F47">
        <w:rPr>
          <w:rFonts w:ascii="Times New Roman" w:eastAsia="Calibri" w:hAnsi="Times New Roman" w:cs="Times New Roman"/>
          <w:lang w:val="en-GB"/>
        </w:rPr>
        <w:t>,</w:t>
      </w:r>
      <w:r w:rsidR="00D77495" w:rsidRPr="00EA3EC7">
        <w:rPr>
          <w:rFonts w:ascii="Times New Roman" w:eastAsia="Calibri" w:hAnsi="Times New Roman" w:cs="Times New Roman"/>
          <w:lang w:val="en-GB"/>
        </w:rPr>
        <w:t xml:space="preserve"> especially I</w:t>
      </w:r>
      <w:r w:rsidR="00EC2F47">
        <w:rPr>
          <w:rFonts w:ascii="Times New Roman" w:eastAsia="Calibri" w:hAnsi="Times New Roman" w:cs="Times New Roman"/>
          <w:lang w:val="en-GB"/>
        </w:rPr>
        <w:t xml:space="preserve">nternally </w:t>
      </w:r>
      <w:r w:rsidR="00D77495" w:rsidRPr="00EA3EC7">
        <w:rPr>
          <w:rFonts w:ascii="Times New Roman" w:eastAsia="Calibri" w:hAnsi="Times New Roman" w:cs="Times New Roman"/>
          <w:lang w:val="en-GB"/>
        </w:rPr>
        <w:t>D</w:t>
      </w:r>
      <w:r w:rsidR="00EC2F47">
        <w:rPr>
          <w:rFonts w:ascii="Times New Roman" w:eastAsia="Calibri" w:hAnsi="Times New Roman" w:cs="Times New Roman"/>
          <w:lang w:val="en-GB"/>
        </w:rPr>
        <w:t xml:space="preserve">isplaced </w:t>
      </w:r>
      <w:r w:rsidR="00D77495" w:rsidRPr="00EA3EC7">
        <w:rPr>
          <w:rFonts w:ascii="Times New Roman" w:eastAsia="Calibri" w:hAnsi="Times New Roman" w:cs="Times New Roman"/>
          <w:lang w:val="en-GB"/>
        </w:rPr>
        <w:t>P</w:t>
      </w:r>
      <w:r w:rsidR="00EC2F47">
        <w:rPr>
          <w:rFonts w:ascii="Times New Roman" w:eastAsia="Calibri" w:hAnsi="Times New Roman" w:cs="Times New Roman"/>
          <w:lang w:val="en-GB"/>
        </w:rPr>
        <w:t>ersons (IDP)</w:t>
      </w:r>
      <w:r w:rsidR="00D77495" w:rsidRPr="00EA3EC7">
        <w:rPr>
          <w:rFonts w:ascii="Times New Roman" w:eastAsia="Calibri" w:hAnsi="Times New Roman" w:cs="Times New Roman"/>
          <w:lang w:val="en-GB"/>
        </w:rPr>
        <w:t xml:space="preserve"> camps where protest</w:t>
      </w:r>
      <w:r w:rsidR="001F6C3E">
        <w:rPr>
          <w:rFonts w:ascii="Times New Roman" w:eastAsia="Calibri" w:hAnsi="Times New Roman" w:cs="Times New Roman"/>
          <w:lang w:val="en-GB"/>
        </w:rPr>
        <w:t>s</w:t>
      </w:r>
      <w:r w:rsidR="00D77495" w:rsidRPr="00EA3EC7">
        <w:rPr>
          <w:rFonts w:ascii="Times New Roman" w:eastAsia="Calibri" w:hAnsi="Times New Roman" w:cs="Times New Roman"/>
          <w:lang w:val="en-GB"/>
        </w:rPr>
        <w:t xml:space="preserve"> demanding security, protection, and </w:t>
      </w:r>
      <w:r w:rsidR="00DE4F2B">
        <w:rPr>
          <w:rFonts w:ascii="Times New Roman" w:eastAsia="Calibri" w:hAnsi="Times New Roman" w:cs="Times New Roman"/>
          <w:lang w:val="en-GB"/>
        </w:rPr>
        <w:t>improved</w:t>
      </w:r>
      <w:r w:rsidR="00DE4F2B" w:rsidRPr="00EA3EC7">
        <w:rPr>
          <w:rFonts w:ascii="Times New Roman" w:eastAsia="Calibri" w:hAnsi="Times New Roman" w:cs="Times New Roman"/>
          <w:lang w:val="en-GB"/>
        </w:rPr>
        <w:t xml:space="preserve"> </w:t>
      </w:r>
      <w:r w:rsidR="00D77495" w:rsidRPr="00EA3EC7">
        <w:rPr>
          <w:rFonts w:ascii="Times New Roman" w:eastAsia="Calibri" w:hAnsi="Times New Roman" w:cs="Times New Roman"/>
          <w:lang w:val="en-GB"/>
        </w:rPr>
        <w:t xml:space="preserve">services </w:t>
      </w:r>
      <w:r w:rsidR="001F6C3E">
        <w:rPr>
          <w:rFonts w:ascii="Times New Roman" w:eastAsia="Calibri" w:hAnsi="Times New Roman" w:cs="Times New Roman"/>
          <w:lang w:val="en-GB"/>
        </w:rPr>
        <w:t xml:space="preserve">have intensified. </w:t>
      </w:r>
      <w:r w:rsidR="00F64E63">
        <w:rPr>
          <w:rFonts w:ascii="Times New Roman" w:eastAsia="Calibri" w:hAnsi="Times New Roman" w:cs="Times New Roman"/>
          <w:lang w:val="en-GB"/>
        </w:rPr>
        <w:t xml:space="preserve">The protests are largely borne </w:t>
      </w:r>
      <w:r w:rsidR="007E4E23">
        <w:rPr>
          <w:rFonts w:ascii="Times New Roman" w:eastAsia="Calibri" w:hAnsi="Times New Roman" w:cs="Times New Roman"/>
          <w:lang w:val="en-GB"/>
        </w:rPr>
        <w:t>from</w:t>
      </w:r>
      <w:r w:rsidR="00F64E63">
        <w:rPr>
          <w:rFonts w:ascii="Times New Roman" w:eastAsia="Calibri" w:hAnsi="Times New Roman" w:cs="Times New Roman"/>
          <w:lang w:val="en-GB"/>
        </w:rPr>
        <w:t xml:space="preserve"> </w:t>
      </w:r>
      <w:r w:rsidR="00D77495" w:rsidRPr="00EA3EC7">
        <w:rPr>
          <w:rFonts w:ascii="Times New Roman" w:eastAsia="Calibri" w:hAnsi="Times New Roman" w:cs="Times New Roman"/>
          <w:lang w:val="en-GB"/>
        </w:rPr>
        <w:t xml:space="preserve">dissatisfaction with </w:t>
      </w:r>
      <w:r w:rsidR="000E0979">
        <w:rPr>
          <w:rFonts w:ascii="Times New Roman" w:eastAsia="Calibri" w:hAnsi="Times New Roman" w:cs="Times New Roman"/>
          <w:lang w:val="en-GB"/>
        </w:rPr>
        <w:t xml:space="preserve">the </w:t>
      </w:r>
      <w:r w:rsidR="00D77495" w:rsidRPr="00EA3EC7">
        <w:rPr>
          <w:rFonts w:ascii="Times New Roman" w:eastAsia="Calibri" w:hAnsi="Times New Roman" w:cs="Times New Roman"/>
          <w:lang w:val="en-GB"/>
        </w:rPr>
        <w:t xml:space="preserve">transition dynamics and </w:t>
      </w:r>
      <w:r w:rsidR="00A27A64">
        <w:rPr>
          <w:rFonts w:ascii="Times New Roman" w:eastAsia="Calibri" w:hAnsi="Times New Roman" w:cs="Times New Roman"/>
          <w:lang w:val="en-GB"/>
        </w:rPr>
        <w:t xml:space="preserve">the </w:t>
      </w:r>
      <w:r w:rsidR="00D77495" w:rsidRPr="00EA3EC7">
        <w:rPr>
          <w:rFonts w:ascii="Times New Roman" w:eastAsia="Calibri" w:hAnsi="Times New Roman" w:cs="Times New Roman"/>
          <w:lang w:val="en-GB"/>
        </w:rPr>
        <w:t>Juba negotiations</w:t>
      </w:r>
      <w:r w:rsidR="00D65158">
        <w:rPr>
          <w:rFonts w:ascii="Times New Roman" w:eastAsia="Calibri" w:hAnsi="Times New Roman" w:cs="Times New Roman"/>
          <w:lang w:val="en-GB"/>
        </w:rPr>
        <w:t xml:space="preserve">, from which communities </w:t>
      </w:r>
      <w:r w:rsidR="00D77495" w:rsidRPr="00EA3EC7">
        <w:rPr>
          <w:rFonts w:ascii="Times New Roman" w:eastAsia="Calibri" w:hAnsi="Times New Roman" w:cs="Times New Roman"/>
          <w:lang w:val="en-GB"/>
        </w:rPr>
        <w:t>feel excluded.</w:t>
      </w:r>
    </w:p>
    <w:p w14:paraId="7880929A" w14:textId="613E0F48" w:rsidR="00D77495" w:rsidRPr="00EA3EC7" w:rsidRDefault="006813B0" w:rsidP="00D77495">
      <w:pPr>
        <w:jc w:val="both"/>
        <w:rPr>
          <w:sz w:val="22"/>
          <w:szCs w:val="22"/>
        </w:rPr>
      </w:pPr>
      <w:r w:rsidRPr="00EA3EC7">
        <w:rPr>
          <w:sz w:val="22"/>
          <w:szCs w:val="22"/>
          <w:shd w:val="clear" w:color="auto" w:fill="FFFFFF"/>
        </w:rPr>
        <w:t>Despite</w:t>
      </w:r>
      <w:r w:rsidR="00D77495" w:rsidRPr="00EA3EC7">
        <w:rPr>
          <w:sz w:val="22"/>
          <w:szCs w:val="22"/>
          <w:shd w:val="clear" w:color="auto" w:fill="FFFFFF"/>
        </w:rPr>
        <w:t xml:space="preserve"> this cha</w:t>
      </w:r>
      <w:r w:rsidR="000B461F" w:rsidRPr="00EA3EC7">
        <w:rPr>
          <w:sz w:val="22"/>
          <w:szCs w:val="22"/>
          <w:shd w:val="clear" w:color="auto" w:fill="FFFFFF"/>
        </w:rPr>
        <w:t>llenging</w:t>
      </w:r>
      <w:r w:rsidR="00D77495" w:rsidRPr="00EA3EC7">
        <w:rPr>
          <w:sz w:val="22"/>
          <w:szCs w:val="22"/>
          <w:shd w:val="clear" w:color="auto" w:fill="FFFFFF"/>
        </w:rPr>
        <w:t xml:space="preserve"> context, p</w:t>
      </w:r>
      <w:r w:rsidR="00D77495" w:rsidRPr="00EA3EC7">
        <w:rPr>
          <w:sz w:val="22"/>
          <w:szCs w:val="22"/>
        </w:rPr>
        <w:t xml:space="preserve">roject implementation progressed well and achieved </w:t>
      </w:r>
      <w:r w:rsidRPr="00EA3EC7">
        <w:rPr>
          <w:sz w:val="22"/>
          <w:szCs w:val="22"/>
        </w:rPr>
        <w:t xml:space="preserve">most </w:t>
      </w:r>
      <w:r w:rsidR="00836E37" w:rsidRPr="00EA3EC7">
        <w:rPr>
          <w:sz w:val="22"/>
          <w:szCs w:val="22"/>
        </w:rPr>
        <w:t>project targets</w:t>
      </w:r>
      <w:r w:rsidR="002475EE">
        <w:rPr>
          <w:sz w:val="22"/>
          <w:szCs w:val="22"/>
        </w:rPr>
        <w:t>,</w:t>
      </w:r>
      <w:r w:rsidR="00D77495" w:rsidRPr="00EA3EC7">
        <w:rPr>
          <w:sz w:val="22"/>
          <w:szCs w:val="22"/>
        </w:rPr>
        <w:t xml:space="preserve"> recording a 100</w:t>
      </w:r>
      <w:r w:rsidR="00836E37">
        <w:rPr>
          <w:sz w:val="22"/>
          <w:szCs w:val="22"/>
        </w:rPr>
        <w:t xml:space="preserve"> </w:t>
      </w:r>
      <w:r w:rsidR="000E7D00">
        <w:rPr>
          <w:sz w:val="22"/>
          <w:szCs w:val="22"/>
        </w:rPr>
        <w:t>percent</w:t>
      </w:r>
      <w:r w:rsidR="00D77495" w:rsidRPr="00EA3EC7">
        <w:rPr>
          <w:sz w:val="22"/>
          <w:szCs w:val="22"/>
        </w:rPr>
        <w:t xml:space="preserve"> expenditure in the process. </w:t>
      </w:r>
      <w:r w:rsidR="00801A0F">
        <w:rPr>
          <w:sz w:val="22"/>
          <w:szCs w:val="22"/>
        </w:rPr>
        <w:t>From inception till the end, g</w:t>
      </w:r>
      <w:r w:rsidR="00D77495" w:rsidRPr="00EA3EC7">
        <w:rPr>
          <w:sz w:val="22"/>
          <w:szCs w:val="22"/>
        </w:rPr>
        <w:t xml:space="preserve">overnment institutions were part </w:t>
      </w:r>
      <w:r w:rsidR="00D77495" w:rsidRPr="0030717C">
        <w:rPr>
          <w:sz w:val="22"/>
          <w:szCs w:val="22"/>
        </w:rPr>
        <w:t>of this project as implementing partners (64</w:t>
      </w:r>
      <w:r w:rsidR="00801A0F">
        <w:rPr>
          <w:sz w:val="22"/>
          <w:szCs w:val="22"/>
        </w:rPr>
        <w:t xml:space="preserve"> percent</w:t>
      </w:r>
      <w:r w:rsidR="00D77495" w:rsidRPr="0030717C">
        <w:rPr>
          <w:sz w:val="22"/>
          <w:szCs w:val="22"/>
        </w:rPr>
        <w:t xml:space="preserve"> of all partners) and key stakeholders</w:t>
      </w:r>
      <w:r w:rsidR="00801A0F">
        <w:rPr>
          <w:sz w:val="22"/>
          <w:szCs w:val="22"/>
        </w:rPr>
        <w:t>, which</w:t>
      </w:r>
      <w:r w:rsidR="00D77495" w:rsidRPr="0030717C">
        <w:rPr>
          <w:sz w:val="22"/>
          <w:szCs w:val="22"/>
        </w:rPr>
        <w:t xml:space="preserve"> improved </w:t>
      </w:r>
      <w:r w:rsidR="00F72B13">
        <w:rPr>
          <w:sz w:val="22"/>
          <w:szCs w:val="22"/>
        </w:rPr>
        <w:t xml:space="preserve">the </w:t>
      </w:r>
      <w:r w:rsidR="00D77495" w:rsidRPr="0030717C">
        <w:rPr>
          <w:sz w:val="22"/>
          <w:szCs w:val="22"/>
        </w:rPr>
        <w:t xml:space="preserve">sustainability of </w:t>
      </w:r>
      <w:r w:rsidR="00F72B13">
        <w:rPr>
          <w:sz w:val="22"/>
          <w:szCs w:val="22"/>
        </w:rPr>
        <w:t xml:space="preserve">the </w:t>
      </w:r>
      <w:r w:rsidR="00D77495" w:rsidRPr="0030717C">
        <w:rPr>
          <w:sz w:val="22"/>
          <w:szCs w:val="22"/>
        </w:rPr>
        <w:t>interventions</w:t>
      </w:r>
      <w:r w:rsidRPr="0030717C">
        <w:rPr>
          <w:sz w:val="22"/>
          <w:szCs w:val="22"/>
        </w:rPr>
        <w:t>.</w:t>
      </w:r>
    </w:p>
    <w:p w14:paraId="4BABA91C" w14:textId="77777777" w:rsidR="002E350A" w:rsidRPr="00EA3EC7" w:rsidRDefault="002E350A">
      <w:pPr>
        <w:pStyle w:val="Body"/>
        <w:jc w:val="both"/>
        <w:rPr>
          <w:rFonts w:eastAsia="Calibri Light" w:cs="Times New Roman"/>
          <w:color w:val="auto"/>
          <w:sz w:val="22"/>
          <w:szCs w:val="22"/>
        </w:rPr>
      </w:pPr>
    </w:p>
    <w:p w14:paraId="138384F2" w14:textId="77777777"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 xml:space="preserve">Please indicate any significant project-related events anticipated in the next six months, i.e. national dialogues, youth congresses, film screenings, etc.  (1000-character limit): </w:t>
      </w:r>
    </w:p>
    <w:p w14:paraId="378FEF5D" w14:textId="77777777" w:rsidR="002E350A" w:rsidRPr="00EA3EC7" w:rsidRDefault="002E350A">
      <w:pPr>
        <w:pStyle w:val="Body"/>
        <w:jc w:val="both"/>
        <w:rPr>
          <w:rFonts w:eastAsia="Calibri Light" w:cs="Times New Roman"/>
          <w:color w:val="auto"/>
          <w:sz w:val="22"/>
          <w:szCs w:val="22"/>
        </w:rPr>
      </w:pPr>
    </w:p>
    <w:p w14:paraId="11382733" w14:textId="54D2D7C0" w:rsidR="00C14330" w:rsidRPr="00EA3EC7" w:rsidRDefault="00C14330" w:rsidP="00C14330">
      <w:pPr>
        <w:jc w:val="both"/>
        <w:rPr>
          <w:sz w:val="22"/>
          <w:szCs w:val="22"/>
        </w:rPr>
      </w:pPr>
      <w:r w:rsidRPr="00EA3EC7">
        <w:rPr>
          <w:sz w:val="22"/>
          <w:szCs w:val="22"/>
        </w:rPr>
        <w:t xml:space="preserve">End of Project Evaluation: Terms of Reference were developed </w:t>
      </w:r>
      <w:r w:rsidR="007B7742" w:rsidRPr="00EA3EC7">
        <w:rPr>
          <w:sz w:val="22"/>
          <w:szCs w:val="22"/>
        </w:rPr>
        <w:t xml:space="preserve">and finalized </w:t>
      </w:r>
      <w:r w:rsidRPr="00EA3EC7">
        <w:rPr>
          <w:sz w:val="22"/>
          <w:szCs w:val="22"/>
        </w:rPr>
        <w:t>with PBF technical suppo</w:t>
      </w:r>
      <w:r w:rsidR="000B461F" w:rsidRPr="00EA3EC7">
        <w:rPr>
          <w:sz w:val="22"/>
          <w:szCs w:val="22"/>
        </w:rPr>
        <w:t xml:space="preserve">rt. </w:t>
      </w:r>
      <w:r w:rsidRPr="00EA3EC7">
        <w:rPr>
          <w:sz w:val="22"/>
          <w:szCs w:val="22"/>
        </w:rPr>
        <w:t xml:space="preserve">The </w:t>
      </w:r>
      <w:r w:rsidR="00116188">
        <w:rPr>
          <w:sz w:val="22"/>
          <w:szCs w:val="22"/>
        </w:rPr>
        <w:t>e</w:t>
      </w:r>
      <w:r w:rsidR="00116188" w:rsidRPr="00EA3EC7">
        <w:rPr>
          <w:sz w:val="22"/>
          <w:szCs w:val="22"/>
        </w:rPr>
        <w:t xml:space="preserve">valuation </w:t>
      </w:r>
      <w:r w:rsidRPr="00EA3EC7">
        <w:rPr>
          <w:sz w:val="22"/>
          <w:szCs w:val="22"/>
        </w:rPr>
        <w:t xml:space="preserve">team consists of an International </w:t>
      </w:r>
      <w:r w:rsidR="006813B0" w:rsidRPr="00EA3EC7">
        <w:rPr>
          <w:sz w:val="22"/>
          <w:szCs w:val="22"/>
        </w:rPr>
        <w:t>L</w:t>
      </w:r>
      <w:r w:rsidRPr="00EA3EC7">
        <w:rPr>
          <w:sz w:val="22"/>
          <w:szCs w:val="22"/>
        </w:rPr>
        <w:t>ead Consultant responsible for design, analysis</w:t>
      </w:r>
      <w:r w:rsidR="007221D8">
        <w:rPr>
          <w:sz w:val="22"/>
          <w:szCs w:val="22"/>
        </w:rPr>
        <w:t>,</w:t>
      </w:r>
      <w:r w:rsidRPr="00EA3EC7">
        <w:rPr>
          <w:sz w:val="22"/>
          <w:szCs w:val="22"/>
        </w:rPr>
        <w:t xml:space="preserve"> and report writing and a National Consultant responsible for in-country data collection (both qualitative and quantitative) and preliminary analysis before synthesis and reporting by the Lead Consultant. The </w:t>
      </w:r>
      <w:r w:rsidR="00B05CE0">
        <w:rPr>
          <w:sz w:val="22"/>
          <w:szCs w:val="22"/>
        </w:rPr>
        <w:t>Le</w:t>
      </w:r>
      <w:r w:rsidRPr="00EA3EC7">
        <w:rPr>
          <w:sz w:val="22"/>
          <w:szCs w:val="22"/>
        </w:rPr>
        <w:t xml:space="preserve">ad </w:t>
      </w:r>
      <w:r w:rsidR="00B05CE0">
        <w:rPr>
          <w:sz w:val="22"/>
          <w:szCs w:val="22"/>
        </w:rPr>
        <w:t>C</w:t>
      </w:r>
      <w:r w:rsidRPr="00EA3EC7">
        <w:rPr>
          <w:sz w:val="22"/>
          <w:szCs w:val="22"/>
        </w:rPr>
        <w:t>onsultant will operate remotely due to</w:t>
      </w:r>
      <w:r w:rsidR="007D61E4" w:rsidRPr="00EA3EC7">
        <w:rPr>
          <w:sz w:val="22"/>
          <w:szCs w:val="22"/>
        </w:rPr>
        <w:t xml:space="preserve"> the</w:t>
      </w:r>
      <w:r w:rsidRPr="00EA3EC7">
        <w:rPr>
          <w:sz w:val="22"/>
          <w:szCs w:val="22"/>
        </w:rPr>
        <w:t xml:space="preserve"> COVID-19 pandemic. </w:t>
      </w:r>
    </w:p>
    <w:p w14:paraId="324495EC" w14:textId="77777777" w:rsidR="00C14330" w:rsidRPr="00EA3EC7" w:rsidRDefault="00C14330" w:rsidP="00C14330">
      <w:pPr>
        <w:jc w:val="both"/>
        <w:rPr>
          <w:sz w:val="22"/>
          <w:szCs w:val="22"/>
        </w:rPr>
      </w:pPr>
    </w:p>
    <w:p w14:paraId="0C385E62" w14:textId="0B0D9967" w:rsidR="00C14330" w:rsidRPr="00EA3EC7" w:rsidRDefault="00C14330" w:rsidP="00C14330">
      <w:pPr>
        <w:jc w:val="both"/>
        <w:rPr>
          <w:sz w:val="22"/>
          <w:szCs w:val="22"/>
        </w:rPr>
      </w:pPr>
      <w:r w:rsidRPr="00EA3EC7">
        <w:rPr>
          <w:sz w:val="22"/>
          <w:szCs w:val="22"/>
        </w:rPr>
        <w:t>The evaluation will follow a standard process focusing on project relevance, efficiency, effectiveness, sustainability, and coherence. Additional aspects will be evaluated</w:t>
      </w:r>
      <w:r w:rsidR="00EA0414">
        <w:rPr>
          <w:sz w:val="22"/>
          <w:szCs w:val="22"/>
        </w:rPr>
        <w:t>,</w:t>
      </w:r>
      <w:r w:rsidRPr="00EA3EC7">
        <w:rPr>
          <w:sz w:val="22"/>
          <w:szCs w:val="22"/>
        </w:rPr>
        <w:t xml:space="preserve"> such as catalytic nature of PBF funding, time sensitivity, risk tolerance</w:t>
      </w:r>
      <w:r w:rsidR="0063258B">
        <w:rPr>
          <w:sz w:val="22"/>
          <w:szCs w:val="22"/>
        </w:rPr>
        <w:t>,</w:t>
      </w:r>
      <w:r w:rsidRPr="00EA3EC7">
        <w:rPr>
          <w:sz w:val="22"/>
          <w:szCs w:val="22"/>
        </w:rPr>
        <w:t xml:space="preserve"> and innovation. Cross</w:t>
      </w:r>
      <w:r w:rsidR="0063258B">
        <w:rPr>
          <w:sz w:val="22"/>
          <w:szCs w:val="22"/>
        </w:rPr>
        <w:t>-</w:t>
      </w:r>
      <w:r w:rsidRPr="00EA3EC7">
        <w:rPr>
          <w:sz w:val="22"/>
          <w:szCs w:val="22"/>
        </w:rPr>
        <w:t>cutting considerations will</w:t>
      </w:r>
      <w:r w:rsidR="00EA0414">
        <w:rPr>
          <w:sz w:val="22"/>
          <w:szCs w:val="22"/>
        </w:rPr>
        <w:t xml:space="preserve"> also</w:t>
      </w:r>
      <w:r w:rsidRPr="00EA3EC7">
        <w:rPr>
          <w:sz w:val="22"/>
          <w:szCs w:val="22"/>
        </w:rPr>
        <w:t xml:space="preserve"> be evaluated</w:t>
      </w:r>
      <w:r w:rsidR="00EA0414">
        <w:rPr>
          <w:sz w:val="22"/>
          <w:szCs w:val="22"/>
        </w:rPr>
        <w:t>,</w:t>
      </w:r>
      <w:r w:rsidRPr="00EA3EC7">
        <w:rPr>
          <w:sz w:val="22"/>
          <w:szCs w:val="22"/>
        </w:rPr>
        <w:t xml:space="preserve"> includ</w:t>
      </w:r>
      <w:r w:rsidR="00EA0414">
        <w:rPr>
          <w:sz w:val="22"/>
          <w:szCs w:val="22"/>
        </w:rPr>
        <w:t>ing</w:t>
      </w:r>
      <w:r w:rsidRPr="00EA3EC7">
        <w:rPr>
          <w:sz w:val="22"/>
          <w:szCs w:val="22"/>
        </w:rPr>
        <w:t xml:space="preserve"> human rights, gender equality</w:t>
      </w:r>
      <w:r w:rsidR="00EA0414">
        <w:rPr>
          <w:sz w:val="22"/>
          <w:szCs w:val="22"/>
        </w:rPr>
        <w:t>,</w:t>
      </w:r>
      <w:r w:rsidRPr="00EA3EC7">
        <w:rPr>
          <w:sz w:val="22"/>
          <w:szCs w:val="22"/>
        </w:rPr>
        <w:t xml:space="preserve"> and conflict sensitivity.</w:t>
      </w:r>
    </w:p>
    <w:p w14:paraId="33E720D6" w14:textId="44E377E0" w:rsidR="004D6055" w:rsidRPr="00EA3EC7" w:rsidRDefault="004D6055">
      <w:pPr>
        <w:pStyle w:val="Body"/>
        <w:jc w:val="both"/>
        <w:rPr>
          <w:rFonts w:cs="Times New Roman"/>
          <w:color w:val="auto"/>
          <w:sz w:val="22"/>
          <w:szCs w:val="22"/>
          <w:u w:color="00B0F0"/>
        </w:rPr>
      </w:pPr>
    </w:p>
    <w:p w14:paraId="3E1B8F4D" w14:textId="23C2AEC1" w:rsidR="002E350A" w:rsidRPr="00EA3EC7" w:rsidRDefault="0031733D">
      <w:pPr>
        <w:pStyle w:val="Body"/>
        <w:jc w:val="both"/>
        <w:rPr>
          <w:rFonts w:cs="Times New Roman"/>
          <w:color w:val="auto"/>
          <w:sz w:val="22"/>
          <w:szCs w:val="22"/>
        </w:rPr>
      </w:pPr>
      <w:r w:rsidRPr="00EA3EC7">
        <w:rPr>
          <w:rFonts w:cs="Times New Roman"/>
          <w:color w:val="auto"/>
          <w:sz w:val="22"/>
          <w:szCs w:val="22"/>
        </w:rPr>
        <w:t xml:space="preserve">FOR PROJECTS WITHIN SIX MONTHS OF COMPLETION: summarize </w:t>
      </w:r>
      <w:r w:rsidRPr="00EA3EC7">
        <w:rPr>
          <w:rFonts w:cs="Times New Roman"/>
          <w:b/>
          <w:bCs/>
          <w:color w:val="auto"/>
          <w:sz w:val="22"/>
          <w:szCs w:val="22"/>
        </w:rPr>
        <w:t xml:space="preserve">the main structural, </w:t>
      </w:r>
      <w:r w:rsidR="00DC5FCC" w:rsidRPr="00EA3EC7">
        <w:rPr>
          <w:rFonts w:cs="Times New Roman"/>
          <w:b/>
          <w:bCs/>
          <w:color w:val="auto"/>
          <w:sz w:val="22"/>
          <w:szCs w:val="22"/>
        </w:rPr>
        <w:t>institutional,</w:t>
      </w:r>
      <w:r w:rsidRPr="00EA3EC7">
        <w:rPr>
          <w:rFonts w:cs="Times New Roman"/>
          <w:b/>
          <w:bCs/>
          <w:color w:val="auto"/>
          <w:sz w:val="22"/>
          <w:szCs w:val="22"/>
        </w:rPr>
        <w:t xml:space="preserve"> or societal level change the project has contributed to</w:t>
      </w:r>
      <w:r w:rsidRPr="00EA3EC7">
        <w:rPr>
          <w:rFonts w:cs="Times New Roman"/>
          <w:color w:val="auto"/>
          <w:sz w:val="22"/>
          <w:szCs w:val="22"/>
        </w:rPr>
        <w:t xml:space="preserve">. This is not anecdotal evidence or a list of individual outputs, but a description of progress made toward the main purpose of the project. (1500-character limit): </w:t>
      </w:r>
    </w:p>
    <w:p w14:paraId="53E2161F" w14:textId="77777777" w:rsidR="00420CD4" w:rsidRPr="00EA3EC7" w:rsidRDefault="00420CD4">
      <w:pPr>
        <w:pStyle w:val="Body"/>
        <w:jc w:val="both"/>
        <w:rPr>
          <w:rFonts w:eastAsia="Calibri Light" w:cs="Times New Roman"/>
          <w:color w:val="auto"/>
          <w:sz w:val="22"/>
          <w:szCs w:val="22"/>
        </w:rPr>
      </w:pPr>
    </w:p>
    <w:p w14:paraId="40F78BBE" w14:textId="14E9942B" w:rsidR="007A6058" w:rsidRPr="00EA3EC7" w:rsidRDefault="007A6058">
      <w:pPr>
        <w:pStyle w:val="Body"/>
        <w:jc w:val="both"/>
        <w:rPr>
          <w:rFonts w:eastAsia="Times New Roman" w:cs="Times New Roman"/>
          <w:color w:val="auto"/>
          <w:sz w:val="22"/>
          <w:szCs w:val="22"/>
        </w:rPr>
      </w:pPr>
      <w:r w:rsidRPr="00EA3EC7">
        <w:rPr>
          <w:rFonts w:eastAsia="Calibri Light" w:cs="Times New Roman"/>
          <w:color w:val="auto"/>
          <w:sz w:val="22"/>
          <w:szCs w:val="22"/>
        </w:rPr>
        <w:t xml:space="preserve">This project contributed to a series of </w:t>
      </w:r>
      <w:r w:rsidR="006813B0" w:rsidRPr="00EA3EC7">
        <w:rPr>
          <w:rFonts w:eastAsia="Calibri Light" w:cs="Times New Roman"/>
          <w:color w:val="auto"/>
          <w:sz w:val="22"/>
          <w:szCs w:val="22"/>
        </w:rPr>
        <w:t xml:space="preserve">institutional </w:t>
      </w:r>
      <w:r w:rsidR="00420CD4" w:rsidRPr="00EA3EC7">
        <w:rPr>
          <w:rFonts w:eastAsia="Calibri Light" w:cs="Times New Roman"/>
          <w:color w:val="auto"/>
          <w:sz w:val="22"/>
          <w:szCs w:val="22"/>
        </w:rPr>
        <w:t xml:space="preserve">or societal </w:t>
      </w:r>
      <w:r w:rsidRPr="00EA3EC7">
        <w:rPr>
          <w:rFonts w:eastAsia="Calibri Light" w:cs="Times New Roman"/>
          <w:color w:val="auto"/>
          <w:sz w:val="22"/>
          <w:szCs w:val="22"/>
        </w:rPr>
        <w:t>changes</w:t>
      </w:r>
      <w:r w:rsidR="00DB667C" w:rsidRPr="00EA3EC7">
        <w:rPr>
          <w:rFonts w:eastAsia="Calibri Light" w:cs="Times New Roman"/>
          <w:color w:val="auto"/>
          <w:sz w:val="22"/>
          <w:szCs w:val="22"/>
        </w:rPr>
        <w:t xml:space="preserve"> at </w:t>
      </w:r>
      <w:r w:rsidR="00C16612">
        <w:rPr>
          <w:rFonts w:eastAsia="Calibri Light" w:cs="Times New Roman"/>
          <w:color w:val="auto"/>
          <w:sz w:val="22"/>
          <w:szCs w:val="22"/>
        </w:rPr>
        <w:t xml:space="preserve">the </w:t>
      </w:r>
      <w:r w:rsidR="00DB667C" w:rsidRPr="00EA3EC7">
        <w:rPr>
          <w:rFonts w:eastAsia="Calibri Light" w:cs="Times New Roman"/>
          <w:color w:val="auto"/>
          <w:sz w:val="22"/>
          <w:szCs w:val="22"/>
        </w:rPr>
        <w:t>community</w:t>
      </w:r>
      <w:r w:rsidR="00C16612">
        <w:rPr>
          <w:rFonts w:eastAsia="Calibri Light" w:cs="Times New Roman"/>
          <w:color w:val="auto"/>
          <w:sz w:val="22"/>
          <w:szCs w:val="22"/>
        </w:rPr>
        <w:t>-</w:t>
      </w:r>
      <w:r w:rsidR="00DB667C" w:rsidRPr="00EA3EC7">
        <w:rPr>
          <w:rFonts w:eastAsia="Calibri Light" w:cs="Times New Roman"/>
          <w:color w:val="auto"/>
          <w:sz w:val="22"/>
          <w:szCs w:val="22"/>
        </w:rPr>
        <w:t>level. The existing Peace and Reconciliation Committee in Golo</w:t>
      </w:r>
      <w:r w:rsidR="00750F6F" w:rsidRPr="00EA3EC7">
        <w:rPr>
          <w:rFonts w:eastAsia="Calibri Light" w:cs="Times New Roman"/>
          <w:color w:val="auto"/>
          <w:sz w:val="22"/>
          <w:szCs w:val="22"/>
        </w:rPr>
        <w:t xml:space="preserve"> was operating from a dilapidated </w:t>
      </w:r>
      <w:r w:rsidR="00836E37" w:rsidRPr="00EA3EC7">
        <w:rPr>
          <w:rFonts w:eastAsia="Calibri Light" w:cs="Times New Roman"/>
          <w:color w:val="auto"/>
          <w:sz w:val="22"/>
          <w:szCs w:val="22"/>
        </w:rPr>
        <w:t>structure that</w:t>
      </w:r>
      <w:r w:rsidR="00420CD4" w:rsidRPr="00EA3EC7">
        <w:rPr>
          <w:rFonts w:eastAsia="Calibri Light" w:cs="Times New Roman"/>
          <w:color w:val="auto"/>
          <w:sz w:val="22"/>
          <w:szCs w:val="22"/>
        </w:rPr>
        <w:t xml:space="preserve"> </w:t>
      </w:r>
      <w:r w:rsidR="000B461F" w:rsidRPr="00EA3EC7">
        <w:rPr>
          <w:rFonts w:eastAsia="Calibri Light" w:cs="Times New Roman"/>
          <w:color w:val="auto"/>
          <w:sz w:val="22"/>
          <w:szCs w:val="22"/>
        </w:rPr>
        <w:t>impacted the feasib</w:t>
      </w:r>
      <w:r w:rsidR="007B7742" w:rsidRPr="00EA3EC7">
        <w:rPr>
          <w:rFonts w:eastAsia="Calibri Light" w:cs="Times New Roman"/>
          <w:color w:val="auto"/>
          <w:sz w:val="22"/>
          <w:szCs w:val="22"/>
        </w:rPr>
        <w:t>il</w:t>
      </w:r>
      <w:r w:rsidR="000B461F" w:rsidRPr="00EA3EC7">
        <w:rPr>
          <w:rFonts w:eastAsia="Calibri Light" w:cs="Times New Roman"/>
          <w:color w:val="auto"/>
          <w:sz w:val="22"/>
          <w:szCs w:val="22"/>
        </w:rPr>
        <w:t xml:space="preserve">ity of regular </w:t>
      </w:r>
      <w:r w:rsidR="00836E37" w:rsidRPr="00EA3EC7">
        <w:rPr>
          <w:rFonts w:eastAsia="Calibri Light" w:cs="Times New Roman"/>
          <w:color w:val="auto"/>
          <w:sz w:val="22"/>
          <w:szCs w:val="22"/>
        </w:rPr>
        <w:t>meetings, especially</w:t>
      </w:r>
      <w:r w:rsidR="00750F6F" w:rsidRPr="00EA3EC7">
        <w:rPr>
          <w:rFonts w:eastAsia="Calibri Light" w:cs="Times New Roman"/>
          <w:color w:val="auto"/>
          <w:sz w:val="22"/>
          <w:szCs w:val="22"/>
        </w:rPr>
        <w:t xml:space="preserve"> during the rainy season. Community trust </w:t>
      </w:r>
      <w:r w:rsidR="00AC76AE">
        <w:rPr>
          <w:rFonts w:eastAsia="Calibri Light" w:cs="Times New Roman"/>
          <w:color w:val="auto"/>
          <w:sz w:val="22"/>
          <w:szCs w:val="22"/>
        </w:rPr>
        <w:t>had</w:t>
      </w:r>
      <w:r w:rsidR="00750F6F" w:rsidRPr="00EA3EC7">
        <w:rPr>
          <w:rFonts w:eastAsia="Calibri Light" w:cs="Times New Roman"/>
          <w:color w:val="auto"/>
          <w:sz w:val="22"/>
          <w:szCs w:val="22"/>
        </w:rPr>
        <w:t xml:space="preserve"> eroded</w:t>
      </w:r>
      <w:r w:rsidR="00420CD4" w:rsidRPr="00EA3EC7">
        <w:rPr>
          <w:rFonts w:eastAsia="Calibri Light" w:cs="Times New Roman"/>
          <w:color w:val="auto"/>
          <w:sz w:val="22"/>
          <w:szCs w:val="22"/>
        </w:rPr>
        <w:t xml:space="preserve"> due to the irregular meeting schedule </w:t>
      </w:r>
      <w:r w:rsidR="000642E7">
        <w:rPr>
          <w:rFonts w:eastAsia="Calibri Light" w:cs="Times New Roman"/>
          <w:color w:val="auto"/>
          <w:sz w:val="22"/>
          <w:szCs w:val="22"/>
        </w:rPr>
        <w:t>impacting</w:t>
      </w:r>
      <w:r w:rsidR="000642E7" w:rsidRPr="00EA3EC7">
        <w:rPr>
          <w:rFonts w:eastAsia="Calibri Light" w:cs="Times New Roman"/>
          <w:color w:val="auto"/>
          <w:sz w:val="22"/>
          <w:szCs w:val="22"/>
        </w:rPr>
        <w:t xml:space="preserve"> </w:t>
      </w:r>
      <w:r w:rsidR="00420CD4" w:rsidRPr="00EA3EC7">
        <w:rPr>
          <w:rFonts w:eastAsia="Calibri Light" w:cs="Times New Roman"/>
          <w:color w:val="auto"/>
          <w:sz w:val="22"/>
          <w:szCs w:val="22"/>
        </w:rPr>
        <w:t>adjudication decisions</w:t>
      </w:r>
      <w:r w:rsidR="00750F6F" w:rsidRPr="00EA3EC7">
        <w:rPr>
          <w:rFonts w:eastAsia="Calibri Light" w:cs="Times New Roman"/>
          <w:color w:val="auto"/>
          <w:sz w:val="22"/>
          <w:szCs w:val="22"/>
        </w:rPr>
        <w:t>. The project established a Peace and Justice Reconciliation Cent</w:t>
      </w:r>
      <w:r w:rsidR="00080419">
        <w:rPr>
          <w:rFonts w:eastAsia="Calibri Light" w:cs="Times New Roman"/>
          <w:color w:val="auto"/>
          <w:sz w:val="22"/>
          <w:szCs w:val="22"/>
        </w:rPr>
        <w:t>er</w:t>
      </w:r>
      <w:r w:rsidR="00750F6F" w:rsidRPr="00EA3EC7">
        <w:rPr>
          <w:rFonts w:eastAsia="Calibri Light" w:cs="Times New Roman"/>
          <w:color w:val="auto"/>
          <w:sz w:val="22"/>
          <w:szCs w:val="22"/>
        </w:rPr>
        <w:t xml:space="preserve"> </w:t>
      </w:r>
      <w:r w:rsidR="00E05E59" w:rsidRPr="00EA3EC7">
        <w:rPr>
          <w:rFonts w:eastAsia="Calibri Light" w:cs="Times New Roman"/>
          <w:color w:val="auto"/>
          <w:sz w:val="22"/>
          <w:szCs w:val="22"/>
        </w:rPr>
        <w:t xml:space="preserve">(PJRC) </w:t>
      </w:r>
      <w:r w:rsidR="00750F6F" w:rsidRPr="00EA3EC7">
        <w:rPr>
          <w:rFonts w:eastAsia="Calibri Light" w:cs="Times New Roman"/>
          <w:color w:val="auto"/>
          <w:sz w:val="22"/>
          <w:szCs w:val="22"/>
        </w:rPr>
        <w:t>for this committee</w:t>
      </w:r>
      <w:r w:rsidR="000B461F" w:rsidRPr="00EA3EC7">
        <w:rPr>
          <w:rFonts w:eastAsia="Calibri Light" w:cs="Times New Roman"/>
          <w:color w:val="auto"/>
          <w:sz w:val="22"/>
          <w:szCs w:val="22"/>
        </w:rPr>
        <w:t>,</w:t>
      </w:r>
      <w:r w:rsidR="00750F6F" w:rsidRPr="00EA3EC7">
        <w:rPr>
          <w:rFonts w:eastAsia="Calibri Light" w:cs="Times New Roman"/>
          <w:color w:val="auto"/>
          <w:sz w:val="22"/>
          <w:szCs w:val="22"/>
        </w:rPr>
        <w:t xml:space="preserve"> with meetings halls and office</w:t>
      </w:r>
      <w:r w:rsidR="007A0531" w:rsidRPr="00EA3EC7">
        <w:rPr>
          <w:rFonts w:eastAsia="Calibri Light" w:cs="Times New Roman"/>
          <w:color w:val="auto"/>
          <w:sz w:val="22"/>
          <w:szCs w:val="22"/>
        </w:rPr>
        <w:t>s</w:t>
      </w:r>
      <w:r w:rsidR="00DD06BC">
        <w:rPr>
          <w:rFonts w:eastAsia="Calibri Light" w:cs="Times New Roman"/>
          <w:color w:val="auto"/>
          <w:sz w:val="22"/>
          <w:szCs w:val="22"/>
        </w:rPr>
        <w:t xml:space="preserve">. This </w:t>
      </w:r>
      <w:r w:rsidR="007A0531" w:rsidRPr="00EA3EC7">
        <w:rPr>
          <w:rFonts w:eastAsia="Calibri Light" w:cs="Times New Roman"/>
          <w:color w:val="auto"/>
          <w:sz w:val="22"/>
          <w:szCs w:val="22"/>
        </w:rPr>
        <w:t xml:space="preserve">helped </w:t>
      </w:r>
      <w:r w:rsidR="00AD60CC">
        <w:rPr>
          <w:rFonts w:eastAsia="Calibri Light" w:cs="Times New Roman"/>
          <w:color w:val="auto"/>
          <w:sz w:val="22"/>
          <w:szCs w:val="22"/>
        </w:rPr>
        <w:t xml:space="preserve">to </w:t>
      </w:r>
      <w:r w:rsidR="007A0531" w:rsidRPr="00EA3EC7">
        <w:rPr>
          <w:rFonts w:eastAsia="Calibri Light" w:cs="Times New Roman"/>
          <w:color w:val="auto"/>
          <w:sz w:val="22"/>
          <w:szCs w:val="22"/>
        </w:rPr>
        <w:t xml:space="preserve">restore confidence in the </w:t>
      </w:r>
      <w:r w:rsidR="005D259A">
        <w:rPr>
          <w:rFonts w:eastAsia="Calibri Light" w:cs="Times New Roman"/>
          <w:color w:val="auto"/>
          <w:sz w:val="22"/>
          <w:szCs w:val="22"/>
        </w:rPr>
        <w:t>Peace and Reconciliation Committee, and</w:t>
      </w:r>
      <w:r w:rsidR="00DD06BC">
        <w:rPr>
          <w:rFonts w:eastAsia="Calibri Light" w:cs="Times New Roman"/>
          <w:color w:val="auto"/>
          <w:sz w:val="22"/>
          <w:szCs w:val="22"/>
        </w:rPr>
        <w:t xml:space="preserve"> d</w:t>
      </w:r>
      <w:r w:rsidR="007A0531" w:rsidRPr="00EA3EC7">
        <w:rPr>
          <w:rFonts w:eastAsia="Calibri Light" w:cs="Times New Roman"/>
          <w:color w:val="auto"/>
          <w:sz w:val="22"/>
          <w:szCs w:val="22"/>
        </w:rPr>
        <w:t xml:space="preserve">ecisions </w:t>
      </w:r>
      <w:r w:rsidR="00420CD4" w:rsidRPr="00EA3EC7">
        <w:rPr>
          <w:rFonts w:eastAsia="Calibri Light" w:cs="Times New Roman"/>
          <w:color w:val="auto"/>
          <w:sz w:val="22"/>
          <w:szCs w:val="22"/>
        </w:rPr>
        <w:t>m</w:t>
      </w:r>
      <w:r w:rsidR="007A0531" w:rsidRPr="00EA3EC7">
        <w:rPr>
          <w:rFonts w:eastAsia="Calibri Light" w:cs="Times New Roman"/>
          <w:color w:val="auto"/>
          <w:sz w:val="22"/>
          <w:szCs w:val="22"/>
        </w:rPr>
        <w:t>ade from th</w:t>
      </w:r>
      <w:r w:rsidR="00262BAB">
        <w:rPr>
          <w:rFonts w:eastAsia="Calibri Light" w:cs="Times New Roman"/>
          <w:color w:val="auto"/>
          <w:sz w:val="22"/>
          <w:szCs w:val="22"/>
        </w:rPr>
        <w:t xml:space="preserve">e PJRC </w:t>
      </w:r>
      <w:r w:rsidR="007A0531" w:rsidRPr="00EA3EC7">
        <w:rPr>
          <w:rFonts w:eastAsia="Calibri Light" w:cs="Times New Roman"/>
          <w:color w:val="auto"/>
          <w:sz w:val="22"/>
          <w:szCs w:val="22"/>
        </w:rPr>
        <w:t xml:space="preserve">are </w:t>
      </w:r>
      <w:r w:rsidR="00DD06BC">
        <w:rPr>
          <w:rFonts w:eastAsia="Calibri Light" w:cs="Times New Roman"/>
          <w:color w:val="auto"/>
          <w:sz w:val="22"/>
          <w:szCs w:val="22"/>
        </w:rPr>
        <w:t xml:space="preserve">widely </w:t>
      </w:r>
      <w:r w:rsidR="007A0531" w:rsidRPr="00EA3EC7">
        <w:rPr>
          <w:rFonts w:eastAsia="Calibri Light" w:cs="Times New Roman"/>
          <w:color w:val="auto"/>
          <w:sz w:val="22"/>
          <w:szCs w:val="22"/>
        </w:rPr>
        <w:t>respected</w:t>
      </w:r>
      <w:r w:rsidR="00DD06BC">
        <w:rPr>
          <w:rFonts w:eastAsia="Calibri Light" w:cs="Times New Roman"/>
          <w:color w:val="auto"/>
          <w:sz w:val="22"/>
          <w:szCs w:val="22"/>
        </w:rPr>
        <w:t>.</w:t>
      </w:r>
      <w:r w:rsidR="007A0531" w:rsidRPr="00EA3EC7">
        <w:rPr>
          <w:rFonts w:eastAsia="Calibri Light" w:cs="Times New Roman"/>
          <w:color w:val="auto"/>
          <w:sz w:val="22"/>
          <w:szCs w:val="22"/>
        </w:rPr>
        <w:t xml:space="preserve"> The Committee</w:t>
      </w:r>
      <w:r w:rsidR="00C905D1">
        <w:rPr>
          <w:rFonts w:eastAsia="Calibri Light" w:cs="Times New Roman"/>
          <w:color w:val="auto"/>
          <w:sz w:val="22"/>
          <w:szCs w:val="22"/>
        </w:rPr>
        <w:t>,</w:t>
      </w:r>
      <w:r w:rsidR="007A0531" w:rsidRPr="00EA3EC7">
        <w:rPr>
          <w:rFonts w:eastAsia="Calibri Light" w:cs="Times New Roman"/>
          <w:color w:val="auto"/>
          <w:sz w:val="22"/>
          <w:szCs w:val="22"/>
        </w:rPr>
        <w:t xml:space="preserve"> </w:t>
      </w:r>
      <w:r w:rsidR="00BF5713" w:rsidRPr="00EA3EC7">
        <w:rPr>
          <w:rFonts w:eastAsia="Calibri Light" w:cs="Times New Roman"/>
          <w:color w:val="auto"/>
          <w:sz w:val="22"/>
          <w:szCs w:val="22"/>
        </w:rPr>
        <w:t>together with paralegals and community police volunteers</w:t>
      </w:r>
      <w:r w:rsidR="00C905D1">
        <w:rPr>
          <w:rFonts w:eastAsia="Calibri Light" w:cs="Times New Roman"/>
          <w:color w:val="auto"/>
          <w:sz w:val="22"/>
          <w:szCs w:val="22"/>
        </w:rPr>
        <w:t>,</w:t>
      </w:r>
      <w:r w:rsidR="00BF5713" w:rsidRPr="00EA3EC7">
        <w:rPr>
          <w:rFonts w:eastAsia="Calibri Light" w:cs="Times New Roman"/>
          <w:color w:val="auto"/>
          <w:sz w:val="22"/>
          <w:szCs w:val="22"/>
        </w:rPr>
        <w:t xml:space="preserve"> were</w:t>
      </w:r>
      <w:r w:rsidR="007A0531" w:rsidRPr="00EA3EC7">
        <w:rPr>
          <w:rFonts w:eastAsia="Calibri Light" w:cs="Times New Roman"/>
          <w:color w:val="auto"/>
          <w:sz w:val="22"/>
          <w:szCs w:val="22"/>
        </w:rPr>
        <w:t xml:space="preserve"> trained in peaceful coexistence, mediation</w:t>
      </w:r>
      <w:r w:rsidR="00E54D1A">
        <w:rPr>
          <w:rFonts w:eastAsia="Calibri Light" w:cs="Times New Roman"/>
          <w:color w:val="auto"/>
          <w:sz w:val="22"/>
          <w:szCs w:val="22"/>
        </w:rPr>
        <w:t>,</w:t>
      </w:r>
      <w:r w:rsidR="007A0531" w:rsidRPr="00EA3EC7">
        <w:rPr>
          <w:rFonts w:eastAsia="Calibri Light" w:cs="Times New Roman"/>
          <w:color w:val="auto"/>
          <w:sz w:val="22"/>
          <w:szCs w:val="22"/>
        </w:rPr>
        <w:t xml:space="preserve"> and community dialogue</w:t>
      </w:r>
      <w:r w:rsidR="000E59DA">
        <w:rPr>
          <w:rFonts w:eastAsia="Calibri Light" w:cs="Times New Roman"/>
          <w:color w:val="auto"/>
          <w:sz w:val="22"/>
          <w:szCs w:val="22"/>
        </w:rPr>
        <w:t xml:space="preserve"> and</w:t>
      </w:r>
      <w:r w:rsidR="000B461F" w:rsidRPr="00EA3EC7">
        <w:rPr>
          <w:rFonts w:eastAsia="Calibri Light" w:cs="Times New Roman"/>
          <w:color w:val="auto"/>
          <w:sz w:val="22"/>
          <w:szCs w:val="22"/>
        </w:rPr>
        <w:t xml:space="preserve"> are now well-</w:t>
      </w:r>
      <w:r w:rsidR="007A0531" w:rsidRPr="00EA3EC7">
        <w:rPr>
          <w:rFonts w:eastAsia="Calibri Light" w:cs="Times New Roman"/>
          <w:color w:val="auto"/>
          <w:sz w:val="22"/>
          <w:szCs w:val="22"/>
        </w:rPr>
        <w:t xml:space="preserve">equipped </w:t>
      </w:r>
      <w:r w:rsidR="00E05E59" w:rsidRPr="00EA3EC7">
        <w:rPr>
          <w:rFonts w:eastAsia="Calibri Light" w:cs="Times New Roman"/>
          <w:color w:val="auto"/>
          <w:sz w:val="22"/>
          <w:szCs w:val="22"/>
        </w:rPr>
        <w:t>to adjudicate case</w:t>
      </w:r>
      <w:r w:rsidR="000B461F" w:rsidRPr="00EA3EC7">
        <w:rPr>
          <w:rFonts w:eastAsia="Calibri Light" w:cs="Times New Roman"/>
          <w:color w:val="auto"/>
          <w:sz w:val="22"/>
          <w:szCs w:val="22"/>
        </w:rPr>
        <w:t>s</w:t>
      </w:r>
      <w:r w:rsidR="00E05E59" w:rsidRPr="00EA3EC7">
        <w:rPr>
          <w:rFonts w:eastAsia="Calibri Light" w:cs="Times New Roman"/>
          <w:color w:val="auto"/>
          <w:sz w:val="22"/>
          <w:szCs w:val="22"/>
        </w:rPr>
        <w:t xml:space="preserve"> fairly and justly. </w:t>
      </w:r>
      <w:r w:rsidR="005B040B" w:rsidRPr="00EA3EC7">
        <w:rPr>
          <w:rFonts w:eastAsia="Calibri Light" w:cs="Times New Roman"/>
          <w:color w:val="auto"/>
          <w:sz w:val="22"/>
          <w:szCs w:val="22"/>
        </w:rPr>
        <w:t xml:space="preserve">With </w:t>
      </w:r>
      <w:r w:rsidR="002154A8" w:rsidRPr="00EA3EC7">
        <w:rPr>
          <w:rFonts w:eastAsia="Calibri Light" w:cs="Times New Roman"/>
          <w:color w:val="auto"/>
          <w:sz w:val="22"/>
          <w:szCs w:val="22"/>
        </w:rPr>
        <w:t>most</w:t>
      </w:r>
      <w:r w:rsidR="005B040B" w:rsidRPr="00EA3EC7">
        <w:rPr>
          <w:rFonts w:eastAsia="Calibri Light" w:cs="Times New Roman"/>
          <w:color w:val="auto"/>
          <w:sz w:val="22"/>
          <w:szCs w:val="22"/>
        </w:rPr>
        <w:t xml:space="preserve"> conflict cases</w:t>
      </w:r>
      <w:r w:rsidR="002154A8">
        <w:rPr>
          <w:rFonts w:eastAsia="Calibri Light" w:cs="Times New Roman"/>
          <w:color w:val="auto"/>
          <w:sz w:val="22"/>
          <w:szCs w:val="22"/>
        </w:rPr>
        <w:t xml:space="preserve"> in Golo</w:t>
      </w:r>
      <w:r w:rsidR="005B040B" w:rsidRPr="00EA3EC7">
        <w:rPr>
          <w:rFonts w:eastAsia="Calibri Light" w:cs="Times New Roman"/>
          <w:color w:val="auto"/>
          <w:sz w:val="22"/>
          <w:szCs w:val="22"/>
        </w:rPr>
        <w:t xml:space="preserve"> now solved locally, t</w:t>
      </w:r>
      <w:r w:rsidR="00E05E59" w:rsidRPr="00EA3EC7">
        <w:rPr>
          <w:rFonts w:eastAsia="Calibri Light" w:cs="Times New Roman"/>
          <w:color w:val="auto"/>
          <w:sz w:val="22"/>
          <w:szCs w:val="22"/>
        </w:rPr>
        <w:t xml:space="preserve">he number of cases referred to State-level Peace Committee </w:t>
      </w:r>
      <w:r w:rsidR="005B040B" w:rsidRPr="00EA3EC7">
        <w:rPr>
          <w:rFonts w:eastAsia="Calibri Light" w:cs="Times New Roman"/>
          <w:color w:val="auto"/>
          <w:sz w:val="22"/>
          <w:szCs w:val="22"/>
        </w:rPr>
        <w:t xml:space="preserve">has substantially </w:t>
      </w:r>
      <w:r w:rsidR="00E05E59" w:rsidRPr="00EA3EC7">
        <w:rPr>
          <w:rFonts w:eastAsia="Calibri Light" w:cs="Times New Roman"/>
          <w:color w:val="auto"/>
          <w:sz w:val="22"/>
          <w:szCs w:val="22"/>
        </w:rPr>
        <w:t>reduced</w:t>
      </w:r>
      <w:r w:rsidR="005B040B" w:rsidRPr="00EA3EC7">
        <w:rPr>
          <w:rFonts w:eastAsia="Calibri Light" w:cs="Times New Roman"/>
          <w:color w:val="auto"/>
          <w:sz w:val="22"/>
          <w:szCs w:val="22"/>
        </w:rPr>
        <w:t xml:space="preserve">. Notably, </w:t>
      </w:r>
      <w:r w:rsidR="00E05E59" w:rsidRPr="00EA3EC7">
        <w:rPr>
          <w:rFonts w:eastAsia="Calibri Light" w:cs="Times New Roman"/>
          <w:color w:val="auto"/>
          <w:sz w:val="22"/>
          <w:szCs w:val="22"/>
        </w:rPr>
        <w:t xml:space="preserve">50 </w:t>
      </w:r>
      <w:r w:rsidR="000E7D00">
        <w:rPr>
          <w:rFonts w:eastAsia="Calibri Light" w:cs="Times New Roman"/>
          <w:color w:val="auto"/>
          <w:sz w:val="22"/>
          <w:szCs w:val="22"/>
        </w:rPr>
        <w:t>percent</w:t>
      </w:r>
      <w:r w:rsidR="00E05E59" w:rsidRPr="00EA3EC7">
        <w:rPr>
          <w:rFonts w:eastAsia="Calibri Light" w:cs="Times New Roman"/>
          <w:color w:val="auto"/>
          <w:sz w:val="22"/>
          <w:szCs w:val="22"/>
        </w:rPr>
        <w:t xml:space="preserve"> of the </w:t>
      </w:r>
      <w:r w:rsidR="00420CD4" w:rsidRPr="00EA3EC7">
        <w:rPr>
          <w:rFonts w:eastAsia="Calibri Light" w:cs="Times New Roman"/>
          <w:color w:val="auto"/>
          <w:sz w:val="22"/>
          <w:szCs w:val="22"/>
        </w:rPr>
        <w:t xml:space="preserve">targeted communities </w:t>
      </w:r>
      <w:r w:rsidR="00472A2B">
        <w:rPr>
          <w:rFonts w:eastAsia="Calibri Light" w:cs="Times New Roman"/>
          <w:color w:val="auto"/>
          <w:sz w:val="22"/>
          <w:szCs w:val="22"/>
        </w:rPr>
        <w:t xml:space="preserve">in Golo </w:t>
      </w:r>
      <w:r w:rsidR="005B040B" w:rsidRPr="00EA3EC7">
        <w:rPr>
          <w:rFonts w:eastAsia="Calibri Light" w:cs="Times New Roman"/>
          <w:color w:val="auto"/>
          <w:sz w:val="22"/>
          <w:szCs w:val="22"/>
        </w:rPr>
        <w:t xml:space="preserve">said they </w:t>
      </w:r>
      <w:r w:rsidR="000F181A">
        <w:rPr>
          <w:rFonts w:eastAsia="Calibri Light" w:cs="Times New Roman"/>
          <w:color w:val="auto"/>
          <w:sz w:val="22"/>
          <w:szCs w:val="22"/>
        </w:rPr>
        <w:t>ha</w:t>
      </w:r>
      <w:r w:rsidR="00B70D50">
        <w:rPr>
          <w:rFonts w:eastAsia="Calibri Light" w:cs="Times New Roman"/>
          <w:color w:val="auto"/>
          <w:sz w:val="22"/>
          <w:szCs w:val="22"/>
        </w:rPr>
        <w:t>ve</w:t>
      </w:r>
      <w:r w:rsidR="005B040B" w:rsidRPr="00EA3EC7">
        <w:rPr>
          <w:rFonts w:eastAsia="Times New Roman" w:cs="Times New Roman"/>
          <w:color w:val="auto"/>
          <w:sz w:val="22"/>
          <w:szCs w:val="22"/>
        </w:rPr>
        <w:t xml:space="preserve"> better </w:t>
      </w:r>
      <w:r w:rsidR="00E05E59" w:rsidRPr="00EA3EC7">
        <w:rPr>
          <w:rFonts w:eastAsia="Times New Roman" w:cs="Times New Roman"/>
          <w:color w:val="auto"/>
          <w:sz w:val="22"/>
          <w:szCs w:val="22"/>
        </w:rPr>
        <w:t>access to paralegal services</w:t>
      </w:r>
      <w:r w:rsidR="0044448E">
        <w:rPr>
          <w:rFonts w:eastAsia="Times New Roman" w:cs="Times New Roman"/>
          <w:color w:val="auto"/>
          <w:sz w:val="22"/>
          <w:szCs w:val="22"/>
        </w:rPr>
        <w:t xml:space="preserve"> through the PJRC</w:t>
      </w:r>
      <w:r w:rsidR="00E05E59" w:rsidRPr="00EA3EC7">
        <w:rPr>
          <w:rFonts w:eastAsia="Times New Roman" w:cs="Times New Roman"/>
          <w:color w:val="auto"/>
          <w:sz w:val="22"/>
          <w:szCs w:val="22"/>
        </w:rPr>
        <w:t>.</w:t>
      </w:r>
    </w:p>
    <w:p w14:paraId="1A153534" w14:textId="77777777" w:rsidR="00BF5713" w:rsidRPr="00EA3EC7" w:rsidRDefault="00BF5713">
      <w:pPr>
        <w:pStyle w:val="Body"/>
        <w:jc w:val="both"/>
        <w:rPr>
          <w:rFonts w:eastAsia="Times New Roman" w:cs="Times New Roman"/>
          <w:color w:val="auto"/>
          <w:sz w:val="22"/>
          <w:szCs w:val="22"/>
        </w:rPr>
      </w:pPr>
    </w:p>
    <w:p w14:paraId="7E620D32" w14:textId="790F2216" w:rsidR="002E350A" w:rsidRPr="00EA3EC7" w:rsidRDefault="00871F30">
      <w:pPr>
        <w:pStyle w:val="Body"/>
        <w:jc w:val="both"/>
        <w:rPr>
          <w:rFonts w:eastAsia="Times New Roman" w:cs="Times New Roman"/>
          <w:color w:val="auto"/>
          <w:sz w:val="22"/>
          <w:szCs w:val="22"/>
        </w:rPr>
      </w:pPr>
      <w:r w:rsidRPr="00EA3EC7">
        <w:rPr>
          <w:rFonts w:eastAsia="Times New Roman" w:cs="Times New Roman"/>
          <w:color w:val="auto"/>
          <w:sz w:val="22"/>
          <w:szCs w:val="22"/>
        </w:rPr>
        <w:t xml:space="preserve">Reactivated and strengthened community-based conflict resolution mechanisms (CBRMs) played an important role in promoting social cohesion in communities. </w:t>
      </w:r>
      <w:r w:rsidR="008251C9">
        <w:rPr>
          <w:rFonts w:eastAsia="Times New Roman" w:cs="Times New Roman"/>
          <w:color w:val="auto"/>
          <w:sz w:val="22"/>
          <w:szCs w:val="22"/>
        </w:rPr>
        <w:t>In a perception survey of the targeted communities,</w:t>
      </w:r>
      <w:r w:rsidR="00BF5713" w:rsidRPr="00EA3EC7">
        <w:rPr>
          <w:rFonts w:eastAsia="Times New Roman" w:cs="Times New Roman"/>
          <w:color w:val="auto"/>
          <w:sz w:val="22"/>
          <w:szCs w:val="22"/>
        </w:rPr>
        <w:t xml:space="preserve"> 88 </w:t>
      </w:r>
      <w:r w:rsidR="000E7D00">
        <w:rPr>
          <w:rFonts w:eastAsia="Times New Roman" w:cs="Times New Roman"/>
          <w:color w:val="auto"/>
          <w:sz w:val="22"/>
          <w:szCs w:val="22"/>
        </w:rPr>
        <w:t>percent</w:t>
      </w:r>
      <w:r w:rsidR="00BF5713" w:rsidRPr="00EA3EC7">
        <w:rPr>
          <w:rFonts w:eastAsia="Times New Roman" w:cs="Times New Roman"/>
          <w:color w:val="auto"/>
          <w:sz w:val="22"/>
          <w:szCs w:val="22"/>
        </w:rPr>
        <w:t xml:space="preserve"> of </w:t>
      </w:r>
      <w:r w:rsidR="008251C9">
        <w:rPr>
          <w:rFonts w:eastAsia="Times New Roman" w:cs="Times New Roman"/>
          <w:color w:val="auto"/>
          <w:sz w:val="22"/>
          <w:szCs w:val="22"/>
        </w:rPr>
        <w:t>respondents</w:t>
      </w:r>
      <w:r w:rsidR="00BF5713" w:rsidRPr="00EA3EC7">
        <w:rPr>
          <w:rFonts w:eastAsia="Times New Roman" w:cs="Times New Roman"/>
          <w:color w:val="auto"/>
          <w:sz w:val="22"/>
          <w:szCs w:val="22"/>
        </w:rPr>
        <w:t xml:space="preserve"> reported improved perceptions of social cohesion </w:t>
      </w:r>
      <w:r w:rsidR="005F445A">
        <w:rPr>
          <w:rFonts w:eastAsia="Times New Roman" w:cs="Times New Roman"/>
          <w:color w:val="auto"/>
          <w:sz w:val="22"/>
          <w:szCs w:val="22"/>
        </w:rPr>
        <w:t xml:space="preserve">in </w:t>
      </w:r>
      <w:r w:rsidR="00BF5713" w:rsidRPr="00EA3EC7">
        <w:rPr>
          <w:rFonts w:eastAsia="Times New Roman" w:cs="Times New Roman"/>
          <w:color w:val="auto"/>
          <w:sz w:val="22"/>
          <w:szCs w:val="22"/>
        </w:rPr>
        <w:t xml:space="preserve">Golo. </w:t>
      </w:r>
      <w:r w:rsidR="00E93B14" w:rsidRPr="00EA3EC7">
        <w:rPr>
          <w:rFonts w:eastAsia="Times New Roman" w:cs="Times New Roman"/>
          <w:color w:val="auto"/>
          <w:sz w:val="22"/>
          <w:szCs w:val="22"/>
        </w:rPr>
        <w:t xml:space="preserve">Communities </w:t>
      </w:r>
      <w:r w:rsidR="005F445A">
        <w:rPr>
          <w:rFonts w:eastAsia="Times New Roman" w:cs="Times New Roman"/>
          <w:color w:val="auto"/>
          <w:sz w:val="22"/>
          <w:szCs w:val="22"/>
        </w:rPr>
        <w:t xml:space="preserve">reportedly </w:t>
      </w:r>
      <w:r w:rsidR="005B040B" w:rsidRPr="00EA3EC7">
        <w:rPr>
          <w:rFonts w:eastAsia="Times New Roman" w:cs="Times New Roman"/>
          <w:color w:val="auto"/>
          <w:sz w:val="22"/>
          <w:szCs w:val="22"/>
        </w:rPr>
        <w:t>felt</w:t>
      </w:r>
      <w:r w:rsidR="00E93B14" w:rsidRPr="00EA3EC7">
        <w:rPr>
          <w:rFonts w:eastAsia="Times New Roman" w:cs="Times New Roman"/>
          <w:color w:val="auto"/>
          <w:sz w:val="22"/>
          <w:szCs w:val="22"/>
        </w:rPr>
        <w:t xml:space="preserve"> </w:t>
      </w:r>
      <w:r w:rsidR="005B040B" w:rsidRPr="00EA3EC7">
        <w:rPr>
          <w:rFonts w:eastAsia="Times New Roman" w:cs="Times New Roman"/>
          <w:color w:val="auto"/>
          <w:sz w:val="22"/>
          <w:szCs w:val="22"/>
        </w:rPr>
        <w:t>more neighborly</w:t>
      </w:r>
      <w:r w:rsidR="00150A96" w:rsidRPr="00EA3EC7">
        <w:rPr>
          <w:rFonts w:eastAsia="Times New Roman" w:cs="Times New Roman"/>
          <w:color w:val="auto"/>
          <w:sz w:val="22"/>
          <w:szCs w:val="22"/>
        </w:rPr>
        <w:t xml:space="preserve"> </w:t>
      </w:r>
      <w:r w:rsidR="00E93B14" w:rsidRPr="00EA3EC7">
        <w:rPr>
          <w:rFonts w:eastAsia="Times New Roman" w:cs="Times New Roman"/>
          <w:color w:val="auto"/>
          <w:sz w:val="22"/>
          <w:szCs w:val="22"/>
        </w:rPr>
        <w:t>to</w:t>
      </w:r>
      <w:r w:rsidR="00DD06BC">
        <w:rPr>
          <w:rFonts w:eastAsia="Times New Roman" w:cs="Times New Roman"/>
          <w:color w:val="auto"/>
          <w:sz w:val="22"/>
          <w:szCs w:val="22"/>
        </w:rPr>
        <w:t>ward</w:t>
      </w:r>
      <w:r w:rsidR="00E93B14" w:rsidRPr="00EA3EC7">
        <w:rPr>
          <w:rFonts w:eastAsia="Times New Roman" w:cs="Times New Roman"/>
          <w:color w:val="auto"/>
          <w:sz w:val="22"/>
          <w:szCs w:val="22"/>
        </w:rPr>
        <w:t xml:space="preserve"> </w:t>
      </w:r>
      <w:r w:rsidR="00A355BC">
        <w:rPr>
          <w:rFonts w:eastAsia="Times New Roman" w:cs="Times New Roman"/>
          <w:color w:val="auto"/>
          <w:sz w:val="22"/>
          <w:szCs w:val="22"/>
        </w:rPr>
        <w:t>one</w:t>
      </w:r>
      <w:r w:rsidR="00E93B14" w:rsidRPr="00EA3EC7">
        <w:rPr>
          <w:rFonts w:eastAsia="Times New Roman" w:cs="Times New Roman"/>
          <w:color w:val="auto"/>
          <w:sz w:val="22"/>
          <w:szCs w:val="22"/>
        </w:rPr>
        <w:t xml:space="preserve"> other, assisting each other in times of need</w:t>
      </w:r>
      <w:r w:rsidR="006363AB">
        <w:rPr>
          <w:rFonts w:eastAsia="Times New Roman" w:cs="Times New Roman"/>
          <w:color w:val="auto"/>
          <w:sz w:val="22"/>
          <w:szCs w:val="22"/>
        </w:rPr>
        <w:t xml:space="preserve">, as well as </w:t>
      </w:r>
      <w:r w:rsidR="00E93B14" w:rsidRPr="00EA3EC7">
        <w:rPr>
          <w:rFonts w:eastAsia="Times New Roman" w:cs="Times New Roman"/>
          <w:color w:val="auto"/>
          <w:sz w:val="22"/>
          <w:szCs w:val="22"/>
        </w:rPr>
        <w:t>protect</w:t>
      </w:r>
      <w:r w:rsidR="00CA60C6" w:rsidRPr="00EA3EC7">
        <w:rPr>
          <w:rFonts w:eastAsia="Times New Roman" w:cs="Times New Roman"/>
          <w:color w:val="auto"/>
          <w:sz w:val="22"/>
          <w:szCs w:val="22"/>
        </w:rPr>
        <w:t>ing</w:t>
      </w:r>
      <w:r w:rsidR="00E93B14" w:rsidRPr="00EA3EC7">
        <w:rPr>
          <w:rFonts w:eastAsia="Times New Roman" w:cs="Times New Roman"/>
          <w:color w:val="auto"/>
          <w:sz w:val="22"/>
          <w:szCs w:val="22"/>
        </w:rPr>
        <w:t xml:space="preserve"> </w:t>
      </w:r>
      <w:r w:rsidR="00CA60C6" w:rsidRPr="00EA3EC7">
        <w:rPr>
          <w:rFonts w:eastAsia="Times New Roman" w:cs="Times New Roman"/>
          <w:color w:val="auto"/>
          <w:sz w:val="22"/>
          <w:szCs w:val="22"/>
        </w:rPr>
        <w:t xml:space="preserve">and supporting </w:t>
      </w:r>
      <w:r w:rsidR="00E93B14" w:rsidRPr="00EA3EC7">
        <w:rPr>
          <w:rFonts w:eastAsia="Times New Roman" w:cs="Times New Roman"/>
          <w:color w:val="auto"/>
          <w:sz w:val="22"/>
          <w:szCs w:val="22"/>
        </w:rPr>
        <w:t>each other</w:t>
      </w:r>
      <w:r w:rsidR="00CA60C6" w:rsidRPr="00EA3EC7">
        <w:rPr>
          <w:rFonts w:eastAsia="Times New Roman" w:cs="Times New Roman"/>
          <w:color w:val="auto"/>
          <w:sz w:val="22"/>
          <w:szCs w:val="22"/>
        </w:rPr>
        <w:t xml:space="preserve"> during inter-communal conflicts</w:t>
      </w:r>
      <w:r w:rsidR="00E93B14" w:rsidRPr="00EA3EC7">
        <w:rPr>
          <w:rFonts w:eastAsia="Times New Roman" w:cs="Times New Roman"/>
          <w:color w:val="auto"/>
          <w:sz w:val="22"/>
          <w:szCs w:val="22"/>
        </w:rPr>
        <w:t>. Relationships between farmers and nomads improved</w:t>
      </w:r>
      <w:r w:rsidR="007871B7">
        <w:rPr>
          <w:rFonts w:eastAsia="Times New Roman" w:cs="Times New Roman"/>
          <w:color w:val="auto"/>
          <w:sz w:val="22"/>
          <w:szCs w:val="22"/>
        </w:rPr>
        <w:t>,</w:t>
      </w:r>
      <w:r w:rsidR="00E93B14" w:rsidRPr="00EA3EC7">
        <w:rPr>
          <w:rFonts w:eastAsia="Times New Roman" w:cs="Times New Roman"/>
          <w:color w:val="auto"/>
          <w:sz w:val="22"/>
          <w:szCs w:val="22"/>
        </w:rPr>
        <w:t xml:space="preserve"> leading to reduced conflict between the two groups</w:t>
      </w:r>
      <w:r w:rsidR="007871B7">
        <w:rPr>
          <w:rFonts w:eastAsia="Times New Roman" w:cs="Times New Roman"/>
          <w:color w:val="auto"/>
          <w:sz w:val="22"/>
          <w:szCs w:val="22"/>
        </w:rPr>
        <w:t>.</w:t>
      </w:r>
      <w:r w:rsidR="00DD06BC">
        <w:rPr>
          <w:rFonts w:eastAsia="Times New Roman" w:cs="Times New Roman"/>
          <w:color w:val="auto"/>
          <w:sz w:val="22"/>
          <w:szCs w:val="22"/>
        </w:rPr>
        <w:t xml:space="preserve"> </w:t>
      </w:r>
      <w:r w:rsidRPr="00EA3EC7">
        <w:rPr>
          <w:rFonts w:eastAsia="Times New Roman" w:cs="Times New Roman"/>
          <w:color w:val="auto"/>
          <w:sz w:val="22"/>
          <w:szCs w:val="22"/>
        </w:rPr>
        <w:t>86</w:t>
      </w:r>
      <w:r w:rsidR="00CA60C6" w:rsidRPr="00EA3EC7">
        <w:rPr>
          <w:rFonts w:eastAsia="Times New Roman" w:cs="Times New Roman"/>
          <w:color w:val="auto"/>
          <w:sz w:val="22"/>
          <w:szCs w:val="22"/>
        </w:rPr>
        <w:t xml:space="preserve"> </w:t>
      </w:r>
      <w:r w:rsidR="000E7D00">
        <w:rPr>
          <w:rFonts w:eastAsia="Times New Roman" w:cs="Times New Roman"/>
          <w:color w:val="auto"/>
          <w:sz w:val="22"/>
          <w:szCs w:val="22"/>
        </w:rPr>
        <w:t>percent</w:t>
      </w:r>
      <w:r w:rsidR="00CA60C6" w:rsidRPr="00EA3EC7">
        <w:rPr>
          <w:rFonts w:eastAsia="Times New Roman" w:cs="Times New Roman"/>
          <w:color w:val="auto"/>
          <w:sz w:val="22"/>
          <w:szCs w:val="22"/>
        </w:rPr>
        <w:t xml:space="preserve"> </w:t>
      </w:r>
      <w:r w:rsidR="00420CD4" w:rsidRPr="00EA3EC7">
        <w:rPr>
          <w:rFonts w:eastAsia="Times New Roman" w:cs="Times New Roman"/>
          <w:color w:val="auto"/>
          <w:sz w:val="22"/>
          <w:szCs w:val="22"/>
        </w:rPr>
        <w:t>of targeted communities</w:t>
      </w:r>
      <w:r w:rsidR="00CA60C6" w:rsidRPr="00EA3EC7">
        <w:rPr>
          <w:rFonts w:eastAsia="Times New Roman" w:cs="Times New Roman"/>
          <w:color w:val="auto"/>
          <w:sz w:val="22"/>
          <w:szCs w:val="22"/>
        </w:rPr>
        <w:t xml:space="preserve"> confirmed a </w:t>
      </w:r>
      <w:r w:rsidRPr="00EA3EC7">
        <w:rPr>
          <w:rFonts w:eastAsia="Times New Roman" w:cs="Times New Roman"/>
          <w:color w:val="auto"/>
          <w:sz w:val="22"/>
          <w:szCs w:val="22"/>
        </w:rPr>
        <w:t xml:space="preserve">decrease in </w:t>
      </w:r>
      <w:r w:rsidR="00CA60C6" w:rsidRPr="00EA3EC7">
        <w:rPr>
          <w:rFonts w:eastAsia="Times New Roman" w:cs="Times New Roman"/>
          <w:color w:val="auto"/>
          <w:sz w:val="22"/>
          <w:szCs w:val="22"/>
        </w:rPr>
        <w:t xml:space="preserve">intercommunal </w:t>
      </w:r>
      <w:r w:rsidR="00D619AC">
        <w:rPr>
          <w:rFonts w:eastAsia="Times New Roman" w:cs="Times New Roman"/>
          <w:color w:val="auto"/>
          <w:sz w:val="22"/>
          <w:szCs w:val="22"/>
        </w:rPr>
        <w:t>violence</w:t>
      </w:r>
      <w:r w:rsidRPr="00EA3EC7">
        <w:rPr>
          <w:rFonts w:eastAsia="Times New Roman" w:cs="Times New Roman"/>
          <w:color w:val="auto"/>
          <w:sz w:val="22"/>
          <w:szCs w:val="22"/>
        </w:rPr>
        <w:t xml:space="preserve"> </w:t>
      </w:r>
      <w:r w:rsidR="00CA60C6" w:rsidRPr="00EA3EC7">
        <w:rPr>
          <w:rFonts w:eastAsia="Times New Roman" w:cs="Times New Roman"/>
          <w:color w:val="auto"/>
          <w:sz w:val="22"/>
          <w:szCs w:val="22"/>
        </w:rPr>
        <w:t>due to</w:t>
      </w:r>
      <w:r w:rsidRPr="00EA3EC7">
        <w:rPr>
          <w:rFonts w:eastAsia="Times New Roman" w:cs="Times New Roman"/>
          <w:color w:val="auto"/>
          <w:sz w:val="22"/>
          <w:szCs w:val="22"/>
        </w:rPr>
        <w:t xml:space="preserve"> the presence of </w:t>
      </w:r>
      <w:r w:rsidR="00CA60C6" w:rsidRPr="00EA3EC7">
        <w:rPr>
          <w:rFonts w:eastAsia="Times New Roman" w:cs="Times New Roman"/>
          <w:color w:val="auto"/>
          <w:sz w:val="22"/>
          <w:szCs w:val="22"/>
        </w:rPr>
        <w:t xml:space="preserve">strengthened </w:t>
      </w:r>
      <w:r w:rsidRPr="00EA3EC7">
        <w:rPr>
          <w:rFonts w:eastAsia="Times New Roman" w:cs="Times New Roman"/>
          <w:color w:val="auto"/>
          <w:sz w:val="22"/>
          <w:szCs w:val="22"/>
        </w:rPr>
        <w:t>CBRM</w:t>
      </w:r>
      <w:r w:rsidR="00CA60C6" w:rsidRPr="00EA3EC7">
        <w:rPr>
          <w:rFonts w:eastAsia="Times New Roman" w:cs="Times New Roman"/>
          <w:color w:val="auto"/>
          <w:sz w:val="22"/>
          <w:szCs w:val="22"/>
        </w:rPr>
        <w:t>s.</w:t>
      </w:r>
    </w:p>
    <w:p w14:paraId="5D0C97AA" w14:textId="47233770" w:rsidR="00CA60C6" w:rsidRPr="00EA3EC7" w:rsidRDefault="00CA60C6">
      <w:pPr>
        <w:pStyle w:val="Body"/>
        <w:jc w:val="both"/>
        <w:rPr>
          <w:rFonts w:eastAsia="Times New Roman" w:cs="Times New Roman"/>
          <w:color w:val="auto"/>
          <w:sz w:val="22"/>
          <w:szCs w:val="22"/>
        </w:rPr>
      </w:pPr>
    </w:p>
    <w:p w14:paraId="2D12A5FF" w14:textId="5FF7DEC9" w:rsidR="00CA60C6" w:rsidRPr="00EA3EC7" w:rsidRDefault="00AC1B9A">
      <w:pPr>
        <w:pStyle w:val="Body"/>
        <w:jc w:val="both"/>
        <w:rPr>
          <w:rFonts w:eastAsia="Calibri Light" w:cs="Times New Roman"/>
          <w:color w:val="auto"/>
          <w:sz w:val="22"/>
          <w:szCs w:val="22"/>
        </w:rPr>
      </w:pPr>
      <w:r>
        <w:rPr>
          <w:rFonts w:eastAsia="Calibri Light" w:cs="Times New Roman"/>
          <w:color w:val="auto"/>
          <w:sz w:val="22"/>
          <w:szCs w:val="22"/>
        </w:rPr>
        <w:t xml:space="preserve">As </w:t>
      </w:r>
      <w:r w:rsidR="00CA60C6" w:rsidRPr="00EA3EC7">
        <w:rPr>
          <w:rFonts w:eastAsia="Calibri Light" w:cs="Times New Roman"/>
          <w:color w:val="auto"/>
          <w:sz w:val="22"/>
          <w:szCs w:val="22"/>
        </w:rPr>
        <w:t xml:space="preserve">the main </w:t>
      </w:r>
      <w:r w:rsidR="00073267">
        <w:rPr>
          <w:rFonts w:eastAsia="Calibri Light" w:cs="Times New Roman"/>
          <w:color w:val="auto"/>
          <w:sz w:val="22"/>
          <w:szCs w:val="22"/>
        </w:rPr>
        <w:t>perpetrators</w:t>
      </w:r>
      <w:r w:rsidRPr="00EA3EC7">
        <w:rPr>
          <w:rFonts w:eastAsia="Calibri Light" w:cs="Times New Roman"/>
          <w:color w:val="auto"/>
          <w:sz w:val="22"/>
          <w:szCs w:val="22"/>
        </w:rPr>
        <w:t xml:space="preserve"> </w:t>
      </w:r>
      <w:r w:rsidR="00CA60C6" w:rsidRPr="00EA3EC7">
        <w:rPr>
          <w:rFonts w:eastAsia="Calibri Light" w:cs="Times New Roman"/>
          <w:color w:val="auto"/>
          <w:sz w:val="22"/>
          <w:szCs w:val="22"/>
        </w:rPr>
        <w:t xml:space="preserve">of </w:t>
      </w:r>
      <w:r w:rsidR="00073267">
        <w:rPr>
          <w:rFonts w:eastAsia="Calibri Light" w:cs="Times New Roman"/>
          <w:color w:val="auto"/>
          <w:sz w:val="22"/>
          <w:szCs w:val="22"/>
        </w:rPr>
        <w:t>violence</w:t>
      </w:r>
      <w:r w:rsidR="003F5BBE">
        <w:rPr>
          <w:rFonts w:eastAsia="Calibri Light" w:cs="Times New Roman"/>
          <w:color w:val="auto"/>
          <w:sz w:val="22"/>
          <w:szCs w:val="22"/>
        </w:rPr>
        <w:t>, y</w:t>
      </w:r>
      <w:r w:rsidR="003F5BBE" w:rsidRPr="00EA3EC7">
        <w:rPr>
          <w:rFonts w:eastAsia="Calibri Light" w:cs="Times New Roman"/>
          <w:color w:val="auto"/>
          <w:sz w:val="22"/>
          <w:szCs w:val="22"/>
        </w:rPr>
        <w:t>outh are an integral part of peacebuilding efforts in Golo</w:t>
      </w:r>
      <w:r w:rsidR="008E0994">
        <w:rPr>
          <w:rFonts w:eastAsia="Calibri Light" w:cs="Times New Roman"/>
          <w:color w:val="auto"/>
          <w:sz w:val="22"/>
          <w:szCs w:val="22"/>
        </w:rPr>
        <w:t>.</w:t>
      </w:r>
      <w:r w:rsidR="00CA60C6" w:rsidRPr="00EA3EC7">
        <w:rPr>
          <w:rFonts w:eastAsia="Calibri Light" w:cs="Times New Roman"/>
          <w:color w:val="auto"/>
          <w:sz w:val="22"/>
          <w:szCs w:val="22"/>
        </w:rPr>
        <w:t xml:space="preserve"> </w:t>
      </w:r>
      <w:r w:rsidR="003435EA">
        <w:rPr>
          <w:rFonts w:eastAsia="Calibri Light" w:cs="Times New Roman"/>
          <w:color w:val="auto"/>
          <w:sz w:val="22"/>
          <w:szCs w:val="22"/>
        </w:rPr>
        <w:t>Youth are</w:t>
      </w:r>
      <w:r w:rsidR="003435EA" w:rsidRPr="00EA3EC7">
        <w:rPr>
          <w:rFonts w:eastAsia="Calibri Light" w:cs="Times New Roman"/>
          <w:color w:val="auto"/>
          <w:sz w:val="22"/>
          <w:szCs w:val="22"/>
        </w:rPr>
        <w:t xml:space="preserve"> </w:t>
      </w:r>
      <w:r w:rsidR="00CA60C6" w:rsidRPr="00EA3EC7">
        <w:rPr>
          <w:rFonts w:eastAsia="Calibri Light" w:cs="Times New Roman"/>
          <w:color w:val="auto"/>
          <w:sz w:val="22"/>
          <w:szCs w:val="22"/>
        </w:rPr>
        <w:t xml:space="preserve">easily </w:t>
      </w:r>
      <w:r w:rsidR="00AA4E7F">
        <w:rPr>
          <w:rFonts w:eastAsia="Calibri Light" w:cs="Times New Roman"/>
          <w:color w:val="auto"/>
          <w:sz w:val="22"/>
          <w:szCs w:val="22"/>
        </w:rPr>
        <w:t>recruited into</w:t>
      </w:r>
      <w:r w:rsidR="00C27B2F">
        <w:rPr>
          <w:rFonts w:eastAsia="Calibri Light" w:cs="Times New Roman"/>
          <w:color w:val="auto"/>
          <w:sz w:val="22"/>
          <w:szCs w:val="22"/>
        </w:rPr>
        <w:t xml:space="preserve"> armed groups</w:t>
      </w:r>
      <w:r w:rsidR="008741D4">
        <w:rPr>
          <w:rFonts w:eastAsia="Calibri Light" w:cs="Times New Roman"/>
          <w:color w:val="auto"/>
          <w:sz w:val="22"/>
          <w:szCs w:val="22"/>
        </w:rPr>
        <w:t>, as well as formal security forces</w:t>
      </w:r>
      <w:r w:rsidR="00D62981">
        <w:rPr>
          <w:rFonts w:eastAsia="Calibri Light" w:cs="Times New Roman"/>
          <w:color w:val="auto"/>
          <w:sz w:val="22"/>
          <w:szCs w:val="22"/>
        </w:rPr>
        <w:t>, and</w:t>
      </w:r>
      <w:r w:rsidR="00CA60C6" w:rsidRPr="00EA3EC7">
        <w:rPr>
          <w:rFonts w:eastAsia="Calibri Light" w:cs="Times New Roman"/>
          <w:color w:val="auto"/>
          <w:sz w:val="22"/>
          <w:szCs w:val="22"/>
        </w:rPr>
        <w:t xml:space="preserve"> </w:t>
      </w:r>
      <w:r w:rsidR="00D62981">
        <w:rPr>
          <w:rFonts w:eastAsia="Calibri Light" w:cs="Times New Roman"/>
          <w:color w:val="auto"/>
          <w:sz w:val="22"/>
          <w:szCs w:val="22"/>
        </w:rPr>
        <w:t xml:space="preserve">are often the main </w:t>
      </w:r>
      <w:r w:rsidR="000E6A7C">
        <w:rPr>
          <w:rFonts w:eastAsia="Calibri Light" w:cs="Times New Roman"/>
          <w:color w:val="auto"/>
          <w:sz w:val="22"/>
          <w:szCs w:val="22"/>
        </w:rPr>
        <w:t>offenders behind</w:t>
      </w:r>
      <w:r w:rsidR="00B9423D" w:rsidRPr="00EA3EC7">
        <w:rPr>
          <w:rFonts w:eastAsia="Calibri Light" w:cs="Times New Roman"/>
          <w:color w:val="auto"/>
          <w:sz w:val="22"/>
          <w:szCs w:val="22"/>
        </w:rPr>
        <w:t xml:space="preserve"> sexual and gender-based violence</w:t>
      </w:r>
      <w:r w:rsidR="006D2255">
        <w:rPr>
          <w:rFonts w:eastAsia="Calibri Light" w:cs="Times New Roman"/>
          <w:color w:val="auto"/>
          <w:sz w:val="22"/>
          <w:szCs w:val="22"/>
        </w:rPr>
        <w:t xml:space="preserve"> (SGBV)</w:t>
      </w:r>
      <w:r w:rsidR="00B9423D" w:rsidRPr="00EA3EC7">
        <w:rPr>
          <w:rFonts w:eastAsia="Calibri Light" w:cs="Times New Roman"/>
          <w:color w:val="auto"/>
          <w:sz w:val="22"/>
          <w:szCs w:val="22"/>
        </w:rPr>
        <w:t>. This project</w:t>
      </w:r>
      <w:r w:rsidR="00645937">
        <w:rPr>
          <w:rFonts w:eastAsia="Calibri Light" w:cs="Times New Roman"/>
          <w:color w:val="auto"/>
          <w:sz w:val="22"/>
          <w:szCs w:val="22"/>
        </w:rPr>
        <w:t xml:space="preserve"> contributed to</w:t>
      </w:r>
      <w:r w:rsidR="00B9423D" w:rsidRPr="00EA3EC7">
        <w:rPr>
          <w:rFonts w:eastAsia="Calibri Light" w:cs="Times New Roman"/>
          <w:color w:val="auto"/>
          <w:sz w:val="22"/>
          <w:szCs w:val="22"/>
        </w:rPr>
        <w:t xml:space="preserve"> chang</w:t>
      </w:r>
      <w:r w:rsidR="00645937">
        <w:rPr>
          <w:rFonts w:eastAsia="Calibri Light" w:cs="Times New Roman"/>
          <w:color w:val="auto"/>
          <w:sz w:val="22"/>
          <w:szCs w:val="22"/>
        </w:rPr>
        <w:t xml:space="preserve">ing </w:t>
      </w:r>
      <w:r w:rsidR="00870F90">
        <w:rPr>
          <w:rFonts w:eastAsia="Calibri Light" w:cs="Times New Roman"/>
          <w:color w:val="auto"/>
          <w:sz w:val="22"/>
          <w:szCs w:val="22"/>
        </w:rPr>
        <w:t xml:space="preserve">youth </w:t>
      </w:r>
      <w:r w:rsidR="00B9423D" w:rsidRPr="00EA3EC7">
        <w:rPr>
          <w:rFonts w:eastAsia="Calibri Light" w:cs="Times New Roman"/>
          <w:color w:val="auto"/>
          <w:sz w:val="22"/>
          <w:szCs w:val="22"/>
        </w:rPr>
        <w:t>perceptions</w:t>
      </w:r>
      <w:r w:rsidR="00645937">
        <w:rPr>
          <w:rFonts w:eastAsia="Calibri Light" w:cs="Times New Roman"/>
          <w:color w:val="auto"/>
          <w:sz w:val="22"/>
          <w:szCs w:val="22"/>
        </w:rPr>
        <w:t xml:space="preserve"> </w:t>
      </w:r>
      <w:r w:rsidR="00870F90">
        <w:rPr>
          <w:rFonts w:eastAsia="Calibri Light" w:cs="Times New Roman"/>
          <w:color w:val="auto"/>
          <w:sz w:val="22"/>
          <w:szCs w:val="22"/>
        </w:rPr>
        <w:t xml:space="preserve">on </w:t>
      </w:r>
      <w:r w:rsidR="00645937">
        <w:rPr>
          <w:rFonts w:eastAsia="Calibri Light" w:cs="Times New Roman"/>
          <w:color w:val="auto"/>
          <w:sz w:val="22"/>
          <w:szCs w:val="22"/>
        </w:rPr>
        <w:t>violence</w:t>
      </w:r>
      <w:r w:rsidR="00B9423D" w:rsidRPr="00EA3EC7">
        <w:rPr>
          <w:rFonts w:eastAsia="Calibri Light" w:cs="Times New Roman"/>
          <w:color w:val="auto"/>
          <w:sz w:val="22"/>
          <w:szCs w:val="22"/>
        </w:rPr>
        <w:t xml:space="preserve"> </w:t>
      </w:r>
      <w:r w:rsidR="00870F90">
        <w:rPr>
          <w:rFonts w:eastAsia="Calibri Light" w:cs="Times New Roman"/>
          <w:color w:val="auto"/>
          <w:sz w:val="22"/>
          <w:szCs w:val="22"/>
        </w:rPr>
        <w:t>and</w:t>
      </w:r>
      <w:r w:rsidR="00CA60C6" w:rsidRPr="00EA3EC7">
        <w:rPr>
          <w:rFonts w:eastAsia="Calibri Light" w:cs="Times New Roman"/>
          <w:color w:val="auto"/>
          <w:sz w:val="22"/>
          <w:szCs w:val="22"/>
        </w:rPr>
        <w:t xml:space="preserve"> </w:t>
      </w:r>
      <w:r w:rsidR="00F76805">
        <w:rPr>
          <w:rFonts w:eastAsia="Calibri Light" w:cs="Times New Roman"/>
          <w:color w:val="auto"/>
          <w:sz w:val="22"/>
          <w:szCs w:val="22"/>
        </w:rPr>
        <w:t xml:space="preserve">supported the development of young peoples’ </w:t>
      </w:r>
      <w:r w:rsidR="00CA60C6" w:rsidRPr="00EA3EC7">
        <w:rPr>
          <w:rFonts w:eastAsia="Calibri Light" w:cs="Times New Roman"/>
          <w:color w:val="auto"/>
          <w:sz w:val="22"/>
          <w:szCs w:val="22"/>
        </w:rPr>
        <w:t>vocational skills</w:t>
      </w:r>
      <w:r w:rsidR="00F76805">
        <w:rPr>
          <w:rFonts w:eastAsia="Calibri Light" w:cs="Times New Roman"/>
          <w:color w:val="auto"/>
          <w:sz w:val="22"/>
          <w:szCs w:val="22"/>
        </w:rPr>
        <w:t xml:space="preserve">, thereby improving their </w:t>
      </w:r>
      <w:r w:rsidR="00F76805" w:rsidRPr="00EA3EC7">
        <w:rPr>
          <w:rFonts w:eastAsia="Calibri Light" w:cs="Times New Roman"/>
          <w:color w:val="auto"/>
          <w:sz w:val="22"/>
          <w:szCs w:val="22"/>
        </w:rPr>
        <w:t xml:space="preserve">ability to earn </w:t>
      </w:r>
      <w:r w:rsidR="000B41A6">
        <w:rPr>
          <w:rFonts w:eastAsia="Calibri Light" w:cs="Times New Roman"/>
          <w:color w:val="auto"/>
          <w:sz w:val="22"/>
          <w:szCs w:val="22"/>
        </w:rPr>
        <w:t xml:space="preserve">a </w:t>
      </w:r>
      <w:r w:rsidR="00F76805" w:rsidRPr="00EA3EC7">
        <w:rPr>
          <w:rFonts w:eastAsia="Calibri Light" w:cs="Times New Roman"/>
          <w:color w:val="auto"/>
          <w:sz w:val="22"/>
          <w:szCs w:val="22"/>
        </w:rPr>
        <w:t>decent income</w:t>
      </w:r>
      <w:r w:rsidR="00CA60C6" w:rsidRPr="00EA3EC7">
        <w:rPr>
          <w:rFonts w:eastAsia="Calibri Light" w:cs="Times New Roman"/>
          <w:color w:val="auto"/>
          <w:sz w:val="22"/>
          <w:szCs w:val="22"/>
        </w:rPr>
        <w:t xml:space="preserve">. </w:t>
      </w:r>
      <w:r w:rsidR="005140C5">
        <w:rPr>
          <w:rFonts w:eastAsia="Calibri Light" w:cs="Times New Roman"/>
          <w:color w:val="auto"/>
          <w:sz w:val="22"/>
          <w:szCs w:val="22"/>
        </w:rPr>
        <w:t>Throughout the duration of the project, youth</w:t>
      </w:r>
      <w:r w:rsidR="000C710A">
        <w:rPr>
          <w:rFonts w:eastAsia="Calibri Light" w:cs="Times New Roman"/>
          <w:color w:val="auto"/>
          <w:sz w:val="22"/>
          <w:szCs w:val="22"/>
        </w:rPr>
        <w:t xml:space="preserve"> </w:t>
      </w:r>
      <w:r w:rsidR="00B9423D" w:rsidRPr="00EA3EC7">
        <w:rPr>
          <w:rFonts w:eastAsia="Calibri Light" w:cs="Times New Roman"/>
          <w:color w:val="auto"/>
          <w:sz w:val="22"/>
          <w:szCs w:val="22"/>
        </w:rPr>
        <w:t>participation in</w:t>
      </w:r>
      <w:r w:rsidR="005140C5">
        <w:rPr>
          <w:rFonts w:eastAsia="Calibri Light" w:cs="Times New Roman"/>
          <w:color w:val="auto"/>
          <w:sz w:val="22"/>
          <w:szCs w:val="22"/>
        </w:rPr>
        <w:t xml:space="preserve"> armed</w:t>
      </w:r>
      <w:r w:rsidR="00B9423D" w:rsidRPr="00EA3EC7">
        <w:rPr>
          <w:rFonts w:eastAsia="Calibri Light" w:cs="Times New Roman"/>
          <w:color w:val="auto"/>
          <w:sz w:val="22"/>
          <w:szCs w:val="22"/>
        </w:rPr>
        <w:t xml:space="preserve"> clashes was limited</w:t>
      </w:r>
      <w:r w:rsidR="00561DCA">
        <w:rPr>
          <w:rFonts w:eastAsia="Calibri Light" w:cs="Times New Roman"/>
          <w:color w:val="auto"/>
          <w:sz w:val="22"/>
          <w:szCs w:val="22"/>
        </w:rPr>
        <w:t>,</w:t>
      </w:r>
      <w:r w:rsidR="00B9423D" w:rsidRPr="00EA3EC7">
        <w:rPr>
          <w:rFonts w:eastAsia="Calibri Light" w:cs="Times New Roman"/>
          <w:color w:val="auto"/>
          <w:sz w:val="22"/>
          <w:szCs w:val="22"/>
        </w:rPr>
        <w:t xml:space="preserve"> </w:t>
      </w:r>
      <w:r w:rsidR="00561DCA">
        <w:rPr>
          <w:rFonts w:eastAsia="Calibri Light" w:cs="Times New Roman"/>
          <w:color w:val="auto"/>
          <w:sz w:val="22"/>
          <w:szCs w:val="22"/>
        </w:rPr>
        <w:t>which can be attributed to their involvement in</w:t>
      </w:r>
      <w:r w:rsidR="00B9423D" w:rsidRPr="00EA3EC7">
        <w:rPr>
          <w:rFonts w:eastAsia="Calibri Light" w:cs="Times New Roman"/>
          <w:color w:val="auto"/>
          <w:sz w:val="22"/>
          <w:szCs w:val="22"/>
        </w:rPr>
        <w:t xml:space="preserve"> community conflict resolution mechanisms</w:t>
      </w:r>
      <w:r w:rsidR="00981D68">
        <w:rPr>
          <w:rFonts w:eastAsia="Calibri Light" w:cs="Times New Roman"/>
          <w:color w:val="auto"/>
          <w:sz w:val="22"/>
          <w:szCs w:val="22"/>
        </w:rPr>
        <w:t>.</w:t>
      </w:r>
      <w:r w:rsidR="00B27161">
        <w:rPr>
          <w:rFonts w:eastAsia="Calibri Light" w:cs="Times New Roman"/>
          <w:color w:val="auto"/>
          <w:sz w:val="22"/>
          <w:szCs w:val="22"/>
        </w:rPr>
        <w:t xml:space="preserve"> </w:t>
      </w:r>
      <w:r w:rsidR="00086DFD">
        <w:rPr>
          <w:rFonts w:eastAsia="Calibri Light" w:cs="Times New Roman"/>
          <w:color w:val="auto"/>
          <w:sz w:val="22"/>
          <w:szCs w:val="22"/>
        </w:rPr>
        <w:t>Y</w:t>
      </w:r>
      <w:r w:rsidR="00486DF6" w:rsidRPr="00EA3EC7">
        <w:rPr>
          <w:rFonts w:eastAsia="Calibri Light" w:cs="Times New Roman"/>
          <w:color w:val="auto"/>
          <w:sz w:val="22"/>
          <w:szCs w:val="22"/>
        </w:rPr>
        <w:t>ou</w:t>
      </w:r>
      <w:r w:rsidR="00B27161">
        <w:rPr>
          <w:rFonts w:eastAsia="Calibri Light" w:cs="Times New Roman"/>
          <w:color w:val="auto"/>
          <w:sz w:val="22"/>
          <w:szCs w:val="22"/>
        </w:rPr>
        <w:t>ng</w:t>
      </w:r>
      <w:r w:rsidR="00486DF6" w:rsidRPr="00EA3EC7">
        <w:rPr>
          <w:rFonts w:eastAsia="Calibri Light" w:cs="Times New Roman"/>
          <w:color w:val="auto"/>
          <w:sz w:val="22"/>
          <w:szCs w:val="22"/>
        </w:rPr>
        <w:t xml:space="preserve"> </w:t>
      </w:r>
      <w:r w:rsidR="00B27161">
        <w:rPr>
          <w:rFonts w:eastAsia="Calibri Light" w:cs="Times New Roman"/>
          <w:color w:val="auto"/>
          <w:sz w:val="22"/>
          <w:szCs w:val="22"/>
        </w:rPr>
        <w:t>people in Golo</w:t>
      </w:r>
      <w:r w:rsidR="00086DFD">
        <w:rPr>
          <w:rFonts w:eastAsia="Calibri Light" w:cs="Times New Roman"/>
          <w:color w:val="auto"/>
          <w:sz w:val="22"/>
          <w:szCs w:val="22"/>
        </w:rPr>
        <w:t xml:space="preserve"> have been</w:t>
      </w:r>
      <w:r w:rsidR="00486DF6" w:rsidRPr="00EA3EC7">
        <w:rPr>
          <w:rFonts w:eastAsia="Calibri Light" w:cs="Times New Roman"/>
          <w:color w:val="auto"/>
          <w:sz w:val="22"/>
          <w:szCs w:val="22"/>
        </w:rPr>
        <w:t xml:space="preserve"> </w:t>
      </w:r>
      <w:r w:rsidR="00B27161">
        <w:rPr>
          <w:rFonts w:eastAsia="Calibri Light" w:cs="Times New Roman"/>
          <w:color w:val="auto"/>
          <w:sz w:val="22"/>
          <w:szCs w:val="22"/>
        </w:rPr>
        <w:t xml:space="preserve">identified </w:t>
      </w:r>
      <w:r w:rsidR="00486DF6" w:rsidRPr="00EA3EC7">
        <w:rPr>
          <w:rFonts w:eastAsia="Calibri Light" w:cs="Times New Roman"/>
          <w:color w:val="auto"/>
          <w:sz w:val="22"/>
          <w:szCs w:val="22"/>
        </w:rPr>
        <w:t>a</w:t>
      </w:r>
      <w:r w:rsidR="00B27161">
        <w:rPr>
          <w:rFonts w:eastAsia="Calibri Light" w:cs="Times New Roman"/>
          <w:color w:val="auto"/>
          <w:sz w:val="22"/>
          <w:szCs w:val="22"/>
        </w:rPr>
        <w:t>s changemakers</w:t>
      </w:r>
      <w:r w:rsidR="00486DF6" w:rsidRPr="00EA3EC7">
        <w:rPr>
          <w:rFonts w:eastAsia="Calibri Light" w:cs="Times New Roman"/>
          <w:color w:val="auto"/>
          <w:sz w:val="22"/>
          <w:szCs w:val="22"/>
        </w:rPr>
        <w:t xml:space="preserve"> for peace and play an important role in solving problems locally. </w:t>
      </w:r>
      <w:r w:rsidR="00894DFC">
        <w:rPr>
          <w:rFonts w:eastAsia="Calibri Light" w:cs="Times New Roman"/>
          <w:color w:val="auto"/>
          <w:sz w:val="22"/>
          <w:szCs w:val="22"/>
        </w:rPr>
        <w:t>As a result of this project’s interventions, y</w:t>
      </w:r>
      <w:r w:rsidR="00B9423D" w:rsidRPr="00EA3EC7">
        <w:rPr>
          <w:rFonts w:eastAsia="Calibri Light" w:cs="Times New Roman"/>
          <w:color w:val="auto"/>
          <w:sz w:val="22"/>
          <w:szCs w:val="22"/>
        </w:rPr>
        <w:t>outh</w:t>
      </w:r>
      <w:r w:rsidR="00894DFC">
        <w:rPr>
          <w:rFonts w:eastAsia="Calibri Light" w:cs="Times New Roman"/>
          <w:color w:val="auto"/>
          <w:sz w:val="22"/>
          <w:szCs w:val="22"/>
        </w:rPr>
        <w:t xml:space="preserve"> in Golo </w:t>
      </w:r>
      <w:r w:rsidR="00B9423D" w:rsidRPr="00EA3EC7">
        <w:rPr>
          <w:rFonts w:eastAsia="Calibri Light" w:cs="Times New Roman"/>
          <w:color w:val="auto"/>
          <w:sz w:val="22"/>
          <w:szCs w:val="22"/>
        </w:rPr>
        <w:t xml:space="preserve">coordinated peacebuilding events </w:t>
      </w:r>
      <w:r w:rsidR="00817D7E">
        <w:rPr>
          <w:rFonts w:eastAsia="Calibri Light" w:cs="Times New Roman"/>
          <w:color w:val="auto"/>
          <w:sz w:val="22"/>
          <w:szCs w:val="22"/>
        </w:rPr>
        <w:t>in which</w:t>
      </w:r>
      <w:r w:rsidR="003E4035">
        <w:rPr>
          <w:rFonts w:eastAsia="Calibri Light" w:cs="Times New Roman"/>
          <w:color w:val="auto"/>
          <w:sz w:val="22"/>
          <w:szCs w:val="22"/>
        </w:rPr>
        <w:t xml:space="preserve"> different ethnic and tribal</w:t>
      </w:r>
      <w:r w:rsidR="00817D7E" w:rsidRPr="00EA3EC7">
        <w:rPr>
          <w:rFonts w:eastAsia="Calibri Light" w:cs="Times New Roman"/>
          <w:color w:val="auto"/>
          <w:sz w:val="22"/>
          <w:szCs w:val="22"/>
        </w:rPr>
        <w:t xml:space="preserve"> </w:t>
      </w:r>
      <w:r w:rsidR="00B9423D" w:rsidRPr="00EA3EC7">
        <w:rPr>
          <w:rFonts w:eastAsia="Calibri Light" w:cs="Times New Roman"/>
          <w:color w:val="auto"/>
          <w:sz w:val="22"/>
          <w:szCs w:val="22"/>
        </w:rPr>
        <w:t xml:space="preserve">communities </w:t>
      </w:r>
      <w:r w:rsidR="00897F6E">
        <w:rPr>
          <w:rFonts w:eastAsia="Calibri Light" w:cs="Times New Roman"/>
          <w:color w:val="auto"/>
          <w:sz w:val="22"/>
          <w:szCs w:val="22"/>
        </w:rPr>
        <w:t xml:space="preserve">intermingled and </w:t>
      </w:r>
      <w:r w:rsidR="00B9423D" w:rsidRPr="00EA3EC7">
        <w:rPr>
          <w:rFonts w:eastAsia="Calibri Light" w:cs="Times New Roman"/>
          <w:color w:val="auto"/>
          <w:sz w:val="22"/>
          <w:szCs w:val="22"/>
        </w:rPr>
        <w:t>participated in dances, drama, singing</w:t>
      </w:r>
      <w:r w:rsidR="005156AD">
        <w:rPr>
          <w:rFonts w:eastAsia="Calibri Light" w:cs="Times New Roman"/>
          <w:color w:val="auto"/>
          <w:sz w:val="22"/>
          <w:szCs w:val="22"/>
        </w:rPr>
        <w:t>,</w:t>
      </w:r>
      <w:r w:rsidR="00B9423D" w:rsidRPr="00EA3EC7">
        <w:rPr>
          <w:rFonts w:eastAsia="Calibri Light" w:cs="Times New Roman"/>
          <w:color w:val="auto"/>
          <w:sz w:val="22"/>
          <w:szCs w:val="22"/>
        </w:rPr>
        <w:t xml:space="preserve"> and sports. This </w:t>
      </w:r>
      <w:r w:rsidR="00056615">
        <w:rPr>
          <w:rFonts w:eastAsia="Calibri Light" w:cs="Times New Roman"/>
          <w:color w:val="auto"/>
          <w:sz w:val="22"/>
          <w:szCs w:val="22"/>
        </w:rPr>
        <w:t xml:space="preserve">has </w:t>
      </w:r>
      <w:r w:rsidR="00B9423D" w:rsidRPr="00EA3EC7">
        <w:rPr>
          <w:rFonts w:eastAsia="Calibri Light" w:cs="Times New Roman"/>
          <w:color w:val="auto"/>
          <w:sz w:val="22"/>
          <w:szCs w:val="22"/>
        </w:rPr>
        <w:t>helped</w:t>
      </w:r>
      <w:r w:rsidR="00056615">
        <w:rPr>
          <w:rFonts w:eastAsia="Calibri Light" w:cs="Times New Roman"/>
          <w:color w:val="auto"/>
          <w:sz w:val="22"/>
          <w:szCs w:val="22"/>
        </w:rPr>
        <w:t xml:space="preserve"> to</w:t>
      </w:r>
      <w:r w:rsidR="00B9423D" w:rsidRPr="00EA3EC7">
        <w:rPr>
          <w:rFonts w:eastAsia="Calibri Light" w:cs="Times New Roman"/>
          <w:color w:val="auto"/>
          <w:sz w:val="22"/>
          <w:szCs w:val="22"/>
        </w:rPr>
        <w:t xml:space="preserve"> improve tolerance and peaceful coexistence among the different </w:t>
      </w:r>
      <w:r w:rsidR="007045BA">
        <w:rPr>
          <w:rFonts w:eastAsia="Calibri Light" w:cs="Times New Roman"/>
          <w:color w:val="auto"/>
          <w:sz w:val="22"/>
          <w:szCs w:val="22"/>
        </w:rPr>
        <w:t>communities</w:t>
      </w:r>
      <w:r w:rsidR="00B9423D" w:rsidRPr="00EA3EC7">
        <w:rPr>
          <w:rFonts w:eastAsia="Calibri Light" w:cs="Times New Roman"/>
          <w:color w:val="auto"/>
          <w:sz w:val="22"/>
          <w:szCs w:val="22"/>
        </w:rPr>
        <w:t xml:space="preserve">. </w:t>
      </w:r>
      <w:r w:rsidR="003C7AF7" w:rsidRPr="00EA3EC7">
        <w:rPr>
          <w:rFonts w:eastAsia="Calibri Light" w:cs="Times New Roman"/>
          <w:color w:val="auto"/>
          <w:sz w:val="22"/>
          <w:szCs w:val="22"/>
        </w:rPr>
        <w:t xml:space="preserve">86 </w:t>
      </w:r>
      <w:r w:rsidR="000E7D00">
        <w:rPr>
          <w:rFonts w:eastAsia="Calibri Light" w:cs="Times New Roman"/>
          <w:color w:val="auto"/>
          <w:sz w:val="22"/>
          <w:szCs w:val="22"/>
        </w:rPr>
        <w:t>percent</w:t>
      </w:r>
      <w:r w:rsidR="003C7AF7" w:rsidRPr="00EA3EC7">
        <w:rPr>
          <w:rFonts w:eastAsia="Calibri Light" w:cs="Times New Roman"/>
          <w:color w:val="auto"/>
          <w:sz w:val="22"/>
          <w:szCs w:val="22"/>
        </w:rPr>
        <w:t xml:space="preserve"> </w:t>
      </w:r>
      <w:r w:rsidR="00420CD4" w:rsidRPr="00EA3EC7">
        <w:rPr>
          <w:rFonts w:eastAsia="Calibri Light" w:cs="Times New Roman"/>
          <w:color w:val="auto"/>
          <w:sz w:val="22"/>
          <w:szCs w:val="22"/>
        </w:rPr>
        <w:t xml:space="preserve">of </w:t>
      </w:r>
      <w:r w:rsidR="008560B3">
        <w:rPr>
          <w:rFonts w:eastAsia="Calibri Light" w:cs="Times New Roman"/>
          <w:color w:val="auto"/>
          <w:sz w:val="22"/>
          <w:szCs w:val="22"/>
        </w:rPr>
        <w:t xml:space="preserve">survey respondents </w:t>
      </w:r>
      <w:r w:rsidR="003C7AF7" w:rsidRPr="00EA3EC7">
        <w:rPr>
          <w:rFonts w:eastAsia="Calibri Light" w:cs="Times New Roman"/>
          <w:color w:val="auto"/>
          <w:sz w:val="22"/>
          <w:szCs w:val="22"/>
        </w:rPr>
        <w:t>r</w:t>
      </w:r>
      <w:r w:rsidR="003C7AF7" w:rsidRPr="00EA3EC7">
        <w:rPr>
          <w:rFonts w:eastAsia="Times New Roman" w:cs="Times New Roman"/>
          <w:color w:val="auto"/>
          <w:sz w:val="22"/>
          <w:szCs w:val="22"/>
        </w:rPr>
        <w:t xml:space="preserve">eported a decrease in </w:t>
      </w:r>
      <w:r w:rsidR="006A3DA8">
        <w:rPr>
          <w:rFonts w:eastAsia="Times New Roman" w:cs="Times New Roman"/>
          <w:color w:val="auto"/>
          <w:sz w:val="22"/>
          <w:szCs w:val="22"/>
        </w:rPr>
        <w:t>inter</w:t>
      </w:r>
      <w:r w:rsidR="003C7AF7" w:rsidRPr="00EA3EC7">
        <w:rPr>
          <w:rFonts w:eastAsia="Times New Roman" w:cs="Times New Roman"/>
          <w:color w:val="auto"/>
          <w:sz w:val="22"/>
          <w:szCs w:val="22"/>
        </w:rPr>
        <w:t>communal conflict</w:t>
      </w:r>
      <w:r w:rsidR="003D0BFB">
        <w:rPr>
          <w:rFonts w:eastAsia="Times New Roman" w:cs="Times New Roman"/>
          <w:color w:val="auto"/>
          <w:sz w:val="22"/>
          <w:szCs w:val="22"/>
        </w:rPr>
        <w:t>,</w:t>
      </w:r>
      <w:r w:rsidR="003C7AF7" w:rsidRPr="00EA3EC7">
        <w:rPr>
          <w:rFonts w:eastAsia="Times New Roman" w:cs="Times New Roman"/>
          <w:color w:val="auto"/>
          <w:sz w:val="22"/>
          <w:szCs w:val="22"/>
        </w:rPr>
        <w:t xml:space="preserve"> including child rights and </w:t>
      </w:r>
      <w:r w:rsidR="002A4B3B">
        <w:rPr>
          <w:rFonts w:eastAsia="Times New Roman" w:cs="Times New Roman"/>
          <w:color w:val="auto"/>
          <w:sz w:val="22"/>
          <w:szCs w:val="22"/>
        </w:rPr>
        <w:t>S</w:t>
      </w:r>
      <w:r w:rsidR="003C7AF7" w:rsidRPr="00EA3EC7">
        <w:rPr>
          <w:rFonts w:eastAsia="Times New Roman" w:cs="Times New Roman"/>
          <w:color w:val="auto"/>
          <w:sz w:val="22"/>
          <w:szCs w:val="22"/>
        </w:rPr>
        <w:t>GBV violations</w:t>
      </w:r>
      <w:r w:rsidR="003D0BFB">
        <w:rPr>
          <w:rFonts w:eastAsia="Times New Roman" w:cs="Times New Roman"/>
          <w:color w:val="auto"/>
          <w:sz w:val="22"/>
          <w:szCs w:val="22"/>
        </w:rPr>
        <w:t>,</w:t>
      </w:r>
      <w:r w:rsidR="003C7AF7" w:rsidRPr="00EA3EC7">
        <w:rPr>
          <w:rFonts w:eastAsia="Times New Roman" w:cs="Times New Roman"/>
          <w:color w:val="auto"/>
          <w:sz w:val="22"/>
          <w:szCs w:val="22"/>
        </w:rPr>
        <w:t xml:space="preserve"> due to this project.</w:t>
      </w:r>
    </w:p>
    <w:p w14:paraId="413AD51F" w14:textId="77777777" w:rsidR="00871F30" w:rsidRPr="00EA3EC7" w:rsidRDefault="00871F30">
      <w:pPr>
        <w:pStyle w:val="Body"/>
        <w:jc w:val="both"/>
        <w:rPr>
          <w:rFonts w:eastAsia="Calibri Light" w:cs="Times New Roman"/>
          <w:color w:val="FF0000"/>
          <w:sz w:val="22"/>
          <w:szCs w:val="22"/>
        </w:rPr>
      </w:pPr>
    </w:p>
    <w:p w14:paraId="12A12589" w14:textId="77777777"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In a few sentences, explain whether the project has had a positive human impact. May include anecdotal stories about the project</w:t>
      </w:r>
      <w:r w:rsidRPr="00EA3EC7">
        <w:rPr>
          <w:rFonts w:cs="Times New Roman"/>
          <w:b/>
          <w:bCs/>
          <w:color w:val="auto"/>
          <w:sz w:val="22"/>
          <w:szCs w:val="22"/>
          <w:rtl/>
        </w:rPr>
        <w:t>’</w:t>
      </w:r>
      <w:r w:rsidRPr="00EA3EC7">
        <w:rPr>
          <w:rFonts w:cs="Times New Roman"/>
          <w:b/>
          <w:bCs/>
          <w:color w:val="auto"/>
          <w:sz w:val="22"/>
          <w:szCs w:val="22"/>
        </w:rPr>
        <w:t>s positive effect on the people</w:t>
      </w:r>
      <w:r w:rsidRPr="00EA3EC7">
        <w:rPr>
          <w:rFonts w:cs="Times New Roman"/>
          <w:b/>
          <w:bCs/>
          <w:color w:val="auto"/>
          <w:sz w:val="22"/>
          <w:szCs w:val="22"/>
          <w:rtl/>
        </w:rPr>
        <w:t>’</w:t>
      </w:r>
      <w:r w:rsidRPr="00EA3EC7">
        <w:rPr>
          <w:rFonts w:cs="Times New Roman"/>
          <w:b/>
          <w:bCs/>
          <w:color w:val="auto"/>
          <w:sz w:val="22"/>
          <w:szCs w:val="22"/>
        </w:rPr>
        <w:t>s lives. Include direct quotes where possible or weblinks to strategic communications pieces. (2000-character limit):</w:t>
      </w:r>
    </w:p>
    <w:p w14:paraId="4B29C1AD" w14:textId="77777777" w:rsidR="002E350A" w:rsidRPr="00EA3EC7" w:rsidRDefault="002E350A">
      <w:pPr>
        <w:pStyle w:val="Body"/>
        <w:jc w:val="both"/>
        <w:rPr>
          <w:rFonts w:eastAsia="Helvetica" w:cs="Times New Roman"/>
          <w:b/>
          <w:bCs/>
          <w:color w:val="auto"/>
          <w:sz w:val="22"/>
          <w:szCs w:val="22"/>
        </w:rPr>
      </w:pPr>
    </w:p>
    <w:p w14:paraId="09978A0B" w14:textId="59F6F7B9" w:rsidR="00D77495" w:rsidRPr="006A642A" w:rsidRDefault="00CD6CC7" w:rsidP="00D77495">
      <w:pPr>
        <w:jc w:val="both"/>
        <w:rPr>
          <w:i/>
          <w:sz w:val="22"/>
          <w:szCs w:val="22"/>
        </w:rPr>
      </w:pPr>
      <w:r w:rsidRPr="006A642A">
        <w:rPr>
          <w:sz w:val="22"/>
          <w:szCs w:val="22"/>
        </w:rPr>
        <w:t xml:space="preserve">Members of the local government expressed their </w:t>
      </w:r>
      <w:r w:rsidR="00D77495" w:rsidRPr="006A642A">
        <w:rPr>
          <w:sz w:val="22"/>
          <w:szCs w:val="22"/>
        </w:rPr>
        <w:t>appreciat</w:t>
      </w:r>
      <w:r w:rsidRPr="006A642A">
        <w:rPr>
          <w:sz w:val="22"/>
          <w:szCs w:val="22"/>
        </w:rPr>
        <w:t>ion of</w:t>
      </w:r>
      <w:r w:rsidR="00D77495" w:rsidRPr="006A642A">
        <w:rPr>
          <w:sz w:val="22"/>
          <w:szCs w:val="22"/>
        </w:rPr>
        <w:t xml:space="preserve"> the impact of the project </w:t>
      </w:r>
      <w:r w:rsidR="008B47DD" w:rsidRPr="006A642A">
        <w:rPr>
          <w:sz w:val="22"/>
          <w:szCs w:val="22"/>
        </w:rPr>
        <w:t>in addressing conflict drivers</w:t>
      </w:r>
      <w:r w:rsidR="008F34C8" w:rsidRPr="006A642A">
        <w:rPr>
          <w:sz w:val="22"/>
          <w:szCs w:val="22"/>
        </w:rPr>
        <w:t>, securing equal access to basic services,</w:t>
      </w:r>
      <w:r w:rsidR="008B47DD" w:rsidRPr="006A642A">
        <w:rPr>
          <w:sz w:val="22"/>
          <w:szCs w:val="22"/>
        </w:rPr>
        <w:t xml:space="preserve"> working with communities to strengthen </w:t>
      </w:r>
      <w:r w:rsidR="00D77495" w:rsidRPr="006A642A">
        <w:rPr>
          <w:sz w:val="22"/>
          <w:szCs w:val="22"/>
        </w:rPr>
        <w:t>peacebuilding</w:t>
      </w:r>
      <w:r w:rsidR="008B47DD" w:rsidRPr="006A642A">
        <w:rPr>
          <w:sz w:val="22"/>
          <w:szCs w:val="22"/>
        </w:rPr>
        <w:t xml:space="preserve"> and social cohesion, and p</w:t>
      </w:r>
      <w:r w:rsidR="00D77495" w:rsidRPr="006A642A">
        <w:rPr>
          <w:sz w:val="22"/>
          <w:szCs w:val="22"/>
        </w:rPr>
        <w:t>romot</w:t>
      </w:r>
      <w:r w:rsidR="008F34C8" w:rsidRPr="006A642A">
        <w:rPr>
          <w:sz w:val="22"/>
          <w:szCs w:val="22"/>
        </w:rPr>
        <w:t>ing</w:t>
      </w:r>
      <w:r w:rsidR="00D77495" w:rsidRPr="006A642A">
        <w:rPr>
          <w:sz w:val="22"/>
          <w:szCs w:val="22"/>
        </w:rPr>
        <w:t xml:space="preserve"> peaceful coexistence </w:t>
      </w:r>
      <w:r w:rsidR="008B47DD" w:rsidRPr="006A642A">
        <w:rPr>
          <w:sz w:val="22"/>
          <w:szCs w:val="22"/>
        </w:rPr>
        <w:t>locally.</w:t>
      </w:r>
      <w:r w:rsidR="00D77495" w:rsidRPr="006A642A">
        <w:rPr>
          <w:sz w:val="22"/>
          <w:szCs w:val="22"/>
        </w:rPr>
        <w:t xml:space="preserve"> Mr </w:t>
      </w:r>
      <w:proofErr w:type="spellStart"/>
      <w:r w:rsidR="00D77495" w:rsidRPr="006A642A">
        <w:rPr>
          <w:sz w:val="22"/>
          <w:szCs w:val="22"/>
        </w:rPr>
        <w:t>Ghomyne</w:t>
      </w:r>
      <w:proofErr w:type="spellEnd"/>
      <w:r w:rsidR="00D77495" w:rsidRPr="006A642A">
        <w:rPr>
          <w:sz w:val="22"/>
          <w:szCs w:val="22"/>
        </w:rPr>
        <w:t xml:space="preserve">, Executive Director of Golo locality </w:t>
      </w:r>
      <w:r w:rsidR="008F34C8" w:rsidRPr="006A642A">
        <w:rPr>
          <w:sz w:val="22"/>
          <w:szCs w:val="22"/>
        </w:rPr>
        <w:t>said:</w:t>
      </w:r>
      <w:r w:rsidR="00D77495" w:rsidRPr="006A642A">
        <w:rPr>
          <w:sz w:val="22"/>
          <w:szCs w:val="22"/>
        </w:rPr>
        <w:t xml:space="preserve"> </w:t>
      </w:r>
      <w:r w:rsidR="00D77495" w:rsidRPr="006A642A">
        <w:rPr>
          <w:i/>
          <w:sz w:val="22"/>
          <w:szCs w:val="22"/>
        </w:rPr>
        <w:t xml:space="preserve">“This project changed lives of Golo communities since it </w:t>
      </w:r>
      <w:r w:rsidR="001974D2" w:rsidRPr="006A642A">
        <w:rPr>
          <w:i/>
          <w:sz w:val="22"/>
          <w:szCs w:val="22"/>
        </w:rPr>
        <w:t>wa</w:t>
      </w:r>
      <w:r w:rsidR="00D77495" w:rsidRPr="006A642A">
        <w:rPr>
          <w:i/>
          <w:sz w:val="22"/>
          <w:szCs w:val="22"/>
        </w:rPr>
        <w:t xml:space="preserve">s the first project which addressed the root causes of our conflict. The project </w:t>
      </w:r>
      <w:r w:rsidR="001974D2" w:rsidRPr="006A642A">
        <w:rPr>
          <w:i/>
          <w:sz w:val="22"/>
          <w:szCs w:val="22"/>
        </w:rPr>
        <w:t>answered</w:t>
      </w:r>
      <w:r w:rsidR="00D77495" w:rsidRPr="006A642A">
        <w:rPr>
          <w:i/>
          <w:sz w:val="22"/>
          <w:szCs w:val="22"/>
        </w:rPr>
        <w:t xml:space="preserve"> our questions, promoting peaceful coexistence among different tribes including farmers and nomads as shown by a reduction in farm-related clashes since early 2020</w:t>
      </w:r>
      <w:r w:rsidR="009C79A5" w:rsidRPr="006A642A">
        <w:rPr>
          <w:i/>
          <w:sz w:val="22"/>
          <w:szCs w:val="22"/>
        </w:rPr>
        <w:t>.</w:t>
      </w:r>
      <w:r w:rsidR="00D77495" w:rsidRPr="006A642A">
        <w:rPr>
          <w:i/>
          <w:sz w:val="22"/>
          <w:szCs w:val="22"/>
        </w:rPr>
        <w:t>”</w:t>
      </w:r>
    </w:p>
    <w:p w14:paraId="367037F6" w14:textId="77777777" w:rsidR="00D77495" w:rsidRPr="006A642A" w:rsidRDefault="00D77495" w:rsidP="00D77495">
      <w:pPr>
        <w:jc w:val="both"/>
        <w:rPr>
          <w:i/>
          <w:sz w:val="22"/>
          <w:szCs w:val="22"/>
        </w:rPr>
      </w:pPr>
    </w:p>
    <w:p w14:paraId="1597897D" w14:textId="1D221573" w:rsidR="00D77495" w:rsidRPr="006A642A" w:rsidRDefault="00D77495" w:rsidP="00D77495">
      <w:pPr>
        <w:jc w:val="both"/>
        <w:rPr>
          <w:i/>
          <w:iCs/>
          <w:sz w:val="22"/>
          <w:szCs w:val="22"/>
        </w:rPr>
      </w:pPr>
      <w:r w:rsidRPr="006A642A">
        <w:rPr>
          <w:sz w:val="22"/>
          <w:szCs w:val="22"/>
        </w:rPr>
        <w:t>The project reactivated sustainable conflict resolution initiatives with</w:t>
      </w:r>
      <w:r w:rsidR="00982D9A" w:rsidRPr="006A642A">
        <w:rPr>
          <w:sz w:val="22"/>
          <w:szCs w:val="22"/>
        </w:rPr>
        <w:t>in</w:t>
      </w:r>
      <w:r w:rsidRPr="006A642A">
        <w:rPr>
          <w:sz w:val="22"/>
          <w:szCs w:val="22"/>
        </w:rPr>
        <w:t xml:space="preserve"> the community</w:t>
      </w:r>
      <w:r w:rsidR="00982D9A" w:rsidRPr="006A642A">
        <w:rPr>
          <w:sz w:val="22"/>
          <w:szCs w:val="22"/>
        </w:rPr>
        <w:t xml:space="preserve"> by</w:t>
      </w:r>
      <w:r w:rsidRPr="006A642A">
        <w:rPr>
          <w:sz w:val="22"/>
          <w:szCs w:val="22"/>
        </w:rPr>
        <w:t xml:space="preserve"> building </w:t>
      </w:r>
      <w:r w:rsidR="00982D9A" w:rsidRPr="006A642A">
        <w:rPr>
          <w:sz w:val="22"/>
          <w:szCs w:val="22"/>
        </w:rPr>
        <w:t xml:space="preserve">the </w:t>
      </w:r>
      <w:r w:rsidRPr="006A642A">
        <w:rPr>
          <w:sz w:val="22"/>
          <w:szCs w:val="22"/>
        </w:rPr>
        <w:t>capacity of CBRMs and improv</w:t>
      </w:r>
      <w:r w:rsidR="006B46F2" w:rsidRPr="006A642A">
        <w:rPr>
          <w:sz w:val="22"/>
          <w:szCs w:val="22"/>
        </w:rPr>
        <w:t>ing</w:t>
      </w:r>
      <w:r w:rsidRPr="006A642A">
        <w:rPr>
          <w:sz w:val="22"/>
          <w:szCs w:val="22"/>
        </w:rPr>
        <w:t xml:space="preserve"> CBRM composition to include women and youth</w:t>
      </w:r>
      <w:r w:rsidR="00BB0B35" w:rsidRPr="006A642A">
        <w:rPr>
          <w:sz w:val="22"/>
          <w:szCs w:val="22"/>
        </w:rPr>
        <w:t>,</w:t>
      </w:r>
      <w:r w:rsidRPr="006A642A">
        <w:rPr>
          <w:sz w:val="22"/>
          <w:szCs w:val="22"/>
        </w:rPr>
        <w:t xml:space="preserve"> including women in leadership positions. Om-</w:t>
      </w:r>
      <w:proofErr w:type="spellStart"/>
      <w:r w:rsidRPr="006A642A">
        <w:rPr>
          <w:sz w:val="22"/>
          <w:szCs w:val="22"/>
        </w:rPr>
        <w:t>elfaghra</w:t>
      </w:r>
      <w:proofErr w:type="spellEnd"/>
      <w:r w:rsidRPr="006A642A">
        <w:rPr>
          <w:sz w:val="22"/>
          <w:szCs w:val="22"/>
        </w:rPr>
        <w:t xml:space="preserve"> Abdulrahman Mohamed (female - 28 years)</w:t>
      </w:r>
      <w:r w:rsidR="00C01ED2" w:rsidRPr="006A642A">
        <w:rPr>
          <w:sz w:val="22"/>
          <w:szCs w:val="22"/>
        </w:rPr>
        <w:t xml:space="preserve"> is</w:t>
      </w:r>
      <w:r w:rsidRPr="006A642A">
        <w:rPr>
          <w:sz w:val="22"/>
          <w:szCs w:val="22"/>
        </w:rPr>
        <w:t xml:space="preserve"> a CBRM leader</w:t>
      </w:r>
      <w:r w:rsidR="00C01ED2" w:rsidRPr="006A642A">
        <w:rPr>
          <w:sz w:val="22"/>
          <w:szCs w:val="22"/>
        </w:rPr>
        <w:t xml:space="preserve"> who</w:t>
      </w:r>
      <w:r w:rsidRPr="006A642A">
        <w:rPr>
          <w:sz w:val="22"/>
          <w:szCs w:val="22"/>
        </w:rPr>
        <w:t xml:space="preserve"> negotiated a potentially explosive incident in August 2019</w:t>
      </w:r>
      <w:r w:rsidR="00C01ED2" w:rsidRPr="006A642A">
        <w:rPr>
          <w:sz w:val="22"/>
          <w:szCs w:val="22"/>
        </w:rPr>
        <w:t>. According to</w:t>
      </w:r>
      <w:r w:rsidR="00755927" w:rsidRPr="006A642A">
        <w:rPr>
          <w:sz w:val="22"/>
          <w:szCs w:val="22"/>
        </w:rPr>
        <w:t xml:space="preserve"> Abdulrahman</w:t>
      </w:r>
      <w:r w:rsidR="00C01ED2" w:rsidRPr="006A642A">
        <w:rPr>
          <w:sz w:val="22"/>
          <w:szCs w:val="22"/>
        </w:rPr>
        <w:t xml:space="preserve"> </w:t>
      </w:r>
      <w:r w:rsidR="00610D64" w:rsidRPr="006A642A">
        <w:rPr>
          <w:sz w:val="22"/>
          <w:szCs w:val="22"/>
        </w:rPr>
        <w:t xml:space="preserve">Mohamed, </w:t>
      </w:r>
      <w:r w:rsidR="00610D64" w:rsidRPr="00DC5FCC">
        <w:rPr>
          <w:i/>
          <w:iCs/>
          <w:sz w:val="22"/>
          <w:szCs w:val="22"/>
        </w:rPr>
        <w:t>“I</w:t>
      </w:r>
      <w:r w:rsidRPr="002A4B3B">
        <w:rPr>
          <w:i/>
          <w:iCs/>
          <w:sz w:val="22"/>
          <w:szCs w:val="22"/>
        </w:rPr>
        <w:t xml:space="preserve"> led</w:t>
      </w:r>
      <w:r w:rsidRPr="006A642A">
        <w:rPr>
          <w:i/>
          <w:sz w:val="22"/>
          <w:szCs w:val="22"/>
        </w:rPr>
        <w:t xml:space="preserve"> the negotiations with our CBRM members between youths and S</w:t>
      </w:r>
      <w:r w:rsidR="000C2FCE" w:rsidRPr="006A642A">
        <w:rPr>
          <w:i/>
          <w:sz w:val="22"/>
          <w:szCs w:val="22"/>
        </w:rPr>
        <w:t xml:space="preserve">udanese </w:t>
      </w:r>
      <w:r w:rsidRPr="006A642A">
        <w:rPr>
          <w:i/>
          <w:sz w:val="22"/>
          <w:szCs w:val="22"/>
        </w:rPr>
        <w:t>A</w:t>
      </w:r>
      <w:r w:rsidR="000C2FCE" w:rsidRPr="006A642A">
        <w:rPr>
          <w:i/>
          <w:sz w:val="22"/>
          <w:szCs w:val="22"/>
        </w:rPr>
        <w:t xml:space="preserve">rmed </w:t>
      </w:r>
      <w:r w:rsidRPr="006A642A">
        <w:rPr>
          <w:i/>
          <w:sz w:val="22"/>
          <w:szCs w:val="22"/>
        </w:rPr>
        <w:t>F</w:t>
      </w:r>
      <w:r w:rsidR="000C2FCE" w:rsidRPr="006A642A">
        <w:rPr>
          <w:i/>
          <w:sz w:val="22"/>
          <w:szCs w:val="22"/>
        </w:rPr>
        <w:t>orces</w:t>
      </w:r>
      <w:r w:rsidRPr="006A642A">
        <w:rPr>
          <w:i/>
          <w:sz w:val="22"/>
          <w:szCs w:val="22"/>
        </w:rPr>
        <w:t xml:space="preserve"> in front of the military camp in Golo town, when youth were demonstrating</w:t>
      </w:r>
      <w:r w:rsidR="00471DF8" w:rsidRPr="006A642A">
        <w:rPr>
          <w:i/>
          <w:sz w:val="22"/>
          <w:szCs w:val="22"/>
        </w:rPr>
        <w:t>,</w:t>
      </w:r>
      <w:r w:rsidRPr="006A642A">
        <w:rPr>
          <w:i/>
          <w:sz w:val="22"/>
          <w:szCs w:val="22"/>
        </w:rPr>
        <w:t xml:space="preserve"> and managed to quell the potentially explosive situation!”</w:t>
      </w:r>
    </w:p>
    <w:p w14:paraId="792D5927" w14:textId="77777777" w:rsidR="00D77495" w:rsidRPr="006A642A" w:rsidRDefault="00D77495" w:rsidP="00D77495">
      <w:pPr>
        <w:jc w:val="both"/>
        <w:rPr>
          <w:sz w:val="22"/>
          <w:szCs w:val="22"/>
        </w:rPr>
      </w:pPr>
    </w:p>
    <w:p w14:paraId="29A32D6F" w14:textId="075D9636" w:rsidR="00D77495" w:rsidRPr="006A642A" w:rsidRDefault="00D77495" w:rsidP="00D77495">
      <w:pPr>
        <w:jc w:val="both"/>
        <w:rPr>
          <w:i/>
          <w:iCs/>
          <w:sz w:val="22"/>
          <w:szCs w:val="22"/>
        </w:rPr>
      </w:pPr>
      <w:r w:rsidRPr="006A642A">
        <w:rPr>
          <w:sz w:val="22"/>
          <w:szCs w:val="22"/>
        </w:rPr>
        <w:t xml:space="preserve">The importance of this project in supporting peace and recovery was best described by Maria </w:t>
      </w:r>
      <w:proofErr w:type="spellStart"/>
      <w:r w:rsidRPr="006A642A">
        <w:rPr>
          <w:sz w:val="22"/>
          <w:szCs w:val="22"/>
        </w:rPr>
        <w:t>Abaker</w:t>
      </w:r>
      <w:proofErr w:type="spellEnd"/>
      <w:r w:rsidRPr="006A642A">
        <w:rPr>
          <w:sz w:val="22"/>
          <w:szCs w:val="22"/>
        </w:rPr>
        <w:t xml:space="preserve"> Osman, the Head of Gender and Peacebuilding Unit at University of Zalingei. </w:t>
      </w:r>
      <w:proofErr w:type="spellStart"/>
      <w:r w:rsidR="00D242C3" w:rsidRPr="006A642A">
        <w:rPr>
          <w:sz w:val="22"/>
          <w:szCs w:val="22"/>
        </w:rPr>
        <w:t>Abaker</w:t>
      </w:r>
      <w:proofErr w:type="spellEnd"/>
      <w:r w:rsidR="00D242C3" w:rsidRPr="006A642A">
        <w:rPr>
          <w:sz w:val="22"/>
          <w:szCs w:val="22"/>
        </w:rPr>
        <w:t xml:space="preserve"> Osman </w:t>
      </w:r>
      <w:r w:rsidRPr="006A642A">
        <w:rPr>
          <w:sz w:val="22"/>
          <w:szCs w:val="22"/>
        </w:rPr>
        <w:t xml:space="preserve">was directly involved in the project and trained youth on peacebuilding, mediation techniques, peaceful coexistence, gender equality, </w:t>
      </w:r>
      <w:r w:rsidR="00FD2BD9" w:rsidRPr="006A642A">
        <w:rPr>
          <w:sz w:val="22"/>
          <w:szCs w:val="22"/>
        </w:rPr>
        <w:t xml:space="preserve">and </w:t>
      </w:r>
      <w:r w:rsidRPr="006A642A">
        <w:rPr>
          <w:sz w:val="22"/>
          <w:szCs w:val="22"/>
        </w:rPr>
        <w:t>formal and informal peacebuilding measures</w:t>
      </w:r>
      <w:r w:rsidR="00FD2BD9" w:rsidRPr="006A642A">
        <w:rPr>
          <w:sz w:val="22"/>
          <w:szCs w:val="22"/>
        </w:rPr>
        <w:t>. She</w:t>
      </w:r>
      <w:r w:rsidRPr="006A642A">
        <w:rPr>
          <w:sz w:val="22"/>
          <w:szCs w:val="22"/>
        </w:rPr>
        <w:t xml:space="preserve"> said</w:t>
      </w:r>
      <w:r w:rsidR="00FD2BD9" w:rsidRPr="006A642A">
        <w:rPr>
          <w:sz w:val="22"/>
          <w:szCs w:val="22"/>
        </w:rPr>
        <w:t xml:space="preserve"> that</w:t>
      </w:r>
      <w:r w:rsidRPr="006A642A">
        <w:rPr>
          <w:sz w:val="22"/>
          <w:szCs w:val="22"/>
        </w:rPr>
        <w:t xml:space="preserve"> </w:t>
      </w:r>
      <w:r w:rsidRPr="006A642A">
        <w:rPr>
          <w:i/>
          <w:iCs/>
          <w:sz w:val="22"/>
          <w:szCs w:val="22"/>
        </w:rPr>
        <w:t xml:space="preserve">“the peacebuilding project has been catalytic to </w:t>
      </w:r>
      <w:proofErr w:type="spellStart"/>
      <w:r w:rsidRPr="006A642A">
        <w:rPr>
          <w:i/>
          <w:iCs/>
          <w:sz w:val="22"/>
          <w:szCs w:val="22"/>
        </w:rPr>
        <w:t>Golo's</w:t>
      </w:r>
      <w:proofErr w:type="spellEnd"/>
      <w:r w:rsidRPr="006A642A">
        <w:rPr>
          <w:i/>
          <w:iCs/>
          <w:sz w:val="22"/>
          <w:szCs w:val="22"/>
        </w:rPr>
        <w:t xml:space="preserve"> stability. I urge the world to support Darfur communities</w:t>
      </w:r>
      <w:r w:rsidR="00FD6B5E" w:rsidRPr="006A642A">
        <w:rPr>
          <w:i/>
          <w:iCs/>
          <w:sz w:val="22"/>
          <w:szCs w:val="22"/>
        </w:rPr>
        <w:t>,</w:t>
      </w:r>
      <w:r w:rsidRPr="006A642A">
        <w:rPr>
          <w:i/>
          <w:iCs/>
          <w:sz w:val="22"/>
          <w:szCs w:val="22"/>
        </w:rPr>
        <w:t xml:space="preserve"> particularly Golo</w:t>
      </w:r>
      <w:r w:rsidR="00FD6B5E" w:rsidRPr="006A642A">
        <w:rPr>
          <w:i/>
          <w:iCs/>
          <w:sz w:val="22"/>
          <w:szCs w:val="22"/>
        </w:rPr>
        <w:t>,</w:t>
      </w:r>
      <w:r w:rsidRPr="006A642A">
        <w:rPr>
          <w:i/>
          <w:iCs/>
          <w:sz w:val="22"/>
          <w:szCs w:val="22"/>
        </w:rPr>
        <w:t xml:space="preserve"> since it has been the epicenter of multiple conflicts in Darfur. In the meantime, a rights-based approach on maintaining and building peace would be ideal, building on the strides made by this project. Women in Darfur want peace and they will utilize all their strengths to bring peace to Golo</w:t>
      </w:r>
      <w:r w:rsidR="00FD6B5E" w:rsidRPr="006A642A">
        <w:rPr>
          <w:i/>
          <w:iCs/>
          <w:sz w:val="22"/>
          <w:szCs w:val="22"/>
        </w:rPr>
        <w:t xml:space="preserve"> and</w:t>
      </w:r>
      <w:r w:rsidRPr="006A642A">
        <w:rPr>
          <w:i/>
          <w:iCs/>
          <w:sz w:val="22"/>
          <w:szCs w:val="22"/>
        </w:rPr>
        <w:t xml:space="preserve"> Darfur since they are the ones bearing the biggest brunt”.</w:t>
      </w:r>
    </w:p>
    <w:p w14:paraId="5E7A300F" w14:textId="77777777" w:rsidR="000F181A" w:rsidRPr="006A642A" w:rsidRDefault="000F181A" w:rsidP="000F181A">
      <w:pPr>
        <w:jc w:val="both"/>
        <w:rPr>
          <w:sz w:val="22"/>
          <w:szCs w:val="22"/>
        </w:rPr>
      </w:pPr>
    </w:p>
    <w:p w14:paraId="4017F0F3" w14:textId="46BCF468" w:rsidR="000F181A" w:rsidRPr="00C251EF" w:rsidRDefault="0067231C" w:rsidP="000F181A">
      <w:pPr>
        <w:jc w:val="both"/>
        <w:rPr>
          <w:i/>
          <w:sz w:val="22"/>
          <w:szCs w:val="22"/>
        </w:rPr>
      </w:pPr>
      <w:r w:rsidRPr="006A642A">
        <w:rPr>
          <w:sz w:val="22"/>
          <w:szCs w:val="22"/>
        </w:rPr>
        <w:t xml:space="preserve">The </w:t>
      </w:r>
      <w:r w:rsidR="000F181A" w:rsidRPr="006A642A">
        <w:rPr>
          <w:sz w:val="22"/>
          <w:szCs w:val="22"/>
        </w:rPr>
        <w:t>Commissioner</w:t>
      </w:r>
      <w:r w:rsidRPr="006A642A">
        <w:rPr>
          <w:sz w:val="22"/>
          <w:szCs w:val="22"/>
        </w:rPr>
        <w:t xml:space="preserve"> of the </w:t>
      </w:r>
      <w:r w:rsidR="00E75B41" w:rsidRPr="006A642A">
        <w:rPr>
          <w:sz w:val="22"/>
          <w:szCs w:val="22"/>
        </w:rPr>
        <w:t xml:space="preserve">Humanitarian Aid </w:t>
      </w:r>
      <w:r w:rsidR="001D1526" w:rsidRPr="006A642A">
        <w:rPr>
          <w:sz w:val="22"/>
          <w:szCs w:val="22"/>
        </w:rPr>
        <w:t>Commission</w:t>
      </w:r>
      <w:r w:rsidR="00E75B41" w:rsidRPr="006A642A">
        <w:rPr>
          <w:sz w:val="22"/>
          <w:szCs w:val="22"/>
        </w:rPr>
        <w:t xml:space="preserve"> in</w:t>
      </w:r>
      <w:r w:rsidR="000F181A" w:rsidRPr="006A642A">
        <w:rPr>
          <w:sz w:val="22"/>
          <w:szCs w:val="22"/>
        </w:rPr>
        <w:t xml:space="preserve"> Golo, </w:t>
      </w:r>
      <w:proofErr w:type="spellStart"/>
      <w:r w:rsidR="000F181A" w:rsidRPr="006A642A">
        <w:rPr>
          <w:sz w:val="22"/>
          <w:szCs w:val="22"/>
        </w:rPr>
        <w:t>Abdulbasit</w:t>
      </w:r>
      <w:proofErr w:type="spellEnd"/>
      <w:r w:rsidR="000F181A" w:rsidRPr="006A642A">
        <w:rPr>
          <w:sz w:val="22"/>
          <w:szCs w:val="22"/>
        </w:rPr>
        <w:t xml:space="preserve"> Mohmmed </w:t>
      </w:r>
      <w:proofErr w:type="spellStart"/>
      <w:r w:rsidR="000F181A" w:rsidRPr="006A642A">
        <w:rPr>
          <w:sz w:val="22"/>
          <w:szCs w:val="22"/>
        </w:rPr>
        <w:t>Abaker</w:t>
      </w:r>
      <w:proofErr w:type="spellEnd"/>
      <w:r w:rsidR="007A4F5B" w:rsidRPr="006A642A">
        <w:rPr>
          <w:sz w:val="22"/>
          <w:szCs w:val="22"/>
        </w:rPr>
        <w:t>,</w:t>
      </w:r>
      <w:r w:rsidR="000F181A" w:rsidRPr="006A642A">
        <w:rPr>
          <w:sz w:val="22"/>
          <w:szCs w:val="22"/>
        </w:rPr>
        <w:t xml:space="preserve"> commended the Youth Centre established under this project</w:t>
      </w:r>
      <w:r w:rsidR="00F21AD9" w:rsidRPr="006A642A">
        <w:rPr>
          <w:sz w:val="22"/>
          <w:szCs w:val="22"/>
        </w:rPr>
        <w:t>.</w:t>
      </w:r>
      <w:r w:rsidR="000F181A" w:rsidRPr="006A642A">
        <w:rPr>
          <w:sz w:val="22"/>
          <w:szCs w:val="22"/>
        </w:rPr>
        <w:t xml:space="preserve"> </w:t>
      </w:r>
      <w:r w:rsidR="00FC4FA4" w:rsidRPr="006A642A">
        <w:rPr>
          <w:i/>
          <w:iCs/>
          <w:sz w:val="22"/>
          <w:szCs w:val="22"/>
        </w:rPr>
        <w:t>“</w:t>
      </w:r>
      <w:r w:rsidR="000F181A" w:rsidRPr="006A642A">
        <w:rPr>
          <w:i/>
          <w:iCs/>
          <w:sz w:val="22"/>
          <w:szCs w:val="22"/>
        </w:rPr>
        <w:t>This youth center is the first time the youth have had a place to go in Golo, and this is the first project to provide focus on youth activities. We very much appreciate this</w:t>
      </w:r>
      <w:r w:rsidR="008F532F">
        <w:rPr>
          <w:i/>
          <w:iCs/>
          <w:sz w:val="22"/>
          <w:szCs w:val="22"/>
        </w:rPr>
        <w:t>.</w:t>
      </w:r>
      <w:r w:rsidR="000F181A" w:rsidRPr="006A642A">
        <w:rPr>
          <w:i/>
          <w:iCs/>
          <w:sz w:val="22"/>
          <w:szCs w:val="22"/>
        </w:rPr>
        <w:t xml:space="preserve">” </w:t>
      </w:r>
      <w:r w:rsidR="000F181A" w:rsidRPr="006A642A">
        <w:rPr>
          <w:sz w:val="22"/>
          <w:szCs w:val="22"/>
        </w:rPr>
        <w:t xml:space="preserve">The </w:t>
      </w:r>
      <w:proofErr w:type="spellStart"/>
      <w:r w:rsidR="000F181A" w:rsidRPr="006A642A">
        <w:rPr>
          <w:sz w:val="22"/>
          <w:szCs w:val="22"/>
        </w:rPr>
        <w:t>Sharti</w:t>
      </w:r>
      <w:proofErr w:type="spellEnd"/>
      <w:r w:rsidR="000F181A" w:rsidRPr="006A642A">
        <w:rPr>
          <w:sz w:val="22"/>
          <w:szCs w:val="22"/>
        </w:rPr>
        <w:t xml:space="preserve">, </w:t>
      </w:r>
      <w:proofErr w:type="spellStart"/>
      <w:r w:rsidR="000F181A" w:rsidRPr="006A642A">
        <w:rPr>
          <w:sz w:val="22"/>
          <w:szCs w:val="22"/>
        </w:rPr>
        <w:t>Tigani</w:t>
      </w:r>
      <w:proofErr w:type="spellEnd"/>
      <w:r w:rsidR="000F181A" w:rsidRPr="006A642A">
        <w:rPr>
          <w:sz w:val="22"/>
          <w:szCs w:val="22"/>
        </w:rPr>
        <w:t xml:space="preserve"> Yousif, concurred</w:t>
      </w:r>
      <w:r w:rsidR="00BF2BB7">
        <w:rPr>
          <w:sz w:val="22"/>
          <w:szCs w:val="22"/>
        </w:rPr>
        <w:t xml:space="preserve"> by</w:t>
      </w:r>
      <w:r w:rsidR="002552EA">
        <w:rPr>
          <w:sz w:val="22"/>
          <w:szCs w:val="22"/>
        </w:rPr>
        <w:t xml:space="preserve"> saying, </w:t>
      </w:r>
      <w:r w:rsidR="002552EA">
        <w:rPr>
          <w:i/>
          <w:sz w:val="22"/>
          <w:szCs w:val="22"/>
        </w:rPr>
        <w:t>“</w:t>
      </w:r>
      <w:r w:rsidR="000F181A" w:rsidRPr="002A4B3B">
        <w:rPr>
          <w:i/>
          <w:sz w:val="22"/>
          <w:szCs w:val="22"/>
        </w:rPr>
        <w:t>Now is the time for youth to handle their own issues and they have a building for this. We are hoping the youth support the community in many things.</w:t>
      </w:r>
      <w:r w:rsidR="002D1009">
        <w:rPr>
          <w:i/>
          <w:sz w:val="22"/>
          <w:szCs w:val="22"/>
        </w:rPr>
        <w:t>”</w:t>
      </w:r>
    </w:p>
    <w:p w14:paraId="0E629A12" w14:textId="77777777" w:rsidR="002E350A" w:rsidRPr="00DC5FCC" w:rsidRDefault="002E350A" w:rsidP="00DC5FCC">
      <w:pPr>
        <w:jc w:val="both"/>
        <w:rPr>
          <w:i/>
          <w:sz w:val="22"/>
          <w:szCs w:val="22"/>
        </w:rPr>
      </w:pPr>
    </w:p>
    <w:p w14:paraId="77BD6AD2" w14:textId="77777777" w:rsidR="002E350A" w:rsidRPr="00EA3EC7" w:rsidRDefault="0031733D">
      <w:pPr>
        <w:pStyle w:val="Body"/>
        <w:jc w:val="both"/>
        <w:rPr>
          <w:rFonts w:eastAsia="Helvetica" w:cs="Times New Roman"/>
          <w:b/>
          <w:bCs/>
          <w:color w:val="auto"/>
          <w:sz w:val="22"/>
          <w:szCs w:val="22"/>
          <w:u w:val="single"/>
        </w:rPr>
      </w:pPr>
      <w:r w:rsidRPr="00EA3EC7">
        <w:rPr>
          <w:rFonts w:cs="Times New Roman"/>
          <w:b/>
          <w:bCs/>
          <w:color w:val="auto"/>
          <w:sz w:val="22"/>
          <w:szCs w:val="22"/>
          <w:u w:val="single"/>
        </w:rPr>
        <w:t xml:space="preserve">PART II: RESULT PROGRESS BY PROJECT OUTCOME </w:t>
      </w:r>
    </w:p>
    <w:p w14:paraId="38B7E2AA" w14:textId="77777777" w:rsidR="002E350A" w:rsidRPr="00EA3EC7" w:rsidRDefault="002E350A">
      <w:pPr>
        <w:pStyle w:val="Body"/>
        <w:jc w:val="both"/>
        <w:rPr>
          <w:rFonts w:eastAsia="Helvetica" w:cs="Times New Roman"/>
          <w:b/>
          <w:bCs/>
          <w:color w:val="auto"/>
          <w:sz w:val="22"/>
          <w:szCs w:val="22"/>
          <w:u w:val="single"/>
        </w:rPr>
      </w:pPr>
    </w:p>
    <w:p w14:paraId="017F6EA6" w14:textId="77777777" w:rsidR="002E350A" w:rsidRPr="00EA3EC7" w:rsidRDefault="0031733D">
      <w:pPr>
        <w:pStyle w:val="Body"/>
        <w:jc w:val="both"/>
        <w:rPr>
          <w:rFonts w:eastAsia="Helvetica" w:cs="Times New Roman"/>
          <w:i/>
          <w:iCs/>
          <w:color w:val="auto"/>
          <w:sz w:val="22"/>
          <w:szCs w:val="22"/>
        </w:rPr>
      </w:pPr>
      <w:r w:rsidRPr="00EA3EC7">
        <w:rPr>
          <w:rFonts w:cs="Times New Roman"/>
          <w:i/>
          <w:iCs/>
          <w:color w:val="auto"/>
          <w:sz w:val="22"/>
          <w:szCs w:val="22"/>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EA3EC7">
        <w:rPr>
          <w:rFonts w:cs="Times New Roman"/>
          <w:i/>
          <w:iCs/>
          <w:color w:val="auto"/>
          <w:sz w:val="22"/>
          <w:szCs w:val="22"/>
        </w:rPr>
        <w:t>make/has</w:t>
      </w:r>
      <w:proofErr w:type="gramEnd"/>
      <w:r w:rsidRPr="00EA3EC7">
        <w:rPr>
          <w:rFonts w:cs="Times New Roman"/>
          <w:i/>
          <w:iCs/>
          <w:color w:val="auto"/>
          <w:sz w:val="22"/>
          <w:szCs w:val="22"/>
        </w:rPr>
        <w:t xml:space="preserve"> made a difference at the outcome level, provide specific evidence for the progress (quantitative and qualitative) and explain how it impacts the broader political and peacebuilding context. </w:t>
      </w:r>
    </w:p>
    <w:p w14:paraId="10C49672" w14:textId="77777777" w:rsidR="002E350A" w:rsidRPr="00EA3EC7" w:rsidRDefault="002E350A">
      <w:pPr>
        <w:pStyle w:val="Body"/>
        <w:jc w:val="both"/>
        <w:rPr>
          <w:rFonts w:eastAsia="Helvetica" w:cs="Times New Roman"/>
          <w:i/>
          <w:iCs/>
          <w:color w:val="auto"/>
          <w:sz w:val="22"/>
          <w:szCs w:val="22"/>
        </w:rPr>
      </w:pPr>
    </w:p>
    <w:p w14:paraId="60CC5979" w14:textId="77777777" w:rsidR="002E350A" w:rsidRPr="00EA3EC7" w:rsidRDefault="0031733D">
      <w:pPr>
        <w:pStyle w:val="Body"/>
        <w:numPr>
          <w:ilvl w:val="0"/>
          <w:numId w:val="4"/>
        </w:numPr>
        <w:jc w:val="both"/>
        <w:rPr>
          <w:rFonts w:cs="Times New Roman"/>
          <w:i/>
          <w:iCs/>
          <w:color w:val="auto"/>
          <w:sz w:val="22"/>
          <w:szCs w:val="22"/>
        </w:rPr>
      </w:pPr>
      <w:r w:rsidRPr="00EA3EC7">
        <w:rPr>
          <w:rFonts w:cs="Times New Roman"/>
          <w:i/>
          <w:iCs/>
          <w:color w:val="auto"/>
          <w:sz w:val="22"/>
          <w:szCs w:val="22"/>
          <w:rtl/>
          <w:lang w:val="ar-SA"/>
        </w:rPr>
        <w:t>“</w:t>
      </w:r>
      <w:r w:rsidRPr="00EA3EC7">
        <w:rPr>
          <w:rFonts w:cs="Times New Roman"/>
          <w:i/>
          <w:iCs/>
          <w:color w:val="auto"/>
          <w:sz w:val="22"/>
          <w:szCs w:val="22"/>
        </w:rPr>
        <w:t xml:space="preserve">On track” refers to the timely completion of outputs as indicated in the workplan. </w:t>
      </w:r>
    </w:p>
    <w:p w14:paraId="1A9155EE" w14:textId="77777777" w:rsidR="002E350A" w:rsidRPr="00EA3EC7" w:rsidRDefault="0031733D">
      <w:pPr>
        <w:pStyle w:val="Body"/>
        <w:numPr>
          <w:ilvl w:val="0"/>
          <w:numId w:val="4"/>
        </w:numPr>
        <w:jc w:val="both"/>
        <w:rPr>
          <w:rFonts w:cs="Times New Roman"/>
          <w:i/>
          <w:iCs/>
          <w:color w:val="auto"/>
          <w:sz w:val="22"/>
          <w:szCs w:val="22"/>
        </w:rPr>
      </w:pPr>
      <w:r w:rsidRPr="00EA3EC7">
        <w:rPr>
          <w:rFonts w:cs="Times New Roman"/>
          <w:i/>
          <w:iCs/>
          <w:color w:val="auto"/>
          <w:sz w:val="22"/>
          <w:szCs w:val="22"/>
          <w:rtl/>
          <w:lang w:val="ar-SA"/>
        </w:rPr>
        <w:t>“</w:t>
      </w:r>
      <w:r w:rsidRPr="00EA3EC7">
        <w:rPr>
          <w:rFonts w:cs="Times New Roman"/>
          <w:i/>
          <w:iCs/>
          <w:color w:val="auto"/>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409D7E9F" w14:textId="77777777" w:rsidR="002E350A" w:rsidRPr="00EA3EC7" w:rsidRDefault="002E350A">
      <w:pPr>
        <w:pStyle w:val="Body"/>
        <w:jc w:val="both"/>
        <w:rPr>
          <w:rFonts w:eastAsia="Helvetica" w:cs="Times New Roman"/>
          <w:b/>
          <w:bCs/>
          <w:color w:val="auto"/>
          <w:sz w:val="22"/>
          <w:szCs w:val="22"/>
          <w:u w:val="single"/>
        </w:rPr>
      </w:pPr>
    </w:p>
    <w:p w14:paraId="750F7087" w14:textId="0E230D20" w:rsidR="002E350A" w:rsidRPr="00EA3EC7" w:rsidRDefault="0031733D">
      <w:pPr>
        <w:pStyle w:val="Body"/>
        <w:jc w:val="both"/>
        <w:rPr>
          <w:rFonts w:eastAsia="Calibri Light" w:cs="Times New Roman"/>
          <w:color w:val="auto"/>
          <w:sz w:val="22"/>
          <w:szCs w:val="22"/>
        </w:rPr>
      </w:pPr>
      <w:r w:rsidRPr="00EA3EC7">
        <w:rPr>
          <w:rFonts w:cs="Times New Roman"/>
          <w:b/>
          <w:bCs/>
          <w:color w:val="auto"/>
          <w:sz w:val="22"/>
          <w:szCs w:val="22"/>
          <w:u w:val="single"/>
        </w:rPr>
        <w:t>Outcome 1:</w:t>
      </w:r>
      <w:r w:rsidRPr="00EA3EC7">
        <w:rPr>
          <w:rFonts w:cs="Times New Roman"/>
          <w:b/>
          <w:bCs/>
          <w:color w:val="auto"/>
          <w:sz w:val="22"/>
          <w:szCs w:val="22"/>
        </w:rPr>
        <w:t xml:space="preserve">  </w:t>
      </w:r>
      <w:r w:rsidR="00410B6E" w:rsidRPr="00EA3EC7">
        <w:rPr>
          <w:rFonts w:cs="Times New Roman"/>
          <w:b/>
          <w:bCs/>
          <w:sz w:val="22"/>
          <w:szCs w:val="22"/>
        </w:rPr>
        <w:t>Rule of law established and enhanced through capacity building of state and non-state actors</w:t>
      </w:r>
    </w:p>
    <w:p w14:paraId="6C5CD1EB" w14:textId="77777777" w:rsidR="002E350A" w:rsidRPr="00EA3EC7" w:rsidRDefault="002E350A">
      <w:pPr>
        <w:pStyle w:val="Body"/>
        <w:jc w:val="both"/>
        <w:rPr>
          <w:rFonts w:eastAsia="Helvetica" w:cs="Times New Roman"/>
          <w:b/>
          <w:bCs/>
          <w:color w:val="auto"/>
          <w:sz w:val="22"/>
          <w:szCs w:val="22"/>
        </w:rPr>
      </w:pPr>
    </w:p>
    <w:p w14:paraId="2A82D53E" w14:textId="4C391D6F"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 xml:space="preserve">Rate the </w:t>
      </w:r>
      <w:proofErr w:type="gramStart"/>
      <w:r w:rsidRPr="00EA3EC7">
        <w:rPr>
          <w:rFonts w:cs="Times New Roman"/>
          <w:b/>
          <w:bCs/>
          <w:color w:val="auto"/>
          <w:sz w:val="22"/>
          <w:szCs w:val="22"/>
        </w:rPr>
        <w:t>current status</w:t>
      </w:r>
      <w:proofErr w:type="gramEnd"/>
      <w:r w:rsidRPr="00EA3EC7">
        <w:rPr>
          <w:rFonts w:cs="Times New Roman"/>
          <w:b/>
          <w:bCs/>
          <w:color w:val="auto"/>
          <w:sz w:val="22"/>
          <w:szCs w:val="22"/>
        </w:rPr>
        <w:t xml:space="preserve"> of the outcome progress: </w:t>
      </w:r>
      <w:r w:rsidR="00410B6E" w:rsidRPr="00EA3EC7">
        <w:rPr>
          <w:rFonts w:cs="Times New Roman"/>
          <w:b/>
          <w:bCs/>
          <w:color w:val="auto"/>
          <w:sz w:val="22"/>
          <w:szCs w:val="22"/>
          <w:u w:val="single"/>
        </w:rPr>
        <w:t>Completed</w:t>
      </w:r>
      <w:r w:rsidRPr="00EA3EC7">
        <w:rPr>
          <w:rFonts w:cs="Times New Roman"/>
          <w:b/>
          <w:bCs/>
          <w:color w:val="auto"/>
          <w:sz w:val="22"/>
          <w:szCs w:val="22"/>
          <w:u w:color="00B0F0"/>
        </w:rPr>
        <w:t xml:space="preserve"> </w:t>
      </w:r>
    </w:p>
    <w:p w14:paraId="783B710E" w14:textId="77777777" w:rsidR="002E350A" w:rsidRPr="00EA3EC7" w:rsidRDefault="002E350A">
      <w:pPr>
        <w:pStyle w:val="Body"/>
        <w:jc w:val="both"/>
        <w:rPr>
          <w:rFonts w:eastAsia="Helvetica" w:cs="Times New Roman"/>
          <w:b/>
          <w:bCs/>
          <w:color w:val="auto"/>
          <w:sz w:val="22"/>
          <w:szCs w:val="22"/>
        </w:rPr>
      </w:pPr>
    </w:p>
    <w:p w14:paraId="1B6D1582" w14:textId="77777777" w:rsidR="002E350A" w:rsidRPr="00EA3EC7" w:rsidRDefault="0031733D">
      <w:pPr>
        <w:pStyle w:val="Body"/>
        <w:jc w:val="both"/>
        <w:rPr>
          <w:rFonts w:eastAsia="Helvetica" w:cs="Times New Roman"/>
          <w:i/>
          <w:iCs/>
          <w:color w:val="auto"/>
          <w:sz w:val="22"/>
          <w:szCs w:val="22"/>
        </w:rPr>
      </w:pPr>
      <w:r w:rsidRPr="00EA3EC7">
        <w:rPr>
          <w:rFonts w:cs="Times New Roman"/>
          <w:b/>
          <w:bCs/>
          <w:color w:val="auto"/>
          <w:sz w:val="22"/>
          <w:szCs w:val="22"/>
        </w:rPr>
        <w:t xml:space="preserve">Progress summary: </w:t>
      </w:r>
      <w:r w:rsidRPr="00EA3EC7">
        <w:rPr>
          <w:rFonts w:cs="Times New Roman"/>
          <w:i/>
          <w:iCs/>
          <w:color w:val="auto"/>
          <w:sz w:val="22"/>
          <w:szCs w:val="22"/>
        </w:rPr>
        <w:t>(3,000-character limit)</w:t>
      </w:r>
    </w:p>
    <w:p w14:paraId="0296035D" w14:textId="77777777" w:rsidR="00404448" w:rsidRPr="00EA3EC7" w:rsidRDefault="00404448" w:rsidP="00404448">
      <w:pPr>
        <w:jc w:val="both"/>
        <w:rPr>
          <w:sz w:val="22"/>
          <w:szCs w:val="22"/>
        </w:rPr>
      </w:pPr>
    </w:p>
    <w:p w14:paraId="500BB0D2" w14:textId="52800C01" w:rsidR="00404448" w:rsidRPr="00EA3EC7" w:rsidRDefault="00DC5FCC" w:rsidP="00404448">
      <w:pPr>
        <w:jc w:val="both"/>
        <w:rPr>
          <w:sz w:val="22"/>
          <w:szCs w:val="22"/>
          <w:lang w:eastAsia="x-none"/>
        </w:rPr>
      </w:pPr>
      <w:r>
        <w:rPr>
          <w:sz w:val="22"/>
          <w:szCs w:val="22"/>
        </w:rPr>
        <w:t>The Golo</w:t>
      </w:r>
      <w:r w:rsidR="00BB7A26">
        <w:rPr>
          <w:sz w:val="22"/>
          <w:szCs w:val="22"/>
        </w:rPr>
        <w:t xml:space="preserve"> context analysis</w:t>
      </w:r>
      <w:r w:rsidR="00404448" w:rsidRPr="00EA3EC7">
        <w:rPr>
          <w:sz w:val="22"/>
          <w:szCs w:val="22"/>
        </w:rPr>
        <w:t xml:space="preserve"> identified weak governance and rule of law institutions, </w:t>
      </w:r>
      <w:r w:rsidR="00151C01" w:rsidRPr="00EA3EC7">
        <w:rPr>
          <w:sz w:val="22"/>
          <w:szCs w:val="22"/>
        </w:rPr>
        <w:t>inequalit</w:t>
      </w:r>
      <w:r w:rsidR="00151C01">
        <w:rPr>
          <w:sz w:val="22"/>
          <w:szCs w:val="22"/>
        </w:rPr>
        <w:t>y</w:t>
      </w:r>
      <w:r w:rsidR="00151C01" w:rsidRPr="00EA3EC7">
        <w:rPr>
          <w:sz w:val="22"/>
          <w:szCs w:val="22"/>
        </w:rPr>
        <w:t xml:space="preserve"> </w:t>
      </w:r>
      <w:r w:rsidR="00151C01">
        <w:rPr>
          <w:sz w:val="22"/>
          <w:szCs w:val="22"/>
        </w:rPr>
        <w:t xml:space="preserve">and </w:t>
      </w:r>
      <w:r w:rsidR="00404448" w:rsidRPr="00EA3EC7">
        <w:rPr>
          <w:sz w:val="22"/>
          <w:szCs w:val="22"/>
        </w:rPr>
        <w:t xml:space="preserve">marginalization, unresolved </w:t>
      </w:r>
      <w:r w:rsidR="00404448" w:rsidRPr="00EA3EC7">
        <w:rPr>
          <w:sz w:val="22"/>
          <w:szCs w:val="22"/>
          <w:lang w:eastAsia="x-none"/>
        </w:rPr>
        <w:t>land tenure</w:t>
      </w:r>
      <w:r w:rsidR="00151C01">
        <w:rPr>
          <w:sz w:val="22"/>
          <w:szCs w:val="22"/>
          <w:lang w:eastAsia="x-none"/>
        </w:rPr>
        <w:t xml:space="preserve"> issues</w:t>
      </w:r>
      <w:r w:rsidR="00404448" w:rsidRPr="00EA3EC7">
        <w:rPr>
          <w:sz w:val="22"/>
          <w:szCs w:val="22"/>
          <w:lang w:eastAsia="x-none"/>
        </w:rPr>
        <w:t xml:space="preserve">, competition over natural resources, </w:t>
      </w:r>
      <w:r w:rsidR="00404448" w:rsidRPr="00EA3EC7">
        <w:rPr>
          <w:sz w:val="22"/>
          <w:szCs w:val="22"/>
        </w:rPr>
        <w:t>and limited access to basic services as the root cause</w:t>
      </w:r>
      <w:r w:rsidR="001974D2" w:rsidRPr="00EA3EC7">
        <w:rPr>
          <w:sz w:val="22"/>
          <w:szCs w:val="22"/>
        </w:rPr>
        <w:t>s</w:t>
      </w:r>
      <w:r w:rsidR="00404448" w:rsidRPr="00EA3EC7">
        <w:rPr>
          <w:sz w:val="22"/>
          <w:szCs w:val="22"/>
        </w:rPr>
        <w:t xml:space="preserve"> of conflict in Golo. </w:t>
      </w:r>
      <w:r w:rsidR="001974D2" w:rsidRPr="00EA3EC7">
        <w:rPr>
          <w:sz w:val="22"/>
          <w:szCs w:val="22"/>
        </w:rPr>
        <w:t>Conflict t</w:t>
      </w:r>
      <w:r w:rsidR="00404448" w:rsidRPr="00EA3EC7">
        <w:rPr>
          <w:sz w:val="22"/>
          <w:szCs w:val="22"/>
        </w:rPr>
        <w:t xml:space="preserve">riggers included proliferation of small arms, politicization of the native administration, </w:t>
      </w:r>
      <w:r w:rsidR="00E26517">
        <w:rPr>
          <w:sz w:val="22"/>
          <w:szCs w:val="22"/>
          <w:lang w:eastAsia="x-none"/>
        </w:rPr>
        <w:t>proliferation</w:t>
      </w:r>
      <w:r w:rsidR="00E26517" w:rsidRPr="00EA3EC7">
        <w:rPr>
          <w:sz w:val="22"/>
          <w:szCs w:val="22"/>
          <w:lang w:eastAsia="x-none"/>
        </w:rPr>
        <w:t xml:space="preserve"> </w:t>
      </w:r>
      <w:r w:rsidR="00404448" w:rsidRPr="00EA3EC7">
        <w:rPr>
          <w:sz w:val="22"/>
          <w:szCs w:val="22"/>
          <w:lang w:eastAsia="x-none"/>
        </w:rPr>
        <w:t xml:space="preserve">of violence against women, </w:t>
      </w:r>
      <w:r w:rsidR="005865EA">
        <w:rPr>
          <w:sz w:val="22"/>
          <w:szCs w:val="22"/>
          <w:lang w:eastAsia="x-none"/>
        </w:rPr>
        <w:t xml:space="preserve">and </w:t>
      </w:r>
      <w:r w:rsidR="00404448" w:rsidRPr="00EA3EC7">
        <w:rPr>
          <w:sz w:val="22"/>
          <w:szCs w:val="22"/>
          <w:lang w:eastAsia="x-none"/>
        </w:rPr>
        <w:t xml:space="preserve">frequent tension and mistrust between Fur and Arab tribes. </w:t>
      </w:r>
      <w:r w:rsidR="002224E8">
        <w:rPr>
          <w:sz w:val="22"/>
          <w:szCs w:val="22"/>
          <w:lang w:eastAsia="x-none"/>
        </w:rPr>
        <w:t>The m</w:t>
      </w:r>
      <w:r w:rsidR="00404448" w:rsidRPr="00EA3EC7">
        <w:rPr>
          <w:sz w:val="22"/>
          <w:szCs w:val="22"/>
          <w:lang w:eastAsia="x-none"/>
        </w:rPr>
        <w:t xml:space="preserve">ain actors </w:t>
      </w:r>
      <w:r w:rsidR="002224E8">
        <w:rPr>
          <w:sz w:val="22"/>
          <w:szCs w:val="22"/>
          <w:lang w:eastAsia="x-none"/>
        </w:rPr>
        <w:t>in</w:t>
      </w:r>
      <w:r w:rsidR="002224E8" w:rsidRPr="00EA3EC7">
        <w:rPr>
          <w:sz w:val="22"/>
          <w:szCs w:val="22"/>
          <w:lang w:eastAsia="x-none"/>
        </w:rPr>
        <w:t xml:space="preserve"> </w:t>
      </w:r>
      <w:r w:rsidR="00404448" w:rsidRPr="00EA3EC7">
        <w:rPr>
          <w:sz w:val="22"/>
          <w:szCs w:val="22"/>
          <w:lang w:eastAsia="x-none"/>
        </w:rPr>
        <w:t>the Golo conflict were also identified through a stakeholder analysis. The project addressed these drivers of conflict through support to rule of law institutions</w:t>
      </w:r>
      <w:r w:rsidR="00D43EA7">
        <w:rPr>
          <w:sz w:val="22"/>
          <w:szCs w:val="22"/>
          <w:lang w:eastAsia="x-none"/>
        </w:rPr>
        <w:t>,</w:t>
      </w:r>
      <w:r w:rsidR="00404448" w:rsidRPr="00EA3EC7">
        <w:rPr>
          <w:sz w:val="22"/>
          <w:szCs w:val="22"/>
          <w:lang w:eastAsia="x-none"/>
        </w:rPr>
        <w:t xml:space="preserve"> such as </w:t>
      </w:r>
      <w:r w:rsidR="00D43EA7">
        <w:rPr>
          <w:sz w:val="22"/>
          <w:szCs w:val="22"/>
          <w:lang w:eastAsia="x-none"/>
        </w:rPr>
        <w:t>the j</w:t>
      </w:r>
      <w:r w:rsidR="00404448" w:rsidRPr="00EA3EC7">
        <w:rPr>
          <w:sz w:val="22"/>
          <w:szCs w:val="22"/>
          <w:lang w:eastAsia="x-none"/>
        </w:rPr>
        <w:t>udiciary</w:t>
      </w:r>
      <w:r w:rsidR="00EA0827">
        <w:rPr>
          <w:sz w:val="22"/>
          <w:szCs w:val="22"/>
          <w:lang w:eastAsia="x-none"/>
        </w:rPr>
        <w:t>, and</w:t>
      </w:r>
      <w:r w:rsidR="00404448" w:rsidRPr="00EA3EC7">
        <w:rPr>
          <w:sz w:val="22"/>
          <w:szCs w:val="22"/>
          <w:lang w:eastAsia="x-none"/>
        </w:rPr>
        <w:t xml:space="preserve"> </w:t>
      </w:r>
      <w:r w:rsidR="007C3298">
        <w:rPr>
          <w:sz w:val="22"/>
          <w:szCs w:val="22"/>
          <w:lang w:eastAsia="x-none"/>
        </w:rPr>
        <w:t>capacity building</w:t>
      </w:r>
      <w:r w:rsidR="007C3298" w:rsidRPr="00EA3EC7">
        <w:rPr>
          <w:sz w:val="22"/>
          <w:szCs w:val="22"/>
          <w:lang w:eastAsia="x-none"/>
        </w:rPr>
        <w:t xml:space="preserve"> </w:t>
      </w:r>
      <w:r w:rsidR="00D43EA7">
        <w:rPr>
          <w:sz w:val="22"/>
          <w:szCs w:val="22"/>
          <w:lang w:eastAsia="x-none"/>
        </w:rPr>
        <w:t xml:space="preserve">of </w:t>
      </w:r>
      <w:r w:rsidR="00C251EF">
        <w:rPr>
          <w:sz w:val="22"/>
          <w:szCs w:val="22"/>
          <w:lang w:eastAsia="x-none"/>
        </w:rPr>
        <w:t xml:space="preserve">state and non-state actors, namely </w:t>
      </w:r>
      <w:r w:rsidR="00EA0827">
        <w:rPr>
          <w:sz w:val="22"/>
          <w:szCs w:val="22"/>
          <w:lang w:eastAsia="x-none"/>
        </w:rPr>
        <w:t xml:space="preserve">the </w:t>
      </w:r>
      <w:r w:rsidR="00404448" w:rsidRPr="00EA3EC7">
        <w:rPr>
          <w:sz w:val="22"/>
          <w:szCs w:val="22"/>
          <w:lang w:eastAsia="x-none"/>
        </w:rPr>
        <w:t xml:space="preserve">Sudanese Police </w:t>
      </w:r>
      <w:r w:rsidR="00C63265">
        <w:rPr>
          <w:sz w:val="22"/>
          <w:szCs w:val="22"/>
          <w:lang w:eastAsia="x-none"/>
        </w:rPr>
        <w:t>F</w:t>
      </w:r>
      <w:r w:rsidR="00C63265" w:rsidRPr="00EA3EC7">
        <w:rPr>
          <w:sz w:val="22"/>
          <w:szCs w:val="22"/>
          <w:lang w:eastAsia="x-none"/>
        </w:rPr>
        <w:t>orce</w:t>
      </w:r>
      <w:r w:rsidR="00EA0827">
        <w:rPr>
          <w:sz w:val="22"/>
          <w:szCs w:val="22"/>
          <w:lang w:eastAsia="x-none"/>
        </w:rPr>
        <w:t xml:space="preserve">, </w:t>
      </w:r>
      <w:r w:rsidR="00404448" w:rsidRPr="00EA3EC7">
        <w:rPr>
          <w:sz w:val="22"/>
          <w:szCs w:val="22"/>
          <w:lang w:eastAsia="x-none"/>
        </w:rPr>
        <w:t xml:space="preserve">rural court judges, community </w:t>
      </w:r>
      <w:r w:rsidR="007F64D9">
        <w:rPr>
          <w:sz w:val="22"/>
          <w:szCs w:val="22"/>
          <w:lang w:eastAsia="x-none"/>
        </w:rPr>
        <w:t xml:space="preserve">police </w:t>
      </w:r>
      <w:r w:rsidR="00404448" w:rsidRPr="00EA3EC7">
        <w:rPr>
          <w:sz w:val="22"/>
          <w:szCs w:val="22"/>
          <w:lang w:eastAsia="x-none"/>
        </w:rPr>
        <w:t>volunteers</w:t>
      </w:r>
      <w:r w:rsidR="00EA0827">
        <w:rPr>
          <w:sz w:val="22"/>
          <w:szCs w:val="22"/>
          <w:lang w:eastAsia="x-none"/>
        </w:rPr>
        <w:t>,</w:t>
      </w:r>
      <w:r w:rsidR="00404448" w:rsidRPr="00EA3EC7">
        <w:rPr>
          <w:sz w:val="22"/>
          <w:szCs w:val="22"/>
          <w:lang w:eastAsia="x-none"/>
        </w:rPr>
        <w:t xml:space="preserve"> and paralegals.</w:t>
      </w:r>
    </w:p>
    <w:p w14:paraId="0DC11759" w14:textId="77777777" w:rsidR="00D06AE2" w:rsidRPr="00EA3EC7" w:rsidRDefault="00D06AE2" w:rsidP="00D06AE2">
      <w:pPr>
        <w:jc w:val="both"/>
        <w:rPr>
          <w:sz w:val="22"/>
          <w:szCs w:val="22"/>
        </w:rPr>
      </w:pPr>
    </w:p>
    <w:p w14:paraId="086E3EA9" w14:textId="7E5458AC" w:rsidR="009D5FBB" w:rsidRDefault="00D06AE2" w:rsidP="005D4932">
      <w:pPr>
        <w:jc w:val="both"/>
        <w:rPr>
          <w:sz w:val="22"/>
          <w:szCs w:val="22"/>
        </w:rPr>
      </w:pPr>
      <w:r w:rsidRPr="00EA3EC7">
        <w:rPr>
          <w:sz w:val="22"/>
          <w:szCs w:val="22"/>
        </w:rPr>
        <w:t xml:space="preserve">The </w:t>
      </w:r>
      <w:r w:rsidR="00325AEA">
        <w:rPr>
          <w:sz w:val="22"/>
          <w:szCs w:val="22"/>
        </w:rPr>
        <w:t xml:space="preserve">initial </w:t>
      </w:r>
      <w:r w:rsidRPr="00EA3EC7">
        <w:rPr>
          <w:sz w:val="22"/>
          <w:szCs w:val="22"/>
        </w:rPr>
        <w:t>baseline survey</w:t>
      </w:r>
      <w:r w:rsidR="00A50CA0">
        <w:rPr>
          <w:sz w:val="22"/>
          <w:szCs w:val="22"/>
        </w:rPr>
        <w:t>,</w:t>
      </w:r>
      <w:r w:rsidRPr="00EA3EC7">
        <w:rPr>
          <w:sz w:val="22"/>
          <w:szCs w:val="22"/>
        </w:rPr>
        <w:t xml:space="preserve"> conducted in collaboration with the Institute of Peace and Development Studies at </w:t>
      </w:r>
      <w:r w:rsidR="00A50CA0">
        <w:rPr>
          <w:sz w:val="22"/>
          <w:szCs w:val="22"/>
        </w:rPr>
        <w:t xml:space="preserve">the </w:t>
      </w:r>
      <w:r w:rsidRPr="00EA3EC7">
        <w:rPr>
          <w:sz w:val="22"/>
          <w:szCs w:val="22"/>
        </w:rPr>
        <w:t>University of Zalingei</w:t>
      </w:r>
      <w:r w:rsidR="00A50CA0">
        <w:rPr>
          <w:sz w:val="22"/>
          <w:szCs w:val="22"/>
        </w:rPr>
        <w:t>,</w:t>
      </w:r>
      <w:r w:rsidRPr="00EA3EC7">
        <w:rPr>
          <w:sz w:val="22"/>
          <w:szCs w:val="22"/>
        </w:rPr>
        <w:t xml:space="preserve"> found that 83 </w:t>
      </w:r>
      <w:r w:rsidR="000E7D00">
        <w:rPr>
          <w:sz w:val="22"/>
          <w:szCs w:val="22"/>
        </w:rPr>
        <w:t>percent</w:t>
      </w:r>
      <w:r w:rsidRPr="00EA3EC7">
        <w:rPr>
          <w:sz w:val="22"/>
          <w:szCs w:val="22"/>
        </w:rPr>
        <w:t xml:space="preserve"> of the community trusted informal justice </w:t>
      </w:r>
      <w:r w:rsidR="000904D4">
        <w:rPr>
          <w:sz w:val="22"/>
          <w:szCs w:val="22"/>
        </w:rPr>
        <w:t>institutions</w:t>
      </w:r>
      <w:r w:rsidR="000904D4" w:rsidRPr="00EA3EC7">
        <w:rPr>
          <w:sz w:val="22"/>
          <w:szCs w:val="22"/>
        </w:rPr>
        <w:t xml:space="preserve"> </w:t>
      </w:r>
      <w:r w:rsidRPr="00EA3EC7">
        <w:rPr>
          <w:sz w:val="22"/>
          <w:szCs w:val="22"/>
        </w:rPr>
        <w:t xml:space="preserve">led by the community leaders while only five </w:t>
      </w:r>
      <w:r w:rsidR="000E7D00">
        <w:rPr>
          <w:sz w:val="22"/>
          <w:szCs w:val="22"/>
        </w:rPr>
        <w:t>percent</w:t>
      </w:r>
      <w:r w:rsidRPr="00EA3EC7">
        <w:rPr>
          <w:sz w:val="22"/>
          <w:szCs w:val="22"/>
        </w:rPr>
        <w:t xml:space="preserve"> trust</w:t>
      </w:r>
      <w:r w:rsidR="008F34C8">
        <w:rPr>
          <w:sz w:val="22"/>
          <w:szCs w:val="22"/>
        </w:rPr>
        <w:t>ed</w:t>
      </w:r>
      <w:r w:rsidRPr="00EA3EC7">
        <w:rPr>
          <w:sz w:val="22"/>
          <w:szCs w:val="22"/>
        </w:rPr>
        <w:t xml:space="preserve"> formal </w:t>
      </w:r>
      <w:r w:rsidR="0086782E" w:rsidRPr="00EA3EC7">
        <w:rPr>
          <w:sz w:val="22"/>
          <w:szCs w:val="22"/>
        </w:rPr>
        <w:t xml:space="preserve">justice </w:t>
      </w:r>
      <w:r w:rsidR="000904D4">
        <w:rPr>
          <w:sz w:val="22"/>
          <w:szCs w:val="22"/>
        </w:rPr>
        <w:t>institutions</w:t>
      </w:r>
      <w:r w:rsidR="0086782E" w:rsidRPr="00EA3EC7">
        <w:rPr>
          <w:sz w:val="22"/>
          <w:szCs w:val="22"/>
        </w:rPr>
        <w:t xml:space="preserve">. The project </w:t>
      </w:r>
      <w:r w:rsidR="008F34C8">
        <w:rPr>
          <w:sz w:val="22"/>
          <w:szCs w:val="22"/>
        </w:rPr>
        <w:t xml:space="preserve">had a direct impact on </w:t>
      </w:r>
      <w:r w:rsidR="0086782E" w:rsidRPr="00EA3EC7">
        <w:rPr>
          <w:sz w:val="22"/>
          <w:szCs w:val="22"/>
        </w:rPr>
        <w:t>community trust of</w:t>
      </w:r>
      <w:r w:rsidR="000904D4">
        <w:rPr>
          <w:sz w:val="22"/>
          <w:szCs w:val="22"/>
        </w:rPr>
        <w:t xml:space="preserve"> the</w:t>
      </w:r>
      <w:r w:rsidR="0086782E" w:rsidRPr="00EA3EC7">
        <w:rPr>
          <w:sz w:val="22"/>
          <w:szCs w:val="22"/>
        </w:rPr>
        <w:t xml:space="preserve"> formal </w:t>
      </w:r>
      <w:r w:rsidR="008F34C8">
        <w:rPr>
          <w:sz w:val="22"/>
          <w:szCs w:val="22"/>
        </w:rPr>
        <w:t xml:space="preserve">justice </w:t>
      </w:r>
      <w:r w:rsidR="0086782E" w:rsidRPr="00EA3EC7">
        <w:rPr>
          <w:sz w:val="22"/>
          <w:szCs w:val="22"/>
        </w:rPr>
        <w:t>system</w:t>
      </w:r>
      <w:r w:rsidR="000904D4">
        <w:rPr>
          <w:sz w:val="22"/>
          <w:szCs w:val="22"/>
        </w:rPr>
        <w:t>,</w:t>
      </w:r>
      <w:r w:rsidR="0086782E" w:rsidRPr="00EA3EC7">
        <w:rPr>
          <w:sz w:val="22"/>
          <w:szCs w:val="22"/>
        </w:rPr>
        <w:t xml:space="preserve"> </w:t>
      </w:r>
      <w:r w:rsidR="008F34C8">
        <w:rPr>
          <w:sz w:val="22"/>
          <w:szCs w:val="22"/>
        </w:rPr>
        <w:t xml:space="preserve">which increased </w:t>
      </w:r>
      <w:r w:rsidR="0086782E" w:rsidRPr="00EA3EC7">
        <w:rPr>
          <w:sz w:val="22"/>
          <w:szCs w:val="22"/>
        </w:rPr>
        <w:t xml:space="preserve">to </w:t>
      </w:r>
      <w:r w:rsidR="00A401D5">
        <w:rPr>
          <w:sz w:val="22"/>
          <w:szCs w:val="22"/>
        </w:rPr>
        <w:t>9</w:t>
      </w:r>
      <w:r w:rsidR="0086782E" w:rsidRPr="00EA3EC7">
        <w:rPr>
          <w:sz w:val="22"/>
          <w:szCs w:val="22"/>
        </w:rPr>
        <w:t>3 percent</w:t>
      </w:r>
      <w:r w:rsidR="000904D4">
        <w:rPr>
          <w:sz w:val="22"/>
          <w:szCs w:val="22"/>
        </w:rPr>
        <w:t xml:space="preserve"> after</w:t>
      </w:r>
      <w:r w:rsidR="0086782E" w:rsidRPr="00EA3EC7">
        <w:rPr>
          <w:sz w:val="22"/>
          <w:szCs w:val="22"/>
        </w:rPr>
        <w:t xml:space="preserve"> a variety of interventions</w:t>
      </w:r>
      <w:r w:rsidR="008F34C8">
        <w:rPr>
          <w:sz w:val="22"/>
          <w:szCs w:val="22"/>
        </w:rPr>
        <w:t>,</w:t>
      </w:r>
      <w:r w:rsidR="0086782E" w:rsidRPr="00EA3EC7">
        <w:rPr>
          <w:sz w:val="22"/>
          <w:szCs w:val="22"/>
        </w:rPr>
        <w:t xml:space="preserve"> including capacity building of Sudanese Police Force in command and control, establishment of paralegals</w:t>
      </w:r>
      <w:r w:rsidR="00C7642A">
        <w:rPr>
          <w:sz w:val="22"/>
          <w:szCs w:val="22"/>
        </w:rPr>
        <w:t>,</w:t>
      </w:r>
      <w:r w:rsidR="0086782E" w:rsidRPr="00EA3EC7">
        <w:rPr>
          <w:sz w:val="22"/>
          <w:szCs w:val="22"/>
        </w:rPr>
        <w:t xml:space="preserve"> and support to community police volunteers.</w:t>
      </w:r>
      <w:r w:rsidR="00946F4D">
        <w:rPr>
          <w:sz w:val="22"/>
          <w:szCs w:val="22"/>
        </w:rPr>
        <w:t xml:space="preserve"> </w:t>
      </w:r>
      <w:r w:rsidR="0086782E" w:rsidRPr="00EA3EC7">
        <w:rPr>
          <w:sz w:val="22"/>
          <w:szCs w:val="22"/>
        </w:rPr>
        <w:t>These structures</w:t>
      </w:r>
      <w:r w:rsidR="00946F4D">
        <w:rPr>
          <w:sz w:val="22"/>
          <w:szCs w:val="22"/>
        </w:rPr>
        <w:t xml:space="preserve"> also</w:t>
      </w:r>
      <w:r w:rsidR="0086782E" w:rsidRPr="00EA3EC7">
        <w:rPr>
          <w:sz w:val="22"/>
          <w:szCs w:val="22"/>
        </w:rPr>
        <w:t xml:space="preserve"> </w:t>
      </w:r>
      <w:r w:rsidR="008F34C8">
        <w:rPr>
          <w:sz w:val="22"/>
          <w:szCs w:val="22"/>
        </w:rPr>
        <w:t xml:space="preserve">increased </w:t>
      </w:r>
      <w:r w:rsidR="00B264FC">
        <w:rPr>
          <w:sz w:val="22"/>
          <w:szCs w:val="22"/>
        </w:rPr>
        <w:t xml:space="preserve">local </w:t>
      </w:r>
      <w:r w:rsidR="0086782E" w:rsidRPr="00EA3EC7">
        <w:rPr>
          <w:sz w:val="22"/>
          <w:szCs w:val="22"/>
        </w:rPr>
        <w:t>communities</w:t>
      </w:r>
      <w:r w:rsidR="008F34C8">
        <w:rPr>
          <w:sz w:val="22"/>
          <w:szCs w:val="22"/>
        </w:rPr>
        <w:t>’ understanding of</w:t>
      </w:r>
      <w:r w:rsidR="00022BD9">
        <w:rPr>
          <w:sz w:val="22"/>
          <w:szCs w:val="22"/>
        </w:rPr>
        <w:t xml:space="preserve"> </w:t>
      </w:r>
      <w:r w:rsidR="0086782E" w:rsidRPr="00EA3EC7">
        <w:rPr>
          <w:sz w:val="22"/>
          <w:szCs w:val="22"/>
        </w:rPr>
        <w:t xml:space="preserve">the role </w:t>
      </w:r>
      <w:r w:rsidR="00804902">
        <w:rPr>
          <w:sz w:val="22"/>
          <w:szCs w:val="22"/>
        </w:rPr>
        <w:t>that</w:t>
      </w:r>
      <w:r w:rsidR="00804902" w:rsidRPr="00EA3EC7">
        <w:rPr>
          <w:sz w:val="22"/>
          <w:szCs w:val="22"/>
        </w:rPr>
        <w:t xml:space="preserve"> </w:t>
      </w:r>
      <w:r w:rsidR="0086782E" w:rsidRPr="00EA3EC7">
        <w:rPr>
          <w:sz w:val="22"/>
          <w:szCs w:val="22"/>
        </w:rPr>
        <w:t>formal rule of law institutions</w:t>
      </w:r>
      <w:r w:rsidR="00563CD2">
        <w:rPr>
          <w:sz w:val="22"/>
          <w:szCs w:val="22"/>
        </w:rPr>
        <w:t xml:space="preserve"> </w:t>
      </w:r>
      <w:r w:rsidR="00804902">
        <w:rPr>
          <w:sz w:val="22"/>
          <w:szCs w:val="22"/>
        </w:rPr>
        <w:t>should play in</w:t>
      </w:r>
      <w:r w:rsidR="00563CD2">
        <w:rPr>
          <w:sz w:val="22"/>
          <w:szCs w:val="22"/>
        </w:rPr>
        <w:t xml:space="preserve"> protecting and securing the locality</w:t>
      </w:r>
      <w:r w:rsidR="00F4526A" w:rsidRPr="00EA3EC7">
        <w:rPr>
          <w:sz w:val="22"/>
          <w:szCs w:val="22"/>
        </w:rPr>
        <w:t>.</w:t>
      </w:r>
      <w:r w:rsidR="006D0EDF">
        <w:rPr>
          <w:sz w:val="22"/>
          <w:szCs w:val="22"/>
        </w:rPr>
        <w:t xml:space="preserve"> </w:t>
      </w:r>
      <w:r w:rsidR="004B561B">
        <w:rPr>
          <w:sz w:val="22"/>
          <w:szCs w:val="22"/>
        </w:rPr>
        <w:t>According to the perception survey, c</w:t>
      </w:r>
      <w:r w:rsidR="00F4526A" w:rsidRPr="00EA3EC7">
        <w:rPr>
          <w:sz w:val="22"/>
          <w:szCs w:val="22"/>
        </w:rPr>
        <w:t xml:space="preserve">ommunity trust </w:t>
      </w:r>
      <w:r w:rsidR="00816535">
        <w:rPr>
          <w:sz w:val="22"/>
          <w:szCs w:val="22"/>
        </w:rPr>
        <w:t>in</w:t>
      </w:r>
      <w:r w:rsidR="001B1CE6" w:rsidRPr="00EA3EC7">
        <w:rPr>
          <w:sz w:val="22"/>
          <w:szCs w:val="22"/>
        </w:rPr>
        <w:t xml:space="preserve"> </w:t>
      </w:r>
      <w:r w:rsidR="00F4526A" w:rsidRPr="00EA3EC7">
        <w:rPr>
          <w:sz w:val="22"/>
          <w:szCs w:val="22"/>
        </w:rPr>
        <w:t xml:space="preserve">informal rule of law </w:t>
      </w:r>
      <w:r w:rsidR="00786796">
        <w:rPr>
          <w:sz w:val="22"/>
          <w:szCs w:val="22"/>
        </w:rPr>
        <w:t>institutions</w:t>
      </w:r>
      <w:r w:rsidR="00786796" w:rsidRPr="00EA3EC7">
        <w:rPr>
          <w:sz w:val="22"/>
          <w:szCs w:val="22"/>
        </w:rPr>
        <w:t xml:space="preserve"> </w:t>
      </w:r>
      <w:r w:rsidR="001B1CE6" w:rsidRPr="00EA3EC7">
        <w:rPr>
          <w:sz w:val="22"/>
          <w:szCs w:val="22"/>
        </w:rPr>
        <w:t xml:space="preserve">was </w:t>
      </w:r>
      <w:r w:rsidR="00786796">
        <w:rPr>
          <w:sz w:val="22"/>
          <w:szCs w:val="22"/>
        </w:rPr>
        <w:t>als</w:t>
      </w:r>
      <w:r w:rsidR="00E21781">
        <w:rPr>
          <w:sz w:val="22"/>
          <w:szCs w:val="22"/>
        </w:rPr>
        <w:t>o</w:t>
      </w:r>
      <w:r w:rsidR="001B1CE6" w:rsidRPr="00EA3EC7">
        <w:rPr>
          <w:sz w:val="22"/>
          <w:szCs w:val="22"/>
        </w:rPr>
        <w:t xml:space="preserve"> strengthened to </w:t>
      </w:r>
      <w:r w:rsidR="00F4526A" w:rsidRPr="00EA3EC7">
        <w:rPr>
          <w:sz w:val="22"/>
          <w:szCs w:val="22"/>
        </w:rPr>
        <w:t xml:space="preserve">93 </w:t>
      </w:r>
      <w:r w:rsidR="000E7D00">
        <w:rPr>
          <w:sz w:val="22"/>
          <w:szCs w:val="22"/>
        </w:rPr>
        <w:t>percent</w:t>
      </w:r>
      <w:r w:rsidR="00F4526A" w:rsidRPr="00EA3EC7">
        <w:rPr>
          <w:sz w:val="22"/>
          <w:szCs w:val="22"/>
        </w:rPr>
        <w:t xml:space="preserve"> due to </w:t>
      </w:r>
      <w:r w:rsidR="001B1CE6" w:rsidRPr="00EA3EC7">
        <w:rPr>
          <w:sz w:val="22"/>
          <w:szCs w:val="22"/>
        </w:rPr>
        <w:t>improved</w:t>
      </w:r>
      <w:r w:rsidR="00F4526A" w:rsidRPr="00EA3EC7">
        <w:rPr>
          <w:sz w:val="22"/>
          <w:szCs w:val="22"/>
        </w:rPr>
        <w:t xml:space="preserve"> </w:t>
      </w:r>
      <w:r w:rsidR="004B561B">
        <w:rPr>
          <w:sz w:val="22"/>
          <w:szCs w:val="22"/>
        </w:rPr>
        <w:t>CBRMs</w:t>
      </w:r>
      <w:r w:rsidR="00F4526A" w:rsidRPr="00EA3EC7">
        <w:rPr>
          <w:sz w:val="22"/>
          <w:szCs w:val="22"/>
        </w:rPr>
        <w:t xml:space="preserve">, capacity building </w:t>
      </w:r>
      <w:r w:rsidR="00936B21" w:rsidRPr="00EA3EC7">
        <w:rPr>
          <w:sz w:val="22"/>
          <w:szCs w:val="22"/>
        </w:rPr>
        <w:t>of</w:t>
      </w:r>
      <w:r w:rsidR="00F4526A" w:rsidRPr="00EA3EC7">
        <w:rPr>
          <w:sz w:val="22"/>
          <w:szCs w:val="22"/>
        </w:rPr>
        <w:t xml:space="preserve"> rural court judges</w:t>
      </w:r>
      <w:r w:rsidR="004B561B">
        <w:rPr>
          <w:sz w:val="22"/>
          <w:szCs w:val="22"/>
        </w:rPr>
        <w:t>,</w:t>
      </w:r>
      <w:r w:rsidR="00F4526A" w:rsidRPr="00EA3EC7">
        <w:rPr>
          <w:sz w:val="22"/>
          <w:szCs w:val="22"/>
        </w:rPr>
        <w:t xml:space="preserve"> and </w:t>
      </w:r>
      <w:r w:rsidR="001B1CE6" w:rsidRPr="00EA3EC7">
        <w:rPr>
          <w:sz w:val="22"/>
          <w:szCs w:val="22"/>
        </w:rPr>
        <w:t xml:space="preserve">infrastructural support in the form of a </w:t>
      </w:r>
      <w:r w:rsidR="001B0898">
        <w:rPr>
          <w:sz w:val="22"/>
          <w:szCs w:val="22"/>
        </w:rPr>
        <w:t>r</w:t>
      </w:r>
      <w:r w:rsidR="001B1CE6" w:rsidRPr="00EA3EC7">
        <w:rPr>
          <w:sz w:val="22"/>
          <w:szCs w:val="22"/>
        </w:rPr>
        <w:t xml:space="preserve">ural </w:t>
      </w:r>
      <w:r w:rsidR="001B0898">
        <w:rPr>
          <w:sz w:val="22"/>
          <w:szCs w:val="22"/>
        </w:rPr>
        <w:t>c</w:t>
      </w:r>
      <w:r w:rsidR="001B1CE6" w:rsidRPr="00EA3EC7">
        <w:rPr>
          <w:sz w:val="22"/>
          <w:szCs w:val="22"/>
        </w:rPr>
        <w:t xml:space="preserve">ourt in </w:t>
      </w:r>
      <w:proofErr w:type="spellStart"/>
      <w:r w:rsidR="001B1CE6" w:rsidRPr="00EA3EC7">
        <w:rPr>
          <w:sz w:val="22"/>
          <w:szCs w:val="22"/>
        </w:rPr>
        <w:t>Khiling</w:t>
      </w:r>
      <w:proofErr w:type="spellEnd"/>
      <w:r w:rsidR="001B1CE6" w:rsidRPr="00EA3EC7">
        <w:rPr>
          <w:sz w:val="22"/>
          <w:szCs w:val="22"/>
        </w:rPr>
        <w:t xml:space="preserve"> Administration Unit and</w:t>
      </w:r>
      <w:r w:rsidR="00F4526A" w:rsidRPr="00EA3EC7">
        <w:rPr>
          <w:sz w:val="22"/>
          <w:szCs w:val="22"/>
        </w:rPr>
        <w:t xml:space="preserve"> a Peace and Reconciliation </w:t>
      </w:r>
      <w:r w:rsidR="001974D2" w:rsidRPr="00EA3EC7">
        <w:rPr>
          <w:sz w:val="22"/>
          <w:szCs w:val="22"/>
        </w:rPr>
        <w:t>Centre</w:t>
      </w:r>
      <w:r w:rsidR="00F4526A" w:rsidRPr="00EA3EC7">
        <w:rPr>
          <w:sz w:val="22"/>
          <w:szCs w:val="22"/>
        </w:rPr>
        <w:t xml:space="preserve"> in Golo</w:t>
      </w:r>
      <w:r w:rsidR="00936B21" w:rsidRPr="00EA3EC7">
        <w:rPr>
          <w:sz w:val="22"/>
          <w:szCs w:val="22"/>
        </w:rPr>
        <w:t>.</w:t>
      </w:r>
    </w:p>
    <w:p w14:paraId="6236ED2C" w14:textId="77777777" w:rsidR="009D5FBB" w:rsidRDefault="009D5FBB" w:rsidP="005D4932">
      <w:pPr>
        <w:jc w:val="both"/>
        <w:rPr>
          <w:sz w:val="22"/>
          <w:szCs w:val="22"/>
        </w:rPr>
      </w:pPr>
    </w:p>
    <w:p w14:paraId="3DA831DF" w14:textId="38AD068A" w:rsidR="00D06AE2" w:rsidRDefault="005D4932" w:rsidP="005D4932">
      <w:pPr>
        <w:jc w:val="both"/>
        <w:rPr>
          <w:sz w:val="22"/>
          <w:szCs w:val="22"/>
        </w:rPr>
      </w:pPr>
      <w:r w:rsidRPr="00EA3EC7">
        <w:rPr>
          <w:sz w:val="22"/>
          <w:szCs w:val="22"/>
        </w:rPr>
        <w:t xml:space="preserve">A total </w:t>
      </w:r>
      <w:r w:rsidR="00D06AE2" w:rsidRPr="00EA3EC7">
        <w:rPr>
          <w:sz w:val="22"/>
          <w:szCs w:val="22"/>
        </w:rPr>
        <w:t xml:space="preserve">of 14 CBRMs </w:t>
      </w:r>
      <w:r w:rsidRPr="00EA3EC7">
        <w:rPr>
          <w:sz w:val="22"/>
          <w:szCs w:val="22"/>
        </w:rPr>
        <w:t>were reactivated</w:t>
      </w:r>
      <w:r w:rsidR="002D07F4">
        <w:rPr>
          <w:sz w:val="22"/>
          <w:szCs w:val="22"/>
        </w:rPr>
        <w:t>,</w:t>
      </w:r>
      <w:r w:rsidRPr="00EA3EC7">
        <w:rPr>
          <w:sz w:val="22"/>
          <w:szCs w:val="22"/>
        </w:rPr>
        <w:t xml:space="preserve"> with 1</w:t>
      </w:r>
      <w:r w:rsidR="00D06AE2" w:rsidRPr="00EA3EC7">
        <w:rPr>
          <w:sz w:val="22"/>
          <w:szCs w:val="22"/>
        </w:rPr>
        <w:t>44 members (33</w:t>
      </w:r>
      <w:r w:rsidR="00BA6534" w:rsidRPr="00EA3EC7">
        <w:rPr>
          <w:sz w:val="22"/>
          <w:szCs w:val="22"/>
        </w:rPr>
        <w:t xml:space="preserve"> </w:t>
      </w:r>
      <w:r w:rsidR="000E7D00">
        <w:rPr>
          <w:sz w:val="22"/>
          <w:szCs w:val="22"/>
        </w:rPr>
        <w:t>percent</w:t>
      </w:r>
      <w:r w:rsidR="00D06AE2" w:rsidRPr="00EA3EC7">
        <w:rPr>
          <w:sz w:val="22"/>
          <w:szCs w:val="22"/>
        </w:rPr>
        <w:t xml:space="preserve"> women, 45</w:t>
      </w:r>
      <w:r w:rsidR="00BA6534" w:rsidRPr="00EA3EC7">
        <w:rPr>
          <w:sz w:val="22"/>
          <w:szCs w:val="22"/>
        </w:rPr>
        <w:t xml:space="preserve"> </w:t>
      </w:r>
      <w:r w:rsidR="000E7D00">
        <w:rPr>
          <w:sz w:val="22"/>
          <w:szCs w:val="22"/>
        </w:rPr>
        <w:t>percent</w:t>
      </w:r>
      <w:r w:rsidR="00D06AE2" w:rsidRPr="00EA3EC7">
        <w:rPr>
          <w:sz w:val="22"/>
          <w:szCs w:val="22"/>
        </w:rPr>
        <w:t xml:space="preserve"> youth)</w:t>
      </w:r>
      <w:r w:rsidR="003813C3">
        <w:rPr>
          <w:sz w:val="22"/>
          <w:szCs w:val="22"/>
        </w:rPr>
        <w:t>, who were trained</w:t>
      </w:r>
      <w:r w:rsidRPr="00EA3EC7">
        <w:rPr>
          <w:sz w:val="22"/>
          <w:szCs w:val="22"/>
        </w:rPr>
        <w:t xml:space="preserve"> on </w:t>
      </w:r>
      <w:r w:rsidR="00D06AE2" w:rsidRPr="00EA3EC7">
        <w:rPr>
          <w:sz w:val="22"/>
          <w:szCs w:val="22"/>
        </w:rPr>
        <w:t xml:space="preserve">conflict resolution, mediation, </w:t>
      </w:r>
      <w:r w:rsidR="00FE6E01" w:rsidRPr="00EA3EC7">
        <w:rPr>
          <w:sz w:val="22"/>
          <w:szCs w:val="22"/>
        </w:rPr>
        <w:t>reconciliation,</w:t>
      </w:r>
      <w:r w:rsidR="00D06AE2" w:rsidRPr="00EA3EC7">
        <w:rPr>
          <w:sz w:val="22"/>
          <w:szCs w:val="22"/>
        </w:rPr>
        <w:t xml:space="preserve"> and peaceful coexistence</w:t>
      </w:r>
      <w:r w:rsidR="00F10BDD" w:rsidRPr="00EA3EC7">
        <w:rPr>
          <w:sz w:val="22"/>
          <w:szCs w:val="22"/>
        </w:rPr>
        <w:t>.</w:t>
      </w:r>
      <w:r w:rsidR="00116301">
        <w:rPr>
          <w:sz w:val="22"/>
          <w:szCs w:val="22"/>
        </w:rPr>
        <w:t xml:space="preserve"> </w:t>
      </w:r>
      <w:r w:rsidR="00E60535">
        <w:rPr>
          <w:sz w:val="22"/>
          <w:szCs w:val="22"/>
        </w:rPr>
        <w:t>The</w:t>
      </w:r>
      <w:r w:rsidR="00D06AE2" w:rsidRPr="00EA3EC7">
        <w:rPr>
          <w:sz w:val="22"/>
          <w:szCs w:val="22"/>
        </w:rPr>
        <w:t xml:space="preserve"> perception survey </w:t>
      </w:r>
      <w:r w:rsidR="00F10BDD" w:rsidRPr="00EA3EC7">
        <w:rPr>
          <w:sz w:val="22"/>
          <w:szCs w:val="22"/>
        </w:rPr>
        <w:t xml:space="preserve">found that </w:t>
      </w:r>
      <w:r w:rsidR="00E55B6C">
        <w:rPr>
          <w:sz w:val="22"/>
          <w:szCs w:val="22"/>
        </w:rPr>
        <w:t xml:space="preserve">the success of </w:t>
      </w:r>
      <w:r w:rsidR="00F10BDD" w:rsidRPr="00EA3EC7">
        <w:rPr>
          <w:sz w:val="22"/>
          <w:szCs w:val="22"/>
        </w:rPr>
        <w:t xml:space="preserve">CBRMs </w:t>
      </w:r>
      <w:r w:rsidR="001069C6">
        <w:rPr>
          <w:sz w:val="22"/>
          <w:szCs w:val="22"/>
        </w:rPr>
        <w:t>was</w:t>
      </w:r>
      <w:r w:rsidR="00F10BDD" w:rsidRPr="00EA3EC7">
        <w:rPr>
          <w:sz w:val="22"/>
          <w:szCs w:val="22"/>
        </w:rPr>
        <w:t xml:space="preserve"> due to their </w:t>
      </w:r>
      <w:r w:rsidR="00562739">
        <w:rPr>
          <w:sz w:val="22"/>
          <w:szCs w:val="22"/>
        </w:rPr>
        <w:t xml:space="preserve">diverse and inclusive </w:t>
      </w:r>
      <w:r w:rsidR="00F10BDD" w:rsidRPr="00EA3EC7">
        <w:rPr>
          <w:sz w:val="22"/>
          <w:szCs w:val="22"/>
        </w:rPr>
        <w:t>composition</w:t>
      </w:r>
      <w:r w:rsidR="00E6306A">
        <w:rPr>
          <w:sz w:val="22"/>
          <w:szCs w:val="22"/>
        </w:rPr>
        <w:t>.</w:t>
      </w:r>
      <w:r w:rsidR="00F10BDD" w:rsidRPr="00EA3EC7">
        <w:rPr>
          <w:sz w:val="22"/>
          <w:szCs w:val="22"/>
        </w:rPr>
        <w:t xml:space="preserve"> 79 </w:t>
      </w:r>
      <w:r w:rsidR="000E7D00">
        <w:rPr>
          <w:sz w:val="22"/>
          <w:szCs w:val="22"/>
        </w:rPr>
        <w:t>percent</w:t>
      </w:r>
      <w:r w:rsidR="00F10BDD" w:rsidRPr="00EA3EC7">
        <w:rPr>
          <w:sz w:val="22"/>
          <w:szCs w:val="22"/>
        </w:rPr>
        <w:t xml:space="preserve"> of </w:t>
      </w:r>
      <w:r w:rsidR="00623EF1">
        <w:rPr>
          <w:sz w:val="22"/>
          <w:szCs w:val="22"/>
        </w:rPr>
        <w:t>respondents</w:t>
      </w:r>
      <w:r w:rsidR="00F10BDD" w:rsidRPr="00EA3EC7">
        <w:rPr>
          <w:sz w:val="22"/>
          <w:szCs w:val="22"/>
        </w:rPr>
        <w:t xml:space="preserve"> </w:t>
      </w:r>
      <w:r w:rsidR="00BA21D5">
        <w:rPr>
          <w:sz w:val="22"/>
          <w:szCs w:val="22"/>
        </w:rPr>
        <w:t>reacted</w:t>
      </w:r>
      <w:r w:rsidR="001069C6">
        <w:rPr>
          <w:sz w:val="22"/>
          <w:szCs w:val="22"/>
        </w:rPr>
        <w:t xml:space="preserve"> positively to </w:t>
      </w:r>
      <w:r w:rsidR="009077A2">
        <w:rPr>
          <w:sz w:val="22"/>
          <w:szCs w:val="22"/>
        </w:rPr>
        <w:t xml:space="preserve">the </w:t>
      </w:r>
      <w:r w:rsidR="00E709D9">
        <w:rPr>
          <w:sz w:val="22"/>
          <w:szCs w:val="22"/>
        </w:rPr>
        <w:t xml:space="preserve">inclusion </w:t>
      </w:r>
      <w:r w:rsidR="00F10BDD" w:rsidRPr="00EA3EC7">
        <w:rPr>
          <w:sz w:val="22"/>
          <w:szCs w:val="22"/>
        </w:rPr>
        <w:t>of</w:t>
      </w:r>
      <w:r w:rsidR="009077A2">
        <w:rPr>
          <w:sz w:val="22"/>
          <w:szCs w:val="22"/>
        </w:rPr>
        <w:t xml:space="preserve"> women</w:t>
      </w:r>
      <w:r w:rsidR="00F10BDD" w:rsidRPr="00EA3EC7">
        <w:rPr>
          <w:sz w:val="22"/>
          <w:szCs w:val="22"/>
        </w:rPr>
        <w:t xml:space="preserve">, youth, </w:t>
      </w:r>
      <w:r w:rsidR="00842244">
        <w:rPr>
          <w:sz w:val="22"/>
          <w:szCs w:val="22"/>
        </w:rPr>
        <w:t xml:space="preserve">different </w:t>
      </w:r>
      <w:r w:rsidR="00F10BDD" w:rsidRPr="00EA3EC7">
        <w:rPr>
          <w:sz w:val="22"/>
          <w:szCs w:val="22"/>
        </w:rPr>
        <w:t>trib</w:t>
      </w:r>
      <w:r w:rsidR="00842244">
        <w:rPr>
          <w:sz w:val="22"/>
          <w:szCs w:val="22"/>
        </w:rPr>
        <w:t>al communities</w:t>
      </w:r>
      <w:r w:rsidR="00E709D9">
        <w:rPr>
          <w:sz w:val="22"/>
          <w:szCs w:val="22"/>
        </w:rPr>
        <w:t>,</w:t>
      </w:r>
      <w:r w:rsidR="00F10BDD" w:rsidRPr="00EA3EC7">
        <w:rPr>
          <w:sz w:val="22"/>
          <w:szCs w:val="22"/>
        </w:rPr>
        <w:t xml:space="preserve"> and minorities in </w:t>
      </w:r>
      <w:r w:rsidR="0042184C">
        <w:rPr>
          <w:sz w:val="22"/>
          <w:szCs w:val="22"/>
        </w:rPr>
        <w:t xml:space="preserve">the </w:t>
      </w:r>
      <w:r w:rsidR="00F10BDD" w:rsidRPr="00EA3EC7">
        <w:rPr>
          <w:sz w:val="22"/>
          <w:szCs w:val="22"/>
        </w:rPr>
        <w:t xml:space="preserve">CBRMs. </w:t>
      </w:r>
      <w:r w:rsidR="00D06AE2" w:rsidRPr="00EA3EC7">
        <w:rPr>
          <w:sz w:val="22"/>
          <w:szCs w:val="22"/>
        </w:rPr>
        <w:t>84</w:t>
      </w:r>
      <w:r w:rsidR="00F10BDD" w:rsidRPr="00EA3EC7">
        <w:rPr>
          <w:sz w:val="22"/>
          <w:szCs w:val="22"/>
        </w:rPr>
        <w:t xml:space="preserve"> </w:t>
      </w:r>
      <w:r w:rsidR="000E7D00">
        <w:rPr>
          <w:sz w:val="22"/>
          <w:szCs w:val="22"/>
        </w:rPr>
        <w:t>percent</w:t>
      </w:r>
      <w:r w:rsidR="00D06AE2" w:rsidRPr="00EA3EC7">
        <w:rPr>
          <w:sz w:val="22"/>
          <w:szCs w:val="22"/>
        </w:rPr>
        <w:t xml:space="preserve"> of </w:t>
      </w:r>
      <w:r w:rsidR="00400EC3">
        <w:rPr>
          <w:sz w:val="22"/>
          <w:szCs w:val="22"/>
        </w:rPr>
        <w:t>respondents</w:t>
      </w:r>
      <w:r w:rsidR="00D06AE2" w:rsidRPr="00EA3EC7">
        <w:rPr>
          <w:sz w:val="22"/>
          <w:szCs w:val="22"/>
        </w:rPr>
        <w:t xml:space="preserve"> </w:t>
      </w:r>
      <w:r w:rsidR="00F10BDD" w:rsidRPr="00EA3EC7">
        <w:rPr>
          <w:sz w:val="22"/>
          <w:szCs w:val="22"/>
        </w:rPr>
        <w:t>confirmed that</w:t>
      </w:r>
      <w:r w:rsidR="00D06AE2" w:rsidRPr="00EA3EC7">
        <w:rPr>
          <w:sz w:val="22"/>
          <w:szCs w:val="22"/>
        </w:rPr>
        <w:t xml:space="preserve"> women’s participation makes the CBRMs more effective</w:t>
      </w:r>
      <w:r w:rsidR="001069C6">
        <w:rPr>
          <w:sz w:val="22"/>
          <w:szCs w:val="22"/>
        </w:rPr>
        <w:t>, reporting that</w:t>
      </w:r>
      <w:r w:rsidR="00F10BDD" w:rsidRPr="00EA3EC7">
        <w:rPr>
          <w:sz w:val="22"/>
          <w:szCs w:val="22"/>
        </w:rPr>
        <w:t xml:space="preserve"> most case</w:t>
      </w:r>
      <w:r w:rsidR="003B2930" w:rsidRPr="00EA3EC7">
        <w:rPr>
          <w:sz w:val="22"/>
          <w:szCs w:val="22"/>
        </w:rPr>
        <w:t>s</w:t>
      </w:r>
      <w:r w:rsidR="00F10BDD" w:rsidRPr="00EA3EC7">
        <w:rPr>
          <w:sz w:val="22"/>
          <w:szCs w:val="22"/>
        </w:rPr>
        <w:t xml:space="preserve"> handled by CBRM</w:t>
      </w:r>
      <w:r w:rsidR="005C29C5">
        <w:rPr>
          <w:sz w:val="22"/>
          <w:szCs w:val="22"/>
        </w:rPr>
        <w:t>s</w:t>
      </w:r>
      <w:r w:rsidR="00F10BDD" w:rsidRPr="00EA3EC7">
        <w:rPr>
          <w:sz w:val="22"/>
          <w:szCs w:val="22"/>
        </w:rPr>
        <w:t xml:space="preserve"> involve</w:t>
      </w:r>
      <w:r w:rsidR="003B2930" w:rsidRPr="00EA3EC7">
        <w:rPr>
          <w:sz w:val="22"/>
          <w:szCs w:val="22"/>
        </w:rPr>
        <w:t>d</w:t>
      </w:r>
      <w:r w:rsidR="00F10BDD" w:rsidRPr="00EA3EC7">
        <w:rPr>
          <w:sz w:val="22"/>
          <w:szCs w:val="22"/>
        </w:rPr>
        <w:t xml:space="preserve"> women</w:t>
      </w:r>
      <w:r w:rsidR="001069C6">
        <w:rPr>
          <w:sz w:val="22"/>
          <w:szCs w:val="22"/>
        </w:rPr>
        <w:t xml:space="preserve">. </w:t>
      </w:r>
      <w:r w:rsidR="00D06AE2" w:rsidRPr="00EA3EC7">
        <w:rPr>
          <w:sz w:val="22"/>
          <w:szCs w:val="22"/>
        </w:rPr>
        <w:t>86</w:t>
      </w:r>
      <w:r w:rsidR="003B2930" w:rsidRPr="00EA3EC7">
        <w:rPr>
          <w:sz w:val="22"/>
          <w:szCs w:val="22"/>
        </w:rPr>
        <w:t xml:space="preserve"> </w:t>
      </w:r>
      <w:r w:rsidR="000E7D00">
        <w:rPr>
          <w:sz w:val="22"/>
          <w:szCs w:val="22"/>
        </w:rPr>
        <w:t>percent</w:t>
      </w:r>
      <w:r w:rsidR="003B2930" w:rsidRPr="00EA3EC7">
        <w:rPr>
          <w:sz w:val="22"/>
          <w:szCs w:val="22"/>
        </w:rPr>
        <w:t xml:space="preserve"> </w:t>
      </w:r>
      <w:r w:rsidR="00D06AE2" w:rsidRPr="00EA3EC7">
        <w:rPr>
          <w:sz w:val="22"/>
          <w:szCs w:val="22"/>
        </w:rPr>
        <w:t xml:space="preserve">of </w:t>
      </w:r>
      <w:r w:rsidR="003B2930" w:rsidRPr="00EA3EC7">
        <w:rPr>
          <w:sz w:val="22"/>
          <w:szCs w:val="22"/>
        </w:rPr>
        <w:t xml:space="preserve">targeted </w:t>
      </w:r>
      <w:r w:rsidR="00D06AE2" w:rsidRPr="00EA3EC7">
        <w:rPr>
          <w:sz w:val="22"/>
          <w:szCs w:val="22"/>
        </w:rPr>
        <w:t>community members reported a decrease in communal conflicts</w:t>
      </w:r>
      <w:r w:rsidR="00F43EC5">
        <w:rPr>
          <w:sz w:val="22"/>
          <w:szCs w:val="22"/>
        </w:rPr>
        <w:t>,</w:t>
      </w:r>
      <w:r w:rsidR="00D06AE2" w:rsidRPr="00EA3EC7">
        <w:rPr>
          <w:sz w:val="22"/>
          <w:szCs w:val="22"/>
        </w:rPr>
        <w:t xml:space="preserve"> including child rights and </w:t>
      </w:r>
      <w:r w:rsidR="00EF67C0">
        <w:rPr>
          <w:sz w:val="22"/>
          <w:szCs w:val="22"/>
        </w:rPr>
        <w:t>S</w:t>
      </w:r>
      <w:r w:rsidR="00F43EC5">
        <w:rPr>
          <w:sz w:val="22"/>
          <w:szCs w:val="22"/>
        </w:rPr>
        <w:t>GBV</w:t>
      </w:r>
      <w:r w:rsidR="009A3362">
        <w:rPr>
          <w:sz w:val="22"/>
          <w:szCs w:val="22"/>
        </w:rPr>
        <w:t xml:space="preserve"> violations</w:t>
      </w:r>
      <w:r w:rsidR="004102F2">
        <w:rPr>
          <w:sz w:val="22"/>
          <w:szCs w:val="22"/>
        </w:rPr>
        <w:t>.</w:t>
      </w:r>
      <w:r w:rsidR="00D06AE2" w:rsidRPr="00EA3EC7">
        <w:rPr>
          <w:sz w:val="22"/>
          <w:szCs w:val="22"/>
        </w:rPr>
        <w:t xml:space="preserve"> </w:t>
      </w:r>
      <w:r w:rsidR="000B736F">
        <w:rPr>
          <w:sz w:val="22"/>
          <w:szCs w:val="22"/>
        </w:rPr>
        <w:t xml:space="preserve">There was also </w:t>
      </w:r>
      <w:r w:rsidR="00D06AE2" w:rsidRPr="00EA3EC7">
        <w:rPr>
          <w:sz w:val="22"/>
          <w:szCs w:val="22"/>
        </w:rPr>
        <w:t>a huge surge in confidence</w:t>
      </w:r>
      <w:r w:rsidR="0059788F">
        <w:rPr>
          <w:sz w:val="22"/>
          <w:szCs w:val="22"/>
        </w:rPr>
        <w:t xml:space="preserve"> in the CBRMs</w:t>
      </w:r>
      <w:r w:rsidR="00031C14">
        <w:rPr>
          <w:sz w:val="22"/>
          <w:szCs w:val="22"/>
        </w:rPr>
        <w:t>,</w:t>
      </w:r>
      <w:r w:rsidR="00D06AE2" w:rsidRPr="00EA3EC7">
        <w:rPr>
          <w:sz w:val="22"/>
          <w:szCs w:val="22"/>
        </w:rPr>
        <w:t xml:space="preserve"> compared to a baseline of 53</w:t>
      </w:r>
      <w:r w:rsidR="00BA6534" w:rsidRPr="00EA3EC7">
        <w:rPr>
          <w:sz w:val="22"/>
          <w:szCs w:val="22"/>
        </w:rPr>
        <w:t xml:space="preserve"> </w:t>
      </w:r>
      <w:r w:rsidR="000E7D00">
        <w:rPr>
          <w:sz w:val="22"/>
          <w:szCs w:val="22"/>
        </w:rPr>
        <w:t>percent</w:t>
      </w:r>
      <w:r w:rsidR="00D06AE2" w:rsidRPr="00EA3EC7">
        <w:rPr>
          <w:sz w:val="22"/>
          <w:szCs w:val="22"/>
        </w:rPr>
        <w:t>.</w:t>
      </w:r>
    </w:p>
    <w:p w14:paraId="0A04F4AE" w14:textId="77777777" w:rsidR="00D700C7" w:rsidRDefault="00D700C7" w:rsidP="005D4932">
      <w:pPr>
        <w:jc w:val="both"/>
        <w:rPr>
          <w:sz w:val="22"/>
          <w:szCs w:val="22"/>
        </w:rPr>
      </w:pPr>
    </w:p>
    <w:p w14:paraId="458242FF" w14:textId="40F12D6A" w:rsidR="003C4A0A" w:rsidRDefault="003C4A0A" w:rsidP="003C4A0A">
      <w:pPr>
        <w:jc w:val="both"/>
        <w:rPr>
          <w:sz w:val="22"/>
          <w:szCs w:val="22"/>
        </w:rPr>
      </w:pPr>
      <w:r>
        <w:rPr>
          <w:sz w:val="22"/>
          <w:szCs w:val="22"/>
        </w:rPr>
        <w:t>Moreover, the e</w:t>
      </w:r>
      <w:r w:rsidRPr="00EA3EC7">
        <w:rPr>
          <w:sz w:val="22"/>
          <w:szCs w:val="22"/>
        </w:rPr>
        <w:t>stablishment and strengthening of community</w:t>
      </w:r>
      <w:r w:rsidR="00A401D5">
        <w:rPr>
          <w:sz w:val="22"/>
          <w:szCs w:val="22"/>
        </w:rPr>
        <w:t>-</w:t>
      </w:r>
      <w:r w:rsidRPr="00EA3EC7">
        <w:rPr>
          <w:sz w:val="22"/>
          <w:szCs w:val="22"/>
        </w:rPr>
        <w:t>based child protection networks</w:t>
      </w:r>
      <w:r w:rsidR="00AF35F0">
        <w:rPr>
          <w:sz w:val="22"/>
          <w:szCs w:val="22"/>
        </w:rPr>
        <w:t>,</w:t>
      </w:r>
      <w:r w:rsidRPr="00EA3EC7">
        <w:rPr>
          <w:sz w:val="22"/>
          <w:szCs w:val="22"/>
        </w:rPr>
        <w:t xml:space="preserve"> which are composed of different ethnic groups</w:t>
      </w:r>
      <w:r w:rsidR="00D81739">
        <w:rPr>
          <w:sz w:val="22"/>
          <w:szCs w:val="22"/>
        </w:rPr>
        <w:t>,</w:t>
      </w:r>
      <w:r w:rsidRPr="00EA3EC7">
        <w:rPr>
          <w:sz w:val="22"/>
          <w:szCs w:val="22"/>
        </w:rPr>
        <w:t xml:space="preserve"> including women, youth</w:t>
      </w:r>
      <w:r w:rsidR="00D81739">
        <w:rPr>
          <w:sz w:val="22"/>
          <w:szCs w:val="22"/>
        </w:rPr>
        <w:t>,</w:t>
      </w:r>
      <w:r w:rsidRPr="00EA3EC7">
        <w:rPr>
          <w:sz w:val="22"/>
          <w:szCs w:val="22"/>
        </w:rPr>
        <w:t xml:space="preserve"> and adolescents</w:t>
      </w:r>
      <w:r w:rsidR="00D81739">
        <w:rPr>
          <w:sz w:val="22"/>
          <w:szCs w:val="22"/>
        </w:rPr>
        <w:t>,</w:t>
      </w:r>
      <w:r w:rsidRPr="00EA3EC7">
        <w:rPr>
          <w:sz w:val="22"/>
          <w:szCs w:val="22"/>
        </w:rPr>
        <w:t xml:space="preserve"> has</w:t>
      </w:r>
      <w:r w:rsidR="00FB20FF">
        <w:rPr>
          <w:sz w:val="22"/>
          <w:szCs w:val="22"/>
        </w:rPr>
        <w:t xml:space="preserve"> also</w:t>
      </w:r>
      <w:r w:rsidRPr="00EA3EC7">
        <w:rPr>
          <w:sz w:val="22"/>
          <w:szCs w:val="22"/>
        </w:rPr>
        <w:t xml:space="preserve"> contributed to advancing peaceful coexistence. </w:t>
      </w:r>
    </w:p>
    <w:p w14:paraId="60BC8315" w14:textId="3AFDB21E" w:rsidR="008F53AA" w:rsidRDefault="008F53AA" w:rsidP="005D4932">
      <w:pPr>
        <w:jc w:val="both"/>
        <w:rPr>
          <w:sz w:val="22"/>
          <w:szCs w:val="22"/>
        </w:rPr>
      </w:pPr>
    </w:p>
    <w:p w14:paraId="5D796CF2" w14:textId="217F5C0F" w:rsidR="008F53AA" w:rsidRDefault="008F53AA" w:rsidP="0001765B">
      <w:pPr>
        <w:jc w:val="both"/>
        <w:rPr>
          <w:sz w:val="22"/>
          <w:szCs w:val="22"/>
        </w:rPr>
      </w:pPr>
      <w:r w:rsidRPr="00EA3EC7">
        <w:rPr>
          <w:sz w:val="22"/>
          <w:szCs w:val="22"/>
        </w:rPr>
        <w:t>Recogni</w:t>
      </w:r>
      <w:r w:rsidR="00E91EF0">
        <w:rPr>
          <w:sz w:val="22"/>
          <w:szCs w:val="22"/>
        </w:rPr>
        <w:t>z</w:t>
      </w:r>
      <w:r w:rsidRPr="00EA3EC7">
        <w:rPr>
          <w:sz w:val="22"/>
          <w:szCs w:val="22"/>
        </w:rPr>
        <w:t xml:space="preserve">ing that youth and adolescents hold significant potential as changemakers and peace brokers, the project </w:t>
      </w:r>
      <w:r w:rsidR="00836E37" w:rsidRPr="00EA3EC7">
        <w:rPr>
          <w:sz w:val="22"/>
          <w:szCs w:val="22"/>
        </w:rPr>
        <w:t>trained more</w:t>
      </w:r>
      <w:r w:rsidR="00E91EF0">
        <w:rPr>
          <w:sz w:val="22"/>
          <w:szCs w:val="22"/>
        </w:rPr>
        <w:t xml:space="preserve"> than 100</w:t>
      </w:r>
      <w:r w:rsidRPr="00EA3EC7">
        <w:rPr>
          <w:sz w:val="22"/>
          <w:szCs w:val="22"/>
        </w:rPr>
        <w:t xml:space="preserve"> </w:t>
      </w:r>
      <w:r w:rsidR="00E91EF0">
        <w:rPr>
          <w:sz w:val="22"/>
          <w:szCs w:val="22"/>
        </w:rPr>
        <w:t>y</w:t>
      </w:r>
      <w:r w:rsidRPr="00EA3EC7">
        <w:rPr>
          <w:sz w:val="22"/>
          <w:szCs w:val="22"/>
        </w:rPr>
        <w:t xml:space="preserve">outh </w:t>
      </w:r>
      <w:r w:rsidR="00E91EF0">
        <w:rPr>
          <w:sz w:val="22"/>
          <w:szCs w:val="22"/>
        </w:rPr>
        <w:t>and a</w:t>
      </w:r>
      <w:r w:rsidRPr="00EA3EC7">
        <w:rPr>
          <w:sz w:val="22"/>
          <w:szCs w:val="22"/>
        </w:rPr>
        <w:t xml:space="preserve">dolescents in </w:t>
      </w:r>
      <w:r>
        <w:rPr>
          <w:sz w:val="22"/>
          <w:szCs w:val="22"/>
        </w:rPr>
        <w:t>community p</w:t>
      </w:r>
      <w:r w:rsidRPr="00EA3EC7">
        <w:rPr>
          <w:sz w:val="22"/>
          <w:szCs w:val="22"/>
        </w:rPr>
        <w:t>eacebuilding</w:t>
      </w:r>
      <w:r>
        <w:rPr>
          <w:sz w:val="22"/>
          <w:szCs w:val="22"/>
        </w:rPr>
        <w:t xml:space="preserve">, respecting </w:t>
      </w:r>
      <w:proofErr w:type="gramStart"/>
      <w:r>
        <w:rPr>
          <w:sz w:val="22"/>
          <w:szCs w:val="22"/>
        </w:rPr>
        <w:t>diversity</w:t>
      </w:r>
      <w:proofErr w:type="gramEnd"/>
      <w:r>
        <w:rPr>
          <w:sz w:val="22"/>
          <w:szCs w:val="22"/>
        </w:rPr>
        <w:t xml:space="preserve"> and peace</w:t>
      </w:r>
      <w:r w:rsidR="008724B7">
        <w:rPr>
          <w:sz w:val="22"/>
          <w:szCs w:val="22"/>
        </w:rPr>
        <w:t>ful</w:t>
      </w:r>
      <w:r>
        <w:rPr>
          <w:sz w:val="22"/>
          <w:szCs w:val="22"/>
        </w:rPr>
        <w:t xml:space="preserve"> communication. </w:t>
      </w:r>
      <w:r w:rsidR="00C61154">
        <w:rPr>
          <w:sz w:val="22"/>
          <w:szCs w:val="22"/>
        </w:rPr>
        <w:t>A</w:t>
      </w:r>
      <w:r>
        <w:rPr>
          <w:sz w:val="22"/>
          <w:szCs w:val="22"/>
        </w:rPr>
        <w:t xml:space="preserve"> </w:t>
      </w:r>
      <w:r w:rsidR="00C61154">
        <w:rPr>
          <w:sz w:val="22"/>
          <w:szCs w:val="22"/>
        </w:rPr>
        <w:t xml:space="preserve">youth center </w:t>
      </w:r>
      <w:r>
        <w:rPr>
          <w:sz w:val="22"/>
          <w:szCs w:val="22"/>
        </w:rPr>
        <w:t>built in Golo Town has provided, for the first time, a base for youth to meet</w:t>
      </w:r>
      <w:r w:rsidR="00E91EF0">
        <w:rPr>
          <w:sz w:val="22"/>
          <w:szCs w:val="22"/>
        </w:rPr>
        <w:t>, discuss</w:t>
      </w:r>
      <w:r w:rsidR="00DF6F50">
        <w:rPr>
          <w:sz w:val="22"/>
          <w:szCs w:val="22"/>
        </w:rPr>
        <w:t>,</w:t>
      </w:r>
      <w:r w:rsidR="00E91EF0">
        <w:rPr>
          <w:sz w:val="22"/>
          <w:szCs w:val="22"/>
        </w:rPr>
        <w:t xml:space="preserve"> </w:t>
      </w:r>
      <w:r>
        <w:rPr>
          <w:sz w:val="22"/>
          <w:szCs w:val="22"/>
        </w:rPr>
        <w:t xml:space="preserve">and initiate </w:t>
      </w:r>
      <w:r w:rsidR="00E91EF0">
        <w:rPr>
          <w:sz w:val="22"/>
          <w:szCs w:val="22"/>
        </w:rPr>
        <w:t>youth-</w:t>
      </w:r>
      <w:r w:rsidR="005F5BA8">
        <w:rPr>
          <w:sz w:val="22"/>
          <w:szCs w:val="22"/>
        </w:rPr>
        <w:t>centered</w:t>
      </w:r>
      <w:r w:rsidR="00E91EF0">
        <w:rPr>
          <w:sz w:val="22"/>
          <w:szCs w:val="22"/>
        </w:rPr>
        <w:t xml:space="preserve"> </w:t>
      </w:r>
      <w:r>
        <w:rPr>
          <w:sz w:val="22"/>
          <w:szCs w:val="22"/>
        </w:rPr>
        <w:t>activities</w:t>
      </w:r>
      <w:r w:rsidR="00AD75B7">
        <w:rPr>
          <w:sz w:val="22"/>
          <w:szCs w:val="22"/>
        </w:rPr>
        <w:t>.</w:t>
      </w:r>
      <w:r w:rsidR="00E91EF0">
        <w:rPr>
          <w:sz w:val="22"/>
          <w:szCs w:val="22"/>
        </w:rPr>
        <w:t xml:space="preserve"> </w:t>
      </w:r>
      <w:r w:rsidR="00956A33">
        <w:rPr>
          <w:sz w:val="22"/>
          <w:szCs w:val="22"/>
        </w:rPr>
        <w:t>T</w:t>
      </w:r>
      <w:r w:rsidR="00E91EF0">
        <w:rPr>
          <w:sz w:val="22"/>
          <w:szCs w:val="22"/>
        </w:rPr>
        <w:t xml:space="preserve">he project supported youth </w:t>
      </w:r>
      <w:r w:rsidR="006A15D3">
        <w:rPr>
          <w:sz w:val="22"/>
          <w:szCs w:val="22"/>
        </w:rPr>
        <w:t>to</w:t>
      </w:r>
      <w:r w:rsidR="00E91EF0">
        <w:rPr>
          <w:sz w:val="22"/>
          <w:szCs w:val="22"/>
        </w:rPr>
        <w:t xml:space="preserve"> integrat</w:t>
      </w:r>
      <w:r w:rsidR="00D6091F">
        <w:rPr>
          <w:sz w:val="22"/>
          <w:szCs w:val="22"/>
        </w:rPr>
        <w:t>e</w:t>
      </w:r>
      <w:r w:rsidR="00E91EF0">
        <w:rPr>
          <w:sz w:val="22"/>
          <w:szCs w:val="22"/>
        </w:rPr>
        <w:t xml:space="preserve"> peacebuilding approaches </w:t>
      </w:r>
      <w:r w:rsidR="00C31CFC">
        <w:rPr>
          <w:sz w:val="22"/>
          <w:szCs w:val="22"/>
        </w:rPr>
        <w:t>in</w:t>
      </w:r>
      <w:r w:rsidR="00E91EF0">
        <w:rPr>
          <w:sz w:val="22"/>
          <w:szCs w:val="22"/>
        </w:rPr>
        <w:t xml:space="preserve"> the</w:t>
      </w:r>
      <w:r w:rsidR="00C31CFC">
        <w:rPr>
          <w:sz w:val="22"/>
          <w:szCs w:val="22"/>
        </w:rPr>
        <w:t>ir</w:t>
      </w:r>
      <w:r w:rsidR="00E91EF0">
        <w:rPr>
          <w:sz w:val="22"/>
          <w:szCs w:val="22"/>
        </w:rPr>
        <w:t xml:space="preserve"> activities.</w:t>
      </w:r>
      <w:r>
        <w:rPr>
          <w:sz w:val="22"/>
          <w:szCs w:val="22"/>
        </w:rPr>
        <w:t xml:space="preserve"> </w:t>
      </w:r>
      <w:r w:rsidR="003C4A0A">
        <w:rPr>
          <w:sz w:val="22"/>
          <w:szCs w:val="22"/>
        </w:rPr>
        <w:t>For example, a</w:t>
      </w:r>
      <w:r>
        <w:rPr>
          <w:sz w:val="22"/>
          <w:szCs w:val="22"/>
        </w:rPr>
        <w:t>s news of the COVID-19 pandemic reached Golo, the youth approached local authorities to convene a meeting at the youth cent</w:t>
      </w:r>
      <w:r w:rsidR="00533D81">
        <w:rPr>
          <w:sz w:val="22"/>
          <w:szCs w:val="22"/>
        </w:rPr>
        <w:t>er</w:t>
      </w:r>
      <w:r>
        <w:rPr>
          <w:sz w:val="22"/>
          <w:szCs w:val="22"/>
        </w:rPr>
        <w:t xml:space="preserve"> to discuss what role the</w:t>
      </w:r>
      <w:r w:rsidR="00DB2E94">
        <w:rPr>
          <w:sz w:val="22"/>
          <w:szCs w:val="22"/>
        </w:rPr>
        <w:t>y</w:t>
      </w:r>
      <w:r>
        <w:rPr>
          <w:sz w:val="22"/>
          <w:szCs w:val="22"/>
        </w:rPr>
        <w:t xml:space="preserve"> could play in supporting </w:t>
      </w:r>
      <w:r w:rsidR="00C66C77">
        <w:rPr>
          <w:sz w:val="22"/>
          <w:szCs w:val="22"/>
        </w:rPr>
        <w:t>their locality</w:t>
      </w:r>
      <w:r>
        <w:rPr>
          <w:sz w:val="22"/>
          <w:szCs w:val="22"/>
        </w:rPr>
        <w:t xml:space="preserve">. </w:t>
      </w:r>
      <w:r w:rsidR="00AB2483">
        <w:rPr>
          <w:sz w:val="22"/>
          <w:szCs w:val="22"/>
        </w:rPr>
        <w:t>The youth who led this initiative members of the</w:t>
      </w:r>
      <w:r>
        <w:rPr>
          <w:sz w:val="22"/>
          <w:szCs w:val="22"/>
        </w:rPr>
        <w:t xml:space="preserve"> Masalit, Fur, </w:t>
      </w:r>
      <w:proofErr w:type="spellStart"/>
      <w:r>
        <w:rPr>
          <w:sz w:val="22"/>
          <w:szCs w:val="22"/>
        </w:rPr>
        <w:t>Zakawa</w:t>
      </w:r>
      <w:proofErr w:type="spellEnd"/>
      <w:r w:rsidR="005F1930">
        <w:rPr>
          <w:sz w:val="22"/>
          <w:szCs w:val="22"/>
        </w:rPr>
        <w:t>,</w:t>
      </w:r>
      <w:r>
        <w:rPr>
          <w:sz w:val="22"/>
          <w:szCs w:val="22"/>
        </w:rPr>
        <w:t xml:space="preserve"> and </w:t>
      </w:r>
      <w:r w:rsidRPr="0001765B">
        <w:rPr>
          <w:sz w:val="22"/>
          <w:szCs w:val="22"/>
        </w:rPr>
        <w:t xml:space="preserve">Arab </w:t>
      </w:r>
      <w:proofErr w:type="spellStart"/>
      <w:r w:rsidRPr="0001765B">
        <w:rPr>
          <w:sz w:val="22"/>
          <w:szCs w:val="22"/>
        </w:rPr>
        <w:t>Nawaiba</w:t>
      </w:r>
      <w:proofErr w:type="spellEnd"/>
      <w:r w:rsidRPr="0001765B">
        <w:rPr>
          <w:sz w:val="22"/>
          <w:szCs w:val="22"/>
        </w:rPr>
        <w:t xml:space="preserve"> tribes</w:t>
      </w:r>
      <w:r w:rsidR="005F1930">
        <w:rPr>
          <w:sz w:val="22"/>
          <w:szCs w:val="22"/>
        </w:rPr>
        <w:t>,</w:t>
      </w:r>
      <w:r w:rsidRPr="0001765B">
        <w:rPr>
          <w:sz w:val="22"/>
          <w:szCs w:val="22"/>
        </w:rPr>
        <w:t xml:space="preserve"> and included young nurses and medical assistants</w:t>
      </w:r>
      <w:r w:rsidR="001069C6">
        <w:rPr>
          <w:sz w:val="22"/>
          <w:szCs w:val="22"/>
        </w:rPr>
        <w:t xml:space="preserve">. </w:t>
      </w:r>
      <w:r w:rsidRPr="0001765B">
        <w:rPr>
          <w:sz w:val="22"/>
          <w:szCs w:val="22"/>
        </w:rPr>
        <w:t>In total, five meetings took place at the youth cent</w:t>
      </w:r>
      <w:r w:rsidR="003C4A0A">
        <w:rPr>
          <w:sz w:val="22"/>
          <w:szCs w:val="22"/>
        </w:rPr>
        <w:t>er</w:t>
      </w:r>
      <w:r w:rsidRPr="0001765B">
        <w:rPr>
          <w:sz w:val="22"/>
          <w:szCs w:val="22"/>
        </w:rPr>
        <w:t xml:space="preserve"> and resulted in local COVID-19 awareness campaigns </w:t>
      </w:r>
      <w:r w:rsidR="003C4A0A">
        <w:rPr>
          <w:sz w:val="22"/>
          <w:szCs w:val="22"/>
        </w:rPr>
        <w:t>with peace messages being developed</w:t>
      </w:r>
      <w:r w:rsidR="000E4367">
        <w:rPr>
          <w:sz w:val="22"/>
          <w:szCs w:val="22"/>
        </w:rPr>
        <w:t>.</w:t>
      </w:r>
      <w:r w:rsidR="003C4A0A">
        <w:rPr>
          <w:sz w:val="22"/>
          <w:szCs w:val="22"/>
        </w:rPr>
        <w:t xml:space="preserve"> </w:t>
      </w:r>
      <w:r w:rsidR="000E4367">
        <w:rPr>
          <w:sz w:val="22"/>
          <w:szCs w:val="22"/>
        </w:rPr>
        <w:t>Y</w:t>
      </w:r>
      <w:r w:rsidRPr="0001765B">
        <w:rPr>
          <w:sz w:val="22"/>
          <w:szCs w:val="22"/>
        </w:rPr>
        <w:t xml:space="preserve">outh </w:t>
      </w:r>
      <w:r w:rsidR="003C4A0A">
        <w:rPr>
          <w:sz w:val="22"/>
          <w:szCs w:val="22"/>
        </w:rPr>
        <w:t>were</w:t>
      </w:r>
      <w:r w:rsidRPr="0001765B">
        <w:rPr>
          <w:sz w:val="22"/>
          <w:szCs w:val="22"/>
        </w:rPr>
        <w:t xml:space="preserve"> present during market days to provide information</w:t>
      </w:r>
      <w:r w:rsidR="00DD1217">
        <w:rPr>
          <w:sz w:val="22"/>
          <w:szCs w:val="22"/>
        </w:rPr>
        <w:t xml:space="preserve"> to </w:t>
      </w:r>
      <w:r w:rsidR="00CB0507">
        <w:rPr>
          <w:sz w:val="22"/>
          <w:szCs w:val="22"/>
        </w:rPr>
        <w:t>community members</w:t>
      </w:r>
      <w:r w:rsidR="0001765B" w:rsidRPr="0001765B">
        <w:rPr>
          <w:sz w:val="22"/>
          <w:szCs w:val="22"/>
        </w:rPr>
        <w:t>.</w:t>
      </w:r>
    </w:p>
    <w:p w14:paraId="4AA3BCE4" w14:textId="77777777" w:rsidR="00533D81" w:rsidRPr="0001765B" w:rsidRDefault="00533D81" w:rsidP="0001765B">
      <w:pPr>
        <w:jc w:val="both"/>
        <w:rPr>
          <w:sz w:val="22"/>
          <w:szCs w:val="22"/>
        </w:rPr>
      </w:pPr>
    </w:p>
    <w:p w14:paraId="0C1FBA8C" w14:textId="1A40FC83" w:rsidR="002E350A" w:rsidRPr="00EA3EC7" w:rsidRDefault="00533D81">
      <w:pPr>
        <w:pStyle w:val="Body"/>
        <w:jc w:val="both"/>
        <w:rPr>
          <w:rFonts w:eastAsia="Helvetica" w:cs="Times New Roman"/>
          <w:i/>
          <w:iCs/>
          <w:color w:val="auto"/>
          <w:sz w:val="22"/>
          <w:szCs w:val="22"/>
        </w:rPr>
      </w:pPr>
      <w:r>
        <w:rPr>
          <w:rFonts w:cs="Times New Roman"/>
          <w:b/>
          <w:bCs/>
          <w:color w:val="auto"/>
          <w:sz w:val="22"/>
          <w:szCs w:val="22"/>
        </w:rPr>
        <w:t>I</w:t>
      </w:r>
      <w:r w:rsidR="0031733D" w:rsidRPr="00EA3EC7">
        <w:rPr>
          <w:rFonts w:cs="Times New Roman"/>
          <w:b/>
          <w:bCs/>
          <w:color w:val="auto"/>
          <w:sz w:val="22"/>
          <w:szCs w:val="22"/>
        </w:rPr>
        <w:t xml:space="preserve">ndicate any additional analysis on how Gender Equality and Women’s Empowerment and/or Youth Inclusion and Responsiveness has been ensured under this Outcome: </w:t>
      </w:r>
      <w:r w:rsidR="0031733D" w:rsidRPr="00EA3EC7">
        <w:rPr>
          <w:rFonts w:cs="Times New Roman"/>
          <w:i/>
          <w:iCs/>
          <w:color w:val="auto"/>
          <w:sz w:val="22"/>
          <w:szCs w:val="22"/>
        </w:rPr>
        <w:t>(1000-character limit)</w:t>
      </w:r>
    </w:p>
    <w:p w14:paraId="483C97B0" w14:textId="77777777" w:rsidR="00FE6E01" w:rsidRPr="00EA3EC7" w:rsidRDefault="00FE6E01" w:rsidP="003A7C72">
      <w:pPr>
        <w:pStyle w:val="Body"/>
        <w:jc w:val="both"/>
        <w:rPr>
          <w:rFonts w:eastAsia="Calibri Light" w:cs="Times New Roman"/>
          <w:color w:val="auto"/>
          <w:sz w:val="22"/>
          <w:szCs w:val="22"/>
          <w:u w:color="00B0F0"/>
        </w:rPr>
      </w:pPr>
    </w:p>
    <w:p w14:paraId="590773A2" w14:textId="0AC4DC2A" w:rsidR="00CA5B41" w:rsidRPr="00EA3EC7" w:rsidRDefault="001069C6" w:rsidP="003A7C72">
      <w:pPr>
        <w:pStyle w:val="Body"/>
        <w:jc w:val="both"/>
        <w:rPr>
          <w:rFonts w:cs="Times New Roman"/>
          <w:color w:val="auto"/>
          <w:sz w:val="22"/>
          <w:szCs w:val="22"/>
        </w:rPr>
      </w:pPr>
      <w:r>
        <w:rPr>
          <w:rFonts w:eastAsia="Calibri Light" w:cs="Times New Roman"/>
          <w:color w:val="auto"/>
          <w:sz w:val="22"/>
          <w:szCs w:val="22"/>
          <w:u w:color="00B0F0"/>
        </w:rPr>
        <w:t xml:space="preserve">Traditionally, </w:t>
      </w:r>
      <w:r w:rsidR="00FE6E01" w:rsidRPr="00EA3EC7">
        <w:rPr>
          <w:rFonts w:eastAsia="Calibri Light" w:cs="Times New Roman"/>
          <w:color w:val="auto"/>
          <w:sz w:val="22"/>
          <w:szCs w:val="22"/>
          <w:u w:color="00B0F0"/>
        </w:rPr>
        <w:t>CBRMs were comprised of men only</w:t>
      </w:r>
      <w:r w:rsidR="005F47FB">
        <w:rPr>
          <w:rFonts w:eastAsia="Calibri Light" w:cs="Times New Roman"/>
          <w:color w:val="auto"/>
          <w:sz w:val="22"/>
          <w:szCs w:val="22"/>
          <w:u w:color="00B0F0"/>
        </w:rPr>
        <w:t>.</w:t>
      </w:r>
      <w:r w:rsidR="00FE6E01" w:rsidRPr="00EA3EC7">
        <w:rPr>
          <w:rFonts w:eastAsia="Calibri Light" w:cs="Times New Roman"/>
          <w:color w:val="auto"/>
          <w:sz w:val="22"/>
          <w:szCs w:val="22"/>
          <w:u w:color="00B0F0"/>
        </w:rPr>
        <w:t xml:space="preserve"> </w:t>
      </w:r>
      <w:r w:rsidR="005F47FB">
        <w:rPr>
          <w:rFonts w:eastAsia="Calibri Light" w:cs="Times New Roman"/>
          <w:color w:val="auto"/>
          <w:sz w:val="22"/>
          <w:szCs w:val="22"/>
          <w:u w:color="00B0F0"/>
        </w:rPr>
        <w:t>T</w:t>
      </w:r>
      <w:r w:rsidR="00FE6E01" w:rsidRPr="00EA3EC7">
        <w:rPr>
          <w:rFonts w:eastAsia="Calibri Light" w:cs="Times New Roman"/>
          <w:color w:val="auto"/>
          <w:sz w:val="22"/>
          <w:szCs w:val="22"/>
          <w:u w:color="00B0F0"/>
        </w:rPr>
        <w:t>h</w:t>
      </w:r>
      <w:r w:rsidR="005F47FB">
        <w:rPr>
          <w:rFonts w:eastAsia="Calibri Light" w:cs="Times New Roman"/>
          <w:color w:val="auto"/>
          <w:sz w:val="22"/>
          <w:szCs w:val="22"/>
          <w:u w:color="00B0F0"/>
        </w:rPr>
        <w:t>is</w:t>
      </w:r>
      <w:r w:rsidR="00FE6E01" w:rsidRPr="00EA3EC7">
        <w:rPr>
          <w:rFonts w:eastAsia="Calibri Light" w:cs="Times New Roman"/>
          <w:color w:val="auto"/>
          <w:sz w:val="22"/>
          <w:szCs w:val="22"/>
          <w:u w:color="00B0F0"/>
        </w:rPr>
        <w:t xml:space="preserve"> project supported the inclusion of women and youth to improve </w:t>
      </w:r>
      <w:r>
        <w:rPr>
          <w:rFonts w:eastAsia="Calibri Light" w:cs="Times New Roman"/>
          <w:color w:val="auto"/>
          <w:sz w:val="22"/>
          <w:szCs w:val="22"/>
          <w:u w:color="00B0F0"/>
        </w:rPr>
        <w:t>their</w:t>
      </w:r>
      <w:r w:rsidR="00FE6E01" w:rsidRPr="00EA3EC7">
        <w:rPr>
          <w:rFonts w:eastAsia="Calibri Light" w:cs="Times New Roman"/>
          <w:color w:val="auto"/>
          <w:sz w:val="22"/>
          <w:szCs w:val="22"/>
          <w:u w:color="00B0F0"/>
        </w:rPr>
        <w:t xml:space="preserve"> functionality. Out of </w:t>
      </w:r>
      <w:r w:rsidR="00FE6E01" w:rsidRPr="00EA3EC7">
        <w:rPr>
          <w:rFonts w:cs="Times New Roman"/>
          <w:color w:val="auto"/>
          <w:sz w:val="22"/>
          <w:szCs w:val="22"/>
        </w:rPr>
        <w:t>144 CBRM</w:t>
      </w:r>
      <w:r w:rsidR="00B84510">
        <w:rPr>
          <w:rFonts w:cs="Times New Roman"/>
          <w:color w:val="auto"/>
          <w:sz w:val="22"/>
          <w:szCs w:val="22"/>
        </w:rPr>
        <w:t xml:space="preserve"> members,</w:t>
      </w:r>
      <w:r w:rsidR="00FE6E01" w:rsidRPr="00EA3EC7">
        <w:rPr>
          <w:rFonts w:cs="Times New Roman"/>
          <w:color w:val="auto"/>
          <w:sz w:val="22"/>
          <w:szCs w:val="22"/>
        </w:rPr>
        <w:t xml:space="preserve"> 33 </w:t>
      </w:r>
      <w:r w:rsidR="000E7D00">
        <w:rPr>
          <w:rFonts w:cs="Times New Roman"/>
          <w:color w:val="auto"/>
          <w:sz w:val="22"/>
          <w:szCs w:val="22"/>
        </w:rPr>
        <w:t>percent</w:t>
      </w:r>
      <w:r w:rsidR="00FE6E01" w:rsidRPr="00EA3EC7">
        <w:rPr>
          <w:rFonts w:cs="Times New Roman"/>
          <w:color w:val="auto"/>
          <w:sz w:val="22"/>
          <w:szCs w:val="22"/>
        </w:rPr>
        <w:t xml:space="preserve"> were women and 45 </w:t>
      </w:r>
      <w:r w:rsidR="000E7D00">
        <w:rPr>
          <w:rFonts w:cs="Times New Roman"/>
          <w:color w:val="auto"/>
          <w:sz w:val="22"/>
          <w:szCs w:val="22"/>
        </w:rPr>
        <w:t>percent</w:t>
      </w:r>
      <w:r w:rsidR="00FE6E01" w:rsidRPr="00EA3EC7">
        <w:rPr>
          <w:rFonts w:cs="Times New Roman"/>
          <w:color w:val="auto"/>
          <w:sz w:val="22"/>
          <w:szCs w:val="22"/>
        </w:rPr>
        <w:t xml:space="preserve"> were youth. </w:t>
      </w:r>
    </w:p>
    <w:p w14:paraId="1800A502" w14:textId="77777777" w:rsidR="00BA6534" w:rsidRPr="00EA3EC7" w:rsidRDefault="00BA6534" w:rsidP="003A7C72">
      <w:pPr>
        <w:pStyle w:val="Body"/>
        <w:jc w:val="both"/>
        <w:rPr>
          <w:rFonts w:eastAsia="Calibri Light" w:cs="Times New Roman"/>
          <w:color w:val="auto"/>
          <w:sz w:val="22"/>
          <w:szCs w:val="22"/>
          <w:u w:color="00B0F0"/>
        </w:rPr>
      </w:pPr>
    </w:p>
    <w:p w14:paraId="098C18E9" w14:textId="1BDCE63C" w:rsidR="002E350A" w:rsidRPr="00EA3EC7" w:rsidRDefault="00BA6534">
      <w:pPr>
        <w:pStyle w:val="Body"/>
        <w:jc w:val="both"/>
        <w:rPr>
          <w:rFonts w:eastAsia="MS Mincho" w:cs="Times New Roman"/>
          <w:color w:val="auto"/>
          <w:sz w:val="22"/>
          <w:szCs w:val="22"/>
        </w:rPr>
      </w:pPr>
      <w:r w:rsidRPr="00EA3EC7">
        <w:rPr>
          <w:rFonts w:eastAsia="Calibri Light" w:cs="Times New Roman"/>
          <w:color w:val="auto"/>
          <w:sz w:val="22"/>
          <w:szCs w:val="22"/>
          <w:u w:color="00B0F0"/>
        </w:rPr>
        <w:t>Youth</w:t>
      </w:r>
      <w:r w:rsidR="00836E37">
        <w:rPr>
          <w:rFonts w:eastAsia="Calibri Light" w:cs="Times New Roman"/>
          <w:color w:val="auto"/>
          <w:sz w:val="22"/>
          <w:szCs w:val="22"/>
          <w:u w:color="00B0F0"/>
        </w:rPr>
        <w:t>-</w:t>
      </w:r>
      <w:r w:rsidRPr="00EA3EC7">
        <w:rPr>
          <w:rFonts w:eastAsia="Calibri Light" w:cs="Times New Roman"/>
          <w:color w:val="auto"/>
          <w:sz w:val="22"/>
          <w:szCs w:val="22"/>
          <w:u w:color="00B0F0"/>
        </w:rPr>
        <w:t>led peacebuilding efforts in Golo</w:t>
      </w:r>
      <w:r w:rsidR="001069C6">
        <w:rPr>
          <w:rFonts w:eastAsia="Calibri Light" w:cs="Times New Roman"/>
          <w:color w:val="auto"/>
          <w:sz w:val="22"/>
          <w:szCs w:val="22"/>
          <w:u w:color="00B0F0"/>
        </w:rPr>
        <w:t xml:space="preserve"> encouraged youth</w:t>
      </w:r>
      <w:r w:rsidRPr="00EA3EC7">
        <w:rPr>
          <w:rFonts w:eastAsia="Calibri Light" w:cs="Times New Roman"/>
          <w:color w:val="auto"/>
          <w:sz w:val="22"/>
          <w:szCs w:val="22"/>
          <w:u w:color="00B0F0"/>
        </w:rPr>
        <w:t xml:space="preserve"> </w:t>
      </w:r>
      <w:r w:rsidR="00C73CC9">
        <w:rPr>
          <w:rFonts w:eastAsia="Calibri Light" w:cs="Times New Roman"/>
          <w:color w:val="auto"/>
          <w:sz w:val="22"/>
          <w:szCs w:val="22"/>
          <w:u w:color="00B0F0"/>
        </w:rPr>
        <w:t xml:space="preserve">to serve </w:t>
      </w:r>
      <w:r w:rsidRPr="00EA3EC7">
        <w:rPr>
          <w:rFonts w:eastAsia="Calibri Light" w:cs="Times New Roman"/>
          <w:color w:val="auto"/>
          <w:sz w:val="22"/>
          <w:szCs w:val="22"/>
          <w:u w:color="00B0F0"/>
        </w:rPr>
        <w:t>as Peace Ambassadors</w:t>
      </w:r>
      <w:r w:rsidR="00C73CC9">
        <w:rPr>
          <w:rFonts w:eastAsia="Calibri Light" w:cs="Times New Roman"/>
          <w:color w:val="auto"/>
          <w:sz w:val="22"/>
          <w:szCs w:val="22"/>
          <w:u w:color="00B0F0"/>
        </w:rPr>
        <w:t xml:space="preserve"> and</w:t>
      </w:r>
      <w:r w:rsidRPr="00EA3EC7">
        <w:rPr>
          <w:rFonts w:eastAsia="Calibri Light" w:cs="Times New Roman"/>
          <w:color w:val="auto"/>
          <w:sz w:val="22"/>
          <w:szCs w:val="22"/>
          <w:u w:color="00B0F0"/>
        </w:rPr>
        <w:t xml:space="preserve"> coordinat</w:t>
      </w:r>
      <w:r w:rsidR="00C73CC9">
        <w:rPr>
          <w:rFonts w:eastAsia="Calibri Light" w:cs="Times New Roman"/>
          <w:color w:val="auto"/>
          <w:sz w:val="22"/>
          <w:szCs w:val="22"/>
          <w:u w:color="00B0F0"/>
        </w:rPr>
        <w:t>e</w:t>
      </w:r>
      <w:r w:rsidRPr="00EA3EC7">
        <w:rPr>
          <w:rFonts w:eastAsia="Calibri Light" w:cs="Times New Roman"/>
          <w:color w:val="auto"/>
          <w:sz w:val="22"/>
          <w:szCs w:val="22"/>
          <w:u w:color="00B0F0"/>
        </w:rPr>
        <w:t xml:space="preserve"> peacebuilding events</w:t>
      </w:r>
      <w:r w:rsidRPr="00EA3EC7">
        <w:rPr>
          <w:rFonts w:eastAsia="MS Mincho" w:cs="Times New Roman"/>
          <w:color w:val="auto"/>
          <w:sz w:val="22"/>
          <w:szCs w:val="22"/>
        </w:rPr>
        <w:t xml:space="preserve"> </w:t>
      </w:r>
      <w:r w:rsidR="00C73CC9">
        <w:rPr>
          <w:rFonts w:eastAsia="MS Mincho" w:cs="Times New Roman"/>
          <w:color w:val="auto"/>
          <w:sz w:val="22"/>
          <w:szCs w:val="22"/>
        </w:rPr>
        <w:t>bringing together different tribes and communities to</w:t>
      </w:r>
      <w:r w:rsidRPr="00EA3EC7">
        <w:rPr>
          <w:rFonts w:eastAsia="MS Mincho" w:cs="Times New Roman"/>
          <w:color w:val="auto"/>
          <w:sz w:val="22"/>
          <w:szCs w:val="22"/>
        </w:rPr>
        <w:t xml:space="preserve"> form mixed teams and perform in music, dance</w:t>
      </w:r>
      <w:r w:rsidR="00C73CC9">
        <w:rPr>
          <w:rFonts w:eastAsia="MS Mincho" w:cs="Times New Roman"/>
          <w:color w:val="auto"/>
          <w:sz w:val="22"/>
          <w:szCs w:val="22"/>
        </w:rPr>
        <w:t>,</w:t>
      </w:r>
      <w:r w:rsidRPr="00EA3EC7">
        <w:rPr>
          <w:rFonts w:eastAsia="MS Mincho" w:cs="Times New Roman"/>
          <w:color w:val="auto"/>
          <w:sz w:val="22"/>
          <w:szCs w:val="22"/>
        </w:rPr>
        <w:t xml:space="preserve"> and sports</w:t>
      </w:r>
      <w:r w:rsidR="00C73CC9">
        <w:rPr>
          <w:rFonts w:eastAsia="MS Mincho" w:cs="Times New Roman"/>
          <w:color w:val="auto"/>
          <w:sz w:val="22"/>
          <w:szCs w:val="22"/>
        </w:rPr>
        <w:t>.</w:t>
      </w:r>
      <w:r w:rsidRPr="00EA3EC7">
        <w:rPr>
          <w:rFonts w:eastAsia="MS Mincho" w:cs="Times New Roman"/>
          <w:color w:val="auto"/>
          <w:sz w:val="22"/>
          <w:szCs w:val="22"/>
        </w:rPr>
        <w:t xml:space="preserve"> </w:t>
      </w:r>
      <w:r w:rsidR="00DD6355">
        <w:rPr>
          <w:rFonts w:eastAsia="MS Mincho" w:cs="Times New Roman"/>
          <w:color w:val="auto"/>
          <w:sz w:val="22"/>
          <w:szCs w:val="22"/>
        </w:rPr>
        <w:t>These events helped to</w:t>
      </w:r>
      <w:r w:rsidRPr="00EA3EC7">
        <w:rPr>
          <w:rFonts w:eastAsia="MS Mincho" w:cs="Times New Roman"/>
          <w:color w:val="auto"/>
          <w:sz w:val="22"/>
          <w:szCs w:val="22"/>
        </w:rPr>
        <w:t xml:space="preserve"> inculcate </w:t>
      </w:r>
      <w:r w:rsidR="00682962">
        <w:rPr>
          <w:rFonts w:eastAsia="MS Mincho" w:cs="Times New Roman"/>
          <w:color w:val="auto"/>
          <w:sz w:val="22"/>
          <w:szCs w:val="22"/>
        </w:rPr>
        <w:t>a</w:t>
      </w:r>
      <w:r w:rsidR="00682962" w:rsidRPr="00EA3EC7">
        <w:rPr>
          <w:rFonts w:eastAsia="MS Mincho" w:cs="Times New Roman"/>
          <w:color w:val="auto"/>
          <w:sz w:val="22"/>
          <w:szCs w:val="22"/>
        </w:rPr>
        <w:t xml:space="preserve"> </w:t>
      </w:r>
      <w:r w:rsidRPr="00EA3EC7">
        <w:rPr>
          <w:rFonts w:eastAsia="MS Mincho" w:cs="Times New Roman"/>
          <w:color w:val="auto"/>
          <w:sz w:val="22"/>
          <w:szCs w:val="22"/>
        </w:rPr>
        <w:t>sense of togetherness</w:t>
      </w:r>
      <w:r w:rsidR="00E37EBB">
        <w:rPr>
          <w:rFonts w:eastAsia="MS Mincho" w:cs="Times New Roman"/>
          <w:color w:val="auto"/>
          <w:sz w:val="22"/>
          <w:szCs w:val="22"/>
        </w:rPr>
        <w:t xml:space="preserve"> and</w:t>
      </w:r>
      <w:r w:rsidRPr="00EA3EC7">
        <w:rPr>
          <w:rFonts w:eastAsia="MS Mincho" w:cs="Times New Roman"/>
          <w:color w:val="auto"/>
          <w:sz w:val="22"/>
          <w:szCs w:val="22"/>
        </w:rPr>
        <w:t xml:space="preserve"> </w:t>
      </w:r>
      <w:r w:rsidR="00E37EBB" w:rsidRPr="00EA3EC7">
        <w:rPr>
          <w:rFonts w:eastAsia="MS Mincho" w:cs="Times New Roman"/>
          <w:color w:val="auto"/>
          <w:sz w:val="22"/>
          <w:szCs w:val="22"/>
        </w:rPr>
        <w:t>promot</w:t>
      </w:r>
      <w:r w:rsidR="00E37EBB">
        <w:rPr>
          <w:rFonts w:eastAsia="MS Mincho" w:cs="Times New Roman"/>
          <w:color w:val="auto"/>
          <w:sz w:val="22"/>
          <w:szCs w:val="22"/>
        </w:rPr>
        <w:t>e</w:t>
      </w:r>
      <w:r w:rsidR="00E37EBB" w:rsidRPr="00EA3EC7">
        <w:rPr>
          <w:rFonts w:eastAsia="MS Mincho" w:cs="Times New Roman"/>
          <w:color w:val="auto"/>
          <w:sz w:val="22"/>
          <w:szCs w:val="22"/>
        </w:rPr>
        <w:t xml:space="preserve"> </w:t>
      </w:r>
      <w:r w:rsidRPr="00EA3EC7">
        <w:rPr>
          <w:rFonts w:eastAsia="MS Mincho" w:cs="Times New Roman"/>
          <w:color w:val="auto"/>
          <w:sz w:val="22"/>
          <w:szCs w:val="22"/>
        </w:rPr>
        <w:t>social cohesion. Youth</w:t>
      </w:r>
      <w:r w:rsidR="00F66A3A">
        <w:rPr>
          <w:rFonts w:eastAsia="MS Mincho" w:cs="Times New Roman"/>
          <w:color w:val="auto"/>
          <w:sz w:val="22"/>
          <w:szCs w:val="22"/>
        </w:rPr>
        <w:t xml:space="preserve"> also</w:t>
      </w:r>
      <w:r w:rsidRPr="00EA3EC7">
        <w:rPr>
          <w:rFonts w:eastAsia="MS Mincho" w:cs="Times New Roman"/>
          <w:color w:val="auto"/>
          <w:sz w:val="22"/>
          <w:szCs w:val="22"/>
        </w:rPr>
        <w:t xml:space="preserve"> conducted 12 intensive awareness campaigns in </w:t>
      </w:r>
      <w:proofErr w:type="spellStart"/>
      <w:r w:rsidRPr="00EA3EC7">
        <w:rPr>
          <w:rFonts w:eastAsia="MS Mincho" w:cs="Times New Roman"/>
          <w:color w:val="auto"/>
          <w:sz w:val="22"/>
          <w:szCs w:val="22"/>
        </w:rPr>
        <w:t>Taringa</w:t>
      </w:r>
      <w:proofErr w:type="spellEnd"/>
      <w:r w:rsidRPr="00EA3EC7">
        <w:rPr>
          <w:rFonts w:eastAsia="MS Mincho" w:cs="Times New Roman"/>
          <w:color w:val="auto"/>
          <w:sz w:val="22"/>
          <w:szCs w:val="22"/>
        </w:rPr>
        <w:t xml:space="preserve">, Killing, </w:t>
      </w:r>
      <w:proofErr w:type="spellStart"/>
      <w:r w:rsidRPr="00EA3EC7">
        <w:rPr>
          <w:rFonts w:eastAsia="MS Mincho" w:cs="Times New Roman"/>
          <w:color w:val="auto"/>
          <w:sz w:val="22"/>
          <w:szCs w:val="22"/>
        </w:rPr>
        <w:t>Darelsalam</w:t>
      </w:r>
      <w:proofErr w:type="spellEnd"/>
      <w:r w:rsidRPr="00EA3EC7">
        <w:rPr>
          <w:rFonts w:eastAsia="MS Mincho" w:cs="Times New Roman"/>
          <w:color w:val="auto"/>
          <w:sz w:val="22"/>
          <w:szCs w:val="22"/>
        </w:rPr>
        <w:t xml:space="preserve">, </w:t>
      </w:r>
      <w:proofErr w:type="spellStart"/>
      <w:r w:rsidRPr="00EA3EC7">
        <w:rPr>
          <w:rFonts w:eastAsia="MS Mincho" w:cs="Times New Roman"/>
          <w:color w:val="auto"/>
          <w:sz w:val="22"/>
          <w:szCs w:val="22"/>
        </w:rPr>
        <w:t>Koron</w:t>
      </w:r>
      <w:proofErr w:type="spellEnd"/>
      <w:r w:rsidRPr="00EA3EC7">
        <w:rPr>
          <w:rFonts w:eastAsia="MS Mincho" w:cs="Times New Roman"/>
          <w:color w:val="auto"/>
          <w:sz w:val="22"/>
          <w:szCs w:val="22"/>
        </w:rPr>
        <w:t xml:space="preserve">, </w:t>
      </w:r>
      <w:proofErr w:type="spellStart"/>
      <w:r w:rsidRPr="00EA3EC7">
        <w:rPr>
          <w:rFonts w:eastAsia="MS Mincho" w:cs="Times New Roman"/>
          <w:color w:val="auto"/>
          <w:sz w:val="22"/>
          <w:szCs w:val="22"/>
        </w:rPr>
        <w:t>Durgo</w:t>
      </w:r>
      <w:proofErr w:type="spellEnd"/>
      <w:r w:rsidR="007E7A05">
        <w:rPr>
          <w:rFonts w:eastAsia="MS Mincho" w:cs="Times New Roman"/>
          <w:color w:val="auto"/>
          <w:sz w:val="22"/>
          <w:szCs w:val="22"/>
        </w:rPr>
        <w:t>,</w:t>
      </w:r>
      <w:r w:rsidRPr="00EA3EC7">
        <w:rPr>
          <w:rFonts w:eastAsia="MS Mincho" w:cs="Times New Roman"/>
          <w:color w:val="auto"/>
          <w:sz w:val="22"/>
          <w:szCs w:val="22"/>
        </w:rPr>
        <w:t xml:space="preserve"> and </w:t>
      </w:r>
      <w:proofErr w:type="spellStart"/>
      <w:r w:rsidRPr="00EA3EC7">
        <w:rPr>
          <w:rFonts w:eastAsia="MS Mincho" w:cs="Times New Roman"/>
          <w:color w:val="auto"/>
          <w:sz w:val="22"/>
          <w:szCs w:val="22"/>
        </w:rPr>
        <w:t>Dabanira</w:t>
      </w:r>
      <w:proofErr w:type="spellEnd"/>
      <w:r w:rsidRPr="00EA3EC7">
        <w:rPr>
          <w:rFonts w:eastAsia="MS Mincho" w:cs="Times New Roman"/>
          <w:color w:val="auto"/>
          <w:sz w:val="22"/>
          <w:szCs w:val="22"/>
        </w:rPr>
        <w:t xml:space="preserve"> villages</w:t>
      </w:r>
      <w:r w:rsidR="00971F6C">
        <w:rPr>
          <w:rFonts w:eastAsia="MS Mincho" w:cs="Times New Roman"/>
          <w:color w:val="auto"/>
          <w:sz w:val="22"/>
          <w:szCs w:val="22"/>
        </w:rPr>
        <w:t>,</w:t>
      </w:r>
      <w:r w:rsidRPr="00EA3EC7">
        <w:rPr>
          <w:rFonts w:eastAsia="MS Mincho" w:cs="Times New Roman"/>
          <w:color w:val="auto"/>
          <w:sz w:val="22"/>
          <w:szCs w:val="22"/>
        </w:rPr>
        <w:t xml:space="preserve"> focusing on human rights, access to justice</w:t>
      </w:r>
      <w:r w:rsidR="00A2091B">
        <w:rPr>
          <w:rFonts w:eastAsia="MS Mincho" w:cs="Times New Roman"/>
          <w:color w:val="auto"/>
          <w:sz w:val="22"/>
          <w:szCs w:val="22"/>
        </w:rPr>
        <w:t>,</w:t>
      </w:r>
      <w:r w:rsidRPr="00EA3EC7">
        <w:rPr>
          <w:rFonts w:eastAsia="MS Mincho" w:cs="Times New Roman"/>
          <w:color w:val="auto"/>
          <w:sz w:val="22"/>
          <w:szCs w:val="22"/>
        </w:rPr>
        <w:t xml:space="preserve"> and legal aid.</w:t>
      </w:r>
    </w:p>
    <w:p w14:paraId="4AA4639D" w14:textId="40C485E5" w:rsidR="00BA6534" w:rsidRDefault="00BA6534">
      <w:pPr>
        <w:pStyle w:val="Body"/>
        <w:jc w:val="both"/>
        <w:rPr>
          <w:rFonts w:eastAsia="Calibri Light" w:cs="Times New Roman"/>
          <w:color w:val="auto"/>
          <w:sz w:val="22"/>
          <w:szCs w:val="22"/>
          <w:u w:color="00B0F0"/>
        </w:rPr>
      </w:pPr>
    </w:p>
    <w:p w14:paraId="4E516AA6" w14:textId="5BCB6BAE" w:rsidR="001069C6" w:rsidRDefault="001069C6">
      <w:pPr>
        <w:pStyle w:val="Body"/>
        <w:jc w:val="both"/>
        <w:rPr>
          <w:rFonts w:eastAsia="Calibri Light" w:cs="Times New Roman"/>
          <w:color w:val="auto"/>
          <w:sz w:val="22"/>
          <w:szCs w:val="22"/>
          <w:u w:color="00B0F0"/>
        </w:rPr>
      </w:pPr>
      <w:r>
        <w:rPr>
          <w:rFonts w:eastAsia="Calibri Light" w:cs="Times New Roman"/>
          <w:color w:val="auto"/>
          <w:sz w:val="22"/>
          <w:szCs w:val="22"/>
          <w:u w:color="00B0F0"/>
        </w:rPr>
        <w:t xml:space="preserve">The youth involved in initiating the COVID-19 coordination </w:t>
      </w:r>
      <w:r w:rsidR="000E7D00">
        <w:rPr>
          <w:rFonts w:eastAsia="Calibri Light" w:cs="Times New Roman"/>
          <w:color w:val="auto"/>
          <w:sz w:val="22"/>
          <w:szCs w:val="22"/>
          <w:u w:color="00B0F0"/>
        </w:rPr>
        <w:t xml:space="preserve">activities </w:t>
      </w:r>
      <w:r>
        <w:rPr>
          <w:rFonts w:eastAsia="Calibri Light" w:cs="Times New Roman"/>
          <w:color w:val="auto"/>
          <w:sz w:val="22"/>
          <w:szCs w:val="22"/>
          <w:u w:color="00B0F0"/>
        </w:rPr>
        <w:t>described above included 40</w:t>
      </w:r>
      <w:r w:rsidR="000E7D00">
        <w:rPr>
          <w:rFonts w:eastAsia="Calibri Light" w:cs="Times New Roman"/>
          <w:color w:val="auto"/>
          <w:sz w:val="22"/>
          <w:szCs w:val="22"/>
          <w:u w:color="00B0F0"/>
        </w:rPr>
        <w:t xml:space="preserve"> percent women, several </w:t>
      </w:r>
      <w:r w:rsidR="00F73B88">
        <w:rPr>
          <w:rFonts w:eastAsia="Calibri Light" w:cs="Times New Roman"/>
          <w:color w:val="auto"/>
          <w:sz w:val="22"/>
          <w:szCs w:val="22"/>
          <w:u w:color="00B0F0"/>
        </w:rPr>
        <w:t xml:space="preserve">of whom </w:t>
      </w:r>
      <w:r w:rsidR="000E7D00">
        <w:rPr>
          <w:rFonts w:eastAsia="Calibri Light" w:cs="Times New Roman"/>
          <w:color w:val="auto"/>
          <w:sz w:val="22"/>
          <w:szCs w:val="22"/>
          <w:u w:color="00B0F0"/>
        </w:rPr>
        <w:t>were health professionals from different tribes. Their visibility as changemakers and positive role models was well-received by all sectors of the community.</w:t>
      </w:r>
    </w:p>
    <w:p w14:paraId="46A1522C" w14:textId="77777777" w:rsidR="001069C6" w:rsidRPr="00EA3EC7" w:rsidRDefault="001069C6">
      <w:pPr>
        <w:pStyle w:val="Body"/>
        <w:jc w:val="both"/>
        <w:rPr>
          <w:rFonts w:eastAsia="Calibri Light" w:cs="Times New Roman"/>
          <w:color w:val="auto"/>
          <w:sz w:val="22"/>
          <w:szCs w:val="22"/>
          <w:u w:color="00B0F0"/>
        </w:rPr>
      </w:pPr>
    </w:p>
    <w:p w14:paraId="66D1B29A" w14:textId="02C50239" w:rsidR="00410B6E" w:rsidRPr="00EA3EC7" w:rsidRDefault="0031733D" w:rsidP="00410B6E">
      <w:pPr>
        <w:jc w:val="both"/>
        <w:rPr>
          <w:b/>
          <w:sz w:val="22"/>
          <w:szCs w:val="22"/>
        </w:rPr>
      </w:pPr>
      <w:r w:rsidRPr="00EA3EC7">
        <w:rPr>
          <w:b/>
          <w:bCs/>
          <w:sz w:val="22"/>
          <w:szCs w:val="22"/>
          <w:u w:val="single"/>
        </w:rPr>
        <w:t>Outcome 2:</w:t>
      </w:r>
      <w:r w:rsidRPr="00EA3EC7">
        <w:rPr>
          <w:b/>
          <w:bCs/>
          <w:sz w:val="22"/>
          <w:szCs w:val="22"/>
        </w:rPr>
        <w:t xml:space="preserve">  </w:t>
      </w:r>
      <w:r w:rsidR="00410B6E" w:rsidRPr="00EA3EC7">
        <w:rPr>
          <w:b/>
          <w:sz w:val="22"/>
          <w:szCs w:val="22"/>
        </w:rPr>
        <w:t>Durable solutions and local economic recovery for returnees, IDPs and host communities improved</w:t>
      </w:r>
    </w:p>
    <w:p w14:paraId="62D06630" w14:textId="294BDF77" w:rsidR="002E350A" w:rsidRPr="00EA3EC7" w:rsidRDefault="002E350A">
      <w:pPr>
        <w:pStyle w:val="Body"/>
        <w:jc w:val="both"/>
        <w:rPr>
          <w:rFonts w:eastAsia="Helvetica" w:cs="Times New Roman"/>
          <w:b/>
          <w:bCs/>
          <w:color w:val="auto"/>
          <w:sz w:val="22"/>
          <w:szCs w:val="22"/>
        </w:rPr>
      </w:pPr>
    </w:p>
    <w:p w14:paraId="7A33D951" w14:textId="6047A8CD"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 xml:space="preserve">Rate the </w:t>
      </w:r>
      <w:proofErr w:type="gramStart"/>
      <w:r w:rsidRPr="00EA3EC7">
        <w:rPr>
          <w:rFonts w:cs="Times New Roman"/>
          <w:b/>
          <w:bCs/>
          <w:color w:val="auto"/>
          <w:sz w:val="22"/>
          <w:szCs w:val="22"/>
        </w:rPr>
        <w:t>current status</w:t>
      </w:r>
      <w:proofErr w:type="gramEnd"/>
      <w:r w:rsidRPr="00EA3EC7">
        <w:rPr>
          <w:rFonts w:cs="Times New Roman"/>
          <w:b/>
          <w:bCs/>
          <w:color w:val="auto"/>
          <w:sz w:val="22"/>
          <w:szCs w:val="22"/>
        </w:rPr>
        <w:t xml:space="preserve"> of the outcome progress: </w:t>
      </w:r>
      <w:r w:rsidR="00410B6E" w:rsidRPr="00EA3EC7">
        <w:rPr>
          <w:rFonts w:cs="Times New Roman"/>
          <w:b/>
          <w:bCs/>
          <w:color w:val="auto"/>
          <w:sz w:val="22"/>
          <w:szCs w:val="22"/>
          <w:u w:val="single"/>
        </w:rPr>
        <w:t>Completed</w:t>
      </w:r>
      <w:r w:rsidRPr="00EA3EC7">
        <w:rPr>
          <w:rFonts w:cs="Times New Roman"/>
          <w:b/>
          <w:bCs/>
          <w:color w:val="auto"/>
          <w:sz w:val="22"/>
          <w:szCs w:val="22"/>
          <w:u w:color="00B0F0"/>
        </w:rPr>
        <w:t xml:space="preserve"> </w:t>
      </w:r>
    </w:p>
    <w:p w14:paraId="3224FF39" w14:textId="77777777" w:rsidR="002E350A" w:rsidRPr="00EA3EC7" w:rsidRDefault="002E350A">
      <w:pPr>
        <w:pStyle w:val="Body"/>
        <w:jc w:val="both"/>
        <w:rPr>
          <w:rFonts w:eastAsia="Helvetica" w:cs="Times New Roman"/>
          <w:b/>
          <w:bCs/>
          <w:color w:val="auto"/>
          <w:sz w:val="22"/>
          <w:szCs w:val="22"/>
        </w:rPr>
      </w:pPr>
    </w:p>
    <w:p w14:paraId="505FFEDB" w14:textId="77777777" w:rsidR="002E350A" w:rsidRPr="00EA3EC7" w:rsidRDefault="0031733D">
      <w:pPr>
        <w:pStyle w:val="Body"/>
        <w:jc w:val="both"/>
        <w:rPr>
          <w:rFonts w:eastAsia="Helvetica" w:cs="Times New Roman"/>
          <w:i/>
          <w:iCs/>
          <w:color w:val="auto"/>
          <w:sz w:val="22"/>
          <w:szCs w:val="22"/>
        </w:rPr>
      </w:pPr>
      <w:r w:rsidRPr="00EA3EC7">
        <w:rPr>
          <w:rFonts w:cs="Times New Roman"/>
          <w:b/>
          <w:bCs/>
          <w:color w:val="auto"/>
          <w:sz w:val="22"/>
          <w:szCs w:val="22"/>
        </w:rPr>
        <w:t xml:space="preserve">Progress summary: </w:t>
      </w:r>
      <w:r w:rsidRPr="00EA3EC7">
        <w:rPr>
          <w:rFonts w:cs="Times New Roman"/>
          <w:i/>
          <w:iCs/>
          <w:color w:val="auto"/>
          <w:sz w:val="22"/>
          <w:szCs w:val="22"/>
        </w:rPr>
        <w:t>(3,000-character limit)</w:t>
      </w:r>
    </w:p>
    <w:p w14:paraId="50C50619" w14:textId="77777777" w:rsidR="00BA6534" w:rsidRPr="00EA3EC7" w:rsidRDefault="00BA6534" w:rsidP="00D06AE2">
      <w:pPr>
        <w:jc w:val="both"/>
        <w:rPr>
          <w:sz w:val="22"/>
          <w:szCs w:val="22"/>
        </w:rPr>
      </w:pPr>
    </w:p>
    <w:p w14:paraId="66F92096" w14:textId="18274479" w:rsidR="00E40320" w:rsidRPr="00EA3EC7" w:rsidRDefault="00BF2B18" w:rsidP="00D06AE2">
      <w:pPr>
        <w:jc w:val="both"/>
        <w:rPr>
          <w:sz w:val="22"/>
          <w:szCs w:val="22"/>
        </w:rPr>
      </w:pPr>
      <w:r w:rsidRPr="00EA3EC7">
        <w:rPr>
          <w:sz w:val="22"/>
          <w:szCs w:val="22"/>
        </w:rPr>
        <w:t>One of the key drivers of conflict in Golo was</w:t>
      </w:r>
      <w:r w:rsidR="00AB05AA">
        <w:rPr>
          <w:sz w:val="22"/>
          <w:szCs w:val="22"/>
        </w:rPr>
        <w:t xml:space="preserve"> inequality and</w:t>
      </w:r>
      <w:r w:rsidRPr="00EA3EC7">
        <w:rPr>
          <w:sz w:val="22"/>
          <w:szCs w:val="22"/>
        </w:rPr>
        <w:t xml:space="preserve"> marginalization</w:t>
      </w:r>
      <w:r w:rsidR="00D11535">
        <w:rPr>
          <w:sz w:val="22"/>
          <w:szCs w:val="22"/>
        </w:rPr>
        <w:t xml:space="preserve"> of the community</w:t>
      </w:r>
      <w:r w:rsidRPr="00EA3EC7">
        <w:rPr>
          <w:sz w:val="22"/>
          <w:szCs w:val="22"/>
        </w:rPr>
        <w:t>,</w:t>
      </w:r>
      <w:r w:rsidR="00AB05AA">
        <w:rPr>
          <w:sz w:val="22"/>
          <w:szCs w:val="22"/>
        </w:rPr>
        <w:t xml:space="preserve"> including</w:t>
      </w:r>
      <w:r w:rsidRPr="00EA3EC7">
        <w:rPr>
          <w:sz w:val="22"/>
          <w:szCs w:val="22"/>
        </w:rPr>
        <w:t xml:space="preserve"> limited access to opportunities following years of neglect because of conflict. The project</w:t>
      </w:r>
      <w:r w:rsidR="003E0F40">
        <w:rPr>
          <w:sz w:val="22"/>
          <w:szCs w:val="22"/>
        </w:rPr>
        <w:t>,</w:t>
      </w:r>
      <w:r w:rsidRPr="00EA3EC7">
        <w:rPr>
          <w:sz w:val="22"/>
          <w:szCs w:val="22"/>
        </w:rPr>
        <w:t xml:space="preserve"> </w:t>
      </w:r>
      <w:r w:rsidR="00E453EC" w:rsidRPr="00EA3EC7">
        <w:rPr>
          <w:sz w:val="22"/>
          <w:szCs w:val="22"/>
        </w:rPr>
        <w:t xml:space="preserve">together </w:t>
      </w:r>
      <w:r w:rsidR="005345CD">
        <w:rPr>
          <w:sz w:val="22"/>
          <w:szCs w:val="22"/>
        </w:rPr>
        <w:t xml:space="preserve">with </w:t>
      </w:r>
      <w:r w:rsidR="003E0F40">
        <w:rPr>
          <w:sz w:val="22"/>
          <w:szCs w:val="22"/>
        </w:rPr>
        <w:t>local</w:t>
      </w:r>
      <w:r w:rsidR="00E453EC" w:rsidRPr="00EA3EC7">
        <w:rPr>
          <w:sz w:val="22"/>
          <w:szCs w:val="22"/>
        </w:rPr>
        <w:t xml:space="preserve"> communit</w:t>
      </w:r>
      <w:r w:rsidR="003E0F40">
        <w:rPr>
          <w:sz w:val="22"/>
          <w:szCs w:val="22"/>
        </w:rPr>
        <w:t>ies,</w:t>
      </w:r>
      <w:r w:rsidR="00E453EC" w:rsidRPr="00EA3EC7">
        <w:rPr>
          <w:sz w:val="22"/>
          <w:szCs w:val="22"/>
        </w:rPr>
        <w:t xml:space="preserve"> identified </w:t>
      </w:r>
      <w:r w:rsidR="00663FDC">
        <w:rPr>
          <w:sz w:val="22"/>
          <w:szCs w:val="22"/>
        </w:rPr>
        <w:t xml:space="preserve">ways in which to </w:t>
      </w:r>
      <w:r w:rsidR="00213AE3">
        <w:rPr>
          <w:sz w:val="22"/>
          <w:szCs w:val="22"/>
        </w:rPr>
        <w:t>enhance and facilitate</w:t>
      </w:r>
      <w:r w:rsidR="00E453EC" w:rsidRPr="00EA3EC7">
        <w:rPr>
          <w:sz w:val="22"/>
          <w:szCs w:val="22"/>
        </w:rPr>
        <w:t xml:space="preserve"> agricultural production and </w:t>
      </w:r>
      <w:r w:rsidR="00E40320" w:rsidRPr="00EA3EC7">
        <w:rPr>
          <w:sz w:val="22"/>
          <w:szCs w:val="22"/>
        </w:rPr>
        <w:t>youth</w:t>
      </w:r>
      <w:r w:rsidR="00E453EC" w:rsidRPr="00EA3EC7">
        <w:rPr>
          <w:sz w:val="22"/>
          <w:szCs w:val="22"/>
        </w:rPr>
        <w:t xml:space="preserve"> livelihoods</w:t>
      </w:r>
      <w:r w:rsidR="00F8440C" w:rsidRPr="00EA3EC7">
        <w:rPr>
          <w:sz w:val="22"/>
          <w:szCs w:val="22"/>
        </w:rPr>
        <w:t xml:space="preserve"> </w:t>
      </w:r>
      <w:proofErr w:type="gramStart"/>
      <w:r w:rsidR="00C95221">
        <w:rPr>
          <w:sz w:val="22"/>
          <w:szCs w:val="22"/>
        </w:rPr>
        <w:t>as a way to</w:t>
      </w:r>
      <w:proofErr w:type="gramEnd"/>
      <w:r w:rsidR="00C95221">
        <w:rPr>
          <w:sz w:val="22"/>
          <w:szCs w:val="22"/>
        </w:rPr>
        <w:t xml:space="preserve"> encourage </w:t>
      </w:r>
      <w:r w:rsidR="00F8440C" w:rsidRPr="00EA3EC7">
        <w:rPr>
          <w:sz w:val="22"/>
          <w:szCs w:val="22"/>
        </w:rPr>
        <w:t>local economic recovery</w:t>
      </w:r>
      <w:r w:rsidR="00E453EC" w:rsidRPr="00EA3EC7">
        <w:rPr>
          <w:sz w:val="22"/>
          <w:szCs w:val="22"/>
        </w:rPr>
        <w:t xml:space="preserve">. </w:t>
      </w:r>
    </w:p>
    <w:p w14:paraId="5F784652" w14:textId="77777777" w:rsidR="00E40320" w:rsidRPr="00EA3EC7" w:rsidRDefault="00E40320" w:rsidP="00D06AE2">
      <w:pPr>
        <w:jc w:val="both"/>
        <w:rPr>
          <w:sz w:val="22"/>
          <w:szCs w:val="22"/>
        </w:rPr>
      </w:pPr>
    </w:p>
    <w:p w14:paraId="5FFA0E48" w14:textId="290495B5" w:rsidR="00075233" w:rsidRPr="00EA3EC7" w:rsidRDefault="00E453EC" w:rsidP="00D06AE2">
      <w:pPr>
        <w:jc w:val="both"/>
        <w:rPr>
          <w:sz w:val="22"/>
          <w:szCs w:val="22"/>
        </w:rPr>
      </w:pPr>
      <w:r w:rsidRPr="00EA3EC7">
        <w:rPr>
          <w:sz w:val="22"/>
          <w:szCs w:val="22"/>
        </w:rPr>
        <w:t>Youth were found to be</w:t>
      </w:r>
      <w:r w:rsidR="001B4018">
        <w:rPr>
          <w:sz w:val="22"/>
          <w:szCs w:val="22"/>
        </w:rPr>
        <w:t xml:space="preserve"> the</w:t>
      </w:r>
      <w:r w:rsidRPr="00EA3EC7">
        <w:rPr>
          <w:sz w:val="22"/>
          <w:szCs w:val="22"/>
        </w:rPr>
        <w:t xml:space="preserve"> main </w:t>
      </w:r>
      <w:r w:rsidR="004C5B02">
        <w:rPr>
          <w:sz w:val="22"/>
          <w:szCs w:val="22"/>
        </w:rPr>
        <w:t>adherents to</w:t>
      </w:r>
      <w:r w:rsidRPr="00EA3EC7">
        <w:rPr>
          <w:sz w:val="22"/>
          <w:szCs w:val="22"/>
        </w:rPr>
        <w:t xml:space="preserve"> conflict due to limited livelihood op</w:t>
      </w:r>
      <w:r w:rsidR="00650739">
        <w:rPr>
          <w:sz w:val="22"/>
          <w:szCs w:val="22"/>
        </w:rPr>
        <w:t>portunities</w:t>
      </w:r>
      <w:r w:rsidRPr="00EA3EC7">
        <w:rPr>
          <w:sz w:val="22"/>
          <w:szCs w:val="22"/>
        </w:rPr>
        <w:t xml:space="preserve">. </w:t>
      </w:r>
      <w:r w:rsidR="00CD52FE">
        <w:rPr>
          <w:sz w:val="22"/>
          <w:szCs w:val="22"/>
        </w:rPr>
        <w:t>To counter this trend amongst young people, t</w:t>
      </w:r>
      <w:r w:rsidR="00374E09">
        <w:rPr>
          <w:sz w:val="22"/>
          <w:szCs w:val="22"/>
        </w:rPr>
        <w:t>he</w:t>
      </w:r>
      <w:r w:rsidR="00374E09" w:rsidRPr="00EA3EC7">
        <w:rPr>
          <w:sz w:val="22"/>
          <w:szCs w:val="22"/>
        </w:rPr>
        <w:t xml:space="preserve"> Youth Volunteers Promoting Peace in Darfur </w:t>
      </w:r>
      <w:r w:rsidR="00374E09">
        <w:rPr>
          <w:sz w:val="22"/>
          <w:szCs w:val="22"/>
        </w:rPr>
        <w:t>p</w:t>
      </w:r>
      <w:r w:rsidR="00374E09" w:rsidRPr="00EA3EC7">
        <w:rPr>
          <w:sz w:val="22"/>
          <w:szCs w:val="22"/>
        </w:rPr>
        <w:t>roject</w:t>
      </w:r>
      <w:r w:rsidR="006246F7">
        <w:rPr>
          <w:sz w:val="22"/>
          <w:szCs w:val="22"/>
        </w:rPr>
        <w:t xml:space="preserve"> </w:t>
      </w:r>
      <w:r w:rsidR="000F75A8">
        <w:rPr>
          <w:sz w:val="22"/>
          <w:szCs w:val="22"/>
        </w:rPr>
        <w:t>supported 80</w:t>
      </w:r>
      <w:r w:rsidR="00D06AE2" w:rsidRPr="00EA3EC7">
        <w:rPr>
          <w:sz w:val="22"/>
          <w:szCs w:val="22"/>
        </w:rPr>
        <w:t xml:space="preserve"> youth</w:t>
      </w:r>
      <w:r w:rsidR="00E40320" w:rsidRPr="00EA3EC7">
        <w:rPr>
          <w:sz w:val="22"/>
          <w:szCs w:val="22"/>
        </w:rPr>
        <w:t>s</w:t>
      </w:r>
      <w:r w:rsidR="00D06AE2" w:rsidRPr="00EA3EC7">
        <w:rPr>
          <w:sz w:val="22"/>
          <w:szCs w:val="22"/>
        </w:rPr>
        <w:t xml:space="preserve"> (38</w:t>
      </w:r>
      <w:r w:rsidR="00E40320" w:rsidRPr="00EA3EC7">
        <w:rPr>
          <w:sz w:val="22"/>
          <w:szCs w:val="22"/>
        </w:rPr>
        <w:t xml:space="preserve"> </w:t>
      </w:r>
      <w:r w:rsidR="000E7D00">
        <w:rPr>
          <w:sz w:val="22"/>
          <w:szCs w:val="22"/>
        </w:rPr>
        <w:t>percent</w:t>
      </w:r>
      <w:r w:rsidR="00E40320" w:rsidRPr="00EA3EC7">
        <w:rPr>
          <w:sz w:val="22"/>
          <w:szCs w:val="22"/>
        </w:rPr>
        <w:t xml:space="preserve"> </w:t>
      </w:r>
      <w:r w:rsidR="000F75A8">
        <w:rPr>
          <w:sz w:val="22"/>
          <w:szCs w:val="22"/>
        </w:rPr>
        <w:t>women</w:t>
      </w:r>
      <w:r w:rsidR="00D06AE2" w:rsidRPr="00EA3EC7">
        <w:rPr>
          <w:sz w:val="22"/>
          <w:szCs w:val="22"/>
        </w:rPr>
        <w:t xml:space="preserve">) from the Fur and other tribes </w:t>
      </w:r>
      <w:r w:rsidR="008D0253">
        <w:rPr>
          <w:sz w:val="22"/>
          <w:szCs w:val="22"/>
        </w:rPr>
        <w:t>to</w:t>
      </w:r>
      <w:r w:rsidR="00A123E1">
        <w:rPr>
          <w:sz w:val="22"/>
          <w:szCs w:val="22"/>
        </w:rPr>
        <w:t xml:space="preserve"> </w:t>
      </w:r>
      <w:r w:rsidR="006246F7">
        <w:rPr>
          <w:sz w:val="22"/>
          <w:szCs w:val="22"/>
        </w:rPr>
        <w:t xml:space="preserve">promote </w:t>
      </w:r>
      <w:r w:rsidR="00B11DEB">
        <w:rPr>
          <w:sz w:val="22"/>
          <w:szCs w:val="22"/>
        </w:rPr>
        <w:t>peacebuilding messag</w:t>
      </w:r>
      <w:r w:rsidR="006246F7">
        <w:rPr>
          <w:sz w:val="22"/>
          <w:szCs w:val="22"/>
        </w:rPr>
        <w:t>es</w:t>
      </w:r>
      <w:r w:rsidR="00B11DEB">
        <w:rPr>
          <w:sz w:val="22"/>
          <w:szCs w:val="22"/>
        </w:rPr>
        <w:t xml:space="preserve"> and activities.</w:t>
      </w:r>
      <w:r w:rsidR="004D2C1A">
        <w:rPr>
          <w:sz w:val="22"/>
          <w:szCs w:val="22"/>
        </w:rPr>
        <w:t xml:space="preserve"> F</w:t>
      </w:r>
      <w:r w:rsidR="00D06AE2" w:rsidRPr="00EA3EC7">
        <w:rPr>
          <w:sz w:val="22"/>
          <w:szCs w:val="22"/>
        </w:rPr>
        <w:t xml:space="preserve">unded by South Korea </w:t>
      </w:r>
      <w:r w:rsidRPr="00EA3EC7">
        <w:rPr>
          <w:sz w:val="22"/>
          <w:szCs w:val="22"/>
        </w:rPr>
        <w:t>and this PBF project</w:t>
      </w:r>
      <w:r w:rsidR="004D2C1A">
        <w:rPr>
          <w:sz w:val="22"/>
          <w:szCs w:val="22"/>
        </w:rPr>
        <w:t>,</w:t>
      </w:r>
      <w:r w:rsidR="00427485">
        <w:rPr>
          <w:sz w:val="22"/>
          <w:szCs w:val="22"/>
        </w:rPr>
        <w:t xml:space="preserve"> </w:t>
      </w:r>
      <w:r w:rsidR="004D2C1A">
        <w:rPr>
          <w:sz w:val="22"/>
          <w:szCs w:val="22"/>
        </w:rPr>
        <w:t>the</w:t>
      </w:r>
      <w:r w:rsidR="0071564B">
        <w:rPr>
          <w:sz w:val="22"/>
          <w:szCs w:val="22"/>
        </w:rPr>
        <w:t xml:space="preserve"> </w:t>
      </w:r>
      <w:r w:rsidR="00427485">
        <w:rPr>
          <w:sz w:val="22"/>
          <w:szCs w:val="22"/>
        </w:rPr>
        <w:t>intervention</w:t>
      </w:r>
      <w:r w:rsidRPr="00EA3EC7">
        <w:rPr>
          <w:sz w:val="22"/>
          <w:szCs w:val="22"/>
        </w:rPr>
        <w:t xml:space="preserve"> helped </w:t>
      </w:r>
      <w:r w:rsidR="00F8440C" w:rsidRPr="00EA3EC7">
        <w:rPr>
          <w:sz w:val="22"/>
          <w:szCs w:val="22"/>
        </w:rPr>
        <w:t xml:space="preserve">youth </w:t>
      </w:r>
      <w:r w:rsidR="00427485">
        <w:rPr>
          <w:sz w:val="22"/>
          <w:szCs w:val="22"/>
        </w:rPr>
        <w:t xml:space="preserve">to </w:t>
      </w:r>
      <w:r w:rsidRPr="00EA3EC7">
        <w:rPr>
          <w:sz w:val="22"/>
          <w:szCs w:val="22"/>
        </w:rPr>
        <w:t>cascade peacebuilding message</w:t>
      </w:r>
      <w:r w:rsidR="00552CBB">
        <w:rPr>
          <w:sz w:val="22"/>
          <w:szCs w:val="22"/>
        </w:rPr>
        <w:t>s</w:t>
      </w:r>
      <w:r w:rsidRPr="00EA3EC7">
        <w:rPr>
          <w:sz w:val="22"/>
          <w:szCs w:val="22"/>
        </w:rPr>
        <w:t xml:space="preserve"> throughout their communities</w:t>
      </w:r>
      <w:r w:rsidR="00707D05">
        <w:rPr>
          <w:sz w:val="22"/>
          <w:szCs w:val="22"/>
        </w:rPr>
        <w:t xml:space="preserve"> and to</w:t>
      </w:r>
      <w:r w:rsidR="00D06AE2" w:rsidRPr="00EA3EC7">
        <w:rPr>
          <w:sz w:val="22"/>
          <w:szCs w:val="22"/>
        </w:rPr>
        <w:t xml:space="preserve"> </w:t>
      </w:r>
      <w:r w:rsidR="00F8440C" w:rsidRPr="00EA3EC7">
        <w:rPr>
          <w:sz w:val="22"/>
          <w:szCs w:val="22"/>
        </w:rPr>
        <w:t>organize</w:t>
      </w:r>
      <w:r w:rsidR="00D06AE2" w:rsidRPr="00EA3EC7">
        <w:rPr>
          <w:sz w:val="22"/>
          <w:szCs w:val="22"/>
        </w:rPr>
        <w:t xml:space="preserve"> a peacebuilding event in Golo town </w:t>
      </w:r>
      <w:r w:rsidR="00F8440C" w:rsidRPr="00EA3EC7">
        <w:rPr>
          <w:sz w:val="22"/>
          <w:szCs w:val="22"/>
        </w:rPr>
        <w:t xml:space="preserve">attended by </w:t>
      </w:r>
      <w:r w:rsidR="00075233" w:rsidRPr="00EA3EC7">
        <w:rPr>
          <w:sz w:val="22"/>
          <w:szCs w:val="22"/>
        </w:rPr>
        <w:t xml:space="preserve">over </w:t>
      </w:r>
      <w:r w:rsidR="00D06AE2" w:rsidRPr="00EA3EC7">
        <w:rPr>
          <w:sz w:val="22"/>
          <w:szCs w:val="22"/>
        </w:rPr>
        <w:t xml:space="preserve">1,500 people from </w:t>
      </w:r>
      <w:r w:rsidR="00075233" w:rsidRPr="00EA3EC7">
        <w:rPr>
          <w:sz w:val="22"/>
          <w:szCs w:val="22"/>
        </w:rPr>
        <w:t>different tribes and groups</w:t>
      </w:r>
      <w:r w:rsidR="00D06AE2" w:rsidRPr="00EA3EC7">
        <w:rPr>
          <w:sz w:val="22"/>
          <w:szCs w:val="22"/>
        </w:rPr>
        <w:t xml:space="preserve">. </w:t>
      </w:r>
      <w:r w:rsidR="00A26A06">
        <w:rPr>
          <w:sz w:val="22"/>
          <w:szCs w:val="22"/>
        </w:rPr>
        <w:t>Participants</w:t>
      </w:r>
      <w:r w:rsidR="00D06AE2" w:rsidRPr="00EA3EC7">
        <w:rPr>
          <w:sz w:val="22"/>
          <w:szCs w:val="22"/>
        </w:rPr>
        <w:t xml:space="preserve"> shared messages of peaceful coexistence through traditional dance, song</w:t>
      </w:r>
      <w:r w:rsidR="00846DB8">
        <w:rPr>
          <w:sz w:val="22"/>
          <w:szCs w:val="22"/>
        </w:rPr>
        <w:t>,</w:t>
      </w:r>
      <w:r w:rsidR="00D06AE2" w:rsidRPr="00EA3EC7">
        <w:rPr>
          <w:sz w:val="22"/>
          <w:szCs w:val="22"/>
        </w:rPr>
        <w:t xml:space="preserve"> drama</w:t>
      </w:r>
      <w:r w:rsidR="00846DB8">
        <w:rPr>
          <w:sz w:val="22"/>
          <w:szCs w:val="22"/>
        </w:rPr>
        <w:t>, and</w:t>
      </w:r>
      <w:r w:rsidR="00075233" w:rsidRPr="00EA3EC7">
        <w:rPr>
          <w:sz w:val="22"/>
          <w:szCs w:val="22"/>
        </w:rPr>
        <w:t xml:space="preserve"> sports.</w:t>
      </w:r>
    </w:p>
    <w:p w14:paraId="63B6A2FB" w14:textId="77777777" w:rsidR="00075233" w:rsidRPr="00EA3EC7" w:rsidRDefault="00075233" w:rsidP="00D06AE2">
      <w:pPr>
        <w:jc w:val="both"/>
        <w:rPr>
          <w:sz w:val="22"/>
          <w:szCs w:val="22"/>
        </w:rPr>
      </w:pPr>
    </w:p>
    <w:p w14:paraId="62E6021E" w14:textId="18F767F3" w:rsidR="002D7057" w:rsidRDefault="00B368B0" w:rsidP="00AB31A7">
      <w:pPr>
        <w:jc w:val="both"/>
        <w:rPr>
          <w:sz w:val="22"/>
          <w:szCs w:val="22"/>
        </w:rPr>
      </w:pPr>
      <w:proofErr w:type="gramStart"/>
      <w:r>
        <w:rPr>
          <w:sz w:val="22"/>
          <w:szCs w:val="22"/>
        </w:rPr>
        <w:t>In regard to</w:t>
      </w:r>
      <w:proofErr w:type="gramEnd"/>
      <w:r w:rsidR="00D0339B">
        <w:rPr>
          <w:sz w:val="22"/>
          <w:szCs w:val="22"/>
        </w:rPr>
        <w:t xml:space="preserve"> livelihoods, a</w:t>
      </w:r>
      <w:r w:rsidR="00AB31A7" w:rsidRPr="00EA3EC7">
        <w:rPr>
          <w:sz w:val="22"/>
          <w:szCs w:val="22"/>
        </w:rPr>
        <w:t xml:space="preserve"> total of </w:t>
      </w:r>
      <w:r w:rsidR="00E40320" w:rsidRPr="00EA3EC7">
        <w:rPr>
          <w:sz w:val="22"/>
          <w:szCs w:val="22"/>
        </w:rPr>
        <w:t xml:space="preserve">63 youths (30 </w:t>
      </w:r>
      <w:r w:rsidR="000E7D00">
        <w:rPr>
          <w:sz w:val="22"/>
          <w:szCs w:val="22"/>
        </w:rPr>
        <w:t>percent</w:t>
      </w:r>
      <w:r w:rsidR="00E40320" w:rsidRPr="00EA3EC7">
        <w:rPr>
          <w:sz w:val="22"/>
          <w:szCs w:val="22"/>
        </w:rPr>
        <w:t xml:space="preserve"> female) from different villages</w:t>
      </w:r>
      <w:r w:rsidR="00DE4F92" w:rsidRPr="00EA3EC7">
        <w:rPr>
          <w:sz w:val="22"/>
          <w:szCs w:val="22"/>
        </w:rPr>
        <w:t xml:space="preserve"> undertook </w:t>
      </w:r>
      <w:r w:rsidR="00E165B1">
        <w:rPr>
          <w:sz w:val="22"/>
          <w:szCs w:val="22"/>
        </w:rPr>
        <w:t xml:space="preserve">three </w:t>
      </w:r>
      <w:r w:rsidR="00E40320" w:rsidRPr="00EA3EC7">
        <w:rPr>
          <w:sz w:val="22"/>
          <w:szCs w:val="22"/>
        </w:rPr>
        <w:t>month</w:t>
      </w:r>
      <w:r w:rsidR="00DE4F92" w:rsidRPr="00EA3EC7">
        <w:rPr>
          <w:sz w:val="22"/>
          <w:szCs w:val="22"/>
        </w:rPr>
        <w:t>s</w:t>
      </w:r>
      <w:r w:rsidR="00E40320" w:rsidRPr="00EA3EC7">
        <w:rPr>
          <w:sz w:val="22"/>
          <w:szCs w:val="22"/>
        </w:rPr>
        <w:t xml:space="preserve"> </w:t>
      </w:r>
      <w:r w:rsidR="00E165B1">
        <w:rPr>
          <w:sz w:val="22"/>
          <w:szCs w:val="22"/>
        </w:rPr>
        <w:t xml:space="preserve">of </w:t>
      </w:r>
      <w:r w:rsidR="00E40320" w:rsidRPr="00EA3EC7">
        <w:rPr>
          <w:sz w:val="22"/>
          <w:szCs w:val="22"/>
        </w:rPr>
        <w:t xml:space="preserve">vocational skills development </w:t>
      </w:r>
      <w:r w:rsidR="00DE4F92" w:rsidRPr="00EA3EC7">
        <w:rPr>
          <w:sz w:val="22"/>
          <w:szCs w:val="22"/>
        </w:rPr>
        <w:t xml:space="preserve">courses at the Youth Vocational Centre established by the project. </w:t>
      </w:r>
      <w:r w:rsidR="00273460">
        <w:rPr>
          <w:sz w:val="22"/>
          <w:szCs w:val="22"/>
        </w:rPr>
        <w:t>The participants gained skills in</w:t>
      </w:r>
      <w:r w:rsidR="00DE4F92" w:rsidRPr="00EA3EC7">
        <w:rPr>
          <w:sz w:val="22"/>
          <w:szCs w:val="22"/>
        </w:rPr>
        <w:t xml:space="preserve"> </w:t>
      </w:r>
      <w:r w:rsidR="00E40320" w:rsidRPr="00EA3EC7">
        <w:rPr>
          <w:sz w:val="22"/>
          <w:szCs w:val="22"/>
        </w:rPr>
        <w:t xml:space="preserve">welding, carpentry, masonry, and food processing. </w:t>
      </w:r>
      <w:r w:rsidR="00370374">
        <w:rPr>
          <w:sz w:val="22"/>
          <w:szCs w:val="22"/>
        </w:rPr>
        <w:t>The y</w:t>
      </w:r>
      <w:r w:rsidR="00DE4F92" w:rsidRPr="00EA3EC7">
        <w:rPr>
          <w:sz w:val="22"/>
          <w:szCs w:val="22"/>
        </w:rPr>
        <w:t>outh</w:t>
      </w:r>
      <w:r w:rsidR="00370374">
        <w:rPr>
          <w:sz w:val="22"/>
          <w:szCs w:val="22"/>
        </w:rPr>
        <w:t xml:space="preserve"> involved in this training</w:t>
      </w:r>
      <w:r w:rsidR="00DE4F92" w:rsidRPr="00EA3EC7">
        <w:rPr>
          <w:sz w:val="22"/>
          <w:szCs w:val="22"/>
        </w:rPr>
        <w:t xml:space="preserve"> have since commence</w:t>
      </w:r>
      <w:r w:rsidR="00134EAD" w:rsidRPr="00EA3EC7">
        <w:rPr>
          <w:sz w:val="22"/>
          <w:szCs w:val="22"/>
        </w:rPr>
        <w:t>d</w:t>
      </w:r>
      <w:r w:rsidR="00DE4F92" w:rsidRPr="00EA3EC7">
        <w:rPr>
          <w:sz w:val="22"/>
          <w:szCs w:val="22"/>
        </w:rPr>
        <w:t xml:space="preserve"> </w:t>
      </w:r>
      <w:r w:rsidR="00F8440C" w:rsidRPr="00EA3EC7">
        <w:rPr>
          <w:sz w:val="22"/>
          <w:szCs w:val="22"/>
        </w:rPr>
        <w:t>income generation</w:t>
      </w:r>
      <w:r w:rsidR="00DE4F92" w:rsidRPr="00EA3EC7">
        <w:rPr>
          <w:sz w:val="22"/>
          <w:szCs w:val="22"/>
        </w:rPr>
        <w:t xml:space="preserve"> with the</w:t>
      </w:r>
      <w:r w:rsidR="00370374">
        <w:rPr>
          <w:sz w:val="22"/>
          <w:szCs w:val="22"/>
        </w:rPr>
        <w:t>ir</w:t>
      </w:r>
      <w:r w:rsidR="00DE4F92" w:rsidRPr="00EA3EC7">
        <w:rPr>
          <w:sz w:val="22"/>
          <w:szCs w:val="22"/>
        </w:rPr>
        <w:t xml:space="preserve"> newly acquired skills</w:t>
      </w:r>
      <w:r w:rsidR="00370374">
        <w:rPr>
          <w:sz w:val="22"/>
          <w:szCs w:val="22"/>
        </w:rPr>
        <w:t>,</w:t>
      </w:r>
      <w:r w:rsidR="00134EAD" w:rsidRPr="00EA3EC7">
        <w:rPr>
          <w:sz w:val="22"/>
          <w:szCs w:val="22"/>
        </w:rPr>
        <w:t xml:space="preserve"> thus reducing the</w:t>
      </w:r>
      <w:r w:rsidR="00A201EA">
        <w:rPr>
          <w:sz w:val="22"/>
          <w:szCs w:val="22"/>
        </w:rPr>
        <w:t xml:space="preserve"> risk of their</w:t>
      </w:r>
      <w:r w:rsidR="00134EAD" w:rsidRPr="00EA3EC7">
        <w:rPr>
          <w:sz w:val="22"/>
          <w:szCs w:val="22"/>
        </w:rPr>
        <w:t xml:space="preserve"> involvement in conflict. </w:t>
      </w:r>
      <w:r w:rsidR="00736F6F">
        <w:rPr>
          <w:sz w:val="22"/>
          <w:szCs w:val="22"/>
        </w:rPr>
        <w:t xml:space="preserve">With support from the University of Nyala, </w:t>
      </w:r>
      <w:r w:rsidR="00E40320" w:rsidRPr="00EA3EC7">
        <w:rPr>
          <w:sz w:val="22"/>
          <w:szCs w:val="22"/>
        </w:rPr>
        <w:t>45 youth</w:t>
      </w:r>
      <w:r w:rsidR="00134EAD" w:rsidRPr="00EA3EC7">
        <w:rPr>
          <w:sz w:val="22"/>
          <w:szCs w:val="22"/>
        </w:rPr>
        <w:t>s</w:t>
      </w:r>
      <w:r w:rsidR="00E40320" w:rsidRPr="00EA3EC7">
        <w:rPr>
          <w:sz w:val="22"/>
          <w:szCs w:val="22"/>
        </w:rPr>
        <w:t xml:space="preserve"> (29 </w:t>
      </w:r>
      <w:r w:rsidR="000E7D00">
        <w:rPr>
          <w:sz w:val="22"/>
          <w:szCs w:val="22"/>
        </w:rPr>
        <w:t>percent</w:t>
      </w:r>
      <w:r w:rsidR="00E40320" w:rsidRPr="00EA3EC7">
        <w:rPr>
          <w:sz w:val="22"/>
          <w:szCs w:val="22"/>
        </w:rPr>
        <w:t xml:space="preserve"> female) were trained </w:t>
      </w:r>
      <w:r w:rsidR="00970BDD">
        <w:rPr>
          <w:sz w:val="22"/>
          <w:szCs w:val="22"/>
        </w:rPr>
        <w:t>on the use of</w:t>
      </w:r>
      <w:r w:rsidR="00E40320" w:rsidRPr="00EA3EC7">
        <w:rPr>
          <w:sz w:val="22"/>
          <w:szCs w:val="22"/>
        </w:rPr>
        <w:t xml:space="preserve"> eco-friendly and low-cost alternative construction materials (Pozzolana)</w:t>
      </w:r>
      <w:r w:rsidR="00612562">
        <w:rPr>
          <w:sz w:val="22"/>
          <w:szCs w:val="22"/>
        </w:rPr>
        <w:t>, which has contributed to availability</w:t>
      </w:r>
      <w:r w:rsidR="00E11832">
        <w:rPr>
          <w:sz w:val="22"/>
          <w:szCs w:val="22"/>
        </w:rPr>
        <w:t xml:space="preserve"> of</w:t>
      </w:r>
      <w:r w:rsidR="00134EAD" w:rsidRPr="00EA3EC7">
        <w:rPr>
          <w:sz w:val="22"/>
          <w:szCs w:val="22"/>
        </w:rPr>
        <w:t xml:space="preserve"> alternative construction materials for Golo communities at a reasonable and sustainable </w:t>
      </w:r>
      <w:r w:rsidR="007E00B1">
        <w:rPr>
          <w:sz w:val="22"/>
          <w:szCs w:val="22"/>
        </w:rPr>
        <w:t>price</w:t>
      </w:r>
      <w:r w:rsidR="00134EAD" w:rsidRPr="00EA3EC7">
        <w:rPr>
          <w:sz w:val="22"/>
          <w:szCs w:val="22"/>
        </w:rPr>
        <w:t xml:space="preserve">. </w:t>
      </w:r>
    </w:p>
    <w:p w14:paraId="73225AEB" w14:textId="77777777" w:rsidR="00AB31A7" w:rsidRPr="00EA3EC7" w:rsidRDefault="00AB31A7" w:rsidP="00D06AE2">
      <w:pPr>
        <w:jc w:val="both"/>
        <w:rPr>
          <w:sz w:val="22"/>
          <w:szCs w:val="22"/>
          <w:lang w:eastAsia="x-none"/>
        </w:rPr>
      </w:pPr>
    </w:p>
    <w:p w14:paraId="2CAC6BDF" w14:textId="64BB5303" w:rsidR="009F143D" w:rsidRPr="00EA3EC7" w:rsidRDefault="00AB31A7" w:rsidP="00AB31A7">
      <w:pPr>
        <w:jc w:val="both"/>
        <w:rPr>
          <w:sz w:val="22"/>
          <w:szCs w:val="22"/>
        </w:rPr>
      </w:pPr>
      <w:r w:rsidRPr="00EA3EC7">
        <w:rPr>
          <w:sz w:val="22"/>
          <w:szCs w:val="22"/>
          <w:lang w:eastAsia="x-none"/>
        </w:rPr>
        <w:t>Limited production and marketing of cash crops</w:t>
      </w:r>
      <w:r w:rsidR="00BD71A9">
        <w:rPr>
          <w:sz w:val="22"/>
          <w:szCs w:val="22"/>
          <w:lang w:eastAsia="x-none"/>
        </w:rPr>
        <w:t>,</w:t>
      </w:r>
      <w:r w:rsidRPr="00EA3EC7">
        <w:rPr>
          <w:sz w:val="22"/>
          <w:szCs w:val="22"/>
          <w:lang w:eastAsia="x-none"/>
        </w:rPr>
        <w:t xml:space="preserve"> such as fruits and potatoes, was one of the proximate </w:t>
      </w:r>
      <w:r w:rsidR="00BD71A9">
        <w:rPr>
          <w:sz w:val="22"/>
          <w:szCs w:val="22"/>
          <w:lang w:eastAsia="x-none"/>
        </w:rPr>
        <w:t>causes of conflict</w:t>
      </w:r>
      <w:r w:rsidR="00BD71A9" w:rsidRPr="00EA3EC7">
        <w:rPr>
          <w:sz w:val="22"/>
          <w:szCs w:val="22"/>
          <w:lang w:eastAsia="x-none"/>
        </w:rPr>
        <w:t xml:space="preserve"> </w:t>
      </w:r>
      <w:r w:rsidRPr="00EA3EC7">
        <w:rPr>
          <w:sz w:val="22"/>
          <w:szCs w:val="22"/>
          <w:lang w:eastAsia="x-none"/>
        </w:rPr>
        <w:t xml:space="preserve">identified during the context analysis. </w:t>
      </w:r>
      <w:r w:rsidRPr="00EA3EC7">
        <w:rPr>
          <w:sz w:val="22"/>
          <w:szCs w:val="22"/>
        </w:rPr>
        <w:t>High prices of basic commodities dr</w:t>
      </w:r>
      <w:r w:rsidR="007D50ED">
        <w:rPr>
          <w:sz w:val="22"/>
          <w:szCs w:val="22"/>
        </w:rPr>
        <w:t>o</w:t>
      </w:r>
      <w:r w:rsidRPr="00EA3EC7">
        <w:rPr>
          <w:sz w:val="22"/>
          <w:szCs w:val="22"/>
        </w:rPr>
        <w:t>v</w:t>
      </w:r>
      <w:r w:rsidR="007D50ED">
        <w:rPr>
          <w:sz w:val="22"/>
          <w:szCs w:val="22"/>
        </w:rPr>
        <w:t>e</w:t>
      </w:r>
      <w:r w:rsidRPr="00EA3EC7">
        <w:rPr>
          <w:sz w:val="22"/>
          <w:szCs w:val="22"/>
        </w:rPr>
        <w:t xml:space="preserve"> people </w:t>
      </w:r>
      <w:r w:rsidR="00F87B6A">
        <w:rPr>
          <w:sz w:val="22"/>
          <w:szCs w:val="22"/>
        </w:rPr>
        <w:t>towards</w:t>
      </w:r>
      <w:r w:rsidR="00F87B6A" w:rsidRPr="00EA3EC7">
        <w:rPr>
          <w:sz w:val="22"/>
          <w:szCs w:val="22"/>
        </w:rPr>
        <w:t xml:space="preserve"> </w:t>
      </w:r>
      <w:r w:rsidRPr="00EA3EC7">
        <w:rPr>
          <w:sz w:val="22"/>
          <w:szCs w:val="22"/>
        </w:rPr>
        <w:t>negative coping strategies</w:t>
      </w:r>
      <w:r w:rsidR="00A6326B">
        <w:rPr>
          <w:sz w:val="22"/>
          <w:szCs w:val="22"/>
        </w:rPr>
        <w:t>. Thus,</w:t>
      </w:r>
      <w:r w:rsidRPr="00EA3EC7">
        <w:rPr>
          <w:sz w:val="22"/>
          <w:szCs w:val="22"/>
        </w:rPr>
        <w:t xml:space="preserve"> the project supported </w:t>
      </w:r>
      <w:r w:rsidR="00A6326B">
        <w:rPr>
          <w:sz w:val="22"/>
          <w:szCs w:val="22"/>
        </w:rPr>
        <w:t xml:space="preserve">the </w:t>
      </w:r>
      <w:r w:rsidRPr="00EA3EC7">
        <w:rPr>
          <w:sz w:val="22"/>
          <w:szCs w:val="22"/>
        </w:rPr>
        <w:t xml:space="preserve">establishment of </w:t>
      </w:r>
      <w:r w:rsidR="00D06AE2" w:rsidRPr="00EA3EC7">
        <w:rPr>
          <w:sz w:val="22"/>
          <w:szCs w:val="22"/>
        </w:rPr>
        <w:t xml:space="preserve">farmer field schools / producer associations </w:t>
      </w:r>
      <w:r w:rsidR="00CA0AB8">
        <w:rPr>
          <w:sz w:val="22"/>
          <w:szCs w:val="22"/>
        </w:rPr>
        <w:t>in which</w:t>
      </w:r>
      <w:r w:rsidR="00D06AE2" w:rsidRPr="00EA3EC7">
        <w:rPr>
          <w:sz w:val="22"/>
          <w:szCs w:val="22"/>
        </w:rPr>
        <w:t xml:space="preserve"> 175 farmers (60</w:t>
      </w:r>
      <w:r w:rsidRPr="00EA3EC7">
        <w:rPr>
          <w:sz w:val="22"/>
          <w:szCs w:val="22"/>
        </w:rPr>
        <w:t xml:space="preserve"> </w:t>
      </w:r>
      <w:r w:rsidR="000E7D00">
        <w:rPr>
          <w:sz w:val="22"/>
          <w:szCs w:val="22"/>
        </w:rPr>
        <w:t>percent</w:t>
      </w:r>
      <w:r w:rsidR="00D06AE2" w:rsidRPr="00EA3EC7">
        <w:rPr>
          <w:sz w:val="22"/>
          <w:szCs w:val="22"/>
        </w:rPr>
        <w:t xml:space="preserve"> women) </w:t>
      </w:r>
      <w:r w:rsidRPr="00EA3EC7">
        <w:rPr>
          <w:sz w:val="22"/>
          <w:szCs w:val="22"/>
        </w:rPr>
        <w:t>from different tribes worked together to p</w:t>
      </w:r>
      <w:r w:rsidR="00D06AE2" w:rsidRPr="00EA3EC7">
        <w:rPr>
          <w:sz w:val="22"/>
          <w:szCs w:val="22"/>
        </w:rPr>
        <w:t>roduc</w:t>
      </w:r>
      <w:r w:rsidRPr="00EA3EC7">
        <w:rPr>
          <w:sz w:val="22"/>
          <w:szCs w:val="22"/>
        </w:rPr>
        <w:t>e maximum yields of</w:t>
      </w:r>
      <w:r w:rsidR="00D06AE2" w:rsidRPr="00EA3EC7">
        <w:rPr>
          <w:sz w:val="22"/>
          <w:szCs w:val="22"/>
        </w:rPr>
        <w:t xml:space="preserve"> potatoes and tomatoes. </w:t>
      </w:r>
      <w:r w:rsidR="00647B15">
        <w:rPr>
          <w:sz w:val="22"/>
          <w:szCs w:val="22"/>
        </w:rPr>
        <w:t>Bringing together</w:t>
      </w:r>
      <w:r w:rsidRPr="00EA3EC7">
        <w:rPr>
          <w:sz w:val="22"/>
          <w:szCs w:val="22"/>
        </w:rPr>
        <w:t xml:space="preserve"> different </w:t>
      </w:r>
      <w:r w:rsidR="00647B15">
        <w:rPr>
          <w:sz w:val="22"/>
          <w:szCs w:val="22"/>
        </w:rPr>
        <w:t>communities to</w:t>
      </w:r>
      <w:r w:rsidRPr="00EA3EC7">
        <w:rPr>
          <w:sz w:val="22"/>
          <w:szCs w:val="22"/>
        </w:rPr>
        <w:t xml:space="preserve"> work</w:t>
      </w:r>
      <w:r w:rsidR="00647B15">
        <w:rPr>
          <w:sz w:val="22"/>
          <w:szCs w:val="22"/>
        </w:rPr>
        <w:t xml:space="preserve"> towards</w:t>
      </w:r>
      <w:r w:rsidRPr="00EA3EC7">
        <w:rPr>
          <w:sz w:val="22"/>
          <w:szCs w:val="22"/>
        </w:rPr>
        <w:t xml:space="preserve"> a common goal </w:t>
      </w:r>
      <w:r w:rsidR="00A92099">
        <w:rPr>
          <w:sz w:val="22"/>
          <w:szCs w:val="22"/>
        </w:rPr>
        <w:t>helped</w:t>
      </w:r>
      <w:r w:rsidR="009F143D" w:rsidRPr="00EA3EC7">
        <w:rPr>
          <w:sz w:val="22"/>
          <w:szCs w:val="22"/>
        </w:rPr>
        <w:t xml:space="preserve"> contribute to </w:t>
      </w:r>
      <w:r w:rsidR="00A92099">
        <w:rPr>
          <w:sz w:val="22"/>
          <w:szCs w:val="22"/>
        </w:rPr>
        <w:t xml:space="preserve">mutual collaboration and </w:t>
      </w:r>
      <w:r w:rsidR="009F143D" w:rsidRPr="00EA3EC7">
        <w:rPr>
          <w:sz w:val="22"/>
          <w:szCs w:val="22"/>
        </w:rPr>
        <w:t xml:space="preserve">peaceful coexistence. </w:t>
      </w:r>
      <w:r w:rsidR="00D06AE2" w:rsidRPr="00EA3EC7">
        <w:rPr>
          <w:sz w:val="22"/>
          <w:szCs w:val="22"/>
        </w:rPr>
        <w:t>81</w:t>
      </w:r>
      <w:r w:rsidR="009F143D" w:rsidRPr="00EA3EC7">
        <w:rPr>
          <w:sz w:val="22"/>
          <w:szCs w:val="22"/>
        </w:rPr>
        <w:t xml:space="preserve"> </w:t>
      </w:r>
      <w:r w:rsidR="000E7D00">
        <w:rPr>
          <w:sz w:val="22"/>
          <w:szCs w:val="22"/>
        </w:rPr>
        <w:t>percent</w:t>
      </w:r>
      <w:r w:rsidR="00D06AE2" w:rsidRPr="00EA3EC7">
        <w:rPr>
          <w:sz w:val="22"/>
          <w:szCs w:val="22"/>
        </w:rPr>
        <w:t xml:space="preserve"> of the </w:t>
      </w:r>
      <w:r w:rsidR="00650A35">
        <w:rPr>
          <w:sz w:val="22"/>
          <w:szCs w:val="22"/>
        </w:rPr>
        <w:t>survey respondents</w:t>
      </w:r>
      <w:r w:rsidR="00D06AE2" w:rsidRPr="00EA3EC7">
        <w:rPr>
          <w:sz w:val="22"/>
          <w:szCs w:val="22"/>
        </w:rPr>
        <w:t xml:space="preserve"> reported an increase in economic interventions </w:t>
      </w:r>
      <w:r w:rsidR="009F143D" w:rsidRPr="00EA3EC7">
        <w:rPr>
          <w:sz w:val="22"/>
          <w:szCs w:val="22"/>
        </w:rPr>
        <w:t xml:space="preserve">in Golo </w:t>
      </w:r>
      <w:r w:rsidR="00D06AE2" w:rsidRPr="00EA3EC7">
        <w:rPr>
          <w:sz w:val="22"/>
          <w:szCs w:val="22"/>
        </w:rPr>
        <w:t>between diverse communities</w:t>
      </w:r>
      <w:r w:rsidR="00280ED1">
        <w:rPr>
          <w:sz w:val="22"/>
          <w:szCs w:val="22"/>
        </w:rPr>
        <w:t>,</w:t>
      </w:r>
      <w:r w:rsidR="00D06AE2" w:rsidRPr="00EA3EC7">
        <w:rPr>
          <w:sz w:val="22"/>
          <w:szCs w:val="22"/>
        </w:rPr>
        <w:t xml:space="preserve"> </w:t>
      </w:r>
      <w:r w:rsidR="009F143D" w:rsidRPr="00EA3EC7">
        <w:rPr>
          <w:sz w:val="22"/>
          <w:szCs w:val="22"/>
        </w:rPr>
        <w:t xml:space="preserve">against a </w:t>
      </w:r>
      <w:r w:rsidR="00D06AE2" w:rsidRPr="00EA3EC7">
        <w:rPr>
          <w:sz w:val="22"/>
          <w:szCs w:val="22"/>
        </w:rPr>
        <w:t xml:space="preserve">baseline </w:t>
      </w:r>
      <w:r w:rsidR="009F143D" w:rsidRPr="00EA3EC7">
        <w:rPr>
          <w:sz w:val="22"/>
          <w:szCs w:val="22"/>
        </w:rPr>
        <w:t xml:space="preserve">of </w:t>
      </w:r>
      <w:r w:rsidR="00D06AE2" w:rsidRPr="00EA3EC7">
        <w:rPr>
          <w:sz w:val="22"/>
          <w:szCs w:val="22"/>
        </w:rPr>
        <w:t>30</w:t>
      </w:r>
      <w:r w:rsidR="009F143D" w:rsidRPr="00EA3EC7">
        <w:rPr>
          <w:sz w:val="22"/>
          <w:szCs w:val="22"/>
        </w:rPr>
        <w:t xml:space="preserve"> </w:t>
      </w:r>
      <w:r w:rsidR="000E7D00">
        <w:rPr>
          <w:sz w:val="22"/>
          <w:szCs w:val="22"/>
        </w:rPr>
        <w:t>percent</w:t>
      </w:r>
      <w:r w:rsidR="00D06AE2" w:rsidRPr="00EA3EC7">
        <w:rPr>
          <w:sz w:val="22"/>
          <w:szCs w:val="22"/>
        </w:rPr>
        <w:t xml:space="preserve">. </w:t>
      </w:r>
    </w:p>
    <w:p w14:paraId="21859795" w14:textId="6C047E23" w:rsidR="00D06AE2" w:rsidRPr="00EA3EC7" w:rsidRDefault="00D06AE2" w:rsidP="00AB31A7">
      <w:pPr>
        <w:jc w:val="both"/>
        <w:rPr>
          <w:sz w:val="22"/>
          <w:szCs w:val="22"/>
        </w:rPr>
      </w:pPr>
    </w:p>
    <w:p w14:paraId="49709600" w14:textId="38EB6805" w:rsidR="00D06AE2" w:rsidRPr="00EA3EC7" w:rsidRDefault="002A0C93" w:rsidP="002A0C93">
      <w:pPr>
        <w:jc w:val="both"/>
        <w:rPr>
          <w:sz w:val="22"/>
          <w:szCs w:val="22"/>
        </w:rPr>
      </w:pPr>
      <w:r w:rsidRPr="00EA3EC7">
        <w:rPr>
          <w:sz w:val="22"/>
          <w:szCs w:val="22"/>
        </w:rPr>
        <w:t xml:space="preserve">The </w:t>
      </w:r>
      <w:r w:rsidR="00581572">
        <w:rPr>
          <w:sz w:val="22"/>
          <w:szCs w:val="22"/>
        </w:rPr>
        <w:t>primary</w:t>
      </w:r>
      <w:r w:rsidR="00581572" w:rsidRPr="00EA3EC7">
        <w:rPr>
          <w:sz w:val="22"/>
          <w:szCs w:val="22"/>
        </w:rPr>
        <w:t xml:space="preserve"> </w:t>
      </w:r>
      <w:r w:rsidRPr="00EA3EC7">
        <w:rPr>
          <w:sz w:val="22"/>
          <w:szCs w:val="22"/>
        </w:rPr>
        <w:t xml:space="preserve">inter-communal conflict in Darfur </w:t>
      </w:r>
      <w:r w:rsidR="00581572">
        <w:rPr>
          <w:sz w:val="22"/>
          <w:szCs w:val="22"/>
        </w:rPr>
        <w:t xml:space="preserve">is </w:t>
      </w:r>
      <w:r w:rsidRPr="00EA3EC7">
        <w:rPr>
          <w:sz w:val="22"/>
          <w:szCs w:val="22"/>
        </w:rPr>
        <w:t>competition over natural resources between farmers and nomads. This project deliberately</w:t>
      </w:r>
      <w:r w:rsidR="00C710DD">
        <w:rPr>
          <w:sz w:val="22"/>
          <w:szCs w:val="22"/>
        </w:rPr>
        <w:t xml:space="preserve"> </w:t>
      </w:r>
      <w:r w:rsidR="006A74E2">
        <w:rPr>
          <w:sz w:val="22"/>
          <w:szCs w:val="22"/>
        </w:rPr>
        <w:t>targeted</w:t>
      </w:r>
      <w:r w:rsidRPr="00EA3EC7">
        <w:rPr>
          <w:sz w:val="22"/>
          <w:szCs w:val="22"/>
        </w:rPr>
        <w:t xml:space="preserve"> both nomads and farmers</w:t>
      </w:r>
      <w:r w:rsidR="006A74E2">
        <w:rPr>
          <w:sz w:val="22"/>
          <w:szCs w:val="22"/>
        </w:rPr>
        <w:t xml:space="preserve"> </w:t>
      </w:r>
      <w:proofErr w:type="gramStart"/>
      <w:r w:rsidR="006A74E2">
        <w:rPr>
          <w:sz w:val="22"/>
          <w:szCs w:val="22"/>
        </w:rPr>
        <w:t>in order</w:t>
      </w:r>
      <w:r w:rsidRPr="00EA3EC7">
        <w:rPr>
          <w:sz w:val="22"/>
          <w:szCs w:val="22"/>
        </w:rPr>
        <w:t xml:space="preserve"> to</w:t>
      </w:r>
      <w:proofErr w:type="gramEnd"/>
      <w:r w:rsidRPr="00EA3EC7">
        <w:rPr>
          <w:sz w:val="22"/>
          <w:szCs w:val="22"/>
        </w:rPr>
        <w:t xml:space="preserve"> reduce </w:t>
      </w:r>
      <w:r w:rsidR="006D49A2">
        <w:rPr>
          <w:sz w:val="22"/>
          <w:szCs w:val="22"/>
        </w:rPr>
        <w:t xml:space="preserve">the </w:t>
      </w:r>
      <w:r w:rsidRPr="00EA3EC7">
        <w:rPr>
          <w:sz w:val="22"/>
          <w:szCs w:val="22"/>
        </w:rPr>
        <w:t xml:space="preserve">potential </w:t>
      </w:r>
      <w:r w:rsidR="00D84BB2">
        <w:rPr>
          <w:sz w:val="22"/>
          <w:szCs w:val="22"/>
        </w:rPr>
        <w:t>to exacerbate conflict</w:t>
      </w:r>
      <w:r w:rsidRPr="00EA3EC7">
        <w:rPr>
          <w:sz w:val="22"/>
          <w:szCs w:val="22"/>
        </w:rPr>
        <w:t xml:space="preserve">. </w:t>
      </w:r>
      <w:r w:rsidR="00F22588">
        <w:rPr>
          <w:sz w:val="22"/>
          <w:szCs w:val="22"/>
        </w:rPr>
        <w:t>Thus, a</w:t>
      </w:r>
      <w:r w:rsidR="00D06AE2" w:rsidRPr="00EA3EC7">
        <w:rPr>
          <w:sz w:val="22"/>
          <w:szCs w:val="22"/>
        </w:rPr>
        <w:t xml:space="preserve"> total of 20 </w:t>
      </w:r>
      <w:r w:rsidRPr="00EA3EC7">
        <w:rPr>
          <w:sz w:val="22"/>
          <w:szCs w:val="22"/>
        </w:rPr>
        <w:t>community animal health workers</w:t>
      </w:r>
      <w:r w:rsidR="00D06AE2" w:rsidRPr="00EA3EC7">
        <w:rPr>
          <w:sz w:val="22"/>
          <w:szCs w:val="22"/>
        </w:rPr>
        <w:t xml:space="preserve"> (10</w:t>
      </w:r>
      <w:r w:rsidRPr="00EA3EC7">
        <w:rPr>
          <w:sz w:val="22"/>
          <w:szCs w:val="22"/>
        </w:rPr>
        <w:t xml:space="preserve"> </w:t>
      </w:r>
      <w:r w:rsidR="000E7D00">
        <w:rPr>
          <w:sz w:val="22"/>
          <w:szCs w:val="22"/>
        </w:rPr>
        <w:t>percent</w:t>
      </w:r>
      <w:r w:rsidR="00D06AE2" w:rsidRPr="00EA3EC7">
        <w:rPr>
          <w:sz w:val="22"/>
          <w:szCs w:val="22"/>
        </w:rPr>
        <w:t xml:space="preserve"> female, 26</w:t>
      </w:r>
      <w:r w:rsidRPr="00EA3EC7">
        <w:rPr>
          <w:sz w:val="22"/>
          <w:szCs w:val="22"/>
        </w:rPr>
        <w:t xml:space="preserve"> </w:t>
      </w:r>
      <w:r w:rsidR="000E7D00">
        <w:rPr>
          <w:sz w:val="22"/>
          <w:szCs w:val="22"/>
        </w:rPr>
        <w:t>percent</w:t>
      </w:r>
      <w:r w:rsidR="00D06AE2" w:rsidRPr="00EA3EC7">
        <w:rPr>
          <w:sz w:val="22"/>
          <w:szCs w:val="22"/>
        </w:rPr>
        <w:t xml:space="preserve"> youth)</w:t>
      </w:r>
      <w:r w:rsidR="00943ABE">
        <w:rPr>
          <w:sz w:val="22"/>
          <w:szCs w:val="22"/>
        </w:rPr>
        <w:t>, who were</w:t>
      </w:r>
      <w:r w:rsidR="00D06AE2" w:rsidRPr="00EA3EC7">
        <w:rPr>
          <w:sz w:val="22"/>
          <w:szCs w:val="22"/>
        </w:rPr>
        <w:t xml:space="preserve"> predominantly </w:t>
      </w:r>
      <w:r w:rsidRPr="00EA3EC7">
        <w:rPr>
          <w:sz w:val="22"/>
          <w:szCs w:val="22"/>
        </w:rPr>
        <w:t xml:space="preserve">(60 </w:t>
      </w:r>
      <w:r w:rsidR="000E7D00">
        <w:rPr>
          <w:sz w:val="22"/>
          <w:szCs w:val="22"/>
        </w:rPr>
        <w:t>percent</w:t>
      </w:r>
      <w:r w:rsidRPr="00EA3EC7">
        <w:rPr>
          <w:sz w:val="22"/>
          <w:szCs w:val="22"/>
        </w:rPr>
        <w:t xml:space="preserve">) </w:t>
      </w:r>
      <w:r w:rsidR="00D06AE2" w:rsidRPr="00EA3EC7">
        <w:rPr>
          <w:sz w:val="22"/>
          <w:szCs w:val="22"/>
        </w:rPr>
        <w:t>from the nomad</w:t>
      </w:r>
      <w:r w:rsidR="00943ABE">
        <w:rPr>
          <w:sz w:val="22"/>
          <w:szCs w:val="22"/>
        </w:rPr>
        <w:t>ic</w:t>
      </w:r>
      <w:r w:rsidR="00D06AE2" w:rsidRPr="00EA3EC7">
        <w:rPr>
          <w:sz w:val="22"/>
          <w:szCs w:val="22"/>
        </w:rPr>
        <w:t xml:space="preserve"> communi</w:t>
      </w:r>
      <w:r w:rsidR="00943ABE">
        <w:rPr>
          <w:sz w:val="22"/>
          <w:szCs w:val="22"/>
        </w:rPr>
        <w:t>ties,</w:t>
      </w:r>
      <w:r w:rsidR="00D06AE2" w:rsidRPr="00EA3EC7">
        <w:rPr>
          <w:sz w:val="22"/>
          <w:szCs w:val="22"/>
        </w:rPr>
        <w:t xml:space="preserve"> were trained </w:t>
      </w:r>
      <w:r w:rsidRPr="00EA3EC7">
        <w:rPr>
          <w:sz w:val="22"/>
          <w:szCs w:val="22"/>
        </w:rPr>
        <w:t>and equipped</w:t>
      </w:r>
      <w:r w:rsidR="00971816">
        <w:rPr>
          <w:sz w:val="22"/>
          <w:szCs w:val="22"/>
        </w:rPr>
        <w:t>,</w:t>
      </w:r>
      <w:r w:rsidRPr="00EA3EC7">
        <w:rPr>
          <w:sz w:val="22"/>
          <w:szCs w:val="22"/>
        </w:rPr>
        <w:t xml:space="preserve"> with support from Department of Animal Resources</w:t>
      </w:r>
      <w:r w:rsidR="00D06AE2" w:rsidRPr="00EA3EC7">
        <w:rPr>
          <w:sz w:val="22"/>
          <w:szCs w:val="22"/>
        </w:rPr>
        <w:t xml:space="preserve">. </w:t>
      </w:r>
      <w:r w:rsidR="00601ADF">
        <w:rPr>
          <w:sz w:val="22"/>
          <w:szCs w:val="22"/>
        </w:rPr>
        <w:t xml:space="preserve">With the support of these </w:t>
      </w:r>
      <w:r w:rsidR="00BA7A23">
        <w:rPr>
          <w:sz w:val="22"/>
          <w:szCs w:val="22"/>
        </w:rPr>
        <w:t>community</w:t>
      </w:r>
      <w:r w:rsidR="00601ADF">
        <w:rPr>
          <w:sz w:val="22"/>
          <w:szCs w:val="22"/>
        </w:rPr>
        <w:t xml:space="preserve"> animal health workers, </w:t>
      </w:r>
      <w:r w:rsidRPr="00EA3EC7">
        <w:rPr>
          <w:sz w:val="22"/>
          <w:szCs w:val="22"/>
        </w:rPr>
        <w:t xml:space="preserve">vaccinations and </w:t>
      </w:r>
      <w:r w:rsidR="007A0857" w:rsidRPr="00EA3EC7">
        <w:rPr>
          <w:sz w:val="22"/>
          <w:szCs w:val="22"/>
        </w:rPr>
        <w:t>treatment</w:t>
      </w:r>
      <w:r w:rsidR="00746554">
        <w:rPr>
          <w:sz w:val="22"/>
          <w:szCs w:val="22"/>
        </w:rPr>
        <w:t>s</w:t>
      </w:r>
      <w:r w:rsidRPr="00EA3EC7">
        <w:rPr>
          <w:sz w:val="22"/>
          <w:szCs w:val="22"/>
        </w:rPr>
        <w:t xml:space="preserve"> w</w:t>
      </w:r>
      <w:r w:rsidR="007A0857" w:rsidRPr="00EA3EC7">
        <w:rPr>
          <w:sz w:val="22"/>
          <w:szCs w:val="22"/>
        </w:rPr>
        <w:t>ere</w:t>
      </w:r>
      <w:r w:rsidRPr="00EA3EC7">
        <w:rPr>
          <w:sz w:val="22"/>
          <w:szCs w:val="22"/>
        </w:rPr>
        <w:t xml:space="preserve"> </w:t>
      </w:r>
      <w:r w:rsidR="002E4F30">
        <w:rPr>
          <w:sz w:val="22"/>
          <w:szCs w:val="22"/>
        </w:rPr>
        <w:t>provided</w:t>
      </w:r>
      <w:r w:rsidR="002E4F30" w:rsidRPr="00EA3EC7">
        <w:rPr>
          <w:sz w:val="22"/>
          <w:szCs w:val="22"/>
        </w:rPr>
        <w:t xml:space="preserve"> </w:t>
      </w:r>
      <w:r w:rsidRPr="00EA3EC7">
        <w:rPr>
          <w:sz w:val="22"/>
          <w:szCs w:val="22"/>
        </w:rPr>
        <w:t xml:space="preserve">for </w:t>
      </w:r>
      <w:r w:rsidR="007A0857" w:rsidRPr="00EA3EC7">
        <w:rPr>
          <w:sz w:val="22"/>
          <w:szCs w:val="22"/>
        </w:rPr>
        <w:t xml:space="preserve">over 15,000 livestock </w:t>
      </w:r>
      <w:r w:rsidR="00746554">
        <w:rPr>
          <w:sz w:val="22"/>
          <w:szCs w:val="22"/>
        </w:rPr>
        <w:t>belonging to</w:t>
      </w:r>
      <w:r w:rsidR="00746554" w:rsidRPr="00EA3EC7">
        <w:rPr>
          <w:sz w:val="22"/>
          <w:szCs w:val="22"/>
        </w:rPr>
        <w:t xml:space="preserve"> </w:t>
      </w:r>
      <w:r w:rsidRPr="00EA3EC7">
        <w:rPr>
          <w:sz w:val="22"/>
          <w:szCs w:val="22"/>
        </w:rPr>
        <w:t>both farmers and nomads</w:t>
      </w:r>
      <w:r w:rsidR="00746554">
        <w:rPr>
          <w:sz w:val="22"/>
          <w:szCs w:val="22"/>
        </w:rPr>
        <w:t>.</w:t>
      </w:r>
      <w:r w:rsidRPr="00EA3EC7">
        <w:rPr>
          <w:sz w:val="22"/>
          <w:szCs w:val="22"/>
        </w:rPr>
        <w:t xml:space="preserve"> </w:t>
      </w:r>
      <w:r w:rsidR="00601ADF">
        <w:rPr>
          <w:sz w:val="22"/>
          <w:szCs w:val="22"/>
        </w:rPr>
        <w:t>M</w:t>
      </w:r>
      <w:r w:rsidR="007A0857" w:rsidRPr="00EA3EC7">
        <w:rPr>
          <w:sz w:val="22"/>
          <w:szCs w:val="22"/>
        </w:rPr>
        <w:t xml:space="preserve">edicine </w:t>
      </w:r>
      <w:r w:rsidR="00601ADF">
        <w:rPr>
          <w:sz w:val="22"/>
          <w:szCs w:val="22"/>
        </w:rPr>
        <w:t>was provided by</w:t>
      </w:r>
      <w:r w:rsidR="007A0857" w:rsidRPr="00EA3EC7">
        <w:rPr>
          <w:sz w:val="22"/>
          <w:szCs w:val="22"/>
        </w:rPr>
        <w:t xml:space="preserve"> </w:t>
      </w:r>
      <w:r w:rsidR="00490A41">
        <w:rPr>
          <w:sz w:val="22"/>
          <w:szCs w:val="22"/>
        </w:rPr>
        <w:t xml:space="preserve">the </w:t>
      </w:r>
      <w:r w:rsidR="007A0857" w:rsidRPr="00EA3EC7">
        <w:rPr>
          <w:sz w:val="22"/>
          <w:szCs w:val="22"/>
        </w:rPr>
        <w:t xml:space="preserve">government. </w:t>
      </w:r>
      <w:r w:rsidR="00BE4C8C">
        <w:rPr>
          <w:sz w:val="22"/>
          <w:szCs w:val="22"/>
        </w:rPr>
        <w:t>The project also oversaw the creation of w</w:t>
      </w:r>
      <w:r w:rsidRPr="00EA3EC7">
        <w:rPr>
          <w:sz w:val="22"/>
          <w:szCs w:val="22"/>
        </w:rPr>
        <w:t>ater harvesting facilities along migratory routes for nomads</w:t>
      </w:r>
      <w:r w:rsidR="005C07BE">
        <w:rPr>
          <w:sz w:val="22"/>
          <w:szCs w:val="22"/>
        </w:rPr>
        <w:t xml:space="preserve"> and</w:t>
      </w:r>
      <w:r w:rsidRPr="00EA3EC7">
        <w:rPr>
          <w:sz w:val="22"/>
          <w:szCs w:val="22"/>
        </w:rPr>
        <w:t xml:space="preserve"> the rehabilitation of Mela </w:t>
      </w:r>
      <w:r w:rsidR="005C07BE">
        <w:rPr>
          <w:sz w:val="22"/>
          <w:szCs w:val="22"/>
        </w:rPr>
        <w:t>D</w:t>
      </w:r>
      <w:r w:rsidR="005C07BE" w:rsidRPr="00EA3EC7">
        <w:rPr>
          <w:sz w:val="22"/>
          <w:szCs w:val="22"/>
        </w:rPr>
        <w:t xml:space="preserve">am </w:t>
      </w:r>
      <w:r w:rsidRPr="00EA3EC7">
        <w:rPr>
          <w:sz w:val="22"/>
          <w:szCs w:val="22"/>
        </w:rPr>
        <w:t>for farmers.</w:t>
      </w:r>
    </w:p>
    <w:p w14:paraId="7F375D01" w14:textId="77777777" w:rsidR="00D06AE2" w:rsidRPr="00EA3EC7" w:rsidRDefault="00D06AE2" w:rsidP="00D06AE2">
      <w:pPr>
        <w:jc w:val="both"/>
        <w:rPr>
          <w:sz w:val="22"/>
          <w:szCs w:val="22"/>
        </w:rPr>
      </w:pPr>
    </w:p>
    <w:p w14:paraId="2A9F7078" w14:textId="77777777" w:rsidR="002E350A" w:rsidRPr="00EA3EC7" w:rsidRDefault="0031733D">
      <w:pPr>
        <w:pStyle w:val="Body"/>
        <w:jc w:val="both"/>
        <w:rPr>
          <w:rFonts w:eastAsia="Helvetica" w:cs="Times New Roman"/>
          <w:i/>
          <w:iCs/>
          <w:color w:val="auto"/>
          <w:sz w:val="22"/>
          <w:szCs w:val="22"/>
        </w:rPr>
      </w:pPr>
      <w:r w:rsidRPr="00EA3EC7">
        <w:rPr>
          <w:rFonts w:cs="Times New Roman"/>
          <w:b/>
          <w:bCs/>
          <w:color w:val="auto"/>
          <w:sz w:val="22"/>
          <w:szCs w:val="22"/>
        </w:rPr>
        <w:t xml:space="preserve">Indicate any additional analysis on how Gender Equality and Women’s Empowerment and/or Youth Inclusion and Responsiveness has been ensured under this Outcome: </w:t>
      </w:r>
      <w:r w:rsidRPr="00EA3EC7">
        <w:rPr>
          <w:rFonts w:cs="Times New Roman"/>
          <w:i/>
          <w:iCs/>
          <w:color w:val="auto"/>
          <w:sz w:val="22"/>
          <w:szCs w:val="22"/>
        </w:rPr>
        <w:t>(1000-character limit)</w:t>
      </w:r>
    </w:p>
    <w:p w14:paraId="41AA7300" w14:textId="42CE1C55" w:rsidR="002E350A" w:rsidRPr="00EA3EC7" w:rsidRDefault="002E350A">
      <w:pPr>
        <w:pStyle w:val="Body"/>
        <w:jc w:val="both"/>
        <w:rPr>
          <w:rFonts w:eastAsia="Helvetica" w:cs="Times New Roman"/>
          <w:b/>
          <w:bCs/>
          <w:color w:val="auto"/>
          <w:sz w:val="22"/>
          <w:szCs w:val="22"/>
        </w:rPr>
      </w:pPr>
    </w:p>
    <w:p w14:paraId="4B646722" w14:textId="5533476F" w:rsidR="008F5D92" w:rsidRPr="00EA3EC7" w:rsidRDefault="0013482C" w:rsidP="008F5D92">
      <w:pPr>
        <w:pStyle w:val="Body"/>
        <w:jc w:val="both"/>
        <w:rPr>
          <w:rFonts w:cs="Times New Roman"/>
          <w:color w:val="auto"/>
          <w:sz w:val="22"/>
          <w:szCs w:val="22"/>
        </w:rPr>
      </w:pPr>
      <w:r>
        <w:rPr>
          <w:rFonts w:cs="Times New Roman"/>
          <w:color w:val="auto"/>
          <w:sz w:val="22"/>
          <w:szCs w:val="22"/>
        </w:rPr>
        <w:t>This project targeted y</w:t>
      </w:r>
      <w:r w:rsidR="007A0857" w:rsidRPr="00EA3EC7">
        <w:rPr>
          <w:rFonts w:cs="Times New Roman"/>
          <w:color w:val="auto"/>
          <w:sz w:val="22"/>
          <w:szCs w:val="22"/>
        </w:rPr>
        <w:t xml:space="preserve">outh </w:t>
      </w:r>
      <w:r w:rsidR="00F372BC">
        <w:rPr>
          <w:rFonts w:cs="Times New Roman"/>
          <w:color w:val="auto"/>
          <w:sz w:val="22"/>
          <w:szCs w:val="22"/>
        </w:rPr>
        <w:t>through</w:t>
      </w:r>
      <w:r w:rsidR="007A0857" w:rsidRPr="00EA3EC7">
        <w:rPr>
          <w:rFonts w:cs="Times New Roman"/>
          <w:color w:val="auto"/>
          <w:sz w:val="22"/>
          <w:szCs w:val="22"/>
        </w:rPr>
        <w:t xml:space="preserve"> vocational skills development and </w:t>
      </w:r>
      <w:r w:rsidR="00A90C93">
        <w:rPr>
          <w:rFonts w:cs="Times New Roman"/>
          <w:color w:val="auto"/>
          <w:sz w:val="22"/>
          <w:szCs w:val="22"/>
        </w:rPr>
        <w:t xml:space="preserve">to </w:t>
      </w:r>
      <w:r w:rsidR="007A0857" w:rsidRPr="00EA3EC7">
        <w:rPr>
          <w:rFonts w:cs="Times New Roman"/>
          <w:color w:val="auto"/>
          <w:sz w:val="22"/>
          <w:szCs w:val="22"/>
        </w:rPr>
        <w:t>act as Youth Ambassadors. The</w:t>
      </w:r>
      <w:r w:rsidR="00C601DF">
        <w:rPr>
          <w:rFonts w:cs="Times New Roman"/>
          <w:color w:val="auto"/>
          <w:sz w:val="22"/>
          <w:szCs w:val="22"/>
        </w:rPr>
        <w:t xml:space="preserve"> youth beneficiaries</w:t>
      </w:r>
      <w:r w:rsidR="007A0857" w:rsidRPr="00EA3EC7">
        <w:rPr>
          <w:rFonts w:cs="Times New Roman"/>
          <w:color w:val="auto"/>
          <w:sz w:val="22"/>
          <w:szCs w:val="22"/>
        </w:rPr>
        <w:t xml:space="preserve"> shared messages of peace and peaceful coexistence </w:t>
      </w:r>
      <w:r w:rsidR="008F5D92" w:rsidRPr="00EA3EC7">
        <w:rPr>
          <w:rFonts w:cs="Times New Roman"/>
          <w:color w:val="auto"/>
          <w:sz w:val="22"/>
          <w:szCs w:val="22"/>
        </w:rPr>
        <w:t>in the communities</w:t>
      </w:r>
      <w:r w:rsidR="00FC4708">
        <w:rPr>
          <w:rFonts w:cs="Times New Roman"/>
          <w:color w:val="auto"/>
          <w:sz w:val="22"/>
          <w:szCs w:val="22"/>
        </w:rPr>
        <w:t>, which according survey results, contributed to a reduction of violence in Golo.</w:t>
      </w:r>
    </w:p>
    <w:p w14:paraId="25AD2DE4" w14:textId="7FC65DBD" w:rsidR="008F5D92" w:rsidRPr="00EA3EC7" w:rsidRDefault="008F5D92" w:rsidP="008F5D92">
      <w:pPr>
        <w:pStyle w:val="Body"/>
        <w:jc w:val="both"/>
        <w:rPr>
          <w:rFonts w:cs="Times New Roman"/>
          <w:color w:val="auto"/>
          <w:sz w:val="22"/>
          <w:szCs w:val="22"/>
        </w:rPr>
      </w:pPr>
    </w:p>
    <w:p w14:paraId="78071AA9" w14:textId="2B485B78" w:rsidR="008F5D92" w:rsidRPr="00EA3EC7" w:rsidRDefault="008F5D92" w:rsidP="008F5D92">
      <w:pPr>
        <w:pStyle w:val="Body"/>
        <w:jc w:val="both"/>
        <w:rPr>
          <w:rFonts w:cs="Times New Roman"/>
          <w:color w:val="auto"/>
          <w:sz w:val="22"/>
          <w:szCs w:val="22"/>
        </w:rPr>
      </w:pPr>
      <w:r w:rsidRPr="00EA3EC7">
        <w:rPr>
          <w:rFonts w:cs="Times New Roman"/>
          <w:color w:val="auto"/>
          <w:sz w:val="22"/>
          <w:szCs w:val="22"/>
        </w:rPr>
        <w:t>Women were also at the center of this project</w:t>
      </w:r>
      <w:r w:rsidR="00CF06CF">
        <w:rPr>
          <w:rFonts w:cs="Times New Roman"/>
          <w:color w:val="auto"/>
          <w:sz w:val="22"/>
          <w:szCs w:val="22"/>
        </w:rPr>
        <w:t>,</w:t>
      </w:r>
      <w:r w:rsidR="00E661C9">
        <w:rPr>
          <w:rFonts w:cs="Times New Roman"/>
          <w:color w:val="auto"/>
          <w:sz w:val="22"/>
          <w:szCs w:val="22"/>
        </w:rPr>
        <w:t xml:space="preserve"> making up</w:t>
      </w:r>
      <w:r w:rsidRPr="00EA3EC7">
        <w:rPr>
          <w:rFonts w:cs="Times New Roman"/>
          <w:color w:val="auto"/>
          <w:sz w:val="22"/>
          <w:szCs w:val="22"/>
        </w:rPr>
        <w:t xml:space="preserve"> over 6</w:t>
      </w:r>
      <w:r w:rsidR="00836E37">
        <w:rPr>
          <w:rFonts w:cs="Times New Roman"/>
          <w:color w:val="auto"/>
          <w:sz w:val="22"/>
          <w:szCs w:val="22"/>
        </w:rPr>
        <w:t xml:space="preserve">0 </w:t>
      </w:r>
      <w:r w:rsidR="000E7D00">
        <w:rPr>
          <w:rFonts w:cs="Times New Roman"/>
          <w:color w:val="auto"/>
          <w:sz w:val="22"/>
          <w:szCs w:val="22"/>
        </w:rPr>
        <w:t>percent</w:t>
      </w:r>
      <w:r w:rsidR="00E661C9">
        <w:rPr>
          <w:rFonts w:cs="Times New Roman"/>
          <w:color w:val="auto"/>
          <w:sz w:val="22"/>
          <w:szCs w:val="22"/>
        </w:rPr>
        <w:t xml:space="preserve"> of the farmers</w:t>
      </w:r>
      <w:r w:rsidRPr="00EA3EC7">
        <w:rPr>
          <w:rFonts w:cs="Times New Roman"/>
          <w:color w:val="auto"/>
          <w:sz w:val="22"/>
          <w:szCs w:val="22"/>
        </w:rPr>
        <w:t xml:space="preserve"> in </w:t>
      </w:r>
      <w:r w:rsidR="00133CA7">
        <w:rPr>
          <w:rFonts w:cs="Times New Roman"/>
          <w:color w:val="auto"/>
          <w:sz w:val="22"/>
          <w:szCs w:val="22"/>
        </w:rPr>
        <w:t xml:space="preserve">the </w:t>
      </w:r>
      <w:r w:rsidRPr="00EA3EC7">
        <w:rPr>
          <w:rFonts w:cs="Times New Roman"/>
          <w:color w:val="auto"/>
          <w:sz w:val="22"/>
          <w:szCs w:val="22"/>
        </w:rPr>
        <w:t xml:space="preserve">farmer producer groups and occupying leadership positions. </w:t>
      </w:r>
    </w:p>
    <w:p w14:paraId="062DB04E" w14:textId="77777777" w:rsidR="00F969AD" w:rsidRPr="00EA3EC7" w:rsidRDefault="00F969AD" w:rsidP="008F5D92">
      <w:pPr>
        <w:pStyle w:val="Body"/>
        <w:jc w:val="both"/>
        <w:rPr>
          <w:rFonts w:cs="Times New Roman"/>
          <w:color w:val="201F1E"/>
          <w:sz w:val="22"/>
          <w:szCs w:val="22"/>
          <w:shd w:val="clear" w:color="auto" w:fill="FFFFFF"/>
        </w:rPr>
      </w:pPr>
    </w:p>
    <w:p w14:paraId="2BF56EF3" w14:textId="56301C59" w:rsidR="00E46114" w:rsidRPr="00EA3EC7" w:rsidRDefault="00F969AD" w:rsidP="00913D4A">
      <w:pPr>
        <w:pStyle w:val="Body"/>
        <w:jc w:val="both"/>
        <w:rPr>
          <w:rFonts w:cs="Times New Roman"/>
          <w:color w:val="auto"/>
          <w:sz w:val="22"/>
          <w:szCs w:val="22"/>
          <w:u w:color="00B0F0"/>
        </w:rPr>
        <w:sectPr w:rsidR="00E46114" w:rsidRPr="00EA3EC7">
          <w:headerReference w:type="default" r:id="rId13"/>
          <w:pgSz w:w="11900" w:h="16840"/>
          <w:pgMar w:top="1440" w:right="1800" w:bottom="1440" w:left="1800" w:header="720" w:footer="720" w:gutter="0"/>
          <w:cols w:space="720"/>
        </w:sectPr>
      </w:pPr>
      <w:r w:rsidRPr="00EA3EC7">
        <w:rPr>
          <w:rFonts w:cs="Times New Roman"/>
          <w:color w:val="201F1E"/>
          <w:sz w:val="22"/>
          <w:szCs w:val="22"/>
          <w:shd w:val="clear" w:color="auto" w:fill="FFFFFF"/>
        </w:rPr>
        <w:t>Ensuring</w:t>
      </w:r>
      <w:r w:rsidR="003247AF" w:rsidRPr="00EA3EC7">
        <w:rPr>
          <w:rFonts w:cs="Times New Roman"/>
          <w:color w:val="201F1E"/>
          <w:sz w:val="22"/>
          <w:szCs w:val="22"/>
          <w:shd w:val="clear" w:color="auto" w:fill="FFFFFF"/>
        </w:rPr>
        <w:t xml:space="preserve"> young </w:t>
      </w:r>
      <w:r w:rsidRPr="00EA3EC7">
        <w:rPr>
          <w:rFonts w:cs="Times New Roman"/>
          <w:color w:val="201F1E"/>
          <w:sz w:val="22"/>
          <w:szCs w:val="22"/>
          <w:shd w:val="clear" w:color="auto" w:fill="FFFFFF"/>
        </w:rPr>
        <w:t>women’s meaningful representation and participation in basic services platform</w:t>
      </w:r>
      <w:r w:rsidR="000836D6">
        <w:rPr>
          <w:rFonts w:cs="Times New Roman"/>
          <w:color w:val="201F1E"/>
          <w:sz w:val="22"/>
          <w:szCs w:val="22"/>
          <w:shd w:val="clear" w:color="auto" w:fill="FFFFFF"/>
        </w:rPr>
        <w:t>s</w:t>
      </w:r>
      <w:r w:rsidRPr="00EA3EC7">
        <w:rPr>
          <w:rFonts w:cs="Times New Roman"/>
          <w:color w:val="201F1E"/>
          <w:sz w:val="22"/>
          <w:szCs w:val="22"/>
          <w:shd w:val="clear" w:color="auto" w:fill="FFFFFF"/>
        </w:rPr>
        <w:t xml:space="preserve"> has been a cornerstone of the project’s approach. For </w:t>
      </w:r>
      <w:r w:rsidR="003247AF" w:rsidRPr="00EA3EC7">
        <w:rPr>
          <w:rFonts w:cs="Times New Roman"/>
          <w:color w:val="201F1E"/>
          <w:sz w:val="22"/>
          <w:szCs w:val="22"/>
          <w:shd w:val="clear" w:color="auto" w:fill="FFFFFF"/>
        </w:rPr>
        <w:t xml:space="preserve">example, </w:t>
      </w:r>
      <w:r w:rsidRPr="00EA3EC7">
        <w:rPr>
          <w:rFonts w:cs="Times New Roman"/>
          <w:color w:val="201F1E"/>
          <w:sz w:val="22"/>
          <w:szCs w:val="22"/>
          <w:shd w:val="clear" w:color="auto" w:fill="FFFFFF"/>
        </w:rPr>
        <w:t xml:space="preserve">gender inclusiveness </w:t>
      </w:r>
      <w:r w:rsidR="000836D6">
        <w:rPr>
          <w:rFonts w:cs="Times New Roman"/>
          <w:color w:val="201F1E"/>
          <w:sz w:val="22"/>
          <w:szCs w:val="22"/>
          <w:shd w:val="clear" w:color="auto" w:fill="FFFFFF"/>
        </w:rPr>
        <w:t xml:space="preserve">in </w:t>
      </w:r>
      <w:r w:rsidR="00C856AA">
        <w:rPr>
          <w:rFonts w:cs="Times New Roman"/>
          <w:color w:val="201F1E"/>
          <w:sz w:val="22"/>
          <w:szCs w:val="22"/>
          <w:shd w:val="clear" w:color="auto" w:fill="FFFFFF"/>
        </w:rPr>
        <w:t>water sanitation and health (</w:t>
      </w:r>
      <w:r w:rsidR="000836D6">
        <w:rPr>
          <w:rFonts w:cs="Times New Roman"/>
          <w:color w:val="201F1E"/>
          <w:sz w:val="22"/>
          <w:szCs w:val="22"/>
          <w:shd w:val="clear" w:color="auto" w:fill="FFFFFF"/>
        </w:rPr>
        <w:t>WASH</w:t>
      </w:r>
      <w:r w:rsidR="00C856AA">
        <w:rPr>
          <w:rFonts w:cs="Times New Roman"/>
          <w:color w:val="201F1E"/>
          <w:sz w:val="22"/>
          <w:szCs w:val="22"/>
          <w:shd w:val="clear" w:color="auto" w:fill="FFFFFF"/>
        </w:rPr>
        <w:t>)</w:t>
      </w:r>
      <w:r w:rsidR="000836D6">
        <w:rPr>
          <w:rFonts w:cs="Times New Roman"/>
          <w:color w:val="201F1E"/>
          <w:sz w:val="22"/>
          <w:szCs w:val="22"/>
          <w:shd w:val="clear" w:color="auto" w:fill="FFFFFF"/>
        </w:rPr>
        <w:t xml:space="preserve"> committees was at least </w:t>
      </w:r>
      <w:r w:rsidRPr="00EA3EC7">
        <w:rPr>
          <w:rFonts w:cs="Times New Roman"/>
          <w:color w:val="201F1E"/>
          <w:sz w:val="22"/>
          <w:szCs w:val="22"/>
          <w:shd w:val="clear" w:color="auto" w:fill="FFFFFF"/>
        </w:rPr>
        <w:t xml:space="preserve">55 </w:t>
      </w:r>
      <w:r w:rsidR="000E7D00">
        <w:rPr>
          <w:rFonts w:cs="Times New Roman"/>
          <w:color w:val="201F1E"/>
          <w:sz w:val="22"/>
          <w:szCs w:val="22"/>
          <w:shd w:val="clear" w:color="auto" w:fill="FFFFFF"/>
        </w:rPr>
        <w:t>percent</w:t>
      </w:r>
      <w:r w:rsidR="0031590E">
        <w:rPr>
          <w:rFonts w:cs="Times New Roman"/>
          <w:color w:val="201F1E"/>
          <w:sz w:val="22"/>
          <w:szCs w:val="22"/>
          <w:shd w:val="clear" w:color="auto" w:fill="FFFFFF"/>
        </w:rPr>
        <w:t>.</w:t>
      </w:r>
      <w:r w:rsidR="000836D6">
        <w:rPr>
          <w:rFonts w:cs="Times New Roman"/>
          <w:color w:val="201F1E"/>
          <w:sz w:val="22"/>
          <w:szCs w:val="22"/>
          <w:shd w:val="clear" w:color="auto" w:fill="FFFFFF"/>
        </w:rPr>
        <w:t xml:space="preserve"> </w:t>
      </w:r>
      <w:r w:rsidR="0031590E">
        <w:rPr>
          <w:rFonts w:cs="Times New Roman"/>
          <w:color w:val="201F1E"/>
          <w:sz w:val="22"/>
          <w:szCs w:val="22"/>
          <w:shd w:val="clear" w:color="auto" w:fill="FFFFFF"/>
        </w:rPr>
        <w:t>T</w:t>
      </w:r>
      <w:r w:rsidR="000836D6">
        <w:rPr>
          <w:rFonts w:cs="Times New Roman"/>
          <w:color w:val="201F1E"/>
          <w:sz w:val="22"/>
          <w:szCs w:val="22"/>
          <w:shd w:val="clear" w:color="auto" w:fill="FFFFFF"/>
        </w:rPr>
        <w:t>raining</w:t>
      </w:r>
      <w:r w:rsidR="00335C71">
        <w:rPr>
          <w:rFonts w:cs="Times New Roman"/>
          <w:color w:val="201F1E"/>
          <w:sz w:val="22"/>
          <w:szCs w:val="22"/>
          <w:shd w:val="clear" w:color="auto" w:fill="FFFFFF"/>
        </w:rPr>
        <w:t xml:space="preserve"> was provided,</w:t>
      </w:r>
      <w:r w:rsidR="000836D6">
        <w:rPr>
          <w:rFonts w:cs="Times New Roman"/>
          <w:color w:val="201F1E"/>
          <w:sz w:val="22"/>
          <w:szCs w:val="22"/>
          <w:shd w:val="clear" w:color="auto" w:fill="FFFFFF"/>
        </w:rPr>
        <w:t xml:space="preserve"> not only </w:t>
      </w:r>
      <w:r w:rsidR="000836D6" w:rsidRPr="00C856AA">
        <w:rPr>
          <w:rFonts w:cs="Times New Roman"/>
          <w:color w:val="201F1E"/>
          <w:sz w:val="22"/>
          <w:szCs w:val="22"/>
          <w:shd w:val="clear" w:color="auto" w:fill="FFFFFF"/>
        </w:rPr>
        <w:t>in water point management</w:t>
      </w:r>
      <w:r w:rsidR="00335C71">
        <w:rPr>
          <w:rFonts w:cs="Times New Roman"/>
          <w:color w:val="201F1E"/>
          <w:sz w:val="22"/>
          <w:szCs w:val="22"/>
          <w:shd w:val="clear" w:color="auto" w:fill="FFFFFF"/>
        </w:rPr>
        <w:t>,</w:t>
      </w:r>
      <w:r w:rsidR="000836D6" w:rsidRPr="00C856AA">
        <w:rPr>
          <w:rFonts w:cs="Times New Roman"/>
          <w:color w:val="201F1E"/>
          <w:sz w:val="22"/>
          <w:szCs w:val="22"/>
          <w:shd w:val="clear" w:color="auto" w:fill="FFFFFF"/>
        </w:rPr>
        <w:t xml:space="preserve"> but also in meeting </w:t>
      </w:r>
      <w:r w:rsidR="003247AF" w:rsidRPr="00C856AA">
        <w:rPr>
          <w:rFonts w:cs="Times New Roman"/>
          <w:color w:val="201F1E"/>
          <w:sz w:val="22"/>
          <w:szCs w:val="22"/>
          <w:shd w:val="clear" w:color="auto" w:fill="FFFFFF"/>
        </w:rPr>
        <w:t>management skills</w:t>
      </w:r>
      <w:r w:rsidR="00713A90">
        <w:rPr>
          <w:rFonts w:cs="Times New Roman"/>
          <w:color w:val="201F1E"/>
          <w:sz w:val="22"/>
          <w:szCs w:val="22"/>
          <w:shd w:val="clear" w:color="auto" w:fill="FFFFFF"/>
        </w:rPr>
        <w:t>.</w:t>
      </w:r>
      <w:r w:rsidR="000836D6" w:rsidRPr="00C856AA">
        <w:rPr>
          <w:rFonts w:cs="Times New Roman"/>
          <w:color w:val="201F1E"/>
          <w:sz w:val="22"/>
          <w:szCs w:val="22"/>
          <w:shd w:val="clear" w:color="auto" w:fill="FFFFFF"/>
        </w:rPr>
        <w:t xml:space="preserve"> </w:t>
      </w:r>
      <w:r w:rsidR="00713A90">
        <w:rPr>
          <w:rFonts w:cs="Times New Roman"/>
          <w:color w:val="201F1E"/>
          <w:sz w:val="22"/>
          <w:szCs w:val="22"/>
          <w:shd w:val="clear" w:color="auto" w:fill="FFFFFF"/>
        </w:rPr>
        <w:t>E</w:t>
      </w:r>
      <w:r w:rsidR="000836D6" w:rsidRPr="00C856AA">
        <w:rPr>
          <w:rFonts w:cs="Times New Roman"/>
          <w:color w:val="201F1E"/>
          <w:sz w:val="22"/>
          <w:szCs w:val="22"/>
          <w:shd w:val="clear" w:color="auto" w:fill="FFFFFF"/>
        </w:rPr>
        <w:t xml:space="preserve">nsure the </w:t>
      </w:r>
      <w:r w:rsidRPr="00C856AA">
        <w:rPr>
          <w:rFonts w:cs="Times New Roman"/>
          <w:color w:val="201F1E"/>
          <w:sz w:val="22"/>
          <w:szCs w:val="22"/>
          <w:shd w:val="clear" w:color="auto" w:fill="FFFFFF"/>
        </w:rPr>
        <w:t xml:space="preserve">meaningful participation </w:t>
      </w:r>
      <w:r w:rsidR="003247AF" w:rsidRPr="00C856AA">
        <w:rPr>
          <w:rFonts w:cs="Times New Roman"/>
          <w:color w:val="201F1E"/>
          <w:sz w:val="22"/>
          <w:szCs w:val="22"/>
          <w:shd w:val="clear" w:color="auto" w:fill="FFFFFF"/>
        </w:rPr>
        <w:t xml:space="preserve">of women </w:t>
      </w:r>
      <w:r w:rsidRPr="00C856AA">
        <w:rPr>
          <w:rFonts w:cs="Times New Roman"/>
          <w:color w:val="201F1E"/>
          <w:sz w:val="22"/>
          <w:szCs w:val="22"/>
          <w:shd w:val="clear" w:color="auto" w:fill="FFFFFF"/>
        </w:rPr>
        <w:t>in meetings</w:t>
      </w:r>
      <w:r w:rsidR="000836D6" w:rsidRPr="00C856AA">
        <w:rPr>
          <w:rFonts w:cs="Times New Roman"/>
          <w:color w:val="201F1E"/>
          <w:sz w:val="22"/>
          <w:szCs w:val="22"/>
          <w:shd w:val="clear" w:color="auto" w:fill="FFFFFF"/>
        </w:rPr>
        <w:t xml:space="preserve"> </w:t>
      </w:r>
      <w:r w:rsidR="000E7D00" w:rsidRPr="00C856AA">
        <w:rPr>
          <w:rFonts w:cs="Times New Roman"/>
          <w:color w:val="201F1E"/>
          <w:sz w:val="22"/>
          <w:szCs w:val="22"/>
          <w:shd w:val="clear" w:color="auto" w:fill="FFFFFF"/>
        </w:rPr>
        <w:t>is</w:t>
      </w:r>
      <w:r w:rsidR="000836D6" w:rsidRPr="00C856AA">
        <w:rPr>
          <w:rFonts w:cs="Times New Roman"/>
          <w:color w:val="201F1E"/>
          <w:sz w:val="22"/>
          <w:szCs w:val="22"/>
          <w:shd w:val="clear" w:color="auto" w:fill="FFFFFF"/>
        </w:rPr>
        <w:t xml:space="preserve"> an important element for the sustainability of women’s</w:t>
      </w:r>
      <w:r w:rsidR="000836D6">
        <w:rPr>
          <w:rFonts w:cs="Times New Roman"/>
          <w:color w:val="201F1E"/>
          <w:sz w:val="22"/>
          <w:szCs w:val="22"/>
          <w:shd w:val="clear" w:color="auto" w:fill="FFFFFF"/>
        </w:rPr>
        <w:t xml:space="preserve"> participation and future leadership. </w:t>
      </w:r>
      <w:r w:rsidR="003247AF" w:rsidRPr="00EA3EC7">
        <w:rPr>
          <w:rFonts w:cs="Times New Roman"/>
          <w:color w:val="201F1E"/>
          <w:sz w:val="22"/>
          <w:szCs w:val="22"/>
          <w:shd w:val="clear" w:color="auto" w:fill="FFFFFF"/>
        </w:rPr>
        <w:t>I</w:t>
      </w:r>
      <w:r w:rsidR="00FD61BA" w:rsidRPr="00EA3EC7">
        <w:rPr>
          <w:rFonts w:cs="Times New Roman"/>
          <w:color w:val="201F1E"/>
          <w:sz w:val="22"/>
          <w:szCs w:val="22"/>
          <w:shd w:val="clear" w:color="auto" w:fill="FFFFFF"/>
        </w:rPr>
        <w:t>n</w:t>
      </w:r>
      <w:r w:rsidR="003247AF" w:rsidRPr="00EA3EC7">
        <w:rPr>
          <w:rFonts w:cs="Times New Roman"/>
          <w:color w:val="201F1E"/>
          <w:sz w:val="22"/>
          <w:szCs w:val="22"/>
          <w:shd w:val="clear" w:color="auto" w:fill="FFFFFF"/>
        </w:rPr>
        <w:t xml:space="preserve"> addition, the implementing partners and UNICEF </w:t>
      </w:r>
      <w:r w:rsidRPr="00EA3EC7">
        <w:rPr>
          <w:rFonts w:cs="Times New Roman"/>
          <w:color w:val="201F1E"/>
          <w:sz w:val="22"/>
          <w:szCs w:val="22"/>
          <w:shd w:val="clear" w:color="auto" w:fill="FFFFFF"/>
        </w:rPr>
        <w:t>encourag</w:t>
      </w:r>
      <w:r w:rsidR="003247AF" w:rsidRPr="00EA3EC7">
        <w:rPr>
          <w:rFonts w:cs="Times New Roman"/>
          <w:color w:val="201F1E"/>
          <w:sz w:val="22"/>
          <w:szCs w:val="22"/>
          <w:shd w:val="clear" w:color="auto" w:fill="FFFFFF"/>
        </w:rPr>
        <w:t>ed</w:t>
      </w:r>
      <w:r w:rsidRPr="00EA3EC7">
        <w:rPr>
          <w:rFonts w:cs="Times New Roman"/>
          <w:color w:val="201F1E"/>
          <w:sz w:val="22"/>
          <w:szCs w:val="22"/>
          <w:shd w:val="clear" w:color="auto" w:fill="FFFFFF"/>
        </w:rPr>
        <w:t xml:space="preserve"> </w:t>
      </w:r>
      <w:r w:rsidR="003247AF" w:rsidRPr="00EA3EC7">
        <w:rPr>
          <w:rFonts w:cs="Times New Roman"/>
          <w:color w:val="201F1E"/>
          <w:sz w:val="22"/>
          <w:szCs w:val="22"/>
          <w:shd w:val="clear" w:color="auto" w:fill="FFFFFF"/>
        </w:rPr>
        <w:t xml:space="preserve">young </w:t>
      </w:r>
      <w:r w:rsidRPr="00EA3EC7">
        <w:rPr>
          <w:rFonts w:cs="Times New Roman"/>
          <w:color w:val="201F1E"/>
          <w:sz w:val="22"/>
          <w:szCs w:val="22"/>
          <w:shd w:val="clear" w:color="auto" w:fill="FFFFFF"/>
        </w:rPr>
        <w:t>women’s participation in monitoring visits</w:t>
      </w:r>
      <w:r w:rsidR="003247AF" w:rsidRPr="00EA3EC7">
        <w:rPr>
          <w:rFonts w:cs="Times New Roman"/>
          <w:color w:val="201F1E"/>
          <w:sz w:val="22"/>
          <w:szCs w:val="22"/>
          <w:shd w:val="clear" w:color="auto" w:fill="FFFFFF"/>
        </w:rPr>
        <w:t>,</w:t>
      </w:r>
      <w:r w:rsidRPr="00EA3EC7">
        <w:rPr>
          <w:rFonts w:cs="Times New Roman"/>
          <w:color w:val="201F1E"/>
          <w:sz w:val="22"/>
          <w:szCs w:val="22"/>
          <w:shd w:val="clear" w:color="auto" w:fill="FFFFFF"/>
        </w:rPr>
        <w:t xml:space="preserve"> with </w:t>
      </w:r>
      <w:r w:rsidR="006E39D0">
        <w:rPr>
          <w:rFonts w:cs="Times New Roman"/>
          <w:color w:val="201F1E"/>
          <w:sz w:val="22"/>
          <w:szCs w:val="22"/>
          <w:shd w:val="clear" w:color="auto" w:fill="FFFFFF"/>
        </w:rPr>
        <w:t xml:space="preserve">these </w:t>
      </w:r>
      <w:r w:rsidR="00F917D7">
        <w:rPr>
          <w:rFonts w:cs="Times New Roman"/>
          <w:color w:val="201F1E"/>
          <w:sz w:val="22"/>
          <w:szCs w:val="22"/>
          <w:shd w:val="clear" w:color="auto" w:fill="FFFFFF"/>
        </w:rPr>
        <w:t>visits</w:t>
      </w:r>
      <w:r w:rsidR="00F917D7" w:rsidRPr="00EA3EC7">
        <w:rPr>
          <w:rFonts w:cs="Times New Roman"/>
          <w:color w:val="201F1E"/>
          <w:sz w:val="22"/>
          <w:szCs w:val="22"/>
          <w:shd w:val="clear" w:color="auto" w:fill="FFFFFF"/>
        </w:rPr>
        <w:t xml:space="preserve"> </w:t>
      </w:r>
      <w:r w:rsidRPr="00EA3EC7">
        <w:rPr>
          <w:rFonts w:cs="Times New Roman"/>
          <w:color w:val="201F1E"/>
          <w:sz w:val="22"/>
          <w:szCs w:val="22"/>
          <w:shd w:val="clear" w:color="auto" w:fill="FFFFFF"/>
        </w:rPr>
        <w:t xml:space="preserve">designed and </w:t>
      </w:r>
      <w:r w:rsidR="00CD0274">
        <w:rPr>
          <w:rFonts w:cs="Times New Roman"/>
          <w:color w:val="201F1E"/>
          <w:sz w:val="22"/>
          <w:szCs w:val="22"/>
          <w:shd w:val="clear" w:color="auto" w:fill="FFFFFF"/>
        </w:rPr>
        <w:t>scheduled</w:t>
      </w:r>
      <w:r w:rsidRPr="00EA3EC7">
        <w:rPr>
          <w:rFonts w:cs="Times New Roman"/>
          <w:color w:val="201F1E"/>
          <w:sz w:val="22"/>
          <w:szCs w:val="22"/>
          <w:shd w:val="clear" w:color="auto" w:fill="FFFFFF"/>
        </w:rPr>
        <w:t xml:space="preserve"> to provide a maximum opportunity for women’s perspectives to be heard.</w:t>
      </w:r>
    </w:p>
    <w:p w14:paraId="28D1EC8C" w14:textId="336DE149" w:rsidR="002E350A" w:rsidRPr="00EA3EC7" w:rsidRDefault="0031733D" w:rsidP="002621D5">
      <w:pPr>
        <w:pStyle w:val="Body"/>
        <w:jc w:val="both"/>
        <w:rPr>
          <w:rFonts w:eastAsia="Helvetica" w:cs="Times New Roman"/>
          <w:b/>
          <w:bCs/>
          <w:color w:val="auto"/>
          <w:sz w:val="22"/>
          <w:szCs w:val="22"/>
          <w:u w:val="single"/>
        </w:rPr>
      </w:pPr>
      <w:r w:rsidRPr="00EA3EC7">
        <w:rPr>
          <w:rFonts w:cs="Times New Roman"/>
          <w:b/>
          <w:bCs/>
          <w:color w:val="auto"/>
          <w:sz w:val="22"/>
          <w:szCs w:val="22"/>
          <w:u w:val="single"/>
        </w:rPr>
        <w:t xml:space="preserve">PART III: CROSS-CUTTING ISSUES </w:t>
      </w:r>
    </w:p>
    <w:p w14:paraId="186C7ABF" w14:textId="77777777" w:rsidR="002E350A" w:rsidRPr="00EA3EC7" w:rsidRDefault="002E350A">
      <w:pPr>
        <w:pStyle w:val="Body"/>
        <w:jc w:val="both"/>
        <w:rPr>
          <w:rFonts w:eastAsia="Calibri Light" w:cs="Times New Roman"/>
          <w:color w:val="auto"/>
          <w:sz w:val="22"/>
          <w:szCs w:val="22"/>
        </w:rPr>
      </w:pPr>
    </w:p>
    <w:tbl>
      <w:tblPr>
        <w:tblW w:w="10142"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70"/>
        <w:gridCol w:w="6272"/>
      </w:tblGrid>
      <w:tr w:rsidR="002E350A" w:rsidRPr="00EA3EC7" w14:paraId="05599BED" w14:textId="77777777" w:rsidTr="00271011">
        <w:trPr>
          <w:trHeight w:val="4838"/>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BA98" w14:textId="77777777" w:rsidR="002E350A" w:rsidRPr="00EA3EC7" w:rsidRDefault="0031733D" w:rsidP="00624A8D">
            <w:pPr>
              <w:pStyle w:val="Body"/>
              <w:jc w:val="both"/>
              <w:rPr>
                <w:rFonts w:eastAsia="Calibri Light" w:cs="Times New Roman"/>
                <w:color w:val="auto"/>
                <w:sz w:val="22"/>
                <w:szCs w:val="22"/>
              </w:rPr>
            </w:pPr>
            <w:r w:rsidRPr="00EA3EC7">
              <w:rPr>
                <w:rFonts w:cs="Times New Roman"/>
                <w:b/>
                <w:bCs/>
                <w:color w:val="auto"/>
                <w:sz w:val="22"/>
                <w:szCs w:val="22"/>
                <w:u w:val="single"/>
              </w:rPr>
              <w:t>Monitoring</w:t>
            </w:r>
            <w:r w:rsidRPr="00EA3EC7">
              <w:rPr>
                <w:rFonts w:cs="Times New Roman"/>
                <w:b/>
                <w:bCs/>
                <w:color w:val="auto"/>
                <w:sz w:val="22"/>
                <w:szCs w:val="22"/>
              </w:rPr>
              <w:t xml:space="preserve">: </w:t>
            </w:r>
            <w:r w:rsidRPr="00EA3EC7">
              <w:rPr>
                <w:rFonts w:cs="Times New Roman"/>
                <w:color w:val="auto"/>
                <w:sz w:val="22"/>
                <w:szCs w:val="22"/>
              </w:rPr>
              <w:t>Please list monitoring activities undertaken in the reporting period (1000-character limit)</w:t>
            </w:r>
          </w:p>
          <w:p w14:paraId="4CDA6DD7" w14:textId="77777777" w:rsidR="00D77495" w:rsidRPr="00EA3EC7" w:rsidRDefault="00D77495" w:rsidP="00624A8D">
            <w:pPr>
              <w:jc w:val="both"/>
              <w:rPr>
                <w:color w:val="FF0000"/>
                <w:sz w:val="22"/>
                <w:szCs w:val="22"/>
              </w:rPr>
            </w:pPr>
          </w:p>
          <w:p w14:paraId="60F7F6B8" w14:textId="1789F389" w:rsidR="002E350A" w:rsidRPr="00EA3EC7" w:rsidRDefault="002E350A" w:rsidP="00217A5B">
            <w:pPr>
              <w:jc w:val="both"/>
              <w:rPr>
                <w:sz w:val="22"/>
                <w:szCs w:val="22"/>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0CB23" w14:textId="1487BD06" w:rsidR="002E350A" w:rsidRPr="00EA3EC7" w:rsidRDefault="0031733D">
            <w:pPr>
              <w:pStyle w:val="Body"/>
              <w:jc w:val="both"/>
              <w:rPr>
                <w:rFonts w:eastAsia="Calibri Light" w:cs="Times New Roman"/>
                <w:color w:val="auto"/>
                <w:sz w:val="22"/>
                <w:szCs w:val="22"/>
              </w:rPr>
            </w:pPr>
            <w:r w:rsidRPr="00EA3EC7">
              <w:rPr>
                <w:rFonts w:cs="Times New Roman"/>
                <w:color w:val="auto"/>
                <w:sz w:val="22"/>
                <w:szCs w:val="22"/>
              </w:rPr>
              <w:t xml:space="preserve">Do outcome indicators have baselines? </w:t>
            </w:r>
            <w:r w:rsidR="00D77495" w:rsidRPr="00EA3EC7">
              <w:rPr>
                <w:rFonts w:cs="Times New Roman"/>
                <w:b/>
                <w:bCs/>
                <w:color w:val="auto"/>
                <w:sz w:val="22"/>
                <w:szCs w:val="22"/>
              </w:rPr>
              <w:t>Yes</w:t>
            </w:r>
          </w:p>
          <w:p w14:paraId="363DC379" w14:textId="77777777" w:rsidR="002E350A" w:rsidRPr="00EA3EC7" w:rsidRDefault="002E350A">
            <w:pPr>
              <w:pStyle w:val="Body"/>
              <w:jc w:val="both"/>
              <w:rPr>
                <w:rFonts w:eastAsia="Calibri Light" w:cs="Times New Roman"/>
                <w:color w:val="auto"/>
                <w:sz w:val="22"/>
                <w:szCs w:val="22"/>
              </w:rPr>
            </w:pPr>
          </w:p>
          <w:p w14:paraId="7A80D6EA" w14:textId="77777777" w:rsidR="002E350A" w:rsidRPr="00EA3EC7" w:rsidRDefault="0031733D">
            <w:pPr>
              <w:pStyle w:val="Body"/>
              <w:jc w:val="both"/>
              <w:rPr>
                <w:rFonts w:eastAsia="Calibri Light" w:cs="Times New Roman"/>
                <w:color w:val="auto"/>
                <w:sz w:val="22"/>
                <w:szCs w:val="22"/>
              </w:rPr>
            </w:pPr>
            <w:r w:rsidRPr="00EA3EC7">
              <w:rPr>
                <w:rFonts w:cs="Times New Roman"/>
                <w:color w:val="auto"/>
                <w:sz w:val="22"/>
                <w:szCs w:val="22"/>
              </w:rPr>
              <w:t xml:space="preserve">Has the project launched perception surveys or other community-based data collection? </w:t>
            </w:r>
            <w:r w:rsidRPr="00EA3EC7">
              <w:rPr>
                <w:rFonts w:cs="Times New Roman"/>
                <w:b/>
                <w:bCs/>
                <w:color w:val="auto"/>
                <w:sz w:val="22"/>
                <w:szCs w:val="22"/>
              </w:rPr>
              <w:t>Yes</w:t>
            </w:r>
          </w:p>
          <w:p w14:paraId="3BC1C6AB" w14:textId="77777777" w:rsidR="002E350A" w:rsidRPr="00EA3EC7" w:rsidRDefault="002E350A">
            <w:pPr>
              <w:pStyle w:val="Body"/>
              <w:jc w:val="both"/>
              <w:rPr>
                <w:rFonts w:eastAsia="Calibri Light" w:cs="Times New Roman"/>
                <w:color w:val="auto"/>
                <w:sz w:val="22"/>
                <w:szCs w:val="22"/>
              </w:rPr>
            </w:pPr>
          </w:p>
          <w:p w14:paraId="225083E5" w14:textId="49384462" w:rsidR="00217A5B" w:rsidRPr="00EA3EC7" w:rsidRDefault="00217A5B" w:rsidP="00217A5B">
            <w:pPr>
              <w:jc w:val="both"/>
              <w:rPr>
                <w:sz w:val="22"/>
                <w:szCs w:val="22"/>
              </w:rPr>
            </w:pPr>
            <w:r w:rsidRPr="00EA3EC7">
              <w:rPr>
                <w:sz w:val="22"/>
                <w:szCs w:val="22"/>
              </w:rPr>
              <w:t>Joint field monitoring visits were conducted with government in February 2020 before the onset of COVID-19 and onsite guidance and advice was provided to both the community and implementing partners. Leaders of Golo Peace and Reconciliation Committee, Locality Executive and CBRMs participated in the monitoring visits</w:t>
            </w:r>
          </w:p>
          <w:p w14:paraId="05E0B9B8" w14:textId="77777777" w:rsidR="00217A5B" w:rsidRPr="00EA3EC7" w:rsidRDefault="00217A5B" w:rsidP="00217A5B">
            <w:pPr>
              <w:jc w:val="both"/>
              <w:rPr>
                <w:sz w:val="22"/>
                <w:szCs w:val="22"/>
              </w:rPr>
            </w:pPr>
          </w:p>
          <w:p w14:paraId="19416CF0" w14:textId="683225A3" w:rsidR="00217A5B" w:rsidRPr="00EA3EC7" w:rsidRDefault="00217A5B" w:rsidP="00217A5B">
            <w:pPr>
              <w:jc w:val="both"/>
              <w:rPr>
                <w:sz w:val="22"/>
                <w:szCs w:val="22"/>
              </w:rPr>
            </w:pPr>
            <w:r w:rsidRPr="00EA3EC7">
              <w:rPr>
                <w:sz w:val="22"/>
                <w:szCs w:val="22"/>
              </w:rPr>
              <w:t xml:space="preserve">A perception survey was conducted by University of Zalingei, Institute of Peace and Development Studies </w:t>
            </w:r>
            <w:r w:rsidR="007D61E4" w:rsidRPr="00EA3EC7">
              <w:rPr>
                <w:sz w:val="22"/>
                <w:szCs w:val="22"/>
              </w:rPr>
              <w:t>i</w:t>
            </w:r>
            <w:r w:rsidRPr="00EA3EC7">
              <w:rPr>
                <w:sz w:val="22"/>
                <w:szCs w:val="22"/>
              </w:rPr>
              <w:t>n October 2019 in targeted villages.</w:t>
            </w:r>
          </w:p>
          <w:p w14:paraId="7DFCE34A" w14:textId="77777777" w:rsidR="00217A5B" w:rsidRPr="00EA3EC7" w:rsidRDefault="00217A5B" w:rsidP="00217A5B">
            <w:pPr>
              <w:jc w:val="both"/>
              <w:rPr>
                <w:sz w:val="22"/>
                <w:szCs w:val="22"/>
              </w:rPr>
            </w:pPr>
          </w:p>
          <w:p w14:paraId="69A87F3F" w14:textId="66DAD4AD" w:rsidR="00217A5B" w:rsidRPr="00EA3EC7" w:rsidRDefault="00217A5B" w:rsidP="00217A5B">
            <w:pPr>
              <w:jc w:val="both"/>
              <w:rPr>
                <w:sz w:val="22"/>
                <w:szCs w:val="22"/>
              </w:rPr>
            </w:pPr>
            <w:r w:rsidRPr="00EA3EC7">
              <w:rPr>
                <w:sz w:val="22"/>
                <w:szCs w:val="22"/>
              </w:rPr>
              <w:t>Evidence-based success stories were developed, showcasing peace dividends in communities, improved community social cohesion and enhanced rule of law in Golo. Success stories have been shared with PBF and shared on social media and PBF and UNDP Website</w:t>
            </w:r>
            <w:r w:rsidR="007D61E4" w:rsidRPr="00EA3EC7">
              <w:rPr>
                <w:sz w:val="22"/>
                <w:szCs w:val="22"/>
              </w:rPr>
              <w:t>s</w:t>
            </w:r>
            <w:r w:rsidRPr="00EA3EC7">
              <w:rPr>
                <w:sz w:val="22"/>
                <w:szCs w:val="22"/>
              </w:rPr>
              <w:t>. The success stories include</w:t>
            </w:r>
          </w:p>
          <w:p w14:paraId="00268D5A" w14:textId="77777777" w:rsidR="00217A5B" w:rsidRPr="00EA3EC7" w:rsidRDefault="00217A5B" w:rsidP="00217A5B">
            <w:pPr>
              <w:pStyle w:val="ListParagraph"/>
              <w:numPr>
                <w:ilvl w:val="0"/>
                <w:numId w:val="5"/>
              </w:numPr>
              <w:spacing w:after="0" w:line="240" w:lineRule="auto"/>
              <w:jc w:val="both"/>
              <w:rPr>
                <w:rFonts w:ascii="Times New Roman" w:hAnsi="Times New Roman" w:cs="Times New Roman"/>
              </w:rPr>
            </w:pPr>
            <w:r w:rsidRPr="00EA3EC7">
              <w:rPr>
                <w:rFonts w:ascii="Times New Roman" w:hAnsi="Times New Roman" w:cs="Times New Roman"/>
              </w:rPr>
              <w:t xml:space="preserve">Community -based resolution mechanism (CBRM) Lady </w:t>
            </w:r>
          </w:p>
          <w:p w14:paraId="708EEBAC" w14:textId="77777777" w:rsidR="007D61E4" w:rsidRPr="00EA3EC7" w:rsidRDefault="00217A5B" w:rsidP="007D61E4">
            <w:pPr>
              <w:pStyle w:val="ListParagraph"/>
              <w:numPr>
                <w:ilvl w:val="0"/>
                <w:numId w:val="5"/>
              </w:numPr>
              <w:spacing w:after="0" w:line="240" w:lineRule="auto"/>
              <w:jc w:val="both"/>
              <w:rPr>
                <w:rFonts w:ascii="Times New Roman" w:hAnsi="Times New Roman" w:cs="Times New Roman"/>
              </w:rPr>
            </w:pPr>
            <w:r w:rsidRPr="00EA3EC7">
              <w:rPr>
                <w:rFonts w:ascii="Times New Roman" w:hAnsi="Times New Roman" w:cs="Times New Roman"/>
              </w:rPr>
              <w:t>Peacebuilding Champion</w:t>
            </w:r>
          </w:p>
          <w:p w14:paraId="32A52A6E" w14:textId="15EAECE6" w:rsidR="002E350A" w:rsidRPr="00EA3EC7" w:rsidRDefault="00217A5B" w:rsidP="007D61E4">
            <w:pPr>
              <w:pStyle w:val="ListParagraph"/>
              <w:numPr>
                <w:ilvl w:val="0"/>
                <w:numId w:val="5"/>
              </w:numPr>
              <w:spacing w:after="0" w:line="240" w:lineRule="auto"/>
              <w:jc w:val="both"/>
              <w:rPr>
                <w:rFonts w:ascii="Times New Roman" w:hAnsi="Times New Roman" w:cs="Times New Roman"/>
              </w:rPr>
            </w:pPr>
            <w:r w:rsidRPr="00EA3EC7">
              <w:rPr>
                <w:rFonts w:ascii="Times New Roman" w:hAnsi="Times New Roman" w:cs="Times New Roman"/>
              </w:rPr>
              <w:t>Delivering Community Assets and Dividends to enhance Peace and Security in Golo</w:t>
            </w:r>
          </w:p>
        </w:tc>
      </w:tr>
      <w:tr w:rsidR="002E350A" w:rsidRPr="00EA3EC7" w14:paraId="651669A4" w14:textId="77777777" w:rsidTr="00271011">
        <w:trPr>
          <w:trHeight w:val="1244"/>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7E08"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u w:val="single"/>
              </w:rPr>
              <w:t>Evaluation:</w:t>
            </w:r>
            <w:r w:rsidRPr="00EA3EC7">
              <w:rPr>
                <w:rFonts w:cs="Times New Roman"/>
                <w:color w:val="auto"/>
                <w:sz w:val="22"/>
                <w:szCs w:val="22"/>
              </w:rPr>
              <w:t xml:space="preserve"> Has an evaluation been conducted during the reporting period?</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D5D2" w14:textId="7BA05C76" w:rsidR="002E350A" w:rsidRPr="00EA3EC7" w:rsidRDefault="0031733D" w:rsidP="00624A8D">
            <w:pPr>
              <w:pStyle w:val="Body"/>
              <w:jc w:val="both"/>
              <w:rPr>
                <w:rFonts w:eastAsia="Calibri Light" w:cs="Times New Roman"/>
                <w:b/>
                <w:bCs/>
                <w:color w:val="auto"/>
                <w:sz w:val="22"/>
                <w:szCs w:val="22"/>
              </w:rPr>
            </w:pPr>
            <w:r w:rsidRPr="00EA3EC7">
              <w:rPr>
                <w:rFonts w:cs="Times New Roman"/>
                <w:color w:val="auto"/>
                <w:sz w:val="22"/>
                <w:szCs w:val="22"/>
              </w:rPr>
              <w:t xml:space="preserve">Evaluation budget (response required):  </w:t>
            </w:r>
            <w:r w:rsidR="00D77495" w:rsidRPr="00EA3EC7">
              <w:rPr>
                <w:rFonts w:cs="Times New Roman"/>
                <w:b/>
                <w:bCs/>
                <w:color w:val="auto"/>
                <w:sz w:val="22"/>
                <w:szCs w:val="22"/>
              </w:rPr>
              <w:t>$25,000</w:t>
            </w:r>
          </w:p>
          <w:p w14:paraId="5EE195C1" w14:textId="77777777" w:rsidR="002E350A" w:rsidRPr="00EA3EC7" w:rsidRDefault="002E350A" w:rsidP="00624A8D">
            <w:pPr>
              <w:pStyle w:val="Body"/>
              <w:jc w:val="both"/>
              <w:rPr>
                <w:rFonts w:eastAsia="Calibri Light" w:cs="Times New Roman"/>
                <w:color w:val="auto"/>
                <w:sz w:val="22"/>
                <w:szCs w:val="22"/>
              </w:rPr>
            </w:pPr>
          </w:p>
          <w:p w14:paraId="1C6ACEA2" w14:textId="77777777" w:rsidR="00D77495" w:rsidRPr="00EA3EC7" w:rsidRDefault="0031733D" w:rsidP="00624A8D">
            <w:pPr>
              <w:pStyle w:val="Body"/>
              <w:jc w:val="both"/>
              <w:rPr>
                <w:rFonts w:cs="Times New Roman"/>
                <w:color w:val="auto"/>
                <w:sz w:val="22"/>
                <w:szCs w:val="22"/>
              </w:rPr>
            </w:pPr>
            <w:r w:rsidRPr="00EA3EC7">
              <w:rPr>
                <w:rFonts w:cs="Times New Roman"/>
                <w:color w:val="auto"/>
                <w:sz w:val="22"/>
                <w:szCs w:val="22"/>
              </w:rPr>
              <w:t xml:space="preserve">If project will end in next six months, describe the evaluation preparations </w:t>
            </w:r>
            <w:r w:rsidRPr="00EA3EC7">
              <w:rPr>
                <w:rFonts w:cs="Times New Roman"/>
                <w:i/>
                <w:iCs/>
                <w:color w:val="auto"/>
                <w:sz w:val="22"/>
                <w:szCs w:val="22"/>
              </w:rPr>
              <w:t>(1500-character limit)</w:t>
            </w:r>
            <w:r w:rsidRPr="00EA3EC7">
              <w:rPr>
                <w:rFonts w:cs="Times New Roman"/>
                <w:color w:val="auto"/>
                <w:sz w:val="22"/>
                <w:szCs w:val="22"/>
              </w:rPr>
              <w:t xml:space="preserve">: </w:t>
            </w:r>
          </w:p>
          <w:p w14:paraId="47E1F512" w14:textId="77777777" w:rsidR="00624A8D" w:rsidRPr="00EA3EC7" w:rsidRDefault="00624A8D" w:rsidP="00624A8D">
            <w:pPr>
              <w:jc w:val="both"/>
              <w:rPr>
                <w:sz w:val="22"/>
                <w:szCs w:val="22"/>
              </w:rPr>
            </w:pPr>
          </w:p>
          <w:p w14:paraId="41F9D69E" w14:textId="5D00610C" w:rsidR="00624A8D" w:rsidRPr="00EA3EC7" w:rsidRDefault="00624A8D" w:rsidP="00624A8D">
            <w:pPr>
              <w:jc w:val="both"/>
              <w:rPr>
                <w:sz w:val="22"/>
                <w:szCs w:val="22"/>
              </w:rPr>
            </w:pPr>
            <w:r w:rsidRPr="00EA3EC7">
              <w:rPr>
                <w:sz w:val="22"/>
                <w:szCs w:val="22"/>
              </w:rPr>
              <w:t xml:space="preserve">End of Project Evaluation Terms of Reference were developed with PBF technical support. The </w:t>
            </w:r>
            <w:r w:rsidR="00836E37">
              <w:rPr>
                <w:sz w:val="22"/>
                <w:szCs w:val="22"/>
              </w:rPr>
              <w:t>e</w:t>
            </w:r>
            <w:r w:rsidRPr="00EA3EC7">
              <w:rPr>
                <w:sz w:val="22"/>
                <w:szCs w:val="22"/>
              </w:rPr>
              <w:t xml:space="preserve">valuation team consists of an International </w:t>
            </w:r>
            <w:r w:rsidR="007D61E4" w:rsidRPr="00EA3EC7">
              <w:rPr>
                <w:sz w:val="22"/>
                <w:szCs w:val="22"/>
              </w:rPr>
              <w:t>L</w:t>
            </w:r>
            <w:r w:rsidRPr="00EA3EC7">
              <w:rPr>
                <w:sz w:val="22"/>
                <w:szCs w:val="22"/>
              </w:rPr>
              <w:t xml:space="preserve">ead Consultant responsible for design, analysis and report writing and a National Consultant responsible for in-country data collection (both qualitative and quantitative) and preliminary analysis before synthesis and reporting by the Lead Consultant. The lead consultant will operate remotely due to </w:t>
            </w:r>
            <w:r w:rsidR="007D61E4" w:rsidRPr="00EA3EC7">
              <w:rPr>
                <w:sz w:val="22"/>
                <w:szCs w:val="22"/>
              </w:rPr>
              <w:t xml:space="preserve">the </w:t>
            </w:r>
            <w:r w:rsidRPr="00EA3EC7">
              <w:rPr>
                <w:sz w:val="22"/>
                <w:szCs w:val="22"/>
              </w:rPr>
              <w:t xml:space="preserve">COVID-19 pandemic. </w:t>
            </w:r>
          </w:p>
          <w:p w14:paraId="28AB4E88" w14:textId="77777777" w:rsidR="00624A8D" w:rsidRPr="00EA3EC7" w:rsidRDefault="00624A8D" w:rsidP="00624A8D">
            <w:pPr>
              <w:jc w:val="both"/>
              <w:rPr>
                <w:sz w:val="22"/>
                <w:szCs w:val="22"/>
              </w:rPr>
            </w:pPr>
          </w:p>
          <w:p w14:paraId="4EF076CC" w14:textId="77777777" w:rsidR="00624A8D" w:rsidRPr="00EA3EC7" w:rsidRDefault="00624A8D" w:rsidP="00624A8D">
            <w:pPr>
              <w:jc w:val="both"/>
              <w:rPr>
                <w:sz w:val="22"/>
                <w:szCs w:val="22"/>
              </w:rPr>
            </w:pPr>
            <w:r w:rsidRPr="00EA3EC7">
              <w:rPr>
                <w:sz w:val="22"/>
                <w:szCs w:val="22"/>
              </w:rPr>
              <w:t>The evaluation will follow a standard evaluation process focusing on project relevance, efficiency, effectiveness, sustainability, and coherence. Additional aspects will be evaluated such as catalytic nature of PBF funding, time sensitivity, risk tolerance and innovation. Cross cutting considerations will be evaluated, and these include human rights, gender equality and conflict sensitivity.</w:t>
            </w:r>
          </w:p>
          <w:p w14:paraId="0F3AFD5C" w14:textId="44479578" w:rsidR="002E350A" w:rsidRPr="00EA3EC7" w:rsidRDefault="002E350A" w:rsidP="00624A8D">
            <w:pPr>
              <w:pStyle w:val="Body"/>
              <w:jc w:val="both"/>
              <w:rPr>
                <w:rFonts w:cs="Times New Roman"/>
                <w:color w:val="auto"/>
                <w:sz w:val="22"/>
                <w:szCs w:val="22"/>
              </w:rPr>
            </w:pPr>
          </w:p>
        </w:tc>
      </w:tr>
      <w:tr w:rsidR="000A07AA" w:rsidRPr="00EA3EC7" w14:paraId="0048496F" w14:textId="77777777" w:rsidTr="00271011">
        <w:trPr>
          <w:trHeight w:val="1066"/>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B6EF"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u w:val="single"/>
              </w:rPr>
              <w:t>Catalytic effects (financial)</w:t>
            </w:r>
            <w:r w:rsidRPr="00EA3EC7">
              <w:rPr>
                <w:rFonts w:cs="Times New Roman"/>
                <w:b/>
                <w:bCs/>
                <w:color w:val="auto"/>
                <w:sz w:val="22"/>
                <w:szCs w:val="22"/>
              </w:rPr>
              <w:t>:</w:t>
            </w:r>
            <w:r w:rsidRPr="00EA3EC7">
              <w:rPr>
                <w:rFonts w:cs="Times New Roman"/>
                <w:color w:val="auto"/>
                <w:sz w:val="22"/>
                <w:szCs w:val="22"/>
              </w:rPr>
              <w:t xml:space="preserve"> Indicate name of funding agent and amount of additional non-PBF funding support that has been leveraged by the project. </w:t>
            </w:r>
          </w:p>
          <w:p w14:paraId="4BFB3BF7" w14:textId="77777777" w:rsidR="00703CBC" w:rsidRPr="00EA3EC7" w:rsidRDefault="00703CBC">
            <w:pPr>
              <w:pStyle w:val="Body"/>
              <w:jc w:val="both"/>
              <w:rPr>
                <w:rFonts w:cs="Times New Roman"/>
                <w:color w:val="auto"/>
                <w:sz w:val="22"/>
                <w:szCs w:val="22"/>
              </w:rPr>
            </w:pPr>
          </w:p>
          <w:p w14:paraId="487F0122" w14:textId="77777777" w:rsidR="00703CBC" w:rsidRPr="00EA3EC7" w:rsidRDefault="00703CBC" w:rsidP="00703CBC">
            <w:pPr>
              <w:spacing w:line="231" w:lineRule="auto"/>
              <w:ind w:right="100"/>
              <w:jc w:val="both"/>
              <w:rPr>
                <w:color w:val="FF0000"/>
                <w:sz w:val="22"/>
                <w:szCs w:val="22"/>
              </w:rPr>
            </w:pPr>
          </w:p>
          <w:p w14:paraId="27DFB3C3" w14:textId="3462C3B8" w:rsidR="00703CBC" w:rsidRPr="00EA3EC7" w:rsidRDefault="00703CBC">
            <w:pPr>
              <w:pStyle w:val="Body"/>
              <w:jc w:val="both"/>
              <w:rPr>
                <w:rFonts w:cs="Times New Roman"/>
                <w:color w:val="auto"/>
                <w:sz w:val="22"/>
                <w:szCs w:val="22"/>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0AFE" w14:textId="77777777" w:rsidR="002E350A" w:rsidRPr="00EA3EC7" w:rsidRDefault="0031733D">
            <w:pPr>
              <w:pStyle w:val="Body"/>
              <w:jc w:val="both"/>
              <w:rPr>
                <w:rFonts w:eastAsia="Calibri Light" w:cs="Times New Roman"/>
                <w:color w:val="auto"/>
                <w:sz w:val="22"/>
                <w:szCs w:val="22"/>
              </w:rPr>
            </w:pPr>
            <w:r w:rsidRPr="00EA3EC7">
              <w:rPr>
                <w:rFonts w:cs="Times New Roman"/>
                <w:color w:val="auto"/>
                <w:sz w:val="22"/>
                <w:szCs w:val="22"/>
              </w:rPr>
              <w:t>Name of funder:          Amount:</w:t>
            </w:r>
          </w:p>
          <w:p w14:paraId="38B2933B" w14:textId="41C7EE3E" w:rsidR="002E350A" w:rsidRPr="00EA3EC7" w:rsidRDefault="0031733D">
            <w:pPr>
              <w:pStyle w:val="Body"/>
              <w:jc w:val="both"/>
              <w:rPr>
                <w:rFonts w:eastAsia="Calibri Light" w:cs="Times New Roman"/>
                <w:color w:val="auto"/>
                <w:sz w:val="22"/>
                <w:szCs w:val="22"/>
              </w:rPr>
            </w:pPr>
            <w:r w:rsidRPr="00EA3EC7">
              <w:rPr>
                <w:rFonts w:cs="Times New Roman"/>
                <w:color w:val="auto"/>
                <w:sz w:val="22"/>
                <w:szCs w:val="22"/>
              </w:rPr>
              <w:t>UNAMID/SLF            $2,7</w:t>
            </w:r>
            <w:r w:rsidR="00624A8D" w:rsidRPr="00EA3EC7">
              <w:rPr>
                <w:rFonts w:cs="Times New Roman"/>
                <w:color w:val="auto"/>
                <w:sz w:val="22"/>
                <w:szCs w:val="22"/>
              </w:rPr>
              <w:t>million</w:t>
            </w:r>
          </w:p>
          <w:p w14:paraId="35C719EC" w14:textId="238E464E" w:rsidR="002E350A" w:rsidRPr="00EA3EC7" w:rsidRDefault="00703CBC">
            <w:pPr>
              <w:pStyle w:val="Body"/>
              <w:jc w:val="both"/>
              <w:rPr>
                <w:rFonts w:eastAsia="Calibri Light" w:cs="Times New Roman"/>
                <w:color w:val="auto"/>
                <w:sz w:val="22"/>
                <w:szCs w:val="22"/>
              </w:rPr>
            </w:pPr>
            <w:r w:rsidRPr="00EA3EC7">
              <w:rPr>
                <w:rFonts w:eastAsia="Calibri Light" w:cs="Times New Roman"/>
                <w:color w:val="auto"/>
                <w:sz w:val="22"/>
                <w:szCs w:val="22"/>
              </w:rPr>
              <w:t>CERF</w:t>
            </w:r>
            <w:r w:rsidR="00EB284F">
              <w:rPr>
                <w:rFonts w:eastAsia="Calibri Light" w:cs="Times New Roman"/>
                <w:color w:val="auto"/>
                <w:sz w:val="22"/>
                <w:szCs w:val="22"/>
              </w:rPr>
              <w:t xml:space="preserve">                          </w:t>
            </w:r>
            <w:r w:rsidRPr="00EA3EC7">
              <w:rPr>
                <w:rFonts w:eastAsia="Calibri Light" w:cs="Times New Roman"/>
                <w:color w:val="auto"/>
                <w:sz w:val="22"/>
                <w:szCs w:val="22"/>
              </w:rPr>
              <w:t>$250,000</w:t>
            </w:r>
          </w:p>
          <w:p w14:paraId="0050D20F" w14:textId="77777777" w:rsidR="00271011" w:rsidRPr="00EA3EC7" w:rsidRDefault="00624A8D" w:rsidP="00271011">
            <w:pPr>
              <w:spacing w:line="231" w:lineRule="auto"/>
              <w:ind w:right="100"/>
              <w:jc w:val="both"/>
              <w:rPr>
                <w:sz w:val="22"/>
                <w:szCs w:val="22"/>
                <w:lang w:val="en-AU"/>
              </w:rPr>
            </w:pPr>
            <w:r w:rsidRPr="00EA3EC7">
              <w:rPr>
                <w:sz w:val="22"/>
                <w:szCs w:val="22"/>
                <w:lang w:val="en-GB"/>
              </w:rPr>
              <w:t xml:space="preserve">SLF projects support UNAMID’s mandate and transition, as specified in S/RES/2495 (2019). The rationale </w:t>
            </w:r>
            <w:r w:rsidR="00271011" w:rsidRPr="00EA3EC7">
              <w:rPr>
                <w:sz w:val="22"/>
                <w:szCs w:val="22"/>
                <w:lang w:val="en-GB"/>
              </w:rPr>
              <w:t>was</w:t>
            </w:r>
            <w:r w:rsidRPr="00EA3EC7">
              <w:rPr>
                <w:sz w:val="22"/>
                <w:szCs w:val="22"/>
                <w:lang w:val="en-GB"/>
              </w:rPr>
              <w:t xml:space="preserve"> that conflict has ceased, and Mission-mandated tasks should therefore focus on stabilization-related operations to consolidate and preserve peacekeeping gains. The project synchronizes priorities of the Mission and the UNCT in the spirit of the transition concept. SLF focuses</w:t>
            </w:r>
            <w:r w:rsidRPr="00EA3EC7">
              <w:rPr>
                <w:sz w:val="22"/>
                <w:szCs w:val="22"/>
              </w:rPr>
              <w:t xml:space="preserve"> on providing sustainable solutions to the drivers of conflict through </w:t>
            </w:r>
            <w:r w:rsidRPr="00EA3EC7">
              <w:rPr>
                <w:sz w:val="22"/>
                <w:szCs w:val="22"/>
                <w:lang w:val="en-GB"/>
              </w:rPr>
              <w:t xml:space="preserve">1) providing multisectoral support, including to traditional mechanisms to resolve communal conflicts as well as root causes of conflicts, 2) protect return areas and support for community-level conflict resolution and prevention platforms, 3) set up and operationalize the land management mechanism to provide proper land use planning as a foundation for recovery and development interventions. Under the rule of law theme the SLF focuses on </w:t>
            </w:r>
            <w:r w:rsidRPr="00EA3EC7">
              <w:rPr>
                <w:rFonts w:eastAsia="Times New Roman"/>
                <w:sz w:val="22"/>
                <w:szCs w:val="22"/>
                <w:lang w:val="en-GB"/>
              </w:rPr>
              <w:t xml:space="preserve">1) supporting the re-establishment of the criminal justice institutions including courts, prosecution offices, police stations and prisons, building the capacity of these institutions in areas most important for the voluntary return of displaced persons, 2) providing advisory and logistical support to strengthen the capacity of the police, rural courts to address land disputes and other inter-communal conflict drivers, and 3) supporting the implementation of the Doha Document for Peace in Darfur (DDPD) through support to the Special Court and Special Prosecutor’s Office for Darfur. SLF under the human rights priority area also focuses on building capacities of institutions on international and regional human rights standards, </w:t>
            </w:r>
            <w:r w:rsidRPr="00EA3EC7">
              <w:rPr>
                <w:sz w:val="22"/>
                <w:szCs w:val="22"/>
                <w:lang w:val="en-AU"/>
              </w:rPr>
              <w:t>monitoring and reporting human rights, including sexual and gender-based violence and grave violations against women and children.</w:t>
            </w:r>
          </w:p>
          <w:p w14:paraId="3DECBA16" w14:textId="77777777" w:rsidR="00271011" w:rsidRPr="00EA3EC7" w:rsidRDefault="00271011" w:rsidP="00271011">
            <w:pPr>
              <w:spacing w:line="231" w:lineRule="auto"/>
              <w:ind w:right="100"/>
              <w:jc w:val="both"/>
              <w:rPr>
                <w:sz w:val="22"/>
                <w:szCs w:val="22"/>
                <w:lang w:val="en-AU"/>
              </w:rPr>
            </w:pPr>
          </w:p>
          <w:p w14:paraId="2627EB23" w14:textId="3DABA6E6" w:rsidR="00271011" w:rsidRPr="00EA3EC7" w:rsidRDefault="00271011" w:rsidP="00271011">
            <w:pPr>
              <w:spacing w:line="231" w:lineRule="auto"/>
              <w:ind w:right="100"/>
              <w:jc w:val="both"/>
              <w:rPr>
                <w:sz w:val="22"/>
                <w:szCs w:val="22"/>
              </w:rPr>
            </w:pPr>
            <w:r w:rsidRPr="00EA3EC7">
              <w:rPr>
                <w:sz w:val="22"/>
                <w:szCs w:val="22"/>
              </w:rPr>
              <w:t>CERF is laying a foundation and ensuring that durable solutions for the internally displaced persons and refugees are prioritized to enhance peace and social stability, and peaceful coexistence among the targeted communities. This includes setting land conflict management system in place to accommodate further influx of returnees or displaced people; help IDPs restore their habitual lifestyle, as well as to support local communities to welcome new or returning members of the community. The project also includes implementation of micro-projects aimed at mitigating, preventing, and addressing conflict triggers between different communities and tribes to ensure peaceful co-existence amongst IDPs, refugee and IDP returnees and host communities.</w:t>
            </w:r>
          </w:p>
          <w:p w14:paraId="64746A71" w14:textId="77777777" w:rsidR="00271011" w:rsidRPr="00EA3EC7" w:rsidRDefault="00271011" w:rsidP="00271011">
            <w:pPr>
              <w:spacing w:line="231" w:lineRule="auto"/>
              <w:ind w:right="100"/>
              <w:jc w:val="both"/>
              <w:rPr>
                <w:sz w:val="22"/>
                <w:szCs w:val="22"/>
              </w:rPr>
            </w:pPr>
          </w:p>
          <w:p w14:paraId="61244AE3" w14:textId="6B317544" w:rsidR="00271011" w:rsidRPr="00EA3EC7" w:rsidRDefault="00271011" w:rsidP="00271011">
            <w:pPr>
              <w:spacing w:line="231" w:lineRule="auto"/>
              <w:ind w:right="100"/>
              <w:jc w:val="both"/>
              <w:rPr>
                <w:sz w:val="22"/>
                <w:szCs w:val="22"/>
              </w:rPr>
            </w:pPr>
            <w:r w:rsidRPr="00EA3EC7">
              <w:rPr>
                <w:sz w:val="22"/>
                <w:szCs w:val="22"/>
              </w:rPr>
              <w:t xml:space="preserve">Gender equality is also at the center of this project, </w:t>
            </w:r>
            <w:r w:rsidR="00FA5E06">
              <w:rPr>
                <w:sz w:val="22"/>
                <w:szCs w:val="22"/>
              </w:rPr>
              <w:t xml:space="preserve">namely </w:t>
            </w:r>
            <w:r w:rsidRPr="00EA3EC7">
              <w:rPr>
                <w:sz w:val="22"/>
                <w:szCs w:val="22"/>
              </w:rPr>
              <w:t>women</w:t>
            </w:r>
            <w:r w:rsidR="00DA6581">
              <w:rPr>
                <w:sz w:val="22"/>
                <w:szCs w:val="22"/>
              </w:rPr>
              <w:t>’s</w:t>
            </w:r>
            <w:r w:rsidRPr="00EA3EC7">
              <w:rPr>
                <w:sz w:val="22"/>
                <w:szCs w:val="22"/>
              </w:rPr>
              <w:t xml:space="preserve"> resilience building whilst strengthening the engagement of youth to support peace, civic and recovery processes.</w:t>
            </w:r>
          </w:p>
          <w:p w14:paraId="0059636F" w14:textId="4859DE80" w:rsidR="002E350A" w:rsidRPr="00EA3EC7" w:rsidRDefault="002E350A" w:rsidP="00E67451">
            <w:pPr>
              <w:pStyle w:val="CommentText"/>
              <w:jc w:val="both"/>
              <w:rPr>
                <w:rFonts w:cs="Times New Roman"/>
                <w:color w:val="auto"/>
                <w:sz w:val="22"/>
                <w:szCs w:val="22"/>
              </w:rPr>
            </w:pPr>
          </w:p>
        </w:tc>
      </w:tr>
      <w:tr w:rsidR="000A07AA" w:rsidRPr="00EA3EC7" w14:paraId="10F98FA2" w14:textId="77777777" w:rsidTr="00271011">
        <w:trPr>
          <w:trHeight w:val="7224"/>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CBF7" w14:textId="5A0DAC17" w:rsidR="002E350A" w:rsidRPr="00EA3EC7" w:rsidRDefault="0031733D">
            <w:pPr>
              <w:pStyle w:val="Body"/>
              <w:jc w:val="both"/>
              <w:rPr>
                <w:rFonts w:cs="Times New Roman"/>
                <w:i/>
                <w:iCs/>
                <w:color w:val="auto"/>
                <w:sz w:val="22"/>
                <w:szCs w:val="22"/>
              </w:rPr>
            </w:pPr>
            <w:r w:rsidRPr="00EA3EC7">
              <w:rPr>
                <w:rFonts w:cs="Times New Roman"/>
                <w:b/>
                <w:bCs/>
                <w:color w:val="auto"/>
                <w:sz w:val="22"/>
                <w:szCs w:val="22"/>
                <w:u w:val="single"/>
              </w:rPr>
              <w:t>Other:</w:t>
            </w:r>
            <w:r w:rsidRPr="00EA3EC7">
              <w:rPr>
                <w:rFonts w:cs="Times New Roman"/>
                <w:color w:val="auto"/>
                <w:sz w:val="22"/>
                <w:szCs w:val="22"/>
              </w:rPr>
              <w:t xml:space="preserve"> Are there any other issues concerning project implementation that you want to share, including any capacity needs of the recipient organizations? </w:t>
            </w:r>
            <w:r w:rsidRPr="00EA3EC7">
              <w:rPr>
                <w:rFonts w:cs="Times New Roman"/>
                <w:i/>
                <w:iCs/>
                <w:color w:val="auto"/>
                <w:sz w:val="22"/>
                <w:szCs w:val="22"/>
              </w:rPr>
              <w:t>(1500-character limit)</w:t>
            </w:r>
          </w:p>
          <w:p w14:paraId="598FD66E" w14:textId="7E221F43" w:rsidR="00217A5B" w:rsidRPr="00EA3EC7" w:rsidRDefault="00217A5B">
            <w:pPr>
              <w:pStyle w:val="Body"/>
              <w:jc w:val="both"/>
              <w:rPr>
                <w:rFonts w:cs="Times New Roman"/>
                <w:i/>
                <w:iCs/>
                <w:color w:val="auto"/>
                <w:sz w:val="22"/>
                <w:szCs w:val="22"/>
              </w:rPr>
            </w:pPr>
          </w:p>
          <w:p w14:paraId="0BFCEBFA" w14:textId="77777777" w:rsidR="00217A5B" w:rsidRPr="00EA3EC7" w:rsidRDefault="00217A5B">
            <w:pPr>
              <w:pStyle w:val="Body"/>
              <w:jc w:val="both"/>
              <w:rPr>
                <w:rFonts w:eastAsia="Calibri Light" w:cs="Times New Roman"/>
                <w:color w:val="auto"/>
                <w:sz w:val="22"/>
                <w:szCs w:val="22"/>
              </w:rPr>
            </w:pPr>
          </w:p>
          <w:p w14:paraId="5ADEA420" w14:textId="77777777" w:rsidR="002E350A" w:rsidRPr="00EA3EC7" w:rsidRDefault="002E350A">
            <w:pPr>
              <w:pStyle w:val="Body"/>
              <w:jc w:val="both"/>
              <w:rPr>
                <w:rFonts w:cs="Times New Roman"/>
                <w:color w:val="auto"/>
                <w:sz w:val="22"/>
                <w:szCs w:val="22"/>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3023" w14:textId="5C7EAFB1" w:rsidR="00217A5B" w:rsidRPr="00EA3EC7" w:rsidRDefault="00217A5B" w:rsidP="00217A5B">
            <w:pPr>
              <w:pStyle w:val="Body"/>
              <w:jc w:val="both"/>
              <w:rPr>
                <w:rFonts w:cs="Times New Roman"/>
                <w:color w:val="auto"/>
                <w:sz w:val="22"/>
                <w:szCs w:val="22"/>
              </w:rPr>
            </w:pPr>
            <w:r w:rsidRPr="00EA3EC7">
              <w:rPr>
                <w:rFonts w:cs="Times New Roman"/>
                <w:color w:val="auto"/>
                <w:sz w:val="22"/>
                <w:szCs w:val="22"/>
              </w:rPr>
              <w:t>The project witnessed the following challenges but managed to navigate through them and achieve the desired results</w:t>
            </w:r>
          </w:p>
          <w:p w14:paraId="032713D0" w14:textId="77777777" w:rsidR="00432A10" w:rsidRPr="00EA3EC7" w:rsidRDefault="00432A10" w:rsidP="00217A5B">
            <w:pPr>
              <w:pStyle w:val="Body"/>
              <w:jc w:val="both"/>
              <w:rPr>
                <w:rFonts w:cs="Times New Roman"/>
                <w:color w:val="auto"/>
                <w:sz w:val="22"/>
                <w:szCs w:val="22"/>
              </w:rPr>
            </w:pPr>
          </w:p>
          <w:p w14:paraId="39C24D29" w14:textId="636CA517" w:rsidR="003C7AF7" w:rsidRPr="00EA3EC7" w:rsidRDefault="003C7AF7" w:rsidP="003C7AF7">
            <w:pPr>
              <w:pStyle w:val="Header"/>
              <w:jc w:val="both"/>
              <w:rPr>
                <w:rFonts w:ascii="Times New Roman" w:hAnsi="Times New Roman" w:cs="Times New Roman"/>
              </w:rPr>
            </w:pPr>
            <w:r w:rsidRPr="00EA3EC7">
              <w:rPr>
                <w:rFonts w:ascii="Times New Roman" w:hAnsi="Times New Roman" w:cs="Times New Roman"/>
                <w:i/>
                <w:iCs/>
              </w:rPr>
              <w:t>Socio-political crisis hindering progress:</w:t>
            </w:r>
            <w:r w:rsidRPr="00EA3EC7">
              <w:rPr>
                <w:rFonts w:ascii="Times New Roman" w:hAnsi="Times New Roman" w:cs="Times New Roman"/>
              </w:rPr>
              <w:t xml:space="preserve"> Sudan witnessed a socio-political crisis from December 2018 to April 2019 leading to the change of government. That period was characterized by a Declaration of State of Emergency in the country and frequent reshuffling of government staff and other stakeholders to the project. This resulted in significant delays in project implementation especially for activities that required approval by government counterparts at different levels. With the formation of a new government, the situation changed for the better.</w:t>
            </w:r>
          </w:p>
          <w:p w14:paraId="6E16FBC7" w14:textId="77777777" w:rsidR="003C7AF7" w:rsidRPr="00EA3EC7" w:rsidRDefault="003C7AF7" w:rsidP="003C7AF7">
            <w:pPr>
              <w:autoSpaceDE w:val="0"/>
              <w:autoSpaceDN w:val="0"/>
              <w:adjustRightInd w:val="0"/>
              <w:jc w:val="both"/>
              <w:rPr>
                <w:sz w:val="22"/>
                <w:szCs w:val="22"/>
              </w:rPr>
            </w:pPr>
          </w:p>
          <w:p w14:paraId="02C5F1FD" w14:textId="5A065911" w:rsidR="003C7AF7" w:rsidRPr="00EA3EC7" w:rsidRDefault="003C7AF7" w:rsidP="003C7AF7">
            <w:pPr>
              <w:autoSpaceDE w:val="0"/>
              <w:autoSpaceDN w:val="0"/>
              <w:adjustRightInd w:val="0"/>
              <w:jc w:val="both"/>
              <w:rPr>
                <w:sz w:val="22"/>
                <w:szCs w:val="22"/>
              </w:rPr>
            </w:pPr>
            <w:r w:rsidRPr="00EA3EC7">
              <w:rPr>
                <w:i/>
                <w:iCs/>
                <w:sz w:val="22"/>
                <w:szCs w:val="22"/>
              </w:rPr>
              <w:t>Unpredictable security situation:</w:t>
            </w:r>
            <w:r w:rsidRPr="00EA3EC7">
              <w:rPr>
                <w:sz w:val="22"/>
                <w:szCs w:val="22"/>
              </w:rPr>
              <w:t xml:space="preserve"> </w:t>
            </w:r>
            <w:r w:rsidRPr="00EA3EC7">
              <w:rPr>
                <w:sz w:val="22"/>
                <w:szCs w:val="22"/>
                <w:lang w:val="en-GB"/>
              </w:rPr>
              <w:t xml:space="preserve">The level of fighting between the Government forces and SLA/AW subsided after the start of the peace talks in Juba in August 2019, but it escalated in 2020 including factional infighting between SLA/AW </w:t>
            </w:r>
            <w:proofErr w:type="spellStart"/>
            <w:r w:rsidRPr="00EA3EC7">
              <w:rPr>
                <w:sz w:val="22"/>
                <w:szCs w:val="22"/>
                <w:lang w:val="en-GB"/>
              </w:rPr>
              <w:t>Borsa</w:t>
            </w:r>
            <w:proofErr w:type="spellEnd"/>
            <w:r w:rsidRPr="00EA3EC7">
              <w:rPr>
                <w:sz w:val="22"/>
                <w:szCs w:val="22"/>
                <w:lang w:val="en-GB"/>
              </w:rPr>
              <w:t>/</w:t>
            </w:r>
            <w:proofErr w:type="spellStart"/>
            <w:r w:rsidRPr="00EA3EC7">
              <w:rPr>
                <w:sz w:val="22"/>
                <w:szCs w:val="22"/>
                <w:lang w:val="en-GB"/>
              </w:rPr>
              <w:t>Gaddura</w:t>
            </w:r>
            <w:proofErr w:type="spellEnd"/>
            <w:r w:rsidRPr="00EA3EC7">
              <w:rPr>
                <w:sz w:val="22"/>
                <w:szCs w:val="22"/>
                <w:lang w:val="en-GB"/>
              </w:rPr>
              <w:t xml:space="preserve"> and SLA/AW </w:t>
            </w:r>
            <w:proofErr w:type="spellStart"/>
            <w:r w:rsidRPr="00EA3EC7">
              <w:rPr>
                <w:sz w:val="22"/>
                <w:szCs w:val="22"/>
                <w:lang w:val="en-GB"/>
              </w:rPr>
              <w:t>Aldouk</w:t>
            </w:r>
            <w:proofErr w:type="spellEnd"/>
            <w:r w:rsidRPr="00EA3EC7">
              <w:rPr>
                <w:sz w:val="22"/>
                <w:szCs w:val="22"/>
                <w:lang w:val="en-GB"/>
              </w:rPr>
              <w:t xml:space="preserve"> over participation in the peace process</w:t>
            </w:r>
            <w:r w:rsidR="00432A10" w:rsidRPr="00EA3EC7">
              <w:rPr>
                <w:sz w:val="22"/>
                <w:szCs w:val="22"/>
                <w:lang w:val="en-GB"/>
              </w:rPr>
              <w:t>.</w:t>
            </w:r>
            <w:r w:rsidRPr="00EA3EC7">
              <w:rPr>
                <w:sz w:val="22"/>
                <w:szCs w:val="22"/>
              </w:rPr>
              <w:t xml:space="preserve"> The security situation has been quite tense over much of the project period</w:t>
            </w:r>
            <w:r w:rsidR="00443F75">
              <w:rPr>
                <w:sz w:val="22"/>
                <w:szCs w:val="22"/>
              </w:rPr>
              <w:t>,</w:t>
            </w:r>
            <w:r w:rsidRPr="00EA3EC7">
              <w:rPr>
                <w:sz w:val="22"/>
                <w:szCs w:val="22"/>
              </w:rPr>
              <w:t xml:space="preserve"> leading to displacements of communities. These displacements delayed the completion of project activities since community participation was an integral part of this project. The situation somewhat improved towards the end of the project period and the project was completed on time.</w:t>
            </w:r>
          </w:p>
          <w:p w14:paraId="7EE13193" w14:textId="77777777" w:rsidR="003C7AF7" w:rsidRPr="00EA3EC7" w:rsidRDefault="003C7AF7" w:rsidP="003C7AF7">
            <w:pPr>
              <w:autoSpaceDE w:val="0"/>
              <w:autoSpaceDN w:val="0"/>
              <w:adjustRightInd w:val="0"/>
              <w:jc w:val="both"/>
              <w:rPr>
                <w:sz w:val="22"/>
                <w:szCs w:val="22"/>
                <w:lang w:val="en-GB"/>
              </w:rPr>
            </w:pPr>
          </w:p>
          <w:p w14:paraId="2037DD3A" w14:textId="4093C8BA" w:rsidR="003C7AF7" w:rsidRPr="00EA3EC7" w:rsidRDefault="003C7AF7" w:rsidP="003C7AF7">
            <w:pPr>
              <w:autoSpaceDE w:val="0"/>
              <w:autoSpaceDN w:val="0"/>
              <w:adjustRightInd w:val="0"/>
              <w:jc w:val="both"/>
              <w:rPr>
                <w:sz w:val="22"/>
                <w:szCs w:val="22"/>
              </w:rPr>
            </w:pPr>
            <w:r w:rsidRPr="00EA3EC7">
              <w:rPr>
                <w:i/>
                <w:iCs/>
                <w:sz w:val="22"/>
                <w:szCs w:val="22"/>
              </w:rPr>
              <w:t>Economic crisis:</w:t>
            </w:r>
            <w:r w:rsidRPr="00EA3EC7">
              <w:rPr>
                <w:sz w:val="22"/>
                <w:szCs w:val="22"/>
              </w:rPr>
              <w:t xml:space="preserve"> The start of this project was characterized by serious cash shortages from the banks and this made project implementation difficult. Sudan is predominantly a cash economy and i</w:t>
            </w:r>
            <w:r w:rsidRPr="00EA3EC7">
              <w:rPr>
                <w:sz w:val="22"/>
                <w:szCs w:val="22"/>
                <w:shd w:val="clear" w:color="auto" w:fill="FFFFFF"/>
              </w:rPr>
              <w:t xml:space="preserve">nflation </w:t>
            </w:r>
            <w:r w:rsidR="00432A10" w:rsidRPr="00EA3EC7">
              <w:rPr>
                <w:sz w:val="22"/>
                <w:szCs w:val="22"/>
                <w:shd w:val="clear" w:color="auto" w:fill="FFFFFF"/>
              </w:rPr>
              <w:t>r</w:t>
            </w:r>
            <w:r w:rsidRPr="00EA3EC7">
              <w:rPr>
                <w:sz w:val="22"/>
                <w:szCs w:val="22"/>
                <w:shd w:val="clear" w:color="auto" w:fill="FFFFFF"/>
              </w:rPr>
              <w:t>ate in Sudan increased by 167</w:t>
            </w:r>
            <w:r w:rsidR="00432A10" w:rsidRPr="00EA3EC7">
              <w:rPr>
                <w:sz w:val="22"/>
                <w:szCs w:val="22"/>
                <w:shd w:val="clear" w:color="auto" w:fill="FFFFFF"/>
              </w:rPr>
              <w:t xml:space="preserve"> </w:t>
            </w:r>
            <w:r w:rsidR="000E7D00">
              <w:rPr>
                <w:sz w:val="22"/>
                <w:szCs w:val="22"/>
                <w:shd w:val="clear" w:color="auto" w:fill="FFFFFF"/>
              </w:rPr>
              <w:t>percent</w:t>
            </w:r>
            <w:r w:rsidRPr="00EA3EC7">
              <w:rPr>
                <w:sz w:val="22"/>
                <w:szCs w:val="22"/>
                <w:shd w:val="clear" w:color="auto" w:fill="FFFFFF"/>
              </w:rPr>
              <w:t xml:space="preserve"> in August 2020 over the same month in the previous year according to the Sudan Central Bank.</w:t>
            </w:r>
            <w:r w:rsidRPr="00EA3EC7">
              <w:rPr>
                <w:sz w:val="22"/>
                <w:szCs w:val="22"/>
              </w:rPr>
              <w:t xml:space="preserve"> Partners developed strategic relationships with traders to transact through bank certified checks and bank transfers which were not common in Darfur. Bulk procurements were instituted to reduce number of transactions and benefit from economies of scale.</w:t>
            </w:r>
          </w:p>
          <w:p w14:paraId="1A2EB830" w14:textId="77777777" w:rsidR="003C7AF7" w:rsidRPr="00EA3EC7" w:rsidRDefault="003C7AF7" w:rsidP="003C7AF7">
            <w:pPr>
              <w:autoSpaceDE w:val="0"/>
              <w:autoSpaceDN w:val="0"/>
              <w:adjustRightInd w:val="0"/>
              <w:jc w:val="both"/>
              <w:rPr>
                <w:sz w:val="22"/>
                <w:szCs w:val="22"/>
              </w:rPr>
            </w:pPr>
          </w:p>
          <w:p w14:paraId="0D5CD32C" w14:textId="0B360902" w:rsidR="003C7AF7" w:rsidRPr="00EA3EC7" w:rsidRDefault="003C7AF7" w:rsidP="003C7AF7">
            <w:pPr>
              <w:autoSpaceDE w:val="0"/>
              <w:autoSpaceDN w:val="0"/>
              <w:adjustRightInd w:val="0"/>
              <w:jc w:val="both"/>
              <w:rPr>
                <w:sz w:val="22"/>
                <w:szCs w:val="22"/>
              </w:rPr>
            </w:pPr>
            <w:r w:rsidRPr="00EA3EC7">
              <w:rPr>
                <w:i/>
                <w:iCs/>
                <w:sz w:val="22"/>
                <w:szCs w:val="22"/>
              </w:rPr>
              <w:t>COVID-19 pandemic:</w:t>
            </w:r>
            <w:r w:rsidRPr="00EA3EC7">
              <w:rPr>
                <w:sz w:val="22"/>
                <w:szCs w:val="22"/>
              </w:rPr>
              <w:t xml:space="preserve"> In Sudan, the first case of COVID-19 was recorded on 13 March 2020 and by the end of the project it had infected over </w:t>
            </w:r>
            <w:r w:rsidRPr="00EA3EC7">
              <w:rPr>
                <w:spacing w:val="3"/>
                <w:sz w:val="22"/>
                <w:szCs w:val="22"/>
                <w:shd w:val="clear" w:color="auto" w:fill="FFFFFF"/>
              </w:rPr>
              <w:t xml:space="preserve">12,500 people, </w:t>
            </w:r>
            <w:r w:rsidR="00ED6612">
              <w:rPr>
                <w:spacing w:val="3"/>
                <w:sz w:val="22"/>
                <w:szCs w:val="22"/>
                <w:shd w:val="clear" w:color="auto" w:fill="FFFFFF"/>
              </w:rPr>
              <w:t>resulting in</w:t>
            </w:r>
            <w:r w:rsidR="00ED6612" w:rsidRPr="00EA3EC7">
              <w:rPr>
                <w:spacing w:val="3"/>
                <w:sz w:val="22"/>
                <w:szCs w:val="22"/>
                <w:shd w:val="clear" w:color="auto" w:fill="FFFFFF"/>
              </w:rPr>
              <w:t xml:space="preserve"> </w:t>
            </w:r>
            <w:r w:rsidRPr="00EA3EC7">
              <w:rPr>
                <w:spacing w:val="3"/>
                <w:sz w:val="22"/>
                <w:szCs w:val="22"/>
                <w:shd w:val="clear" w:color="auto" w:fill="FFFFFF"/>
              </w:rPr>
              <w:t>808 deaths in the process. Government instituted a full-scale lockdown country-wide from 16</w:t>
            </w:r>
            <w:r w:rsidR="00EB284F">
              <w:rPr>
                <w:spacing w:val="3"/>
                <w:sz w:val="22"/>
                <w:szCs w:val="22"/>
                <w:shd w:val="clear" w:color="auto" w:fill="FFFFFF"/>
                <w:vertAlign w:val="superscript"/>
              </w:rPr>
              <w:t xml:space="preserve"> </w:t>
            </w:r>
            <w:r w:rsidRPr="00EA3EC7">
              <w:rPr>
                <w:spacing w:val="3"/>
                <w:sz w:val="22"/>
                <w:szCs w:val="22"/>
                <w:shd w:val="clear" w:color="auto" w:fill="FFFFFF"/>
              </w:rPr>
              <w:t>March and this slowed the pace of project implementation. The project continued to implement the remaining activities albeit at a slow pace, following WHO and Ministry of Health guidelines which included maintaining social distancing, use of sanitizer or handwashing facilities and consistent use of face masks.</w:t>
            </w:r>
          </w:p>
          <w:p w14:paraId="3832D3F1" w14:textId="7043A529" w:rsidR="002E350A" w:rsidRPr="00EA3EC7" w:rsidRDefault="002E350A">
            <w:pPr>
              <w:pStyle w:val="Body"/>
              <w:jc w:val="both"/>
              <w:rPr>
                <w:rFonts w:cs="Times New Roman"/>
                <w:color w:val="auto"/>
                <w:sz w:val="22"/>
                <w:szCs w:val="22"/>
              </w:rPr>
            </w:pPr>
          </w:p>
        </w:tc>
      </w:tr>
    </w:tbl>
    <w:p w14:paraId="382E40EE" w14:textId="5BBEEADC" w:rsidR="004F6485" w:rsidRPr="00EA3EC7" w:rsidRDefault="004F6485">
      <w:pPr>
        <w:rPr>
          <w:sz w:val="22"/>
          <w:szCs w:val="22"/>
          <w:u w:color="000000"/>
          <w14:textOutline w14:w="0" w14:cap="flat" w14:cmpd="sng" w14:algn="ctr">
            <w14:noFill/>
            <w14:prstDash w14:val="solid"/>
            <w14:bevel/>
          </w14:textOutline>
        </w:rPr>
      </w:pPr>
      <w:r w:rsidRPr="00EA3EC7">
        <w:rPr>
          <w:sz w:val="22"/>
          <w:szCs w:val="22"/>
        </w:rPr>
        <w:br w:type="page"/>
      </w:r>
    </w:p>
    <w:p w14:paraId="4644CE84" w14:textId="77777777" w:rsidR="004F6485" w:rsidRPr="00EA3EC7" w:rsidRDefault="004F6485">
      <w:pPr>
        <w:pStyle w:val="Body"/>
        <w:jc w:val="both"/>
        <w:rPr>
          <w:rFonts w:cs="Times New Roman"/>
          <w:color w:val="auto"/>
          <w:sz w:val="22"/>
          <w:szCs w:val="22"/>
        </w:rPr>
        <w:sectPr w:rsidR="004F6485" w:rsidRPr="00EA3EC7">
          <w:pgSz w:w="11900" w:h="16840"/>
          <w:pgMar w:top="1440" w:right="1800" w:bottom="1440" w:left="1800" w:header="720" w:footer="720" w:gutter="0"/>
          <w:cols w:space="720"/>
        </w:sectPr>
      </w:pPr>
    </w:p>
    <w:p w14:paraId="617DBB9B" w14:textId="77777777" w:rsidR="002E350A" w:rsidRPr="00EA3EC7" w:rsidRDefault="0031733D">
      <w:pPr>
        <w:pStyle w:val="Body"/>
        <w:ind w:firstLine="990"/>
        <w:jc w:val="both"/>
        <w:rPr>
          <w:rFonts w:eastAsia="Helvetica" w:cs="Times New Roman"/>
          <w:b/>
          <w:bCs/>
          <w:color w:val="auto"/>
          <w:sz w:val="22"/>
          <w:szCs w:val="22"/>
          <w:u w:val="single"/>
        </w:rPr>
      </w:pPr>
      <w:r w:rsidRPr="00EA3EC7">
        <w:rPr>
          <w:rFonts w:cs="Times New Roman"/>
          <w:b/>
          <w:bCs/>
          <w:color w:val="auto"/>
          <w:sz w:val="22"/>
          <w:szCs w:val="22"/>
          <w:u w:val="single"/>
          <w:lang w:val="de-DE"/>
        </w:rPr>
        <w:t>PART IV: INDICATOR BASED PERFORMANCE ASSESSMENT</w:t>
      </w:r>
    </w:p>
    <w:p w14:paraId="2F931EA6" w14:textId="77777777" w:rsidR="002E350A" w:rsidRPr="00EA3EC7" w:rsidRDefault="002E350A">
      <w:pPr>
        <w:pStyle w:val="Body"/>
        <w:jc w:val="both"/>
        <w:rPr>
          <w:rFonts w:eastAsia="Helvetica" w:cs="Times New Roman"/>
          <w:b/>
          <w:bCs/>
          <w:i/>
          <w:iCs/>
          <w:color w:val="auto"/>
          <w:sz w:val="22"/>
          <w:szCs w:val="22"/>
        </w:rPr>
      </w:pPr>
    </w:p>
    <w:p w14:paraId="3A0B8B04" w14:textId="77777777" w:rsidR="002E350A" w:rsidRPr="00EA3EC7" w:rsidRDefault="0031733D">
      <w:pPr>
        <w:pStyle w:val="Body"/>
        <w:jc w:val="both"/>
        <w:rPr>
          <w:rFonts w:eastAsia="Calibri Light" w:cs="Times New Roman"/>
          <w:color w:val="auto"/>
          <w:sz w:val="22"/>
          <w:szCs w:val="22"/>
        </w:rPr>
      </w:pPr>
      <w:r w:rsidRPr="00EA3EC7">
        <w:rPr>
          <w:rFonts w:cs="Times New Roman"/>
          <w:i/>
          <w:iCs/>
          <w:color w:val="auto"/>
          <w:sz w:val="22"/>
          <w:szCs w:val="22"/>
        </w:rPr>
        <w:t xml:space="preserve">Using the </w:t>
      </w:r>
      <w:r w:rsidRPr="00EA3EC7">
        <w:rPr>
          <w:rFonts w:cs="Times New Roman"/>
          <w:b/>
          <w:bCs/>
          <w:i/>
          <w:iCs/>
          <w:color w:val="auto"/>
          <w:sz w:val="22"/>
          <w:szCs w:val="22"/>
        </w:rPr>
        <w:t>Project Results Framework as per the approved project document or any amendments</w:t>
      </w:r>
      <w:r w:rsidRPr="00EA3EC7">
        <w:rPr>
          <w:rFonts w:cs="Times New Roman"/>
          <w:i/>
          <w:iCs/>
          <w:color w:val="auto"/>
          <w:sz w:val="22"/>
          <w:szCs w:val="22"/>
        </w:rPr>
        <w:t xml:space="preserve">- provide an update on the achievement of </w:t>
      </w:r>
      <w:r w:rsidRPr="00EA3EC7">
        <w:rPr>
          <w:rFonts w:cs="Times New Roman"/>
          <w:b/>
          <w:bCs/>
          <w:i/>
          <w:iCs/>
          <w:color w:val="auto"/>
          <w:sz w:val="22"/>
          <w:szCs w:val="22"/>
        </w:rPr>
        <w:t>key indicators</w:t>
      </w:r>
      <w:r w:rsidRPr="00EA3EC7">
        <w:rPr>
          <w:rFonts w:cs="Times New Roman"/>
          <w:i/>
          <w:iCs/>
          <w:color w:val="auto"/>
          <w:sz w:val="22"/>
          <w:szCs w:val="22"/>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EA3EC7">
        <w:rPr>
          <w:rFonts w:cs="Times New Roman"/>
          <w:color w:val="auto"/>
          <w:sz w:val="22"/>
          <w:szCs w:val="22"/>
        </w:rPr>
        <w:t xml:space="preserve"> Provide gender and age disaggregated data. (300 characters max per entry)</w:t>
      </w:r>
    </w:p>
    <w:p w14:paraId="67E0E195" w14:textId="77777777" w:rsidR="002E350A" w:rsidRPr="00EA3EC7" w:rsidRDefault="002E350A">
      <w:pPr>
        <w:pStyle w:val="Body"/>
        <w:jc w:val="both"/>
        <w:outlineLvl w:val="0"/>
        <w:rPr>
          <w:rFonts w:eastAsia="Calibri Light" w:cs="Times New Roman"/>
          <w:color w:val="auto"/>
          <w:sz w:val="22"/>
          <w:szCs w:val="22"/>
        </w:rPr>
      </w:pPr>
    </w:p>
    <w:tbl>
      <w:tblPr>
        <w:tblW w:w="15300"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530"/>
        <w:gridCol w:w="3240"/>
        <w:gridCol w:w="1080"/>
        <w:gridCol w:w="1800"/>
        <w:gridCol w:w="1080"/>
        <w:gridCol w:w="4860"/>
        <w:gridCol w:w="1710"/>
      </w:tblGrid>
      <w:tr w:rsidR="000A07AA" w:rsidRPr="00EA3EC7" w14:paraId="0ED30D49" w14:textId="77777777" w:rsidTr="00432A10">
        <w:trPr>
          <w:trHeight w:val="117"/>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AF5C2" w14:textId="77777777" w:rsidR="002E350A" w:rsidRPr="00EA3EC7" w:rsidRDefault="002E350A">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F2EB25"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rPr>
              <w:t>Performance Indicators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3B1D8"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rPr>
              <w:t>Indicator Baseline</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13AAFA5"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rPr>
              <w:t>End of project Indicator Target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104D" w14:textId="5F2F763F" w:rsidR="00011728" w:rsidRPr="00EA3EC7" w:rsidRDefault="0031733D" w:rsidP="00011728">
            <w:pPr>
              <w:pStyle w:val="Body"/>
              <w:jc w:val="both"/>
              <w:rPr>
                <w:rFonts w:cs="Times New Roman"/>
                <w:b/>
                <w:bCs/>
                <w:color w:val="auto"/>
                <w:sz w:val="22"/>
                <w:szCs w:val="22"/>
              </w:rPr>
            </w:pPr>
            <w:r w:rsidRPr="00EA3EC7">
              <w:rPr>
                <w:rFonts w:cs="Times New Roman"/>
                <w:b/>
                <w:bCs/>
                <w:color w:val="auto"/>
                <w:sz w:val="22"/>
                <w:szCs w:val="22"/>
              </w:rPr>
              <w:t>Indicator Milestone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B3F21" w14:textId="77777777" w:rsidR="002E350A" w:rsidRPr="00EA3EC7" w:rsidRDefault="0031733D">
            <w:pPr>
              <w:pStyle w:val="Body"/>
              <w:jc w:val="both"/>
              <w:rPr>
                <w:rFonts w:cs="Times New Roman"/>
                <w:color w:val="auto"/>
                <w:sz w:val="22"/>
                <w:szCs w:val="22"/>
              </w:rPr>
            </w:pPr>
            <w:r w:rsidRPr="00EA3EC7">
              <w:rPr>
                <w:rFonts w:cs="Times New Roman"/>
                <w:b/>
                <w:bCs/>
                <w:color w:val="auto"/>
                <w:sz w:val="22"/>
                <w:szCs w:val="22"/>
              </w:rPr>
              <w:t>Current indicator progress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940AE" w14:textId="33D38C8F" w:rsidR="002E350A" w:rsidRPr="00EA3EC7" w:rsidRDefault="0031733D">
            <w:pPr>
              <w:pStyle w:val="Body"/>
              <w:jc w:val="both"/>
              <w:rPr>
                <w:rFonts w:eastAsia="Helvetica" w:cs="Times New Roman"/>
                <w:b/>
                <w:bCs/>
                <w:color w:val="auto"/>
                <w:sz w:val="22"/>
                <w:szCs w:val="22"/>
              </w:rPr>
            </w:pPr>
            <w:r w:rsidRPr="00EA3EC7">
              <w:rPr>
                <w:rFonts w:cs="Times New Roman"/>
                <w:b/>
                <w:bCs/>
                <w:color w:val="auto"/>
                <w:sz w:val="22"/>
                <w:szCs w:val="22"/>
              </w:rPr>
              <w:t>Reasons for Variance/ Delay</w:t>
            </w:r>
          </w:p>
        </w:tc>
      </w:tr>
      <w:tr w:rsidR="00011728" w:rsidRPr="00EA3EC7" w14:paraId="02B0B192" w14:textId="77777777" w:rsidTr="00432A10">
        <w:tblPrEx>
          <w:shd w:val="clear" w:color="auto" w:fill="CDD4E9"/>
        </w:tblPrEx>
        <w:trPr>
          <w:trHeight w:val="82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543A" w14:textId="77777777" w:rsidR="00011728" w:rsidRPr="00EA3EC7" w:rsidRDefault="00011728" w:rsidP="00011728">
            <w:pPr>
              <w:pStyle w:val="Body"/>
              <w:jc w:val="both"/>
              <w:rPr>
                <w:rFonts w:eastAsia="Helvetica" w:cs="Times New Roman"/>
                <w:b/>
                <w:bCs/>
                <w:color w:val="auto"/>
                <w:sz w:val="22"/>
                <w:szCs w:val="22"/>
              </w:rPr>
            </w:pPr>
            <w:r w:rsidRPr="00EA3EC7">
              <w:rPr>
                <w:rFonts w:cs="Times New Roman"/>
                <w:b/>
                <w:bCs/>
                <w:color w:val="auto"/>
                <w:sz w:val="22"/>
                <w:szCs w:val="22"/>
              </w:rPr>
              <w:t>Outcome 1</w:t>
            </w:r>
          </w:p>
          <w:p w14:paraId="76C08608" w14:textId="77777777" w:rsidR="00011728" w:rsidRPr="00EA3EC7" w:rsidRDefault="00011728" w:rsidP="00011728">
            <w:pPr>
              <w:rPr>
                <w:b/>
                <w:bCs/>
                <w:color w:val="000000"/>
                <w:sz w:val="22"/>
                <w:szCs w:val="22"/>
              </w:rPr>
            </w:pPr>
            <w:r w:rsidRPr="00EA3EC7">
              <w:rPr>
                <w:b/>
                <w:bCs/>
                <w:color w:val="000000"/>
                <w:sz w:val="22"/>
                <w:szCs w:val="22"/>
              </w:rPr>
              <w:t xml:space="preserve">Rule of law established and enhanced through capacity building of state and non-state actors </w:t>
            </w:r>
          </w:p>
          <w:p w14:paraId="52E2E514" w14:textId="77777777" w:rsidR="00011728" w:rsidRPr="00EA3EC7" w:rsidRDefault="00011728" w:rsidP="00011728">
            <w:pPr>
              <w:rPr>
                <w:b/>
                <w:bCs/>
                <w:color w:val="000000"/>
                <w:sz w:val="22"/>
                <w:szCs w:val="22"/>
              </w:rPr>
            </w:pPr>
          </w:p>
          <w:p w14:paraId="1AF92371" w14:textId="2D176D15" w:rsidR="00011728" w:rsidRPr="00EA3EC7" w:rsidRDefault="00011728" w:rsidP="00011728">
            <w:pPr>
              <w:pStyle w:val="Body"/>
              <w:jc w:val="both"/>
              <w:rPr>
                <w:rFonts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E4315A1" w14:textId="208E1F3C" w:rsidR="00011728" w:rsidRPr="00EA3EC7" w:rsidRDefault="00011728" w:rsidP="00011728">
            <w:pPr>
              <w:rPr>
                <w:sz w:val="22"/>
                <w:szCs w:val="22"/>
              </w:rPr>
            </w:pPr>
            <w:r w:rsidRPr="00EA3EC7">
              <w:rPr>
                <w:b/>
                <w:sz w:val="22"/>
                <w:szCs w:val="22"/>
              </w:rPr>
              <w:t>Outcome Indicator 1 a:</w:t>
            </w:r>
            <w:r w:rsidRPr="00EA3EC7">
              <w:rPr>
                <w:sz w:val="22"/>
                <w:szCs w:val="22"/>
              </w:rPr>
              <w:t xml:space="preserve"> Percentage of community members reporting a decrease in communal conflicts including child rights and GBV violations. </w:t>
            </w:r>
          </w:p>
          <w:p w14:paraId="17979CDC" w14:textId="07ED2E4A" w:rsidR="00011728" w:rsidRPr="00EA3EC7" w:rsidRDefault="00011728" w:rsidP="00011728">
            <w:pPr>
              <w:pStyle w:val="Body"/>
              <w:spacing w:line="257" w:lineRule="auto"/>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6965B6" w14:textId="24CF5230"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53%</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C6FBD07" w14:textId="1D66B2FC"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7B15" w14:textId="129E7266" w:rsidR="00011728" w:rsidRPr="00EA3EC7" w:rsidRDefault="00011728" w:rsidP="00011728">
            <w:pPr>
              <w:rPr>
                <w:sz w:val="22"/>
                <w:szCs w:val="22"/>
              </w:rPr>
            </w:pPr>
            <w:r w:rsidRPr="00EA3EC7">
              <w:rPr>
                <w:sz w:val="22"/>
                <w:szCs w:val="22"/>
              </w:rPr>
              <w:t>86%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7752" w14:textId="22450A5C"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 xml:space="preserve">A perception survey found out that 86 </w:t>
            </w:r>
            <w:r w:rsidR="000E7D00">
              <w:rPr>
                <w:rFonts w:cs="Times New Roman"/>
                <w:color w:val="auto"/>
                <w:sz w:val="22"/>
                <w:szCs w:val="22"/>
              </w:rPr>
              <w:t>percent</w:t>
            </w:r>
            <w:r w:rsidRPr="00EA3EC7">
              <w:rPr>
                <w:rFonts w:cs="Times New Roman"/>
                <w:color w:val="auto"/>
                <w:sz w:val="22"/>
                <w:szCs w:val="22"/>
              </w:rPr>
              <w:t xml:space="preserve"> of target communities reported a decrease in communal conflicts including child rights and GBV violations, a huge surge in confidence compared to a baseline of 53</w:t>
            </w:r>
            <w:r w:rsidR="00C64708"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Decrease </w:t>
            </w:r>
            <w:r w:rsidR="00432A10" w:rsidRPr="00EA3EC7">
              <w:rPr>
                <w:rFonts w:cs="Times New Roman"/>
                <w:color w:val="auto"/>
                <w:sz w:val="22"/>
                <w:szCs w:val="22"/>
              </w:rPr>
              <w:t>wa</w:t>
            </w:r>
            <w:r w:rsidRPr="00EA3EC7">
              <w:rPr>
                <w:rFonts w:cs="Times New Roman"/>
                <w:color w:val="auto"/>
                <w:sz w:val="22"/>
                <w:szCs w:val="22"/>
              </w:rPr>
              <w:t xml:space="preserve">s in sync with increase in formal and informal </w:t>
            </w:r>
            <w:r w:rsidR="00432A10" w:rsidRPr="00EA3EC7">
              <w:rPr>
                <w:rFonts w:cs="Times New Roman"/>
                <w:color w:val="auto"/>
                <w:sz w:val="22"/>
                <w:szCs w:val="22"/>
              </w:rPr>
              <w:t>rule of law</w:t>
            </w:r>
            <w:r w:rsidRPr="00EA3EC7">
              <w:rPr>
                <w:rFonts w:cs="Times New Roman"/>
                <w:color w:val="auto"/>
                <w:sz w:val="22"/>
                <w:szCs w:val="22"/>
              </w:rPr>
              <w:t xml:space="preserve"> and protection mechanisms.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6274" w14:textId="2646FD2C" w:rsidR="00011728" w:rsidRPr="00EA3EC7" w:rsidRDefault="00011728" w:rsidP="00011728">
            <w:pPr>
              <w:pStyle w:val="Body"/>
              <w:jc w:val="both"/>
              <w:rPr>
                <w:rFonts w:cs="Times New Roman"/>
                <w:color w:val="auto"/>
                <w:sz w:val="22"/>
                <w:szCs w:val="22"/>
              </w:rPr>
            </w:pPr>
          </w:p>
        </w:tc>
      </w:tr>
      <w:tr w:rsidR="00011728" w:rsidRPr="00EA3EC7" w14:paraId="1529189B" w14:textId="77777777" w:rsidTr="00432A10">
        <w:tblPrEx>
          <w:shd w:val="clear" w:color="auto" w:fill="CDD4E9"/>
        </w:tblPrEx>
        <w:trPr>
          <w:trHeight w:val="639"/>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4F98CEB5" w14:textId="77777777" w:rsidR="00011728" w:rsidRPr="00EA3EC7" w:rsidRDefault="00011728" w:rsidP="0001172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9CE55F5" w14:textId="2736FB20" w:rsidR="00011728" w:rsidRPr="00EA3EC7" w:rsidRDefault="00011728" w:rsidP="00011728">
            <w:pPr>
              <w:rPr>
                <w:sz w:val="22"/>
                <w:szCs w:val="22"/>
              </w:rPr>
            </w:pPr>
            <w:r w:rsidRPr="00EA3EC7">
              <w:rPr>
                <w:b/>
                <w:sz w:val="22"/>
                <w:szCs w:val="22"/>
              </w:rPr>
              <w:t>Outcome Indicator 1 b:</w:t>
            </w:r>
            <w:r w:rsidRPr="00EA3EC7">
              <w:rPr>
                <w:sz w:val="22"/>
                <w:szCs w:val="22"/>
              </w:rPr>
              <w:t xml:space="preserve"> Percentage of community members reporting satisfaction with</w:t>
            </w:r>
            <w:r w:rsidRPr="00EA3EC7">
              <w:rPr>
                <w:bCs/>
                <w:color w:val="000000"/>
                <w:sz w:val="22"/>
                <w:szCs w:val="22"/>
              </w:rPr>
              <w:t xml:space="preserve"> informal and formal rule of law mechanisms</w:t>
            </w:r>
            <w:r w:rsidRPr="00EA3EC7">
              <w:rPr>
                <w:sz w:val="22"/>
                <w:szCs w:val="22"/>
              </w:rPr>
              <w:t xml:space="preserve"> initiatives. </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C49895" w14:textId="063D05E0"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36%</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01E5A48" w14:textId="5E12AA8D"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47A7" w14:textId="77777777" w:rsidR="00011728" w:rsidRPr="00EA3EC7" w:rsidRDefault="00011728" w:rsidP="00011728">
            <w:pPr>
              <w:rPr>
                <w:sz w:val="22"/>
                <w:szCs w:val="22"/>
              </w:rPr>
            </w:pPr>
            <w:r w:rsidRPr="00EA3EC7">
              <w:rPr>
                <w:sz w:val="22"/>
                <w:szCs w:val="22"/>
              </w:rPr>
              <w:t>83% formal</w:t>
            </w:r>
          </w:p>
          <w:p w14:paraId="177A40F1" w14:textId="2BA54F86" w:rsidR="00011728" w:rsidRPr="00EA3EC7" w:rsidRDefault="00011728" w:rsidP="00011728">
            <w:pPr>
              <w:rPr>
                <w:sz w:val="22"/>
                <w:szCs w:val="22"/>
              </w:rPr>
            </w:pPr>
            <w:r w:rsidRPr="00EA3EC7">
              <w:rPr>
                <w:sz w:val="22"/>
                <w:szCs w:val="22"/>
              </w:rPr>
              <w:t>93% informal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2DA6" w14:textId="0D1AC8A4"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 xml:space="preserve">A perception survey found out that 93 </w:t>
            </w:r>
            <w:r w:rsidR="000E7D00">
              <w:rPr>
                <w:rFonts w:cs="Times New Roman"/>
                <w:color w:val="auto"/>
                <w:sz w:val="22"/>
                <w:szCs w:val="22"/>
              </w:rPr>
              <w:t>percent</w:t>
            </w:r>
            <w:r w:rsidRPr="00EA3EC7">
              <w:rPr>
                <w:rFonts w:cs="Times New Roman"/>
                <w:color w:val="auto"/>
                <w:sz w:val="22"/>
                <w:szCs w:val="22"/>
              </w:rPr>
              <w:t xml:space="preserve"> of targeted community reported satisfaction with informal and 85 </w:t>
            </w:r>
            <w:r w:rsidR="000E7D00">
              <w:rPr>
                <w:rFonts w:cs="Times New Roman"/>
                <w:color w:val="auto"/>
                <w:sz w:val="22"/>
                <w:szCs w:val="22"/>
              </w:rPr>
              <w:t>percent</w:t>
            </w:r>
            <w:r w:rsidRPr="00EA3EC7">
              <w:rPr>
                <w:rFonts w:cs="Times New Roman"/>
                <w:color w:val="auto"/>
                <w:sz w:val="22"/>
                <w:szCs w:val="22"/>
              </w:rPr>
              <w:t xml:space="preserve"> were satisfied with formal rule of law initiatives</w:t>
            </w:r>
            <w:r w:rsidR="00432A10" w:rsidRPr="00EA3EC7">
              <w:rPr>
                <w:rFonts w:cs="Times New Roman"/>
                <w:color w:val="auto"/>
                <w:sz w:val="22"/>
                <w:szCs w:val="22"/>
              </w:rPr>
              <w:t>. T</w:t>
            </w:r>
            <w:r w:rsidRPr="00EA3EC7">
              <w:rPr>
                <w:rFonts w:cs="Times New Roman"/>
                <w:color w:val="auto"/>
                <w:sz w:val="22"/>
                <w:szCs w:val="22"/>
              </w:rPr>
              <w:t>his surge in satisfaction was attributed to the support to rule of law institutions implemented during this project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619D0" w14:textId="1A72E34C" w:rsidR="00011728" w:rsidRPr="00EA3EC7" w:rsidRDefault="00011728" w:rsidP="00011728">
            <w:pPr>
              <w:pStyle w:val="Body"/>
              <w:jc w:val="both"/>
              <w:rPr>
                <w:rFonts w:cs="Times New Roman"/>
                <w:color w:val="auto"/>
                <w:sz w:val="22"/>
                <w:szCs w:val="22"/>
              </w:rPr>
            </w:pPr>
          </w:p>
        </w:tc>
      </w:tr>
      <w:tr w:rsidR="00011728" w:rsidRPr="00EA3EC7" w14:paraId="61CE4001" w14:textId="77777777" w:rsidTr="00432A10">
        <w:tblPrEx>
          <w:shd w:val="clear" w:color="auto" w:fill="CDD4E9"/>
        </w:tblPrEx>
        <w:trPr>
          <w:trHeight w:val="909"/>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64A1B631" w14:textId="77777777" w:rsidR="00011728" w:rsidRPr="00EA3EC7" w:rsidRDefault="00011728" w:rsidP="0001172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79C1E5C" w14:textId="42613B91" w:rsidR="00011728" w:rsidRPr="00EA3EC7" w:rsidRDefault="00011728" w:rsidP="00011728">
            <w:pPr>
              <w:rPr>
                <w:color w:val="000000"/>
                <w:sz w:val="22"/>
                <w:szCs w:val="22"/>
              </w:rPr>
            </w:pPr>
            <w:r w:rsidRPr="00EA3EC7">
              <w:rPr>
                <w:b/>
                <w:color w:val="000000"/>
                <w:sz w:val="22"/>
                <w:szCs w:val="22"/>
              </w:rPr>
              <w:t>Outcome Indicator 1 c:</w:t>
            </w:r>
            <w:r w:rsidRPr="00EA3EC7">
              <w:rPr>
                <w:color w:val="000000"/>
                <w:sz w:val="22"/>
                <w:szCs w:val="22"/>
              </w:rPr>
              <w:t xml:space="preserve"> Number of young people/adolescents with peacebuilding competencies and meaningful engagement at community level (UNICEF &amp;UNDP)</w:t>
            </w:r>
          </w:p>
          <w:p w14:paraId="2458B2BF" w14:textId="20D99E56" w:rsidR="00011728" w:rsidRPr="00EA3EC7" w:rsidRDefault="00011728" w:rsidP="0001172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9CE1CEE" w14:textId="324C6FC3"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8C49A" w14:textId="1BFE8B59"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48BF" w14:textId="105C05E1" w:rsidR="00011728" w:rsidRPr="00EA3EC7" w:rsidRDefault="00FB1FFA" w:rsidP="00011728">
            <w:pPr>
              <w:rPr>
                <w:sz w:val="22"/>
                <w:szCs w:val="22"/>
              </w:rPr>
            </w:pPr>
            <w:r w:rsidRPr="00EA3EC7">
              <w:rPr>
                <w:sz w:val="22"/>
                <w:szCs w:val="22"/>
              </w:rPr>
              <w:t>117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AA84" w14:textId="5044F8E7" w:rsidR="00011728" w:rsidRPr="00EA3EC7" w:rsidRDefault="00011728" w:rsidP="00011728">
            <w:pPr>
              <w:pStyle w:val="Body"/>
              <w:jc w:val="both"/>
              <w:rPr>
                <w:rFonts w:cs="Times New Roman"/>
                <w:color w:val="auto"/>
                <w:sz w:val="22"/>
                <w:szCs w:val="22"/>
              </w:rPr>
            </w:pPr>
            <w:r w:rsidRPr="00EA3EC7">
              <w:rPr>
                <w:rFonts w:cs="Times New Roman"/>
                <w:color w:val="auto"/>
                <w:sz w:val="22"/>
                <w:szCs w:val="22"/>
              </w:rPr>
              <w:t xml:space="preserve">117 youth (31 </w:t>
            </w:r>
            <w:r w:rsidR="000E7D00">
              <w:rPr>
                <w:rFonts w:cs="Times New Roman"/>
                <w:color w:val="auto"/>
                <w:sz w:val="22"/>
                <w:szCs w:val="22"/>
              </w:rPr>
              <w:t>percent</w:t>
            </w:r>
            <w:r w:rsidRPr="00EA3EC7">
              <w:rPr>
                <w:rFonts w:cs="Times New Roman"/>
                <w:color w:val="auto"/>
                <w:sz w:val="22"/>
                <w:szCs w:val="22"/>
              </w:rPr>
              <w:t xml:space="preserve"> female) gained knowledge on peacebuilding and conducted a peacebuilding event in Golo where over 1,500 (65</w:t>
            </w:r>
            <w:r w:rsidR="00307D60">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women) community members from different tribes interacted in various events working together to achieve a common goal. 65 of these youth participated in vocational skill (masonry, welding, carpentry, and midwifery).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6FB5" w14:textId="4ED333AB" w:rsidR="00011728" w:rsidRPr="00EA3EC7" w:rsidRDefault="00011728" w:rsidP="00011728">
            <w:pPr>
              <w:pStyle w:val="Body"/>
              <w:jc w:val="both"/>
              <w:rPr>
                <w:rFonts w:cs="Times New Roman"/>
                <w:color w:val="auto"/>
                <w:sz w:val="22"/>
                <w:szCs w:val="22"/>
              </w:rPr>
            </w:pPr>
          </w:p>
        </w:tc>
      </w:tr>
      <w:tr w:rsidR="00020BA0" w:rsidRPr="00EA3EC7" w14:paraId="16AE2432" w14:textId="77777777" w:rsidTr="00432A10">
        <w:tblPrEx>
          <w:shd w:val="clear" w:color="auto" w:fill="CDD4E9"/>
        </w:tblPrEx>
        <w:trPr>
          <w:trHeight w:val="486"/>
        </w:trPr>
        <w:tc>
          <w:tcPr>
            <w:tcW w:w="15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ADAE9E8" w14:textId="77777777" w:rsidR="00020BA0" w:rsidRPr="00EA3EC7" w:rsidRDefault="00020BA0" w:rsidP="00C669C4">
            <w:pPr>
              <w:pStyle w:val="ListParagraph"/>
              <w:autoSpaceDE w:val="0"/>
              <w:autoSpaceDN w:val="0"/>
              <w:adjustRightInd w:val="0"/>
              <w:ind w:left="0"/>
              <w:rPr>
                <w:rFonts w:ascii="Times New Roman" w:hAnsi="Times New Roman" w:cs="Times New Roman"/>
                <w:b/>
              </w:rPr>
            </w:pPr>
            <w:r w:rsidRPr="00EA3EC7">
              <w:rPr>
                <w:rFonts w:ascii="Times New Roman" w:hAnsi="Times New Roman" w:cs="Times New Roman"/>
                <w:b/>
              </w:rPr>
              <w:t>Output 1.1</w:t>
            </w:r>
          </w:p>
          <w:p w14:paraId="2E8D6A96" w14:textId="4B4C46A4" w:rsidR="00020BA0" w:rsidRPr="00EA3EC7" w:rsidRDefault="00020BA0" w:rsidP="00C669C4">
            <w:pPr>
              <w:pStyle w:val="Body"/>
              <w:jc w:val="both"/>
              <w:rPr>
                <w:rFonts w:cs="Times New Roman"/>
                <w:color w:val="auto"/>
                <w:sz w:val="22"/>
                <w:szCs w:val="22"/>
              </w:rPr>
            </w:pPr>
            <w:r w:rsidRPr="00EA3EC7">
              <w:rPr>
                <w:rFonts w:cs="Times New Roman"/>
                <w:sz w:val="22"/>
                <w:szCs w:val="22"/>
              </w:rPr>
              <w:t xml:space="preserve">Peace, Justice and Reconciliation Centres (PJRC) based in Locality centre established and fully functional </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89D621F" w14:textId="77777777" w:rsidR="00020BA0" w:rsidRPr="00EA3EC7" w:rsidRDefault="00020BA0" w:rsidP="00C669C4">
            <w:pPr>
              <w:rPr>
                <w:color w:val="000000"/>
                <w:sz w:val="22"/>
                <w:szCs w:val="22"/>
              </w:rPr>
            </w:pPr>
            <w:r w:rsidRPr="00EA3EC7">
              <w:rPr>
                <w:b/>
                <w:color w:val="000000"/>
                <w:sz w:val="22"/>
                <w:szCs w:val="22"/>
              </w:rPr>
              <w:t>Output Indicator 1.1.1:</w:t>
            </w:r>
            <w:r w:rsidRPr="00EA3EC7">
              <w:rPr>
                <w:color w:val="000000"/>
                <w:sz w:val="22"/>
                <w:szCs w:val="22"/>
              </w:rPr>
              <w:t xml:space="preserve"> % of populations who state increase in access to PJRCs and para-legal services.</w:t>
            </w:r>
          </w:p>
          <w:p w14:paraId="4004A8CD" w14:textId="34DBA032" w:rsidR="00020BA0" w:rsidRPr="00EA3EC7" w:rsidRDefault="00020BA0" w:rsidP="00C669C4">
            <w:pPr>
              <w:pStyle w:val="CommentText"/>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DCC9572" w14:textId="4BC8F0F4"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C8E0024" w14:textId="77777777"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5B16" w14:textId="48165091"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50%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5E7E" w14:textId="7EAD2A07"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A perception survey found that 50</w:t>
            </w:r>
            <w:r w:rsidR="00C64708"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of the targeted communities reported an increase in access to PJRC services and paralegal services since the establishment of the PJRC. The Centre is now a hub of local peacebuilding efforts promoting peaceful coexistence through fair and just deliberations on inter-communal conflic</w:t>
            </w:r>
            <w:r w:rsidR="00432A10" w:rsidRPr="00EA3EC7">
              <w:rPr>
                <w:rFonts w:cs="Times New Roman"/>
                <w:color w:val="auto"/>
                <w:sz w:val="22"/>
                <w:szCs w:val="22"/>
              </w:rPr>
              <w:t>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938" w14:textId="0F19856D" w:rsidR="00020BA0" w:rsidRPr="00EA3EC7" w:rsidRDefault="002D61E8" w:rsidP="00C669C4">
            <w:pPr>
              <w:rPr>
                <w:sz w:val="22"/>
                <w:szCs w:val="22"/>
              </w:rPr>
            </w:pPr>
            <w:r>
              <w:rPr>
                <w:sz w:val="22"/>
                <w:szCs w:val="22"/>
              </w:rPr>
              <w:t xml:space="preserve">The functionality of the centre and paralegal forum was restricted due to COVID-19 government restrictions </w:t>
            </w:r>
          </w:p>
        </w:tc>
      </w:tr>
      <w:tr w:rsidR="00020BA0" w:rsidRPr="00EA3EC7" w14:paraId="37FC501B" w14:textId="77777777" w:rsidTr="00432A10">
        <w:tblPrEx>
          <w:shd w:val="clear" w:color="auto" w:fill="CDD4E9"/>
        </w:tblPrEx>
        <w:trPr>
          <w:trHeight w:val="1647"/>
        </w:trPr>
        <w:tc>
          <w:tcPr>
            <w:tcW w:w="1530" w:type="dxa"/>
            <w:vMerge/>
            <w:tcBorders>
              <w:left w:val="single" w:sz="4" w:space="0" w:color="000000"/>
              <w:right w:val="single" w:sz="4" w:space="0" w:color="000000"/>
            </w:tcBorders>
            <w:shd w:val="clear" w:color="auto" w:fill="auto"/>
          </w:tcPr>
          <w:p w14:paraId="31AF468A" w14:textId="77777777" w:rsidR="00020BA0" w:rsidRPr="00EA3EC7" w:rsidRDefault="00020BA0"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3854555" w14:textId="4412B15B" w:rsidR="00020BA0" w:rsidRPr="00EA3EC7" w:rsidRDefault="00020BA0" w:rsidP="00C669C4">
            <w:pPr>
              <w:rPr>
                <w:sz w:val="22"/>
                <w:szCs w:val="22"/>
              </w:rPr>
            </w:pPr>
            <w:r w:rsidRPr="00EA3EC7">
              <w:rPr>
                <w:b/>
                <w:sz w:val="22"/>
                <w:szCs w:val="22"/>
              </w:rPr>
              <w:t>Output Indicator 1.1.2:</w:t>
            </w:r>
            <w:r w:rsidRPr="00EA3EC7">
              <w:rPr>
                <w:sz w:val="22"/>
                <w:szCs w:val="22"/>
              </w:rPr>
              <w:t xml:space="preserve"> Number of para-</w:t>
            </w:r>
            <w:proofErr w:type="spellStart"/>
            <w:r w:rsidRPr="00EA3EC7">
              <w:rPr>
                <w:sz w:val="22"/>
                <w:szCs w:val="22"/>
              </w:rPr>
              <w:t>legals</w:t>
            </w:r>
            <w:proofErr w:type="spellEnd"/>
            <w:r w:rsidRPr="00EA3EC7">
              <w:rPr>
                <w:sz w:val="22"/>
                <w:szCs w:val="22"/>
              </w:rPr>
              <w:t xml:space="preserve"> trained (disaggregated by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AC17A3C" w14:textId="214744E6"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B7B3E04" w14:textId="666DCFC6"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00C8" w14:textId="62CD4FC1" w:rsidR="00020BA0" w:rsidRPr="00EA3EC7" w:rsidRDefault="00FB1FFA" w:rsidP="00C669C4">
            <w:pPr>
              <w:pStyle w:val="Body"/>
              <w:jc w:val="both"/>
              <w:rPr>
                <w:rFonts w:cs="Times New Roman"/>
                <w:color w:val="auto"/>
                <w:sz w:val="22"/>
                <w:szCs w:val="22"/>
              </w:rPr>
            </w:pPr>
            <w:r w:rsidRPr="00EA3EC7">
              <w:rPr>
                <w:rFonts w:cs="Times New Roman"/>
                <w:color w:val="auto"/>
                <w:sz w:val="22"/>
                <w:szCs w:val="22"/>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F710" w14:textId="3EA87852" w:rsidR="00020BA0" w:rsidRPr="00EA3EC7" w:rsidRDefault="00FB1FFA" w:rsidP="00351CA2">
            <w:pPr>
              <w:pStyle w:val="Body"/>
              <w:jc w:val="both"/>
              <w:rPr>
                <w:rFonts w:cs="Times New Roman"/>
                <w:color w:val="auto"/>
                <w:sz w:val="22"/>
                <w:szCs w:val="22"/>
              </w:rPr>
            </w:pPr>
            <w:r w:rsidRPr="00EA3EC7">
              <w:rPr>
                <w:rFonts w:cs="Times New Roman"/>
                <w:color w:val="auto"/>
                <w:sz w:val="22"/>
                <w:szCs w:val="22"/>
              </w:rPr>
              <w:t xml:space="preserve">Paralegal training manual </w:t>
            </w:r>
            <w:r w:rsidR="00432A10" w:rsidRPr="00EA3EC7">
              <w:rPr>
                <w:rFonts w:cs="Times New Roman"/>
                <w:color w:val="auto"/>
                <w:sz w:val="22"/>
                <w:szCs w:val="22"/>
              </w:rPr>
              <w:t xml:space="preserve">was </w:t>
            </w:r>
            <w:r w:rsidRPr="00EA3EC7">
              <w:rPr>
                <w:rFonts w:cs="Times New Roman"/>
                <w:color w:val="auto"/>
                <w:sz w:val="22"/>
                <w:szCs w:val="22"/>
              </w:rPr>
              <w:t>developed by UNDP/UNAMID and government</w:t>
            </w:r>
            <w:r w:rsidR="00432A10" w:rsidRPr="00EA3EC7">
              <w:rPr>
                <w:rFonts w:cs="Times New Roman"/>
                <w:color w:val="auto"/>
                <w:sz w:val="22"/>
                <w:szCs w:val="22"/>
              </w:rPr>
              <w:t>.</w:t>
            </w:r>
            <w:r w:rsidRPr="00EA3EC7">
              <w:rPr>
                <w:rFonts w:cs="Times New Roman"/>
                <w:color w:val="auto"/>
                <w:sz w:val="22"/>
                <w:szCs w:val="22"/>
              </w:rPr>
              <w:t xml:space="preserve"> </w:t>
            </w:r>
            <w:r w:rsidR="00020BA0" w:rsidRPr="00EA3EC7">
              <w:rPr>
                <w:rFonts w:cs="Times New Roman"/>
                <w:color w:val="auto"/>
                <w:sz w:val="22"/>
                <w:szCs w:val="22"/>
              </w:rPr>
              <w:t xml:space="preserve">A total of 12 paralegals </w:t>
            </w:r>
            <w:r w:rsidRPr="00EA3EC7">
              <w:rPr>
                <w:rFonts w:cs="Times New Roman"/>
                <w:color w:val="auto"/>
                <w:sz w:val="22"/>
                <w:szCs w:val="22"/>
              </w:rPr>
              <w:t xml:space="preserve">(17 </w:t>
            </w:r>
            <w:r w:rsidR="000E7D00">
              <w:rPr>
                <w:rFonts w:cs="Times New Roman"/>
                <w:color w:val="auto"/>
                <w:sz w:val="22"/>
                <w:szCs w:val="22"/>
              </w:rPr>
              <w:t>percent</w:t>
            </w:r>
            <w:r w:rsidRPr="00EA3EC7">
              <w:rPr>
                <w:rFonts w:cs="Times New Roman"/>
                <w:color w:val="auto"/>
                <w:sz w:val="22"/>
                <w:szCs w:val="22"/>
              </w:rPr>
              <w:t xml:space="preserve"> women; 33</w:t>
            </w:r>
            <w:r w:rsidR="00E06705"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youth) </w:t>
            </w:r>
            <w:r w:rsidR="00020BA0" w:rsidRPr="00EA3EC7">
              <w:rPr>
                <w:rFonts w:cs="Times New Roman"/>
                <w:color w:val="auto"/>
                <w:sz w:val="22"/>
                <w:szCs w:val="22"/>
              </w:rPr>
              <w:t xml:space="preserve">were selected in </w:t>
            </w:r>
            <w:r w:rsidR="00020BA0" w:rsidRPr="00EA3EC7">
              <w:rPr>
                <w:rFonts w:eastAsia="MS Mincho" w:cs="Times New Roman"/>
                <w:color w:val="auto"/>
                <w:sz w:val="22"/>
                <w:szCs w:val="22"/>
              </w:rPr>
              <w:t xml:space="preserve">liaison with community leaders, Sudanese </w:t>
            </w:r>
            <w:r w:rsidR="00432A10" w:rsidRPr="00EA3EC7">
              <w:rPr>
                <w:rFonts w:eastAsia="MS Mincho" w:cs="Times New Roman"/>
                <w:color w:val="auto"/>
                <w:sz w:val="22"/>
                <w:szCs w:val="22"/>
              </w:rPr>
              <w:t>Police,</w:t>
            </w:r>
            <w:r w:rsidR="00020BA0" w:rsidRPr="00EA3EC7">
              <w:rPr>
                <w:rFonts w:eastAsia="MS Mincho" w:cs="Times New Roman"/>
                <w:color w:val="auto"/>
                <w:sz w:val="22"/>
                <w:szCs w:val="22"/>
              </w:rPr>
              <w:t xml:space="preserve"> and lawyer’s alliance representative. They were trained </w:t>
            </w:r>
            <w:r w:rsidR="00432A10" w:rsidRPr="00EA3EC7">
              <w:rPr>
                <w:rFonts w:eastAsia="MS Mincho" w:cs="Times New Roman"/>
                <w:color w:val="auto"/>
                <w:sz w:val="22"/>
                <w:szCs w:val="22"/>
              </w:rPr>
              <w:t xml:space="preserve">on </w:t>
            </w:r>
            <w:r w:rsidR="00020BA0" w:rsidRPr="00EA3EC7">
              <w:rPr>
                <w:rFonts w:eastAsia="MS Mincho" w:cs="Times New Roman"/>
                <w:color w:val="auto"/>
                <w:sz w:val="22"/>
                <w:szCs w:val="22"/>
              </w:rPr>
              <w:t>sexual and gender</w:t>
            </w:r>
            <w:r w:rsidR="00432A10" w:rsidRPr="00EA3EC7">
              <w:rPr>
                <w:rFonts w:eastAsia="MS Mincho" w:cs="Times New Roman"/>
                <w:color w:val="auto"/>
                <w:sz w:val="22"/>
                <w:szCs w:val="22"/>
              </w:rPr>
              <w:t>-</w:t>
            </w:r>
            <w:r w:rsidR="00020BA0" w:rsidRPr="00EA3EC7">
              <w:rPr>
                <w:rFonts w:eastAsia="MS Mincho" w:cs="Times New Roman"/>
                <w:color w:val="auto"/>
                <w:sz w:val="22"/>
                <w:szCs w:val="22"/>
              </w:rPr>
              <w:t>base</w:t>
            </w:r>
            <w:r w:rsidR="00432A10" w:rsidRPr="00EA3EC7">
              <w:rPr>
                <w:rFonts w:eastAsia="MS Mincho" w:cs="Times New Roman"/>
                <w:color w:val="auto"/>
                <w:sz w:val="22"/>
                <w:szCs w:val="22"/>
              </w:rPr>
              <w:t>d</w:t>
            </w:r>
            <w:r w:rsidR="00020BA0" w:rsidRPr="00EA3EC7">
              <w:rPr>
                <w:rFonts w:eastAsia="MS Mincho" w:cs="Times New Roman"/>
                <w:color w:val="auto"/>
                <w:sz w:val="22"/>
                <w:szCs w:val="22"/>
              </w:rPr>
              <w:t xml:space="preserve"> violence, land related laws</w:t>
            </w:r>
            <w:r w:rsidR="00C64708" w:rsidRPr="00EA3EC7">
              <w:rPr>
                <w:rFonts w:eastAsia="MS Mincho" w:cs="Times New Roman"/>
                <w:color w:val="auto"/>
                <w:sz w:val="22"/>
                <w:szCs w:val="22"/>
              </w:rPr>
              <w:t xml:space="preserve"> </w:t>
            </w:r>
            <w:r w:rsidRPr="00EA3EC7">
              <w:rPr>
                <w:rFonts w:eastAsia="MS Mincho" w:cs="Times New Roman"/>
                <w:color w:val="auto"/>
                <w:sz w:val="22"/>
                <w:szCs w:val="22"/>
              </w:rPr>
              <w:t>(formal and informal)</w:t>
            </w:r>
            <w:r w:rsidR="00020BA0" w:rsidRPr="00EA3EC7">
              <w:rPr>
                <w:rFonts w:eastAsia="MS Mincho" w:cs="Times New Roman"/>
                <w:color w:val="auto"/>
                <w:sz w:val="22"/>
                <w:szCs w:val="22"/>
              </w:rPr>
              <w:t>, human rights</w:t>
            </w:r>
            <w:r w:rsidRPr="00EA3EC7">
              <w:rPr>
                <w:rFonts w:eastAsia="MS Mincho" w:cs="Times New Roman"/>
                <w:color w:val="auto"/>
                <w:sz w:val="22"/>
                <w:szCs w:val="22"/>
              </w:rPr>
              <w:t xml:space="preserve"> including the linkage between the paralegals and the formal justice chain.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E4C7" w14:textId="46850EE7" w:rsidR="00020BA0" w:rsidRPr="00EA3EC7" w:rsidRDefault="00252CC6" w:rsidP="00C669C4">
            <w:pPr>
              <w:rPr>
                <w:sz w:val="22"/>
                <w:szCs w:val="22"/>
              </w:rPr>
            </w:pPr>
            <w:r w:rsidRPr="00EA3EC7">
              <w:rPr>
                <w:sz w:val="22"/>
                <w:szCs w:val="22"/>
              </w:rPr>
              <w:t>This was the first time for government to participate in the selection process, so they were quite skeptical</w:t>
            </w:r>
          </w:p>
        </w:tc>
      </w:tr>
      <w:tr w:rsidR="00020BA0" w:rsidRPr="00EA3EC7" w14:paraId="6F95C096" w14:textId="77777777" w:rsidTr="00432A10">
        <w:tblPrEx>
          <w:shd w:val="clear" w:color="auto" w:fill="CDD4E9"/>
        </w:tblPrEx>
        <w:trPr>
          <w:trHeight w:val="801"/>
        </w:trPr>
        <w:tc>
          <w:tcPr>
            <w:tcW w:w="1530" w:type="dxa"/>
            <w:vMerge/>
            <w:tcBorders>
              <w:left w:val="single" w:sz="4" w:space="0" w:color="000000"/>
              <w:bottom w:val="single" w:sz="4" w:space="0" w:color="000000"/>
              <w:right w:val="single" w:sz="4" w:space="0" w:color="000000"/>
            </w:tcBorders>
            <w:shd w:val="clear" w:color="auto" w:fill="auto"/>
          </w:tcPr>
          <w:p w14:paraId="7C571B39" w14:textId="77777777" w:rsidR="00020BA0" w:rsidRPr="00EA3EC7" w:rsidRDefault="00020BA0"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B66020" w14:textId="77777777" w:rsidR="00020BA0" w:rsidRPr="00EA3EC7" w:rsidRDefault="00020BA0" w:rsidP="00C669C4">
            <w:pPr>
              <w:rPr>
                <w:sz w:val="22"/>
                <w:szCs w:val="22"/>
              </w:rPr>
            </w:pPr>
            <w:r w:rsidRPr="00EA3EC7">
              <w:rPr>
                <w:b/>
                <w:sz w:val="22"/>
                <w:szCs w:val="22"/>
              </w:rPr>
              <w:t>Output Indicator 1.1.3:</w:t>
            </w:r>
            <w:r w:rsidRPr="00EA3EC7">
              <w:rPr>
                <w:sz w:val="22"/>
                <w:szCs w:val="22"/>
              </w:rPr>
              <w:t xml:space="preserve"> Number of cases successfully mediated</w:t>
            </w:r>
          </w:p>
          <w:p w14:paraId="34BC47DA" w14:textId="77777777" w:rsidR="00020BA0" w:rsidRPr="00EA3EC7" w:rsidRDefault="00020BA0"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1D50A2" w14:textId="1E7D5DBF"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16</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AB39E9" w14:textId="5A17861C"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5811" w14:textId="6F402350" w:rsidR="00020BA0" w:rsidRPr="00EA3EC7" w:rsidRDefault="00FB1FFA" w:rsidP="00C669C4">
            <w:pPr>
              <w:pStyle w:val="Body"/>
              <w:jc w:val="both"/>
              <w:rPr>
                <w:rFonts w:cs="Times New Roman"/>
                <w:color w:val="auto"/>
                <w:sz w:val="22"/>
                <w:szCs w:val="22"/>
              </w:rPr>
            </w:pPr>
            <w:r w:rsidRPr="00EA3EC7">
              <w:rPr>
                <w:rFonts w:cs="Times New Roman"/>
                <w:color w:val="auto"/>
                <w:sz w:val="22"/>
                <w:szCs w:val="22"/>
              </w:rPr>
              <w:t>144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5566" w14:textId="79797CFF" w:rsidR="00020BA0" w:rsidRPr="00EA3EC7" w:rsidRDefault="00020BA0" w:rsidP="00C669C4">
            <w:pPr>
              <w:pStyle w:val="Body"/>
              <w:jc w:val="both"/>
              <w:rPr>
                <w:rFonts w:cs="Times New Roman"/>
                <w:color w:val="auto"/>
                <w:sz w:val="22"/>
                <w:szCs w:val="22"/>
              </w:rPr>
            </w:pPr>
            <w:r w:rsidRPr="00EA3EC7">
              <w:rPr>
                <w:rFonts w:cs="Times New Roman"/>
                <w:color w:val="auto"/>
                <w:sz w:val="22"/>
                <w:szCs w:val="22"/>
              </w:rPr>
              <w:t>During the entire duration of this project, members of community resolution mechanisms reported receiving 144 cases of conflicts related to crop destruction for mediation from the villages and all cases were successfully mediated to the satisfaction of both parties (farmers and nomads)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0000" w14:textId="77777777" w:rsidR="00020BA0" w:rsidRPr="00EA3EC7" w:rsidRDefault="00020BA0" w:rsidP="00C669C4">
            <w:pPr>
              <w:rPr>
                <w:sz w:val="22"/>
                <w:szCs w:val="22"/>
              </w:rPr>
            </w:pPr>
          </w:p>
        </w:tc>
      </w:tr>
      <w:tr w:rsidR="00FB1FFA" w:rsidRPr="00EA3EC7" w14:paraId="3B780196" w14:textId="77777777" w:rsidTr="00432A10">
        <w:tblPrEx>
          <w:shd w:val="clear" w:color="auto" w:fill="CDD4E9"/>
        </w:tblPrEx>
        <w:trPr>
          <w:trHeight w:val="882"/>
        </w:trPr>
        <w:tc>
          <w:tcPr>
            <w:tcW w:w="15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ABD1DA7" w14:textId="6A226E6D" w:rsidR="00FB1FFA" w:rsidRPr="00EA3EC7" w:rsidRDefault="00FB1FFA" w:rsidP="00FB1FFA">
            <w:pPr>
              <w:pStyle w:val="Body"/>
              <w:jc w:val="both"/>
              <w:rPr>
                <w:rFonts w:cs="Times New Roman"/>
                <w:bCs/>
                <w:color w:val="auto"/>
                <w:sz w:val="22"/>
                <w:szCs w:val="22"/>
              </w:rPr>
            </w:pPr>
            <w:r w:rsidRPr="00EA3EC7">
              <w:rPr>
                <w:rFonts w:cs="Times New Roman"/>
                <w:bCs/>
                <w:sz w:val="22"/>
                <w:szCs w:val="22"/>
              </w:rPr>
              <w:t>Output 1.2. Community based mediation and reconciliation capacity increased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0C92A11" w14:textId="6B92045D" w:rsidR="00FB1FFA" w:rsidRPr="00EA3EC7" w:rsidRDefault="00FB1FFA" w:rsidP="00FB1FFA">
            <w:pPr>
              <w:rPr>
                <w:sz w:val="22"/>
                <w:szCs w:val="22"/>
              </w:rPr>
            </w:pPr>
            <w:r w:rsidRPr="00EA3EC7">
              <w:rPr>
                <w:b/>
                <w:sz w:val="22"/>
                <w:szCs w:val="22"/>
              </w:rPr>
              <w:t>Output Indicator 1.2.1</w:t>
            </w:r>
            <w:r w:rsidRPr="00EA3EC7">
              <w:rPr>
                <w:sz w:val="22"/>
                <w:szCs w:val="22"/>
              </w:rPr>
              <w:t>: Number of community-based resolution mechanisms (CBRM) functioning and composition (disaggregated by gender and age)</w:t>
            </w:r>
          </w:p>
          <w:p w14:paraId="198B54EF" w14:textId="5ADA24F9" w:rsidR="00FB1FFA" w:rsidRPr="00EA3EC7" w:rsidRDefault="00FB1FFA" w:rsidP="00FB1FFA">
            <w:pPr>
              <w:pStyle w:val="Body"/>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460575" w14:textId="4CADE9F7" w:rsidR="00FB1FFA" w:rsidRPr="00EA3EC7" w:rsidRDefault="00FB1FFA" w:rsidP="00FB1FFA">
            <w:pPr>
              <w:pStyle w:val="Body"/>
              <w:jc w:val="both"/>
              <w:rPr>
                <w:rFonts w:cs="Times New Roman"/>
                <w:color w:val="auto"/>
                <w:sz w:val="22"/>
                <w:szCs w:val="22"/>
              </w:rPr>
            </w:pPr>
            <w:r w:rsidRPr="00EA3EC7">
              <w:rPr>
                <w:rFonts w:cs="Times New Roman"/>
                <w:color w:val="auto"/>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4C088F" w14:textId="5523D61E" w:rsidR="00FB1FFA" w:rsidRPr="00EA3EC7" w:rsidRDefault="00FB1FFA" w:rsidP="00FB1FFA">
            <w:pPr>
              <w:pStyle w:val="Body"/>
              <w:jc w:val="both"/>
              <w:rPr>
                <w:rFonts w:cs="Times New Roman"/>
                <w:color w:val="auto"/>
                <w:sz w:val="22"/>
                <w:szCs w:val="22"/>
              </w:rPr>
            </w:pPr>
            <w:r w:rsidRPr="00EA3EC7">
              <w:rPr>
                <w:rFonts w:cs="Times New Roman"/>
                <w:sz w:val="22"/>
                <w:szCs w:val="22"/>
              </w:rPr>
              <w:t>10 (20%F/80%M); 30% Youth)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327C" w14:textId="770E3BEA" w:rsidR="00FB1FFA" w:rsidRPr="00EA3EC7" w:rsidRDefault="00FB1FFA" w:rsidP="00FB1FFA">
            <w:pPr>
              <w:rPr>
                <w:sz w:val="22"/>
                <w:szCs w:val="22"/>
              </w:rPr>
            </w:pPr>
            <w:r w:rsidRPr="00EA3EC7">
              <w:rPr>
                <w:sz w:val="22"/>
                <w:szCs w:val="22"/>
              </w:rPr>
              <w:t>14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A566" w14:textId="022470F0" w:rsidR="00FB1FFA" w:rsidRPr="00EA3EC7" w:rsidRDefault="00FB1FFA" w:rsidP="00FB1FFA">
            <w:pPr>
              <w:pStyle w:val="ListParagraph"/>
              <w:autoSpaceDE w:val="0"/>
              <w:autoSpaceDN w:val="0"/>
              <w:adjustRightInd w:val="0"/>
              <w:ind w:left="0"/>
              <w:rPr>
                <w:rFonts w:ascii="Times New Roman" w:hAnsi="Times New Roman" w:cs="Times New Roman"/>
              </w:rPr>
            </w:pPr>
            <w:r w:rsidRPr="00EA3EC7">
              <w:rPr>
                <w:rFonts w:ascii="Times New Roman" w:hAnsi="Times New Roman" w:cs="Times New Roman"/>
              </w:rPr>
              <w:t>14 CBRMs established with 131 members (33</w:t>
            </w:r>
            <w:r w:rsidR="00E06705" w:rsidRPr="00EA3EC7">
              <w:rPr>
                <w:rFonts w:ascii="Times New Roman" w:hAnsi="Times New Roman" w:cs="Times New Roman"/>
              </w:rPr>
              <w:t xml:space="preserve"> </w:t>
            </w:r>
            <w:r w:rsidR="000E7D00">
              <w:rPr>
                <w:rFonts w:ascii="Times New Roman" w:hAnsi="Times New Roman" w:cs="Times New Roman"/>
              </w:rPr>
              <w:t>percent</w:t>
            </w:r>
            <w:r w:rsidRPr="00EA3EC7">
              <w:rPr>
                <w:rFonts w:ascii="Times New Roman" w:hAnsi="Times New Roman" w:cs="Times New Roman"/>
              </w:rPr>
              <w:t xml:space="preserve"> women </w:t>
            </w:r>
            <w:r w:rsidR="00307D60">
              <w:rPr>
                <w:rFonts w:ascii="Times New Roman" w:hAnsi="Times New Roman" w:cs="Times New Roman"/>
              </w:rPr>
              <w:t>and</w:t>
            </w:r>
            <w:r w:rsidRPr="00EA3EC7">
              <w:rPr>
                <w:rFonts w:ascii="Times New Roman" w:hAnsi="Times New Roman" w:cs="Times New Roman"/>
              </w:rPr>
              <w:t xml:space="preserve"> 45</w:t>
            </w:r>
            <w:r w:rsidR="00E06705" w:rsidRPr="00EA3EC7">
              <w:rPr>
                <w:rFonts w:ascii="Times New Roman" w:hAnsi="Times New Roman" w:cs="Times New Roman"/>
              </w:rPr>
              <w:t xml:space="preserve"> </w:t>
            </w:r>
            <w:r w:rsidR="000E7D00">
              <w:rPr>
                <w:rFonts w:ascii="Times New Roman" w:hAnsi="Times New Roman" w:cs="Times New Roman"/>
              </w:rPr>
              <w:t>percent</w:t>
            </w:r>
            <w:r w:rsidRPr="00EA3EC7">
              <w:rPr>
                <w:rFonts w:ascii="Times New Roman" w:hAnsi="Times New Roman" w:cs="Times New Roman"/>
              </w:rPr>
              <w:t xml:space="preserve"> Youth) from Fur, </w:t>
            </w:r>
            <w:proofErr w:type="spellStart"/>
            <w:r w:rsidRPr="00EA3EC7">
              <w:rPr>
                <w:rFonts w:ascii="Times New Roman" w:hAnsi="Times New Roman" w:cs="Times New Roman"/>
              </w:rPr>
              <w:t>Zagawa</w:t>
            </w:r>
            <w:proofErr w:type="spellEnd"/>
            <w:r w:rsidRPr="00EA3EC7">
              <w:rPr>
                <w:rFonts w:ascii="Times New Roman" w:hAnsi="Times New Roman" w:cs="Times New Roman"/>
              </w:rPr>
              <w:t xml:space="preserve">, Masalit </w:t>
            </w:r>
            <w:r w:rsidR="00307D60">
              <w:rPr>
                <w:rFonts w:ascii="Times New Roman" w:hAnsi="Times New Roman" w:cs="Times New Roman"/>
              </w:rPr>
              <w:t>and</w:t>
            </w:r>
            <w:r w:rsidRPr="00EA3EC7">
              <w:rPr>
                <w:rFonts w:ascii="Times New Roman" w:hAnsi="Times New Roman" w:cs="Times New Roman"/>
              </w:rPr>
              <w:t xml:space="preserve"> Arab tribes. CBRMS were trained in conflict resolution, mediation techniques, dialogue promotion, peaceful coexistence &amp; reconciliation using a UNDP Peacebuilding Manual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18B0" w14:textId="7DC949C2" w:rsidR="00FB1FFA" w:rsidRPr="00EA3EC7" w:rsidRDefault="00FB1FFA" w:rsidP="00FB1FFA">
            <w:pPr>
              <w:pStyle w:val="Body"/>
              <w:jc w:val="both"/>
              <w:rPr>
                <w:rFonts w:cs="Times New Roman"/>
                <w:color w:val="auto"/>
                <w:sz w:val="22"/>
                <w:szCs w:val="22"/>
              </w:rPr>
            </w:pPr>
          </w:p>
        </w:tc>
      </w:tr>
      <w:tr w:rsidR="00FB1FFA" w:rsidRPr="00EA3EC7" w14:paraId="05341329" w14:textId="77777777" w:rsidTr="00432A10">
        <w:tblPrEx>
          <w:shd w:val="clear" w:color="auto" w:fill="CDD4E9"/>
        </w:tblPrEx>
        <w:trPr>
          <w:trHeight w:val="621"/>
        </w:trPr>
        <w:tc>
          <w:tcPr>
            <w:tcW w:w="1530" w:type="dxa"/>
            <w:vMerge/>
            <w:tcBorders>
              <w:left w:val="single" w:sz="4" w:space="0" w:color="000000"/>
              <w:right w:val="single" w:sz="4" w:space="0" w:color="000000"/>
            </w:tcBorders>
            <w:shd w:val="clear" w:color="auto" w:fill="auto"/>
          </w:tcPr>
          <w:p w14:paraId="05E1B5AE" w14:textId="77777777" w:rsidR="00FB1FFA" w:rsidRPr="00EA3EC7" w:rsidRDefault="00FB1FFA" w:rsidP="00FB1FFA">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3A48CB0" w14:textId="77777777" w:rsidR="00FB1FFA" w:rsidRPr="00EA3EC7" w:rsidRDefault="00FB1FFA" w:rsidP="00FB1FFA">
            <w:pPr>
              <w:rPr>
                <w:sz w:val="22"/>
                <w:szCs w:val="22"/>
              </w:rPr>
            </w:pPr>
            <w:r w:rsidRPr="00EA3EC7">
              <w:rPr>
                <w:b/>
                <w:sz w:val="22"/>
                <w:szCs w:val="22"/>
              </w:rPr>
              <w:t>Output Indicator 1.2.2:</w:t>
            </w:r>
            <w:r w:rsidRPr="00EA3EC7">
              <w:rPr>
                <w:sz w:val="22"/>
                <w:szCs w:val="22"/>
              </w:rPr>
              <w:t xml:space="preserve"> % cases successfully mediated and resolved by CBRMs.</w:t>
            </w:r>
          </w:p>
          <w:p w14:paraId="07538746" w14:textId="1822A1C4" w:rsidR="00FB1FFA" w:rsidRPr="00EA3EC7" w:rsidRDefault="00FB1FFA" w:rsidP="00FB1FFA">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A794606" w14:textId="48BE08F1" w:rsidR="00FB1FFA" w:rsidRPr="00EA3EC7" w:rsidRDefault="00FB1FFA" w:rsidP="00FB1FFA">
            <w:pPr>
              <w:pStyle w:val="Body"/>
              <w:jc w:val="both"/>
              <w:rPr>
                <w:rFonts w:cs="Times New Roman"/>
                <w:color w:val="auto"/>
                <w:sz w:val="22"/>
                <w:szCs w:val="22"/>
              </w:rPr>
            </w:pPr>
            <w:r w:rsidRPr="00EA3EC7">
              <w:rPr>
                <w:rFonts w:cs="Times New Roman"/>
                <w:color w:val="auto"/>
                <w:sz w:val="22"/>
                <w:szCs w:val="22"/>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980137F" w14:textId="113C98F2" w:rsidR="00FB1FFA" w:rsidRPr="00EA3EC7" w:rsidRDefault="00FB1FFA" w:rsidP="00FB1FFA">
            <w:pPr>
              <w:pStyle w:val="Body"/>
              <w:jc w:val="both"/>
              <w:rPr>
                <w:rFonts w:cs="Times New Roman"/>
                <w:color w:val="auto"/>
                <w:sz w:val="22"/>
                <w:szCs w:val="22"/>
              </w:rPr>
            </w:pPr>
            <w:r w:rsidRPr="00EA3EC7">
              <w:rPr>
                <w:rFonts w:cs="Times New Roman"/>
                <w:color w:val="auto"/>
                <w:sz w:val="22"/>
                <w:szCs w:val="22"/>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8B546" w14:textId="07511E4B" w:rsidR="00FB1FFA" w:rsidRPr="00EA3EC7" w:rsidRDefault="00FB1FFA" w:rsidP="00FB1FFA">
            <w:pPr>
              <w:rPr>
                <w:sz w:val="22"/>
                <w:szCs w:val="22"/>
              </w:rPr>
            </w:pPr>
            <w:r w:rsidRPr="00EA3EC7">
              <w:rPr>
                <w:sz w:val="22"/>
                <w:szCs w:val="22"/>
              </w:rPr>
              <w:t>100%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F281" w14:textId="59E9029B" w:rsidR="00FB1FFA" w:rsidRPr="00EA3EC7" w:rsidRDefault="00FB1FFA" w:rsidP="00FB1FFA">
            <w:pPr>
              <w:pStyle w:val="Body"/>
              <w:jc w:val="both"/>
              <w:rPr>
                <w:rFonts w:cs="Times New Roman"/>
                <w:color w:val="auto"/>
                <w:sz w:val="22"/>
                <w:szCs w:val="22"/>
              </w:rPr>
            </w:pPr>
            <w:r w:rsidRPr="00EA3EC7">
              <w:rPr>
                <w:rFonts w:cs="Times New Roman"/>
                <w:color w:val="auto"/>
                <w:sz w:val="22"/>
                <w:szCs w:val="22"/>
              </w:rPr>
              <w:t>144 cases were received</w:t>
            </w:r>
            <w:r w:rsidR="00DB5FC2" w:rsidRPr="00EA3EC7">
              <w:rPr>
                <w:rFonts w:cs="Times New Roman"/>
                <w:color w:val="auto"/>
                <w:sz w:val="22"/>
                <w:szCs w:val="22"/>
              </w:rPr>
              <w:t xml:space="preserve"> by CBRMs</w:t>
            </w:r>
            <w:r w:rsidRPr="00EA3EC7">
              <w:rPr>
                <w:rFonts w:cs="Times New Roman"/>
                <w:color w:val="auto"/>
                <w:sz w:val="22"/>
                <w:szCs w:val="22"/>
              </w:rPr>
              <w:t xml:space="preserve"> and all were mediated and resolved to the satisfaction of both parties.</w:t>
            </w:r>
            <w:r w:rsidR="00DB5FC2" w:rsidRPr="00EA3EC7">
              <w:rPr>
                <w:rFonts w:cs="Times New Roman"/>
                <w:color w:val="auto"/>
                <w:sz w:val="22"/>
                <w:szCs w:val="22"/>
              </w:rPr>
              <w:t xml:space="preserve"> All the cases were intercommunal conflicts between farmers and nomads.</w:t>
            </w:r>
            <w:r w:rsidRPr="00EA3EC7">
              <w:rPr>
                <w:rFonts w:cs="Times New Roman"/>
                <w:color w:val="auto"/>
                <w:sz w:val="22"/>
                <w:szCs w:val="22"/>
              </w:rPr>
              <w:t xml:space="preserve"> 79</w:t>
            </w:r>
            <w:r w:rsidR="00DB5FC2"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confirmed presence of a good mix of representatives of female, youth, </w:t>
            </w:r>
            <w:proofErr w:type="gramStart"/>
            <w:r w:rsidRPr="00EA3EC7">
              <w:rPr>
                <w:rFonts w:cs="Times New Roman"/>
                <w:color w:val="auto"/>
                <w:sz w:val="22"/>
                <w:szCs w:val="22"/>
              </w:rPr>
              <w:t>tribes</w:t>
            </w:r>
            <w:proofErr w:type="gramEnd"/>
            <w:r w:rsidRPr="00EA3EC7">
              <w:rPr>
                <w:rFonts w:cs="Times New Roman"/>
                <w:color w:val="auto"/>
                <w:sz w:val="22"/>
                <w:szCs w:val="22"/>
              </w:rPr>
              <w:t xml:space="preserve"> and minorities in CBRMs.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1EB" w14:textId="5CC423ED" w:rsidR="00FB1FFA" w:rsidRPr="00EA3EC7" w:rsidRDefault="00FB1FFA" w:rsidP="00FB1FFA">
            <w:pPr>
              <w:pStyle w:val="Body"/>
              <w:jc w:val="both"/>
              <w:rPr>
                <w:rFonts w:cs="Times New Roman"/>
                <w:color w:val="auto"/>
                <w:sz w:val="22"/>
                <w:szCs w:val="22"/>
              </w:rPr>
            </w:pPr>
          </w:p>
        </w:tc>
      </w:tr>
      <w:tr w:rsidR="00C669C4" w:rsidRPr="00EA3EC7" w14:paraId="4417BDA8" w14:textId="77777777" w:rsidTr="00432A10">
        <w:tblPrEx>
          <w:shd w:val="clear" w:color="auto" w:fill="CDD4E9"/>
        </w:tblPrEx>
        <w:trPr>
          <w:trHeight w:val="558"/>
        </w:trPr>
        <w:tc>
          <w:tcPr>
            <w:tcW w:w="1530" w:type="dxa"/>
            <w:vMerge/>
            <w:tcBorders>
              <w:left w:val="single" w:sz="4" w:space="0" w:color="000000"/>
              <w:bottom w:val="single" w:sz="4" w:space="0" w:color="000000"/>
              <w:right w:val="single" w:sz="4" w:space="0" w:color="000000"/>
            </w:tcBorders>
            <w:shd w:val="clear" w:color="auto" w:fill="auto"/>
          </w:tcPr>
          <w:p w14:paraId="5FFBA3C4" w14:textId="77777777" w:rsidR="00C669C4" w:rsidRPr="00EA3EC7" w:rsidRDefault="00C669C4" w:rsidP="00C669C4">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7BC278" w14:textId="77777777" w:rsidR="00C669C4" w:rsidRPr="00EA3EC7" w:rsidRDefault="00C669C4" w:rsidP="00C669C4">
            <w:pPr>
              <w:rPr>
                <w:sz w:val="22"/>
                <w:szCs w:val="22"/>
              </w:rPr>
            </w:pPr>
            <w:r w:rsidRPr="00EA3EC7">
              <w:rPr>
                <w:b/>
                <w:sz w:val="22"/>
                <w:szCs w:val="22"/>
              </w:rPr>
              <w:t>Output Indicator 1.2.3</w:t>
            </w:r>
            <w:r w:rsidRPr="00EA3EC7">
              <w:rPr>
                <w:sz w:val="22"/>
                <w:szCs w:val="22"/>
              </w:rPr>
              <w:t>: Percentage of community members stating a decrease in communal conflicts because of the presence of CBRM</w:t>
            </w:r>
          </w:p>
          <w:p w14:paraId="53C674E9"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F7FFF42" w14:textId="6B298340"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38%</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C708767" w14:textId="1B0A58FA"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76125" w14:textId="769E7DCB" w:rsidR="00C669C4" w:rsidRPr="00EA3EC7" w:rsidRDefault="00C669C4" w:rsidP="00C669C4">
            <w:pPr>
              <w:rPr>
                <w:sz w:val="22"/>
                <w:szCs w:val="22"/>
              </w:rPr>
            </w:pPr>
            <w:r w:rsidRPr="00EA3EC7">
              <w:rPr>
                <w:sz w:val="22"/>
                <w:szCs w:val="22"/>
              </w:rPr>
              <w:t>86%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6A37B" w14:textId="6DE8C11B" w:rsidR="00C669C4" w:rsidRPr="00EA3EC7" w:rsidRDefault="00611802" w:rsidP="00C669C4">
            <w:pPr>
              <w:pStyle w:val="Body"/>
              <w:jc w:val="both"/>
              <w:rPr>
                <w:rFonts w:cs="Times New Roman"/>
                <w:color w:val="auto"/>
                <w:sz w:val="22"/>
                <w:szCs w:val="22"/>
              </w:rPr>
            </w:pPr>
            <w:r w:rsidRPr="00EA3EC7">
              <w:rPr>
                <w:rFonts w:cs="Times New Roman"/>
                <w:color w:val="auto"/>
                <w:sz w:val="22"/>
                <w:szCs w:val="22"/>
              </w:rPr>
              <w:t xml:space="preserve">The </w:t>
            </w:r>
            <w:r w:rsidR="00576D38" w:rsidRPr="00EA3EC7">
              <w:rPr>
                <w:rFonts w:cs="Times New Roman"/>
                <w:color w:val="auto"/>
                <w:sz w:val="22"/>
                <w:szCs w:val="22"/>
              </w:rPr>
              <w:t xml:space="preserve">perception survey </w:t>
            </w:r>
            <w:r w:rsidRPr="00EA3EC7">
              <w:rPr>
                <w:rFonts w:cs="Times New Roman"/>
                <w:color w:val="auto"/>
                <w:sz w:val="22"/>
                <w:szCs w:val="22"/>
              </w:rPr>
              <w:t xml:space="preserve">confirmed that </w:t>
            </w:r>
            <w:r w:rsidR="00576D38" w:rsidRPr="00EA3EC7">
              <w:rPr>
                <w:rFonts w:cs="Times New Roman"/>
                <w:color w:val="auto"/>
                <w:sz w:val="22"/>
                <w:szCs w:val="22"/>
              </w:rPr>
              <w:t xml:space="preserve">86 </w:t>
            </w:r>
            <w:r w:rsidR="000E7D00">
              <w:rPr>
                <w:rFonts w:cs="Times New Roman"/>
                <w:color w:val="auto"/>
                <w:sz w:val="22"/>
                <w:szCs w:val="22"/>
              </w:rPr>
              <w:t>percent</w:t>
            </w:r>
            <w:r w:rsidR="00576D38" w:rsidRPr="00EA3EC7">
              <w:rPr>
                <w:rFonts w:cs="Times New Roman"/>
                <w:color w:val="auto"/>
                <w:sz w:val="22"/>
                <w:szCs w:val="22"/>
              </w:rPr>
              <w:t xml:space="preserve"> of the targeted communities noticed a decrease in communal conflicts because of the presence of CBRMs. Apart from mediating cases, CBRMs also helped with awareness campaigns on peaceful coexistence with neighbors and the need to resolve issues amicably before escalation.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6074" w14:textId="77777777" w:rsidR="00C669C4" w:rsidRPr="00EA3EC7" w:rsidRDefault="00C669C4" w:rsidP="00C669C4">
            <w:pPr>
              <w:pStyle w:val="Body"/>
              <w:jc w:val="both"/>
              <w:rPr>
                <w:rFonts w:cs="Times New Roman"/>
                <w:color w:val="auto"/>
                <w:sz w:val="22"/>
                <w:szCs w:val="22"/>
              </w:rPr>
            </w:pPr>
          </w:p>
          <w:p w14:paraId="1CF459BC" w14:textId="77777777" w:rsidR="00934E50" w:rsidRPr="00EA3EC7" w:rsidRDefault="00934E50" w:rsidP="00934E50">
            <w:pPr>
              <w:rPr>
                <w:sz w:val="22"/>
                <w:szCs w:val="22"/>
              </w:rPr>
            </w:pPr>
          </w:p>
          <w:p w14:paraId="16D9B17F" w14:textId="387B09AA" w:rsidR="00934E50" w:rsidRPr="00EA3EC7" w:rsidRDefault="00934E50" w:rsidP="00934E50">
            <w:pPr>
              <w:rPr>
                <w:sz w:val="22"/>
                <w:szCs w:val="22"/>
                <w:u w:color="000000"/>
                <w14:textOutline w14:w="0" w14:cap="flat" w14:cmpd="sng" w14:algn="ctr">
                  <w14:noFill/>
                  <w14:prstDash w14:val="solid"/>
                  <w14:bevel/>
                </w14:textOutline>
              </w:rPr>
            </w:pPr>
          </w:p>
          <w:p w14:paraId="632E7EE5" w14:textId="77777777" w:rsidR="00934E50" w:rsidRPr="00EA3EC7" w:rsidRDefault="00934E50" w:rsidP="00934E50">
            <w:pPr>
              <w:rPr>
                <w:sz w:val="22"/>
                <w:szCs w:val="22"/>
              </w:rPr>
            </w:pPr>
          </w:p>
          <w:p w14:paraId="575A73C2" w14:textId="652350A5" w:rsidR="00934E50" w:rsidRPr="00EA3EC7" w:rsidRDefault="00934E50" w:rsidP="00934E50">
            <w:pPr>
              <w:rPr>
                <w:sz w:val="22"/>
                <w:szCs w:val="22"/>
              </w:rPr>
            </w:pPr>
          </w:p>
        </w:tc>
      </w:tr>
      <w:tr w:rsidR="002639FB" w:rsidRPr="00EA3EC7" w14:paraId="51F66B37" w14:textId="77777777" w:rsidTr="00432A10">
        <w:tblPrEx>
          <w:shd w:val="clear" w:color="auto" w:fill="CDD4E9"/>
        </w:tblPrEx>
        <w:trPr>
          <w:trHeight w:val="639"/>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E00E" w14:textId="3DF47B55" w:rsidR="002639FB" w:rsidRPr="00EA3EC7" w:rsidRDefault="002639FB" w:rsidP="002639FB">
            <w:pPr>
              <w:pStyle w:val="Body"/>
              <w:jc w:val="both"/>
              <w:rPr>
                <w:rFonts w:cs="Times New Roman"/>
                <w:bCs/>
                <w:color w:val="auto"/>
                <w:sz w:val="22"/>
                <w:szCs w:val="22"/>
              </w:rPr>
            </w:pPr>
            <w:r w:rsidRPr="00EA3EC7">
              <w:rPr>
                <w:rFonts w:cs="Times New Roman"/>
                <w:bCs/>
                <w:sz w:val="22"/>
                <w:szCs w:val="22"/>
              </w:rPr>
              <w:t>Output 1.3. Legal empowerment of local communities, including women and girls, through awareness raising enhanced.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A43A59C" w14:textId="0C703D68" w:rsidR="002639FB" w:rsidRPr="00EA3EC7" w:rsidRDefault="002639FB" w:rsidP="002639FB">
            <w:pPr>
              <w:rPr>
                <w:sz w:val="22"/>
                <w:szCs w:val="22"/>
              </w:rPr>
            </w:pPr>
            <w:r w:rsidRPr="00EA3EC7">
              <w:rPr>
                <w:b/>
                <w:sz w:val="22"/>
                <w:szCs w:val="22"/>
              </w:rPr>
              <w:t>Output Indicator 1.3.1</w:t>
            </w:r>
            <w:r w:rsidRPr="00EA3EC7">
              <w:rPr>
                <w:sz w:val="22"/>
                <w:szCs w:val="22"/>
              </w:rPr>
              <w:t>: Number of human rights issues identified and being addressed</w:t>
            </w:r>
          </w:p>
          <w:p w14:paraId="203531CF" w14:textId="77777777" w:rsidR="002639FB" w:rsidRPr="00EA3EC7" w:rsidRDefault="002639FB" w:rsidP="002639FB">
            <w:pPr>
              <w:rPr>
                <w:sz w:val="22"/>
                <w:szCs w:val="22"/>
              </w:rPr>
            </w:pPr>
          </w:p>
          <w:p w14:paraId="78C32949" w14:textId="696CD8F9" w:rsidR="002639FB" w:rsidRPr="00EA3EC7" w:rsidRDefault="002639FB" w:rsidP="002639FB">
            <w:pPr>
              <w:pStyle w:val="Body"/>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213C48F" w14:textId="3CF3218A" w:rsidR="002639FB" w:rsidRPr="00EA3EC7" w:rsidRDefault="002639FB" w:rsidP="002639FB">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B68A9A4" w14:textId="565A8353" w:rsidR="002639FB" w:rsidRPr="00EA3EC7" w:rsidRDefault="002639FB" w:rsidP="002639FB">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F6FB" w14:textId="55B2604C" w:rsidR="002639FB" w:rsidRPr="00EA3EC7" w:rsidRDefault="002639FB" w:rsidP="002639FB">
            <w:pPr>
              <w:rPr>
                <w:sz w:val="22"/>
                <w:szCs w:val="22"/>
              </w:rPr>
            </w:pPr>
            <w:r w:rsidRPr="00EA3EC7">
              <w:rPr>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7C7A" w14:textId="7B1BDE54" w:rsidR="002639FB" w:rsidRPr="00EA3EC7" w:rsidRDefault="002639FB" w:rsidP="002639FB">
            <w:pPr>
              <w:pStyle w:val="Body"/>
              <w:jc w:val="both"/>
              <w:rPr>
                <w:rFonts w:cs="Times New Roman"/>
                <w:color w:val="auto"/>
                <w:sz w:val="22"/>
                <w:szCs w:val="22"/>
              </w:rPr>
            </w:pPr>
            <w:r w:rsidRPr="00EA3EC7">
              <w:rPr>
                <w:rFonts w:cs="Times New Roman"/>
                <w:color w:val="auto"/>
                <w:sz w:val="22"/>
                <w:szCs w:val="22"/>
              </w:rPr>
              <w:t xml:space="preserve">More than 5 protection cases </w:t>
            </w:r>
            <w:r w:rsidR="00351CA2" w:rsidRPr="00EA3EC7">
              <w:rPr>
                <w:rFonts w:cs="Times New Roman"/>
                <w:color w:val="auto"/>
                <w:sz w:val="22"/>
                <w:szCs w:val="22"/>
              </w:rPr>
              <w:t xml:space="preserve">(rape) </w:t>
            </w:r>
            <w:r w:rsidRPr="00EA3EC7">
              <w:rPr>
                <w:rFonts w:cs="Times New Roman"/>
                <w:color w:val="auto"/>
                <w:sz w:val="22"/>
                <w:szCs w:val="22"/>
              </w:rPr>
              <w:t xml:space="preserve">were reported and handled by paralegals and community policing volunteers at community level before they were referred to Sudanese Police Force. All the cases were sexual and gender-based violence related and traditionally women in Sudan do not prefer reporting such cases to </w:t>
            </w:r>
            <w:r w:rsidR="00307D60">
              <w:rPr>
                <w:rFonts w:cs="Times New Roman"/>
                <w:color w:val="auto"/>
                <w:sz w:val="22"/>
                <w:szCs w:val="22"/>
              </w:rPr>
              <w:t>p</w:t>
            </w:r>
            <w:r w:rsidRPr="00EA3EC7">
              <w:rPr>
                <w:rFonts w:cs="Times New Roman"/>
                <w:color w:val="auto"/>
                <w:sz w:val="22"/>
                <w:szCs w:val="22"/>
              </w:rPr>
              <w:t>olice. It took the intervention of paralegals and community police volunteers for the women to gather courage and report the cases to Police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81C68" w14:textId="4F7FC6C4" w:rsidR="002639FB" w:rsidRPr="00EA3EC7" w:rsidRDefault="002639FB" w:rsidP="002639FB">
            <w:pPr>
              <w:pStyle w:val="Body"/>
              <w:jc w:val="both"/>
              <w:rPr>
                <w:rFonts w:cs="Times New Roman"/>
                <w:color w:val="auto"/>
                <w:sz w:val="22"/>
                <w:szCs w:val="22"/>
              </w:rPr>
            </w:pPr>
          </w:p>
        </w:tc>
      </w:tr>
      <w:tr w:rsidR="00C669C4" w:rsidRPr="00EA3EC7" w14:paraId="5FDD8BF7" w14:textId="77777777" w:rsidTr="00432A10">
        <w:tblPrEx>
          <w:shd w:val="clear" w:color="auto" w:fill="CDD4E9"/>
        </w:tblPrEx>
        <w:trPr>
          <w:trHeight w:val="1530"/>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757C07FA"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E534A4" w14:textId="77777777" w:rsidR="00C669C4" w:rsidRPr="00EA3EC7" w:rsidRDefault="00C669C4" w:rsidP="00C669C4">
            <w:pPr>
              <w:rPr>
                <w:sz w:val="22"/>
                <w:szCs w:val="22"/>
              </w:rPr>
            </w:pPr>
            <w:r w:rsidRPr="00EA3EC7">
              <w:rPr>
                <w:b/>
                <w:sz w:val="22"/>
                <w:szCs w:val="22"/>
              </w:rPr>
              <w:t xml:space="preserve">Output Indicator 1.3.2: </w:t>
            </w:r>
            <w:r w:rsidRPr="00EA3EC7">
              <w:rPr>
                <w:sz w:val="22"/>
                <w:szCs w:val="22"/>
              </w:rPr>
              <w:t>Number of community members attending awareness campaigns on human rights, access to justice and legal aid (disaggregated by gender and age)</w:t>
            </w:r>
          </w:p>
          <w:p w14:paraId="027F932B" w14:textId="7AC8F934" w:rsidR="00C669C4" w:rsidRPr="00EA3EC7" w:rsidRDefault="00C669C4" w:rsidP="00C669C4">
            <w:pPr>
              <w:pStyle w:val="Body"/>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D984F" w14:textId="0FCCAFC9"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08F7AE" w14:textId="1049D04E"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200 (60% female)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84AE" w14:textId="6A1866DA" w:rsidR="00C669C4" w:rsidRPr="00EA3EC7" w:rsidRDefault="002639FB" w:rsidP="00C669C4">
            <w:pPr>
              <w:rPr>
                <w:sz w:val="22"/>
                <w:szCs w:val="22"/>
              </w:rPr>
            </w:pPr>
            <w:r w:rsidRPr="00EA3EC7">
              <w:rPr>
                <w:sz w:val="22"/>
                <w:szCs w:val="22"/>
              </w:rPr>
              <w:t>300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096F" w14:textId="7D3F19E7" w:rsidR="00C669C4" w:rsidRPr="00EA3EC7" w:rsidRDefault="00934E50" w:rsidP="00934E50">
            <w:pPr>
              <w:pStyle w:val="NoSpacing"/>
              <w:jc w:val="both"/>
              <w:rPr>
                <w:sz w:val="22"/>
                <w:szCs w:val="22"/>
              </w:rPr>
            </w:pPr>
            <w:r w:rsidRPr="00EA3EC7">
              <w:rPr>
                <w:rFonts w:eastAsia="MS Mincho"/>
                <w:sz w:val="22"/>
                <w:szCs w:val="22"/>
              </w:rPr>
              <w:t>A total of twelve (12) i</w:t>
            </w:r>
            <w:r w:rsidR="00576D38" w:rsidRPr="00EA3EC7">
              <w:rPr>
                <w:rFonts w:eastAsia="MS Mincho"/>
                <w:sz w:val="22"/>
                <w:szCs w:val="22"/>
              </w:rPr>
              <w:t xml:space="preserve">ntensive </w:t>
            </w:r>
            <w:r w:rsidRPr="00EA3EC7">
              <w:rPr>
                <w:rFonts w:eastAsia="MS Mincho"/>
                <w:sz w:val="22"/>
                <w:szCs w:val="22"/>
              </w:rPr>
              <w:t xml:space="preserve">awareness campaigns were held in </w:t>
            </w:r>
            <w:proofErr w:type="spellStart"/>
            <w:r w:rsidRPr="00EA3EC7">
              <w:rPr>
                <w:rFonts w:eastAsia="MS Mincho"/>
                <w:sz w:val="22"/>
                <w:szCs w:val="22"/>
              </w:rPr>
              <w:t>Taringa</w:t>
            </w:r>
            <w:proofErr w:type="spellEnd"/>
            <w:r w:rsidRPr="00EA3EC7">
              <w:rPr>
                <w:rFonts w:eastAsia="MS Mincho"/>
                <w:sz w:val="22"/>
                <w:szCs w:val="22"/>
              </w:rPr>
              <w:t xml:space="preserve">, Killing, </w:t>
            </w:r>
            <w:proofErr w:type="spellStart"/>
            <w:r w:rsidRPr="00EA3EC7">
              <w:rPr>
                <w:rFonts w:eastAsia="MS Mincho"/>
                <w:sz w:val="22"/>
                <w:szCs w:val="22"/>
              </w:rPr>
              <w:t>Darelsalam</w:t>
            </w:r>
            <w:proofErr w:type="spellEnd"/>
            <w:r w:rsidRPr="00EA3EC7">
              <w:rPr>
                <w:rFonts w:eastAsia="MS Mincho"/>
                <w:sz w:val="22"/>
                <w:szCs w:val="22"/>
              </w:rPr>
              <w:t xml:space="preserve">, </w:t>
            </w:r>
            <w:proofErr w:type="spellStart"/>
            <w:r w:rsidRPr="00EA3EC7">
              <w:rPr>
                <w:rFonts w:eastAsia="MS Mincho"/>
                <w:sz w:val="22"/>
                <w:szCs w:val="22"/>
              </w:rPr>
              <w:t>Koron</w:t>
            </w:r>
            <w:proofErr w:type="spellEnd"/>
            <w:r w:rsidRPr="00EA3EC7">
              <w:rPr>
                <w:rFonts w:eastAsia="MS Mincho"/>
                <w:sz w:val="22"/>
                <w:szCs w:val="22"/>
              </w:rPr>
              <w:t xml:space="preserve">, </w:t>
            </w:r>
            <w:proofErr w:type="spellStart"/>
            <w:r w:rsidRPr="00EA3EC7">
              <w:rPr>
                <w:rFonts w:eastAsia="MS Mincho"/>
                <w:sz w:val="22"/>
                <w:szCs w:val="22"/>
              </w:rPr>
              <w:t>Durgo</w:t>
            </w:r>
            <w:proofErr w:type="spellEnd"/>
            <w:r w:rsidRPr="00EA3EC7">
              <w:rPr>
                <w:rFonts w:eastAsia="MS Mincho"/>
                <w:sz w:val="22"/>
                <w:szCs w:val="22"/>
              </w:rPr>
              <w:t xml:space="preserve"> and </w:t>
            </w:r>
            <w:proofErr w:type="spellStart"/>
            <w:r w:rsidRPr="00EA3EC7">
              <w:rPr>
                <w:rFonts w:eastAsia="MS Mincho"/>
                <w:sz w:val="22"/>
                <w:szCs w:val="22"/>
              </w:rPr>
              <w:t>Dabanira</w:t>
            </w:r>
            <w:proofErr w:type="spellEnd"/>
            <w:r w:rsidRPr="00EA3EC7">
              <w:rPr>
                <w:rFonts w:eastAsia="MS Mincho"/>
                <w:sz w:val="22"/>
                <w:szCs w:val="22"/>
              </w:rPr>
              <w:t xml:space="preserve"> villages focusing on human rights, access to justice and legal aid. These trainings were held by </w:t>
            </w:r>
            <w:r w:rsidR="00351CA2" w:rsidRPr="00EA3EC7">
              <w:rPr>
                <w:rFonts w:eastAsia="MS Mincho"/>
                <w:sz w:val="22"/>
                <w:szCs w:val="22"/>
              </w:rPr>
              <w:t>UNDP/</w:t>
            </w:r>
            <w:r w:rsidRPr="00EA3EC7">
              <w:rPr>
                <w:rFonts w:eastAsia="MS Mincho"/>
                <w:sz w:val="22"/>
                <w:szCs w:val="22"/>
              </w:rPr>
              <w:t>UNAMID with support from Bar Association and over 300 community members participated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DBD6" w14:textId="4A34D271" w:rsidR="00C669C4" w:rsidRPr="00EA3EC7" w:rsidRDefault="00C669C4" w:rsidP="00C669C4">
            <w:pPr>
              <w:pStyle w:val="Body"/>
              <w:jc w:val="both"/>
              <w:rPr>
                <w:rFonts w:cs="Times New Roman"/>
                <w:color w:val="auto"/>
                <w:sz w:val="22"/>
                <w:szCs w:val="22"/>
              </w:rPr>
            </w:pPr>
          </w:p>
        </w:tc>
      </w:tr>
      <w:tr w:rsidR="00C669C4" w:rsidRPr="00EA3EC7" w14:paraId="05E9E501" w14:textId="77777777" w:rsidTr="00432A10">
        <w:tblPrEx>
          <w:shd w:val="clear" w:color="auto" w:fill="CDD4E9"/>
        </w:tblPrEx>
        <w:trPr>
          <w:trHeight w:val="441"/>
        </w:trPr>
        <w:tc>
          <w:tcPr>
            <w:tcW w:w="1530" w:type="dxa"/>
            <w:vMerge w:val="restart"/>
            <w:tcBorders>
              <w:top w:val="single" w:sz="4" w:space="0" w:color="000000"/>
              <w:left w:val="single" w:sz="4" w:space="0" w:color="000000"/>
              <w:right w:val="single" w:sz="4" w:space="0" w:color="000000"/>
            </w:tcBorders>
            <w:shd w:val="clear" w:color="auto" w:fill="auto"/>
          </w:tcPr>
          <w:p w14:paraId="27290539" w14:textId="60484119" w:rsidR="00C669C4" w:rsidRPr="00EA3EC7" w:rsidRDefault="00C669C4" w:rsidP="00C669C4">
            <w:pPr>
              <w:rPr>
                <w:bCs/>
                <w:color w:val="FF0000"/>
                <w:sz w:val="22"/>
                <w:szCs w:val="22"/>
              </w:rPr>
            </w:pPr>
            <w:r w:rsidRPr="00EA3EC7">
              <w:rPr>
                <w:bCs/>
                <w:color w:val="000000"/>
                <w:sz w:val="22"/>
                <w:szCs w:val="22"/>
              </w:rPr>
              <w:t>Output 1.4. Capacity of Community-policing and rural courts to provide protection services to the most vulnerable strengthened.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00CA76C" w14:textId="77777777" w:rsidR="00C669C4" w:rsidRPr="00EA3EC7" w:rsidRDefault="00C669C4" w:rsidP="00C669C4">
            <w:pPr>
              <w:rPr>
                <w:sz w:val="22"/>
                <w:szCs w:val="22"/>
              </w:rPr>
            </w:pPr>
            <w:r w:rsidRPr="00EA3EC7">
              <w:rPr>
                <w:b/>
                <w:sz w:val="22"/>
                <w:szCs w:val="22"/>
              </w:rPr>
              <w:t>Output Indicator 1.4.1:</w:t>
            </w:r>
            <w:r w:rsidRPr="00EA3EC7">
              <w:rPr>
                <w:sz w:val="22"/>
                <w:szCs w:val="22"/>
              </w:rPr>
              <w:t xml:space="preserve"> Number of community policing volunteers (CPVs) identified, trained and membership (disaggregated by gender and age)</w:t>
            </w:r>
          </w:p>
          <w:p w14:paraId="6BBA1BB2" w14:textId="4F0A52FA"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DC55A26" w14:textId="0C7A4885"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7203F97" w14:textId="17FC8F18"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47141" w14:textId="38D16F94" w:rsidR="00C669C4" w:rsidRPr="00EA3EC7" w:rsidRDefault="002639FB" w:rsidP="00C669C4">
            <w:pPr>
              <w:rPr>
                <w:sz w:val="22"/>
                <w:szCs w:val="22"/>
              </w:rPr>
            </w:pPr>
            <w:r w:rsidRPr="00EA3EC7">
              <w:rPr>
                <w:sz w:val="22"/>
                <w:szCs w:val="22"/>
              </w:rPr>
              <w:t>33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E36A" w14:textId="688610CC" w:rsidR="00576D38" w:rsidRPr="00EA3EC7" w:rsidRDefault="002639FB" w:rsidP="00934E50">
            <w:pPr>
              <w:pStyle w:val="NoSpacing"/>
              <w:jc w:val="both"/>
              <w:rPr>
                <w:rFonts w:eastAsia="MS Mincho"/>
                <w:sz w:val="22"/>
                <w:szCs w:val="22"/>
              </w:rPr>
            </w:pPr>
            <w:r w:rsidRPr="00EA3EC7">
              <w:rPr>
                <w:rFonts w:eastAsia="MS Mincho"/>
                <w:sz w:val="22"/>
                <w:szCs w:val="22"/>
              </w:rPr>
              <w:t>33</w:t>
            </w:r>
            <w:r w:rsidR="00576D38" w:rsidRPr="00EA3EC7">
              <w:rPr>
                <w:rFonts w:eastAsia="MS Mincho"/>
                <w:sz w:val="22"/>
                <w:szCs w:val="22"/>
              </w:rPr>
              <w:t xml:space="preserve"> CPVs </w:t>
            </w:r>
            <w:r w:rsidR="00B67CB4" w:rsidRPr="00EA3EC7">
              <w:rPr>
                <w:rFonts w:eastAsia="MS Mincho"/>
                <w:sz w:val="22"/>
                <w:szCs w:val="22"/>
              </w:rPr>
              <w:t xml:space="preserve">(all male) </w:t>
            </w:r>
            <w:r w:rsidR="00576D38" w:rsidRPr="00EA3EC7">
              <w:rPr>
                <w:rFonts w:eastAsia="MS Mincho"/>
                <w:sz w:val="22"/>
                <w:szCs w:val="22"/>
              </w:rPr>
              <w:t xml:space="preserve">were </w:t>
            </w:r>
            <w:r w:rsidR="00934E50" w:rsidRPr="00EA3EC7">
              <w:rPr>
                <w:rFonts w:eastAsia="MS Mincho"/>
                <w:sz w:val="22"/>
                <w:szCs w:val="22"/>
              </w:rPr>
              <w:t>identifie</w:t>
            </w:r>
            <w:r w:rsidR="00B67CB4" w:rsidRPr="00EA3EC7">
              <w:rPr>
                <w:rFonts w:eastAsia="MS Mincho"/>
                <w:sz w:val="22"/>
                <w:szCs w:val="22"/>
              </w:rPr>
              <w:t xml:space="preserve">d with the support of Sudanese Police Force using a </w:t>
            </w:r>
            <w:r w:rsidR="00665F53" w:rsidRPr="00EA3EC7">
              <w:rPr>
                <w:rFonts w:eastAsia="MS Mincho"/>
                <w:sz w:val="22"/>
                <w:szCs w:val="22"/>
              </w:rPr>
              <w:t>predefined criteri</w:t>
            </w:r>
            <w:r w:rsidR="00EB284F">
              <w:rPr>
                <w:rFonts w:eastAsia="MS Mincho"/>
                <w:sz w:val="22"/>
                <w:szCs w:val="22"/>
              </w:rPr>
              <w:t>um,</w:t>
            </w:r>
            <w:r w:rsidR="00B67CB4" w:rsidRPr="00EA3EC7">
              <w:rPr>
                <w:rFonts w:eastAsia="MS Mincho"/>
                <w:sz w:val="22"/>
                <w:szCs w:val="22"/>
              </w:rPr>
              <w:t xml:space="preserve"> which include</w:t>
            </w:r>
            <w:r w:rsidR="00351CA2" w:rsidRPr="00EA3EC7">
              <w:rPr>
                <w:rFonts w:eastAsia="MS Mincho"/>
                <w:sz w:val="22"/>
                <w:szCs w:val="22"/>
              </w:rPr>
              <w:t>d</w:t>
            </w:r>
            <w:r w:rsidR="00B67CB4" w:rsidRPr="00EA3EC7">
              <w:rPr>
                <w:rFonts w:eastAsia="MS Mincho"/>
                <w:sz w:val="22"/>
                <w:szCs w:val="22"/>
              </w:rPr>
              <w:t xml:space="preserve"> a security clearance. </w:t>
            </w:r>
            <w:r w:rsidR="00665F53" w:rsidRPr="00EA3EC7">
              <w:rPr>
                <w:rFonts w:eastAsia="MS Mincho"/>
                <w:sz w:val="22"/>
                <w:szCs w:val="22"/>
              </w:rPr>
              <w:t xml:space="preserve">These </w:t>
            </w:r>
            <w:r w:rsidR="00351CA2" w:rsidRPr="00EA3EC7">
              <w:rPr>
                <w:rFonts w:eastAsia="MS Mincho"/>
                <w:sz w:val="22"/>
                <w:szCs w:val="22"/>
              </w:rPr>
              <w:t>CPVs became</w:t>
            </w:r>
            <w:r w:rsidR="00665F53" w:rsidRPr="00EA3EC7">
              <w:rPr>
                <w:rFonts w:eastAsia="MS Mincho"/>
                <w:sz w:val="22"/>
                <w:szCs w:val="22"/>
              </w:rPr>
              <w:t xml:space="preserve"> so popular with communities especially women since they </w:t>
            </w:r>
            <w:r w:rsidR="00351CA2" w:rsidRPr="00EA3EC7">
              <w:rPr>
                <w:rFonts w:eastAsia="MS Mincho"/>
                <w:sz w:val="22"/>
                <w:szCs w:val="22"/>
              </w:rPr>
              <w:t>were</w:t>
            </w:r>
            <w:r w:rsidR="00665F53" w:rsidRPr="00EA3EC7">
              <w:rPr>
                <w:rFonts w:eastAsia="MS Mincho"/>
                <w:sz w:val="22"/>
                <w:szCs w:val="22"/>
              </w:rPr>
              <w:t xml:space="preserve"> easily approachable and always available in the community. The project supported them with </w:t>
            </w:r>
            <w:r w:rsidR="00576D38" w:rsidRPr="00EA3EC7">
              <w:rPr>
                <w:rFonts w:eastAsia="MS Mincho"/>
                <w:sz w:val="22"/>
                <w:szCs w:val="22"/>
              </w:rPr>
              <w:t>communication and visibility materials</w:t>
            </w:r>
            <w:r w:rsidR="00EB284F">
              <w:rPr>
                <w:rFonts w:eastAsia="MS Mincho"/>
                <w:sz w:val="22"/>
                <w:szCs w:val="22"/>
              </w:rPr>
              <w:t>.</w:t>
            </w:r>
          </w:p>
          <w:p w14:paraId="15E98596" w14:textId="77777777" w:rsidR="00C669C4" w:rsidRPr="00EA3EC7" w:rsidRDefault="00C669C4" w:rsidP="00C669C4">
            <w:pPr>
              <w:pStyle w:val="Body"/>
              <w:jc w:val="both"/>
              <w:rPr>
                <w:rFonts w:cs="Times New Roman"/>
                <w:color w:val="auto"/>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7D18" w14:textId="77777777" w:rsidR="00C669C4" w:rsidRPr="00EA3EC7" w:rsidRDefault="00C669C4" w:rsidP="00C669C4">
            <w:pPr>
              <w:pStyle w:val="Body"/>
              <w:jc w:val="both"/>
              <w:rPr>
                <w:rFonts w:cs="Times New Roman"/>
                <w:color w:val="auto"/>
                <w:sz w:val="22"/>
                <w:szCs w:val="22"/>
              </w:rPr>
            </w:pPr>
          </w:p>
        </w:tc>
      </w:tr>
      <w:tr w:rsidR="00C669C4" w:rsidRPr="00EA3EC7" w14:paraId="23E4190E"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2ACF20EF"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2F3E26" w14:textId="3BAE1B13" w:rsidR="00C669C4" w:rsidRPr="00EA3EC7" w:rsidRDefault="00C669C4" w:rsidP="00611802">
            <w:pPr>
              <w:rPr>
                <w:b/>
                <w:sz w:val="22"/>
                <w:szCs w:val="22"/>
              </w:rPr>
            </w:pPr>
            <w:r w:rsidRPr="00EA3EC7">
              <w:rPr>
                <w:b/>
                <w:sz w:val="22"/>
                <w:szCs w:val="22"/>
              </w:rPr>
              <w:t>Output Indicator 1.4.2:</w:t>
            </w:r>
            <w:r w:rsidRPr="00EA3EC7">
              <w:rPr>
                <w:sz w:val="22"/>
                <w:szCs w:val="22"/>
              </w:rPr>
              <w:t xml:space="preserve"> Number of community members (community policing volunteers) from different villages/tribes participating in post conflict, multi-tribal exchange trainings including nomads (disaggregated by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A702308" w14:textId="5A1E10B1"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AFC9A9C" w14:textId="5FB22D98" w:rsidR="00C669C4" w:rsidRPr="00EA3EC7" w:rsidRDefault="00C669C4" w:rsidP="00611802">
            <w:pPr>
              <w:rPr>
                <w:sz w:val="22"/>
                <w:szCs w:val="22"/>
              </w:rPr>
            </w:pPr>
            <w:r w:rsidRPr="00EA3EC7">
              <w:rPr>
                <w:sz w:val="22"/>
                <w:szCs w:val="22"/>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42F0F" w14:textId="5090CD3D" w:rsidR="00C669C4" w:rsidRPr="00EA3EC7" w:rsidRDefault="00611802" w:rsidP="00C669C4">
            <w:pPr>
              <w:rPr>
                <w:sz w:val="22"/>
                <w:szCs w:val="22"/>
              </w:rPr>
            </w:pPr>
            <w:r w:rsidRPr="00EA3EC7">
              <w:rPr>
                <w:sz w:val="22"/>
                <w:szCs w:val="22"/>
              </w:rPr>
              <w:t>50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2ADE" w14:textId="05996360" w:rsidR="00576D38" w:rsidRPr="00EA3EC7" w:rsidRDefault="00611802" w:rsidP="00611802">
            <w:pPr>
              <w:pStyle w:val="NoSpacing"/>
              <w:jc w:val="both"/>
              <w:rPr>
                <w:sz w:val="22"/>
                <w:szCs w:val="22"/>
              </w:rPr>
            </w:pPr>
            <w:r w:rsidRPr="00EA3EC7">
              <w:rPr>
                <w:rFonts w:eastAsia="MS Mincho"/>
                <w:sz w:val="22"/>
                <w:szCs w:val="22"/>
              </w:rPr>
              <w:t xml:space="preserve">A total of </w:t>
            </w:r>
            <w:r w:rsidR="00576D38" w:rsidRPr="00EA3EC7">
              <w:rPr>
                <w:rFonts w:eastAsia="MS Mincho"/>
                <w:sz w:val="22"/>
                <w:szCs w:val="22"/>
              </w:rPr>
              <w:t xml:space="preserve">50 </w:t>
            </w:r>
            <w:r w:rsidRPr="00EA3EC7">
              <w:rPr>
                <w:rFonts w:eastAsia="MS Mincho"/>
                <w:sz w:val="22"/>
                <w:szCs w:val="22"/>
              </w:rPr>
              <w:t xml:space="preserve">community members inclusive of 33 </w:t>
            </w:r>
            <w:r w:rsidR="00576D38" w:rsidRPr="00EA3EC7">
              <w:rPr>
                <w:rFonts w:eastAsia="MS Mincho"/>
                <w:sz w:val="22"/>
                <w:szCs w:val="22"/>
              </w:rPr>
              <w:t>community policing volunteers</w:t>
            </w:r>
            <w:r w:rsidRPr="00EA3EC7">
              <w:rPr>
                <w:rFonts w:eastAsia="MS Mincho"/>
                <w:sz w:val="22"/>
                <w:szCs w:val="22"/>
              </w:rPr>
              <w:t xml:space="preserve"> from 14 villages participated in inter</w:t>
            </w:r>
            <w:r w:rsidR="00576D38" w:rsidRPr="00EA3EC7">
              <w:rPr>
                <w:rFonts w:eastAsia="MS Mincho"/>
                <w:sz w:val="22"/>
                <w:szCs w:val="22"/>
              </w:rPr>
              <w:t>-tribal exchange trainings</w:t>
            </w:r>
            <w:r w:rsidRPr="00EA3EC7">
              <w:rPr>
                <w:rFonts w:eastAsia="MS Mincho"/>
                <w:sz w:val="22"/>
                <w:szCs w:val="22"/>
              </w:rPr>
              <w:t xml:space="preserve"> </w:t>
            </w:r>
            <w:r w:rsidR="00351CA2" w:rsidRPr="00EA3EC7">
              <w:rPr>
                <w:rFonts w:eastAsia="MS Mincho"/>
                <w:sz w:val="22"/>
                <w:szCs w:val="22"/>
              </w:rPr>
              <w:t>with other vi</w:t>
            </w:r>
            <w:r w:rsidRPr="00EA3EC7">
              <w:rPr>
                <w:rFonts w:eastAsia="MS Mincho"/>
                <w:sz w:val="22"/>
                <w:szCs w:val="22"/>
              </w:rPr>
              <w:t>llages</w:t>
            </w:r>
            <w:r w:rsidR="00576D38" w:rsidRPr="00EA3EC7">
              <w:rPr>
                <w:rFonts w:eastAsia="MS Mincho"/>
                <w:sz w:val="22"/>
                <w:szCs w:val="22"/>
              </w:rPr>
              <w:t xml:space="preserve"> including nomads.</w:t>
            </w:r>
            <w:r w:rsidRPr="00EA3EC7">
              <w:rPr>
                <w:rFonts w:eastAsia="MS Mincho"/>
                <w:sz w:val="22"/>
                <w:szCs w:val="22"/>
              </w:rPr>
              <w:t xml:space="preserve"> This exercise assisted communities to fully understand each other needs and feelings whenever they </w:t>
            </w:r>
            <w:r w:rsidR="00351CA2" w:rsidRPr="00EA3EC7">
              <w:rPr>
                <w:rFonts w:eastAsia="MS Mincho"/>
                <w:sz w:val="22"/>
                <w:szCs w:val="22"/>
              </w:rPr>
              <w:t>were</w:t>
            </w:r>
            <w:r w:rsidRPr="00EA3EC7">
              <w:rPr>
                <w:rFonts w:eastAsia="MS Mincho"/>
                <w:sz w:val="22"/>
                <w:szCs w:val="22"/>
              </w:rPr>
              <w:t xml:space="preserve"> grieved, and it helped map solutions to community inter-tribal conflicts</w:t>
            </w:r>
            <w:r w:rsidR="00EB284F">
              <w:rPr>
                <w:rFonts w:eastAsia="MS Minch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F4703" w14:textId="77777777" w:rsidR="00C669C4" w:rsidRPr="00EA3EC7" w:rsidRDefault="00C669C4" w:rsidP="00C669C4">
            <w:pPr>
              <w:pStyle w:val="Body"/>
              <w:jc w:val="both"/>
              <w:rPr>
                <w:rFonts w:cs="Times New Roman"/>
                <w:color w:val="auto"/>
                <w:sz w:val="22"/>
                <w:szCs w:val="22"/>
              </w:rPr>
            </w:pPr>
          </w:p>
        </w:tc>
      </w:tr>
      <w:tr w:rsidR="00C669C4" w:rsidRPr="00EA3EC7" w14:paraId="5CE3C8EB"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65A340F4"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39B39A9" w14:textId="77777777" w:rsidR="00C669C4" w:rsidRPr="00EA3EC7" w:rsidRDefault="00C669C4" w:rsidP="00C669C4">
            <w:pPr>
              <w:rPr>
                <w:sz w:val="22"/>
                <w:szCs w:val="22"/>
              </w:rPr>
            </w:pPr>
            <w:r w:rsidRPr="00EA3EC7">
              <w:rPr>
                <w:b/>
                <w:sz w:val="22"/>
                <w:szCs w:val="22"/>
              </w:rPr>
              <w:t>Output Indicator 1.4.3:</w:t>
            </w:r>
            <w:r w:rsidRPr="00EA3EC7">
              <w:rPr>
                <w:sz w:val="22"/>
                <w:szCs w:val="22"/>
              </w:rPr>
              <w:t xml:space="preserve"> % of female Police Officers trained in SGBV</w:t>
            </w:r>
          </w:p>
          <w:p w14:paraId="42FFAADB"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4A61B5" w14:textId="02721E36"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19347E6" w14:textId="32778D0B"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A3904" w14:textId="77299436" w:rsidR="00C669C4" w:rsidRPr="00EA3EC7" w:rsidRDefault="00576D38" w:rsidP="00C669C4">
            <w:pPr>
              <w:rPr>
                <w:sz w:val="22"/>
                <w:szCs w:val="22"/>
              </w:rPr>
            </w:pPr>
            <w:r w:rsidRPr="00EA3EC7">
              <w:rPr>
                <w:sz w:val="22"/>
                <w:szCs w:val="22"/>
              </w:rPr>
              <w:t>0</w:t>
            </w:r>
            <w:r w:rsidR="00C669C4" w:rsidRPr="00EA3EC7">
              <w:rPr>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2F09" w14:textId="6AFCF6EA" w:rsidR="00C669C4" w:rsidRPr="00EA3EC7" w:rsidRDefault="00611802" w:rsidP="00351CA2">
            <w:pPr>
              <w:pStyle w:val="NoSpacing"/>
              <w:jc w:val="both"/>
              <w:rPr>
                <w:sz w:val="22"/>
                <w:szCs w:val="22"/>
              </w:rPr>
            </w:pPr>
            <w:r w:rsidRPr="00EA3EC7">
              <w:rPr>
                <w:rFonts w:eastAsia="MS Mincho"/>
                <w:sz w:val="22"/>
                <w:szCs w:val="22"/>
              </w:rPr>
              <w:t xml:space="preserve">The project attempted to </w:t>
            </w:r>
            <w:r w:rsidR="00576D38" w:rsidRPr="00EA3EC7">
              <w:rPr>
                <w:rFonts w:eastAsia="MS Mincho"/>
                <w:sz w:val="22"/>
                <w:szCs w:val="22"/>
              </w:rPr>
              <w:t xml:space="preserve">engage women to train as female police officers </w:t>
            </w:r>
            <w:r w:rsidRPr="00EA3EC7">
              <w:rPr>
                <w:rFonts w:eastAsia="MS Mincho"/>
                <w:sz w:val="22"/>
                <w:szCs w:val="22"/>
              </w:rPr>
              <w:t xml:space="preserve">but </w:t>
            </w:r>
            <w:r w:rsidR="00576D38" w:rsidRPr="00EA3EC7">
              <w:rPr>
                <w:rFonts w:eastAsia="MS Mincho"/>
                <w:sz w:val="22"/>
                <w:szCs w:val="22"/>
              </w:rPr>
              <w:t>failed due to cultural and religious beliefs with</w:t>
            </w:r>
            <w:r w:rsidRPr="00EA3EC7">
              <w:rPr>
                <w:rFonts w:eastAsia="MS Mincho"/>
                <w:sz w:val="22"/>
                <w:szCs w:val="22"/>
              </w:rPr>
              <w:t>in</w:t>
            </w:r>
            <w:r w:rsidR="00576D38" w:rsidRPr="00EA3EC7">
              <w:rPr>
                <w:rFonts w:eastAsia="MS Mincho"/>
                <w:sz w:val="22"/>
                <w:szCs w:val="22"/>
              </w:rPr>
              <w:t xml:space="preserve"> Golo communities</w:t>
            </w:r>
            <w:r w:rsidRPr="00EA3EC7">
              <w:rPr>
                <w:rFonts w:eastAsia="MS Mincho"/>
                <w:sz w:val="22"/>
                <w:szCs w:val="22"/>
              </w:rPr>
              <w:t xml:space="preserve">. </w:t>
            </w:r>
            <w:r w:rsidR="00E41FFE" w:rsidRPr="00EA3EC7">
              <w:rPr>
                <w:rFonts w:eastAsia="MS Mincho"/>
                <w:sz w:val="22"/>
                <w:szCs w:val="22"/>
              </w:rPr>
              <w:t>In March 2020, the project</w:t>
            </w:r>
            <w:r w:rsidRPr="00EA3EC7">
              <w:rPr>
                <w:rFonts w:eastAsia="MS Mincho"/>
                <w:sz w:val="22"/>
                <w:szCs w:val="22"/>
              </w:rPr>
              <w:t xml:space="preserve"> </w:t>
            </w:r>
            <w:r w:rsidR="00E41FFE" w:rsidRPr="00EA3EC7">
              <w:rPr>
                <w:rFonts w:eastAsia="MS Mincho"/>
                <w:sz w:val="22"/>
                <w:szCs w:val="22"/>
              </w:rPr>
              <w:t>decided to</w:t>
            </w:r>
            <w:r w:rsidRPr="00EA3EC7">
              <w:rPr>
                <w:rFonts w:eastAsia="MS Mincho"/>
                <w:sz w:val="22"/>
                <w:szCs w:val="22"/>
              </w:rPr>
              <w:t xml:space="preserve"> </w:t>
            </w:r>
            <w:r w:rsidR="00E41FFE" w:rsidRPr="00EA3EC7">
              <w:rPr>
                <w:rFonts w:eastAsia="MS Mincho"/>
                <w:sz w:val="22"/>
                <w:szCs w:val="22"/>
              </w:rPr>
              <w:t>bring</w:t>
            </w:r>
            <w:r w:rsidRPr="00EA3EC7">
              <w:rPr>
                <w:rFonts w:eastAsia="MS Mincho"/>
                <w:sz w:val="22"/>
                <w:szCs w:val="22"/>
              </w:rPr>
              <w:t xml:space="preserve"> women Police Officers from Zalingei and Khartoum </w:t>
            </w:r>
            <w:r w:rsidR="00E41FFE" w:rsidRPr="00EA3EC7">
              <w:rPr>
                <w:rFonts w:eastAsia="MS Mincho"/>
                <w:sz w:val="22"/>
                <w:szCs w:val="22"/>
              </w:rPr>
              <w:t xml:space="preserve">Sudanese Police Force </w:t>
            </w:r>
            <w:r w:rsidRPr="00EA3EC7">
              <w:rPr>
                <w:rFonts w:eastAsia="MS Mincho"/>
                <w:sz w:val="22"/>
                <w:szCs w:val="22"/>
              </w:rPr>
              <w:t xml:space="preserve">to raise </w:t>
            </w:r>
            <w:r w:rsidR="00E41FFE" w:rsidRPr="00EA3EC7">
              <w:rPr>
                <w:rFonts w:eastAsia="MS Mincho"/>
                <w:sz w:val="22"/>
                <w:szCs w:val="22"/>
              </w:rPr>
              <w:t>awareness,</w:t>
            </w:r>
            <w:r w:rsidRPr="00EA3EC7">
              <w:rPr>
                <w:rFonts w:eastAsia="MS Mincho"/>
                <w:sz w:val="22"/>
                <w:szCs w:val="22"/>
              </w:rPr>
              <w:t xml:space="preserve"> </w:t>
            </w:r>
            <w:r w:rsidR="00E41FFE" w:rsidRPr="00EA3EC7">
              <w:rPr>
                <w:rFonts w:eastAsia="MS Mincho"/>
                <w:sz w:val="22"/>
                <w:szCs w:val="22"/>
              </w:rPr>
              <w:t xml:space="preserve">but the time coincided with the onset of COVID-19 in Sudan and </w:t>
            </w:r>
            <w:r w:rsidR="00EB284F" w:rsidRPr="00EA3EC7">
              <w:rPr>
                <w:rFonts w:eastAsia="MS Mincho"/>
                <w:sz w:val="22"/>
                <w:szCs w:val="22"/>
              </w:rPr>
              <w:t>government-imposed</w:t>
            </w:r>
            <w:r w:rsidR="00E41FFE" w:rsidRPr="00EA3EC7">
              <w:rPr>
                <w:rFonts w:eastAsia="MS Mincho"/>
                <w:sz w:val="22"/>
                <w:szCs w:val="22"/>
              </w:rPr>
              <w:t xml:space="preserve"> restrictions till the end of the project</w:t>
            </w:r>
            <w:r w:rsidR="00EB284F">
              <w:rPr>
                <w:rFonts w:eastAsia="MS Minch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2BD6" w14:textId="77777777" w:rsidR="00C669C4" w:rsidRPr="00EA3EC7" w:rsidRDefault="00E41FFE" w:rsidP="00C669C4">
            <w:pPr>
              <w:pStyle w:val="Body"/>
              <w:jc w:val="both"/>
              <w:rPr>
                <w:rFonts w:cs="Times New Roman"/>
                <w:color w:val="auto"/>
                <w:sz w:val="22"/>
                <w:szCs w:val="22"/>
              </w:rPr>
            </w:pPr>
            <w:r w:rsidRPr="00EA3EC7">
              <w:rPr>
                <w:rFonts w:cs="Times New Roman"/>
                <w:color w:val="auto"/>
                <w:sz w:val="22"/>
                <w:szCs w:val="22"/>
              </w:rPr>
              <w:t>Cultural and religious norms required more time to be broken</w:t>
            </w:r>
          </w:p>
          <w:p w14:paraId="29DB4B48" w14:textId="678B9F70" w:rsidR="00351CA2" w:rsidRPr="00EA3EC7" w:rsidRDefault="00351CA2" w:rsidP="00C669C4">
            <w:pPr>
              <w:pStyle w:val="Body"/>
              <w:jc w:val="both"/>
              <w:rPr>
                <w:rFonts w:cs="Times New Roman"/>
                <w:color w:val="auto"/>
                <w:sz w:val="22"/>
                <w:szCs w:val="22"/>
              </w:rPr>
            </w:pPr>
            <w:r w:rsidRPr="00EA3EC7">
              <w:rPr>
                <w:rFonts w:cs="Times New Roman"/>
                <w:color w:val="auto"/>
                <w:sz w:val="22"/>
                <w:szCs w:val="22"/>
              </w:rPr>
              <w:t>COVID-19 onset restricted movement between states</w:t>
            </w:r>
          </w:p>
        </w:tc>
      </w:tr>
      <w:tr w:rsidR="00C669C4" w:rsidRPr="00EA3EC7" w14:paraId="54E61D60" w14:textId="77777777" w:rsidTr="00432A10">
        <w:tblPrEx>
          <w:shd w:val="clear" w:color="auto" w:fill="CDD4E9"/>
        </w:tblPrEx>
        <w:trPr>
          <w:trHeight w:val="441"/>
        </w:trPr>
        <w:tc>
          <w:tcPr>
            <w:tcW w:w="1530" w:type="dxa"/>
            <w:vMerge/>
            <w:tcBorders>
              <w:left w:val="single" w:sz="4" w:space="0" w:color="000000"/>
              <w:bottom w:val="single" w:sz="4" w:space="0" w:color="000000"/>
              <w:right w:val="single" w:sz="4" w:space="0" w:color="000000"/>
            </w:tcBorders>
            <w:shd w:val="clear" w:color="auto" w:fill="auto"/>
          </w:tcPr>
          <w:p w14:paraId="36ED0C7B"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EB80EFA" w14:textId="77777777" w:rsidR="00C669C4" w:rsidRPr="00EA3EC7" w:rsidRDefault="00C669C4" w:rsidP="00C669C4">
            <w:pPr>
              <w:rPr>
                <w:sz w:val="22"/>
                <w:szCs w:val="22"/>
              </w:rPr>
            </w:pPr>
            <w:r w:rsidRPr="00EA3EC7">
              <w:rPr>
                <w:b/>
                <w:sz w:val="22"/>
                <w:szCs w:val="22"/>
              </w:rPr>
              <w:t>Output Indicator 1.4.4:</w:t>
            </w:r>
            <w:r w:rsidRPr="00EA3EC7">
              <w:rPr>
                <w:sz w:val="22"/>
                <w:szCs w:val="22"/>
              </w:rPr>
              <w:t xml:space="preserve"> Number of Rural Courts established</w:t>
            </w:r>
          </w:p>
          <w:p w14:paraId="3F0496F6"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2031C3" w14:textId="2F6ABF81"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421C9E0" w14:textId="2D418FE8"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6D84" w14:textId="182CD173" w:rsidR="00C669C4" w:rsidRPr="00EA3EC7" w:rsidRDefault="00E41FFE" w:rsidP="00C669C4">
            <w:pPr>
              <w:rPr>
                <w:sz w:val="22"/>
                <w:szCs w:val="22"/>
              </w:rPr>
            </w:pPr>
            <w:r w:rsidRPr="00EA3EC7">
              <w:rPr>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8444F" w14:textId="7A3F416A" w:rsidR="00BB0C6F" w:rsidRPr="00EA3EC7" w:rsidRDefault="00E41FFE" w:rsidP="00BB0C6F">
            <w:pPr>
              <w:pStyle w:val="Body"/>
              <w:jc w:val="both"/>
              <w:rPr>
                <w:rFonts w:cs="Times New Roman"/>
                <w:color w:val="auto"/>
                <w:sz w:val="22"/>
                <w:szCs w:val="22"/>
              </w:rPr>
            </w:pPr>
            <w:r w:rsidRPr="00EA3EC7">
              <w:rPr>
                <w:rFonts w:cs="Times New Roman"/>
                <w:color w:val="auto"/>
                <w:sz w:val="22"/>
                <w:szCs w:val="22"/>
              </w:rPr>
              <w:t xml:space="preserve">One rural court was established in </w:t>
            </w:r>
            <w:proofErr w:type="spellStart"/>
            <w:r w:rsidRPr="00EA3EC7">
              <w:rPr>
                <w:rFonts w:cs="Times New Roman"/>
                <w:color w:val="auto"/>
                <w:sz w:val="22"/>
                <w:szCs w:val="22"/>
              </w:rPr>
              <w:t>Khiling</w:t>
            </w:r>
            <w:proofErr w:type="spellEnd"/>
            <w:r w:rsidRPr="00EA3EC7">
              <w:rPr>
                <w:rFonts w:cs="Times New Roman"/>
                <w:color w:val="auto"/>
                <w:sz w:val="22"/>
                <w:szCs w:val="22"/>
              </w:rPr>
              <w:t xml:space="preserve"> </w:t>
            </w:r>
            <w:r w:rsidR="00BB0C6F" w:rsidRPr="00EA3EC7">
              <w:rPr>
                <w:rFonts w:cs="Times New Roman"/>
                <w:color w:val="auto"/>
                <w:sz w:val="22"/>
                <w:szCs w:val="22"/>
              </w:rPr>
              <w:t>administration unit</w:t>
            </w:r>
            <w:r w:rsidRPr="00EA3EC7">
              <w:rPr>
                <w:rFonts w:cs="Times New Roman"/>
                <w:color w:val="auto"/>
                <w:sz w:val="22"/>
                <w:szCs w:val="22"/>
              </w:rPr>
              <w:t xml:space="preserve"> where the Paramount chief (</w:t>
            </w:r>
            <w:proofErr w:type="spellStart"/>
            <w:r w:rsidR="00BB0C6F" w:rsidRPr="00EA3EC7">
              <w:rPr>
                <w:rFonts w:cs="Times New Roman"/>
                <w:color w:val="auto"/>
                <w:sz w:val="22"/>
                <w:szCs w:val="22"/>
              </w:rPr>
              <w:t>S</w:t>
            </w:r>
            <w:r w:rsidRPr="00EA3EC7">
              <w:rPr>
                <w:rFonts w:cs="Times New Roman"/>
                <w:color w:val="auto"/>
                <w:sz w:val="22"/>
                <w:szCs w:val="22"/>
              </w:rPr>
              <w:t>hatai</w:t>
            </w:r>
            <w:proofErr w:type="spellEnd"/>
            <w:r w:rsidRPr="00EA3EC7">
              <w:rPr>
                <w:rFonts w:cs="Times New Roman"/>
                <w:color w:val="auto"/>
                <w:sz w:val="22"/>
                <w:szCs w:val="22"/>
              </w:rPr>
              <w:t>) resides</w:t>
            </w:r>
            <w:r w:rsidR="00BB0C6F" w:rsidRPr="00EA3EC7">
              <w:rPr>
                <w:rFonts w:cs="Times New Roman"/>
                <w:color w:val="auto"/>
                <w:sz w:val="22"/>
                <w:szCs w:val="22"/>
              </w:rPr>
              <w:t xml:space="preserve"> to </w:t>
            </w:r>
            <w:r w:rsidR="00BB0C6F" w:rsidRPr="00EA3EC7">
              <w:rPr>
                <w:rFonts w:eastAsia="MS Mincho" w:cs="Times New Roman"/>
                <w:color w:val="auto"/>
                <w:sz w:val="22"/>
                <w:szCs w:val="22"/>
              </w:rPr>
              <w:t xml:space="preserve">access justice services and enhancement </w:t>
            </w:r>
            <w:r w:rsidR="00351CA2" w:rsidRPr="00EA3EC7">
              <w:rPr>
                <w:rFonts w:eastAsia="MS Mincho" w:cs="Times New Roman"/>
                <w:color w:val="auto"/>
                <w:sz w:val="22"/>
                <w:szCs w:val="22"/>
              </w:rPr>
              <w:t xml:space="preserve">informal </w:t>
            </w:r>
            <w:r w:rsidR="00BB0C6F" w:rsidRPr="00EA3EC7">
              <w:rPr>
                <w:rFonts w:eastAsia="MS Mincho" w:cs="Times New Roman"/>
                <w:color w:val="auto"/>
                <w:sz w:val="22"/>
                <w:szCs w:val="22"/>
              </w:rPr>
              <w:t xml:space="preserve">rule of law in the community. A total of 13 rural court judges (all male) </w:t>
            </w:r>
            <w:proofErr w:type="gramStart"/>
            <w:r w:rsidR="00BB0C6F" w:rsidRPr="00EA3EC7">
              <w:rPr>
                <w:rFonts w:eastAsia="MS Mincho" w:cs="Times New Roman"/>
                <w:color w:val="auto"/>
                <w:sz w:val="22"/>
                <w:szCs w:val="22"/>
              </w:rPr>
              <w:t>were</w:t>
            </w:r>
            <w:proofErr w:type="gramEnd"/>
            <w:r w:rsidR="00BB0C6F" w:rsidRPr="00EA3EC7">
              <w:rPr>
                <w:rFonts w:eastAsia="MS Mincho" w:cs="Times New Roman"/>
                <w:color w:val="auto"/>
                <w:sz w:val="22"/>
                <w:szCs w:val="22"/>
              </w:rPr>
              <w:t xml:space="preserve"> trained by the Bar Association and raised awareness on human rights, SGBVs, access to justice and legal support</w:t>
            </w:r>
            <w:r w:rsidR="00351CA2" w:rsidRPr="00EA3EC7">
              <w:rPr>
                <w:rFonts w:eastAsia="MS Mincho" w:cs="Times New Roman"/>
                <w:color w:val="auto"/>
                <w:sz w:val="22"/>
                <w:szCs w:val="22"/>
              </w:rPr>
              <w:t xml:space="preserve"> in their communities</w:t>
            </w:r>
            <w:r w:rsidR="00EB284F">
              <w:rPr>
                <w:rFonts w:eastAsia="MS Mincho"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5EFE" w14:textId="77777777" w:rsidR="00C669C4" w:rsidRPr="00EA3EC7" w:rsidRDefault="00C669C4" w:rsidP="00C669C4">
            <w:pPr>
              <w:pStyle w:val="Body"/>
              <w:jc w:val="both"/>
              <w:rPr>
                <w:rFonts w:cs="Times New Roman"/>
                <w:color w:val="auto"/>
                <w:sz w:val="22"/>
                <w:szCs w:val="22"/>
              </w:rPr>
            </w:pPr>
          </w:p>
        </w:tc>
      </w:tr>
      <w:tr w:rsidR="00C669C4" w:rsidRPr="00EA3EC7" w14:paraId="6EA4D5E3" w14:textId="77777777" w:rsidTr="00432A10">
        <w:tblPrEx>
          <w:shd w:val="clear" w:color="auto" w:fill="CDD4E9"/>
        </w:tblPrEx>
        <w:trPr>
          <w:trHeight w:val="441"/>
        </w:trPr>
        <w:tc>
          <w:tcPr>
            <w:tcW w:w="1530" w:type="dxa"/>
            <w:vMerge w:val="restart"/>
            <w:tcBorders>
              <w:top w:val="single" w:sz="4" w:space="0" w:color="000000"/>
              <w:left w:val="single" w:sz="4" w:space="0" w:color="000000"/>
              <w:right w:val="single" w:sz="4" w:space="0" w:color="000000"/>
            </w:tcBorders>
            <w:shd w:val="clear" w:color="auto" w:fill="auto"/>
          </w:tcPr>
          <w:p w14:paraId="4977F7D7" w14:textId="7C8DF480" w:rsidR="00C669C4" w:rsidRPr="00EA3EC7" w:rsidRDefault="00C669C4" w:rsidP="00C669C4">
            <w:pPr>
              <w:rPr>
                <w:bCs/>
                <w:sz w:val="22"/>
                <w:szCs w:val="22"/>
              </w:rPr>
            </w:pPr>
            <w:r w:rsidRPr="00EA3EC7">
              <w:rPr>
                <w:bCs/>
                <w:color w:val="000000"/>
                <w:sz w:val="22"/>
                <w:szCs w:val="22"/>
              </w:rPr>
              <w:t>Output 1.5 Capacity of locality level child protection institutions and service providers strengthened to prevent and respond to child rights violations including sexual and gender-based violence and separation of children</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3C5D242" w14:textId="77777777" w:rsidR="00C669C4" w:rsidRPr="00EA3EC7" w:rsidRDefault="00C669C4" w:rsidP="00C669C4">
            <w:pPr>
              <w:rPr>
                <w:b/>
                <w:color w:val="000000"/>
                <w:sz w:val="22"/>
                <w:szCs w:val="22"/>
              </w:rPr>
            </w:pPr>
            <w:r w:rsidRPr="00EA3EC7">
              <w:rPr>
                <w:b/>
                <w:color w:val="000000"/>
                <w:sz w:val="22"/>
                <w:szCs w:val="22"/>
              </w:rPr>
              <w:t>Output Indicator 1.5.1</w:t>
            </w:r>
            <w:r w:rsidRPr="00EA3EC7">
              <w:rPr>
                <w:color w:val="000000"/>
                <w:sz w:val="22"/>
                <w:szCs w:val="22"/>
              </w:rPr>
              <w:t xml:space="preserve"> Number of FCPU </w:t>
            </w:r>
          </w:p>
          <w:p w14:paraId="1A6BE154"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7B00E69" w14:textId="56C89F53"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825A324" w14:textId="69952A83"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0837A" w14:textId="5BE6D164" w:rsidR="00C669C4" w:rsidRPr="00EA3EC7" w:rsidRDefault="00C67532" w:rsidP="00C669C4">
            <w:pPr>
              <w:rPr>
                <w:sz w:val="22"/>
                <w:szCs w:val="22"/>
              </w:rPr>
            </w:pPr>
            <w:r w:rsidRPr="00EA3EC7">
              <w:rPr>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D2A2" w14:textId="110AE918" w:rsidR="00C669C4" w:rsidRPr="00EA3EC7" w:rsidRDefault="00C67532" w:rsidP="00C669C4">
            <w:pPr>
              <w:pStyle w:val="Body"/>
              <w:jc w:val="both"/>
              <w:rPr>
                <w:rFonts w:cs="Times New Roman"/>
                <w:color w:val="auto"/>
                <w:sz w:val="22"/>
                <w:szCs w:val="22"/>
              </w:rPr>
            </w:pPr>
            <w:r w:rsidRPr="00EA3EC7">
              <w:rPr>
                <w:rFonts w:cs="Times New Roman"/>
                <w:color w:val="auto"/>
                <w:sz w:val="22"/>
                <w:szCs w:val="22"/>
              </w:rPr>
              <w:t>Th</w:t>
            </w:r>
            <w:r w:rsidR="003C6E42" w:rsidRPr="00EA3EC7">
              <w:rPr>
                <w:rFonts w:cs="Times New Roman"/>
                <w:color w:val="auto"/>
                <w:sz w:val="22"/>
                <w:szCs w:val="22"/>
              </w:rPr>
              <w:t>e</w:t>
            </w:r>
            <w:r w:rsidRPr="00EA3EC7">
              <w:rPr>
                <w:rFonts w:cs="Times New Roman"/>
                <w:color w:val="auto"/>
                <w:sz w:val="22"/>
                <w:szCs w:val="22"/>
              </w:rPr>
              <w:t xml:space="preserve"> </w:t>
            </w:r>
            <w:r w:rsidR="003C6E42" w:rsidRPr="00EA3EC7">
              <w:rPr>
                <w:rFonts w:cs="Times New Roman"/>
                <w:color w:val="auto"/>
                <w:sz w:val="22"/>
                <w:szCs w:val="22"/>
                <w:shd w:val="clear" w:color="auto" w:fill="FFFFFF"/>
              </w:rPr>
              <w:t>Family and Child Protection Unit (</w:t>
            </w:r>
            <w:r w:rsidRPr="00EA3EC7">
              <w:rPr>
                <w:rFonts w:cs="Times New Roman"/>
                <w:color w:val="auto"/>
                <w:sz w:val="22"/>
                <w:szCs w:val="22"/>
              </w:rPr>
              <w:t>FCPU</w:t>
            </w:r>
            <w:r w:rsidR="003C6E42" w:rsidRPr="00EA3EC7">
              <w:rPr>
                <w:rFonts w:cs="Times New Roman"/>
                <w:color w:val="auto"/>
                <w:sz w:val="22"/>
                <w:szCs w:val="22"/>
              </w:rPr>
              <w:t>)</w:t>
            </w:r>
            <w:r w:rsidRPr="00EA3EC7">
              <w:rPr>
                <w:rFonts w:cs="Times New Roman"/>
                <w:color w:val="auto"/>
                <w:sz w:val="22"/>
                <w:szCs w:val="22"/>
              </w:rPr>
              <w:t xml:space="preserve"> was constructed by UNDP</w:t>
            </w:r>
            <w:r w:rsidR="003C6E42" w:rsidRPr="00EA3EC7">
              <w:rPr>
                <w:rFonts w:cs="Times New Roman"/>
                <w:color w:val="auto"/>
                <w:sz w:val="22"/>
                <w:szCs w:val="22"/>
              </w:rPr>
              <w:t>,</w:t>
            </w:r>
            <w:r w:rsidRPr="00EA3EC7">
              <w:rPr>
                <w:rFonts w:cs="Times New Roman"/>
                <w:color w:val="auto"/>
                <w:sz w:val="22"/>
                <w:szCs w:val="22"/>
              </w:rPr>
              <w:t xml:space="preserve"> UNICEF supported furniture and running costs for three months including training of newly </w:t>
            </w:r>
            <w:r w:rsidRPr="00533D81">
              <w:rPr>
                <w:rFonts w:cs="Times New Roman"/>
                <w:color w:val="auto"/>
                <w:sz w:val="22"/>
                <w:szCs w:val="22"/>
              </w:rPr>
              <w:t xml:space="preserve">deployed personnel from Police, </w:t>
            </w:r>
            <w:r w:rsidR="001C3D4C" w:rsidRPr="00533D81">
              <w:rPr>
                <w:rFonts w:cs="Times New Roman"/>
                <w:color w:val="auto"/>
                <w:sz w:val="22"/>
                <w:szCs w:val="22"/>
                <w:shd w:val="clear" w:color="auto" w:fill="FFFFFF"/>
              </w:rPr>
              <w:t>State Council for Child Welfare</w:t>
            </w:r>
            <w:r w:rsidR="001C3D4C" w:rsidRPr="00533D81">
              <w:rPr>
                <w:rFonts w:cs="Times New Roman"/>
                <w:color w:val="auto"/>
                <w:sz w:val="22"/>
                <w:szCs w:val="22"/>
              </w:rPr>
              <w:t xml:space="preserve"> </w:t>
            </w:r>
            <w:r w:rsidR="001C3D4C" w:rsidRPr="00EA3EC7">
              <w:rPr>
                <w:rFonts w:cs="Times New Roman"/>
                <w:color w:val="auto"/>
                <w:sz w:val="22"/>
                <w:szCs w:val="22"/>
              </w:rPr>
              <w:t>(</w:t>
            </w:r>
            <w:r w:rsidRPr="00EA3EC7">
              <w:rPr>
                <w:rFonts w:cs="Times New Roman"/>
                <w:color w:val="auto"/>
                <w:sz w:val="22"/>
                <w:szCs w:val="22"/>
              </w:rPr>
              <w:t>SCCW</w:t>
            </w:r>
            <w:r w:rsidR="001C3D4C" w:rsidRPr="00EA3EC7">
              <w:rPr>
                <w:rFonts w:cs="Times New Roman"/>
                <w:color w:val="auto"/>
                <w:sz w:val="22"/>
                <w:szCs w:val="22"/>
              </w:rPr>
              <w:t>)</w:t>
            </w:r>
            <w:r w:rsidRPr="00EA3EC7">
              <w:rPr>
                <w:rFonts w:cs="Times New Roman"/>
                <w:color w:val="auto"/>
                <w:sz w:val="22"/>
                <w:szCs w:val="22"/>
              </w:rPr>
              <w:t xml:space="preserve"> and the Social Welfare Department.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7F99" w14:textId="77777777" w:rsidR="00C669C4" w:rsidRPr="00EA3EC7" w:rsidRDefault="00C669C4" w:rsidP="00C669C4">
            <w:pPr>
              <w:pStyle w:val="Body"/>
              <w:jc w:val="both"/>
              <w:rPr>
                <w:rFonts w:cs="Times New Roman"/>
                <w:color w:val="auto"/>
                <w:sz w:val="22"/>
                <w:szCs w:val="22"/>
              </w:rPr>
            </w:pPr>
          </w:p>
        </w:tc>
      </w:tr>
      <w:tr w:rsidR="00C669C4" w:rsidRPr="00EA3EC7" w14:paraId="0B384F91"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662A13F9" w14:textId="77777777" w:rsidR="00C669C4" w:rsidRPr="00EA3EC7" w:rsidRDefault="00C669C4" w:rsidP="00C669C4">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478F3B7" w14:textId="77777777" w:rsidR="00C669C4" w:rsidRPr="00EA3EC7" w:rsidRDefault="00C669C4" w:rsidP="00C669C4">
            <w:pPr>
              <w:rPr>
                <w:color w:val="000000"/>
                <w:sz w:val="22"/>
                <w:szCs w:val="22"/>
              </w:rPr>
            </w:pPr>
            <w:r w:rsidRPr="00EA3EC7">
              <w:rPr>
                <w:b/>
                <w:color w:val="000000"/>
                <w:sz w:val="22"/>
                <w:szCs w:val="22"/>
              </w:rPr>
              <w:t>Output Indicator 1.5.2</w:t>
            </w:r>
            <w:r w:rsidRPr="00EA3EC7">
              <w:rPr>
                <w:color w:val="000000"/>
                <w:sz w:val="22"/>
                <w:szCs w:val="22"/>
              </w:rPr>
              <w:t>: Number of FCPU staff supported</w:t>
            </w:r>
          </w:p>
          <w:p w14:paraId="774D24C6"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88C0A8" w14:textId="1A8CCAFE"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A53C945" w14:textId="26543F3A"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D268C" w14:textId="1007AE23" w:rsidR="00C669C4" w:rsidRPr="00EA3EC7" w:rsidRDefault="00C67532" w:rsidP="00C669C4">
            <w:pPr>
              <w:rPr>
                <w:sz w:val="22"/>
                <w:szCs w:val="22"/>
              </w:rPr>
            </w:pPr>
            <w:r w:rsidRPr="00EA3EC7">
              <w:rPr>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C9178" w14:textId="59CE0B5D" w:rsidR="00C669C4" w:rsidRPr="00EA3EC7" w:rsidRDefault="002D61E8" w:rsidP="00C669C4">
            <w:pPr>
              <w:pStyle w:val="Body"/>
              <w:jc w:val="both"/>
              <w:rPr>
                <w:rFonts w:cs="Times New Roman"/>
                <w:color w:val="auto"/>
                <w:sz w:val="22"/>
                <w:szCs w:val="22"/>
              </w:rPr>
            </w:pPr>
            <w:r>
              <w:rPr>
                <w:rFonts w:cs="Times New Roman"/>
                <w:color w:val="auto"/>
                <w:sz w:val="22"/>
                <w:szCs w:val="22"/>
              </w:rPr>
              <w:t>T</w:t>
            </w:r>
            <w:r w:rsidR="00C67532" w:rsidRPr="00EA3EC7">
              <w:rPr>
                <w:rFonts w:cs="Times New Roman"/>
                <w:color w:val="auto"/>
                <w:sz w:val="22"/>
                <w:szCs w:val="22"/>
              </w:rPr>
              <w:t xml:space="preserve">raining </w:t>
            </w:r>
            <w:r>
              <w:rPr>
                <w:rFonts w:cs="Times New Roman"/>
                <w:color w:val="auto"/>
                <w:sz w:val="22"/>
                <w:szCs w:val="22"/>
              </w:rPr>
              <w:t xml:space="preserve">was provided </w:t>
            </w:r>
            <w:r w:rsidR="00C67532" w:rsidRPr="00EA3EC7">
              <w:rPr>
                <w:rFonts w:cs="Times New Roman"/>
                <w:color w:val="auto"/>
                <w:sz w:val="22"/>
                <w:szCs w:val="22"/>
              </w:rPr>
              <w:t xml:space="preserve">to 10 </w:t>
            </w:r>
            <w:r w:rsidR="001E15F6" w:rsidRPr="00EA3EC7">
              <w:rPr>
                <w:rFonts w:cs="Times New Roman"/>
                <w:color w:val="auto"/>
                <w:sz w:val="22"/>
                <w:szCs w:val="22"/>
                <w:shd w:val="clear" w:color="auto" w:fill="FFFFFF"/>
              </w:rPr>
              <w:t>Family and Child Protection Unit</w:t>
            </w:r>
            <w:r w:rsidR="00C67532" w:rsidRPr="00EA3EC7">
              <w:rPr>
                <w:rFonts w:cs="Times New Roman"/>
                <w:color w:val="auto"/>
                <w:sz w:val="22"/>
                <w:szCs w:val="22"/>
              </w:rPr>
              <w:t xml:space="preserve"> staff in</w:t>
            </w:r>
            <w:r w:rsidR="00B21AE0" w:rsidRPr="00EA3EC7">
              <w:rPr>
                <w:rFonts w:cs="Times New Roman"/>
                <w:color w:val="auto"/>
                <w:sz w:val="22"/>
                <w:szCs w:val="22"/>
              </w:rPr>
              <w:t xml:space="preserve"> Standard Operating Procedures</w:t>
            </w:r>
            <w:r w:rsidR="00F124FE" w:rsidRPr="00EA3EC7">
              <w:rPr>
                <w:rFonts w:cs="Times New Roman"/>
                <w:color w:val="auto"/>
                <w:sz w:val="22"/>
                <w:szCs w:val="22"/>
              </w:rPr>
              <w:t xml:space="preserve"> on dealing with issues of </w:t>
            </w:r>
            <w:r w:rsidR="001E15F6">
              <w:rPr>
                <w:rFonts w:cs="Times New Roman"/>
                <w:color w:val="auto"/>
                <w:sz w:val="22"/>
                <w:szCs w:val="22"/>
              </w:rPr>
              <w:t>sexual and gender-based violence (S</w:t>
            </w:r>
            <w:r w:rsidR="00F124FE" w:rsidRPr="00EA3EC7">
              <w:rPr>
                <w:rFonts w:cs="Times New Roman"/>
                <w:color w:val="auto"/>
                <w:sz w:val="22"/>
                <w:szCs w:val="22"/>
              </w:rPr>
              <w:t>GBV</w:t>
            </w:r>
            <w:r w:rsidR="001E15F6">
              <w:rPr>
                <w:rFonts w:cs="Times New Roman"/>
                <w:color w:val="auto"/>
                <w:sz w:val="22"/>
                <w:szCs w:val="22"/>
              </w:rPr>
              <w:t>)</w:t>
            </w:r>
            <w:r w:rsidR="00F124FE" w:rsidRPr="00EA3EC7">
              <w:rPr>
                <w:rFonts w:cs="Times New Roman"/>
                <w:color w:val="auto"/>
                <w:sz w:val="22"/>
                <w:szCs w:val="22"/>
              </w:rPr>
              <w:t xml:space="preserve">, Child Rights violations and referral mechanisms.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5C73" w14:textId="77777777" w:rsidR="00C669C4" w:rsidRPr="00EA3EC7" w:rsidRDefault="00C669C4" w:rsidP="00C669C4">
            <w:pPr>
              <w:pStyle w:val="Body"/>
              <w:jc w:val="both"/>
              <w:rPr>
                <w:rFonts w:cs="Times New Roman"/>
                <w:color w:val="auto"/>
                <w:sz w:val="22"/>
                <w:szCs w:val="22"/>
              </w:rPr>
            </w:pPr>
          </w:p>
        </w:tc>
      </w:tr>
      <w:tr w:rsidR="00C669C4" w:rsidRPr="00EA3EC7" w14:paraId="64B21374"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69C2BE10" w14:textId="77777777" w:rsidR="00C669C4" w:rsidRPr="00EA3EC7" w:rsidRDefault="00C669C4" w:rsidP="00C669C4">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9B850F4" w14:textId="77777777" w:rsidR="00C669C4" w:rsidRPr="00EA3EC7" w:rsidRDefault="00C669C4" w:rsidP="00C669C4">
            <w:pPr>
              <w:rPr>
                <w:color w:val="000000"/>
                <w:sz w:val="22"/>
                <w:szCs w:val="22"/>
              </w:rPr>
            </w:pPr>
            <w:r w:rsidRPr="00EA3EC7">
              <w:rPr>
                <w:b/>
                <w:color w:val="000000"/>
                <w:sz w:val="22"/>
                <w:szCs w:val="22"/>
              </w:rPr>
              <w:t>Output Indicator 1.5.3</w:t>
            </w:r>
            <w:r w:rsidRPr="00EA3EC7">
              <w:rPr>
                <w:color w:val="000000"/>
                <w:sz w:val="22"/>
                <w:szCs w:val="22"/>
              </w:rPr>
              <w:t xml:space="preserve">: Number of referral system for child protection established </w:t>
            </w:r>
          </w:p>
          <w:p w14:paraId="6F024C64"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399DB3" w14:textId="090A5C74"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63C228" w14:textId="6D899372"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C421D" w14:textId="35142FFF" w:rsidR="00C669C4" w:rsidRPr="00EA3EC7" w:rsidRDefault="00CC6741" w:rsidP="00C669C4">
            <w:pPr>
              <w:rPr>
                <w:sz w:val="22"/>
                <w:szCs w:val="22"/>
              </w:rPr>
            </w:pPr>
            <w:r w:rsidRPr="00EA3EC7">
              <w:rPr>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11440" w14:textId="5E4DFE04" w:rsidR="00C669C4" w:rsidRPr="00EA3EC7" w:rsidRDefault="00C67532" w:rsidP="00C669C4">
            <w:pPr>
              <w:pStyle w:val="Body"/>
              <w:jc w:val="both"/>
              <w:rPr>
                <w:rFonts w:cs="Times New Roman"/>
                <w:color w:val="auto"/>
                <w:sz w:val="22"/>
                <w:szCs w:val="22"/>
              </w:rPr>
            </w:pPr>
            <w:r w:rsidRPr="00EA3EC7">
              <w:rPr>
                <w:rFonts w:cs="Times New Roman"/>
                <w:color w:val="auto"/>
                <w:sz w:val="22"/>
                <w:szCs w:val="22"/>
              </w:rPr>
              <w:t xml:space="preserve">Supported establishment and strengthening of a clear referral pathway from child victims to </w:t>
            </w:r>
            <w:r w:rsidR="00CC6741" w:rsidRPr="00EA3EC7">
              <w:rPr>
                <w:rFonts w:cs="Times New Roman"/>
                <w:color w:val="auto"/>
                <w:sz w:val="22"/>
                <w:szCs w:val="22"/>
              </w:rPr>
              <w:t xml:space="preserve">receive </w:t>
            </w:r>
            <w:r w:rsidR="00EB284F" w:rsidRPr="00EA3EC7">
              <w:rPr>
                <w:rFonts w:cs="Times New Roman"/>
                <w:color w:val="auto"/>
                <w:sz w:val="22"/>
                <w:szCs w:val="22"/>
              </w:rPr>
              <w:t>necessary medical</w:t>
            </w:r>
            <w:r w:rsidR="00CC6741" w:rsidRPr="00EA3EC7">
              <w:rPr>
                <w:rFonts w:cs="Times New Roman"/>
                <w:color w:val="auto"/>
                <w:sz w:val="22"/>
                <w:szCs w:val="22"/>
              </w:rPr>
              <w:t xml:space="preserve">, </w:t>
            </w:r>
            <w:proofErr w:type="gramStart"/>
            <w:r w:rsidR="001C3D4C" w:rsidRPr="00EA3EC7">
              <w:rPr>
                <w:rFonts w:cs="Times New Roman"/>
                <w:color w:val="auto"/>
                <w:sz w:val="22"/>
                <w:szCs w:val="22"/>
                <w:shd w:val="clear" w:color="auto" w:fill="FFFFFF"/>
              </w:rPr>
              <w:t>psychosocial</w:t>
            </w:r>
            <w:proofErr w:type="gramEnd"/>
            <w:r w:rsidR="00CC6741" w:rsidRPr="00EA3EC7">
              <w:rPr>
                <w:rFonts w:cs="Times New Roman"/>
                <w:color w:val="auto"/>
                <w:sz w:val="22"/>
                <w:szCs w:val="22"/>
              </w:rPr>
              <w:t xml:space="preserve"> or legal</w:t>
            </w:r>
            <w:r w:rsidR="00010313" w:rsidRPr="00EA3EC7">
              <w:rPr>
                <w:rFonts w:cs="Times New Roman"/>
                <w:color w:val="auto"/>
                <w:sz w:val="22"/>
                <w:szCs w:val="22"/>
              </w:rPr>
              <w:t xml:space="preserve"> support</w:t>
            </w:r>
            <w:r w:rsidR="00CC6741" w:rsidRPr="00EA3EC7">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9A32" w14:textId="77777777" w:rsidR="00C669C4" w:rsidRPr="00EA3EC7" w:rsidRDefault="00C669C4" w:rsidP="00C669C4">
            <w:pPr>
              <w:pStyle w:val="Body"/>
              <w:jc w:val="both"/>
              <w:rPr>
                <w:rFonts w:cs="Times New Roman"/>
                <w:color w:val="auto"/>
                <w:sz w:val="22"/>
                <w:szCs w:val="22"/>
              </w:rPr>
            </w:pPr>
          </w:p>
        </w:tc>
      </w:tr>
      <w:tr w:rsidR="00C669C4" w:rsidRPr="00EA3EC7" w14:paraId="3ED18B24" w14:textId="77777777" w:rsidTr="00432A10">
        <w:tblPrEx>
          <w:shd w:val="clear" w:color="auto" w:fill="CDD4E9"/>
        </w:tblPrEx>
        <w:trPr>
          <w:trHeight w:val="441"/>
        </w:trPr>
        <w:tc>
          <w:tcPr>
            <w:tcW w:w="1530" w:type="dxa"/>
            <w:vMerge/>
            <w:tcBorders>
              <w:left w:val="single" w:sz="4" w:space="0" w:color="000000"/>
              <w:bottom w:val="single" w:sz="4" w:space="0" w:color="000000"/>
              <w:right w:val="single" w:sz="4" w:space="0" w:color="000000"/>
            </w:tcBorders>
            <w:shd w:val="clear" w:color="auto" w:fill="auto"/>
          </w:tcPr>
          <w:p w14:paraId="2686E066" w14:textId="77777777" w:rsidR="00C669C4" w:rsidRPr="00EA3EC7" w:rsidRDefault="00C669C4" w:rsidP="00C669C4">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AF650EA" w14:textId="77777777" w:rsidR="00C669C4" w:rsidRPr="00EA3EC7" w:rsidRDefault="00C669C4" w:rsidP="00C669C4">
            <w:pPr>
              <w:rPr>
                <w:b/>
                <w:color w:val="000000"/>
                <w:sz w:val="22"/>
                <w:szCs w:val="22"/>
              </w:rPr>
            </w:pPr>
            <w:r w:rsidRPr="00EA3EC7">
              <w:rPr>
                <w:b/>
                <w:color w:val="000000"/>
                <w:sz w:val="22"/>
                <w:szCs w:val="22"/>
              </w:rPr>
              <w:t xml:space="preserve">Output Indicator 1.5.4 </w:t>
            </w:r>
            <w:r w:rsidRPr="00EA3EC7">
              <w:rPr>
                <w:color w:val="000000"/>
                <w:sz w:val="22"/>
                <w:szCs w:val="22"/>
              </w:rPr>
              <w:t xml:space="preserve">Number of protection service providers trained </w:t>
            </w:r>
          </w:p>
          <w:p w14:paraId="1F5B787B" w14:textId="7A9D7B1B" w:rsidR="00C669C4" w:rsidRPr="00EA3EC7" w:rsidRDefault="00C669C4" w:rsidP="00C669C4">
            <w:pP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329CED8" w14:textId="23ADB9C5" w:rsidR="00C669C4" w:rsidRPr="00EA3EC7" w:rsidRDefault="00BB0C6F"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5F0E4DF" w14:textId="0C770F69" w:rsidR="00C669C4" w:rsidRPr="00EA3EC7" w:rsidRDefault="00BB0C6F" w:rsidP="00C669C4">
            <w:pPr>
              <w:pStyle w:val="Body"/>
              <w:jc w:val="both"/>
              <w:rPr>
                <w:rFonts w:cs="Times New Roman"/>
                <w:color w:val="auto"/>
                <w:sz w:val="22"/>
                <w:szCs w:val="22"/>
              </w:rPr>
            </w:pPr>
            <w:r w:rsidRPr="00EA3EC7">
              <w:rPr>
                <w:rFonts w:cs="Times New Roman"/>
                <w:color w:val="auto"/>
                <w:sz w:val="22"/>
                <w:szCs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925E3" w14:textId="45E913BA" w:rsidR="00C669C4" w:rsidRPr="00EA3EC7" w:rsidRDefault="009D3F0E" w:rsidP="00C669C4">
            <w:pPr>
              <w:rPr>
                <w:sz w:val="22"/>
                <w:szCs w:val="22"/>
              </w:rPr>
            </w:pPr>
            <w:r w:rsidRPr="00EA3EC7">
              <w:rPr>
                <w:sz w:val="22"/>
                <w:szCs w:val="22"/>
              </w:rPr>
              <w:t>80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5E5D" w14:textId="1A54F2CD" w:rsidR="00C669C4" w:rsidRPr="00EA3EC7" w:rsidRDefault="009D3F0E" w:rsidP="00C669C4">
            <w:pPr>
              <w:pStyle w:val="Body"/>
              <w:jc w:val="both"/>
              <w:rPr>
                <w:rFonts w:cs="Times New Roman"/>
                <w:color w:val="auto"/>
                <w:sz w:val="22"/>
                <w:szCs w:val="22"/>
              </w:rPr>
            </w:pPr>
            <w:r w:rsidRPr="00EA3EC7">
              <w:rPr>
                <w:rFonts w:cs="Times New Roman"/>
                <w:color w:val="auto"/>
                <w:sz w:val="22"/>
                <w:szCs w:val="22"/>
              </w:rPr>
              <w:t xml:space="preserve">80 health worker training on </w:t>
            </w:r>
            <w:r w:rsidR="001E15F6">
              <w:rPr>
                <w:rFonts w:cs="Times New Roman"/>
                <w:color w:val="auto"/>
                <w:sz w:val="22"/>
                <w:szCs w:val="22"/>
              </w:rPr>
              <w:t>reducing child mortality rate</w:t>
            </w:r>
            <w:r w:rsidRPr="00EA3EC7">
              <w:rPr>
                <w:rFonts w:cs="Times New Roman"/>
                <w:color w:val="auto"/>
                <w:sz w:val="22"/>
                <w:szCs w:val="22"/>
              </w:rPr>
              <w:t xml:space="preserve"> as well as </w:t>
            </w:r>
            <w:r w:rsidR="001C3D4C" w:rsidRPr="00EA3EC7">
              <w:rPr>
                <w:rFonts w:cs="Times New Roman"/>
                <w:color w:val="auto"/>
                <w:sz w:val="22"/>
                <w:szCs w:val="22"/>
                <w:shd w:val="clear" w:color="auto" w:fill="FFFFFF"/>
              </w:rPr>
              <w:t>psychosocial support (</w:t>
            </w:r>
            <w:r w:rsidRPr="00EA3EC7">
              <w:rPr>
                <w:rFonts w:cs="Times New Roman"/>
                <w:color w:val="auto"/>
                <w:sz w:val="22"/>
                <w:szCs w:val="22"/>
              </w:rPr>
              <w:t>PSS</w:t>
            </w:r>
            <w:r w:rsidR="001C3D4C" w:rsidRPr="00EA3EC7">
              <w:rPr>
                <w:rFonts w:cs="Times New Roman"/>
                <w:color w:val="auto"/>
                <w:sz w:val="22"/>
                <w:szCs w:val="22"/>
              </w:rPr>
              <w:t>)</w:t>
            </w:r>
            <w:r w:rsidRPr="00EA3EC7">
              <w:rPr>
                <w:rFonts w:cs="Times New Roman"/>
                <w:color w:val="auto"/>
                <w:sz w:val="22"/>
                <w:szCs w:val="22"/>
              </w:rPr>
              <w:t xml:space="preserve">, and </w:t>
            </w:r>
            <w:r w:rsidR="001E15F6">
              <w:rPr>
                <w:rFonts w:cs="Times New Roman"/>
                <w:color w:val="auto"/>
                <w:sz w:val="22"/>
                <w:szCs w:val="22"/>
              </w:rPr>
              <w:t>gender-based violence</w:t>
            </w:r>
            <w:r w:rsidRPr="00EA3EC7">
              <w:rPr>
                <w:rFonts w:cs="Times New Roman"/>
                <w:color w:val="auto"/>
                <w:sz w:val="22"/>
                <w:szCs w:val="22"/>
              </w:rPr>
              <w:t xml:space="preserve"> from all over the locality</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FB03" w14:textId="77777777" w:rsidR="00C669C4" w:rsidRPr="00EA3EC7" w:rsidRDefault="00C669C4" w:rsidP="00C669C4">
            <w:pPr>
              <w:pStyle w:val="Body"/>
              <w:jc w:val="both"/>
              <w:rPr>
                <w:rFonts w:cs="Times New Roman"/>
                <w:color w:val="auto"/>
                <w:sz w:val="22"/>
                <w:szCs w:val="22"/>
              </w:rPr>
            </w:pPr>
          </w:p>
        </w:tc>
      </w:tr>
      <w:tr w:rsidR="00C669C4" w:rsidRPr="00EA3EC7" w14:paraId="5919AF79" w14:textId="77777777" w:rsidTr="00432A10">
        <w:tblPrEx>
          <w:shd w:val="clear" w:color="auto" w:fill="CDD4E9"/>
        </w:tblPrEx>
        <w:trPr>
          <w:trHeight w:val="441"/>
        </w:trPr>
        <w:tc>
          <w:tcPr>
            <w:tcW w:w="1530" w:type="dxa"/>
            <w:vMerge w:val="restart"/>
            <w:tcBorders>
              <w:top w:val="single" w:sz="4" w:space="0" w:color="000000"/>
              <w:left w:val="single" w:sz="4" w:space="0" w:color="000000"/>
              <w:right w:val="single" w:sz="4" w:space="0" w:color="000000"/>
            </w:tcBorders>
            <w:shd w:val="clear" w:color="auto" w:fill="auto"/>
          </w:tcPr>
          <w:p w14:paraId="2F362330" w14:textId="61CF0EEE" w:rsidR="00C669C4" w:rsidRPr="00EA3EC7" w:rsidRDefault="00C669C4" w:rsidP="00C669C4">
            <w:pPr>
              <w:rPr>
                <w:bCs/>
                <w:sz w:val="22"/>
                <w:szCs w:val="22"/>
              </w:rPr>
            </w:pPr>
            <w:r w:rsidRPr="00EA3EC7">
              <w:rPr>
                <w:bCs/>
                <w:color w:val="000000"/>
                <w:sz w:val="22"/>
                <w:szCs w:val="22"/>
              </w:rPr>
              <w:t>Output 1.6. Community based child protection and youth friendly networks established and strengthened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0D02B9C" w14:textId="7F9D07C7" w:rsidR="00C669C4" w:rsidRPr="00EA3EC7" w:rsidRDefault="00C669C4" w:rsidP="00C669C4">
            <w:pPr>
              <w:rPr>
                <w:color w:val="000000"/>
                <w:sz w:val="22"/>
                <w:szCs w:val="22"/>
              </w:rPr>
            </w:pPr>
            <w:r w:rsidRPr="00EA3EC7">
              <w:rPr>
                <w:b/>
                <w:color w:val="000000"/>
                <w:sz w:val="22"/>
                <w:szCs w:val="22"/>
              </w:rPr>
              <w:t>Output Indicator 1.6.1</w:t>
            </w:r>
            <w:r w:rsidRPr="00EA3EC7">
              <w:rPr>
                <w:color w:val="000000"/>
                <w:sz w:val="22"/>
                <w:szCs w:val="22"/>
              </w:rPr>
              <w:t xml:space="preserve">: Number of </w:t>
            </w:r>
            <w:r w:rsidR="00EB284F" w:rsidRPr="00EA3EC7">
              <w:rPr>
                <w:color w:val="000000"/>
                <w:sz w:val="22"/>
                <w:szCs w:val="22"/>
              </w:rPr>
              <w:t>community-based</w:t>
            </w:r>
            <w:r w:rsidRPr="00EA3EC7">
              <w:rPr>
                <w:color w:val="000000"/>
                <w:sz w:val="22"/>
                <w:szCs w:val="22"/>
              </w:rPr>
              <w:t xml:space="preserve"> protection </w:t>
            </w:r>
            <w:r w:rsidR="00010313" w:rsidRPr="00EA3EC7">
              <w:rPr>
                <w:color w:val="000000"/>
                <w:sz w:val="22"/>
                <w:szCs w:val="22"/>
              </w:rPr>
              <w:t>networks (CPCPNs)</w:t>
            </w:r>
            <w:r w:rsidRPr="00EA3EC7">
              <w:rPr>
                <w:color w:val="000000"/>
                <w:sz w:val="22"/>
                <w:szCs w:val="22"/>
              </w:rPr>
              <w:t xml:space="preserve"> created and supported</w:t>
            </w:r>
          </w:p>
          <w:p w14:paraId="4AF0C161"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377105" w14:textId="2443D807"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6F78AEF" w14:textId="59C3485A"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BC8E" w14:textId="6A198088" w:rsidR="00C669C4" w:rsidRPr="00EA3EC7" w:rsidRDefault="00C67532" w:rsidP="00C669C4">
            <w:pPr>
              <w:rPr>
                <w:sz w:val="22"/>
                <w:szCs w:val="22"/>
              </w:rPr>
            </w:pPr>
            <w:r w:rsidRPr="00EA3EC7">
              <w:rPr>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633B" w14:textId="294572B8" w:rsidR="00C669C4" w:rsidRPr="00EA3EC7" w:rsidRDefault="00C67532" w:rsidP="00C669C4">
            <w:pPr>
              <w:pStyle w:val="Body"/>
              <w:jc w:val="both"/>
              <w:rPr>
                <w:rFonts w:cs="Times New Roman"/>
                <w:color w:val="auto"/>
                <w:sz w:val="22"/>
                <w:szCs w:val="22"/>
              </w:rPr>
            </w:pPr>
            <w:r w:rsidRPr="00EA3EC7">
              <w:rPr>
                <w:rFonts w:cs="Times New Roman"/>
                <w:color w:val="auto"/>
                <w:sz w:val="22"/>
                <w:szCs w:val="22"/>
              </w:rPr>
              <w:t xml:space="preserve">Nine </w:t>
            </w:r>
            <w:r w:rsidR="001E15F6" w:rsidRPr="00EA3EC7">
              <w:rPr>
                <w:sz w:val="22"/>
                <w:szCs w:val="22"/>
              </w:rPr>
              <w:t xml:space="preserve">community-based protection networks </w:t>
            </w:r>
            <w:r w:rsidRPr="00EA3EC7">
              <w:rPr>
                <w:rFonts w:cs="Times New Roman"/>
                <w:color w:val="auto"/>
                <w:sz w:val="22"/>
                <w:szCs w:val="22"/>
              </w:rPr>
              <w:t xml:space="preserve">were established </w:t>
            </w:r>
            <w:r w:rsidR="00F124FE" w:rsidRPr="00EA3EC7">
              <w:rPr>
                <w:rFonts w:cs="Times New Roman"/>
                <w:color w:val="auto"/>
                <w:sz w:val="22"/>
                <w:szCs w:val="22"/>
              </w:rPr>
              <w:t xml:space="preserve">in nine villages </w:t>
            </w:r>
            <w:r w:rsidRPr="00EA3EC7">
              <w:rPr>
                <w:rFonts w:cs="Times New Roman"/>
                <w:color w:val="auto"/>
                <w:sz w:val="22"/>
                <w:szCs w:val="22"/>
              </w:rPr>
              <w:t xml:space="preserve">and provided with training to address Child Protections issues in their respective villages </w:t>
            </w:r>
            <w:r w:rsidR="00CC6741" w:rsidRPr="00EA3EC7">
              <w:rPr>
                <w:rFonts w:cs="Times New Roman"/>
                <w:color w:val="auto"/>
                <w:sz w:val="22"/>
                <w:szCs w:val="22"/>
              </w:rPr>
              <w:t xml:space="preserve">to raise awareness among their community and respond to cases while doing more of prevention measure </w:t>
            </w:r>
            <w:r w:rsidR="00EB284F" w:rsidRPr="00EA3EC7">
              <w:rPr>
                <w:rFonts w:cs="Times New Roman"/>
                <w:color w:val="auto"/>
                <w:sz w:val="22"/>
                <w:szCs w:val="22"/>
              </w:rPr>
              <w:t>in regard to</w:t>
            </w:r>
            <w:r w:rsidR="00CC6741" w:rsidRPr="00EA3EC7">
              <w:rPr>
                <w:rFonts w:cs="Times New Roman"/>
                <w:color w:val="auto"/>
                <w:sz w:val="22"/>
                <w:szCs w:val="22"/>
              </w:rPr>
              <w:t xml:space="preserve"> </w:t>
            </w:r>
            <w:r w:rsidR="00EB284F">
              <w:rPr>
                <w:rFonts w:cs="Times New Roman"/>
                <w:color w:val="auto"/>
                <w:sz w:val="22"/>
                <w:szCs w:val="22"/>
              </w:rPr>
              <w:t>v</w:t>
            </w:r>
            <w:r w:rsidR="00CC6741" w:rsidRPr="00EA3EC7">
              <w:rPr>
                <w:rFonts w:cs="Times New Roman"/>
                <w:color w:val="auto"/>
                <w:sz w:val="22"/>
                <w:szCs w:val="22"/>
              </w:rPr>
              <w:t>iolence against children.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2D1DC" w14:textId="77777777" w:rsidR="00C669C4" w:rsidRPr="00EA3EC7" w:rsidRDefault="00C669C4" w:rsidP="00C669C4">
            <w:pPr>
              <w:pStyle w:val="Body"/>
              <w:jc w:val="both"/>
              <w:rPr>
                <w:rFonts w:cs="Times New Roman"/>
                <w:color w:val="auto"/>
                <w:sz w:val="22"/>
                <w:szCs w:val="22"/>
              </w:rPr>
            </w:pPr>
          </w:p>
        </w:tc>
      </w:tr>
      <w:tr w:rsidR="00C669C4" w:rsidRPr="00EA3EC7" w14:paraId="126EE658"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37A98776"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7FC84AE" w14:textId="77777777" w:rsidR="00C669C4" w:rsidRPr="00EA3EC7" w:rsidRDefault="00C669C4" w:rsidP="00C669C4">
            <w:pPr>
              <w:rPr>
                <w:color w:val="000000"/>
                <w:sz w:val="22"/>
                <w:szCs w:val="22"/>
              </w:rPr>
            </w:pPr>
            <w:r w:rsidRPr="00EA3EC7">
              <w:rPr>
                <w:b/>
                <w:color w:val="000000"/>
                <w:sz w:val="22"/>
                <w:szCs w:val="22"/>
              </w:rPr>
              <w:t>Output Indicator 1.6.2</w:t>
            </w:r>
            <w:r w:rsidRPr="00EA3EC7">
              <w:rPr>
                <w:color w:val="000000"/>
                <w:sz w:val="22"/>
                <w:szCs w:val="22"/>
              </w:rPr>
              <w:t>: Number of community members in community-based child protection networks trained.</w:t>
            </w:r>
          </w:p>
          <w:p w14:paraId="7DBE84DE" w14:textId="14567439"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0FC3209" w14:textId="33BB8D4C"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1840A3" w14:textId="51DC87E6" w:rsidR="00C669C4" w:rsidRPr="00EA3EC7" w:rsidRDefault="00C669C4" w:rsidP="00BB0C6F">
            <w:pPr>
              <w:pStyle w:val="Body"/>
              <w:rPr>
                <w:rFonts w:cs="Times New Roman"/>
                <w:color w:val="auto"/>
                <w:sz w:val="22"/>
                <w:szCs w:val="22"/>
              </w:rPr>
            </w:pPr>
            <w:r w:rsidRPr="00EA3EC7">
              <w:rPr>
                <w:rFonts w:cs="Times New Roman"/>
                <w:color w:val="auto"/>
                <w:sz w:val="22"/>
                <w:szCs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7DFC" w14:textId="0A5EE0BE" w:rsidR="00C669C4" w:rsidRPr="00EA3EC7" w:rsidRDefault="00C67532" w:rsidP="00C669C4">
            <w:pPr>
              <w:rPr>
                <w:sz w:val="22"/>
                <w:szCs w:val="22"/>
              </w:rPr>
            </w:pPr>
            <w:r w:rsidRPr="00EA3EC7">
              <w:rPr>
                <w:sz w:val="22"/>
                <w:szCs w:val="22"/>
              </w:rPr>
              <w:t>135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2569" w14:textId="0A5815C1" w:rsidR="00C669C4" w:rsidRPr="00EA3EC7" w:rsidRDefault="00C67532" w:rsidP="00C669C4">
            <w:pPr>
              <w:pStyle w:val="Body"/>
              <w:jc w:val="both"/>
              <w:rPr>
                <w:rFonts w:cs="Times New Roman"/>
                <w:color w:val="auto"/>
                <w:sz w:val="22"/>
                <w:szCs w:val="22"/>
              </w:rPr>
            </w:pPr>
            <w:r w:rsidRPr="00EA3EC7">
              <w:rPr>
                <w:rFonts w:cs="Times New Roman"/>
                <w:color w:val="auto"/>
                <w:sz w:val="22"/>
                <w:szCs w:val="22"/>
              </w:rPr>
              <w:t>135 community members were trained</w:t>
            </w:r>
            <w:r w:rsidR="002A442D" w:rsidRPr="00EA3EC7">
              <w:rPr>
                <w:rFonts w:cs="Times New Roman"/>
                <w:color w:val="auto"/>
                <w:sz w:val="22"/>
                <w:szCs w:val="22"/>
              </w:rPr>
              <w:t xml:space="preserve"> from 9 villages</w:t>
            </w:r>
            <w:r w:rsidR="00F124FE" w:rsidRPr="00EA3EC7">
              <w:rPr>
                <w:rFonts w:cs="Times New Roman"/>
                <w:color w:val="auto"/>
                <w:sz w:val="22"/>
                <w:szCs w:val="22"/>
              </w:rPr>
              <w:t xml:space="preserve">, specifically on identifying </w:t>
            </w:r>
            <w:r w:rsidR="001E15F6">
              <w:rPr>
                <w:rFonts w:cs="Times New Roman"/>
                <w:color w:val="auto"/>
                <w:sz w:val="22"/>
                <w:szCs w:val="22"/>
              </w:rPr>
              <w:t>sexual and gender-based violence</w:t>
            </w:r>
            <w:r w:rsidR="00F124FE" w:rsidRPr="00EA3EC7">
              <w:rPr>
                <w:rFonts w:cs="Times New Roman"/>
                <w:color w:val="auto"/>
                <w:sz w:val="22"/>
                <w:szCs w:val="22"/>
              </w:rPr>
              <w:t xml:space="preserve"> cases, referral pathways, providing PSS at the local level and </w:t>
            </w:r>
            <w:r w:rsidR="004E2A91" w:rsidRPr="00EA3EC7">
              <w:rPr>
                <w:rFonts w:cs="Times New Roman"/>
                <w:color w:val="auto"/>
                <w:sz w:val="22"/>
                <w:szCs w:val="22"/>
              </w:rPr>
              <w:t>awareness campaigns.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1E019" w14:textId="77777777" w:rsidR="00C669C4" w:rsidRPr="00EA3EC7" w:rsidRDefault="00C669C4" w:rsidP="00C669C4">
            <w:pPr>
              <w:pStyle w:val="Body"/>
              <w:jc w:val="both"/>
              <w:rPr>
                <w:rFonts w:cs="Times New Roman"/>
                <w:color w:val="auto"/>
                <w:sz w:val="22"/>
                <w:szCs w:val="22"/>
              </w:rPr>
            </w:pPr>
          </w:p>
        </w:tc>
      </w:tr>
      <w:tr w:rsidR="00C669C4" w:rsidRPr="00EA3EC7" w14:paraId="744363CB"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54E50689"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09EC0B6" w14:textId="77777777" w:rsidR="00C669C4" w:rsidRPr="00EA3EC7" w:rsidRDefault="00C669C4" w:rsidP="00C669C4">
            <w:pPr>
              <w:rPr>
                <w:color w:val="000000"/>
                <w:sz w:val="22"/>
                <w:szCs w:val="22"/>
              </w:rPr>
            </w:pPr>
            <w:r w:rsidRPr="00EA3EC7">
              <w:rPr>
                <w:b/>
                <w:color w:val="000000"/>
                <w:sz w:val="22"/>
                <w:szCs w:val="22"/>
              </w:rPr>
              <w:t>Output Indicator 1.6.3</w:t>
            </w:r>
            <w:r w:rsidRPr="00EA3EC7">
              <w:rPr>
                <w:color w:val="000000"/>
                <w:sz w:val="22"/>
                <w:szCs w:val="22"/>
              </w:rPr>
              <w:t xml:space="preserve">: Number of child and adolescent friendly spaces/centers </w:t>
            </w:r>
          </w:p>
          <w:p w14:paraId="713899F2"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376D380" w14:textId="53B5773D"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09C8F46" w14:textId="73AC3267"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125A1" w14:textId="5F5209F9" w:rsidR="00C669C4" w:rsidRPr="00EA3EC7" w:rsidRDefault="00CC6741" w:rsidP="00C669C4">
            <w:pPr>
              <w:rPr>
                <w:sz w:val="22"/>
                <w:szCs w:val="22"/>
              </w:rPr>
            </w:pPr>
            <w:r w:rsidRPr="00EA3EC7">
              <w:rPr>
                <w:sz w:val="22"/>
                <w:szCs w:val="22"/>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69FB" w14:textId="6EDFA9DF" w:rsidR="00C67532" w:rsidRPr="00EA3EC7" w:rsidRDefault="00A70CA6" w:rsidP="001E15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sz w:val="22"/>
                <w:szCs w:val="22"/>
                <w:highlight w:val="green"/>
              </w:rPr>
            </w:pPr>
            <w:r w:rsidRPr="00EA3EC7">
              <w:rPr>
                <w:sz w:val="22"/>
                <w:szCs w:val="22"/>
              </w:rPr>
              <w:t xml:space="preserve">Two </w:t>
            </w:r>
            <w:r w:rsidR="00C67532" w:rsidRPr="00EA3EC7">
              <w:rPr>
                <w:sz w:val="22"/>
                <w:szCs w:val="22"/>
              </w:rPr>
              <w:t xml:space="preserve">Child friendly </w:t>
            </w:r>
            <w:r w:rsidR="00221B4D" w:rsidRPr="00EA3EC7">
              <w:rPr>
                <w:sz w:val="22"/>
                <w:szCs w:val="22"/>
              </w:rPr>
              <w:t xml:space="preserve">spaces </w:t>
            </w:r>
            <w:r w:rsidRPr="00EA3EC7">
              <w:rPr>
                <w:sz w:val="22"/>
                <w:szCs w:val="22"/>
              </w:rPr>
              <w:t xml:space="preserve">were </w:t>
            </w:r>
            <w:r w:rsidR="00EB284F" w:rsidRPr="00EA3EC7">
              <w:rPr>
                <w:sz w:val="22"/>
                <w:szCs w:val="22"/>
              </w:rPr>
              <w:t>constructed in</w:t>
            </w:r>
            <w:r w:rsidRPr="00EA3EC7">
              <w:rPr>
                <w:sz w:val="22"/>
                <w:szCs w:val="22"/>
              </w:rPr>
              <w:t xml:space="preserve"> </w:t>
            </w:r>
            <w:r w:rsidRPr="00EA3EC7">
              <w:rPr>
                <w:color w:val="201F1E"/>
                <w:sz w:val="22"/>
                <w:szCs w:val="22"/>
              </w:rPr>
              <w:t xml:space="preserve">Dar El Salam village and </w:t>
            </w:r>
            <w:proofErr w:type="spellStart"/>
            <w:r w:rsidRPr="00EA3EC7">
              <w:rPr>
                <w:color w:val="201F1E"/>
                <w:sz w:val="22"/>
                <w:szCs w:val="22"/>
              </w:rPr>
              <w:t>Koron</w:t>
            </w:r>
            <w:proofErr w:type="spellEnd"/>
            <w:r w:rsidRPr="00EA3EC7">
              <w:rPr>
                <w:color w:val="201F1E"/>
                <w:sz w:val="22"/>
                <w:szCs w:val="22"/>
              </w:rPr>
              <w:t xml:space="preserve"> villages</w:t>
            </w:r>
            <w:r w:rsidR="000D0C43">
              <w:rPr>
                <w:color w:val="201F1E"/>
                <w:sz w:val="22"/>
                <w:szCs w:val="22"/>
              </w:rPr>
              <w:t>;</w:t>
            </w:r>
            <w:r w:rsidR="00C67532" w:rsidRPr="00EA3EC7">
              <w:rPr>
                <w:sz w:val="22"/>
                <w:szCs w:val="22"/>
              </w:rPr>
              <w:t xml:space="preserve"> 1 youth cent</w:t>
            </w:r>
            <w:r w:rsidR="00EA3EC7" w:rsidRPr="00EA3EC7">
              <w:rPr>
                <w:sz w:val="22"/>
                <w:szCs w:val="22"/>
              </w:rPr>
              <w:t>er</w:t>
            </w:r>
            <w:r w:rsidR="000D0C43">
              <w:rPr>
                <w:sz w:val="22"/>
                <w:szCs w:val="22"/>
              </w:rPr>
              <w:t xml:space="preserve"> was constructed</w:t>
            </w:r>
            <w:r w:rsidR="00C67532" w:rsidRPr="00EA3EC7">
              <w:rPr>
                <w:sz w:val="22"/>
                <w:szCs w:val="22"/>
              </w:rPr>
              <w:t xml:space="preserve"> </w:t>
            </w:r>
            <w:r w:rsidRPr="00EA3EC7">
              <w:rPr>
                <w:sz w:val="22"/>
                <w:szCs w:val="22"/>
              </w:rPr>
              <w:t xml:space="preserve">in Golo town.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78983" w14:textId="6C1F240E" w:rsidR="00C669C4" w:rsidRPr="00EA3EC7" w:rsidRDefault="00C669C4" w:rsidP="00C669C4">
            <w:pPr>
              <w:pStyle w:val="Body"/>
              <w:jc w:val="both"/>
              <w:rPr>
                <w:rFonts w:cs="Times New Roman"/>
                <w:color w:val="auto"/>
                <w:sz w:val="22"/>
                <w:szCs w:val="22"/>
                <w:highlight w:val="green"/>
              </w:rPr>
            </w:pPr>
          </w:p>
        </w:tc>
      </w:tr>
      <w:tr w:rsidR="00C669C4" w:rsidRPr="00EA3EC7" w14:paraId="2FE7C50E" w14:textId="77777777" w:rsidTr="00432A10">
        <w:tblPrEx>
          <w:shd w:val="clear" w:color="auto" w:fill="CDD4E9"/>
        </w:tblPrEx>
        <w:trPr>
          <w:trHeight w:val="441"/>
        </w:trPr>
        <w:tc>
          <w:tcPr>
            <w:tcW w:w="1530" w:type="dxa"/>
            <w:vMerge/>
            <w:tcBorders>
              <w:left w:val="single" w:sz="4" w:space="0" w:color="000000"/>
              <w:right w:val="single" w:sz="4" w:space="0" w:color="000000"/>
            </w:tcBorders>
            <w:shd w:val="clear" w:color="auto" w:fill="auto"/>
          </w:tcPr>
          <w:p w14:paraId="2DB939EE"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185DA53" w14:textId="77777777" w:rsidR="00C669C4" w:rsidRPr="00EA3EC7" w:rsidRDefault="00C669C4" w:rsidP="00C669C4">
            <w:pPr>
              <w:rPr>
                <w:color w:val="000000"/>
                <w:sz w:val="22"/>
                <w:szCs w:val="22"/>
              </w:rPr>
            </w:pPr>
            <w:r w:rsidRPr="00EA3EC7">
              <w:rPr>
                <w:b/>
                <w:color w:val="000000"/>
                <w:sz w:val="22"/>
                <w:szCs w:val="22"/>
              </w:rPr>
              <w:t>Output Indicator 1.6.4</w:t>
            </w:r>
            <w:r w:rsidRPr="00EA3EC7">
              <w:rPr>
                <w:color w:val="000000"/>
                <w:sz w:val="22"/>
                <w:szCs w:val="22"/>
              </w:rPr>
              <w:t xml:space="preserve">:  Number of staff receiving supplies and incentives </w:t>
            </w:r>
          </w:p>
          <w:p w14:paraId="35F02419"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8A5953E" w14:textId="34EFF948"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35B5445" w14:textId="780C96DD"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D8B9" w14:textId="5E16F6E6" w:rsidR="00C669C4" w:rsidRPr="00EA3EC7" w:rsidRDefault="002A442D" w:rsidP="00C669C4">
            <w:pPr>
              <w:rPr>
                <w:sz w:val="22"/>
                <w:szCs w:val="22"/>
              </w:rPr>
            </w:pPr>
            <w:r w:rsidRPr="00EA3EC7">
              <w:rPr>
                <w:sz w:val="22"/>
                <w:szCs w:val="22"/>
              </w:rPr>
              <w:t>18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FC24" w14:textId="24D19A69" w:rsidR="00C669C4" w:rsidRPr="00EA3EC7" w:rsidRDefault="00EA3EC7" w:rsidP="00C669C4">
            <w:pPr>
              <w:pStyle w:val="Body"/>
              <w:jc w:val="both"/>
              <w:rPr>
                <w:rFonts w:cs="Times New Roman"/>
                <w:color w:val="auto"/>
                <w:sz w:val="22"/>
                <w:szCs w:val="22"/>
              </w:rPr>
            </w:pPr>
            <w:r w:rsidRPr="00EA3EC7">
              <w:rPr>
                <w:rFonts w:cs="Times New Roman"/>
                <w:color w:val="auto"/>
                <w:sz w:val="22"/>
                <w:szCs w:val="22"/>
              </w:rPr>
              <w:t>Eighteen</w:t>
            </w:r>
            <w:r w:rsidR="002A442D" w:rsidRPr="00EA3EC7">
              <w:rPr>
                <w:rFonts w:cs="Times New Roman"/>
                <w:color w:val="auto"/>
                <w:sz w:val="22"/>
                <w:szCs w:val="22"/>
              </w:rPr>
              <w:t xml:space="preserve"> animators </w:t>
            </w:r>
            <w:r w:rsidRPr="00EA3EC7">
              <w:rPr>
                <w:rFonts w:cs="Times New Roman"/>
                <w:color w:val="auto"/>
                <w:sz w:val="22"/>
                <w:szCs w:val="22"/>
              </w:rPr>
              <w:t xml:space="preserve">worked across </w:t>
            </w:r>
            <w:r w:rsidR="00EB284F" w:rsidRPr="00EA3EC7">
              <w:rPr>
                <w:rFonts w:cs="Times New Roman"/>
                <w:color w:val="auto"/>
                <w:sz w:val="22"/>
                <w:szCs w:val="22"/>
              </w:rPr>
              <w:t>the 2</w:t>
            </w:r>
            <w:r w:rsidR="002A442D" w:rsidRPr="00EA3EC7">
              <w:rPr>
                <w:rFonts w:cs="Times New Roman"/>
                <w:color w:val="auto"/>
                <w:sz w:val="22"/>
                <w:szCs w:val="22"/>
              </w:rPr>
              <w:t xml:space="preserve"> </w:t>
            </w:r>
            <w:r w:rsidR="001E15F6">
              <w:rPr>
                <w:rFonts w:cs="Times New Roman"/>
                <w:color w:val="auto"/>
                <w:sz w:val="22"/>
                <w:szCs w:val="22"/>
              </w:rPr>
              <w:t>child friendly spaces</w:t>
            </w:r>
            <w:r w:rsidRPr="00EA3EC7">
              <w:rPr>
                <w:rFonts w:cs="Times New Roman"/>
                <w:color w:val="auto"/>
                <w:sz w:val="22"/>
                <w:szCs w:val="22"/>
              </w:rPr>
              <w:t xml:space="preserve"> and the y</w:t>
            </w:r>
            <w:r w:rsidR="002A442D" w:rsidRPr="00EA3EC7">
              <w:rPr>
                <w:rFonts w:cs="Times New Roman"/>
                <w:color w:val="auto"/>
                <w:sz w:val="22"/>
                <w:szCs w:val="22"/>
              </w:rPr>
              <w:t xml:space="preserve">outh </w:t>
            </w:r>
            <w:r w:rsidRPr="00EA3EC7">
              <w:rPr>
                <w:rFonts w:cs="Times New Roman"/>
                <w:color w:val="auto"/>
                <w:sz w:val="22"/>
                <w:szCs w:val="22"/>
              </w:rPr>
              <w:t>c</w:t>
            </w:r>
            <w:r w:rsidR="002A442D" w:rsidRPr="00EA3EC7">
              <w:rPr>
                <w:rFonts w:cs="Times New Roman"/>
                <w:color w:val="auto"/>
                <w:sz w:val="22"/>
                <w:szCs w:val="22"/>
              </w:rPr>
              <w:t xml:space="preserve">enter to provide </w:t>
            </w:r>
            <w:r w:rsidR="00221B4D" w:rsidRPr="00EA3EC7">
              <w:rPr>
                <w:rFonts w:cs="Times New Roman"/>
                <w:color w:val="auto"/>
                <w:sz w:val="22"/>
                <w:szCs w:val="22"/>
              </w:rPr>
              <w:t xml:space="preserve">child protection </w:t>
            </w:r>
            <w:r w:rsidR="002A442D" w:rsidRPr="00EA3EC7">
              <w:rPr>
                <w:rFonts w:cs="Times New Roman"/>
                <w:color w:val="auto"/>
                <w:sz w:val="22"/>
                <w:szCs w:val="22"/>
              </w:rPr>
              <w:t>support to Children’s activities</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96C5" w14:textId="77777777" w:rsidR="00C669C4" w:rsidRPr="00EA3EC7" w:rsidRDefault="00C669C4" w:rsidP="00C669C4">
            <w:pPr>
              <w:pStyle w:val="Body"/>
              <w:jc w:val="both"/>
              <w:rPr>
                <w:rFonts w:cs="Times New Roman"/>
                <w:color w:val="auto"/>
                <w:sz w:val="22"/>
                <w:szCs w:val="22"/>
              </w:rPr>
            </w:pPr>
          </w:p>
        </w:tc>
      </w:tr>
      <w:tr w:rsidR="00C669C4" w:rsidRPr="00EA3EC7" w14:paraId="6E706CF7" w14:textId="77777777" w:rsidTr="00432A10">
        <w:tblPrEx>
          <w:shd w:val="clear" w:color="auto" w:fill="CDD4E9"/>
        </w:tblPrEx>
        <w:trPr>
          <w:trHeight w:val="441"/>
        </w:trPr>
        <w:tc>
          <w:tcPr>
            <w:tcW w:w="1530" w:type="dxa"/>
            <w:vMerge/>
            <w:tcBorders>
              <w:left w:val="single" w:sz="4" w:space="0" w:color="000000"/>
              <w:bottom w:val="single" w:sz="4" w:space="0" w:color="000000"/>
              <w:right w:val="single" w:sz="4" w:space="0" w:color="000000"/>
            </w:tcBorders>
            <w:shd w:val="clear" w:color="auto" w:fill="auto"/>
          </w:tcPr>
          <w:p w14:paraId="1FD042A4" w14:textId="77777777" w:rsidR="00C669C4" w:rsidRPr="00EA3EC7" w:rsidRDefault="00C669C4" w:rsidP="00C669C4">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C8289B" w14:textId="77777777" w:rsidR="00C669C4" w:rsidRPr="00EA3EC7" w:rsidRDefault="00C669C4" w:rsidP="00C669C4">
            <w:pPr>
              <w:rPr>
                <w:color w:val="000000"/>
                <w:sz w:val="22"/>
                <w:szCs w:val="22"/>
              </w:rPr>
            </w:pPr>
            <w:r w:rsidRPr="00EA3EC7">
              <w:rPr>
                <w:b/>
                <w:color w:val="000000"/>
                <w:sz w:val="22"/>
                <w:szCs w:val="22"/>
              </w:rPr>
              <w:t>Output Indicator 1.6.5</w:t>
            </w:r>
            <w:r w:rsidRPr="00EA3EC7">
              <w:rPr>
                <w:color w:val="000000"/>
                <w:sz w:val="22"/>
                <w:szCs w:val="22"/>
              </w:rPr>
              <w:t xml:space="preserve">: Number of individual and cases responded to </w:t>
            </w:r>
          </w:p>
          <w:p w14:paraId="13994148" w14:textId="77777777" w:rsidR="00C669C4" w:rsidRPr="00EA3EC7" w:rsidRDefault="00C669C4" w:rsidP="00C669C4">
            <w:pPr>
              <w:rPr>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96A275E" w14:textId="1604A22F"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8753489" w14:textId="1E7B2B58" w:rsidR="00C669C4" w:rsidRPr="00EA3EC7" w:rsidRDefault="00C669C4" w:rsidP="00C669C4">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617B" w14:textId="1AC4600C" w:rsidR="00C669C4" w:rsidRPr="00EA3EC7" w:rsidRDefault="00C67532" w:rsidP="00C669C4">
            <w:pPr>
              <w:rPr>
                <w:sz w:val="22"/>
                <w:szCs w:val="22"/>
              </w:rPr>
            </w:pPr>
            <w:r w:rsidRPr="00EA3EC7">
              <w:rPr>
                <w:sz w:val="22"/>
                <w:szCs w:val="22"/>
              </w:rPr>
              <w:t>10</w:t>
            </w:r>
            <w:r w:rsidR="00CC6741" w:rsidRPr="00EA3EC7">
              <w:rPr>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934F" w14:textId="5617ECAE" w:rsidR="00C669C4" w:rsidRPr="00EA3EC7" w:rsidRDefault="00C67532" w:rsidP="00C669C4">
            <w:pPr>
              <w:pStyle w:val="Body"/>
              <w:jc w:val="both"/>
              <w:rPr>
                <w:rFonts w:cs="Times New Roman"/>
                <w:color w:val="auto"/>
                <w:sz w:val="22"/>
                <w:szCs w:val="22"/>
              </w:rPr>
            </w:pPr>
            <w:r w:rsidRPr="00EA3EC7">
              <w:rPr>
                <w:rFonts w:cs="Times New Roman"/>
                <w:color w:val="auto"/>
                <w:sz w:val="22"/>
                <w:szCs w:val="22"/>
              </w:rPr>
              <w:t>10</w:t>
            </w:r>
            <w:r w:rsidR="005E0D93" w:rsidRPr="00EA3EC7">
              <w:rPr>
                <w:rFonts w:cs="Times New Roman"/>
                <w:color w:val="auto"/>
                <w:sz w:val="22"/>
                <w:szCs w:val="22"/>
              </w:rPr>
              <w:t>7</w:t>
            </w:r>
            <w:r w:rsidRPr="00EA3EC7">
              <w:rPr>
                <w:rFonts w:cs="Times New Roman"/>
                <w:color w:val="auto"/>
                <w:sz w:val="22"/>
                <w:szCs w:val="22"/>
              </w:rPr>
              <w:t xml:space="preserve"> cases of child protection were responded to including </w:t>
            </w:r>
            <w:r w:rsidR="001E15F6">
              <w:rPr>
                <w:rFonts w:cs="Times New Roman"/>
                <w:color w:val="auto"/>
                <w:sz w:val="22"/>
                <w:szCs w:val="22"/>
              </w:rPr>
              <w:t>sexual and gender-based violence</w:t>
            </w:r>
            <w:r w:rsidRPr="00EA3EC7">
              <w:rPr>
                <w:rFonts w:cs="Times New Roman"/>
                <w:color w:val="auto"/>
                <w:sz w:val="22"/>
                <w:szCs w:val="22"/>
              </w:rPr>
              <w:t xml:space="preserve">, </w:t>
            </w:r>
            <w:r w:rsidR="001E15F6">
              <w:rPr>
                <w:rFonts w:cs="Times New Roman"/>
                <w:color w:val="auto"/>
                <w:sz w:val="22"/>
                <w:szCs w:val="22"/>
              </w:rPr>
              <w:t>psychosocial support</w:t>
            </w:r>
            <w:r w:rsidRPr="00EA3EC7">
              <w:rPr>
                <w:rFonts w:cs="Times New Roman"/>
                <w:color w:val="auto"/>
                <w:sz w:val="22"/>
                <w:szCs w:val="22"/>
              </w:rPr>
              <w:t xml:space="preserve">, </w:t>
            </w:r>
            <w:r w:rsidR="001E15F6">
              <w:rPr>
                <w:rFonts w:cs="Times New Roman"/>
                <w:color w:val="auto"/>
                <w:sz w:val="22"/>
                <w:szCs w:val="22"/>
              </w:rPr>
              <w:t xml:space="preserve">unaccompanied and separated </w:t>
            </w:r>
            <w:proofErr w:type="gramStart"/>
            <w:r w:rsidR="001E15F6">
              <w:rPr>
                <w:rFonts w:cs="Times New Roman"/>
                <w:color w:val="auto"/>
                <w:sz w:val="22"/>
                <w:szCs w:val="22"/>
              </w:rPr>
              <w:t>children</w:t>
            </w:r>
            <w:proofErr w:type="gramEnd"/>
            <w:r w:rsidRPr="00EA3EC7">
              <w:rPr>
                <w:rFonts w:cs="Times New Roman"/>
                <w:color w:val="auto"/>
                <w:sz w:val="22"/>
                <w:szCs w:val="22"/>
              </w:rPr>
              <w:t xml:space="preserve"> and Children associated with armed groups and forces.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1F8F" w14:textId="77777777" w:rsidR="00C669C4" w:rsidRPr="00EA3EC7" w:rsidRDefault="00C669C4" w:rsidP="00C669C4">
            <w:pPr>
              <w:pStyle w:val="Body"/>
              <w:jc w:val="both"/>
              <w:rPr>
                <w:rFonts w:cs="Times New Roman"/>
                <w:color w:val="auto"/>
                <w:sz w:val="22"/>
                <w:szCs w:val="22"/>
              </w:rPr>
            </w:pPr>
          </w:p>
        </w:tc>
      </w:tr>
      <w:tr w:rsidR="006C41E7" w:rsidRPr="00EA3EC7" w14:paraId="3BD6AA60" w14:textId="77777777" w:rsidTr="00432A10">
        <w:tblPrEx>
          <w:shd w:val="clear" w:color="auto" w:fill="CDD4E9"/>
        </w:tblPrEx>
        <w:trPr>
          <w:trHeight w:val="819"/>
        </w:trPr>
        <w:tc>
          <w:tcPr>
            <w:tcW w:w="15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7F61F21" w14:textId="15BE58B2" w:rsidR="006C41E7" w:rsidRPr="00EA3EC7" w:rsidRDefault="006C41E7" w:rsidP="006A1B41">
            <w:pPr>
              <w:jc w:val="both"/>
              <w:rPr>
                <w:b/>
                <w:color w:val="000000"/>
                <w:sz w:val="22"/>
                <w:szCs w:val="22"/>
              </w:rPr>
            </w:pPr>
            <w:r w:rsidRPr="00EA3EC7">
              <w:rPr>
                <w:b/>
                <w:color w:val="000000"/>
                <w:sz w:val="22"/>
                <w:szCs w:val="22"/>
              </w:rPr>
              <w:t>Outcome 2: Durable solutions and local economic recovery for returnees, IDPs and host communities improved</w:t>
            </w:r>
          </w:p>
          <w:p w14:paraId="6C34C37E" w14:textId="418C8C7B" w:rsidR="006C41E7" w:rsidRPr="00EA3EC7" w:rsidRDefault="006C41E7" w:rsidP="006A1B41">
            <w:pPr>
              <w:pStyle w:val="Body"/>
              <w:jc w:val="both"/>
              <w:rPr>
                <w:rFonts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75A82F4" w14:textId="6AF37638" w:rsidR="006C41E7" w:rsidRPr="00EA3EC7" w:rsidRDefault="006C41E7" w:rsidP="006A1B41">
            <w:pPr>
              <w:rPr>
                <w:sz w:val="22"/>
                <w:szCs w:val="22"/>
              </w:rPr>
            </w:pPr>
            <w:r w:rsidRPr="00EA3EC7">
              <w:rPr>
                <w:b/>
                <w:sz w:val="22"/>
                <w:szCs w:val="22"/>
              </w:rPr>
              <w:t>Outcome Indicator 2 a:</w:t>
            </w:r>
            <w:r w:rsidRPr="00EA3EC7">
              <w:rPr>
                <w:sz w:val="22"/>
                <w:szCs w:val="22"/>
              </w:rPr>
              <w:t xml:space="preserve"> Number of returnee households in target villages and IDP households reintegrated and receiving basic social services </w:t>
            </w:r>
            <w:r w:rsidR="00F06D07" w:rsidRPr="00EA3EC7">
              <w:rPr>
                <w:sz w:val="22"/>
                <w:szCs w:val="22"/>
              </w:rPr>
              <w:t>because of</w:t>
            </w:r>
            <w:r w:rsidRPr="00EA3EC7">
              <w:rPr>
                <w:sz w:val="22"/>
                <w:szCs w:val="22"/>
              </w:rPr>
              <w:t xml:space="preserve"> project interventions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65E7F3E" w14:textId="562C2200" w:rsidR="006C41E7" w:rsidRPr="00EA3EC7" w:rsidRDefault="006C41E7" w:rsidP="006A1B41">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24434A1" w14:textId="368CE99F" w:rsidR="006C41E7" w:rsidRPr="00EA3EC7" w:rsidRDefault="006C41E7" w:rsidP="006A1B41">
            <w:pPr>
              <w:pStyle w:val="Body"/>
              <w:jc w:val="both"/>
              <w:rPr>
                <w:rFonts w:cs="Times New Roman"/>
                <w:color w:val="auto"/>
                <w:sz w:val="22"/>
                <w:szCs w:val="22"/>
              </w:rPr>
            </w:pPr>
            <w:r w:rsidRPr="00EA3EC7">
              <w:rPr>
                <w:rFonts w:cs="Times New Roman"/>
                <w:color w:val="auto"/>
                <w:sz w:val="22"/>
                <w:szCs w:val="22"/>
              </w:rPr>
              <w:t>4,000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3ECCA" w14:textId="1EC45B00" w:rsidR="006C41E7" w:rsidRPr="00EA3EC7" w:rsidRDefault="00F06D07" w:rsidP="006A1B41">
            <w:pPr>
              <w:rPr>
                <w:sz w:val="22"/>
                <w:szCs w:val="22"/>
              </w:rPr>
            </w:pPr>
            <w:r w:rsidRPr="00EA3EC7">
              <w:rPr>
                <w:sz w:val="22"/>
                <w:szCs w:val="22"/>
              </w:rPr>
              <w:t>5,000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AA13" w14:textId="50E50937" w:rsidR="006C41E7" w:rsidRPr="00EA3EC7" w:rsidRDefault="00AB5A61" w:rsidP="006A1B41">
            <w:pPr>
              <w:pStyle w:val="ListParagraph"/>
              <w:autoSpaceDE w:val="0"/>
              <w:autoSpaceDN w:val="0"/>
              <w:adjustRightInd w:val="0"/>
              <w:ind w:left="0"/>
              <w:rPr>
                <w:rFonts w:ascii="Times New Roman" w:hAnsi="Times New Roman" w:cs="Times New Roman"/>
              </w:rPr>
            </w:pPr>
            <w:r w:rsidRPr="00EA3EC7">
              <w:rPr>
                <w:rFonts w:ascii="Times New Roman" w:hAnsi="Times New Roman" w:cs="Times New Roman"/>
              </w:rPr>
              <w:t xml:space="preserve">Over 5,000 returnee communities in the targeted 14 villages </w:t>
            </w:r>
            <w:r w:rsidR="006C41E7" w:rsidRPr="00EA3EC7">
              <w:rPr>
                <w:rFonts w:ascii="Times New Roman" w:hAnsi="Times New Roman" w:cs="Times New Roman"/>
              </w:rPr>
              <w:t xml:space="preserve">have access to safe drinking water </w:t>
            </w:r>
            <w:r w:rsidR="00F06D07" w:rsidRPr="00EA3EC7">
              <w:rPr>
                <w:rFonts w:ascii="Times New Roman" w:hAnsi="Times New Roman" w:cs="Times New Roman"/>
              </w:rPr>
              <w:t>and access to quality education because of</w:t>
            </w:r>
            <w:r w:rsidR="006C41E7" w:rsidRPr="00EA3EC7">
              <w:rPr>
                <w:rFonts w:ascii="Times New Roman" w:hAnsi="Times New Roman" w:cs="Times New Roman"/>
              </w:rPr>
              <w:t xml:space="preserve"> the project interventions</w:t>
            </w:r>
            <w:r w:rsidR="00691478" w:rsidRPr="00EA3EC7">
              <w:rPr>
                <w:rFonts w:ascii="Times New Roman" w:hAnsi="Times New Roman" w:cs="Times New Roman"/>
              </w:rPr>
              <w:t>. They are attending schools with a greater diversity of students, and where PTAs are more representative of the local communities</w:t>
            </w:r>
            <w:r w:rsidR="00D61F70" w:rsidRPr="00EA3EC7">
              <w:rPr>
                <w:rFonts w:ascii="Times New Roman" w:hAnsi="Times New Roman" w:cs="Times New Roman"/>
              </w:rPr>
              <w:t xml:space="preserve"> which is forging greater trust and satisfaction. Youth and adolescents have a place to meet and driving an agenda of activities in the youth cent</w:t>
            </w:r>
            <w:r w:rsidR="00EA3EC7" w:rsidRPr="00EA3EC7">
              <w:rPr>
                <w:rFonts w:ascii="Times New Roman" w:hAnsi="Times New Roman" w:cs="Times New Roman"/>
              </w:rPr>
              <w:t>er</w:t>
            </w:r>
            <w:r w:rsidR="00D61F70" w:rsidRPr="00EA3EC7">
              <w:rPr>
                <w:rFonts w:ascii="Times New Roman" w:hAnsi="Times New Roman" w:cs="Times New Roman"/>
              </w:rPr>
              <w:t xml:space="preserve"> in </w:t>
            </w:r>
            <w:r w:rsidR="00721FDE" w:rsidRPr="00EA3EC7">
              <w:rPr>
                <w:rFonts w:ascii="Times New Roman" w:hAnsi="Times New Roman" w:cs="Times New Roman"/>
              </w:rPr>
              <w:t>Golo Town</w:t>
            </w:r>
            <w:r w:rsidR="00D61F70" w:rsidRPr="00EA3EC7">
              <w:rPr>
                <w:rFonts w:ascii="Times New Roman" w:hAnsi="Times New Roman" w:cs="Times New Roman"/>
              </w:rPr>
              <w:t xml:space="preserve">. are </w:t>
            </w:r>
            <w:r w:rsidR="00691478" w:rsidRPr="00EA3EC7">
              <w:rPr>
                <w:rFonts w:ascii="Times New Roman" w:hAnsi="Times New Roman" w:cs="Times New Roman"/>
              </w:rPr>
              <w:t xml:space="preserve">Peacebuilding approached have begun to be integrated into basic service provision. </w:t>
            </w:r>
            <w:r w:rsidR="00336C46" w:rsidRPr="00EA3EC7">
              <w:rPr>
                <w:rFonts w:ascii="Times New Roman" w:hAnsi="Times New Roman" w:cs="Times New Roman"/>
              </w:rPr>
              <w:t xml:space="preserve"> </w:t>
            </w:r>
          </w:p>
          <w:p w14:paraId="54BFD53A" w14:textId="5EF56F74" w:rsidR="006C41E7" w:rsidRPr="00EA3EC7" w:rsidRDefault="006C41E7" w:rsidP="006A1B41">
            <w:pPr>
              <w:pStyle w:val="Body"/>
              <w:jc w:val="both"/>
              <w:rPr>
                <w:rFonts w:cs="Times New Roman"/>
                <w:color w:val="auto"/>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3F5B9" w14:textId="3A5B9501" w:rsidR="006C41E7" w:rsidRPr="00EA3EC7" w:rsidRDefault="006C41E7" w:rsidP="006A1B41">
            <w:pPr>
              <w:pStyle w:val="Body"/>
              <w:jc w:val="both"/>
              <w:rPr>
                <w:rFonts w:cs="Times New Roman"/>
                <w:color w:val="auto"/>
                <w:sz w:val="22"/>
                <w:szCs w:val="22"/>
              </w:rPr>
            </w:pPr>
          </w:p>
        </w:tc>
      </w:tr>
      <w:tr w:rsidR="00AB5A61" w:rsidRPr="00EA3EC7" w14:paraId="1D2BC436" w14:textId="77777777" w:rsidTr="00432A10">
        <w:tblPrEx>
          <w:shd w:val="clear" w:color="auto" w:fill="CDD4E9"/>
        </w:tblPrEx>
        <w:trPr>
          <w:trHeight w:val="20"/>
        </w:trPr>
        <w:tc>
          <w:tcPr>
            <w:tcW w:w="1530" w:type="dxa"/>
            <w:vMerge/>
            <w:tcBorders>
              <w:left w:val="single" w:sz="4" w:space="0" w:color="000000"/>
              <w:right w:val="single" w:sz="4" w:space="0" w:color="000000"/>
            </w:tcBorders>
            <w:shd w:val="clear" w:color="auto" w:fill="auto"/>
          </w:tcPr>
          <w:p w14:paraId="3552FB7E" w14:textId="77777777" w:rsidR="00AB5A61" w:rsidRPr="00EA3EC7" w:rsidRDefault="00AB5A61" w:rsidP="00AB5A61">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C0DC43" w14:textId="51547F31" w:rsidR="00AB5A61" w:rsidRPr="00EA3EC7" w:rsidRDefault="00AB5A61" w:rsidP="00AB5A61">
            <w:pPr>
              <w:rPr>
                <w:sz w:val="22"/>
                <w:szCs w:val="22"/>
              </w:rPr>
            </w:pPr>
            <w:r w:rsidRPr="00EA3EC7">
              <w:rPr>
                <w:b/>
                <w:sz w:val="22"/>
                <w:szCs w:val="22"/>
              </w:rPr>
              <w:t>Outcome Indicator 2 b:</w:t>
            </w:r>
            <w:r w:rsidRPr="00EA3EC7">
              <w:rPr>
                <w:sz w:val="22"/>
                <w:szCs w:val="22"/>
              </w:rPr>
              <w:t xml:space="preserve">  Number of women and men benefitting from economic recovery opportunities within eighteen months of intervention, disaggregated by vulnerability groups,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CEB475" w14:textId="1DEC22B0" w:rsidR="00AB5A61" w:rsidRPr="00EA3EC7" w:rsidRDefault="00AB5A61" w:rsidP="00AB5A61">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AEDB63C" w14:textId="61780BD1" w:rsidR="00AB5A61" w:rsidRPr="00EA3EC7" w:rsidRDefault="00AB5A61" w:rsidP="00AB5A61">
            <w:pPr>
              <w:pStyle w:val="Body"/>
              <w:jc w:val="both"/>
              <w:rPr>
                <w:rFonts w:cs="Times New Roman"/>
                <w:color w:val="auto"/>
                <w:sz w:val="22"/>
                <w:szCs w:val="22"/>
              </w:rPr>
            </w:pPr>
            <w:r w:rsidRPr="00EA3EC7">
              <w:rPr>
                <w:rFonts w:cs="Times New Roman"/>
                <w:color w:val="auto"/>
                <w:sz w:val="22"/>
                <w:szCs w:val="22"/>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4EB73" w14:textId="4AA9E28D" w:rsidR="00AB5A61" w:rsidRPr="00EA3EC7" w:rsidRDefault="00F06D07" w:rsidP="00AB5A61">
            <w:pPr>
              <w:rPr>
                <w:sz w:val="22"/>
                <w:szCs w:val="22"/>
              </w:rPr>
            </w:pPr>
            <w:r w:rsidRPr="00EA3EC7">
              <w:rPr>
                <w:sz w:val="22"/>
                <w:szCs w:val="22"/>
              </w:rPr>
              <w:t>15,450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5179" w14:textId="24BF1E7D" w:rsidR="00AB5A61" w:rsidRPr="00EA3EC7" w:rsidRDefault="00F06D07" w:rsidP="00F06D07">
            <w:pPr>
              <w:pStyle w:val="ListParagraph"/>
              <w:autoSpaceDE w:val="0"/>
              <w:autoSpaceDN w:val="0"/>
              <w:adjustRightInd w:val="0"/>
              <w:ind w:left="0"/>
              <w:rPr>
                <w:rFonts w:ascii="Times New Roman" w:hAnsi="Times New Roman" w:cs="Times New Roman"/>
              </w:rPr>
            </w:pPr>
            <w:r w:rsidRPr="00EA3EC7">
              <w:rPr>
                <w:rFonts w:ascii="Times New Roman" w:hAnsi="Times New Roman" w:cs="Times New Roman"/>
              </w:rPr>
              <w:t>Over 15,450 community members (65</w:t>
            </w:r>
            <w:r w:rsidR="00E06705" w:rsidRPr="00EA3EC7">
              <w:rPr>
                <w:rFonts w:ascii="Times New Roman" w:hAnsi="Times New Roman" w:cs="Times New Roman"/>
              </w:rPr>
              <w:t xml:space="preserve"> </w:t>
            </w:r>
            <w:r w:rsidR="000E7D00">
              <w:rPr>
                <w:rFonts w:ascii="Times New Roman" w:hAnsi="Times New Roman" w:cs="Times New Roman"/>
              </w:rPr>
              <w:t>percent</w:t>
            </w:r>
            <w:r w:rsidR="00E06705" w:rsidRPr="00EA3EC7">
              <w:rPr>
                <w:rFonts w:ascii="Times New Roman" w:hAnsi="Times New Roman" w:cs="Times New Roman"/>
              </w:rPr>
              <w:t xml:space="preserve"> </w:t>
            </w:r>
            <w:r w:rsidR="00AB5A61" w:rsidRPr="00EA3EC7">
              <w:rPr>
                <w:rFonts w:ascii="Times New Roman" w:hAnsi="Times New Roman" w:cs="Times New Roman"/>
              </w:rPr>
              <w:t>women</w:t>
            </w:r>
            <w:r w:rsidRPr="00EA3EC7">
              <w:rPr>
                <w:rFonts w:ascii="Times New Roman" w:hAnsi="Times New Roman" w:cs="Times New Roman"/>
              </w:rPr>
              <w:t>, 35</w:t>
            </w:r>
            <w:r w:rsidR="00E06705" w:rsidRPr="00EA3EC7">
              <w:rPr>
                <w:rFonts w:ascii="Times New Roman" w:hAnsi="Times New Roman" w:cs="Times New Roman"/>
              </w:rPr>
              <w:t xml:space="preserve"> </w:t>
            </w:r>
            <w:r w:rsidR="000E7D00">
              <w:rPr>
                <w:rFonts w:ascii="Times New Roman" w:hAnsi="Times New Roman" w:cs="Times New Roman"/>
              </w:rPr>
              <w:t>percent</w:t>
            </w:r>
            <w:r w:rsidRPr="00EA3EC7">
              <w:rPr>
                <w:rFonts w:ascii="Times New Roman" w:hAnsi="Times New Roman" w:cs="Times New Roman"/>
              </w:rPr>
              <w:t xml:space="preserve"> youth)</w:t>
            </w:r>
            <w:r w:rsidR="00AB5A61" w:rsidRPr="00EA3EC7">
              <w:rPr>
                <w:rFonts w:ascii="Times New Roman" w:hAnsi="Times New Roman" w:cs="Times New Roman"/>
              </w:rPr>
              <w:t xml:space="preserve"> from Fur and Masalit tribes benefit</w:t>
            </w:r>
            <w:r w:rsidRPr="00EA3EC7">
              <w:rPr>
                <w:rFonts w:ascii="Times New Roman" w:hAnsi="Times New Roman" w:cs="Times New Roman"/>
              </w:rPr>
              <w:t>ed</w:t>
            </w:r>
            <w:r w:rsidR="00AB5A61" w:rsidRPr="00EA3EC7">
              <w:rPr>
                <w:rFonts w:ascii="Times New Roman" w:hAnsi="Times New Roman" w:cs="Times New Roman"/>
              </w:rPr>
              <w:t xml:space="preserve"> from economic recovery opportunities </w:t>
            </w:r>
            <w:r w:rsidRPr="00EA3EC7">
              <w:rPr>
                <w:rFonts w:ascii="Times New Roman" w:hAnsi="Times New Roman" w:cs="Times New Roman"/>
              </w:rPr>
              <w:t xml:space="preserve">such as farmer field schools, farmer producer groups, community citrus nursery, dam rehabilitation and access road establishment linking </w:t>
            </w:r>
            <w:proofErr w:type="spellStart"/>
            <w:r w:rsidRPr="00EA3EC7">
              <w:rPr>
                <w:rFonts w:ascii="Times New Roman" w:hAnsi="Times New Roman" w:cs="Times New Roman"/>
              </w:rPr>
              <w:t>Khiling</w:t>
            </w:r>
            <w:proofErr w:type="spellEnd"/>
            <w:r w:rsidRPr="00EA3EC7">
              <w:rPr>
                <w:rFonts w:ascii="Times New Roman" w:hAnsi="Times New Roman" w:cs="Times New Roman"/>
              </w:rPr>
              <w:t xml:space="preserve"> with Golo town</w:t>
            </w:r>
            <w:r w:rsidR="00EB284F">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7FB9" w14:textId="28F8F151" w:rsidR="00AB5A61" w:rsidRPr="00EA3EC7" w:rsidRDefault="00AB5A61" w:rsidP="00AB5A61">
            <w:pPr>
              <w:pStyle w:val="Body"/>
              <w:jc w:val="both"/>
              <w:rPr>
                <w:rFonts w:cs="Times New Roman"/>
                <w:color w:val="auto"/>
                <w:sz w:val="22"/>
                <w:szCs w:val="22"/>
              </w:rPr>
            </w:pPr>
          </w:p>
        </w:tc>
      </w:tr>
      <w:tr w:rsidR="006C41E7" w:rsidRPr="00EA3EC7" w14:paraId="29C3510A" w14:textId="77777777" w:rsidTr="00432A10">
        <w:tblPrEx>
          <w:shd w:val="clear" w:color="auto" w:fill="CDD4E9"/>
        </w:tblPrEx>
        <w:trPr>
          <w:trHeight w:val="630"/>
        </w:trPr>
        <w:tc>
          <w:tcPr>
            <w:tcW w:w="1530" w:type="dxa"/>
            <w:vMerge/>
            <w:tcBorders>
              <w:left w:val="single" w:sz="4" w:space="0" w:color="000000"/>
              <w:right w:val="single" w:sz="4" w:space="0" w:color="000000"/>
            </w:tcBorders>
            <w:shd w:val="clear" w:color="auto" w:fill="auto"/>
          </w:tcPr>
          <w:p w14:paraId="33130397" w14:textId="77777777" w:rsidR="006C41E7" w:rsidRPr="00EA3EC7" w:rsidRDefault="006C41E7" w:rsidP="005D55FF">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7C6029" w14:textId="0AAD0864" w:rsidR="006C41E7" w:rsidRPr="00EA3EC7" w:rsidRDefault="006C41E7" w:rsidP="005D55FF">
            <w:pPr>
              <w:rPr>
                <w:sz w:val="22"/>
                <w:szCs w:val="22"/>
              </w:rPr>
            </w:pPr>
            <w:r w:rsidRPr="00EA3EC7">
              <w:rPr>
                <w:b/>
                <w:color w:val="000000"/>
                <w:sz w:val="22"/>
                <w:szCs w:val="22"/>
              </w:rPr>
              <w:t>Outcome Indicator 2c:</w:t>
            </w:r>
            <w:r w:rsidRPr="00EA3EC7">
              <w:rPr>
                <w:color w:val="000000"/>
                <w:sz w:val="22"/>
                <w:szCs w:val="22"/>
              </w:rPr>
              <w:t xml:space="preserve"> Percentage of community members reporting an increase in the economic interventions between diverse communities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381C34F" w14:textId="0D566452" w:rsidR="006C41E7" w:rsidRPr="00EA3EC7" w:rsidRDefault="006C41E7" w:rsidP="005D55FF">
            <w:pPr>
              <w:pStyle w:val="Body"/>
              <w:jc w:val="both"/>
              <w:rPr>
                <w:rFonts w:cs="Times New Roman"/>
                <w:color w:val="auto"/>
                <w:sz w:val="22"/>
                <w:szCs w:val="22"/>
              </w:rPr>
            </w:pPr>
            <w:r w:rsidRPr="00EA3EC7">
              <w:rPr>
                <w:rFonts w:cs="Times New Roman"/>
                <w:color w:val="auto"/>
                <w:sz w:val="22"/>
                <w:szCs w:val="22"/>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42E934E" w14:textId="47F3760A" w:rsidR="006C41E7" w:rsidRPr="00EA3EC7" w:rsidRDefault="006C41E7" w:rsidP="005D55FF">
            <w:pPr>
              <w:pStyle w:val="Body"/>
              <w:jc w:val="both"/>
              <w:rPr>
                <w:rFonts w:cs="Times New Roman"/>
                <w:color w:val="auto"/>
                <w:sz w:val="22"/>
                <w:szCs w:val="22"/>
              </w:rPr>
            </w:pPr>
            <w:r w:rsidRPr="00EA3EC7">
              <w:rPr>
                <w:rFonts w:cs="Times New Roman"/>
                <w:color w:val="auto"/>
                <w:sz w:val="22"/>
                <w:szCs w:val="22"/>
              </w:rPr>
              <w:t>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5D67F" w14:textId="4D1908C8" w:rsidR="006C41E7" w:rsidRPr="00EA3EC7" w:rsidRDefault="00C64708" w:rsidP="005D55FF">
            <w:pPr>
              <w:rPr>
                <w:sz w:val="22"/>
                <w:szCs w:val="22"/>
              </w:rPr>
            </w:pPr>
            <w:r w:rsidRPr="00EA3EC7">
              <w:rPr>
                <w:sz w:val="22"/>
                <w:szCs w:val="22"/>
              </w:rPr>
              <w:t>81%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CB10" w14:textId="76FCA4CB" w:rsidR="006C41E7" w:rsidRPr="00EA3EC7" w:rsidRDefault="00F06D07" w:rsidP="005D55FF">
            <w:pPr>
              <w:pStyle w:val="Body"/>
              <w:jc w:val="both"/>
              <w:rPr>
                <w:rFonts w:cs="Times New Roman"/>
                <w:color w:val="auto"/>
                <w:sz w:val="22"/>
                <w:szCs w:val="22"/>
              </w:rPr>
            </w:pPr>
            <w:r w:rsidRPr="00EA3EC7">
              <w:rPr>
                <w:rFonts w:cs="Times New Roman"/>
                <w:color w:val="auto"/>
                <w:sz w:val="22"/>
                <w:szCs w:val="22"/>
              </w:rPr>
              <w:t>A p</w:t>
            </w:r>
            <w:r w:rsidR="006C41E7" w:rsidRPr="00EA3EC7">
              <w:rPr>
                <w:rFonts w:cs="Times New Roman"/>
                <w:color w:val="auto"/>
                <w:sz w:val="22"/>
                <w:szCs w:val="22"/>
              </w:rPr>
              <w:t xml:space="preserve">erception survey </w:t>
            </w:r>
            <w:r w:rsidRPr="00EA3EC7">
              <w:rPr>
                <w:rFonts w:cs="Times New Roman"/>
                <w:color w:val="auto"/>
                <w:sz w:val="22"/>
                <w:szCs w:val="22"/>
              </w:rPr>
              <w:t xml:space="preserve">was </w:t>
            </w:r>
            <w:r w:rsidR="00E06705" w:rsidRPr="00EA3EC7">
              <w:rPr>
                <w:rFonts w:cs="Times New Roman"/>
                <w:color w:val="auto"/>
                <w:sz w:val="22"/>
                <w:szCs w:val="22"/>
              </w:rPr>
              <w:t>conducted,</w:t>
            </w:r>
            <w:r w:rsidRPr="00EA3EC7">
              <w:rPr>
                <w:rFonts w:cs="Times New Roman"/>
                <w:color w:val="auto"/>
                <w:sz w:val="22"/>
                <w:szCs w:val="22"/>
              </w:rPr>
              <w:t xml:space="preserve"> and </w:t>
            </w:r>
            <w:r w:rsidR="006C41E7" w:rsidRPr="00EA3EC7">
              <w:rPr>
                <w:rFonts w:cs="Times New Roman"/>
                <w:color w:val="auto"/>
                <w:sz w:val="22"/>
                <w:szCs w:val="22"/>
              </w:rPr>
              <w:t>81</w:t>
            </w:r>
            <w:r w:rsidR="00E06705" w:rsidRPr="00EA3EC7">
              <w:rPr>
                <w:rFonts w:cs="Times New Roman"/>
                <w:color w:val="auto"/>
                <w:sz w:val="22"/>
                <w:szCs w:val="22"/>
              </w:rPr>
              <w:t xml:space="preserve"> </w:t>
            </w:r>
            <w:r w:rsidR="000E7D00">
              <w:rPr>
                <w:rFonts w:cs="Times New Roman"/>
                <w:color w:val="auto"/>
                <w:sz w:val="22"/>
                <w:szCs w:val="22"/>
              </w:rPr>
              <w:t>percent</w:t>
            </w:r>
            <w:r w:rsidR="006C41E7" w:rsidRPr="00EA3EC7">
              <w:rPr>
                <w:rFonts w:cs="Times New Roman"/>
                <w:color w:val="auto"/>
                <w:sz w:val="22"/>
                <w:szCs w:val="22"/>
              </w:rPr>
              <w:t xml:space="preserve"> of the community members reported an increase in the economic interventions between diverse communities</w:t>
            </w:r>
            <w:r w:rsidR="00E06705" w:rsidRPr="00EA3EC7">
              <w:rPr>
                <w:rFonts w:cs="Times New Roman"/>
                <w:color w:val="auto"/>
                <w:sz w:val="22"/>
                <w:szCs w:val="22"/>
              </w:rPr>
              <w:t>.</w:t>
            </w:r>
            <w:r w:rsidR="006C41E7" w:rsidRPr="00EA3EC7">
              <w:rPr>
                <w:rFonts w:cs="Times New Roman"/>
                <w:color w:val="auto"/>
                <w:sz w:val="22"/>
                <w:szCs w:val="22"/>
              </w:rPr>
              <w:t xml:space="preserve"> The economic interventions include farmer field schools (FFS), nursery establishment, demonstration plots</w:t>
            </w:r>
            <w:r w:rsidR="00E1268D" w:rsidRPr="00EA3EC7">
              <w:rPr>
                <w:rFonts w:cs="Times New Roman"/>
                <w:color w:val="auto"/>
                <w:sz w:val="22"/>
                <w:szCs w:val="22"/>
              </w:rPr>
              <w:t xml:space="preserve"> and dam rehabilitation</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E147" w14:textId="55BE2C97" w:rsidR="006C41E7" w:rsidRPr="00EA3EC7" w:rsidRDefault="006C41E7" w:rsidP="005D55FF">
            <w:pPr>
              <w:pStyle w:val="Body"/>
              <w:jc w:val="both"/>
              <w:rPr>
                <w:rFonts w:cs="Times New Roman"/>
                <w:color w:val="auto"/>
                <w:sz w:val="22"/>
                <w:szCs w:val="22"/>
              </w:rPr>
            </w:pPr>
          </w:p>
        </w:tc>
      </w:tr>
      <w:tr w:rsidR="006C41E7" w:rsidRPr="00EA3EC7" w14:paraId="795AE681" w14:textId="77777777" w:rsidTr="00432A10">
        <w:tblPrEx>
          <w:shd w:val="clear" w:color="auto" w:fill="CDD4E9"/>
        </w:tblPrEx>
        <w:trPr>
          <w:trHeight w:val="630"/>
        </w:trPr>
        <w:tc>
          <w:tcPr>
            <w:tcW w:w="1530" w:type="dxa"/>
            <w:vMerge/>
            <w:tcBorders>
              <w:left w:val="single" w:sz="4" w:space="0" w:color="000000"/>
              <w:right w:val="single" w:sz="4" w:space="0" w:color="000000"/>
            </w:tcBorders>
            <w:shd w:val="clear" w:color="auto" w:fill="auto"/>
          </w:tcPr>
          <w:p w14:paraId="16D90C5E" w14:textId="77777777" w:rsidR="006C41E7" w:rsidRPr="00EA3EC7" w:rsidRDefault="006C41E7" w:rsidP="006C41E7">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FBC1EA8" w14:textId="17B2D6C1" w:rsidR="006C41E7" w:rsidRPr="00EA3EC7" w:rsidRDefault="006C41E7" w:rsidP="006C41E7">
            <w:pPr>
              <w:rPr>
                <w:color w:val="000000"/>
                <w:sz w:val="22"/>
                <w:szCs w:val="22"/>
              </w:rPr>
            </w:pPr>
            <w:r w:rsidRPr="00EA3EC7">
              <w:rPr>
                <w:b/>
                <w:color w:val="000000"/>
                <w:sz w:val="22"/>
                <w:szCs w:val="22"/>
              </w:rPr>
              <w:t xml:space="preserve">Outcome Indicator 2 d: </w:t>
            </w:r>
            <w:r w:rsidRPr="00EA3EC7">
              <w:rPr>
                <w:color w:val="000000"/>
                <w:sz w:val="22"/>
                <w:szCs w:val="22"/>
              </w:rPr>
              <w:t xml:space="preserve">Number of diverse community-level mechanisms established for management of basic social services </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EF0E8D4" w14:textId="6E7C8B0E" w:rsidR="006C41E7" w:rsidRPr="00EA3EC7" w:rsidRDefault="006C41E7" w:rsidP="006C41E7">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B20BFAB" w14:textId="138FCDC5" w:rsidR="006C41E7" w:rsidRPr="00EA3EC7" w:rsidRDefault="006C41E7" w:rsidP="006C41E7">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5D4DE" w14:textId="56E8F495" w:rsidR="006C41E7" w:rsidRPr="00EA3EC7" w:rsidRDefault="00E523E9" w:rsidP="006C41E7">
            <w:pPr>
              <w:rPr>
                <w:sz w:val="22"/>
                <w:szCs w:val="22"/>
              </w:rPr>
            </w:pPr>
            <w:r w:rsidRPr="00EA3EC7">
              <w:rPr>
                <w:sz w:val="22"/>
                <w:szCs w:val="22"/>
              </w:rPr>
              <w:t>25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42901" w14:textId="1B4D3473" w:rsidR="006C41E7" w:rsidRPr="00EA3EC7" w:rsidRDefault="00E523E9" w:rsidP="006C41E7">
            <w:pPr>
              <w:pStyle w:val="Body"/>
              <w:jc w:val="both"/>
              <w:rPr>
                <w:rFonts w:cs="Times New Roman"/>
                <w:sz w:val="22"/>
                <w:szCs w:val="22"/>
              </w:rPr>
            </w:pPr>
            <w:r w:rsidRPr="00EA3EC7">
              <w:rPr>
                <w:rFonts w:cs="Times New Roman"/>
                <w:sz w:val="22"/>
                <w:szCs w:val="22"/>
              </w:rPr>
              <w:t xml:space="preserve">Existing </w:t>
            </w:r>
            <w:r w:rsidR="00FA1B9C">
              <w:rPr>
                <w:rFonts w:cs="Times New Roman"/>
                <w:sz w:val="22"/>
                <w:szCs w:val="22"/>
              </w:rPr>
              <w:t xml:space="preserve">water, </w:t>
            </w:r>
            <w:proofErr w:type="gramStart"/>
            <w:r w:rsidR="00FA1B9C">
              <w:rPr>
                <w:rFonts w:cs="Times New Roman"/>
                <w:sz w:val="22"/>
                <w:szCs w:val="22"/>
              </w:rPr>
              <w:t>sanitation</w:t>
            </w:r>
            <w:proofErr w:type="gramEnd"/>
            <w:r w:rsidR="00FA1B9C">
              <w:rPr>
                <w:rFonts w:cs="Times New Roman"/>
                <w:sz w:val="22"/>
                <w:szCs w:val="22"/>
              </w:rPr>
              <w:t xml:space="preserve"> and health (</w:t>
            </w:r>
            <w:r w:rsidRPr="00EA3EC7">
              <w:rPr>
                <w:rFonts w:cs="Times New Roman"/>
                <w:sz w:val="22"/>
                <w:szCs w:val="22"/>
              </w:rPr>
              <w:t>WASH</w:t>
            </w:r>
            <w:r w:rsidR="00FA1B9C">
              <w:rPr>
                <w:rFonts w:cs="Times New Roman"/>
                <w:sz w:val="22"/>
                <w:szCs w:val="22"/>
              </w:rPr>
              <w:t>)</w:t>
            </w:r>
            <w:r w:rsidRPr="00EA3EC7">
              <w:rPr>
                <w:rFonts w:cs="Times New Roman"/>
                <w:sz w:val="22"/>
                <w:szCs w:val="22"/>
              </w:rPr>
              <w:t xml:space="preserve"> committees, Parent Teacher Associations (PTAs) and Child Protection Networks were </w:t>
            </w:r>
            <w:r w:rsidR="00EB284F" w:rsidRPr="00EA3EC7">
              <w:rPr>
                <w:rFonts w:cs="Times New Roman"/>
                <w:sz w:val="22"/>
                <w:szCs w:val="22"/>
              </w:rPr>
              <w:t>strengthened,</w:t>
            </w:r>
            <w:r w:rsidRPr="00EA3EC7">
              <w:rPr>
                <w:rFonts w:cs="Times New Roman"/>
                <w:sz w:val="22"/>
                <w:szCs w:val="22"/>
              </w:rPr>
              <w:t xml:space="preserve"> and new committees and networks were established. Ensuring ethnic and tribal diversity, as well as meaningful participation of women within the platforms achieved varying degrees of success, but in all cases began a</w:t>
            </w:r>
            <w:r w:rsidR="000D0C43">
              <w:rPr>
                <w:rFonts w:cs="Times New Roman"/>
                <w:sz w:val="22"/>
                <w:szCs w:val="22"/>
              </w:rPr>
              <w:t xml:space="preserve"> dialogue on</w:t>
            </w:r>
            <w:r w:rsidRPr="00EA3EC7">
              <w:rPr>
                <w:rFonts w:cs="Times New Roman"/>
                <w:sz w:val="22"/>
                <w:szCs w:val="22"/>
              </w:rPr>
              <w:t xml:space="preserve"> ‘inclusion’ and peacebuildin</w:t>
            </w:r>
            <w:r w:rsidR="000D0C43">
              <w:rPr>
                <w:rFonts w:cs="Times New Roman"/>
                <w:sz w:val="22"/>
                <w:szCs w:val="22"/>
              </w:rPr>
              <w:t>g was initiated and is ongoing.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FBD4" w14:textId="77777777" w:rsidR="006C41E7" w:rsidRPr="00EA3EC7" w:rsidRDefault="006C41E7" w:rsidP="006C41E7">
            <w:pPr>
              <w:pStyle w:val="Body"/>
              <w:jc w:val="both"/>
              <w:rPr>
                <w:rFonts w:cs="Times New Roman"/>
                <w:color w:val="auto"/>
                <w:sz w:val="22"/>
                <w:szCs w:val="22"/>
              </w:rPr>
            </w:pPr>
          </w:p>
        </w:tc>
      </w:tr>
      <w:tr w:rsidR="00AB5A61" w:rsidRPr="00EA3EC7" w14:paraId="2CF2FA89" w14:textId="77777777" w:rsidTr="00432A10">
        <w:tblPrEx>
          <w:shd w:val="clear" w:color="auto" w:fill="CDD4E9"/>
        </w:tblPrEx>
        <w:trPr>
          <w:trHeight w:val="630"/>
        </w:trPr>
        <w:tc>
          <w:tcPr>
            <w:tcW w:w="1530" w:type="dxa"/>
            <w:vMerge/>
            <w:tcBorders>
              <w:left w:val="single" w:sz="4" w:space="0" w:color="000000"/>
              <w:bottom w:val="single" w:sz="4" w:space="0" w:color="000000"/>
              <w:right w:val="single" w:sz="4" w:space="0" w:color="000000"/>
            </w:tcBorders>
            <w:shd w:val="clear" w:color="auto" w:fill="auto"/>
          </w:tcPr>
          <w:p w14:paraId="3E74F6BE" w14:textId="77777777" w:rsidR="00AB5A61" w:rsidRPr="00EA3EC7" w:rsidRDefault="00AB5A61" w:rsidP="00AB5A61">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2A9FB5" w14:textId="6A63F5D6" w:rsidR="00AB5A61" w:rsidRPr="00EA3EC7" w:rsidRDefault="00AB5A61" w:rsidP="00AB5A61">
            <w:pPr>
              <w:rPr>
                <w:color w:val="000000"/>
                <w:sz w:val="22"/>
                <w:szCs w:val="22"/>
              </w:rPr>
            </w:pPr>
            <w:r w:rsidRPr="00EA3EC7">
              <w:rPr>
                <w:b/>
                <w:color w:val="000000"/>
                <w:sz w:val="22"/>
                <w:szCs w:val="22"/>
              </w:rPr>
              <w:t>Outcome Indicator 2 e:</w:t>
            </w:r>
            <w:r w:rsidRPr="00EA3EC7">
              <w:rPr>
                <w:color w:val="000000"/>
                <w:sz w:val="22"/>
                <w:szCs w:val="22"/>
              </w:rPr>
              <w:t xml:space="preserve"> Percentage of target groups reporting increased trust between members of community and their local authorities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63D9D94" w14:textId="2B991140" w:rsidR="00AB5A61" w:rsidRPr="00EA3EC7" w:rsidRDefault="00AB5A61" w:rsidP="00AB5A61">
            <w:pPr>
              <w:pStyle w:val="Body"/>
              <w:jc w:val="both"/>
              <w:rPr>
                <w:rFonts w:cs="Times New Roman"/>
                <w:color w:val="auto"/>
                <w:sz w:val="22"/>
                <w:szCs w:val="22"/>
              </w:rPr>
            </w:pPr>
            <w:r w:rsidRPr="00EA3EC7">
              <w:rPr>
                <w:rFonts w:cs="Times New Roman"/>
                <w:color w:val="auto"/>
                <w:sz w:val="22"/>
                <w:szCs w:val="22"/>
              </w:rPr>
              <w:t>25%</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4D2DA6F" w14:textId="7790C88C" w:rsidR="00AB5A61" w:rsidRPr="00EA3EC7" w:rsidRDefault="00AB5A61" w:rsidP="00AB5A61">
            <w:pPr>
              <w:pStyle w:val="Body"/>
              <w:jc w:val="both"/>
              <w:rPr>
                <w:rFonts w:cs="Times New Roman"/>
                <w:color w:val="auto"/>
                <w:sz w:val="22"/>
                <w:szCs w:val="22"/>
              </w:rPr>
            </w:pPr>
            <w:r w:rsidRPr="00EA3EC7">
              <w:rPr>
                <w:rFonts w:cs="Times New Roman"/>
                <w:color w:val="auto"/>
                <w:sz w:val="22"/>
                <w:szCs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2997C" w14:textId="19899C4C" w:rsidR="00AB5A61" w:rsidRPr="00EA3EC7" w:rsidRDefault="00C64708" w:rsidP="00AB5A61">
            <w:pPr>
              <w:rPr>
                <w:sz w:val="22"/>
                <w:szCs w:val="22"/>
              </w:rPr>
            </w:pPr>
            <w:r w:rsidRPr="00EA3EC7">
              <w:rPr>
                <w:sz w:val="22"/>
                <w:szCs w:val="22"/>
              </w:rPr>
              <w:t>97%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6F69F" w14:textId="3ACDEDA4" w:rsidR="00AB5A61" w:rsidRPr="00EA3EC7" w:rsidRDefault="00AB5A61" w:rsidP="00511B89">
            <w:pPr>
              <w:pStyle w:val="ListParagraph"/>
              <w:autoSpaceDE w:val="0"/>
              <w:autoSpaceDN w:val="0"/>
              <w:adjustRightInd w:val="0"/>
              <w:ind w:left="0"/>
              <w:jc w:val="both"/>
              <w:rPr>
                <w:rFonts w:ascii="Times New Roman" w:hAnsi="Times New Roman" w:cs="Times New Roman"/>
              </w:rPr>
            </w:pPr>
            <w:r w:rsidRPr="00EA3EC7">
              <w:rPr>
                <w:rFonts w:ascii="Times New Roman" w:hAnsi="Times New Roman" w:cs="Times New Roman"/>
              </w:rPr>
              <w:t>97</w:t>
            </w:r>
            <w:r w:rsidR="00E06705" w:rsidRPr="00EA3EC7">
              <w:rPr>
                <w:rFonts w:ascii="Times New Roman" w:hAnsi="Times New Roman" w:cs="Times New Roman"/>
              </w:rPr>
              <w:t xml:space="preserve"> </w:t>
            </w:r>
            <w:r w:rsidR="000E7D00">
              <w:rPr>
                <w:rFonts w:ascii="Times New Roman" w:hAnsi="Times New Roman" w:cs="Times New Roman"/>
              </w:rPr>
              <w:t>percent</w:t>
            </w:r>
            <w:r w:rsidR="00E06705" w:rsidRPr="00EA3EC7">
              <w:rPr>
                <w:rFonts w:ascii="Times New Roman" w:hAnsi="Times New Roman" w:cs="Times New Roman"/>
              </w:rPr>
              <w:t xml:space="preserve"> </w:t>
            </w:r>
            <w:r w:rsidRPr="00EA3EC7">
              <w:rPr>
                <w:rFonts w:ascii="Times New Roman" w:hAnsi="Times New Roman" w:cs="Times New Roman"/>
              </w:rPr>
              <w:t>of target communities report</w:t>
            </w:r>
            <w:r w:rsidR="00E1268D" w:rsidRPr="00EA3EC7">
              <w:rPr>
                <w:rFonts w:ascii="Times New Roman" w:hAnsi="Times New Roman" w:cs="Times New Roman"/>
              </w:rPr>
              <w:t>ed</w:t>
            </w:r>
            <w:r w:rsidRPr="00EA3EC7">
              <w:rPr>
                <w:rFonts w:ascii="Times New Roman" w:hAnsi="Times New Roman" w:cs="Times New Roman"/>
              </w:rPr>
              <w:t xml:space="preserve"> increased trust between members of community and their local authorities</w:t>
            </w:r>
            <w:r w:rsidR="00F3111C" w:rsidRPr="00EA3EC7">
              <w:rPr>
                <w:rFonts w:ascii="Times New Roman" w:hAnsi="Times New Roman" w:cs="Times New Roman"/>
              </w:rPr>
              <w:t xml:space="preserve"> </w:t>
            </w:r>
            <w:r w:rsidR="00511B89" w:rsidRPr="00EA3EC7">
              <w:rPr>
                <w:rFonts w:ascii="Times New Roman" w:hAnsi="Times New Roman" w:cs="Times New Roman"/>
              </w:rPr>
              <w:t xml:space="preserve">according to a </w:t>
            </w:r>
            <w:r w:rsidR="00F3111C" w:rsidRPr="00EA3EC7">
              <w:rPr>
                <w:rFonts w:ascii="Times New Roman" w:hAnsi="Times New Roman" w:cs="Times New Roman"/>
              </w:rPr>
              <w:t>perception survey conducted by University of Zalingei</w:t>
            </w:r>
            <w:r w:rsidR="00E1268D" w:rsidRPr="00EA3EC7">
              <w:rPr>
                <w:rFonts w:ascii="Times New Roman" w:hAnsi="Times New Roman" w:cs="Times New Roman"/>
              </w:rPr>
              <w:t xml:space="preserve">. </w:t>
            </w:r>
            <w:r w:rsidRPr="00EA3EC7">
              <w:rPr>
                <w:rFonts w:ascii="Times New Roman" w:hAnsi="Times New Roman" w:cs="Times New Roman"/>
              </w:rPr>
              <w:t xml:space="preserve">This was above the target due to </w:t>
            </w:r>
            <w:r w:rsidR="00E1268D" w:rsidRPr="00EA3EC7">
              <w:rPr>
                <w:rFonts w:ascii="Times New Roman" w:hAnsi="Times New Roman" w:cs="Times New Roman"/>
              </w:rPr>
              <w:t xml:space="preserve">the impact of the project coupled by the </w:t>
            </w:r>
            <w:r w:rsidRPr="00EA3EC7">
              <w:rPr>
                <w:rFonts w:ascii="Times New Roman" w:hAnsi="Times New Roman" w:cs="Times New Roman"/>
              </w:rPr>
              <w:t>changes in political landscape as more people trust formal and informal structures in Golo</w:t>
            </w:r>
            <w:r w:rsidR="00EB284F">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2406" w14:textId="77777777" w:rsidR="00AB5A61" w:rsidRPr="00EA3EC7" w:rsidRDefault="00AB5A61" w:rsidP="00AB5A61">
            <w:pPr>
              <w:pStyle w:val="Body"/>
              <w:jc w:val="both"/>
              <w:rPr>
                <w:rFonts w:cs="Times New Roman"/>
                <w:color w:val="auto"/>
                <w:sz w:val="22"/>
                <w:szCs w:val="22"/>
              </w:rPr>
            </w:pPr>
          </w:p>
        </w:tc>
      </w:tr>
      <w:tr w:rsidR="00CF4431" w:rsidRPr="00EA3EC7" w14:paraId="6D350871" w14:textId="77777777" w:rsidTr="00432A10">
        <w:tblPrEx>
          <w:shd w:val="clear" w:color="auto" w:fill="CDD4E9"/>
        </w:tblPrEx>
        <w:trPr>
          <w:trHeight w:val="1044"/>
        </w:trPr>
        <w:tc>
          <w:tcPr>
            <w:tcW w:w="15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2739D63" w14:textId="5A063CB7" w:rsidR="00CF4431" w:rsidRPr="00EA3EC7" w:rsidRDefault="00CF4431" w:rsidP="00CF4431">
            <w:pPr>
              <w:pStyle w:val="Body"/>
              <w:jc w:val="both"/>
              <w:rPr>
                <w:rFonts w:cs="Times New Roman"/>
                <w:bCs/>
                <w:color w:val="auto"/>
                <w:sz w:val="22"/>
                <w:szCs w:val="22"/>
              </w:rPr>
            </w:pPr>
            <w:r w:rsidRPr="00EA3EC7">
              <w:rPr>
                <w:rFonts w:cs="Times New Roman"/>
                <w:bCs/>
                <w:sz w:val="22"/>
                <w:szCs w:val="22"/>
              </w:rPr>
              <w:t>Output 2.1: Youth volunteers from Golo Locality empowered to play an active role in peacebuilding and recovery processes</w:t>
            </w:r>
            <w:r w:rsidRPr="00EA3EC7">
              <w:rPr>
                <w:rFonts w:cs="Times New Roman"/>
                <w:bCs/>
                <w:color w:val="auto"/>
                <w:sz w:val="22"/>
                <w:szCs w:val="22"/>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2B0B218" w14:textId="77777777" w:rsidR="00CF4431" w:rsidRPr="00EA3EC7" w:rsidRDefault="00CF4431" w:rsidP="00CF4431">
            <w:pPr>
              <w:rPr>
                <w:color w:val="000000"/>
                <w:sz w:val="22"/>
                <w:szCs w:val="22"/>
              </w:rPr>
            </w:pPr>
            <w:r w:rsidRPr="00EA3EC7">
              <w:rPr>
                <w:b/>
                <w:color w:val="000000"/>
                <w:sz w:val="22"/>
                <w:szCs w:val="22"/>
              </w:rPr>
              <w:t>Output Indicator 2.1.1</w:t>
            </w:r>
            <w:r w:rsidRPr="00EA3EC7">
              <w:rPr>
                <w:color w:val="000000"/>
                <w:sz w:val="22"/>
                <w:szCs w:val="22"/>
              </w:rPr>
              <w:t>: Number of Youth trained as volunteers from different tribes including nomads (disaggregated by gender) and deployed</w:t>
            </w:r>
          </w:p>
          <w:p w14:paraId="71B739F3" w14:textId="3D647A32" w:rsidR="00CF4431" w:rsidRPr="00EA3EC7" w:rsidRDefault="00CF4431" w:rsidP="00CF443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371A03" w14:textId="4F744068" w:rsidR="00CF4431" w:rsidRPr="00EA3EC7" w:rsidRDefault="00CF4431" w:rsidP="00CF4431">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EDACF2" w14:textId="5161532E" w:rsidR="00CF4431" w:rsidRPr="00EA3EC7" w:rsidRDefault="00CF4431" w:rsidP="00CF4431">
            <w:pPr>
              <w:pStyle w:val="Body"/>
              <w:jc w:val="both"/>
              <w:rPr>
                <w:rFonts w:cs="Times New Roman"/>
                <w:color w:val="auto"/>
                <w:sz w:val="22"/>
                <w:szCs w:val="22"/>
              </w:rPr>
            </w:pPr>
            <w:r w:rsidRPr="00EA3EC7">
              <w:rPr>
                <w:rFonts w:cs="Times New Roman"/>
                <w:color w:val="auto"/>
                <w:sz w:val="22"/>
                <w:szCs w:val="22"/>
              </w:rPr>
              <w:t>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A12B" w14:textId="1D0C5C6C" w:rsidR="00CF4431" w:rsidRPr="00EA3EC7" w:rsidRDefault="00252CC6" w:rsidP="00CF4431">
            <w:pPr>
              <w:rPr>
                <w:sz w:val="22"/>
                <w:szCs w:val="22"/>
              </w:rPr>
            </w:pPr>
            <w:r w:rsidRPr="00EA3EC7">
              <w:rPr>
                <w:sz w:val="22"/>
                <w:szCs w:val="22"/>
              </w:rPr>
              <w:t>869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A9D06" w14:textId="0BAE3281" w:rsidR="00252CC6" w:rsidRDefault="00CF4431" w:rsidP="00511B89">
            <w:pPr>
              <w:jc w:val="both"/>
              <w:rPr>
                <w:rFonts w:eastAsia="Times New Roman"/>
                <w:sz w:val="22"/>
                <w:szCs w:val="22"/>
              </w:rPr>
            </w:pPr>
            <w:r w:rsidRPr="00EA3EC7">
              <w:rPr>
                <w:sz w:val="22"/>
                <w:szCs w:val="22"/>
              </w:rPr>
              <w:t>Eight</w:t>
            </w:r>
            <w:r w:rsidR="00C64708" w:rsidRPr="00EA3EC7">
              <w:rPr>
                <w:sz w:val="22"/>
                <w:szCs w:val="22"/>
              </w:rPr>
              <w:t>y</w:t>
            </w:r>
            <w:r w:rsidRPr="00EA3EC7">
              <w:rPr>
                <w:sz w:val="22"/>
                <w:szCs w:val="22"/>
              </w:rPr>
              <w:t xml:space="preserve"> (8</w:t>
            </w:r>
            <w:r w:rsidR="00194880" w:rsidRPr="00EA3EC7">
              <w:rPr>
                <w:sz w:val="22"/>
                <w:szCs w:val="22"/>
              </w:rPr>
              <w:t>0</w:t>
            </w:r>
            <w:r w:rsidRPr="00EA3EC7">
              <w:rPr>
                <w:sz w:val="22"/>
                <w:szCs w:val="22"/>
              </w:rPr>
              <w:t>) youths (38</w:t>
            </w:r>
            <w:r w:rsidR="00E06705" w:rsidRPr="00EA3EC7">
              <w:rPr>
                <w:sz w:val="22"/>
                <w:szCs w:val="22"/>
              </w:rPr>
              <w:t xml:space="preserve"> </w:t>
            </w:r>
            <w:r w:rsidR="000E7D00">
              <w:rPr>
                <w:sz w:val="22"/>
                <w:szCs w:val="22"/>
              </w:rPr>
              <w:t>percent</w:t>
            </w:r>
            <w:r w:rsidRPr="00EA3EC7">
              <w:rPr>
                <w:sz w:val="22"/>
                <w:szCs w:val="22"/>
              </w:rPr>
              <w:t xml:space="preserve"> females) from Fur and Masalit tribes selected and trained on </w:t>
            </w:r>
            <w:r w:rsidRPr="00EA3EC7">
              <w:rPr>
                <w:rFonts w:eastAsia="Times New Roman"/>
                <w:sz w:val="22"/>
                <w:szCs w:val="22"/>
              </w:rPr>
              <w:t xml:space="preserve">business development, environmental planning and community participation, climate change and survival strategies in Darfur. </w:t>
            </w:r>
          </w:p>
          <w:p w14:paraId="5085BA19" w14:textId="77777777" w:rsidR="00EB284F" w:rsidRPr="00EA3EC7" w:rsidRDefault="00EB284F" w:rsidP="00511B89">
            <w:pPr>
              <w:jc w:val="both"/>
              <w:rPr>
                <w:rFonts w:eastAsia="Times New Roman"/>
                <w:sz w:val="22"/>
                <w:szCs w:val="22"/>
              </w:rPr>
            </w:pPr>
          </w:p>
          <w:p w14:paraId="1B03E5FC" w14:textId="0FF155C1" w:rsidR="00CF4431" w:rsidRPr="00EA3EC7" w:rsidRDefault="00194880" w:rsidP="00511B89">
            <w:pPr>
              <w:jc w:val="both"/>
              <w:rPr>
                <w:sz w:val="22"/>
                <w:szCs w:val="22"/>
              </w:rPr>
            </w:pPr>
            <w:r w:rsidRPr="00EA3EC7">
              <w:rPr>
                <w:rFonts w:eastAsia="Times New Roman"/>
                <w:sz w:val="22"/>
                <w:szCs w:val="22"/>
              </w:rPr>
              <w:t xml:space="preserve">The identified </w:t>
            </w:r>
            <w:r w:rsidR="00EB284F">
              <w:rPr>
                <w:rFonts w:eastAsia="Times New Roman"/>
                <w:sz w:val="22"/>
                <w:szCs w:val="22"/>
              </w:rPr>
              <w:t>y</w:t>
            </w:r>
            <w:r w:rsidRPr="00EA3EC7">
              <w:rPr>
                <w:rFonts w:eastAsia="Times New Roman"/>
                <w:sz w:val="22"/>
                <w:szCs w:val="22"/>
              </w:rPr>
              <w:t xml:space="preserve">outh volunteers recruited </w:t>
            </w:r>
            <w:r w:rsidR="00252CC6" w:rsidRPr="00EA3EC7">
              <w:rPr>
                <w:rFonts w:eastAsia="Times New Roman"/>
                <w:sz w:val="22"/>
                <w:szCs w:val="22"/>
              </w:rPr>
              <w:t>on average</w:t>
            </w:r>
            <w:r w:rsidRPr="00EA3EC7">
              <w:rPr>
                <w:rFonts w:eastAsia="Times New Roman"/>
                <w:sz w:val="22"/>
                <w:szCs w:val="22"/>
              </w:rPr>
              <w:t xml:space="preserve"> 11 youths each as they cascaded the </w:t>
            </w:r>
            <w:r w:rsidR="00252CC6" w:rsidRPr="00EA3EC7">
              <w:rPr>
                <w:rFonts w:eastAsia="Times New Roman"/>
                <w:sz w:val="22"/>
                <w:szCs w:val="22"/>
              </w:rPr>
              <w:t xml:space="preserve">idea of volunteering </w:t>
            </w:r>
            <w:r w:rsidR="00511B89" w:rsidRPr="00EA3EC7">
              <w:rPr>
                <w:rFonts w:eastAsia="Times New Roman"/>
                <w:sz w:val="22"/>
                <w:szCs w:val="22"/>
              </w:rPr>
              <w:t xml:space="preserve">and peace messages </w:t>
            </w:r>
            <w:r w:rsidR="00252CC6" w:rsidRPr="00EA3EC7">
              <w:rPr>
                <w:rFonts w:eastAsia="Times New Roman"/>
                <w:sz w:val="22"/>
                <w:szCs w:val="22"/>
              </w:rPr>
              <w:t>in the villages</w:t>
            </w:r>
            <w:r w:rsidR="00EB284F">
              <w:rPr>
                <w:rFonts w:eastAsia="Times New Roman"/>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B595" w14:textId="42EF4F7B" w:rsidR="00CF4431" w:rsidRPr="00EA3EC7" w:rsidRDefault="00CF4431" w:rsidP="00CF4431">
            <w:pPr>
              <w:pStyle w:val="Body"/>
              <w:jc w:val="both"/>
              <w:rPr>
                <w:rFonts w:cs="Times New Roman"/>
                <w:color w:val="auto"/>
                <w:sz w:val="22"/>
                <w:szCs w:val="22"/>
              </w:rPr>
            </w:pPr>
          </w:p>
        </w:tc>
      </w:tr>
      <w:tr w:rsidR="00CF4431" w:rsidRPr="00EA3EC7" w14:paraId="1720D206" w14:textId="77777777" w:rsidTr="00432A10">
        <w:tblPrEx>
          <w:shd w:val="clear" w:color="auto" w:fill="CDD4E9"/>
        </w:tblPrEx>
        <w:trPr>
          <w:trHeight w:val="216"/>
        </w:trPr>
        <w:tc>
          <w:tcPr>
            <w:tcW w:w="1530" w:type="dxa"/>
            <w:vMerge/>
            <w:tcBorders>
              <w:left w:val="single" w:sz="4" w:space="0" w:color="000000"/>
              <w:right w:val="single" w:sz="4" w:space="0" w:color="000000"/>
            </w:tcBorders>
            <w:shd w:val="clear" w:color="auto" w:fill="auto"/>
          </w:tcPr>
          <w:p w14:paraId="2691C5DF" w14:textId="77777777" w:rsidR="00CF4431" w:rsidRPr="00EA3EC7" w:rsidRDefault="00CF4431" w:rsidP="00CF4431">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0944DD5" w14:textId="77777777" w:rsidR="00CF4431" w:rsidRPr="00EA3EC7" w:rsidRDefault="00CF4431" w:rsidP="00CF4431">
            <w:pPr>
              <w:rPr>
                <w:sz w:val="22"/>
                <w:szCs w:val="22"/>
              </w:rPr>
            </w:pPr>
            <w:r w:rsidRPr="00EA3EC7">
              <w:rPr>
                <w:b/>
                <w:sz w:val="22"/>
                <w:szCs w:val="22"/>
              </w:rPr>
              <w:t>Output Indicator 2.1.2</w:t>
            </w:r>
            <w:r w:rsidRPr="00EA3EC7">
              <w:rPr>
                <w:sz w:val="22"/>
                <w:szCs w:val="22"/>
              </w:rPr>
              <w:t xml:space="preserve">: Number of youths trained at Youth Centre in diversified vocational skills (disaggregated by skill, </w:t>
            </w:r>
            <w:proofErr w:type="gramStart"/>
            <w:r w:rsidRPr="00EA3EC7">
              <w:rPr>
                <w:sz w:val="22"/>
                <w:szCs w:val="22"/>
              </w:rPr>
              <w:t>gender</w:t>
            </w:r>
            <w:proofErr w:type="gramEnd"/>
            <w:r w:rsidRPr="00EA3EC7">
              <w:rPr>
                <w:sz w:val="22"/>
                <w:szCs w:val="22"/>
              </w:rPr>
              <w:t xml:space="preserve"> and age)</w:t>
            </w:r>
          </w:p>
          <w:p w14:paraId="38F37526" w14:textId="5B705C5D" w:rsidR="00CF4431" w:rsidRPr="00EA3EC7" w:rsidRDefault="00CF4431" w:rsidP="00CF4431">
            <w:pPr>
              <w:pStyle w:val="Body"/>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EE1F2B7" w14:textId="0D8C1461" w:rsidR="00CF4431" w:rsidRPr="00EA3EC7" w:rsidRDefault="00CF4431" w:rsidP="00CF4431">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D29545C" w14:textId="52B06617" w:rsidR="00CF4431" w:rsidRPr="00EA3EC7" w:rsidRDefault="00CF4431" w:rsidP="00CF4431">
            <w:pPr>
              <w:pStyle w:val="Body"/>
              <w:jc w:val="both"/>
              <w:rPr>
                <w:rFonts w:cs="Times New Roman"/>
                <w:color w:val="auto"/>
                <w:sz w:val="22"/>
                <w:szCs w:val="22"/>
              </w:rPr>
            </w:pPr>
            <w:r w:rsidRPr="00EA3EC7">
              <w:rPr>
                <w:rFonts w:cs="Times New Roman"/>
                <w:color w:val="auto"/>
                <w:sz w:val="22"/>
                <w:szCs w:val="22"/>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2D41" w14:textId="6D8D91BB" w:rsidR="00CF4431" w:rsidRPr="00EA3EC7" w:rsidRDefault="00827C53" w:rsidP="00CF4431">
            <w:pPr>
              <w:rPr>
                <w:sz w:val="22"/>
                <w:szCs w:val="22"/>
              </w:rPr>
            </w:pPr>
            <w:r w:rsidRPr="00EA3EC7">
              <w:rPr>
                <w:sz w:val="22"/>
                <w:szCs w:val="22"/>
              </w:rPr>
              <w:t>1</w:t>
            </w:r>
            <w:r w:rsidR="00F41551" w:rsidRPr="00EA3EC7">
              <w:rPr>
                <w:sz w:val="22"/>
                <w:szCs w:val="22"/>
              </w:rPr>
              <w:t>13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F2784" w14:textId="4D1A5414" w:rsidR="00F41551" w:rsidRDefault="00CF4431" w:rsidP="00194880">
            <w:pPr>
              <w:jc w:val="both"/>
              <w:rPr>
                <w:sz w:val="22"/>
                <w:szCs w:val="22"/>
              </w:rPr>
            </w:pPr>
            <w:r w:rsidRPr="00EA3EC7">
              <w:rPr>
                <w:sz w:val="22"/>
                <w:szCs w:val="22"/>
              </w:rPr>
              <w:t>63 youth (</w:t>
            </w:r>
            <w:r w:rsidR="00E14DCE" w:rsidRPr="00EA3EC7">
              <w:rPr>
                <w:sz w:val="22"/>
                <w:szCs w:val="22"/>
              </w:rPr>
              <w:t>30</w:t>
            </w:r>
            <w:r w:rsidR="00E06705" w:rsidRPr="00EA3EC7">
              <w:rPr>
                <w:sz w:val="22"/>
                <w:szCs w:val="22"/>
              </w:rPr>
              <w:t xml:space="preserve"> </w:t>
            </w:r>
            <w:r w:rsidR="000E7D00">
              <w:rPr>
                <w:sz w:val="22"/>
                <w:szCs w:val="22"/>
              </w:rPr>
              <w:t>percent</w:t>
            </w:r>
            <w:r w:rsidR="00E06705" w:rsidRPr="00EA3EC7">
              <w:rPr>
                <w:sz w:val="22"/>
                <w:szCs w:val="22"/>
              </w:rPr>
              <w:t xml:space="preserve"> </w:t>
            </w:r>
            <w:r w:rsidR="00E14DCE" w:rsidRPr="00EA3EC7">
              <w:rPr>
                <w:sz w:val="22"/>
                <w:szCs w:val="22"/>
              </w:rPr>
              <w:t>female)</w:t>
            </w:r>
            <w:r w:rsidRPr="00EA3EC7">
              <w:rPr>
                <w:sz w:val="22"/>
                <w:szCs w:val="22"/>
              </w:rPr>
              <w:t xml:space="preserve"> from different villages </w:t>
            </w:r>
            <w:r w:rsidR="00511B89" w:rsidRPr="00EA3EC7">
              <w:rPr>
                <w:sz w:val="22"/>
                <w:szCs w:val="22"/>
              </w:rPr>
              <w:t>gained</w:t>
            </w:r>
            <w:r w:rsidRPr="00EA3EC7">
              <w:rPr>
                <w:sz w:val="22"/>
                <w:szCs w:val="22"/>
              </w:rPr>
              <w:t xml:space="preserve"> </w:t>
            </w:r>
            <w:r w:rsidR="00E14DCE" w:rsidRPr="00EA3EC7">
              <w:rPr>
                <w:sz w:val="22"/>
                <w:szCs w:val="22"/>
              </w:rPr>
              <w:t xml:space="preserve">vocational skills </w:t>
            </w:r>
            <w:r w:rsidR="00511B89" w:rsidRPr="00EA3EC7">
              <w:rPr>
                <w:sz w:val="22"/>
                <w:szCs w:val="22"/>
              </w:rPr>
              <w:t>in</w:t>
            </w:r>
            <w:r w:rsidRPr="00EA3EC7">
              <w:rPr>
                <w:sz w:val="22"/>
                <w:szCs w:val="22"/>
              </w:rPr>
              <w:t xml:space="preserve"> welding, carpentry, </w:t>
            </w:r>
            <w:r w:rsidR="00E06705" w:rsidRPr="00EA3EC7">
              <w:rPr>
                <w:sz w:val="22"/>
                <w:szCs w:val="22"/>
              </w:rPr>
              <w:t>masonry,</w:t>
            </w:r>
            <w:r w:rsidRPr="00EA3EC7">
              <w:rPr>
                <w:sz w:val="22"/>
                <w:szCs w:val="22"/>
              </w:rPr>
              <w:t xml:space="preserve"> and food processing training. </w:t>
            </w:r>
          </w:p>
          <w:p w14:paraId="44AE14C8" w14:textId="77777777" w:rsidR="00EB284F" w:rsidRPr="00EA3EC7" w:rsidRDefault="00EB284F" w:rsidP="00194880">
            <w:pPr>
              <w:jc w:val="both"/>
              <w:rPr>
                <w:sz w:val="22"/>
                <w:szCs w:val="22"/>
              </w:rPr>
            </w:pPr>
          </w:p>
          <w:p w14:paraId="6B176057" w14:textId="6E00DA44" w:rsidR="00CF4431" w:rsidRDefault="00F41551" w:rsidP="00194880">
            <w:pPr>
              <w:jc w:val="both"/>
              <w:rPr>
                <w:sz w:val="22"/>
                <w:szCs w:val="22"/>
              </w:rPr>
            </w:pPr>
            <w:r w:rsidRPr="00EA3EC7">
              <w:rPr>
                <w:sz w:val="22"/>
                <w:szCs w:val="22"/>
              </w:rPr>
              <w:t xml:space="preserve">45 youth (29 </w:t>
            </w:r>
            <w:r w:rsidR="000E7D00">
              <w:rPr>
                <w:sz w:val="22"/>
                <w:szCs w:val="22"/>
              </w:rPr>
              <w:t>percent</w:t>
            </w:r>
            <w:r w:rsidRPr="00EA3EC7">
              <w:rPr>
                <w:sz w:val="22"/>
                <w:szCs w:val="22"/>
              </w:rPr>
              <w:t xml:space="preserve"> female) </w:t>
            </w:r>
            <w:r w:rsidR="00511B89" w:rsidRPr="00EA3EC7">
              <w:rPr>
                <w:sz w:val="22"/>
                <w:szCs w:val="22"/>
              </w:rPr>
              <w:t xml:space="preserve">gained skills in </w:t>
            </w:r>
            <w:r w:rsidR="00CF4431" w:rsidRPr="00EA3EC7">
              <w:rPr>
                <w:sz w:val="22"/>
                <w:szCs w:val="22"/>
              </w:rPr>
              <w:t>eco-friendly and low</w:t>
            </w:r>
            <w:r w:rsidR="00E06705" w:rsidRPr="00EA3EC7">
              <w:rPr>
                <w:sz w:val="22"/>
                <w:szCs w:val="22"/>
              </w:rPr>
              <w:t>-</w:t>
            </w:r>
            <w:r w:rsidR="00CF4431" w:rsidRPr="00EA3EC7">
              <w:rPr>
                <w:sz w:val="22"/>
                <w:szCs w:val="22"/>
              </w:rPr>
              <w:t>cost alternative construction materials (Pozzolana)</w:t>
            </w:r>
            <w:r w:rsidRPr="00EA3EC7">
              <w:rPr>
                <w:sz w:val="22"/>
                <w:szCs w:val="22"/>
              </w:rPr>
              <w:t xml:space="preserve">. </w:t>
            </w:r>
            <w:r w:rsidR="00E06705" w:rsidRPr="00EA3EC7">
              <w:rPr>
                <w:sz w:val="22"/>
                <w:szCs w:val="22"/>
              </w:rPr>
              <w:t xml:space="preserve">Youths </w:t>
            </w:r>
            <w:r w:rsidR="00CF4431" w:rsidRPr="00EA3EC7">
              <w:rPr>
                <w:sz w:val="22"/>
                <w:szCs w:val="22"/>
              </w:rPr>
              <w:t>were equipped with start-up kits to begin their small businesses as groups</w:t>
            </w:r>
            <w:r w:rsidR="00E06705" w:rsidRPr="00EA3EC7">
              <w:rPr>
                <w:sz w:val="22"/>
                <w:szCs w:val="22"/>
              </w:rPr>
              <w:t xml:space="preserve"> and they have since started to earn</w:t>
            </w:r>
            <w:r w:rsidR="00511B89" w:rsidRPr="00EA3EC7">
              <w:rPr>
                <w:sz w:val="22"/>
                <w:szCs w:val="22"/>
              </w:rPr>
              <w:t xml:space="preserve"> income</w:t>
            </w:r>
            <w:r w:rsidR="00CF4431" w:rsidRPr="00EA3EC7">
              <w:rPr>
                <w:sz w:val="22"/>
                <w:szCs w:val="22"/>
              </w:rPr>
              <w:t xml:space="preserve">. </w:t>
            </w:r>
          </w:p>
          <w:p w14:paraId="33E9C530" w14:textId="77777777" w:rsidR="00EB284F" w:rsidRPr="00EA3EC7" w:rsidRDefault="00EB284F" w:rsidP="00194880">
            <w:pPr>
              <w:jc w:val="both"/>
              <w:rPr>
                <w:sz w:val="22"/>
                <w:szCs w:val="22"/>
              </w:rPr>
            </w:pPr>
          </w:p>
          <w:p w14:paraId="4D52FCBD" w14:textId="0A093BED" w:rsidR="00827C53" w:rsidRPr="00EA3EC7" w:rsidRDefault="00827C53" w:rsidP="00194880">
            <w:pPr>
              <w:jc w:val="both"/>
              <w:rPr>
                <w:sz w:val="22"/>
                <w:szCs w:val="22"/>
              </w:rPr>
            </w:pPr>
            <w:r w:rsidRPr="00EA3EC7">
              <w:rPr>
                <w:sz w:val="22"/>
                <w:szCs w:val="22"/>
              </w:rPr>
              <w:t xml:space="preserve">5 </w:t>
            </w:r>
            <w:r w:rsidR="00F41551" w:rsidRPr="00EA3EC7">
              <w:rPr>
                <w:sz w:val="22"/>
                <w:szCs w:val="22"/>
              </w:rPr>
              <w:t>female youth</w:t>
            </w:r>
            <w:r w:rsidRPr="00EA3EC7">
              <w:rPr>
                <w:sz w:val="22"/>
                <w:szCs w:val="22"/>
              </w:rPr>
              <w:t xml:space="preserve"> </w:t>
            </w:r>
            <w:r w:rsidR="00511B89" w:rsidRPr="00EA3EC7">
              <w:rPr>
                <w:sz w:val="22"/>
                <w:szCs w:val="22"/>
              </w:rPr>
              <w:t xml:space="preserve">gained skills in </w:t>
            </w:r>
            <w:r w:rsidRPr="00EA3EC7">
              <w:rPr>
                <w:sz w:val="22"/>
                <w:szCs w:val="22"/>
              </w:rPr>
              <w:t>midwifery and they returned to the community upon graduating to support their mothers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CE9B" w14:textId="1C12EC45" w:rsidR="00CF4431" w:rsidRPr="00EA3EC7" w:rsidRDefault="00CF4431" w:rsidP="00CF4431">
            <w:pPr>
              <w:pStyle w:val="Body"/>
              <w:jc w:val="both"/>
              <w:rPr>
                <w:rFonts w:cs="Times New Roman"/>
                <w:color w:val="auto"/>
                <w:sz w:val="22"/>
                <w:szCs w:val="22"/>
              </w:rPr>
            </w:pPr>
          </w:p>
        </w:tc>
      </w:tr>
      <w:tr w:rsidR="00C64708" w:rsidRPr="00EA3EC7" w14:paraId="783431EA" w14:textId="77777777" w:rsidTr="00432A10">
        <w:tblPrEx>
          <w:shd w:val="clear" w:color="auto" w:fill="CDD4E9"/>
        </w:tblPrEx>
        <w:trPr>
          <w:trHeight w:val="558"/>
        </w:trPr>
        <w:tc>
          <w:tcPr>
            <w:tcW w:w="1530" w:type="dxa"/>
            <w:vMerge/>
            <w:tcBorders>
              <w:left w:val="single" w:sz="4" w:space="0" w:color="000000"/>
              <w:bottom w:val="single" w:sz="4" w:space="0" w:color="000000"/>
              <w:right w:val="single" w:sz="4" w:space="0" w:color="000000"/>
            </w:tcBorders>
            <w:shd w:val="clear" w:color="auto" w:fill="auto"/>
          </w:tcPr>
          <w:p w14:paraId="5DDEA410"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CECE42" w14:textId="77777777" w:rsidR="00C64708" w:rsidRPr="00EA3EC7" w:rsidRDefault="00C64708" w:rsidP="00C64708">
            <w:pPr>
              <w:rPr>
                <w:sz w:val="22"/>
                <w:szCs w:val="22"/>
              </w:rPr>
            </w:pPr>
            <w:r w:rsidRPr="00EA3EC7">
              <w:rPr>
                <w:b/>
                <w:sz w:val="22"/>
                <w:szCs w:val="22"/>
              </w:rPr>
              <w:t>Output Indicator 2.1.3</w:t>
            </w:r>
            <w:r w:rsidRPr="00EA3EC7">
              <w:rPr>
                <w:sz w:val="22"/>
                <w:szCs w:val="22"/>
              </w:rPr>
              <w:t>: Number of peacebuilding activities implemented by Youth Volunteers</w:t>
            </w:r>
          </w:p>
          <w:p w14:paraId="4148DA9F"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2F7D351" w14:textId="32DAFECE"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8727DD4" w14:textId="166E051F"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F8B7" w14:textId="16B0EA03" w:rsidR="00C64708" w:rsidRPr="00EA3EC7" w:rsidRDefault="00C64708" w:rsidP="00C64708">
            <w:pPr>
              <w:rPr>
                <w:sz w:val="22"/>
                <w:szCs w:val="22"/>
              </w:rPr>
            </w:pPr>
            <w:r w:rsidRPr="00EA3EC7">
              <w:rPr>
                <w:sz w:val="22"/>
                <w:szCs w:val="22"/>
              </w:rPr>
              <w:t>13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885B" w14:textId="4485FE51" w:rsidR="00C64708" w:rsidRPr="00EA3EC7" w:rsidRDefault="00C64708" w:rsidP="00511B89">
            <w:pPr>
              <w:pStyle w:val="NoSpacing"/>
              <w:jc w:val="both"/>
              <w:rPr>
                <w:sz w:val="22"/>
                <w:szCs w:val="22"/>
              </w:rPr>
            </w:pPr>
            <w:r w:rsidRPr="00EA3EC7">
              <w:rPr>
                <w:rFonts w:eastAsia="MS Mincho"/>
                <w:sz w:val="22"/>
                <w:szCs w:val="22"/>
              </w:rPr>
              <w:t xml:space="preserve">A total of 13 peacebuilding awareness sessions were held during the project period in </w:t>
            </w:r>
            <w:proofErr w:type="spellStart"/>
            <w:r w:rsidRPr="00EA3EC7">
              <w:rPr>
                <w:rFonts w:eastAsia="MS Mincho"/>
                <w:sz w:val="22"/>
                <w:szCs w:val="22"/>
              </w:rPr>
              <w:t>Taringa</w:t>
            </w:r>
            <w:proofErr w:type="spellEnd"/>
            <w:r w:rsidRPr="00EA3EC7">
              <w:rPr>
                <w:rFonts w:eastAsia="MS Mincho"/>
                <w:sz w:val="22"/>
                <w:szCs w:val="22"/>
              </w:rPr>
              <w:t xml:space="preserve">, Killing,  </w:t>
            </w:r>
            <w:proofErr w:type="spellStart"/>
            <w:r w:rsidRPr="00EA3EC7">
              <w:rPr>
                <w:rFonts w:eastAsia="MS Mincho"/>
                <w:sz w:val="22"/>
                <w:szCs w:val="22"/>
              </w:rPr>
              <w:t>Darelsalam</w:t>
            </w:r>
            <w:proofErr w:type="spellEnd"/>
            <w:r w:rsidRPr="00EA3EC7">
              <w:rPr>
                <w:rFonts w:eastAsia="MS Mincho"/>
                <w:sz w:val="22"/>
                <w:szCs w:val="22"/>
              </w:rPr>
              <w:t xml:space="preserve">’ </w:t>
            </w:r>
            <w:proofErr w:type="spellStart"/>
            <w:r w:rsidRPr="00EA3EC7">
              <w:rPr>
                <w:rFonts w:eastAsia="MS Mincho"/>
                <w:sz w:val="22"/>
                <w:szCs w:val="22"/>
              </w:rPr>
              <w:t>Koron</w:t>
            </w:r>
            <w:proofErr w:type="spellEnd"/>
            <w:r w:rsidRPr="00EA3EC7">
              <w:rPr>
                <w:rFonts w:eastAsia="MS Mincho"/>
                <w:sz w:val="22"/>
                <w:szCs w:val="22"/>
              </w:rPr>
              <w:t xml:space="preserve">, </w:t>
            </w:r>
            <w:proofErr w:type="spellStart"/>
            <w:r w:rsidRPr="00EA3EC7">
              <w:rPr>
                <w:rFonts w:eastAsia="MS Mincho"/>
                <w:sz w:val="22"/>
                <w:szCs w:val="22"/>
              </w:rPr>
              <w:t>Durgo</w:t>
            </w:r>
            <w:proofErr w:type="spellEnd"/>
            <w:r w:rsidRPr="00EA3EC7">
              <w:rPr>
                <w:rFonts w:eastAsia="MS Mincho"/>
                <w:sz w:val="22"/>
                <w:szCs w:val="22"/>
              </w:rPr>
              <w:t xml:space="preserve"> and </w:t>
            </w:r>
            <w:proofErr w:type="spellStart"/>
            <w:r w:rsidRPr="00EA3EC7">
              <w:rPr>
                <w:rFonts w:eastAsia="MS Mincho"/>
                <w:sz w:val="22"/>
                <w:szCs w:val="22"/>
              </w:rPr>
              <w:t>Dabanira</w:t>
            </w:r>
            <w:proofErr w:type="spellEnd"/>
            <w:r w:rsidRPr="00EA3EC7">
              <w:rPr>
                <w:rFonts w:eastAsia="MS Mincho"/>
                <w:sz w:val="22"/>
                <w:szCs w:val="22"/>
              </w:rPr>
              <w:t xml:space="preserve"> including the one in Golo town </w:t>
            </w:r>
            <w:r w:rsidRPr="00EA3EC7">
              <w:rPr>
                <w:sz w:val="22"/>
                <w:szCs w:val="22"/>
              </w:rPr>
              <w:t>where 1,500 people from Fur (90</w:t>
            </w:r>
            <w:r w:rsidR="00307D60">
              <w:rPr>
                <w:sz w:val="22"/>
                <w:szCs w:val="22"/>
              </w:rPr>
              <w:t xml:space="preserve"> </w:t>
            </w:r>
            <w:r w:rsidR="000E7D00">
              <w:rPr>
                <w:sz w:val="22"/>
                <w:szCs w:val="22"/>
              </w:rPr>
              <w:t>percent</w:t>
            </w:r>
            <w:r w:rsidRPr="00EA3EC7">
              <w:rPr>
                <w:sz w:val="22"/>
                <w:szCs w:val="22"/>
              </w:rPr>
              <w:t xml:space="preserve">), </w:t>
            </w:r>
            <w:r w:rsidR="00EB284F">
              <w:rPr>
                <w:sz w:val="22"/>
                <w:szCs w:val="22"/>
              </w:rPr>
              <w:t>and</w:t>
            </w:r>
            <w:r w:rsidRPr="00EA3EC7">
              <w:rPr>
                <w:sz w:val="22"/>
                <w:szCs w:val="22"/>
              </w:rPr>
              <w:t xml:space="preserve"> Masalit (10</w:t>
            </w:r>
            <w:r w:rsidR="00307D60">
              <w:rPr>
                <w:sz w:val="22"/>
                <w:szCs w:val="22"/>
              </w:rPr>
              <w:t xml:space="preserve"> </w:t>
            </w:r>
            <w:r w:rsidR="000E7D00">
              <w:rPr>
                <w:sz w:val="22"/>
                <w:szCs w:val="22"/>
              </w:rPr>
              <w:t>percent</w:t>
            </w:r>
            <w:r w:rsidRPr="00EA3EC7">
              <w:rPr>
                <w:sz w:val="22"/>
                <w:szCs w:val="22"/>
              </w:rPr>
              <w:t xml:space="preserve">) tribes attended. Peace messages were disseminated through traditional dance, songs, sports, and drama.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D8E8" w14:textId="77777777" w:rsidR="00C64708" w:rsidRPr="00EA3EC7" w:rsidRDefault="00C64708" w:rsidP="00C64708">
            <w:pPr>
              <w:pStyle w:val="Body"/>
              <w:jc w:val="both"/>
              <w:rPr>
                <w:rFonts w:cs="Times New Roman"/>
                <w:color w:val="auto"/>
                <w:sz w:val="22"/>
                <w:szCs w:val="22"/>
              </w:rPr>
            </w:pPr>
          </w:p>
        </w:tc>
      </w:tr>
      <w:tr w:rsidR="00B81206" w:rsidRPr="00EA3EC7" w14:paraId="36DB8C53" w14:textId="77777777" w:rsidTr="00432A10">
        <w:tblPrEx>
          <w:shd w:val="clear" w:color="auto" w:fill="CDD4E9"/>
        </w:tblPrEx>
        <w:trPr>
          <w:trHeight w:val="306"/>
        </w:trPr>
        <w:tc>
          <w:tcPr>
            <w:tcW w:w="15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149D0E" w14:textId="6BC0E522" w:rsidR="00B81206" w:rsidRPr="00EA3EC7" w:rsidRDefault="00B81206" w:rsidP="00B81206">
            <w:pPr>
              <w:pStyle w:val="Body"/>
              <w:jc w:val="both"/>
              <w:rPr>
                <w:rFonts w:cs="Times New Roman"/>
                <w:bCs/>
                <w:color w:val="auto"/>
                <w:sz w:val="22"/>
                <w:szCs w:val="22"/>
              </w:rPr>
            </w:pPr>
            <w:r w:rsidRPr="00EA3EC7">
              <w:rPr>
                <w:rFonts w:cs="Times New Roman"/>
                <w:bCs/>
                <w:sz w:val="22"/>
                <w:szCs w:val="22"/>
              </w:rPr>
              <w:t xml:space="preserve">Output 2.2: </w:t>
            </w:r>
            <w:r w:rsidRPr="00EA3EC7">
              <w:rPr>
                <w:rFonts w:cs="Times New Roman"/>
                <w:bCs/>
                <w:color w:val="5B9BD5"/>
                <w:sz w:val="22"/>
                <w:szCs w:val="22"/>
              </w:rPr>
              <w:t xml:space="preserve"> </w:t>
            </w:r>
            <w:r w:rsidRPr="00EA3EC7">
              <w:rPr>
                <w:rFonts w:cs="Times New Roman"/>
                <w:bCs/>
                <w:sz w:val="22"/>
                <w:szCs w:val="22"/>
              </w:rPr>
              <w:t>Agricultural Productivity improved through adoption of improved techniques</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9ED1439" w14:textId="599B46DE" w:rsidR="00B81206" w:rsidRPr="00EA3EC7" w:rsidRDefault="00B81206" w:rsidP="00B81206">
            <w:pPr>
              <w:spacing w:after="60"/>
              <w:contextualSpacing/>
              <w:rPr>
                <w:bCs/>
                <w:sz w:val="22"/>
                <w:szCs w:val="22"/>
              </w:rPr>
            </w:pPr>
            <w:r w:rsidRPr="00EA3EC7">
              <w:rPr>
                <w:b/>
                <w:sz w:val="22"/>
                <w:szCs w:val="22"/>
              </w:rPr>
              <w:t>Output Indicator 2.2.1:</w:t>
            </w:r>
            <w:r w:rsidRPr="00EA3EC7">
              <w:rPr>
                <w:sz w:val="22"/>
                <w:szCs w:val="22"/>
              </w:rPr>
              <w:t xml:space="preserve"> </w:t>
            </w:r>
            <w:r w:rsidRPr="00EA3EC7">
              <w:rPr>
                <w:bCs/>
                <w:sz w:val="22"/>
                <w:szCs w:val="22"/>
              </w:rPr>
              <w:t>Number of value chain related producer groups / cooperatives established / reactivated and % of women participating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72D9B49" w14:textId="632117E8" w:rsidR="00B81206" w:rsidRPr="00EA3EC7" w:rsidRDefault="00B81206" w:rsidP="00B81206">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BAB0B6D" w14:textId="7ADBB401" w:rsidR="00B81206" w:rsidRPr="00EA3EC7" w:rsidRDefault="00B81206" w:rsidP="00B81206">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0827" w14:textId="244A670C" w:rsidR="00B81206" w:rsidRPr="00EA3EC7" w:rsidRDefault="00194880" w:rsidP="00B81206">
            <w:pPr>
              <w:rPr>
                <w:sz w:val="22"/>
                <w:szCs w:val="22"/>
              </w:rPr>
            </w:pPr>
            <w:r w:rsidRPr="00EA3EC7">
              <w:rPr>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F7271" w14:textId="23DFE796" w:rsidR="00B81206" w:rsidRPr="00EA3EC7" w:rsidRDefault="00B81206" w:rsidP="00511B89">
            <w:pPr>
              <w:pStyle w:val="ListParagraph"/>
              <w:autoSpaceDE w:val="0"/>
              <w:autoSpaceDN w:val="0"/>
              <w:adjustRightInd w:val="0"/>
              <w:ind w:left="0"/>
              <w:jc w:val="both"/>
              <w:rPr>
                <w:rFonts w:ascii="Times New Roman" w:hAnsi="Times New Roman" w:cs="Times New Roman"/>
              </w:rPr>
            </w:pPr>
            <w:r w:rsidRPr="00EA3EC7">
              <w:rPr>
                <w:rFonts w:ascii="Times New Roman" w:hAnsi="Times New Roman" w:cs="Times New Roman"/>
              </w:rPr>
              <w:t xml:space="preserve">Nine </w:t>
            </w:r>
            <w:r w:rsidR="00FA1B9C">
              <w:rPr>
                <w:rFonts w:ascii="Times New Roman" w:hAnsi="Times New Roman" w:cs="Times New Roman"/>
              </w:rPr>
              <w:t xml:space="preserve">value chain related producer groups </w:t>
            </w:r>
            <w:r w:rsidRPr="00EA3EC7">
              <w:rPr>
                <w:rFonts w:ascii="Times New Roman" w:hAnsi="Times New Roman" w:cs="Times New Roman"/>
              </w:rPr>
              <w:t>(1 for gum Arabic, 1 for beekeeping and 7 for crop products) were established with 260 farmers (60</w:t>
            </w:r>
            <w:r w:rsidR="00307D60">
              <w:rPr>
                <w:rFonts w:ascii="Times New Roman" w:hAnsi="Times New Roman" w:cs="Times New Roman"/>
              </w:rPr>
              <w:t xml:space="preserve"> </w:t>
            </w:r>
            <w:r w:rsidR="000E7D00">
              <w:rPr>
                <w:rFonts w:ascii="Times New Roman" w:hAnsi="Times New Roman" w:cs="Times New Roman"/>
              </w:rPr>
              <w:t>percent</w:t>
            </w:r>
            <w:r w:rsidRPr="00EA3EC7">
              <w:rPr>
                <w:rFonts w:ascii="Times New Roman" w:hAnsi="Times New Roman" w:cs="Times New Roman"/>
              </w:rPr>
              <w:t xml:space="preserve"> female). </w:t>
            </w:r>
            <w:r w:rsidRPr="00EA3EC7">
              <w:rPr>
                <w:rFonts w:ascii="Times New Roman" w:eastAsia="MS Mincho" w:hAnsi="Times New Roman" w:cs="Times New Roman"/>
              </w:rPr>
              <w:t>Improved Picasso potatoes variety (2,000kg) and improved Strain-B tomatoes variety (1,000g) were distributed and planted in 3ha. Farmers trained on pests, diseases identification and control. Farmers harvested 70</w:t>
            </w:r>
            <w:r w:rsidR="00307D60">
              <w:rPr>
                <w:rFonts w:ascii="Times New Roman" w:eastAsia="MS Mincho" w:hAnsi="Times New Roman" w:cs="Times New Roman"/>
              </w:rPr>
              <w:t xml:space="preserve"> </w:t>
            </w:r>
            <w:r w:rsidR="000E7D00">
              <w:rPr>
                <w:rFonts w:ascii="Times New Roman" w:eastAsia="MS Mincho" w:hAnsi="Times New Roman" w:cs="Times New Roman"/>
              </w:rPr>
              <w:t>percent</w:t>
            </w:r>
            <w:r w:rsidRPr="00EA3EC7">
              <w:rPr>
                <w:rFonts w:ascii="Times New Roman" w:eastAsia="MS Mincho" w:hAnsi="Times New Roman" w:cs="Times New Roman"/>
              </w:rPr>
              <w:t xml:space="preserve"> more than their usual harvest per feddan and their lifestyle </w:t>
            </w:r>
            <w:r w:rsidR="00511B89" w:rsidRPr="00EA3EC7">
              <w:rPr>
                <w:rFonts w:ascii="Times New Roman" w:eastAsia="MS Mincho" w:hAnsi="Times New Roman" w:cs="Times New Roman"/>
              </w:rPr>
              <w:t>ha</w:t>
            </w:r>
            <w:r w:rsidRPr="00EA3EC7">
              <w:rPr>
                <w:rFonts w:ascii="Times New Roman" w:eastAsia="MS Mincho" w:hAnsi="Times New Roman" w:cs="Times New Roman"/>
              </w:rPr>
              <w:t>s</w:t>
            </w:r>
            <w:r w:rsidR="00511B89" w:rsidRPr="00EA3EC7">
              <w:rPr>
                <w:rFonts w:ascii="Times New Roman" w:eastAsia="MS Mincho" w:hAnsi="Times New Roman" w:cs="Times New Roman"/>
              </w:rPr>
              <w:t xml:space="preserve"> </w:t>
            </w:r>
            <w:r w:rsidRPr="00EA3EC7">
              <w:rPr>
                <w:rFonts w:ascii="Times New Roman" w:eastAsia="MS Mincho" w:hAnsi="Times New Roman" w:cs="Times New Roman"/>
              </w:rPr>
              <w:t>change</w:t>
            </w:r>
            <w:r w:rsidR="00511B89" w:rsidRPr="00EA3EC7">
              <w:rPr>
                <w:rFonts w:ascii="Times New Roman" w:eastAsia="MS Mincho" w:hAnsi="Times New Roman" w:cs="Times New Roman"/>
              </w:rPr>
              <w:t>d for the better</w:t>
            </w:r>
            <w:r w:rsidRPr="00EA3EC7">
              <w:rPr>
                <w:rFonts w:ascii="Times New Roman" w:eastAsia="MS Mincho"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54AE" w14:textId="0DFA8443" w:rsidR="00B81206" w:rsidRPr="00EA3EC7" w:rsidRDefault="00B81206" w:rsidP="00B81206">
            <w:pPr>
              <w:pStyle w:val="Body"/>
              <w:jc w:val="both"/>
              <w:rPr>
                <w:rFonts w:cs="Times New Roman"/>
                <w:color w:val="auto"/>
                <w:sz w:val="22"/>
                <w:szCs w:val="22"/>
              </w:rPr>
            </w:pPr>
          </w:p>
        </w:tc>
      </w:tr>
      <w:tr w:rsidR="00B81206" w:rsidRPr="00EA3EC7" w14:paraId="4D06F860" w14:textId="77777777" w:rsidTr="00432A10">
        <w:tblPrEx>
          <w:shd w:val="clear" w:color="auto" w:fill="CDD4E9"/>
        </w:tblPrEx>
        <w:trPr>
          <w:trHeight w:val="279"/>
        </w:trPr>
        <w:tc>
          <w:tcPr>
            <w:tcW w:w="1530" w:type="dxa"/>
            <w:vMerge/>
            <w:tcBorders>
              <w:left w:val="single" w:sz="4" w:space="0" w:color="000000"/>
              <w:right w:val="single" w:sz="4" w:space="0" w:color="000000"/>
            </w:tcBorders>
            <w:shd w:val="clear" w:color="auto" w:fill="auto"/>
          </w:tcPr>
          <w:p w14:paraId="1FA32252" w14:textId="77777777" w:rsidR="00B81206" w:rsidRPr="00EA3EC7" w:rsidRDefault="00B81206" w:rsidP="00B81206">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2C64BFB" w14:textId="63ED2F54" w:rsidR="00B81206" w:rsidRPr="00EA3EC7" w:rsidRDefault="00B81206" w:rsidP="00B81206">
            <w:pPr>
              <w:contextualSpacing/>
              <w:rPr>
                <w:bCs/>
                <w:sz w:val="22"/>
                <w:szCs w:val="22"/>
              </w:rPr>
            </w:pPr>
            <w:r w:rsidRPr="00EA3EC7">
              <w:rPr>
                <w:b/>
                <w:sz w:val="22"/>
                <w:szCs w:val="22"/>
              </w:rPr>
              <w:t>Output Indicator 2.2.2:</w:t>
            </w:r>
            <w:r w:rsidRPr="00EA3EC7">
              <w:rPr>
                <w:sz w:val="22"/>
                <w:szCs w:val="22"/>
              </w:rPr>
              <w:t xml:space="preserve">  Number of producer association/cooperatives established and functional.</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C5DDABC" w14:textId="34FA8D03" w:rsidR="00B81206" w:rsidRPr="00EA3EC7" w:rsidRDefault="00B81206" w:rsidP="00B81206">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9D61F2" w14:textId="2E750941" w:rsidR="00B81206" w:rsidRPr="00EA3EC7" w:rsidRDefault="00B81206" w:rsidP="00B81206">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604D" w14:textId="5B0453FF" w:rsidR="00B81206" w:rsidRPr="00EA3EC7" w:rsidRDefault="00B81206" w:rsidP="00B81206">
            <w:pPr>
              <w:rPr>
                <w:sz w:val="22"/>
                <w:szCs w:val="22"/>
              </w:rPr>
            </w:pPr>
            <w:r w:rsidRPr="00EA3EC7">
              <w:rPr>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2637" w14:textId="2871BFB6" w:rsidR="00B81206" w:rsidRPr="00EA3EC7" w:rsidRDefault="00B81206" w:rsidP="00A623AD">
            <w:pPr>
              <w:pStyle w:val="ListParagraph"/>
              <w:autoSpaceDE w:val="0"/>
              <w:autoSpaceDN w:val="0"/>
              <w:adjustRightInd w:val="0"/>
              <w:ind w:left="0"/>
              <w:jc w:val="both"/>
              <w:rPr>
                <w:rFonts w:ascii="Times New Roman" w:hAnsi="Times New Roman" w:cs="Times New Roman"/>
              </w:rPr>
            </w:pPr>
            <w:r w:rsidRPr="00EA3EC7">
              <w:rPr>
                <w:rFonts w:ascii="Times New Roman" w:hAnsi="Times New Roman" w:cs="Times New Roman"/>
              </w:rPr>
              <w:t>Nine producer associations (1 for gum Arabic, 1 for beekeeping and 7 for crop products) were established and are functional with 260 farmers (60</w:t>
            </w:r>
            <w:r w:rsidR="00307D60">
              <w:rPr>
                <w:rFonts w:ascii="Times New Roman" w:hAnsi="Times New Roman" w:cs="Times New Roman"/>
              </w:rPr>
              <w:t xml:space="preserve"> </w:t>
            </w:r>
            <w:r w:rsidR="000E7D00">
              <w:rPr>
                <w:rFonts w:ascii="Times New Roman" w:hAnsi="Times New Roman" w:cs="Times New Roman"/>
              </w:rPr>
              <w:t>percent</w:t>
            </w:r>
            <w:r w:rsidRPr="00EA3EC7">
              <w:rPr>
                <w:rFonts w:ascii="Times New Roman" w:hAnsi="Times New Roman" w:cs="Times New Roman"/>
              </w:rPr>
              <w:t xml:space="preserve"> female). </w:t>
            </w:r>
            <w:r w:rsidRPr="00EA3EC7">
              <w:rPr>
                <w:rFonts w:ascii="Times New Roman" w:eastAsia="MS Mincho" w:hAnsi="Times New Roman" w:cs="Times New Roman"/>
              </w:rPr>
              <w:t xml:space="preserve">Improved Picasso potatoes variety (2,000kg) and improved Strain-B tomatoes variety (1,000g) were distributed and planted in 3ha. Farmers trained on pests, diseases identification and control. </w:t>
            </w:r>
            <w:r w:rsidR="00A623AD" w:rsidRPr="00EA3EC7">
              <w:rPr>
                <w:rFonts w:ascii="Times New Roman" w:eastAsia="MS Mincho" w:hAnsi="Times New Roman" w:cs="Times New Roman"/>
              </w:rPr>
              <w:t>Farmers harvested 70% more than their usual harvest per feddan and their lifestyle has changed for the better</w:t>
            </w:r>
            <w:r w:rsidR="00EB284F">
              <w:rPr>
                <w:rFonts w:ascii="Times New Roman" w:eastAsia="MS Mincho"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0E752" w14:textId="04CC28A1" w:rsidR="00B81206" w:rsidRPr="00EA3EC7" w:rsidRDefault="00B81206" w:rsidP="00B81206">
            <w:pPr>
              <w:pStyle w:val="Body"/>
              <w:jc w:val="both"/>
              <w:rPr>
                <w:rFonts w:cs="Times New Roman"/>
                <w:color w:val="auto"/>
                <w:sz w:val="22"/>
                <w:szCs w:val="22"/>
              </w:rPr>
            </w:pPr>
          </w:p>
        </w:tc>
      </w:tr>
      <w:tr w:rsidR="00C64708" w:rsidRPr="00EA3EC7" w14:paraId="398B7A61" w14:textId="77777777" w:rsidTr="00432A10">
        <w:tblPrEx>
          <w:shd w:val="clear" w:color="auto" w:fill="CDD4E9"/>
        </w:tblPrEx>
        <w:trPr>
          <w:trHeight w:val="72"/>
        </w:trPr>
        <w:tc>
          <w:tcPr>
            <w:tcW w:w="1530" w:type="dxa"/>
            <w:vMerge/>
            <w:tcBorders>
              <w:left w:val="single" w:sz="4" w:space="0" w:color="000000"/>
              <w:right w:val="single" w:sz="4" w:space="0" w:color="000000"/>
            </w:tcBorders>
            <w:shd w:val="clear" w:color="auto" w:fill="auto"/>
          </w:tcPr>
          <w:p w14:paraId="2FFC1041"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0856D1" w14:textId="07BB2A9E" w:rsidR="00C64708" w:rsidRPr="00EA3EC7" w:rsidRDefault="00C64708" w:rsidP="00C64708">
            <w:pPr>
              <w:contextualSpacing/>
              <w:rPr>
                <w:bCs/>
                <w:sz w:val="22"/>
                <w:szCs w:val="22"/>
              </w:rPr>
            </w:pPr>
            <w:r w:rsidRPr="00EA3EC7">
              <w:rPr>
                <w:b/>
                <w:sz w:val="22"/>
                <w:szCs w:val="22"/>
              </w:rPr>
              <w:t>Output Indicator 2.2.3:</w:t>
            </w:r>
            <w:r w:rsidRPr="00EA3EC7">
              <w:rPr>
                <w:sz w:val="22"/>
                <w:szCs w:val="22"/>
              </w:rPr>
              <w:t xml:space="preserve">  Percentage of people in target areas with improved perceptions of social cohesion within eighteen months of project implementation due to the concept of collective work,</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EF77B85" w14:textId="54C6011F"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49%</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74A9739" w14:textId="42610026"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853EE" w14:textId="217DD210" w:rsidR="00C64708" w:rsidRPr="00EA3EC7" w:rsidRDefault="00C64708" w:rsidP="00C64708">
            <w:pPr>
              <w:rPr>
                <w:sz w:val="22"/>
                <w:szCs w:val="22"/>
              </w:rPr>
            </w:pPr>
            <w:r w:rsidRPr="00EA3EC7">
              <w:rPr>
                <w:sz w:val="22"/>
                <w:szCs w:val="22"/>
              </w:rPr>
              <w:t>88%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8C6F" w14:textId="29B9624A"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 xml:space="preserve">A perception survey conducted by University of Zalingei </w:t>
            </w:r>
            <w:r w:rsidR="00CF08D9" w:rsidRPr="00EA3EC7">
              <w:rPr>
                <w:rFonts w:cs="Times New Roman"/>
                <w:color w:val="auto"/>
                <w:sz w:val="22"/>
                <w:szCs w:val="22"/>
              </w:rPr>
              <w:t>found out that</w:t>
            </w:r>
            <w:r w:rsidRPr="00EA3EC7">
              <w:rPr>
                <w:rFonts w:cs="Times New Roman"/>
                <w:color w:val="auto"/>
                <w:sz w:val="22"/>
                <w:szCs w:val="22"/>
              </w:rPr>
              <w:t xml:space="preserve"> 88</w:t>
            </w:r>
            <w:r w:rsidR="00CF08D9" w:rsidRPr="00EA3EC7">
              <w:rPr>
                <w:rFonts w:cs="Times New Roman"/>
                <w:color w:val="auto"/>
                <w:sz w:val="22"/>
                <w:szCs w:val="22"/>
              </w:rPr>
              <w:t xml:space="preserve"> </w:t>
            </w:r>
            <w:r w:rsidR="000E7D00">
              <w:rPr>
                <w:rFonts w:cs="Times New Roman"/>
                <w:color w:val="auto"/>
                <w:sz w:val="22"/>
                <w:szCs w:val="22"/>
              </w:rPr>
              <w:t>percent</w:t>
            </w:r>
            <w:r w:rsidR="00CF08D9" w:rsidRPr="00EA3EC7">
              <w:rPr>
                <w:rFonts w:cs="Times New Roman"/>
                <w:color w:val="auto"/>
                <w:sz w:val="22"/>
                <w:szCs w:val="22"/>
              </w:rPr>
              <w:t xml:space="preserve"> of targeted communities expressed</w:t>
            </w:r>
            <w:r w:rsidRPr="00EA3EC7">
              <w:rPr>
                <w:rFonts w:cs="Times New Roman"/>
                <w:color w:val="auto"/>
                <w:sz w:val="22"/>
                <w:szCs w:val="22"/>
              </w:rPr>
              <w:t xml:space="preserve"> improved perceptions of social cohesion due to the concept of collective work. The project indeed ma</w:t>
            </w:r>
            <w:r w:rsidR="00CF08D9" w:rsidRPr="00EA3EC7">
              <w:rPr>
                <w:rFonts w:cs="Times New Roman"/>
                <w:color w:val="auto"/>
                <w:sz w:val="22"/>
                <w:szCs w:val="22"/>
              </w:rPr>
              <w:t>de</w:t>
            </w:r>
            <w:r w:rsidRPr="00EA3EC7">
              <w:rPr>
                <w:rFonts w:cs="Times New Roman"/>
                <w:color w:val="auto"/>
                <w:sz w:val="22"/>
                <w:szCs w:val="22"/>
              </w:rPr>
              <w:t xml:space="preserve"> positive impact in the lives of Golo communities</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02FED" w14:textId="77777777" w:rsidR="00C64708" w:rsidRPr="00EA3EC7" w:rsidRDefault="00C64708" w:rsidP="00C64708">
            <w:pPr>
              <w:pStyle w:val="Body"/>
              <w:jc w:val="both"/>
              <w:rPr>
                <w:rFonts w:cs="Times New Roman"/>
                <w:color w:val="auto"/>
                <w:sz w:val="22"/>
                <w:szCs w:val="22"/>
              </w:rPr>
            </w:pPr>
          </w:p>
        </w:tc>
      </w:tr>
      <w:tr w:rsidR="00C64708" w:rsidRPr="00EA3EC7" w14:paraId="2A6904D4"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173065E4"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C19DD7" w14:textId="2B7E720D" w:rsidR="00C64708" w:rsidRPr="00EA3EC7" w:rsidRDefault="00C64708" w:rsidP="00C64708">
            <w:pPr>
              <w:rPr>
                <w:sz w:val="22"/>
                <w:szCs w:val="22"/>
              </w:rPr>
            </w:pPr>
            <w:r w:rsidRPr="00EA3EC7">
              <w:rPr>
                <w:b/>
                <w:sz w:val="22"/>
                <w:szCs w:val="22"/>
              </w:rPr>
              <w:t>Output Indicator 2.2.4:</w:t>
            </w:r>
            <w:r w:rsidRPr="00EA3EC7">
              <w:rPr>
                <w:sz w:val="22"/>
                <w:szCs w:val="22"/>
              </w:rPr>
              <w:t xml:space="preserve"> Percentage</w:t>
            </w:r>
            <w:r w:rsidRPr="00EA3EC7">
              <w:rPr>
                <w:bCs/>
                <w:sz w:val="22"/>
                <w:szCs w:val="22"/>
              </w:rPr>
              <w:t xml:space="preserve"> increase of net annual income achieved by producer groups and households attributable to project activities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CD11BEB" w14:textId="29EAF925"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D28E5E8" w14:textId="3A034BC4"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BF75" w14:textId="75BF5E7A" w:rsidR="00C64708" w:rsidRPr="00EA3EC7" w:rsidRDefault="00CF08D9" w:rsidP="00C64708">
            <w:pPr>
              <w:rPr>
                <w:sz w:val="22"/>
                <w:szCs w:val="22"/>
              </w:rPr>
            </w:pPr>
            <w:r w:rsidRPr="00EA3EC7">
              <w:rPr>
                <w:sz w:val="22"/>
                <w:szCs w:val="22"/>
              </w:rPr>
              <w:t>35%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5E4F7" w14:textId="58FDE68A" w:rsidR="00C64708" w:rsidRPr="00EA3EC7" w:rsidRDefault="00CF08D9" w:rsidP="00A623AD">
            <w:pPr>
              <w:pStyle w:val="ListParagraph"/>
              <w:autoSpaceDE w:val="0"/>
              <w:autoSpaceDN w:val="0"/>
              <w:adjustRightInd w:val="0"/>
              <w:ind w:left="0"/>
              <w:jc w:val="both"/>
              <w:rPr>
                <w:rFonts w:ascii="Times New Roman" w:hAnsi="Times New Roman" w:cs="Times New Roman"/>
              </w:rPr>
            </w:pPr>
            <w:r w:rsidRPr="00EA3EC7">
              <w:rPr>
                <w:rFonts w:ascii="Times New Roman" w:eastAsia="MS Mincho" w:hAnsi="Times New Roman" w:cs="Times New Roman"/>
              </w:rPr>
              <w:t xml:space="preserve">Farmers who benefited from the project harvested 70 </w:t>
            </w:r>
            <w:r w:rsidR="000E7D00">
              <w:rPr>
                <w:rFonts w:ascii="Times New Roman" w:eastAsia="MS Mincho" w:hAnsi="Times New Roman" w:cs="Times New Roman"/>
              </w:rPr>
              <w:t>percent</w:t>
            </w:r>
            <w:r w:rsidRPr="00EA3EC7">
              <w:rPr>
                <w:rFonts w:ascii="Times New Roman" w:eastAsia="MS Mincho" w:hAnsi="Times New Roman" w:cs="Times New Roman"/>
              </w:rPr>
              <w:t xml:space="preserve"> more than their usual harvest per feddan and this was a proxy indicator for a 35 </w:t>
            </w:r>
            <w:r w:rsidR="000E7D00">
              <w:rPr>
                <w:rFonts w:ascii="Times New Roman" w:eastAsia="MS Mincho" w:hAnsi="Times New Roman" w:cs="Times New Roman"/>
              </w:rPr>
              <w:t>percent</w:t>
            </w:r>
            <w:r w:rsidRPr="00EA3EC7">
              <w:rPr>
                <w:rFonts w:ascii="Times New Roman" w:eastAsia="MS Mincho" w:hAnsi="Times New Roman" w:cs="Times New Roman"/>
              </w:rPr>
              <w:t xml:space="preserve"> increase in net income achieved through producer groups. In rural communities, half the yield caters for production costs</w:t>
            </w:r>
            <w:r w:rsidR="00EB284F">
              <w:rPr>
                <w:rFonts w:ascii="Times New Roman" w:eastAsia="MS Mincho"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9C11" w14:textId="77777777" w:rsidR="00C64708" w:rsidRPr="00EA3EC7" w:rsidRDefault="00C64708" w:rsidP="00C64708">
            <w:pPr>
              <w:pStyle w:val="Body"/>
              <w:jc w:val="both"/>
              <w:rPr>
                <w:rFonts w:cs="Times New Roman"/>
                <w:color w:val="auto"/>
                <w:sz w:val="22"/>
                <w:szCs w:val="22"/>
              </w:rPr>
            </w:pPr>
          </w:p>
        </w:tc>
      </w:tr>
      <w:tr w:rsidR="00C64708" w:rsidRPr="00EA3EC7" w14:paraId="1524BADE"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45B2E3A1"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AD3627D" w14:textId="441E42AC" w:rsidR="00C64708" w:rsidRPr="00EA3EC7" w:rsidRDefault="00C64708" w:rsidP="00C64708">
            <w:pPr>
              <w:rPr>
                <w:sz w:val="22"/>
                <w:szCs w:val="22"/>
              </w:rPr>
            </w:pPr>
            <w:r w:rsidRPr="00EA3EC7">
              <w:rPr>
                <w:b/>
                <w:sz w:val="22"/>
                <w:szCs w:val="22"/>
              </w:rPr>
              <w:t>Output Indicator 2.2.5:</w:t>
            </w:r>
            <w:r w:rsidRPr="00EA3EC7">
              <w:rPr>
                <w:sz w:val="22"/>
                <w:szCs w:val="22"/>
              </w:rPr>
              <w:t xml:space="preserve"> Number of water harvesting facilities constructed / rehabilitated</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A764ECC" w14:textId="2BF4D54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7B9A57A" w14:textId="017D6F2A"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E0A18" w14:textId="13945A42" w:rsidR="00C64708" w:rsidRPr="00EA3EC7" w:rsidRDefault="00A57A3B" w:rsidP="00C64708">
            <w:pPr>
              <w:rPr>
                <w:sz w:val="22"/>
                <w:szCs w:val="22"/>
              </w:rPr>
            </w:pPr>
            <w:r w:rsidRPr="00EA3EC7">
              <w:rPr>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60D38" w14:textId="5E778D45" w:rsidR="00C64708" w:rsidRPr="00EA3EC7" w:rsidRDefault="00A57A3B" w:rsidP="00A623AD">
            <w:pPr>
              <w:jc w:val="both"/>
              <w:rPr>
                <w:sz w:val="22"/>
                <w:szCs w:val="22"/>
              </w:rPr>
            </w:pPr>
            <w:r w:rsidRPr="00EA3EC7">
              <w:rPr>
                <w:sz w:val="22"/>
                <w:szCs w:val="22"/>
              </w:rPr>
              <w:t xml:space="preserve">Seven water harvesting facilities were established or rehabilitated and these include one Mela Dam and 6 handpumps. These are providing </w:t>
            </w:r>
            <w:r w:rsidR="00CF08D9" w:rsidRPr="00EA3EC7">
              <w:rPr>
                <w:sz w:val="22"/>
                <w:szCs w:val="22"/>
              </w:rPr>
              <w:t xml:space="preserve">water to over </w:t>
            </w:r>
            <w:r w:rsidRPr="00EA3EC7">
              <w:rPr>
                <w:sz w:val="22"/>
                <w:szCs w:val="22"/>
              </w:rPr>
              <w:t>10</w:t>
            </w:r>
            <w:r w:rsidR="00CF08D9" w:rsidRPr="00EA3EC7">
              <w:rPr>
                <w:sz w:val="22"/>
                <w:szCs w:val="22"/>
              </w:rPr>
              <w:t>,000 people (</w:t>
            </w:r>
            <w:r w:rsidRPr="00EA3EC7">
              <w:rPr>
                <w:sz w:val="22"/>
                <w:szCs w:val="22"/>
              </w:rPr>
              <w:t xml:space="preserve">65 </w:t>
            </w:r>
            <w:r w:rsidR="000E7D00">
              <w:rPr>
                <w:sz w:val="22"/>
                <w:szCs w:val="22"/>
              </w:rPr>
              <w:t>percent</w:t>
            </w:r>
            <w:r w:rsidR="00CF08D9" w:rsidRPr="00EA3EC7">
              <w:rPr>
                <w:sz w:val="22"/>
                <w:szCs w:val="22"/>
              </w:rPr>
              <w:t xml:space="preserve"> women) in Golo and this reduced pressure on existing water sources</w:t>
            </w:r>
            <w:r w:rsidRPr="00EA3EC7">
              <w:rPr>
                <w:sz w:val="22"/>
                <w:szCs w:val="22"/>
              </w:rPr>
              <w:t>, thus reducing potential conflict around water sources</w:t>
            </w:r>
            <w:r w:rsidR="00EB284F">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5D04C" w14:textId="0B32A19D" w:rsidR="00C64708" w:rsidRPr="00EA3EC7" w:rsidRDefault="00A57A3B" w:rsidP="00A623AD">
            <w:pPr>
              <w:pStyle w:val="Body"/>
              <w:jc w:val="both"/>
              <w:rPr>
                <w:rFonts w:cs="Times New Roman"/>
                <w:color w:val="auto"/>
                <w:sz w:val="22"/>
                <w:szCs w:val="22"/>
              </w:rPr>
            </w:pPr>
            <w:r w:rsidRPr="00EA3EC7">
              <w:rPr>
                <w:rFonts w:cs="Times New Roman"/>
                <w:color w:val="auto"/>
                <w:sz w:val="22"/>
                <w:szCs w:val="22"/>
              </w:rPr>
              <w:t>Geophysical surveys determined the number of water sources</w:t>
            </w:r>
            <w:r w:rsidR="00FA1B9C">
              <w:rPr>
                <w:rFonts w:cs="Times New Roman"/>
                <w:color w:val="auto"/>
                <w:sz w:val="22"/>
                <w:szCs w:val="22"/>
              </w:rPr>
              <w:t xml:space="preserve"> and areas close to the mountains had no ground water</w:t>
            </w:r>
          </w:p>
        </w:tc>
      </w:tr>
      <w:tr w:rsidR="00C64708" w:rsidRPr="00EA3EC7" w14:paraId="641237AB"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3D21A686" w14:textId="0EB67BE4" w:rsidR="00C64708" w:rsidRPr="00EA3EC7" w:rsidRDefault="00C64708" w:rsidP="00C64708">
            <w:pPr>
              <w:rPr>
                <w:bCs/>
                <w:sz w:val="22"/>
                <w:szCs w:val="22"/>
              </w:rPr>
            </w:pPr>
            <w:r w:rsidRPr="00EA3EC7">
              <w:rPr>
                <w:bCs/>
                <w:sz w:val="22"/>
                <w:szCs w:val="22"/>
              </w:rPr>
              <w:t>Output 2.3: Rural/Farm roads and periphery roads rehabilitated, and agricultural irrigation paths constructed/Rehabilitated through “cash-for-work” (CFW)</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EFE2E48" w14:textId="606261DA" w:rsidR="00C64708" w:rsidRPr="00EA3EC7" w:rsidRDefault="00C64708" w:rsidP="00C64708">
            <w:pPr>
              <w:contextualSpacing/>
              <w:rPr>
                <w:bCs/>
                <w:sz w:val="22"/>
                <w:szCs w:val="22"/>
              </w:rPr>
            </w:pPr>
            <w:r w:rsidRPr="00EA3EC7">
              <w:rPr>
                <w:b/>
                <w:sz w:val="22"/>
                <w:szCs w:val="22"/>
              </w:rPr>
              <w:t>Output Indicator 2.3.1</w:t>
            </w:r>
            <w:r w:rsidRPr="00EA3EC7">
              <w:rPr>
                <w:sz w:val="22"/>
                <w:szCs w:val="22"/>
              </w:rPr>
              <w:t xml:space="preserve">: </w:t>
            </w:r>
            <w:r w:rsidRPr="00EA3EC7">
              <w:rPr>
                <w:bCs/>
                <w:sz w:val="22"/>
                <w:szCs w:val="22"/>
              </w:rPr>
              <w:t xml:space="preserve"> Number of men and women employed in temporary labour intensive schemes (disaggregated by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426490" w14:textId="028E785E"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18AB12" w14:textId="1E4F39A0"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7CBAC" w14:textId="0D20D64B" w:rsidR="00C64708" w:rsidRPr="00EA3EC7" w:rsidRDefault="006568DA" w:rsidP="00C64708">
            <w:pPr>
              <w:rPr>
                <w:sz w:val="22"/>
                <w:szCs w:val="22"/>
              </w:rPr>
            </w:pPr>
            <w:r w:rsidRPr="00EA3EC7">
              <w:rPr>
                <w:sz w:val="22"/>
                <w:szCs w:val="22"/>
              </w:rPr>
              <w:t>2,400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6252" w14:textId="04AD53B7" w:rsidR="00C64708" w:rsidRPr="00EA3EC7" w:rsidRDefault="006568DA" w:rsidP="00C64708">
            <w:pPr>
              <w:pStyle w:val="Body"/>
              <w:jc w:val="both"/>
              <w:rPr>
                <w:rFonts w:cs="Times New Roman"/>
                <w:color w:val="auto"/>
                <w:sz w:val="22"/>
                <w:szCs w:val="22"/>
              </w:rPr>
            </w:pPr>
            <w:r w:rsidRPr="00EA3EC7">
              <w:rPr>
                <w:rFonts w:cs="Times New Roman"/>
                <w:color w:val="auto"/>
                <w:sz w:val="22"/>
                <w:szCs w:val="22"/>
              </w:rPr>
              <w:t>Over 2,400 community members (45</w:t>
            </w:r>
            <w:r w:rsidR="00A623AD"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women, 50</w:t>
            </w:r>
            <w:r w:rsidR="00A623AD" w:rsidRPr="00EA3EC7">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youth) were employed in temporary labour intensive schemes such as rehabilitation of Mela Dam and the access road linking </w:t>
            </w:r>
            <w:proofErr w:type="spellStart"/>
            <w:r w:rsidRPr="00EA3EC7">
              <w:rPr>
                <w:rFonts w:cs="Times New Roman"/>
                <w:color w:val="auto"/>
                <w:sz w:val="22"/>
                <w:szCs w:val="22"/>
              </w:rPr>
              <w:t>Khiling</w:t>
            </w:r>
            <w:proofErr w:type="spellEnd"/>
            <w:r w:rsidRPr="00EA3EC7">
              <w:rPr>
                <w:rFonts w:cs="Times New Roman"/>
                <w:color w:val="auto"/>
                <w:sz w:val="22"/>
                <w:szCs w:val="22"/>
              </w:rPr>
              <w:t xml:space="preserve"> with Golo town</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BFA6" w14:textId="77777777" w:rsidR="00C64708" w:rsidRPr="00EA3EC7" w:rsidRDefault="00C64708" w:rsidP="00C64708">
            <w:pPr>
              <w:pStyle w:val="Body"/>
              <w:jc w:val="both"/>
              <w:rPr>
                <w:rFonts w:cs="Times New Roman"/>
                <w:color w:val="auto"/>
                <w:sz w:val="22"/>
                <w:szCs w:val="22"/>
              </w:rPr>
            </w:pPr>
          </w:p>
        </w:tc>
      </w:tr>
      <w:tr w:rsidR="00C64708" w:rsidRPr="00EA3EC7" w14:paraId="5E80716A"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73591546" w14:textId="77777777" w:rsidR="00C64708" w:rsidRPr="00EA3EC7" w:rsidRDefault="00C64708" w:rsidP="00C64708">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B9207DB" w14:textId="28C1279D" w:rsidR="00C64708" w:rsidRPr="00EA3EC7" w:rsidRDefault="00C64708" w:rsidP="00C64708">
            <w:pPr>
              <w:rPr>
                <w:sz w:val="22"/>
                <w:szCs w:val="22"/>
              </w:rPr>
            </w:pPr>
            <w:r w:rsidRPr="00EA3EC7">
              <w:rPr>
                <w:b/>
                <w:sz w:val="22"/>
                <w:szCs w:val="22"/>
              </w:rPr>
              <w:t>Output Indicator 2.3.2:</w:t>
            </w:r>
            <w:r w:rsidRPr="00EA3EC7">
              <w:rPr>
                <w:sz w:val="22"/>
                <w:szCs w:val="22"/>
              </w:rPr>
              <w:t xml:space="preserve"> Number of community ‘access to markets” roads established/rehabilitated and distance covered under CFW</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C4425E9" w14:textId="3950C0E9"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D6F552F" w14:textId="71145694" w:rsidR="00C64708" w:rsidRPr="00EA3EC7" w:rsidRDefault="00C64708" w:rsidP="00C64708">
            <w:pPr>
              <w:pStyle w:val="Body"/>
              <w:jc w:val="center"/>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3912B" w14:textId="07ABD02B" w:rsidR="006568DA" w:rsidRPr="00EA3EC7" w:rsidRDefault="006568DA" w:rsidP="006568DA">
            <w:pPr>
              <w:rPr>
                <w:sz w:val="22"/>
                <w:szCs w:val="22"/>
              </w:rPr>
            </w:pPr>
            <w:r w:rsidRPr="00EA3EC7">
              <w:rPr>
                <w:sz w:val="22"/>
                <w:szCs w:val="22"/>
              </w:rPr>
              <w:t>25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CEBB" w14:textId="383E46A6" w:rsidR="00C64708" w:rsidRPr="00EA3EC7" w:rsidRDefault="006568DA" w:rsidP="00C64708">
            <w:pPr>
              <w:pStyle w:val="Body"/>
              <w:jc w:val="both"/>
              <w:rPr>
                <w:rFonts w:cs="Times New Roman"/>
                <w:color w:val="auto"/>
                <w:sz w:val="22"/>
                <w:szCs w:val="22"/>
              </w:rPr>
            </w:pPr>
            <w:r w:rsidRPr="00EA3EC7">
              <w:rPr>
                <w:rFonts w:cs="Times New Roman"/>
                <w:color w:val="auto"/>
                <w:sz w:val="22"/>
                <w:szCs w:val="22"/>
              </w:rPr>
              <w:t>A total of 25km of market access road was rehabilitated by communities with support from the project</w:t>
            </w:r>
            <w:r w:rsidR="006D0E11" w:rsidRPr="00EA3EC7">
              <w:rPr>
                <w:rFonts w:cs="Times New Roman"/>
                <w:color w:val="auto"/>
                <w:sz w:val="22"/>
                <w:szCs w:val="22"/>
              </w:rPr>
              <w:t>. This road assisted farmers to bring their produce to the market on time and opened the routes to the armed movements groups who resided in the mountains</w:t>
            </w:r>
            <w:r w:rsidR="007D15B8" w:rsidRPr="00EA3EC7">
              <w:rPr>
                <w:rFonts w:cs="Times New Roman"/>
                <w:color w:val="auto"/>
                <w:sz w:val="22"/>
                <w:szCs w:val="22"/>
              </w:rPr>
              <w:t>. U</w:t>
            </w:r>
            <w:r w:rsidR="006D0E11" w:rsidRPr="00EA3EC7">
              <w:rPr>
                <w:rFonts w:cs="Times New Roman"/>
                <w:color w:val="auto"/>
                <w:sz w:val="22"/>
                <w:szCs w:val="22"/>
              </w:rPr>
              <w:t xml:space="preserve">NAMID </w:t>
            </w:r>
            <w:r w:rsidR="007D15B8" w:rsidRPr="00EA3EC7">
              <w:rPr>
                <w:rFonts w:cs="Times New Roman"/>
                <w:color w:val="auto"/>
                <w:sz w:val="22"/>
                <w:szCs w:val="22"/>
              </w:rPr>
              <w:t xml:space="preserve">took the advantage of the easy access to the armed movements and started to negotiate with them </w:t>
            </w:r>
            <w:r w:rsidR="006D0E11" w:rsidRPr="00EA3EC7">
              <w:rPr>
                <w:rFonts w:cs="Times New Roman"/>
                <w:color w:val="auto"/>
                <w:sz w:val="22"/>
                <w:szCs w:val="22"/>
              </w:rPr>
              <w:t>leading to some of them joining the peace negotiations in Juba</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8094" w14:textId="77777777" w:rsidR="00C64708" w:rsidRPr="00EA3EC7" w:rsidRDefault="00C64708" w:rsidP="00C64708">
            <w:pPr>
              <w:pStyle w:val="Body"/>
              <w:jc w:val="both"/>
              <w:rPr>
                <w:rFonts w:cs="Times New Roman"/>
                <w:color w:val="auto"/>
                <w:sz w:val="22"/>
                <w:szCs w:val="22"/>
              </w:rPr>
            </w:pPr>
          </w:p>
        </w:tc>
      </w:tr>
      <w:tr w:rsidR="00C64708" w:rsidRPr="00EA3EC7" w14:paraId="523931E0"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008BE14A" w14:textId="14C322D2" w:rsidR="00C64708" w:rsidRPr="00EA3EC7" w:rsidRDefault="00C64708" w:rsidP="00C64708">
            <w:pPr>
              <w:rPr>
                <w:bCs/>
                <w:sz w:val="22"/>
                <w:szCs w:val="22"/>
              </w:rPr>
            </w:pPr>
            <w:r w:rsidRPr="00EA3EC7">
              <w:rPr>
                <w:bCs/>
                <w:sz w:val="22"/>
                <w:szCs w:val="22"/>
              </w:rPr>
              <w:t>Output 2.4 Storage, packaging and transportation techniques of agricultural products improved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9EBB9AF" w14:textId="77777777" w:rsidR="00C64708" w:rsidRPr="00EA3EC7" w:rsidRDefault="00C64708" w:rsidP="00C64708">
            <w:pPr>
              <w:rPr>
                <w:sz w:val="22"/>
                <w:szCs w:val="22"/>
              </w:rPr>
            </w:pPr>
            <w:r w:rsidRPr="00EA3EC7">
              <w:rPr>
                <w:b/>
                <w:sz w:val="22"/>
                <w:szCs w:val="22"/>
              </w:rPr>
              <w:t>Output Indicator 2.4.1:</w:t>
            </w:r>
            <w:r w:rsidRPr="00EA3EC7">
              <w:rPr>
                <w:sz w:val="22"/>
                <w:szCs w:val="22"/>
              </w:rPr>
              <w:t xml:space="preserve"> Number of storage facilities with cooling systems installed </w:t>
            </w:r>
          </w:p>
          <w:p w14:paraId="114E93BA"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E85F0C2" w14:textId="7ACED55A"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3720B92" w14:textId="6BDBDAE6"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AE01" w14:textId="5D5F0D4B" w:rsidR="00C64708" w:rsidRPr="00EA3EC7" w:rsidRDefault="006D0E11" w:rsidP="00C64708">
            <w:pPr>
              <w:rPr>
                <w:sz w:val="22"/>
                <w:szCs w:val="22"/>
              </w:rPr>
            </w:pPr>
            <w:r w:rsidRPr="00EA3EC7">
              <w:rPr>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22F1" w14:textId="4829230C" w:rsidR="00C64708" w:rsidRPr="00EA3EC7" w:rsidRDefault="00827C53" w:rsidP="00C64708">
            <w:pPr>
              <w:pStyle w:val="Body"/>
              <w:jc w:val="both"/>
              <w:rPr>
                <w:rFonts w:cs="Times New Roman"/>
                <w:color w:val="auto"/>
                <w:sz w:val="22"/>
                <w:szCs w:val="22"/>
              </w:rPr>
            </w:pPr>
            <w:r w:rsidRPr="00EA3EC7">
              <w:rPr>
                <w:rFonts w:cs="Times New Roman"/>
                <w:color w:val="auto"/>
                <w:sz w:val="22"/>
                <w:szCs w:val="22"/>
              </w:rPr>
              <w:t xml:space="preserve">One cooling storage facility was constructed in Golo town and farmers will start to use it once it </w:t>
            </w:r>
            <w:r w:rsidR="00A623AD" w:rsidRPr="00EA3EC7">
              <w:rPr>
                <w:rFonts w:cs="Times New Roman"/>
                <w:color w:val="auto"/>
                <w:sz w:val="22"/>
                <w:szCs w:val="22"/>
              </w:rPr>
              <w:t>was</w:t>
            </w:r>
            <w:r w:rsidRPr="00EA3EC7">
              <w:rPr>
                <w:rFonts w:cs="Times New Roman"/>
                <w:color w:val="auto"/>
                <w:sz w:val="22"/>
                <w:szCs w:val="22"/>
              </w:rPr>
              <w:t xml:space="preserve"> handed over to the Farmers Association by the government before the end of the year</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7BCC" w14:textId="286C4E68" w:rsidR="00C64708" w:rsidRPr="00EA3EC7" w:rsidRDefault="00827C53" w:rsidP="00C64708">
            <w:pPr>
              <w:pStyle w:val="Body"/>
              <w:jc w:val="both"/>
              <w:rPr>
                <w:rFonts w:cs="Times New Roman"/>
                <w:color w:val="auto"/>
                <w:sz w:val="22"/>
                <w:szCs w:val="22"/>
              </w:rPr>
            </w:pPr>
            <w:r w:rsidRPr="00EA3EC7">
              <w:rPr>
                <w:rFonts w:cs="Times New Roman"/>
                <w:color w:val="auto"/>
                <w:sz w:val="22"/>
                <w:szCs w:val="22"/>
              </w:rPr>
              <w:t xml:space="preserve">Armed clashes hindered the construction of the second facility in </w:t>
            </w:r>
            <w:proofErr w:type="spellStart"/>
            <w:r w:rsidRPr="00EA3EC7">
              <w:rPr>
                <w:rFonts w:cs="Times New Roman"/>
                <w:color w:val="auto"/>
                <w:sz w:val="22"/>
                <w:szCs w:val="22"/>
              </w:rPr>
              <w:t>Khiling</w:t>
            </w:r>
            <w:proofErr w:type="spellEnd"/>
          </w:p>
        </w:tc>
      </w:tr>
      <w:tr w:rsidR="00C64708" w:rsidRPr="00EA3EC7" w14:paraId="059DB04B"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773B465F"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807AF36" w14:textId="4D4FF4AD" w:rsidR="00C64708" w:rsidRPr="00EA3EC7" w:rsidRDefault="00C64708" w:rsidP="00C64708">
            <w:pPr>
              <w:rPr>
                <w:sz w:val="22"/>
                <w:szCs w:val="22"/>
              </w:rPr>
            </w:pPr>
            <w:r w:rsidRPr="00EA3EC7">
              <w:rPr>
                <w:b/>
                <w:sz w:val="22"/>
                <w:szCs w:val="22"/>
              </w:rPr>
              <w:t>Output Indicator 2.4.2:</w:t>
            </w:r>
            <w:r w:rsidRPr="00EA3EC7">
              <w:rPr>
                <w:sz w:val="22"/>
                <w:szCs w:val="22"/>
              </w:rPr>
              <w:t xml:space="preserve"> Number of farmers association members trained on operation and maintenance of the refrigerated storage facilities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D97878" w14:textId="6C699779"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EF62DE" w14:textId="4DC302D1"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BF3B" w14:textId="0BD52C6F" w:rsidR="00C64708" w:rsidRPr="00EA3EC7" w:rsidRDefault="00827C53" w:rsidP="00C64708">
            <w:pPr>
              <w:rPr>
                <w:sz w:val="22"/>
                <w:szCs w:val="22"/>
              </w:rPr>
            </w:pPr>
            <w:r w:rsidRPr="00EA3EC7">
              <w:rPr>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1971" w14:textId="7F3CF9D5" w:rsidR="00C64708" w:rsidRPr="00EA3EC7" w:rsidRDefault="00827C53" w:rsidP="00827C53">
            <w:pPr>
              <w:pStyle w:val="Body"/>
              <w:jc w:val="both"/>
              <w:rPr>
                <w:rFonts w:cs="Times New Roman"/>
                <w:color w:val="auto"/>
                <w:sz w:val="22"/>
                <w:szCs w:val="22"/>
              </w:rPr>
            </w:pPr>
            <w:r w:rsidRPr="00EA3EC7">
              <w:rPr>
                <w:rFonts w:cs="Times New Roman"/>
                <w:color w:val="auto"/>
                <w:sz w:val="22"/>
                <w:szCs w:val="22"/>
              </w:rPr>
              <w:t xml:space="preserve">Ten farmer association members (30 </w:t>
            </w:r>
            <w:r w:rsidR="000E7D00">
              <w:rPr>
                <w:rFonts w:cs="Times New Roman"/>
                <w:color w:val="auto"/>
                <w:sz w:val="22"/>
                <w:szCs w:val="22"/>
              </w:rPr>
              <w:t>percent</w:t>
            </w:r>
            <w:r w:rsidRPr="00EA3EC7">
              <w:rPr>
                <w:rFonts w:cs="Times New Roman"/>
                <w:color w:val="auto"/>
                <w:sz w:val="22"/>
                <w:szCs w:val="22"/>
              </w:rPr>
              <w:t>) were trained on the operation and maintenance of the refrigerated facility soon after establishment</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EA2D" w14:textId="77777777" w:rsidR="00C64708" w:rsidRPr="00EA3EC7" w:rsidRDefault="00C64708" w:rsidP="00C64708">
            <w:pPr>
              <w:pStyle w:val="Body"/>
              <w:jc w:val="both"/>
              <w:rPr>
                <w:rFonts w:cs="Times New Roman"/>
                <w:color w:val="auto"/>
                <w:sz w:val="22"/>
                <w:szCs w:val="22"/>
              </w:rPr>
            </w:pPr>
          </w:p>
        </w:tc>
      </w:tr>
      <w:tr w:rsidR="00C64708" w:rsidRPr="00EA3EC7" w14:paraId="6DFE0B0B"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0D80EEF6"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65C124F" w14:textId="616CFE4A" w:rsidR="00C64708" w:rsidRPr="00EA3EC7" w:rsidRDefault="00C64708" w:rsidP="00C64708">
            <w:pPr>
              <w:rPr>
                <w:sz w:val="22"/>
                <w:szCs w:val="22"/>
              </w:rPr>
            </w:pPr>
            <w:r w:rsidRPr="00EA3EC7">
              <w:rPr>
                <w:b/>
                <w:sz w:val="22"/>
                <w:szCs w:val="22"/>
              </w:rPr>
              <w:t>Output indicator 2.4.3:</w:t>
            </w:r>
            <w:r w:rsidRPr="00EA3EC7">
              <w:rPr>
                <w:sz w:val="22"/>
                <w:szCs w:val="22"/>
              </w:rPr>
              <w:t xml:space="preserve"> Number of </w:t>
            </w:r>
            <w:proofErr w:type="gramStart"/>
            <w:r w:rsidRPr="00EA3EC7">
              <w:rPr>
                <w:sz w:val="22"/>
                <w:szCs w:val="22"/>
              </w:rPr>
              <w:t>farmers/youth</w:t>
            </w:r>
            <w:proofErr w:type="gramEnd"/>
            <w:r w:rsidRPr="00EA3EC7">
              <w:rPr>
                <w:sz w:val="22"/>
                <w:szCs w:val="22"/>
              </w:rPr>
              <w:t xml:space="preserve"> centre graduates from different villages/tribes involved in packaging materials manufacturing (disaggregated by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372A5B" w14:textId="0F6A6824"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060ADBE" w14:textId="651C30C7"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0CD8" w14:textId="5713AC47" w:rsidR="00C64708" w:rsidRPr="00EA3EC7" w:rsidRDefault="00F41551" w:rsidP="00C64708">
            <w:pPr>
              <w:rPr>
                <w:sz w:val="22"/>
                <w:szCs w:val="22"/>
              </w:rPr>
            </w:pPr>
            <w:r w:rsidRPr="00EA3EC7">
              <w:rPr>
                <w:sz w:val="22"/>
                <w:szCs w:val="22"/>
              </w:rPr>
              <w:t>22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7847F" w14:textId="58919E9C" w:rsidR="00C64708" w:rsidRPr="00EA3EC7" w:rsidRDefault="00F41551" w:rsidP="00C64708">
            <w:pPr>
              <w:pStyle w:val="Body"/>
              <w:jc w:val="both"/>
              <w:rPr>
                <w:rFonts w:cs="Times New Roman"/>
                <w:color w:val="auto"/>
                <w:sz w:val="22"/>
                <w:szCs w:val="22"/>
              </w:rPr>
            </w:pPr>
            <w:r w:rsidRPr="00EA3EC7">
              <w:rPr>
                <w:rFonts w:cs="Times New Roman"/>
                <w:color w:val="auto"/>
                <w:sz w:val="22"/>
                <w:szCs w:val="22"/>
              </w:rPr>
              <w:t xml:space="preserve">Twenty-two youth graduating from the Golo Vocational skills development centre started a business of manufacturing packaging materials for citrus and tomatoes and selling them to traders and farmers. The business </w:t>
            </w:r>
            <w:r w:rsidR="00A623AD" w:rsidRPr="00EA3EC7">
              <w:rPr>
                <w:rFonts w:cs="Times New Roman"/>
                <w:color w:val="auto"/>
                <w:sz w:val="22"/>
                <w:szCs w:val="22"/>
              </w:rPr>
              <w:t>was</w:t>
            </w:r>
            <w:r w:rsidRPr="00EA3EC7">
              <w:rPr>
                <w:rFonts w:cs="Times New Roman"/>
                <w:color w:val="auto"/>
                <w:sz w:val="22"/>
                <w:szCs w:val="22"/>
              </w:rPr>
              <w:t xml:space="preserve"> still at infancy stage </w:t>
            </w:r>
            <w:r w:rsidR="0009210B" w:rsidRPr="00EA3EC7">
              <w:rPr>
                <w:rFonts w:cs="Times New Roman"/>
                <w:color w:val="auto"/>
                <w:sz w:val="22"/>
                <w:szCs w:val="22"/>
              </w:rPr>
              <w:t>but showed</w:t>
            </w:r>
            <w:r w:rsidRPr="00EA3EC7">
              <w:rPr>
                <w:rFonts w:cs="Times New Roman"/>
                <w:color w:val="auto"/>
                <w:sz w:val="22"/>
                <w:szCs w:val="22"/>
              </w:rPr>
              <w:t xml:space="preserve"> great potential as a steady source of income for the youth</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2E7A9" w14:textId="77777777" w:rsidR="00C64708" w:rsidRPr="00EA3EC7" w:rsidRDefault="00C64708" w:rsidP="00C64708">
            <w:pPr>
              <w:pStyle w:val="Body"/>
              <w:jc w:val="both"/>
              <w:rPr>
                <w:rFonts w:cs="Times New Roman"/>
                <w:color w:val="auto"/>
                <w:sz w:val="22"/>
                <w:szCs w:val="22"/>
              </w:rPr>
            </w:pPr>
          </w:p>
        </w:tc>
      </w:tr>
      <w:tr w:rsidR="00C64708" w:rsidRPr="00EA3EC7" w14:paraId="01BE5EEE"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6672260C" w14:textId="7DBE6D63" w:rsidR="00C64708" w:rsidRPr="00EA3EC7" w:rsidRDefault="00C64708" w:rsidP="00C64708">
            <w:pPr>
              <w:rPr>
                <w:bCs/>
                <w:sz w:val="22"/>
                <w:szCs w:val="22"/>
              </w:rPr>
            </w:pPr>
            <w:r w:rsidRPr="00EA3EC7">
              <w:rPr>
                <w:bCs/>
                <w:sz w:val="22"/>
                <w:szCs w:val="22"/>
              </w:rPr>
              <w:t>Output 2.5. Livelihood of nomadic communities invigorated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0C050B7" w14:textId="77777777" w:rsidR="00C64708" w:rsidRPr="00EA3EC7" w:rsidRDefault="00C64708" w:rsidP="00C64708">
            <w:pPr>
              <w:rPr>
                <w:sz w:val="22"/>
                <w:szCs w:val="22"/>
              </w:rPr>
            </w:pPr>
            <w:r w:rsidRPr="00EA3EC7">
              <w:rPr>
                <w:b/>
                <w:sz w:val="22"/>
                <w:szCs w:val="22"/>
              </w:rPr>
              <w:t>Output Indicator 2.5.1:</w:t>
            </w:r>
            <w:r w:rsidRPr="00EA3EC7">
              <w:rPr>
                <w:sz w:val="22"/>
                <w:szCs w:val="22"/>
              </w:rPr>
              <w:t xml:space="preserve"> Number of water resources rehabilitated / constructed along the migratory routes</w:t>
            </w:r>
          </w:p>
          <w:p w14:paraId="442A9039"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FEBA9D5" w14:textId="20FAC830"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EDF2305" w14:textId="4FDE8BDD"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F846E" w14:textId="037C944D" w:rsidR="00C64708" w:rsidRPr="00EA3EC7" w:rsidRDefault="00F41551" w:rsidP="00C64708">
            <w:pPr>
              <w:rPr>
                <w:sz w:val="22"/>
                <w:szCs w:val="22"/>
              </w:rPr>
            </w:pPr>
            <w:r w:rsidRPr="00EA3EC7">
              <w:rPr>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8557C" w14:textId="4C71009B" w:rsidR="00C64708" w:rsidRPr="00EA3EC7" w:rsidRDefault="00F41551" w:rsidP="00C64708">
            <w:pPr>
              <w:pStyle w:val="Body"/>
              <w:jc w:val="both"/>
              <w:rPr>
                <w:rFonts w:cs="Times New Roman"/>
                <w:color w:val="auto"/>
                <w:sz w:val="22"/>
                <w:szCs w:val="22"/>
              </w:rPr>
            </w:pPr>
            <w:r w:rsidRPr="00EA3EC7">
              <w:rPr>
                <w:rFonts w:cs="Times New Roman"/>
                <w:color w:val="auto"/>
                <w:sz w:val="22"/>
                <w:szCs w:val="22"/>
              </w:rPr>
              <w:t xml:space="preserve">One water source was established </w:t>
            </w:r>
            <w:r w:rsidR="00582760" w:rsidRPr="00EA3EC7">
              <w:rPr>
                <w:rFonts w:cs="Times New Roman"/>
                <w:color w:val="auto"/>
                <w:sz w:val="22"/>
                <w:szCs w:val="22"/>
              </w:rPr>
              <w:t xml:space="preserve">in </w:t>
            </w:r>
            <w:proofErr w:type="spellStart"/>
            <w:r w:rsidR="00582760" w:rsidRPr="00EA3EC7">
              <w:rPr>
                <w:rFonts w:cs="Times New Roman"/>
                <w:color w:val="auto"/>
                <w:sz w:val="22"/>
                <w:szCs w:val="22"/>
              </w:rPr>
              <w:t>Somonga</w:t>
            </w:r>
            <w:proofErr w:type="spellEnd"/>
            <w:r w:rsidR="00582760" w:rsidRPr="00EA3EC7">
              <w:rPr>
                <w:rFonts w:cs="Times New Roman"/>
                <w:color w:val="auto"/>
                <w:sz w:val="22"/>
                <w:szCs w:val="22"/>
              </w:rPr>
              <w:t xml:space="preserve"> village </w:t>
            </w:r>
            <w:r w:rsidRPr="00EA3EC7">
              <w:rPr>
                <w:rFonts w:cs="Times New Roman"/>
                <w:color w:val="auto"/>
                <w:sz w:val="22"/>
                <w:szCs w:val="22"/>
              </w:rPr>
              <w:t>along the migratory route and nomads appreciated this gesture of distributing services eq</w:t>
            </w:r>
            <w:r w:rsidR="00582760" w:rsidRPr="00EA3EC7">
              <w:rPr>
                <w:rFonts w:cs="Times New Roman"/>
                <w:color w:val="auto"/>
                <w:sz w:val="22"/>
                <w:szCs w:val="22"/>
              </w:rPr>
              <w:t>uitably</w:t>
            </w:r>
            <w:r w:rsidRPr="00EA3EC7">
              <w:rPr>
                <w:rFonts w:cs="Times New Roman"/>
                <w:color w:val="auto"/>
                <w:sz w:val="22"/>
                <w:szCs w:val="22"/>
              </w:rPr>
              <w:t xml:space="preserve"> between farmers and nomads.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7AF8" w14:textId="7BCC8C6C" w:rsidR="00C64708" w:rsidRPr="00EA3EC7" w:rsidRDefault="00F41551" w:rsidP="00C64708">
            <w:pPr>
              <w:pStyle w:val="Body"/>
              <w:jc w:val="both"/>
              <w:rPr>
                <w:rFonts w:cs="Times New Roman"/>
                <w:color w:val="auto"/>
                <w:sz w:val="22"/>
                <w:szCs w:val="22"/>
              </w:rPr>
            </w:pPr>
            <w:r w:rsidRPr="00EA3EC7">
              <w:rPr>
                <w:rFonts w:cs="Times New Roman"/>
                <w:color w:val="auto"/>
                <w:sz w:val="22"/>
                <w:szCs w:val="22"/>
              </w:rPr>
              <w:t>The other site could not be established due to escalating costs</w:t>
            </w:r>
          </w:p>
        </w:tc>
      </w:tr>
      <w:tr w:rsidR="00C64708" w:rsidRPr="00EA3EC7" w14:paraId="2E856BC0"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7F4C73F9"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30A1B69" w14:textId="052BB893" w:rsidR="00C64708" w:rsidRPr="00EA3EC7" w:rsidRDefault="00C64708" w:rsidP="00C64708">
            <w:pPr>
              <w:rPr>
                <w:sz w:val="22"/>
                <w:szCs w:val="22"/>
              </w:rPr>
            </w:pPr>
            <w:r w:rsidRPr="00EA3EC7">
              <w:rPr>
                <w:b/>
                <w:sz w:val="22"/>
                <w:szCs w:val="22"/>
              </w:rPr>
              <w:t>Output Indicator 2.5.2:</w:t>
            </w:r>
            <w:r w:rsidRPr="00EA3EC7">
              <w:rPr>
                <w:sz w:val="22"/>
                <w:szCs w:val="22"/>
              </w:rPr>
              <w:t xml:space="preserve"> Number of Animal Health Centers established and stocked</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CA509B" w14:textId="27A8807E"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D830C65" w14:textId="06562823"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607A" w14:textId="26312921" w:rsidR="00C64708" w:rsidRPr="00EA3EC7" w:rsidRDefault="00582760" w:rsidP="00C64708">
            <w:pPr>
              <w:rPr>
                <w:sz w:val="22"/>
                <w:szCs w:val="22"/>
              </w:rPr>
            </w:pPr>
            <w:r w:rsidRPr="00EA3EC7">
              <w:rPr>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4DD5F" w14:textId="12446D00" w:rsidR="00C64708" w:rsidRPr="00EA3EC7" w:rsidRDefault="00582760" w:rsidP="00C64708">
            <w:pPr>
              <w:pStyle w:val="Body"/>
              <w:jc w:val="both"/>
              <w:rPr>
                <w:rFonts w:cs="Times New Roman"/>
                <w:color w:val="auto"/>
                <w:sz w:val="22"/>
                <w:szCs w:val="22"/>
              </w:rPr>
            </w:pPr>
            <w:r w:rsidRPr="00EA3EC7">
              <w:rPr>
                <w:rFonts w:cs="Times New Roman"/>
                <w:color w:val="auto"/>
                <w:sz w:val="22"/>
                <w:szCs w:val="22"/>
              </w:rPr>
              <w:t xml:space="preserve">Two fully furnished animal health centers were </w:t>
            </w:r>
            <w:r w:rsidR="0009210B" w:rsidRPr="00EA3EC7">
              <w:rPr>
                <w:rFonts w:cs="Times New Roman"/>
                <w:color w:val="auto"/>
                <w:sz w:val="22"/>
                <w:szCs w:val="22"/>
              </w:rPr>
              <w:t>e</w:t>
            </w:r>
            <w:r w:rsidRPr="00EA3EC7">
              <w:rPr>
                <w:rFonts w:cs="Times New Roman"/>
                <w:color w:val="auto"/>
                <w:sz w:val="22"/>
                <w:szCs w:val="22"/>
              </w:rPr>
              <w:t>stablished to cater for the nomad’s community as well as neighboring farmers. This helped improve social cohesion between these two groups. These assets were handed over to Department of Animal Resources to run them.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5011" w14:textId="77777777" w:rsidR="00C64708" w:rsidRPr="00EA3EC7" w:rsidRDefault="00C64708" w:rsidP="00C64708">
            <w:pPr>
              <w:pStyle w:val="Body"/>
              <w:jc w:val="both"/>
              <w:rPr>
                <w:rFonts w:cs="Times New Roman"/>
                <w:color w:val="auto"/>
                <w:sz w:val="22"/>
                <w:szCs w:val="22"/>
              </w:rPr>
            </w:pPr>
          </w:p>
        </w:tc>
      </w:tr>
      <w:tr w:rsidR="00C64708" w:rsidRPr="00EA3EC7" w14:paraId="39C170C2"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4F837AD8"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D6A866" w14:textId="77777777" w:rsidR="00C64708" w:rsidRPr="00EA3EC7" w:rsidRDefault="00C64708" w:rsidP="00C64708">
            <w:pPr>
              <w:rPr>
                <w:sz w:val="22"/>
                <w:szCs w:val="22"/>
              </w:rPr>
            </w:pPr>
            <w:r w:rsidRPr="00EA3EC7">
              <w:rPr>
                <w:b/>
                <w:sz w:val="22"/>
                <w:szCs w:val="22"/>
              </w:rPr>
              <w:t xml:space="preserve">Output Indicator 2.5.3: </w:t>
            </w:r>
            <w:r w:rsidRPr="00EA3EC7">
              <w:rPr>
                <w:sz w:val="22"/>
                <w:szCs w:val="22"/>
              </w:rPr>
              <w:t>Number of animals treated and vaccinated (disaggregated as treated and vaccinated)</w:t>
            </w:r>
          </w:p>
          <w:p w14:paraId="020C7EFF"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470BDE6" w14:textId="2E1AA70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10,000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4320269" w14:textId="5BE64CAC"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36F87" w14:textId="41B692D8" w:rsidR="00C64708" w:rsidRPr="00EA3EC7" w:rsidRDefault="00582760" w:rsidP="00C64708">
            <w:pPr>
              <w:rPr>
                <w:sz w:val="22"/>
                <w:szCs w:val="22"/>
              </w:rPr>
            </w:pPr>
            <w:r w:rsidRPr="00EA3EC7">
              <w:rPr>
                <w:sz w:val="22"/>
                <w:szCs w:val="22"/>
              </w:rPr>
              <w:t>15,000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71C6" w14:textId="657EA2AF" w:rsidR="00C64708" w:rsidRPr="00EA3EC7" w:rsidRDefault="00582760" w:rsidP="00C64708">
            <w:pPr>
              <w:pStyle w:val="Body"/>
              <w:jc w:val="both"/>
              <w:rPr>
                <w:rFonts w:cs="Times New Roman"/>
                <w:color w:val="auto"/>
                <w:sz w:val="22"/>
                <w:szCs w:val="22"/>
              </w:rPr>
            </w:pPr>
            <w:r w:rsidRPr="00EA3EC7">
              <w:rPr>
                <w:rFonts w:cs="Times New Roman"/>
                <w:color w:val="auto"/>
                <w:sz w:val="22"/>
                <w:szCs w:val="22"/>
              </w:rPr>
              <w:t>Animals were vaccinated and treated with support from Department of Animal Resources. This exercise covered both nomads and farmers and was very inclusive. It helped promote peaceful coexistence among the two groups</w:t>
            </w:r>
            <w:r w:rsidR="00EB284F">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89C8" w14:textId="48BD614B" w:rsidR="00C64708" w:rsidRPr="00EA3EC7" w:rsidRDefault="00194880" w:rsidP="00C64708">
            <w:pPr>
              <w:pStyle w:val="Body"/>
              <w:jc w:val="both"/>
              <w:rPr>
                <w:rFonts w:cs="Times New Roman"/>
                <w:color w:val="auto"/>
                <w:sz w:val="22"/>
                <w:szCs w:val="22"/>
              </w:rPr>
            </w:pPr>
            <w:r w:rsidRPr="00EA3EC7">
              <w:rPr>
                <w:rFonts w:cs="Times New Roman"/>
                <w:color w:val="auto"/>
                <w:sz w:val="22"/>
                <w:szCs w:val="22"/>
              </w:rPr>
              <w:t>Some of the Nomads livestock was not available during the exercise</w:t>
            </w:r>
          </w:p>
        </w:tc>
      </w:tr>
      <w:tr w:rsidR="00CF08D9" w:rsidRPr="00EA3EC7" w14:paraId="7129296E"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4D0F97AB" w14:textId="77777777" w:rsidR="00CF08D9" w:rsidRPr="00EA3EC7" w:rsidRDefault="00CF08D9" w:rsidP="00CF08D9">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C289AE8" w14:textId="77777777" w:rsidR="00CF08D9" w:rsidRPr="00EA3EC7" w:rsidRDefault="00CF08D9" w:rsidP="00CF08D9">
            <w:pPr>
              <w:rPr>
                <w:sz w:val="22"/>
                <w:szCs w:val="22"/>
              </w:rPr>
            </w:pPr>
            <w:r w:rsidRPr="00EA3EC7">
              <w:rPr>
                <w:b/>
                <w:sz w:val="22"/>
                <w:szCs w:val="22"/>
              </w:rPr>
              <w:t xml:space="preserve">Output Indicator 2.5.4: </w:t>
            </w:r>
            <w:r w:rsidRPr="00EA3EC7">
              <w:rPr>
                <w:sz w:val="22"/>
                <w:szCs w:val="22"/>
              </w:rPr>
              <w:t>Number of CAHWs trained and equipped (disaggregated by gender and age)</w:t>
            </w:r>
          </w:p>
          <w:p w14:paraId="6A3A691D" w14:textId="77777777" w:rsidR="00CF08D9" w:rsidRPr="00EA3EC7" w:rsidRDefault="00CF08D9" w:rsidP="00CF08D9">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DDF7040" w14:textId="2D18567A" w:rsidR="00CF08D9" w:rsidRPr="00EA3EC7" w:rsidRDefault="00CF08D9" w:rsidP="00CF08D9">
            <w:pPr>
              <w:pStyle w:val="Body"/>
              <w:jc w:val="both"/>
              <w:rPr>
                <w:rFonts w:cs="Times New Roman"/>
                <w:color w:val="auto"/>
                <w:sz w:val="22"/>
                <w:szCs w:val="22"/>
              </w:rPr>
            </w:pPr>
            <w:r w:rsidRPr="00EA3EC7">
              <w:rPr>
                <w:rFonts w:cs="Times New Roman"/>
                <w:color w:val="auto"/>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FE2249C" w14:textId="19508CE3" w:rsidR="00CF08D9" w:rsidRPr="00EA3EC7" w:rsidRDefault="00CF08D9" w:rsidP="00CF08D9">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5AF4" w14:textId="7CAE27DE" w:rsidR="00CF08D9" w:rsidRPr="00EA3EC7" w:rsidRDefault="00582760" w:rsidP="00CF08D9">
            <w:pPr>
              <w:rPr>
                <w:sz w:val="22"/>
                <w:szCs w:val="22"/>
              </w:rPr>
            </w:pPr>
            <w:r w:rsidRPr="00EA3EC7">
              <w:rPr>
                <w:sz w:val="22"/>
                <w:szCs w:val="22"/>
              </w:rPr>
              <w:t>20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6FDF" w14:textId="5EF0D9F5" w:rsidR="00CF08D9" w:rsidRDefault="00CF08D9" w:rsidP="0009210B">
            <w:pPr>
              <w:pStyle w:val="PlainText"/>
              <w:jc w:val="both"/>
              <w:rPr>
                <w:rFonts w:ascii="Times New Roman" w:hAnsi="Times New Roman" w:cs="Times New Roman"/>
                <w:szCs w:val="22"/>
              </w:rPr>
            </w:pPr>
            <w:r w:rsidRPr="00EA3EC7">
              <w:rPr>
                <w:rFonts w:ascii="Times New Roman" w:hAnsi="Times New Roman" w:cs="Times New Roman"/>
                <w:szCs w:val="22"/>
              </w:rPr>
              <w:t>A total of 20 CAHWs (10</w:t>
            </w:r>
            <w:r w:rsidR="00582760" w:rsidRPr="00EA3EC7">
              <w:rPr>
                <w:rFonts w:ascii="Times New Roman" w:hAnsi="Times New Roman" w:cs="Times New Roman"/>
                <w:szCs w:val="22"/>
              </w:rPr>
              <w:t xml:space="preserve"> </w:t>
            </w:r>
            <w:r w:rsidR="000E7D00">
              <w:rPr>
                <w:rFonts w:ascii="Times New Roman" w:hAnsi="Times New Roman" w:cs="Times New Roman"/>
                <w:szCs w:val="22"/>
              </w:rPr>
              <w:t>percent</w:t>
            </w:r>
            <w:r w:rsidRPr="00EA3EC7">
              <w:rPr>
                <w:rFonts w:ascii="Times New Roman" w:hAnsi="Times New Roman" w:cs="Times New Roman"/>
                <w:szCs w:val="22"/>
              </w:rPr>
              <w:t xml:space="preserve"> female, 26</w:t>
            </w:r>
            <w:r w:rsidR="00582760" w:rsidRPr="00EA3EC7">
              <w:rPr>
                <w:rFonts w:ascii="Times New Roman" w:hAnsi="Times New Roman" w:cs="Times New Roman"/>
                <w:szCs w:val="22"/>
              </w:rPr>
              <w:t xml:space="preserve"> </w:t>
            </w:r>
            <w:r w:rsidR="000E7D00">
              <w:rPr>
                <w:rFonts w:ascii="Times New Roman" w:hAnsi="Times New Roman" w:cs="Times New Roman"/>
                <w:szCs w:val="22"/>
              </w:rPr>
              <w:t>percent</w:t>
            </w:r>
            <w:r w:rsidR="00582760" w:rsidRPr="00EA3EC7">
              <w:rPr>
                <w:rFonts w:ascii="Times New Roman" w:hAnsi="Times New Roman" w:cs="Times New Roman"/>
                <w:szCs w:val="22"/>
              </w:rPr>
              <w:t xml:space="preserve"> </w:t>
            </w:r>
            <w:r w:rsidRPr="00EA3EC7">
              <w:rPr>
                <w:rFonts w:ascii="Times New Roman" w:hAnsi="Times New Roman" w:cs="Times New Roman"/>
                <w:szCs w:val="22"/>
              </w:rPr>
              <w:t>youth) predominantly from the nomads’ community were trained by Veterinary Doctor and Technician from Department of Animal Resources. Training focused on epidemic control and declaration, primary diagnosis of cases and reporting and use of basic drugs and treatment.</w:t>
            </w:r>
          </w:p>
          <w:p w14:paraId="49627459" w14:textId="77777777" w:rsidR="00EB284F" w:rsidRPr="00EA3EC7" w:rsidRDefault="00EB284F" w:rsidP="0009210B">
            <w:pPr>
              <w:pStyle w:val="PlainText"/>
              <w:jc w:val="both"/>
              <w:rPr>
                <w:rFonts w:ascii="Times New Roman" w:hAnsi="Times New Roman" w:cs="Times New Roman"/>
                <w:szCs w:val="22"/>
              </w:rPr>
            </w:pPr>
          </w:p>
          <w:p w14:paraId="039F9AED" w14:textId="77777777" w:rsidR="00CF08D9" w:rsidRPr="00EA3EC7" w:rsidRDefault="00CF08D9" w:rsidP="0009210B">
            <w:pPr>
              <w:pStyle w:val="PlainText"/>
              <w:jc w:val="both"/>
              <w:rPr>
                <w:rFonts w:ascii="Times New Roman" w:hAnsi="Times New Roman" w:cs="Times New Roman"/>
                <w:szCs w:val="22"/>
              </w:rPr>
            </w:pPr>
            <w:r w:rsidRPr="00EA3EC7">
              <w:rPr>
                <w:rFonts w:ascii="Times New Roman" w:hAnsi="Times New Roman" w:cs="Times New Roman"/>
                <w:szCs w:val="22"/>
              </w:rPr>
              <w:t>CAHWs kits were distributed after the training and they have already started to use the kits in animal treatment.</w:t>
            </w:r>
          </w:p>
          <w:p w14:paraId="72E4F3CA" w14:textId="14395212" w:rsidR="00CF08D9" w:rsidRPr="00EA3EC7" w:rsidRDefault="00CF08D9" w:rsidP="0009210B">
            <w:pPr>
              <w:pStyle w:val="Body"/>
              <w:jc w:val="both"/>
              <w:rPr>
                <w:rFonts w:cs="Times New Roman"/>
                <w:color w:val="auto"/>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9294" w14:textId="77777777" w:rsidR="00CF08D9" w:rsidRPr="00EA3EC7" w:rsidRDefault="00CF08D9" w:rsidP="00CF08D9">
            <w:pPr>
              <w:pStyle w:val="Body"/>
              <w:jc w:val="both"/>
              <w:rPr>
                <w:rFonts w:cs="Times New Roman"/>
                <w:color w:val="auto"/>
                <w:sz w:val="22"/>
                <w:szCs w:val="22"/>
              </w:rPr>
            </w:pPr>
          </w:p>
        </w:tc>
      </w:tr>
      <w:tr w:rsidR="00C64708" w:rsidRPr="00EA3EC7" w14:paraId="4F175BE3"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53274FDB" w14:textId="6E9B53D3" w:rsidR="00C64708" w:rsidRPr="00EA3EC7" w:rsidRDefault="00C64708" w:rsidP="00C64708">
            <w:pPr>
              <w:rPr>
                <w:bCs/>
                <w:sz w:val="22"/>
                <w:szCs w:val="22"/>
              </w:rPr>
            </w:pPr>
            <w:r w:rsidRPr="00EA3EC7">
              <w:rPr>
                <w:bCs/>
                <w:color w:val="000000"/>
                <w:sz w:val="22"/>
                <w:szCs w:val="22"/>
              </w:rPr>
              <w:t xml:space="preserve">Output 2.6: Increased access, equitable </w:t>
            </w:r>
            <w:proofErr w:type="gramStart"/>
            <w:r w:rsidRPr="00EA3EC7">
              <w:rPr>
                <w:bCs/>
                <w:color w:val="000000"/>
                <w:sz w:val="22"/>
                <w:szCs w:val="22"/>
              </w:rPr>
              <w:t>distribution</w:t>
            </w:r>
            <w:proofErr w:type="gramEnd"/>
            <w:r w:rsidRPr="00EA3EC7">
              <w:rPr>
                <w:bCs/>
                <w:color w:val="000000"/>
                <w:sz w:val="22"/>
                <w:szCs w:val="22"/>
              </w:rPr>
              <w:t xml:space="preserve"> and improved quality of education to children of IDPs, returnees and local communities</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4A563A0" w14:textId="77777777" w:rsidR="00C64708" w:rsidRPr="00EA3EC7" w:rsidRDefault="00C64708" w:rsidP="00C64708">
            <w:pPr>
              <w:rPr>
                <w:color w:val="000000"/>
                <w:sz w:val="22"/>
                <w:szCs w:val="22"/>
              </w:rPr>
            </w:pPr>
            <w:r w:rsidRPr="00EA3EC7">
              <w:rPr>
                <w:b/>
                <w:color w:val="000000"/>
                <w:sz w:val="22"/>
                <w:szCs w:val="22"/>
              </w:rPr>
              <w:t>Output Indicator 2.6.1</w:t>
            </w:r>
            <w:r w:rsidRPr="00EA3EC7">
              <w:rPr>
                <w:color w:val="000000"/>
                <w:sz w:val="22"/>
                <w:szCs w:val="22"/>
              </w:rPr>
              <w:t>: Percentage of school-aged boys and girls - accessing quality and appropriate sanitation facilities</w:t>
            </w:r>
          </w:p>
          <w:p w14:paraId="262F57CE"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1484C1D" w14:textId="09CF9757"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D9C9295" w14:textId="4E1EE474"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31C1" w14:textId="3B5056C5" w:rsidR="00C64708" w:rsidRPr="00EA3EC7" w:rsidRDefault="00DB42C5" w:rsidP="00C64708">
            <w:pPr>
              <w:rPr>
                <w:sz w:val="22"/>
                <w:szCs w:val="22"/>
              </w:rPr>
            </w:pPr>
            <w:r w:rsidRPr="00EA3EC7">
              <w:rPr>
                <w:sz w:val="22"/>
                <w:szCs w:val="22"/>
              </w:rPr>
              <w:t>5</w:t>
            </w:r>
            <w:r w:rsidR="00C64708" w:rsidRPr="00EA3EC7">
              <w:rPr>
                <w:sz w:val="22"/>
                <w:szCs w:val="22"/>
              </w:rPr>
              <w:t>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6CF7" w14:textId="1D4D9053" w:rsidR="00C64708" w:rsidRPr="00EA3EC7" w:rsidRDefault="00DB42C5" w:rsidP="00C64708">
            <w:pPr>
              <w:pStyle w:val="Body"/>
              <w:jc w:val="both"/>
              <w:rPr>
                <w:rFonts w:cs="Times New Roman"/>
                <w:color w:val="auto"/>
                <w:sz w:val="22"/>
                <w:szCs w:val="22"/>
              </w:rPr>
            </w:pPr>
            <w:r w:rsidRPr="00EA3EC7">
              <w:rPr>
                <w:rFonts w:cs="Times New Roman"/>
                <w:color w:val="auto"/>
                <w:sz w:val="22"/>
                <w:szCs w:val="22"/>
              </w:rPr>
              <w:t>50</w:t>
            </w:r>
            <w:r w:rsidR="00EB284F">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of the targeted different ethnic group school children (50</w:t>
            </w:r>
            <w:r w:rsidR="00EB284F">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of these were girls) accessed quality and appropriate sanitation facilities. Two ‘out of use’ latrine blocks were rehabilitated </w:t>
            </w:r>
            <w:r w:rsidR="00D103BB" w:rsidRPr="00EA3EC7">
              <w:rPr>
                <w:rFonts w:cs="Times New Roman"/>
                <w:color w:val="auto"/>
                <w:sz w:val="22"/>
                <w:szCs w:val="22"/>
              </w:rPr>
              <w:t xml:space="preserve">and upgraded with </w:t>
            </w:r>
            <w:r w:rsidRPr="00EA3EC7">
              <w:rPr>
                <w:rFonts w:cs="Times New Roman"/>
                <w:color w:val="auto"/>
                <w:sz w:val="22"/>
                <w:szCs w:val="22"/>
              </w:rPr>
              <w:t xml:space="preserve">wash facilities in the targeted schools.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0DE2" w14:textId="72384640" w:rsidR="00C64708" w:rsidRPr="00EA3EC7" w:rsidRDefault="00DB42C5" w:rsidP="00C64708">
            <w:pPr>
              <w:pStyle w:val="Body"/>
              <w:jc w:val="both"/>
              <w:rPr>
                <w:rFonts w:cs="Times New Roman"/>
                <w:color w:val="auto"/>
                <w:sz w:val="22"/>
                <w:szCs w:val="22"/>
              </w:rPr>
            </w:pPr>
            <w:r w:rsidRPr="00EA3EC7">
              <w:rPr>
                <w:rFonts w:cs="Times New Roman"/>
                <w:color w:val="auto"/>
                <w:sz w:val="22"/>
                <w:szCs w:val="22"/>
              </w:rPr>
              <w:t xml:space="preserve">The number of latrines was reduced because of the dramatic increase </w:t>
            </w:r>
            <w:r w:rsidR="00511B3F" w:rsidRPr="00EA3EC7">
              <w:rPr>
                <w:rFonts w:cs="Times New Roman"/>
                <w:color w:val="auto"/>
                <w:sz w:val="22"/>
                <w:szCs w:val="22"/>
              </w:rPr>
              <w:t xml:space="preserve">in cost of </w:t>
            </w:r>
            <w:r w:rsidRPr="00EA3EC7">
              <w:rPr>
                <w:rFonts w:cs="Times New Roman"/>
                <w:color w:val="auto"/>
                <w:sz w:val="22"/>
                <w:szCs w:val="22"/>
              </w:rPr>
              <w:t>construction materials and the high labor cost in Sudan</w:t>
            </w:r>
            <w:r w:rsidR="0042714F" w:rsidRPr="00EA3EC7">
              <w:rPr>
                <w:rFonts w:cs="Times New Roman"/>
                <w:color w:val="auto"/>
                <w:sz w:val="22"/>
                <w:szCs w:val="22"/>
              </w:rPr>
              <w:t xml:space="preserve"> during the project implementation period.</w:t>
            </w:r>
          </w:p>
        </w:tc>
      </w:tr>
      <w:tr w:rsidR="00C64708" w:rsidRPr="00EA3EC7" w14:paraId="2E7D8735"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4E2CE390"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F653A7F" w14:textId="77777777" w:rsidR="00C64708" w:rsidRPr="00EA3EC7" w:rsidRDefault="00C64708" w:rsidP="00C64708">
            <w:pPr>
              <w:rPr>
                <w:color w:val="000000"/>
                <w:sz w:val="22"/>
                <w:szCs w:val="22"/>
              </w:rPr>
            </w:pPr>
            <w:r w:rsidRPr="00EA3EC7">
              <w:rPr>
                <w:b/>
                <w:color w:val="000000"/>
                <w:sz w:val="22"/>
                <w:szCs w:val="22"/>
              </w:rPr>
              <w:t xml:space="preserve">Output Indicator 2.6.2: </w:t>
            </w:r>
            <w:r w:rsidRPr="00EA3EC7">
              <w:rPr>
                <w:color w:val="000000"/>
                <w:sz w:val="22"/>
                <w:szCs w:val="22"/>
              </w:rPr>
              <w:t>Number of school enrollment campaigns implemented for formal and non-formal education</w:t>
            </w:r>
          </w:p>
          <w:p w14:paraId="2B22EBD2"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5BDAF54" w14:textId="122F0CB0"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FC13C5" w14:textId="3206678C"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0F8F" w14:textId="0127EF78" w:rsidR="00C64708" w:rsidRPr="00EA3EC7" w:rsidRDefault="00C721E0" w:rsidP="00C64708">
            <w:pPr>
              <w:rPr>
                <w:sz w:val="22"/>
                <w:szCs w:val="22"/>
              </w:rPr>
            </w:pPr>
            <w:r w:rsidRPr="00EA3EC7">
              <w:rPr>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C85F9" w14:textId="69432E39" w:rsidR="00C64708" w:rsidRPr="00EA3EC7" w:rsidRDefault="00C721E0" w:rsidP="00C64708">
            <w:pPr>
              <w:pStyle w:val="Body"/>
              <w:jc w:val="both"/>
              <w:rPr>
                <w:rFonts w:cs="Times New Roman"/>
                <w:color w:val="auto"/>
                <w:sz w:val="22"/>
                <w:szCs w:val="22"/>
              </w:rPr>
            </w:pPr>
            <w:r w:rsidRPr="00EA3EC7">
              <w:rPr>
                <w:rFonts w:cs="Times New Roman"/>
                <w:color w:val="auto"/>
                <w:sz w:val="22"/>
                <w:szCs w:val="22"/>
              </w:rPr>
              <w:t xml:space="preserve">Two enrollment campaigns were implemented as planned. </w:t>
            </w:r>
            <w:r w:rsidR="00EA3EC7">
              <w:rPr>
                <w:rFonts w:cs="Times New Roman"/>
                <w:color w:val="auto"/>
                <w:sz w:val="22"/>
                <w:szCs w:val="22"/>
              </w:rPr>
              <w:t xml:space="preserve">Masalit and Arab </w:t>
            </w:r>
            <w:proofErr w:type="spellStart"/>
            <w:r w:rsidR="00EA3EC7">
              <w:rPr>
                <w:rFonts w:cs="Times New Roman"/>
                <w:color w:val="auto"/>
                <w:sz w:val="22"/>
                <w:szCs w:val="22"/>
              </w:rPr>
              <w:t>Nawaiba</w:t>
            </w:r>
            <w:proofErr w:type="spellEnd"/>
            <w:r w:rsidR="00EA3EC7">
              <w:rPr>
                <w:rFonts w:cs="Times New Roman"/>
                <w:color w:val="auto"/>
                <w:sz w:val="22"/>
                <w:szCs w:val="22"/>
              </w:rPr>
              <w:t xml:space="preserve"> Nomad</w:t>
            </w:r>
            <w:r w:rsidR="00353578">
              <w:rPr>
                <w:rFonts w:cs="Times New Roman"/>
                <w:color w:val="auto"/>
                <w:sz w:val="22"/>
                <w:szCs w:val="22"/>
              </w:rPr>
              <w:t xml:space="preserve"> tribes</w:t>
            </w:r>
            <w:r w:rsidR="00EA3EC7">
              <w:rPr>
                <w:rFonts w:cs="Times New Roman"/>
                <w:color w:val="auto"/>
                <w:sz w:val="22"/>
                <w:szCs w:val="22"/>
              </w:rPr>
              <w:t xml:space="preserve"> </w:t>
            </w:r>
            <w:r w:rsidRPr="00EA3EC7">
              <w:rPr>
                <w:rFonts w:cs="Times New Roman"/>
                <w:color w:val="auto"/>
                <w:sz w:val="22"/>
                <w:szCs w:val="22"/>
              </w:rPr>
              <w:t xml:space="preserve">participated in the campaigns with a celebration reflecting </w:t>
            </w:r>
            <w:r w:rsidR="00353578">
              <w:rPr>
                <w:rFonts w:cs="Times New Roman"/>
                <w:color w:val="auto"/>
                <w:sz w:val="22"/>
                <w:szCs w:val="22"/>
              </w:rPr>
              <w:t>both</w:t>
            </w:r>
            <w:r w:rsidRPr="00EA3EC7">
              <w:rPr>
                <w:rFonts w:cs="Times New Roman"/>
                <w:color w:val="auto"/>
                <w:sz w:val="22"/>
                <w:szCs w:val="22"/>
              </w:rPr>
              <w:t xml:space="preserve"> tribes folklore and music. Women were supported in playing a </w:t>
            </w:r>
            <w:r w:rsidR="00353578">
              <w:rPr>
                <w:rFonts w:cs="Times New Roman"/>
                <w:color w:val="auto"/>
                <w:sz w:val="22"/>
                <w:szCs w:val="22"/>
              </w:rPr>
              <w:t xml:space="preserve">significant </w:t>
            </w:r>
            <w:r w:rsidRPr="00EA3EC7">
              <w:rPr>
                <w:rFonts w:cs="Times New Roman"/>
                <w:color w:val="auto"/>
                <w:sz w:val="22"/>
                <w:szCs w:val="22"/>
              </w:rPr>
              <w:t xml:space="preserve">role </w:t>
            </w:r>
            <w:r w:rsidR="00353578">
              <w:rPr>
                <w:rFonts w:cs="Times New Roman"/>
                <w:color w:val="auto"/>
                <w:sz w:val="22"/>
                <w:szCs w:val="22"/>
              </w:rPr>
              <w:t>in</w:t>
            </w:r>
            <w:r w:rsidRPr="00EA3EC7">
              <w:rPr>
                <w:rFonts w:cs="Times New Roman"/>
                <w:color w:val="auto"/>
                <w:sz w:val="22"/>
                <w:szCs w:val="22"/>
              </w:rPr>
              <w:t xml:space="preserve"> discuss</w:t>
            </w:r>
            <w:r w:rsidR="00353578">
              <w:rPr>
                <w:rFonts w:cs="Times New Roman"/>
                <w:color w:val="auto"/>
                <w:sz w:val="22"/>
                <w:szCs w:val="22"/>
              </w:rPr>
              <w:t>ing</w:t>
            </w:r>
            <w:r w:rsidRPr="00EA3EC7">
              <w:rPr>
                <w:rFonts w:cs="Times New Roman"/>
                <w:color w:val="auto"/>
                <w:sz w:val="22"/>
                <w:szCs w:val="22"/>
              </w:rPr>
              <w:t xml:space="preserve"> the importance of education within the community, and to encourage girls</w:t>
            </w:r>
            <w:r w:rsidR="00FC0EE0" w:rsidRPr="00EA3EC7">
              <w:rPr>
                <w:rFonts w:cs="Times New Roman"/>
                <w:color w:val="auto"/>
                <w:sz w:val="22"/>
                <w:szCs w:val="22"/>
              </w:rPr>
              <w:t>’</w:t>
            </w:r>
            <w:r w:rsidRPr="00EA3EC7">
              <w:rPr>
                <w:rFonts w:cs="Times New Roman"/>
                <w:color w:val="auto"/>
                <w:sz w:val="22"/>
                <w:szCs w:val="22"/>
              </w:rPr>
              <w:t xml:space="preserve"> enrollment and attendance at school. </w:t>
            </w:r>
          </w:p>
          <w:p w14:paraId="1054B41F" w14:textId="29B16338" w:rsidR="00511B3F" w:rsidRPr="00EA3EC7" w:rsidRDefault="00511B3F" w:rsidP="00C64708">
            <w:pPr>
              <w:pStyle w:val="Body"/>
              <w:jc w:val="both"/>
              <w:rPr>
                <w:rFonts w:cs="Times New Roman"/>
                <w:color w:val="auto"/>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ED491" w14:textId="77777777" w:rsidR="00C64708" w:rsidRPr="00EA3EC7" w:rsidRDefault="00C64708" w:rsidP="00C64708">
            <w:pPr>
              <w:pStyle w:val="Body"/>
              <w:jc w:val="both"/>
              <w:rPr>
                <w:rFonts w:cs="Times New Roman"/>
                <w:color w:val="auto"/>
                <w:sz w:val="22"/>
                <w:szCs w:val="22"/>
              </w:rPr>
            </w:pPr>
          </w:p>
        </w:tc>
      </w:tr>
      <w:tr w:rsidR="00C64708" w:rsidRPr="00EA3EC7" w14:paraId="0ADECF3E"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14C72D37"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B61628D" w14:textId="77777777" w:rsidR="00C64708" w:rsidRPr="00EA3EC7" w:rsidRDefault="00C64708" w:rsidP="00C64708">
            <w:pPr>
              <w:rPr>
                <w:color w:val="000000"/>
                <w:sz w:val="22"/>
                <w:szCs w:val="22"/>
              </w:rPr>
            </w:pPr>
            <w:r w:rsidRPr="00EA3EC7">
              <w:rPr>
                <w:b/>
                <w:color w:val="000000"/>
                <w:sz w:val="22"/>
                <w:szCs w:val="22"/>
              </w:rPr>
              <w:t xml:space="preserve">Output Indicator 2.6.3: </w:t>
            </w:r>
            <w:r w:rsidRPr="00EA3EC7">
              <w:rPr>
                <w:color w:val="000000"/>
                <w:sz w:val="22"/>
                <w:szCs w:val="22"/>
              </w:rPr>
              <w:t xml:space="preserve">Number of children in ALPs reached through distribution of materials/supplies </w:t>
            </w:r>
          </w:p>
          <w:p w14:paraId="381E5AA4"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F88203D" w14:textId="3ABF34C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449BC1F" w14:textId="566B1A2D"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2C3C2" w14:textId="41818412" w:rsidR="00C64708" w:rsidRPr="00EA3EC7" w:rsidRDefault="00C721E0" w:rsidP="00C64708">
            <w:pPr>
              <w:rPr>
                <w:sz w:val="22"/>
                <w:szCs w:val="22"/>
              </w:rPr>
            </w:pPr>
            <w:r w:rsidRPr="00EA3EC7">
              <w:rPr>
                <w:sz w:val="22"/>
                <w:szCs w:val="22"/>
              </w:rPr>
              <w:t>15,000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CC2CB" w14:textId="650A8982" w:rsidR="00C64708" w:rsidRPr="00EA3EC7" w:rsidRDefault="00C721E0" w:rsidP="00C64708">
            <w:pPr>
              <w:pStyle w:val="Body"/>
              <w:jc w:val="both"/>
              <w:rPr>
                <w:rFonts w:cs="Times New Roman"/>
                <w:color w:val="auto"/>
                <w:sz w:val="22"/>
                <w:szCs w:val="22"/>
              </w:rPr>
            </w:pPr>
            <w:r w:rsidRPr="00EA3EC7">
              <w:rPr>
                <w:rFonts w:cs="Times New Roman"/>
                <w:color w:val="auto"/>
                <w:sz w:val="22"/>
                <w:szCs w:val="22"/>
              </w:rPr>
              <w:t>Education supplies (</w:t>
            </w:r>
            <w:r w:rsidR="00EB284F">
              <w:rPr>
                <w:rFonts w:cs="Times New Roman"/>
                <w:color w:val="auto"/>
                <w:sz w:val="22"/>
                <w:szCs w:val="22"/>
              </w:rPr>
              <w:t>p</w:t>
            </w:r>
            <w:r w:rsidRPr="00EA3EC7">
              <w:rPr>
                <w:rFonts w:cs="Times New Roman"/>
                <w:color w:val="auto"/>
                <w:sz w:val="22"/>
                <w:szCs w:val="22"/>
              </w:rPr>
              <w:t>rimary school kit 1-4, primary school kit 5-8/ teacher kits/ recreation kits/ Cupboards/ seating/ Chairs and Desks) were distributed in the targeted schools benefiting more than 15,000 diverse school children 50</w:t>
            </w:r>
            <w:r w:rsidR="00EB284F">
              <w:rPr>
                <w:rFonts w:cs="Times New Roman"/>
                <w:color w:val="auto"/>
                <w:sz w:val="22"/>
                <w:szCs w:val="22"/>
              </w:rPr>
              <w:t xml:space="preserve"> </w:t>
            </w:r>
            <w:r w:rsidR="000E7D00">
              <w:rPr>
                <w:rFonts w:cs="Times New Roman"/>
                <w:color w:val="auto"/>
                <w:sz w:val="22"/>
                <w:szCs w:val="22"/>
              </w:rPr>
              <w:t>percent</w:t>
            </w:r>
            <w:r w:rsidRPr="00EA3EC7">
              <w:rPr>
                <w:rFonts w:cs="Times New Roman"/>
                <w:color w:val="auto"/>
                <w:sz w:val="22"/>
                <w:szCs w:val="22"/>
              </w:rPr>
              <w:t xml:space="preserve"> girls.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AD00" w14:textId="77777777" w:rsidR="00C64708" w:rsidRPr="00EA3EC7" w:rsidRDefault="00C64708" w:rsidP="00C64708">
            <w:pPr>
              <w:pStyle w:val="Body"/>
              <w:jc w:val="both"/>
              <w:rPr>
                <w:rFonts w:cs="Times New Roman"/>
                <w:color w:val="auto"/>
                <w:sz w:val="22"/>
                <w:szCs w:val="22"/>
              </w:rPr>
            </w:pPr>
          </w:p>
        </w:tc>
      </w:tr>
      <w:tr w:rsidR="00C64708" w:rsidRPr="00EA3EC7" w14:paraId="7245DB03"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55E919AB" w14:textId="07181E7C" w:rsidR="00C64708" w:rsidRPr="00EA3EC7" w:rsidRDefault="00C64708" w:rsidP="00C64708">
            <w:pPr>
              <w:rPr>
                <w:bCs/>
                <w:color w:val="000000"/>
                <w:sz w:val="22"/>
                <w:szCs w:val="22"/>
              </w:rPr>
            </w:pPr>
            <w:r w:rsidRPr="00EA3EC7">
              <w:rPr>
                <w:bCs/>
                <w:color w:val="000000"/>
                <w:sz w:val="22"/>
                <w:szCs w:val="22"/>
              </w:rPr>
              <w:t>Output 2.7: Increased institutional capacity of the locality education department to mainstream conflict sensitivity and peacebuilding into education services</w:t>
            </w:r>
          </w:p>
          <w:p w14:paraId="6A8A915B" w14:textId="77777777" w:rsidR="00C64708" w:rsidRPr="00EA3EC7" w:rsidRDefault="00C64708" w:rsidP="00C64708">
            <w:pPr>
              <w:rPr>
                <w:bCs/>
                <w:color w:val="000000"/>
                <w:sz w:val="22"/>
                <w:szCs w:val="22"/>
              </w:rPr>
            </w:pPr>
          </w:p>
          <w:p w14:paraId="20C122C4" w14:textId="77777777" w:rsidR="00C64708" w:rsidRPr="00EA3EC7" w:rsidRDefault="00C64708" w:rsidP="00C64708">
            <w:pPr>
              <w:rPr>
                <w:bCs/>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0028787" w14:textId="77777777" w:rsidR="00C64708" w:rsidRPr="00EA3EC7" w:rsidRDefault="00C64708" w:rsidP="00C64708">
            <w:pPr>
              <w:rPr>
                <w:color w:val="000000"/>
                <w:sz w:val="22"/>
                <w:szCs w:val="22"/>
              </w:rPr>
            </w:pPr>
            <w:r w:rsidRPr="00EA3EC7">
              <w:rPr>
                <w:b/>
                <w:color w:val="000000"/>
                <w:sz w:val="22"/>
                <w:szCs w:val="22"/>
              </w:rPr>
              <w:t xml:space="preserve">Output Indicator 2.7.1: </w:t>
            </w:r>
            <w:r w:rsidRPr="00EA3EC7">
              <w:rPr>
                <w:color w:val="000000"/>
                <w:sz w:val="22"/>
                <w:szCs w:val="22"/>
              </w:rPr>
              <w:t xml:space="preserve">Number of Short training modules on conflict sensitivity and peacebuilding developed </w:t>
            </w:r>
          </w:p>
          <w:p w14:paraId="2C5F773F"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6E6EA5" w14:textId="52DBA8AD"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897AA13" w14:textId="4FE2E01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47797" w14:textId="7C7BAB52" w:rsidR="00C64708" w:rsidRPr="00EA3EC7" w:rsidRDefault="00695D08" w:rsidP="00C64708">
            <w:pPr>
              <w:rPr>
                <w:sz w:val="22"/>
                <w:szCs w:val="22"/>
              </w:rPr>
            </w:pPr>
            <w:r w:rsidRPr="00EA3EC7">
              <w:rPr>
                <w:sz w:val="22"/>
                <w:szCs w:val="22"/>
              </w:rPr>
              <w:t>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A9C8" w14:textId="5556AA22" w:rsidR="00C64708" w:rsidRPr="00EA3EC7" w:rsidRDefault="00695D08" w:rsidP="00C64708">
            <w:pPr>
              <w:pStyle w:val="Body"/>
              <w:jc w:val="both"/>
              <w:rPr>
                <w:rFonts w:cs="Times New Roman"/>
                <w:color w:val="auto"/>
                <w:sz w:val="22"/>
                <w:szCs w:val="22"/>
              </w:rPr>
            </w:pPr>
            <w:r w:rsidRPr="00EA3EC7">
              <w:rPr>
                <w:rFonts w:cs="Times New Roman"/>
                <w:color w:val="auto"/>
                <w:sz w:val="22"/>
                <w:szCs w:val="22"/>
              </w:rPr>
              <w:t xml:space="preserve">Training modules were not produced, but instead the IP partner worked with University of Zalingei trainers who used existing material.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A33E5" w14:textId="303B2EA6" w:rsidR="00C64708" w:rsidRPr="00EA3EC7" w:rsidRDefault="00695D08" w:rsidP="00C64708">
            <w:pPr>
              <w:pStyle w:val="Body"/>
              <w:jc w:val="both"/>
              <w:rPr>
                <w:rFonts w:cs="Times New Roman"/>
                <w:color w:val="auto"/>
                <w:sz w:val="22"/>
                <w:szCs w:val="22"/>
              </w:rPr>
            </w:pPr>
            <w:r w:rsidRPr="00EA3EC7">
              <w:rPr>
                <w:rFonts w:cs="Times New Roman"/>
                <w:color w:val="auto"/>
                <w:sz w:val="22"/>
                <w:szCs w:val="22"/>
              </w:rPr>
              <w:t>Existing modules were utilized.</w:t>
            </w:r>
          </w:p>
        </w:tc>
      </w:tr>
      <w:tr w:rsidR="00C64708" w:rsidRPr="00EA3EC7" w14:paraId="32B66A5F"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5EF7DBD9"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BA032C" w14:textId="7489E914" w:rsidR="00C64708" w:rsidRPr="00EA3EC7" w:rsidRDefault="00C64708" w:rsidP="00C64708">
            <w:pPr>
              <w:rPr>
                <w:color w:val="000000"/>
                <w:sz w:val="22"/>
                <w:szCs w:val="22"/>
              </w:rPr>
            </w:pPr>
            <w:r w:rsidRPr="00EA3EC7">
              <w:rPr>
                <w:b/>
                <w:color w:val="000000"/>
                <w:sz w:val="22"/>
                <w:szCs w:val="22"/>
              </w:rPr>
              <w:t>Output Indicator 2.7.2</w:t>
            </w:r>
            <w:r w:rsidRPr="00EA3EC7">
              <w:rPr>
                <w:color w:val="000000"/>
                <w:sz w:val="22"/>
                <w:szCs w:val="22"/>
              </w:rPr>
              <w:t xml:space="preserve">: Number of </w:t>
            </w:r>
            <w:proofErr w:type="gramStart"/>
            <w:r w:rsidRPr="00EA3EC7">
              <w:rPr>
                <w:color w:val="000000"/>
                <w:sz w:val="22"/>
                <w:szCs w:val="22"/>
              </w:rPr>
              <w:t>school</w:t>
            </w:r>
            <w:r w:rsidR="001F69C5">
              <w:rPr>
                <w:color w:val="000000"/>
                <w:sz w:val="22"/>
                <w:szCs w:val="22"/>
              </w:rPr>
              <w:t>-</w:t>
            </w:r>
            <w:r w:rsidRPr="00EA3EC7">
              <w:rPr>
                <w:color w:val="000000"/>
                <w:sz w:val="22"/>
                <w:szCs w:val="22"/>
              </w:rPr>
              <w:t>teachers</w:t>
            </w:r>
            <w:proofErr w:type="gramEnd"/>
            <w:r w:rsidRPr="00EA3EC7">
              <w:rPr>
                <w:color w:val="000000"/>
                <w:sz w:val="22"/>
                <w:szCs w:val="22"/>
              </w:rPr>
              <w:t xml:space="preserve"> and Golo locality education staff trained on prevention of violence against children and peacebuilding competencies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C18AC0B" w14:textId="4DBAE99B"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98CDB8A" w14:textId="496B09FE"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F2A27" w14:textId="00BA1538" w:rsidR="00C64708" w:rsidRPr="00EA3EC7" w:rsidRDefault="0004595C" w:rsidP="00C64708">
            <w:pPr>
              <w:rPr>
                <w:sz w:val="22"/>
                <w:szCs w:val="22"/>
              </w:rPr>
            </w:pPr>
            <w:r w:rsidRPr="00EA3EC7">
              <w:rPr>
                <w:sz w:val="22"/>
                <w:szCs w:val="22"/>
              </w:rPr>
              <w:t>77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0FF06" w14:textId="2D336AD9" w:rsidR="00C64708" w:rsidRPr="00EA3EC7" w:rsidRDefault="0004595C" w:rsidP="00C64708">
            <w:pPr>
              <w:pStyle w:val="Body"/>
              <w:jc w:val="both"/>
              <w:rPr>
                <w:rFonts w:cs="Times New Roman"/>
                <w:color w:val="auto"/>
                <w:sz w:val="22"/>
                <w:szCs w:val="22"/>
              </w:rPr>
            </w:pPr>
            <w:r w:rsidRPr="00EA3EC7">
              <w:rPr>
                <w:rFonts w:cs="Times New Roman"/>
                <w:color w:val="auto"/>
                <w:sz w:val="22"/>
                <w:szCs w:val="22"/>
              </w:rPr>
              <w:t xml:space="preserve">A </w:t>
            </w:r>
            <w:r w:rsidR="007D0B7F" w:rsidRPr="00EA3EC7">
              <w:rPr>
                <w:rFonts w:cs="Times New Roman"/>
                <w:color w:val="auto"/>
                <w:sz w:val="22"/>
                <w:szCs w:val="22"/>
              </w:rPr>
              <w:t xml:space="preserve">total </w:t>
            </w:r>
            <w:r w:rsidRPr="00EA3EC7">
              <w:rPr>
                <w:rFonts w:cs="Times New Roman"/>
                <w:color w:val="auto"/>
                <w:sz w:val="22"/>
                <w:szCs w:val="22"/>
              </w:rPr>
              <w:t xml:space="preserve">of 77 teachers (50 female/27 male) </w:t>
            </w:r>
            <w:r w:rsidR="007D0B7F" w:rsidRPr="00EA3EC7">
              <w:rPr>
                <w:rFonts w:cs="Times New Roman"/>
                <w:color w:val="auto"/>
                <w:sz w:val="22"/>
                <w:szCs w:val="22"/>
              </w:rPr>
              <w:t xml:space="preserve">participated in peacebuilding </w:t>
            </w:r>
            <w:r w:rsidR="00BC1D9B" w:rsidRPr="00EA3EC7">
              <w:rPr>
                <w:rFonts w:cs="Times New Roman"/>
                <w:color w:val="auto"/>
                <w:sz w:val="22"/>
                <w:szCs w:val="22"/>
              </w:rPr>
              <w:t xml:space="preserve">and conflict sensitivity </w:t>
            </w:r>
            <w:r w:rsidR="007D0B7F" w:rsidRPr="00EA3EC7">
              <w:rPr>
                <w:rFonts w:cs="Times New Roman"/>
                <w:color w:val="auto"/>
                <w:sz w:val="22"/>
                <w:szCs w:val="22"/>
              </w:rPr>
              <w:t xml:space="preserve">training workshops </w:t>
            </w:r>
            <w:r w:rsidR="00BC1D9B" w:rsidRPr="00EA3EC7">
              <w:rPr>
                <w:rFonts w:cs="Times New Roman"/>
                <w:color w:val="auto"/>
                <w:sz w:val="22"/>
                <w:szCs w:val="22"/>
              </w:rPr>
              <w:t xml:space="preserve">as </w:t>
            </w:r>
            <w:r w:rsidR="00BC1D9B" w:rsidRPr="00EA3EC7">
              <w:rPr>
                <w:rFonts w:cs="Times New Roman"/>
                <w:sz w:val="22"/>
                <w:szCs w:val="22"/>
              </w:rPr>
              <w:t xml:space="preserve">part of the child friendly school (CFS) methodology. </w:t>
            </w:r>
            <w:r w:rsidR="00336C46" w:rsidRPr="00EA3EC7">
              <w:rPr>
                <w:rFonts w:cs="Times New Roman"/>
                <w:color w:val="auto"/>
                <w:sz w:val="22"/>
                <w:szCs w:val="22"/>
              </w:rPr>
              <w:t xml:space="preserve">Two members of staff from the University of Zalingei </w:t>
            </w:r>
            <w:r w:rsidR="007D0B7F" w:rsidRPr="00EA3EC7">
              <w:rPr>
                <w:rFonts w:cs="Times New Roman"/>
                <w:color w:val="auto"/>
                <w:sz w:val="22"/>
                <w:szCs w:val="22"/>
              </w:rPr>
              <w:t xml:space="preserve">Peacebuilding and Development Unit </w:t>
            </w:r>
            <w:r w:rsidR="00336C46" w:rsidRPr="00EA3EC7">
              <w:rPr>
                <w:rFonts w:cs="Times New Roman"/>
                <w:color w:val="auto"/>
                <w:sz w:val="22"/>
                <w:szCs w:val="22"/>
              </w:rPr>
              <w:t xml:space="preserve">introduced peacebuilding concepts and discussed integrating these into both </w:t>
            </w:r>
            <w:r w:rsidR="007D0B7F" w:rsidRPr="00EA3EC7">
              <w:rPr>
                <w:rFonts w:cs="Times New Roman"/>
                <w:color w:val="auto"/>
                <w:sz w:val="22"/>
                <w:szCs w:val="22"/>
              </w:rPr>
              <w:t xml:space="preserve">teachers’ </w:t>
            </w:r>
            <w:r w:rsidR="00336C46" w:rsidRPr="00EA3EC7">
              <w:rPr>
                <w:rFonts w:cs="Times New Roman"/>
                <w:color w:val="auto"/>
                <w:sz w:val="22"/>
                <w:szCs w:val="22"/>
              </w:rPr>
              <w:t xml:space="preserve">approach to </w:t>
            </w:r>
            <w:r w:rsidR="000215A2" w:rsidRPr="00EA3EC7">
              <w:rPr>
                <w:rFonts w:cs="Times New Roman"/>
                <w:color w:val="auto"/>
                <w:sz w:val="22"/>
                <w:szCs w:val="22"/>
              </w:rPr>
              <w:t>educating</w:t>
            </w:r>
            <w:r w:rsidR="001723E5" w:rsidRPr="00EA3EC7">
              <w:rPr>
                <w:rFonts w:cs="Times New Roman"/>
                <w:color w:val="auto"/>
                <w:sz w:val="22"/>
                <w:szCs w:val="22"/>
              </w:rPr>
              <w:t>,</w:t>
            </w:r>
            <w:r w:rsidR="000215A2" w:rsidRPr="00EA3EC7">
              <w:rPr>
                <w:rFonts w:cs="Times New Roman"/>
                <w:color w:val="auto"/>
                <w:sz w:val="22"/>
                <w:szCs w:val="22"/>
              </w:rPr>
              <w:t xml:space="preserve"> and </w:t>
            </w:r>
            <w:r w:rsidR="00D82482" w:rsidRPr="00EA3EC7">
              <w:rPr>
                <w:rFonts w:cs="Times New Roman"/>
                <w:color w:val="auto"/>
                <w:sz w:val="22"/>
                <w:szCs w:val="22"/>
              </w:rPr>
              <w:t>to support the teachers in addressing</w:t>
            </w:r>
            <w:r w:rsidR="000215A2" w:rsidRPr="00EA3EC7">
              <w:rPr>
                <w:rFonts w:cs="Times New Roman"/>
                <w:color w:val="auto"/>
                <w:sz w:val="22"/>
                <w:szCs w:val="22"/>
              </w:rPr>
              <w:t xml:space="preserve"> the </w:t>
            </w:r>
            <w:r w:rsidR="00CE5ED3" w:rsidRPr="00EA3EC7">
              <w:rPr>
                <w:rFonts w:cs="Times New Roman"/>
                <w:color w:val="auto"/>
                <w:sz w:val="22"/>
                <w:szCs w:val="22"/>
              </w:rPr>
              <w:t xml:space="preserve">Peace Culture </w:t>
            </w:r>
            <w:r w:rsidR="00D82482" w:rsidRPr="00EA3EC7">
              <w:rPr>
                <w:rFonts w:cs="Times New Roman"/>
                <w:color w:val="auto"/>
                <w:sz w:val="22"/>
                <w:szCs w:val="22"/>
              </w:rPr>
              <w:t>subject</w:t>
            </w:r>
            <w:r w:rsidR="00CE5ED3" w:rsidRPr="00EA3EC7">
              <w:rPr>
                <w:rFonts w:cs="Times New Roman"/>
                <w:color w:val="auto"/>
                <w:sz w:val="22"/>
                <w:szCs w:val="22"/>
              </w:rPr>
              <w:t xml:space="preserve"> </w:t>
            </w:r>
            <w:r w:rsidR="001723E5" w:rsidRPr="00EA3EC7">
              <w:rPr>
                <w:rFonts w:cs="Times New Roman"/>
                <w:color w:val="auto"/>
                <w:sz w:val="22"/>
                <w:szCs w:val="22"/>
              </w:rPr>
              <w:t>included in the</w:t>
            </w:r>
            <w:r w:rsidR="00CE5ED3" w:rsidRPr="00EA3EC7">
              <w:rPr>
                <w:rFonts w:cs="Times New Roman"/>
                <w:color w:val="auto"/>
                <w:sz w:val="22"/>
                <w:szCs w:val="22"/>
              </w:rPr>
              <w:t xml:space="preserve"> national education curriculum</w:t>
            </w:r>
            <w:r w:rsidR="00353AF3" w:rsidRPr="00EA3EC7">
              <w:rPr>
                <w:rFonts w:cs="Times New Roman"/>
                <w:color w:val="auto"/>
                <w:sz w:val="22"/>
                <w:szCs w:val="22"/>
              </w:rPr>
              <w:t xml:space="preserve"> </w:t>
            </w:r>
            <w:r w:rsidR="001723E5" w:rsidRPr="00EA3EC7">
              <w:rPr>
                <w:rFonts w:cs="Times New Roman"/>
                <w:color w:val="auto"/>
                <w:sz w:val="22"/>
                <w:szCs w:val="22"/>
              </w:rPr>
              <w:t xml:space="preserve">since 2015.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4F62" w14:textId="15555918" w:rsidR="00C64708" w:rsidRPr="00EA3EC7" w:rsidRDefault="0004595C" w:rsidP="00C64708">
            <w:pPr>
              <w:pStyle w:val="Body"/>
              <w:jc w:val="both"/>
              <w:rPr>
                <w:rFonts w:cs="Times New Roman"/>
                <w:color w:val="auto"/>
                <w:sz w:val="22"/>
                <w:szCs w:val="22"/>
              </w:rPr>
            </w:pPr>
            <w:r w:rsidRPr="00EA3EC7">
              <w:rPr>
                <w:rFonts w:cs="Times New Roman"/>
                <w:color w:val="auto"/>
                <w:sz w:val="22"/>
                <w:szCs w:val="22"/>
              </w:rPr>
              <w:t>COVID-19 related restrictions prevented convening a further training workshop as planned.</w:t>
            </w:r>
          </w:p>
        </w:tc>
      </w:tr>
      <w:tr w:rsidR="00C64708" w:rsidRPr="00EA3EC7" w14:paraId="1E616190"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1B1B9D73"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4A1867A" w14:textId="1F186A34" w:rsidR="00C64708" w:rsidRPr="00EA3EC7" w:rsidRDefault="00C64708" w:rsidP="00C64708">
            <w:pPr>
              <w:rPr>
                <w:color w:val="000000"/>
                <w:sz w:val="22"/>
                <w:szCs w:val="22"/>
              </w:rPr>
            </w:pPr>
            <w:r w:rsidRPr="00EA3EC7">
              <w:rPr>
                <w:b/>
                <w:color w:val="000000"/>
                <w:sz w:val="22"/>
                <w:szCs w:val="22"/>
              </w:rPr>
              <w:t>Output indicator 2.7.3</w:t>
            </w:r>
            <w:r w:rsidRPr="00EA3EC7">
              <w:rPr>
                <w:color w:val="000000"/>
                <w:sz w:val="22"/>
                <w:szCs w:val="22"/>
              </w:rPr>
              <w:t xml:space="preserve"> Number of child clubs </w:t>
            </w:r>
            <w:r w:rsidR="00EB284F" w:rsidRPr="00EA3EC7">
              <w:rPr>
                <w:color w:val="000000"/>
                <w:sz w:val="22"/>
                <w:szCs w:val="22"/>
              </w:rPr>
              <w:t>established,</w:t>
            </w:r>
            <w:r w:rsidRPr="00EA3EC7">
              <w:rPr>
                <w:color w:val="000000"/>
                <w:sz w:val="22"/>
                <w:szCs w:val="22"/>
              </w:rPr>
              <w:t xml:space="preserve"> and patrons trained</w:t>
            </w:r>
          </w:p>
          <w:p w14:paraId="0D73FD94" w14:textId="77777777" w:rsidR="00C64708" w:rsidRPr="00EA3EC7" w:rsidRDefault="00C64708" w:rsidP="00C64708">
            <w:pPr>
              <w:pStyle w:val="Body"/>
              <w:jc w:val="both"/>
              <w:rPr>
                <w:rFonts w:cs="Times New Roman"/>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D3BE1B" w14:textId="16184F5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730D326" w14:textId="66CB5F3C"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1B44" w14:textId="306EB710" w:rsidR="00C64708" w:rsidRPr="00EA3EC7" w:rsidRDefault="00FA1B9C" w:rsidP="00C64708">
            <w:pPr>
              <w:rPr>
                <w:sz w:val="22"/>
                <w:szCs w:val="22"/>
              </w:rPr>
            </w:pPr>
            <w:r>
              <w:rPr>
                <w:sz w:val="22"/>
                <w:szCs w:val="22"/>
              </w:rPr>
              <w:t>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FDDF6" w14:textId="09597D56" w:rsidR="00C85DC0" w:rsidRPr="00EA3EC7" w:rsidRDefault="00495F97" w:rsidP="00C64708">
            <w:pPr>
              <w:pStyle w:val="Body"/>
              <w:jc w:val="both"/>
              <w:rPr>
                <w:rFonts w:cs="Times New Roman"/>
                <w:color w:val="auto"/>
                <w:sz w:val="22"/>
                <w:szCs w:val="22"/>
              </w:rPr>
            </w:pPr>
            <w:r>
              <w:rPr>
                <w:rFonts w:cs="Times New Roman"/>
                <w:color w:val="auto"/>
                <w:sz w:val="22"/>
                <w:szCs w:val="22"/>
              </w:rPr>
              <w:t xml:space="preserve">This activity </w:t>
            </w:r>
            <w:r w:rsidR="009D4A72">
              <w:rPr>
                <w:rFonts w:cs="Times New Roman"/>
                <w:color w:val="auto"/>
                <w:sz w:val="22"/>
                <w:szCs w:val="22"/>
              </w:rPr>
              <w:t xml:space="preserve">was affected by COVID-19 and </w:t>
            </w:r>
            <w:r>
              <w:rPr>
                <w:rFonts w:cs="Times New Roman"/>
                <w:color w:val="auto"/>
                <w:sz w:val="22"/>
                <w:szCs w:val="22"/>
              </w:rPr>
              <w:t>did not take place</w:t>
            </w:r>
            <w:r w:rsidR="00A23392">
              <w:rPr>
                <w:rFonts w:cs="Times New Roman"/>
                <w:color w:val="auto"/>
                <w:sz w:val="22"/>
                <w:szCs w:val="22"/>
              </w:rPr>
              <w:t>. S</w:t>
            </w:r>
            <w:r w:rsidR="009D4A72">
              <w:rPr>
                <w:rFonts w:cs="Times New Roman"/>
                <w:color w:val="auto"/>
                <w:sz w:val="22"/>
                <w:szCs w:val="22"/>
              </w:rPr>
              <w:t xml:space="preserve">chools </w:t>
            </w:r>
            <w:r w:rsidR="00A23392">
              <w:rPr>
                <w:rFonts w:cs="Times New Roman"/>
                <w:color w:val="auto"/>
                <w:sz w:val="22"/>
                <w:szCs w:val="22"/>
              </w:rPr>
              <w:t>closed in December 2019 and did not open till end of the project in August 2020. Funds for this activity were used to cover escalating costs on other activities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3138A" w14:textId="43471331" w:rsidR="00C64708" w:rsidRPr="00EA3EC7" w:rsidRDefault="00DD4D21" w:rsidP="00C64708">
            <w:pPr>
              <w:pStyle w:val="Body"/>
              <w:jc w:val="both"/>
              <w:rPr>
                <w:rFonts w:cs="Times New Roman"/>
                <w:color w:val="auto"/>
                <w:sz w:val="22"/>
                <w:szCs w:val="22"/>
              </w:rPr>
            </w:pPr>
            <w:r>
              <w:rPr>
                <w:rFonts w:cs="Times New Roman"/>
                <w:color w:val="auto"/>
                <w:sz w:val="22"/>
                <w:szCs w:val="22"/>
              </w:rPr>
              <w:t>Schools closed in December 2019 and did not open till the end of project</w:t>
            </w:r>
          </w:p>
        </w:tc>
      </w:tr>
      <w:tr w:rsidR="00C64708" w:rsidRPr="00EA3EC7" w14:paraId="5098BFAC"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718FF935"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3B0D7A8" w14:textId="77777777" w:rsidR="00C64708" w:rsidRPr="00EA3EC7" w:rsidRDefault="00C64708" w:rsidP="00C64708">
            <w:pPr>
              <w:rPr>
                <w:color w:val="000000"/>
                <w:sz w:val="22"/>
                <w:szCs w:val="22"/>
              </w:rPr>
            </w:pPr>
            <w:r w:rsidRPr="00EA3EC7">
              <w:rPr>
                <w:b/>
                <w:color w:val="000000"/>
                <w:sz w:val="22"/>
                <w:szCs w:val="22"/>
              </w:rPr>
              <w:t>Output indicator 2.7.4</w:t>
            </w:r>
            <w:r w:rsidRPr="00EA3EC7">
              <w:rPr>
                <w:color w:val="000000"/>
                <w:sz w:val="22"/>
                <w:szCs w:val="22"/>
              </w:rPr>
              <w:t xml:space="preserve"> Number of female and male PTA members trained on school management and supervision, mobilization, school improvement planning and peacebuilding</w:t>
            </w:r>
          </w:p>
          <w:p w14:paraId="3B586329"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E0EDF1" w14:textId="65ADB939"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8150C6A" w14:textId="590A3FEC"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A44DA" w14:textId="4B9ABB72" w:rsidR="00C64708" w:rsidRPr="00EA3EC7" w:rsidRDefault="00BD54A6" w:rsidP="00C64708">
            <w:pPr>
              <w:rPr>
                <w:sz w:val="22"/>
                <w:szCs w:val="22"/>
              </w:rPr>
            </w:pPr>
            <w:r w:rsidRPr="00EA3EC7">
              <w:rPr>
                <w:sz w:val="22"/>
                <w:szCs w:val="22"/>
              </w:rPr>
              <w:t>80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05343" w14:textId="67BCDA20" w:rsidR="00C64708" w:rsidRPr="00EA3EC7" w:rsidRDefault="00BD54A6" w:rsidP="00C64708">
            <w:pPr>
              <w:pStyle w:val="Body"/>
              <w:jc w:val="both"/>
              <w:rPr>
                <w:rFonts w:cs="Times New Roman"/>
                <w:color w:val="auto"/>
                <w:sz w:val="22"/>
                <w:szCs w:val="22"/>
              </w:rPr>
            </w:pPr>
            <w:r w:rsidRPr="00EA3EC7">
              <w:rPr>
                <w:rFonts w:cs="Times New Roman"/>
                <w:color w:val="auto"/>
                <w:sz w:val="22"/>
                <w:szCs w:val="22"/>
              </w:rPr>
              <w:t xml:space="preserve">80 PTA members (30% female) </w:t>
            </w:r>
            <w:r w:rsidR="00EA3EC7">
              <w:rPr>
                <w:rFonts w:cs="Times New Roman"/>
                <w:color w:val="auto"/>
                <w:sz w:val="22"/>
                <w:szCs w:val="22"/>
              </w:rPr>
              <w:t xml:space="preserve">from Fur and </w:t>
            </w:r>
            <w:proofErr w:type="spellStart"/>
            <w:r w:rsidR="00EA3EC7">
              <w:rPr>
                <w:rFonts w:cs="Times New Roman"/>
                <w:color w:val="auto"/>
                <w:sz w:val="22"/>
                <w:szCs w:val="22"/>
              </w:rPr>
              <w:t>Zakawa</w:t>
            </w:r>
            <w:proofErr w:type="spellEnd"/>
            <w:r w:rsidR="00EA3EC7">
              <w:rPr>
                <w:rFonts w:cs="Times New Roman"/>
                <w:color w:val="auto"/>
                <w:sz w:val="22"/>
                <w:szCs w:val="22"/>
              </w:rPr>
              <w:t xml:space="preserve"> tribes </w:t>
            </w:r>
            <w:r w:rsidRPr="00EA3EC7">
              <w:rPr>
                <w:rFonts w:cs="Times New Roman"/>
                <w:color w:val="auto"/>
                <w:sz w:val="22"/>
                <w:szCs w:val="22"/>
              </w:rPr>
              <w:t xml:space="preserve">were trained </w:t>
            </w:r>
            <w:r w:rsidR="00BD0C9D" w:rsidRPr="00EA3EC7">
              <w:rPr>
                <w:rFonts w:cs="Times New Roman"/>
                <w:color w:val="auto"/>
                <w:sz w:val="22"/>
                <w:szCs w:val="22"/>
              </w:rPr>
              <w:t>i</w:t>
            </w:r>
            <w:r w:rsidRPr="00EA3EC7">
              <w:rPr>
                <w:rFonts w:cs="Times New Roman"/>
                <w:color w:val="auto"/>
                <w:sz w:val="22"/>
                <w:szCs w:val="22"/>
              </w:rPr>
              <w:t>n school management</w:t>
            </w:r>
            <w:r w:rsidR="00DE6757" w:rsidRPr="00EA3EC7">
              <w:rPr>
                <w:rFonts w:cs="Times New Roman"/>
                <w:color w:val="auto"/>
                <w:sz w:val="22"/>
                <w:szCs w:val="22"/>
              </w:rPr>
              <w:t xml:space="preserve"> and</w:t>
            </w:r>
            <w:r w:rsidRPr="00EA3EC7">
              <w:rPr>
                <w:rFonts w:cs="Times New Roman"/>
                <w:color w:val="auto"/>
                <w:sz w:val="22"/>
                <w:szCs w:val="22"/>
              </w:rPr>
              <w:t xml:space="preserve"> improvement</w:t>
            </w:r>
            <w:r w:rsidR="00DE6757" w:rsidRPr="00EA3EC7">
              <w:rPr>
                <w:rFonts w:cs="Times New Roman"/>
                <w:color w:val="auto"/>
                <w:sz w:val="22"/>
                <w:szCs w:val="22"/>
              </w:rPr>
              <w:t xml:space="preserve"> planning</w:t>
            </w:r>
            <w:r w:rsidRPr="00EA3EC7">
              <w:rPr>
                <w:rFonts w:cs="Times New Roman"/>
                <w:color w:val="auto"/>
                <w:sz w:val="22"/>
                <w:szCs w:val="22"/>
              </w:rPr>
              <w:t xml:space="preserve">, and </w:t>
            </w:r>
            <w:r w:rsidR="00DE6757" w:rsidRPr="00EA3EC7">
              <w:rPr>
                <w:rFonts w:cs="Times New Roman"/>
                <w:color w:val="auto"/>
                <w:sz w:val="22"/>
                <w:szCs w:val="22"/>
              </w:rPr>
              <w:t xml:space="preserve">on </w:t>
            </w:r>
            <w:r w:rsidRPr="00EA3EC7">
              <w:rPr>
                <w:rFonts w:cs="Times New Roman"/>
                <w:color w:val="auto"/>
                <w:sz w:val="22"/>
                <w:szCs w:val="22"/>
              </w:rPr>
              <w:t>peacebuilding</w:t>
            </w:r>
            <w:r w:rsidR="00DE6757" w:rsidRPr="00EA3EC7">
              <w:rPr>
                <w:rFonts w:cs="Times New Roman"/>
                <w:color w:val="auto"/>
                <w:sz w:val="22"/>
                <w:szCs w:val="22"/>
              </w:rPr>
              <w:t xml:space="preserve">. The aim was to improve understanding and acceptance of diversity both within PTAs and the school itself – both teachers and pupils. With schools being encouraged to be more inclusive, this element of the project is critical to the success of </w:t>
            </w:r>
            <w:r w:rsidR="00353578">
              <w:rPr>
                <w:rFonts w:cs="Times New Roman"/>
                <w:color w:val="auto"/>
                <w:sz w:val="22"/>
                <w:szCs w:val="22"/>
              </w:rPr>
              <w:t xml:space="preserve">strengthening social cohesion across divers groups.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6F2AE" w14:textId="7936776B" w:rsidR="00C64708" w:rsidRPr="00EA3EC7" w:rsidRDefault="00DE6757" w:rsidP="00C64708">
            <w:pPr>
              <w:pStyle w:val="Body"/>
              <w:jc w:val="both"/>
              <w:rPr>
                <w:rFonts w:cs="Times New Roman"/>
                <w:color w:val="auto"/>
                <w:sz w:val="22"/>
                <w:szCs w:val="22"/>
              </w:rPr>
            </w:pPr>
            <w:r w:rsidRPr="00EA3EC7">
              <w:rPr>
                <w:rFonts w:cs="Times New Roman"/>
                <w:color w:val="auto"/>
                <w:sz w:val="22"/>
                <w:szCs w:val="22"/>
              </w:rPr>
              <w:t>COVID-19 restrictions prevented the full target being met</w:t>
            </w:r>
          </w:p>
        </w:tc>
      </w:tr>
      <w:tr w:rsidR="00C64708" w:rsidRPr="00EA3EC7" w14:paraId="15799E55" w14:textId="77777777" w:rsidTr="00432A10">
        <w:tblPrEx>
          <w:shd w:val="clear" w:color="auto" w:fill="CDD4E9"/>
        </w:tblPrEx>
        <w:trPr>
          <w:trHeight w:val="351"/>
        </w:trPr>
        <w:tc>
          <w:tcPr>
            <w:tcW w:w="1530" w:type="dxa"/>
            <w:vMerge w:val="restart"/>
            <w:tcBorders>
              <w:top w:val="single" w:sz="4" w:space="0" w:color="000000"/>
              <w:left w:val="single" w:sz="4" w:space="0" w:color="000000"/>
              <w:right w:val="single" w:sz="4" w:space="0" w:color="000000"/>
            </w:tcBorders>
            <w:shd w:val="clear" w:color="auto" w:fill="auto"/>
          </w:tcPr>
          <w:p w14:paraId="0EFE07BF" w14:textId="05830EAE" w:rsidR="00C64708" w:rsidRPr="00EA3EC7" w:rsidRDefault="00C64708" w:rsidP="00C64708">
            <w:pPr>
              <w:rPr>
                <w:bCs/>
                <w:sz w:val="22"/>
                <w:szCs w:val="22"/>
              </w:rPr>
            </w:pPr>
            <w:r w:rsidRPr="00EA3EC7">
              <w:rPr>
                <w:bCs/>
                <w:color w:val="000000"/>
                <w:sz w:val="22"/>
                <w:szCs w:val="22"/>
              </w:rPr>
              <w:t>Output 2.8: Increased equitable and sustainable access to improved drinking water facilities and basic sanitation facilities and adopt adequate hygiene practices for IDPs, returnees and local communities in target areas</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E9342C7" w14:textId="77777777" w:rsidR="00C64708" w:rsidRPr="00EA3EC7" w:rsidRDefault="00C64708" w:rsidP="00C64708">
            <w:pPr>
              <w:rPr>
                <w:color w:val="000000"/>
                <w:sz w:val="22"/>
                <w:szCs w:val="22"/>
              </w:rPr>
            </w:pPr>
            <w:r w:rsidRPr="00EA3EC7">
              <w:rPr>
                <w:b/>
                <w:color w:val="000000"/>
                <w:sz w:val="22"/>
                <w:szCs w:val="22"/>
              </w:rPr>
              <w:t xml:space="preserve">Output Indicator 2.8.1: </w:t>
            </w:r>
            <w:r w:rsidRPr="00EA3EC7">
              <w:rPr>
                <w:color w:val="000000"/>
                <w:sz w:val="22"/>
                <w:szCs w:val="22"/>
              </w:rPr>
              <w:t xml:space="preserve">Number of women, men, </w:t>
            </w:r>
            <w:proofErr w:type="gramStart"/>
            <w:r w:rsidRPr="00EA3EC7">
              <w:rPr>
                <w:color w:val="000000"/>
                <w:sz w:val="22"/>
                <w:szCs w:val="22"/>
              </w:rPr>
              <w:t>girls</w:t>
            </w:r>
            <w:proofErr w:type="gramEnd"/>
            <w:r w:rsidRPr="00EA3EC7">
              <w:rPr>
                <w:color w:val="000000"/>
                <w:sz w:val="22"/>
                <w:szCs w:val="22"/>
              </w:rPr>
              <w:t xml:space="preserve"> and boys having access to safe drinking water </w:t>
            </w:r>
          </w:p>
          <w:p w14:paraId="427BF132" w14:textId="718AEBF9" w:rsidR="00C64708" w:rsidRPr="00EA3EC7" w:rsidRDefault="00C64708" w:rsidP="00C64708">
            <w:pPr>
              <w:rPr>
                <w:sz w:val="22"/>
                <w:szCs w:val="22"/>
              </w:rPr>
            </w:pPr>
            <w:r w:rsidRPr="00EA3EC7">
              <w:rPr>
                <w:color w:val="000000"/>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7E0D798" w14:textId="3A7B2D8F"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3,000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7BBA02E" w14:textId="3C82C23B"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0D3A" w14:textId="313481DA" w:rsidR="00C64708" w:rsidRPr="00EA3EC7" w:rsidRDefault="00151448" w:rsidP="00C64708">
            <w:pPr>
              <w:rPr>
                <w:sz w:val="22"/>
                <w:szCs w:val="22"/>
              </w:rPr>
            </w:pPr>
            <w:r w:rsidRPr="00EA3EC7">
              <w:rPr>
                <w:sz w:val="22"/>
                <w:szCs w:val="22"/>
              </w:rPr>
              <w:t>7,500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16879" w14:textId="0E1E47C8" w:rsidR="00C64708" w:rsidRPr="00EA3EC7" w:rsidRDefault="00151448" w:rsidP="00C64708">
            <w:pPr>
              <w:pStyle w:val="Body"/>
              <w:jc w:val="both"/>
              <w:rPr>
                <w:rFonts w:cs="Times New Roman"/>
                <w:color w:val="auto"/>
                <w:sz w:val="22"/>
                <w:szCs w:val="22"/>
              </w:rPr>
            </w:pPr>
            <w:r w:rsidRPr="00EA3EC7">
              <w:rPr>
                <w:rFonts w:cs="Times New Roman"/>
                <w:color w:val="auto"/>
                <w:sz w:val="22"/>
                <w:szCs w:val="22"/>
              </w:rPr>
              <w:t xml:space="preserve">7,500 </w:t>
            </w:r>
            <w:r w:rsidR="00E85117">
              <w:rPr>
                <w:rFonts w:cs="Times New Roman"/>
                <w:color w:val="auto"/>
                <w:sz w:val="22"/>
                <w:szCs w:val="22"/>
              </w:rPr>
              <w:t>persons (3,825 women and girls)</w:t>
            </w:r>
            <w:r w:rsidR="0062270D">
              <w:rPr>
                <w:rFonts w:cs="Times New Roman"/>
                <w:color w:val="auto"/>
                <w:sz w:val="22"/>
                <w:szCs w:val="22"/>
              </w:rPr>
              <w:t xml:space="preserve"> from nomadic Arab </w:t>
            </w:r>
            <w:proofErr w:type="spellStart"/>
            <w:r w:rsidR="0062270D">
              <w:rPr>
                <w:rFonts w:cs="Times New Roman"/>
                <w:color w:val="auto"/>
                <w:sz w:val="22"/>
                <w:szCs w:val="22"/>
              </w:rPr>
              <w:t>Nawaiba</w:t>
            </w:r>
            <w:proofErr w:type="spellEnd"/>
            <w:r w:rsidR="0062270D">
              <w:rPr>
                <w:rFonts w:cs="Times New Roman"/>
                <w:color w:val="auto"/>
                <w:sz w:val="22"/>
                <w:szCs w:val="22"/>
              </w:rPr>
              <w:t xml:space="preserve"> tribe as well as Fur and </w:t>
            </w:r>
            <w:proofErr w:type="spellStart"/>
            <w:r w:rsidR="0062270D">
              <w:rPr>
                <w:rFonts w:cs="Times New Roman"/>
                <w:color w:val="auto"/>
                <w:sz w:val="22"/>
                <w:szCs w:val="22"/>
              </w:rPr>
              <w:t>Zakawa</w:t>
            </w:r>
            <w:proofErr w:type="spellEnd"/>
            <w:r w:rsidR="00353578">
              <w:rPr>
                <w:rFonts w:cs="Times New Roman"/>
                <w:color w:val="auto"/>
                <w:sz w:val="22"/>
                <w:szCs w:val="22"/>
              </w:rPr>
              <w:t xml:space="preserve"> tribes</w:t>
            </w:r>
            <w:r w:rsidR="0062270D">
              <w:rPr>
                <w:rFonts w:cs="Times New Roman"/>
                <w:color w:val="auto"/>
                <w:sz w:val="22"/>
                <w:szCs w:val="22"/>
              </w:rPr>
              <w:t xml:space="preserve"> </w:t>
            </w:r>
            <w:r w:rsidRPr="00EA3EC7">
              <w:rPr>
                <w:rFonts w:cs="Times New Roman"/>
                <w:color w:val="auto"/>
                <w:sz w:val="22"/>
                <w:szCs w:val="22"/>
              </w:rPr>
              <w:t xml:space="preserve"> </w:t>
            </w:r>
            <w:r w:rsidR="00353578">
              <w:rPr>
                <w:rFonts w:cs="Times New Roman"/>
                <w:color w:val="auto"/>
                <w:sz w:val="22"/>
                <w:szCs w:val="22"/>
              </w:rPr>
              <w:t xml:space="preserve">were </w:t>
            </w:r>
            <w:r w:rsidRPr="00EA3EC7">
              <w:rPr>
                <w:rFonts w:cs="Times New Roman"/>
                <w:color w:val="auto"/>
                <w:sz w:val="22"/>
                <w:szCs w:val="22"/>
              </w:rPr>
              <w:t>provided with access to improved water sources in targeted areas</w:t>
            </w:r>
            <w:r w:rsidR="00546331" w:rsidRPr="00EA3EC7">
              <w:rPr>
                <w:rFonts w:cs="Times New Roman"/>
                <w:color w:val="auto"/>
                <w:sz w:val="22"/>
                <w:szCs w:val="22"/>
              </w:rPr>
              <w:t xml:space="preserve"> which has</w:t>
            </w:r>
            <w:r w:rsidRPr="00EA3EC7">
              <w:rPr>
                <w:rFonts w:cs="Times New Roman"/>
                <w:color w:val="auto"/>
                <w:sz w:val="22"/>
                <w:szCs w:val="22"/>
              </w:rPr>
              <w:t xml:space="preserve"> contributed to reduc</w:t>
            </w:r>
            <w:r w:rsidR="00546331" w:rsidRPr="00EA3EC7">
              <w:rPr>
                <w:rFonts w:cs="Times New Roman"/>
                <w:color w:val="auto"/>
                <w:sz w:val="22"/>
                <w:szCs w:val="22"/>
              </w:rPr>
              <w:t>ing</w:t>
            </w:r>
            <w:r w:rsidRPr="00EA3EC7">
              <w:rPr>
                <w:rFonts w:cs="Times New Roman"/>
                <w:color w:val="auto"/>
                <w:sz w:val="22"/>
                <w:szCs w:val="22"/>
              </w:rPr>
              <w:t xml:space="preserve"> tensions and unrest within and between</w:t>
            </w:r>
            <w:r w:rsidR="00353578">
              <w:rPr>
                <w:rFonts w:cs="Times New Roman"/>
                <w:color w:val="auto"/>
                <w:sz w:val="22"/>
                <w:szCs w:val="22"/>
              </w:rPr>
              <w:t xml:space="preserve"> local</w:t>
            </w:r>
            <w:r w:rsidRPr="00EA3EC7">
              <w:rPr>
                <w:rFonts w:cs="Times New Roman"/>
                <w:color w:val="auto"/>
                <w:sz w:val="22"/>
                <w:szCs w:val="22"/>
              </w:rPr>
              <w:t xml:space="preserve"> communities</w:t>
            </w:r>
            <w:r w:rsidR="00546331" w:rsidRPr="00EA3EC7">
              <w:rPr>
                <w:rFonts w:cs="Times New Roman"/>
                <w:color w:val="auto"/>
                <w:sz w:val="22"/>
                <w:szCs w:val="22"/>
              </w:rPr>
              <w:t xml:space="preserve">, </w:t>
            </w:r>
            <w:r w:rsidRPr="00EA3EC7">
              <w:rPr>
                <w:rFonts w:cs="Times New Roman"/>
                <w:color w:val="auto"/>
                <w:sz w:val="22"/>
                <w:szCs w:val="22"/>
              </w:rPr>
              <w:t>especially during the dry season</w:t>
            </w:r>
            <w:r w:rsidR="00353578">
              <w:rPr>
                <w:rFonts w:cs="Times New Roman"/>
                <w:color w:val="auto"/>
                <w:sz w:val="22"/>
                <w:szCs w:val="22"/>
              </w:rPr>
              <w:t xml:space="preserve"> when water is scarce</w:t>
            </w:r>
            <w:r w:rsidRPr="00EA3EC7">
              <w:rPr>
                <w:rFonts w:cs="Times New Roman"/>
                <w:color w:val="auto"/>
                <w:sz w:val="22"/>
                <w:szCs w:val="22"/>
              </w:rPr>
              <w:t xml:space="preserve">. </w:t>
            </w:r>
            <w:r w:rsidR="00546331" w:rsidRPr="00EA3EC7">
              <w:rPr>
                <w:rFonts w:cs="Times New Roman"/>
                <w:color w:val="auto"/>
                <w:sz w:val="22"/>
                <w:szCs w:val="22"/>
              </w:rPr>
              <w:t xml:space="preserve">Since </w:t>
            </w:r>
            <w:r w:rsidR="00353578">
              <w:rPr>
                <w:rFonts w:cs="Times New Roman"/>
                <w:color w:val="auto"/>
                <w:sz w:val="22"/>
                <w:szCs w:val="22"/>
              </w:rPr>
              <w:t>providing equal access to water</w:t>
            </w:r>
            <w:r w:rsidR="00546331" w:rsidRPr="00EA3EC7">
              <w:rPr>
                <w:rFonts w:cs="Times New Roman"/>
                <w:color w:val="auto"/>
                <w:sz w:val="22"/>
                <w:szCs w:val="22"/>
              </w:rPr>
              <w:t xml:space="preserve">, there has been a </w:t>
            </w:r>
            <w:r w:rsidRPr="00EA3EC7">
              <w:rPr>
                <w:rFonts w:cs="Times New Roman"/>
                <w:color w:val="auto"/>
                <w:sz w:val="22"/>
                <w:szCs w:val="22"/>
              </w:rPr>
              <w:t>reduc</w:t>
            </w:r>
            <w:r w:rsidR="00546331" w:rsidRPr="00EA3EC7">
              <w:rPr>
                <w:rFonts w:cs="Times New Roman"/>
                <w:color w:val="auto"/>
                <w:sz w:val="22"/>
                <w:szCs w:val="22"/>
              </w:rPr>
              <w:t>tion in</w:t>
            </w:r>
            <w:r w:rsidRPr="00EA3EC7">
              <w:rPr>
                <w:rFonts w:cs="Times New Roman"/>
                <w:color w:val="auto"/>
                <w:sz w:val="22"/>
                <w:szCs w:val="22"/>
              </w:rPr>
              <w:t xml:space="preserve"> the documented cases of conflict</w:t>
            </w:r>
            <w:r w:rsidR="00546331" w:rsidRPr="00EA3EC7">
              <w:rPr>
                <w:rFonts w:cs="Times New Roman"/>
                <w:color w:val="auto"/>
                <w:sz w:val="22"/>
                <w:szCs w:val="22"/>
              </w:rPr>
              <w:t xml:space="preserve"> and heightened tension</w:t>
            </w:r>
            <w:r w:rsidRPr="00EA3EC7">
              <w:rPr>
                <w:rFonts w:cs="Times New Roman"/>
                <w:color w:val="auto"/>
                <w:sz w:val="22"/>
                <w:szCs w:val="22"/>
              </w:rPr>
              <w:t xml:space="preserve"> due to crowding at water points</w:t>
            </w:r>
            <w:r w:rsidR="00546331" w:rsidRPr="00EA3EC7">
              <w:rPr>
                <w:rFonts w:cs="Times New Roman"/>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D448" w14:textId="6239A643" w:rsidR="00C64708" w:rsidRPr="00EA3EC7" w:rsidRDefault="00DD4D21" w:rsidP="00C64708">
            <w:pPr>
              <w:pStyle w:val="Body"/>
              <w:jc w:val="both"/>
              <w:rPr>
                <w:rFonts w:cs="Times New Roman"/>
                <w:color w:val="auto"/>
                <w:sz w:val="22"/>
                <w:szCs w:val="22"/>
              </w:rPr>
            </w:pPr>
            <w:r>
              <w:rPr>
                <w:rFonts w:cs="Times New Roman"/>
                <w:color w:val="auto"/>
                <w:sz w:val="22"/>
                <w:szCs w:val="22"/>
              </w:rPr>
              <w:t>A</w:t>
            </w:r>
            <w:r w:rsidR="00151448" w:rsidRPr="00EA3EC7">
              <w:rPr>
                <w:rFonts w:cs="Times New Roman"/>
                <w:color w:val="auto"/>
                <w:sz w:val="22"/>
                <w:szCs w:val="22"/>
              </w:rPr>
              <w:t>ccess to villages during rainy season</w:t>
            </w:r>
            <w:r>
              <w:rPr>
                <w:rFonts w:cs="Times New Roman"/>
                <w:color w:val="auto"/>
                <w:sz w:val="22"/>
                <w:szCs w:val="22"/>
              </w:rPr>
              <w:t xml:space="preserve"> was restricted and </w:t>
            </w:r>
            <w:r w:rsidR="009B0BAB">
              <w:rPr>
                <w:rFonts w:cs="Times New Roman"/>
                <w:color w:val="auto"/>
                <w:sz w:val="22"/>
                <w:szCs w:val="22"/>
              </w:rPr>
              <w:t xml:space="preserve">this </w:t>
            </w:r>
            <w:r w:rsidR="009B0BAB" w:rsidRPr="00EA3EC7">
              <w:rPr>
                <w:rFonts w:cs="Times New Roman"/>
                <w:color w:val="auto"/>
                <w:sz w:val="22"/>
                <w:szCs w:val="22"/>
              </w:rPr>
              <w:t>delayed</w:t>
            </w:r>
            <w:r w:rsidR="00151448" w:rsidRPr="00EA3EC7">
              <w:rPr>
                <w:rFonts w:cs="Times New Roman"/>
                <w:color w:val="auto"/>
                <w:sz w:val="22"/>
                <w:szCs w:val="22"/>
              </w:rPr>
              <w:t xml:space="preserve"> activities </w:t>
            </w:r>
          </w:p>
        </w:tc>
      </w:tr>
      <w:tr w:rsidR="00C64708" w:rsidRPr="00EA3EC7" w14:paraId="1723C7E1"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75BBE3FD"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EC81B24" w14:textId="3F3D9E53" w:rsidR="00C64708" w:rsidRPr="00EA3EC7" w:rsidRDefault="00C64708" w:rsidP="00C64708">
            <w:pPr>
              <w:rPr>
                <w:color w:val="000000"/>
                <w:sz w:val="22"/>
                <w:szCs w:val="22"/>
              </w:rPr>
            </w:pPr>
            <w:r w:rsidRPr="00EA3EC7">
              <w:rPr>
                <w:b/>
                <w:color w:val="000000"/>
                <w:sz w:val="22"/>
                <w:szCs w:val="22"/>
              </w:rPr>
              <w:t xml:space="preserve">Output Indicator 2.8.2: </w:t>
            </w:r>
            <w:r w:rsidRPr="00EA3EC7">
              <w:rPr>
                <w:color w:val="000000"/>
                <w:sz w:val="22"/>
                <w:szCs w:val="22"/>
              </w:rPr>
              <w:t xml:space="preserve">Number of diverse and representative water management </w:t>
            </w:r>
            <w:r w:rsidR="00BF515F" w:rsidRPr="00EA3EC7">
              <w:rPr>
                <w:color w:val="000000"/>
                <w:sz w:val="22"/>
                <w:szCs w:val="22"/>
              </w:rPr>
              <w:t xml:space="preserve">(WASH) </w:t>
            </w:r>
            <w:r w:rsidRPr="00EA3EC7">
              <w:rPr>
                <w:color w:val="000000"/>
                <w:sz w:val="22"/>
                <w:szCs w:val="22"/>
              </w:rPr>
              <w:t xml:space="preserve">committees </w:t>
            </w:r>
          </w:p>
          <w:p w14:paraId="44265B31"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E85516D" w14:textId="798BA82A"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918848" w14:textId="2DC9C072"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0927" w14:textId="07C3A4E8" w:rsidR="00C64708" w:rsidRPr="00EA3EC7" w:rsidRDefault="001F5D0E" w:rsidP="00C64708">
            <w:pPr>
              <w:rPr>
                <w:sz w:val="22"/>
                <w:szCs w:val="22"/>
              </w:rPr>
            </w:pPr>
            <w:r w:rsidRPr="00EA3EC7">
              <w:rPr>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CC3A" w14:textId="532B6B77" w:rsidR="00C64708" w:rsidRPr="00EA3EC7" w:rsidRDefault="00C30688" w:rsidP="00C64708">
            <w:pPr>
              <w:pStyle w:val="Body"/>
              <w:jc w:val="both"/>
              <w:rPr>
                <w:rFonts w:cs="Times New Roman"/>
                <w:color w:val="auto"/>
                <w:sz w:val="22"/>
                <w:szCs w:val="22"/>
              </w:rPr>
            </w:pPr>
            <w:r w:rsidRPr="00EA3EC7">
              <w:rPr>
                <w:rFonts w:cs="Times New Roman"/>
                <w:color w:val="auto"/>
                <w:sz w:val="22"/>
                <w:szCs w:val="22"/>
              </w:rPr>
              <w:t xml:space="preserve">Nine </w:t>
            </w:r>
            <w:r w:rsidR="00E91EF0">
              <w:rPr>
                <w:rFonts w:cs="Times New Roman"/>
                <w:color w:val="auto"/>
                <w:sz w:val="22"/>
                <w:szCs w:val="22"/>
              </w:rPr>
              <w:t xml:space="preserve">WASH </w:t>
            </w:r>
            <w:r w:rsidR="001F5D0E" w:rsidRPr="00EA3EC7">
              <w:rPr>
                <w:rFonts w:cs="Times New Roman"/>
                <w:color w:val="auto"/>
                <w:sz w:val="22"/>
                <w:szCs w:val="22"/>
              </w:rPr>
              <w:t>committees</w:t>
            </w:r>
            <w:r w:rsidR="00DD4D21">
              <w:rPr>
                <w:rFonts w:cs="Times New Roman"/>
                <w:color w:val="auto"/>
                <w:sz w:val="22"/>
                <w:szCs w:val="22"/>
              </w:rPr>
              <w:t xml:space="preserve"> with </w:t>
            </w:r>
            <w:r w:rsidR="00E62BA1" w:rsidRPr="00EA3EC7">
              <w:rPr>
                <w:rFonts w:cs="Times New Roman"/>
                <w:color w:val="auto"/>
                <w:sz w:val="22"/>
                <w:szCs w:val="22"/>
              </w:rPr>
              <w:t xml:space="preserve">90 persons </w:t>
            </w:r>
            <w:r w:rsidR="00DD4D21">
              <w:rPr>
                <w:rFonts w:cs="Times New Roman"/>
                <w:color w:val="auto"/>
                <w:sz w:val="22"/>
                <w:szCs w:val="22"/>
              </w:rPr>
              <w:t>(</w:t>
            </w:r>
            <w:r w:rsidR="00E62BA1" w:rsidRPr="00EA3EC7">
              <w:rPr>
                <w:rFonts w:cs="Times New Roman"/>
                <w:color w:val="auto"/>
                <w:sz w:val="22"/>
                <w:szCs w:val="22"/>
              </w:rPr>
              <w:t xml:space="preserve">50 women) </w:t>
            </w:r>
            <w:r w:rsidR="001F5D0E" w:rsidRPr="00EA3EC7">
              <w:rPr>
                <w:rFonts w:cs="Times New Roman"/>
                <w:color w:val="auto"/>
                <w:sz w:val="22"/>
                <w:szCs w:val="22"/>
              </w:rPr>
              <w:t xml:space="preserve">were established </w:t>
            </w:r>
            <w:r w:rsidR="00E62BA1" w:rsidRPr="00EA3EC7">
              <w:rPr>
                <w:rFonts w:cs="Times New Roman"/>
                <w:color w:val="auto"/>
                <w:sz w:val="22"/>
                <w:szCs w:val="22"/>
              </w:rPr>
              <w:t xml:space="preserve">and included representatives from all local ethnic groups. </w:t>
            </w:r>
            <w:r w:rsidR="00BF515F" w:rsidRPr="00EA3EC7">
              <w:rPr>
                <w:rFonts w:cs="Times New Roman"/>
                <w:color w:val="auto"/>
                <w:sz w:val="22"/>
                <w:szCs w:val="22"/>
              </w:rPr>
              <w:t xml:space="preserve">The </w:t>
            </w:r>
            <w:r w:rsidR="000B3030" w:rsidRPr="00EA3EC7">
              <w:rPr>
                <w:rFonts w:cs="Times New Roman"/>
                <w:color w:val="auto"/>
                <w:sz w:val="22"/>
                <w:szCs w:val="22"/>
              </w:rPr>
              <w:t xml:space="preserve">project took the opportunity to link WASH committees from nearby villages </w:t>
            </w:r>
            <w:r w:rsidR="00E91EF0">
              <w:rPr>
                <w:rFonts w:cs="Times New Roman"/>
                <w:color w:val="auto"/>
                <w:sz w:val="22"/>
                <w:szCs w:val="22"/>
              </w:rPr>
              <w:t xml:space="preserve">to support the </w:t>
            </w:r>
            <w:r w:rsidR="000B3030" w:rsidRPr="00EA3EC7">
              <w:rPr>
                <w:rFonts w:cs="Times New Roman"/>
                <w:color w:val="auto"/>
                <w:sz w:val="22"/>
                <w:szCs w:val="22"/>
              </w:rPr>
              <w:t>develop</w:t>
            </w:r>
            <w:r w:rsidR="00E91EF0">
              <w:rPr>
                <w:rFonts w:cs="Times New Roman"/>
                <w:color w:val="auto"/>
                <w:sz w:val="22"/>
                <w:szCs w:val="22"/>
              </w:rPr>
              <w:t>ment</w:t>
            </w:r>
            <w:r w:rsidR="000B3030" w:rsidRPr="00EA3EC7">
              <w:rPr>
                <w:rFonts w:cs="Times New Roman"/>
                <w:color w:val="auto"/>
                <w:sz w:val="22"/>
                <w:szCs w:val="22"/>
              </w:rPr>
              <w:t xml:space="preserve"> and strengthen</w:t>
            </w:r>
            <w:r w:rsidR="00E91EF0">
              <w:rPr>
                <w:rFonts w:cs="Times New Roman"/>
                <w:color w:val="auto"/>
                <w:sz w:val="22"/>
                <w:szCs w:val="22"/>
              </w:rPr>
              <w:t>ing of</w:t>
            </w:r>
            <w:r w:rsidR="000B3030" w:rsidRPr="00EA3EC7">
              <w:rPr>
                <w:rFonts w:cs="Times New Roman"/>
                <w:color w:val="auto"/>
                <w:sz w:val="22"/>
                <w:szCs w:val="22"/>
              </w:rPr>
              <w:t xml:space="preserve"> social cohesion and to set the foundations for better safeguarding of water sources and peace, not only in individual villages but across </w:t>
            </w:r>
            <w:r w:rsidR="00E91EF0">
              <w:rPr>
                <w:rFonts w:cs="Times New Roman"/>
                <w:color w:val="auto"/>
                <w:sz w:val="22"/>
                <w:szCs w:val="22"/>
              </w:rPr>
              <w:t xml:space="preserve">a broader </w:t>
            </w:r>
            <w:r w:rsidR="000B3030" w:rsidRPr="00EA3EC7">
              <w:rPr>
                <w:rFonts w:cs="Times New Roman"/>
                <w:color w:val="auto"/>
                <w:sz w:val="22"/>
                <w:szCs w:val="22"/>
              </w:rPr>
              <w:t xml:space="preserve">area.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C833F" w14:textId="77777777" w:rsidR="00C64708" w:rsidRPr="00EA3EC7" w:rsidRDefault="00C64708" w:rsidP="00C64708">
            <w:pPr>
              <w:pStyle w:val="Body"/>
              <w:jc w:val="both"/>
              <w:rPr>
                <w:rFonts w:cs="Times New Roman"/>
                <w:color w:val="auto"/>
                <w:sz w:val="22"/>
                <w:szCs w:val="22"/>
              </w:rPr>
            </w:pPr>
          </w:p>
        </w:tc>
      </w:tr>
      <w:tr w:rsidR="00C64708" w:rsidRPr="00EA3EC7" w14:paraId="7329D184"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52B7BADC"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4C17E35" w14:textId="77777777" w:rsidR="00C64708" w:rsidRPr="00EA3EC7" w:rsidRDefault="00C64708" w:rsidP="00C64708">
            <w:pPr>
              <w:rPr>
                <w:color w:val="000000"/>
                <w:sz w:val="22"/>
                <w:szCs w:val="22"/>
              </w:rPr>
            </w:pPr>
            <w:r w:rsidRPr="00EA3EC7">
              <w:rPr>
                <w:b/>
                <w:color w:val="000000"/>
                <w:sz w:val="22"/>
                <w:szCs w:val="22"/>
              </w:rPr>
              <w:t xml:space="preserve">Output Indicator 2.8.3: </w:t>
            </w:r>
            <w:r w:rsidRPr="00EA3EC7">
              <w:rPr>
                <w:color w:val="000000"/>
                <w:sz w:val="22"/>
                <w:szCs w:val="22"/>
              </w:rPr>
              <w:t>Number of communities with community action plans implementing CLTS.</w:t>
            </w:r>
          </w:p>
          <w:p w14:paraId="6D8865A2" w14:textId="77777777" w:rsidR="00C64708" w:rsidRPr="00EA3EC7" w:rsidRDefault="00C64708" w:rsidP="00C64708">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4AFDE48" w14:textId="2FE8A776"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9EF2F53" w14:textId="0B6D2FBD"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73B59" w14:textId="3C34F04B" w:rsidR="00C64708" w:rsidRPr="00EA3EC7" w:rsidRDefault="002F6F6B" w:rsidP="00C64708">
            <w:pPr>
              <w:rPr>
                <w:sz w:val="22"/>
                <w:szCs w:val="22"/>
              </w:rPr>
            </w:pPr>
            <w:r w:rsidRPr="00EA3EC7">
              <w:rPr>
                <w:sz w:val="22"/>
                <w:szCs w:val="22"/>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CA804" w14:textId="70208F81" w:rsidR="00C64708" w:rsidRPr="00EA3EC7" w:rsidRDefault="00C30688" w:rsidP="00C64708">
            <w:pPr>
              <w:pStyle w:val="Body"/>
              <w:jc w:val="both"/>
              <w:rPr>
                <w:rFonts w:cs="Times New Roman"/>
                <w:color w:val="auto"/>
                <w:sz w:val="22"/>
                <w:szCs w:val="22"/>
              </w:rPr>
            </w:pPr>
            <w:r w:rsidRPr="00EA3EC7">
              <w:rPr>
                <w:rFonts w:cs="Times New Roman"/>
                <w:color w:val="auto"/>
                <w:sz w:val="22"/>
                <w:szCs w:val="22"/>
              </w:rPr>
              <w:t>Four</w:t>
            </w:r>
            <w:r w:rsidR="00157301" w:rsidRPr="00EA3EC7">
              <w:rPr>
                <w:rFonts w:cs="Times New Roman"/>
                <w:color w:val="auto"/>
                <w:sz w:val="22"/>
                <w:szCs w:val="22"/>
              </w:rPr>
              <w:t xml:space="preserve"> </w:t>
            </w:r>
            <w:r w:rsidR="00573916">
              <w:rPr>
                <w:rFonts w:cs="Times New Roman"/>
                <w:color w:val="auto"/>
                <w:sz w:val="22"/>
                <w:szCs w:val="22"/>
              </w:rPr>
              <w:t xml:space="preserve">diverse </w:t>
            </w:r>
            <w:r w:rsidR="00157301" w:rsidRPr="00EA3EC7">
              <w:rPr>
                <w:rFonts w:cs="Times New Roman"/>
                <w:color w:val="auto"/>
                <w:sz w:val="22"/>
                <w:szCs w:val="22"/>
              </w:rPr>
              <w:t>communit</w:t>
            </w:r>
            <w:r w:rsidR="00E62BA1" w:rsidRPr="00EA3EC7">
              <w:rPr>
                <w:rFonts w:cs="Times New Roman"/>
                <w:color w:val="auto"/>
                <w:sz w:val="22"/>
                <w:szCs w:val="22"/>
              </w:rPr>
              <w:t xml:space="preserve">ies with total population of 4,955 people (1,112 females) </w:t>
            </w:r>
            <w:r w:rsidR="00157301" w:rsidRPr="00EA3EC7">
              <w:rPr>
                <w:rFonts w:cs="Times New Roman"/>
                <w:color w:val="auto"/>
                <w:sz w:val="22"/>
                <w:szCs w:val="22"/>
              </w:rPr>
              <w:t xml:space="preserve">implemented </w:t>
            </w:r>
            <w:r w:rsidRPr="00EA3EC7">
              <w:rPr>
                <w:rFonts w:cs="Times New Roman"/>
                <w:color w:val="auto"/>
                <w:sz w:val="22"/>
                <w:szCs w:val="22"/>
              </w:rPr>
              <w:t>community led total sanitation (</w:t>
            </w:r>
            <w:r w:rsidR="00157301" w:rsidRPr="00EA3EC7">
              <w:rPr>
                <w:rFonts w:cs="Times New Roman"/>
                <w:color w:val="auto"/>
                <w:sz w:val="22"/>
                <w:szCs w:val="22"/>
              </w:rPr>
              <w:t>CLTS</w:t>
            </w:r>
            <w:r w:rsidRPr="00EA3EC7">
              <w:rPr>
                <w:rFonts w:cs="Times New Roman"/>
                <w:color w:val="auto"/>
                <w:sz w:val="22"/>
                <w:szCs w:val="22"/>
              </w:rPr>
              <w:t>)</w:t>
            </w:r>
            <w:r w:rsidR="00157301" w:rsidRPr="00EA3EC7">
              <w:rPr>
                <w:rFonts w:cs="Times New Roman"/>
                <w:color w:val="auto"/>
                <w:sz w:val="22"/>
                <w:szCs w:val="22"/>
              </w:rPr>
              <w:t xml:space="preserve"> and achieved open defecation free status</w:t>
            </w:r>
            <w:r w:rsidR="00E62BA1" w:rsidRPr="00EA3EC7">
              <w:rPr>
                <w:rFonts w:cs="Times New Roman"/>
                <w:color w:val="auto"/>
                <w:sz w:val="22"/>
                <w:szCs w:val="22"/>
              </w:rPr>
              <w:t>.</w:t>
            </w:r>
            <w:r w:rsidR="00157301" w:rsidRPr="00EA3EC7">
              <w:rPr>
                <w:rFonts w:cs="Times New Roman"/>
                <w:color w:val="auto"/>
                <w:sz w:val="22"/>
                <w:szCs w:val="22"/>
              </w:rPr>
              <w:t xml:space="preserve"> </w:t>
            </w:r>
            <w:r w:rsidR="00E62BA1" w:rsidRPr="00EA3EC7">
              <w:rPr>
                <w:rFonts w:cs="Times New Roman"/>
                <w:color w:val="auto"/>
                <w:sz w:val="22"/>
                <w:szCs w:val="22"/>
              </w:rPr>
              <w:t>T</w:t>
            </w:r>
            <w:r w:rsidR="00157301" w:rsidRPr="00EA3EC7">
              <w:rPr>
                <w:rFonts w:cs="Times New Roman"/>
                <w:color w:val="auto"/>
                <w:sz w:val="22"/>
                <w:szCs w:val="22"/>
              </w:rPr>
              <w:t xml:space="preserve">he CLTS core team facilitated regular community discussions on sanitation and worked as </w:t>
            </w:r>
            <w:r w:rsidR="00E62BA1" w:rsidRPr="00EA3EC7">
              <w:rPr>
                <w:rFonts w:cs="Times New Roman"/>
                <w:color w:val="auto"/>
                <w:sz w:val="22"/>
                <w:szCs w:val="22"/>
              </w:rPr>
              <w:t xml:space="preserve">a </w:t>
            </w:r>
            <w:r w:rsidR="00157301" w:rsidRPr="00EA3EC7">
              <w:rPr>
                <w:rFonts w:cs="Times New Roman"/>
                <w:color w:val="auto"/>
                <w:sz w:val="22"/>
                <w:szCs w:val="22"/>
              </w:rPr>
              <w:t>platform and tool for community dialog</w:t>
            </w:r>
            <w:r w:rsidR="00E62BA1" w:rsidRPr="00EA3EC7">
              <w:rPr>
                <w:rFonts w:cs="Times New Roman"/>
                <w:color w:val="auto"/>
                <w:sz w:val="22"/>
                <w:szCs w:val="22"/>
              </w:rPr>
              <w:t>ue</w:t>
            </w:r>
            <w:r w:rsidR="00157301" w:rsidRPr="00EA3EC7">
              <w:rPr>
                <w:rFonts w:cs="Times New Roman"/>
                <w:color w:val="auto"/>
                <w:sz w:val="22"/>
                <w:szCs w:val="22"/>
              </w:rPr>
              <w:t xml:space="preserve"> on basic services.</w:t>
            </w:r>
            <w:r w:rsidR="00E62BA1" w:rsidRPr="00EA3EC7">
              <w:rPr>
                <w:rFonts w:cs="Times New Roman"/>
                <w:color w:val="auto"/>
                <w:sz w:val="22"/>
                <w:szCs w:val="22"/>
              </w:rPr>
              <w:t xml:space="preserve"> Critically, opportunity was given for women and youth to participate and </w:t>
            </w:r>
            <w:r w:rsidR="00472F6E" w:rsidRPr="00EA3EC7">
              <w:rPr>
                <w:rFonts w:cs="Times New Roman"/>
                <w:color w:val="auto"/>
                <w:sz w:val="22"/>
                <w:szCs w:val="22"/>
              </w:rPr>
              <w:t xml:space="preserve">share </w:t>
            </w:r>
            <w:r w:rsidR="00E62BA1" w:rsidRPr="00EA3EC7">
              <w:rPr>
                <w:rFonts w:cs="Times New Roman"/>
                <w:color w:val="auto"/>
                <w:sz w:val="22"/>
                <w:szCs w:val="22"/>
              </w:rPr>
              <w:t>opinions and concerns. Previously, decisions were made by the native administration without consultation.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5D65" w14:textId="77777777" w:rsidR="00C64708" w:rsidRPr="00EA3EC7" w:rsidRDefault="00C64708" w:rsidP="00C64708">
            <w:pPr>
              <w:pStyle w:val="Body"/>
              <w:jc w:val="both"/>
              <w:rPr>
                <w:rFonts w:cs="Times New Roman"/>
                <w:color w:val="auto"/>
                <w:sz w:val="22"/>
                <w:szCs w:val="22"/>
              </w:rPr>
            </w:pPr>
          </w:p>
        </w:tc>
      </w:tr>
      <w:tr w:rsidR="00C64708" w:rsidRPr="00EA3EC7" w14:paraId="35827946" w14:textId="77777777" w:rsidTr="00432A10">
        <w:tblPrEx>
          <w:shd w:val="clear" w:color="auto" w:fill="CDD4E9"/>
        </w:tblPrEx>
        <w:trPr>
          <w:trHeight w:val="351"/>
        </w:trPr>
        <w:tc>
          <w:tcPr>
            <w:tcW w:w="1530" w:type="dxa"/>
            <w:vMerge/>
            <w:tcBorders>
              <w:left w:val="single" w:sz="4" w:space="0" w:color="000000"/>
              <w:right w:val="single" w:sz="4" w:space="0" w:color="000000"/>
            </w:tcBorders>
            <w:shd w:val="clear" w:color="auto" w:fill="auto"/>
          </w:tcPr>
          <w:p w14:paraId="76837E02"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9F5BDF" w14:textId="77777777" w:rsidR="00C64708" w:rsidRPr="00EA3EC7" w:rsidRDefault="00C64708" w:rsidP="00C64708">
            <w:pPr>
              <w:rPr>
                <w:color w:val="000000"/>
                <w:sz w:val="22"/>
                <w:szCs w:val="22"/>
              </w:rPr>
            </w:pPr>
            <w:r w:rsidRPr="00EA3EC7">
              <w:rPr>
                <w:b/>
                <w:color w:val="000000"/>
                <w:sz w:val="22"/>
                <w:szCs w:val="22"/>
              </w:rPr>
              <w:t xml:space="preserve">Output Indicator 2.8.4: </w:t>
            </w:r>
            <w:r w:rsidRPr="00EA3EC7">
              <w:rPr>
                <w:color w:val="000000"/>
                <w:sz w:val="22"/>
                <w:szCs w:val="22"/>
              </w:rPr>
              <w:t>Number of institutions provided with WASH services.</w:t>
            </w:r>
          </w:p>
          <w:p w14:paraId="2D860D89" w14:textId="293539DE" w:rsidR="00C64708" w:rsidRPr="00EA3EC7" w:rsidRDefault="00C64708" w:rsidP="00C64708">
            <w:pPr>
              <w:rPr>
                <w:sz w:val="22"/>
                <w:szCs w:val="22"/>
              </w:rPr>
            </w:pPr>
            <w:r w:rsidRPr="00EA3EC7">
              <w:rPr>
                <w:color w:val="000000"/>
                <w:sz w:val="22"/>
                <w:szCs w:val="22"/>
              </w:rPr>
              <w:t xml:space="preserve">facilities provided with access to WASH services </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AC20F86" w14:textId="76CD1F47"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1DA377C" w14:textId="3635DAC8"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F658A" w14:textId="71A37EB0" w:rsidR="00C64708" w:rsidRPr="00EA3EC7" w:rsidRDefault="007503BB" w:rsidP="00C64708">
            <w:pPr>
              <w:rPr>
                <w:sz w:val="22"/>
                <w:szCs w:val="22"/>
              </w:rPr>
            </w:pPr>
            <w:r w:rsidRPr="00EA3EC7">
              <w:rPr>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742A4" w14:textId="339B5655" w:rsidR="00C64708" w:rsidRPr="00EA3EC7" w:rsidRDefault="00472F6E" w:rsidP="00C64708">
            <w:pPr>
              <w:pStyle w:val="Body"/>
              <w:jc w:val="both"/>
              <w:rPr>
                <w:rFonts w:cs="Times New Roman"/>
                <w:color w:val="auto"/>
                <w:sz w:val="22"/>
                <w:szCs w:val="22"/>
              </w:rPr>
            </w:pPr>
            <w:r w:rsidRPr="00EA3EC7">
              <w:rPr>
                <w:rFonts w:cs="Times New Roman"/>
                <w:color w:val="auto"/>
                <w:sz w:val="22"/>
                <w:szCs w:val="22"/>
              </w:rPr>
              <w:t>Two</w:t>
            </w:r>
            <w:r w:rsidR="007503BB" w:rsidRPr="00EA3EC7">
              <w:rPr>
                <w:rFonts w:cs="Times New Roman"/>
                <w:color w:val="auto"/>
                <w:sz w:val="22"/>
                <w:szCs w:val="22"/>
              </w:rPr>
              <w:t xml:space="preserve"> schools were provided with access to improved WASH services including hand pumps</w:t>
            </w:r>
            <w:r w:rsidR="001547B3" w:rsidRPr="00EA3EC7">
              <w:rPr>
                <w:rFonts w:cs="Times New Roman"/>
                <w:color w:val="auto"/>
                <w:sz w:val="22"/>
                <w:szCs w:val="22"/>
              </w:rPr>
              <w:t>.</w:t>
            </w:r>
            <w:r w:rsidR="007503BB" w:rsidRPr="00EA3EC7">
              <w:rPr>
                <w:rFonts w:cs="Times New Roman"/>
                <w:color w:val="auto"/>
                <w:sz w:val="22"/>
                <w:szCs w:val="22"/>
              </w:rPr>
              <w:t xml:space="preserve"> </w:t>
            </w:r>
            <w:r w:rsidR="001547B3" w:rsidRPr="00EA3EC7">
              <w:rPr>
                <w:rFonts w:cs="Times New Roman"/>
                <w:color w:val="auto"/>
                <w:sz w:val="22"/>
                <w:szCs w:val="22"/>
              </w:rPr>
              <w:t>T</w:t>
            </w:r>
            <w:r w:rsidR="007503BB" w:rsidRPr="00EA3EC7">
              <w:rPr>
                <w:rFonts w:cs="Times New Roman"/>
                <w:color w:val="auto"/>
                <w:sz w:val="22"/>
                <w:szCs w:val="22"/>
              </w:rPr>
              <w:t xml:space="preserve">hese facilities contributed to quality education </w:t>
            </w:r>
            <w:r w:rsidR="00546331" w:rsidRPr="00EA3EC7">
              <w:rPr>
                <w:rFonts w:cs="Times New Roman"/>
                <w:color w:val="auto"/>
                <w:sz w:val="22"/>
                <w:szCs w:val="22"/>
              </w:rPr>
              <w:t xml:space="preserve">which </w:t>
            </w:r>
            <w:r w:rsidR="00DD4D21" w:rsidRPr="00EA3EC7">
              <w:rPr>
                <w:rFonts w:cs="Times New Roman"/>
                <w:color w:val="auto"/>
                <w:sz w:val="22"/>
                <w:szCs w:val="22"/>
              </w:rPr>
              <w:t>has</w:t>
            </w:r>
            <w:r w:rsidR="00546331" w:rsidRPr="00EA3EC7">
              <w:rPr>
                <w:rFonts w:cs="Times New Roman"/>
                <w:color w:val="auto"/>
                <w:sz w:val="22"/>
                <w:szCs w:val="22"/>
              </w:rPr>
              <w:t xml:space="preserve"> reinforced trust locally and led to a greater sense of belonging and </w:t>
            </w:r>
            <w:r w:rsidR="001547B3" w:rsidRPr="00EA3EC7">
              <w:rPr>
                <w:rFonts w:cs="Times New Roman"/>
                <w:color w:val="auto"/>
                <w:sz w:val="22"/>
                <w:szCs w:val="22"/>
              </w:rPr>
              <w:t xml:space="preserve">satisfaction </w:t>
            </w:r>
            <w:r w:rsidR="00EB284F" w:rsidRPr="00EA3EC7">
              <w:rPr>
                <w:rFonts w:cs="Times New Roman"/>
                <w:color w:val="auto"/>
                <w:sz w:val="22"/>
                <w:szCs w:val="22"/>
              </w:rPr>
              <w:t>of service</w:t>
            </w:r>
            <w:r w:rsidR="00546331" w:rsidRPr="00EA3EC7">
              <w:rPr>
                <w:rFonts w:cs="Times New Roman"/>
                <w:color w:val="auto"/>
                <w:sz w:val="22"/>
                <w:szCs w:val="22"/>
              </w:rPr>
              <w:t xml:space="preserve"> provision.</w:t>
            </w:r>
            <w:r w:rsidR="001547B3" w:rsidRPr="00EA3EC7">
              <w:rPr>
                <w:rFonts w:cs="Times New Roman"/>
                <w:color w:val="auto"/>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44971" w14:textId="11A21FAF" w:rsidR="00C64708" w:rsidRPr="00EA3EC7" w:rsidRDefault="007503BB" w:rsidP="00C64708">
            <w:pPr>
              <w:pStyle w:val="Body"/>
              <w:jc w:val="both"/>
              <w:rPr>
                <w:rFonts w:cs="Times New Roman"/>
                <w:color w:val="auto"/>
                <w:sz w:val="22"/>
                <w:szCs w:val="22"/>
              </w:rPr>
            </w:pPr>
            <w:r w:rsidRPr="00EA3EC7">
              <w:rPr>
                <w:rFonts w:cs="Times New Roman"/>
                <w:color w:val="auto"/>
                <w:sz w:val="22"/>
                <w:szCs w:val="22"/>
              </w:rPr>
              <w:t xml:space="preserve">Extremely high inflation led to a situation where the target number of WASH services was impossible to achieve with the limited budget. The cost of construction materials for developing WASH services almost doubled </w:t>
            </w:r>
            <w:r w:rsidR="0039263D" w:rsidRPr="00EA3EC7">
              <w:rPr>
                <w:rFonts w:cs="Times New Roman"/>
                <w:color w:val="auto"/>
                <w:sz w:val="22"/>
                <w:szCs w:val="22"/>
              </w:rPr>
              <w:t xml:space="preserve">during the </w:t>
            </w:r>
            <w:r w:rsidR="001547B3" w:rsidRPr="00EA3EC7">
              <w:rPr>
                <w:rFonts w:cs="Times New Roman"/>
                <w:color w:val="auto"/>
                <w:sz w:val="22"/>
                <w:szCs w:val="22"/>
              </w:rPr>
              <w:t xml:space="preserve">first 12 months of the project. </w:t>
            </w:r>
          </w:p>
        </w:tc>
      </w:tr>
      <w:tr w:rsidR="00C64708" w:rsidRPr="00EA3EC7" w14:paraId="6735379A" w14:textId="77777777" w:rsidTr="00432A10">
        <w:tblPrEx>
          <w:shd w:val="clear" w:color="auto" w:fill="CDD4E9"/>
        </w:tblPrEx>
        <w:trPr>
          <w:trHeight w:val="351"/>
        </w:trPr>
        <w:tc>
          <w:tcPr>
            <w:tcW w:w="1530" w:type="dxa"/>
            <w:vMerge/>
            <w:tcBorders>
              <w:left w:val="single" w:sz="4" w:space="0" w:color="000000"/>
              <w:bottom w:val="single" w:sz="4" w:space="0" w:color="000000"/>
              <w:right w:val="single" w:sz="4" w:space="0" w:color="000000"/>
            </w:tcBorders>
            <w:shd w:val="clear" w:color="auto" w:fill="auto"/>
          </w:tcPr>
          <w:p w14:paraId="69734AC5" w14:textId="77777777" w:rsidR="00C64708" w:rsidRPr="00EA3EC7" w:rsidRDefault="00C64708" w:rsidP="00C64708">
            <w:pP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7084754" w14:textId="661657CA" w:rsidR="00C64708" w:rsidRPr="00EA3EC7" w:rsidRDefault="00C64708" w:rsidP="0009210B">
            <w:pPr>
              <w:rPr>
                <w:sz w:val="22"/>
                <w:szCs w:val="22"/>
              </w:rPr>
            </w:pPr>
            <w:r w:rsidRPr="00EA3EC7">
              <w:rPr>
                <w:b/>
                <w:color w:val="000000"/>
                <w:sz w:val="22"/>
                <w:szCs w:val="22"/>
              </w:rPr>
              <w:t xml:space="preserve">Output Indicator 2.8.5: </w:t>
            </w:r>
            <w:r w:rsidRPr="00EA3EC7">
              <w:rPr>
                <w:color w:val="000000"/>
                <w:sz w:val="22"/>
                <w:szCs w:val="22"/>
              </w:rPr>
              <w:t>Number of government WASH staff supported at locality level.</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3A51A3C" w14:textId="79F9D1FC"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FEC5CE4" w14:textId="7FF9B6AA" w:rsidR="00C64708" w:rsidRPr="00EA3EC7" w:rsidRDefault="00C64708" w:rsidP="00C64708">
            <w:pPr>
              <w:pStyle w:val="Body"/>
              <w:jc w:val="both"/>
              <w:rPr>
                <w:rFonts w:cs="Times New Roman"/>
                <w:color w:val="auto"/>
                <w:sz w:val="22"/>
                <w:szCs w:val="22"/>
              </w:rPr>
            </w:pPr>
            <w:r w:rsidRPr="00EA3EC7">
              <w:rPr>
                <w:rFonts w:cs="Times New Roman"/>
                <w:color w:val="auto"/>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482A7" w14:textId="5B56515A" w:rsidR="00C64708" w:rsidRPr="00EA3EC7" w:rsidRDefault="0039263D" w:rsidP="00C64708">
            <w:pPr>
              <w:rPr>
                <w:sz w:val="22"/>
                <w:szCs w:val="22"/>
              </w:rPr>
            </w:pPr>
            <w:r w:rsidRPr="00EA3EC7">
              <w:rPr>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502C1" w14:textId="0FACE5E6" w:rsidR="00C64708" w:rsidRPr="00EA3EC7" w:rsidRDefault="00472F6E" w:rsidP="00C64708">
            <w:pPr>
              <w:pStyle w:val="Body"/>
              <w:jc w:val="both"/>
              <w:rPr>
                <w:rFonts w:cs="Times New Roman"/>
                <w:color w:val="auto"/>
                <w:sz w:val="22"/>
                <w:szCs w:val="22"/>
              </w:rPr>
            </w:pPr>
            <w:r w:rsidRPr="00EA3EC7">
              <w:rPr>
                <w:rFonts w:cs="Times New Roman"/>
                <w:color w:val="auto"/>
                <w:sz w:val="22"/>
                <w:szCs w:val="22"/>
              </w:rPr>
              <w:t>Two</w:t>
            </w:r>
            <w:r w:rsidR="0039263D" w:rsidRPr="00EA3EC7">
              <w:rPr>
                <w:rFonts w:cs="Times New Roman"/>
                <w:color w:val="auto"/>
                <w:sz w:val="22"/>
                <w:szCs w:val="22"/>
              </w:rPr>
              <w:t xml:space="preserve"> </w:t>
            </w:r>
            <w:r w:rsidR="00E91EF0">
              <w:rPr>
                <w:rFonts w:cs="Times New Roman"/>
                <w:color w:val="auto"/>
                <w:sz w:val="22"/>
                <w:szCs w:val="22"/>
              </w:rPr>
              <w:t xml:space="preserve">experienced government WASH </w:t>
            </w:r>
            <w:r w:rsidR="0039263D" w:rsidRPr="00EA3EC7">
              <w:rPr>
                <w:rFonts w:cs="Times New Roman"/>
                <w:color w:val="auto"/>
                <w:sz w:val="22"/>
                <w:szCs w:val="22"/>
              </w:rPr>
              <w:t xml:space="preserve">staff were supported to provide quality technical </w:t>
            </w:r>
            <w:r w:rsidR="00E91EF0">
              <w:rPr>
                <w:rFonts w:cs="Times New Roman"/>
                <w:color w:val="auto"/>
                <w:sz w:val="22"/>
                <w:szCs w:val="22"/>
              </w:rPr>
              <w:t>support</w:t>
            </w:r>
            <w:r w:rsidR="0039263D" w:rsidRPr="00EA3EC7">
              <w:rPr>
                <w:rFonts w:cs="Times New Roman"/>
                <w:color w:val="auto"/>
                <w:sz w:val="22"/>
                <w:szCs w:val="22"/>
              </w:rPr>
              <w:t xml:space="preserve"> in Golo</w:t>
            </w:r>
            <w:r w:rsidR="00E91EF0">
              <w:rPr>
                <w:rFonts w:cs="Times New Roman"/>
                <w:color w:val="auto"/>
                <w:sz w:val="22"/>
                <w:szCs w:val="22"/>
              </w:rPr>
              <w:t>.</w:t>
            </w:r>
            <w:r w:rsidR="0039263D" w:rsidRPr="00EA3EC7">
              <w:rPr>
                <w:rFonts w:cs="Times New Roman"/>
                <w:color w:val="auto"/>
                <w:sz w:val="22"/>
                <w:szCs w:val="22"/>
              </w:rPr>
              <w:t xml:space="preserve"> </w:t>
            </w:r>
            <w:r w:rsidR="00E91EF0">
              <w:rPr>
                <w:rFonts w:cs="Times New Roman"/>
                <w:color w:val="auto"/>
                <w:sz w:val="22"/>
                <w:szCs w:val="22"/>
              </w:rPr>
              <w:t>T</w:t>
            </w:r>
            <w:r w:rsidR="0039263D" w:rsidRPr="00EA3EC7">
              <w:rPr>
                <w:rFonts w:cs="Times New Roman"/>
                <w:color w:val="auto"/>
                <w:sz w:val="22"/>
                <w:szCs w:val="22"/>
              </w:rPr>
              <w:t xml:space="preserve">he poor living and working environment, together with insecurity is an ongoing obstacle to encouraging government technical staff </w:t>
            </w:r>
            <w:r w:rsidR="00E91EF0">
              <w:rPr>
                <w:rFonts w:cs="Times New Roman"/>
                <w:color w:val="auto"/>
                <w:sz w:val="22"/>
                <w:szCs w:val="22"/>
              </w:rPr>
              <w:t>to remain</w:t>
            </w:r>
            <w:r w:rsidR="0039263D" w:rsidRPr="00EA3EC7">
              <w:rPr>
                <w:rFonts w:cs="Times New Roman"/>
                <w:color w:val="auto"/>
                <w:sz w:val="22"/>
                <w:szCs w:val="22"/>
              </w:rPr>
              <w:t xml:space="preserve"> in the area</w:t>
            </w:r>
            <w:r w:rsidR="00E91EF0">
              <w:rPr>
                <w:rFonts w:cs="Times New Roman"/>
                <w:color w:val="auto"/>
                <w:sz w:val="22"/>
                <w:szCs w:val="22"/>
              </w:rPr>
              <w:t xml:space="preserve"> which presents a challenge to the provision of quality WASH services. </w:t>
            </w:r>
            <w:r w:rsidR="0039263D" w:rsidRPr="00EA3EC7">
              <w:rPr>
                <w:rFonts w:cs="Times New Roman"/>
                <w:color w:val="auto"/>
                <w:sz w:val="22"/>
                <w:szCs w:val="22"/>
              </w:rPr>
              <w:t xml:space="preserve">These </w:t>
            </w:r>
            <w:r w:rsidR="00EB284F">
              <w:rPr>
                <w:rFonts w:cs="Times New Roman"/>
                <w:color w:val="auto"/>
                <w:sz w:val="22"/>
                <w:szCs w:val="22"/>
              </w:rPr>
              <w:t>two</w:t>
            </w:r>
            <w:r w:rsidR="0039263D" w:rsidRPr="00EA3EC7">
              <w:rPr>
                <w:rFonts w:cs="Times New Roman"/>
                <w:color w:val="auto"/>
                <w:sz w:val="22"/>
                <w:szCs w:val="22"/>
              </w:rPr>
              <w:t xml:space="preserve"> staff supported </w:t>
            </w:r>
            <w:r w:rsidR="00E91EF0">
              <w:rPr>
                <w:rFonts w:cs="Times New Roman"/>
                <w:color w:val="auto"/>
                <w:sz w:val="22"/>
                <w:szCs w:val="22"/>
              </w:rPr>
              <w:t>by</w:t>
            </w:r>
            <w:r w:rsidR="0039263D" w:rsidRPr="00EA3EC7">
              <w:rPr>
                <w:rFonts w:cs="Times New Roman"/>
                <w:color w:val="auto"/>
                <w:sz w:val="22"/>
                <w:szCs w:val="22"/>
              </w:rPr>
              <w:t xml:space="preserve"> the project provide</w:t>
            </w:r>
            <w:r w:rsidR="00E91EF0">
              <w:rPr>
                <w:rFonts w:cs="Times New Roman"/>
                <w:color w:val="auto"/>
                <w:sz w:val="22"/>
                <w:szCs w:val="22"/>
              </w:rPr>
              <w:t>d</w:t>
            </w:r>
            <w:r w:rsidR="0039263D" w:rsidRPr="00EA3EC7">
              <w:rPr>
                <w:rFonts w:cs="Times New Roman"/>
                <w:color w:val="auto"/>
                <w:sz w:val="22"/>
                <w:szCs w:val="22"/>
              </w:rPr>
              <w:t xml:space="preserve"> coaching and mentoring </w:t>
            </w:r>
            <w:r w:rsidR="00E91EF0">
              <w:rPr>
                <w:rFonts w:cs="Times New Roman"/>
                <w:color w:val="auto"/>
                <w:sz w:val="22"/>
                <w:szCs w:val="22"/>
              </w:rPr>
              <w:t>to their government colleagues.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787E6" w14:textId="77777777" w:rsidR="00C64708" w:rsidRPr="00EA3EC7" w:rsidRDefault="00C64708" w:rsidP="00C64708">
            <w:pPr>
              <w:pStyle w:val="Body"/>
              <w:jc w:val="both"/>
              <w:rPr>
                <w:rFonts w:cs="Times New Roman"/>
                <w:color w:val="auto"/>
                <w:sz w:val="22"/>
                <w:szCs w:val="22"/>
              </w:rPr>
            </w:pPr>
          </w:p>
        </w:tc>
      </w:tr>
    </w:tbl>
    <w:p w14:paraId="63D7D5F9" w14:textId="77777777" w:rsidR="002E350A" w:rsidRPr="00EA3EC7" w:rsidRDefault="002E350A">
      <w:pPr>
        <w:pStyle w:val="Body"/>
        <w:widowControl w:val="0"/>
        <w:jc w:val="both"/>
        <w:outlineLvl w:val="0"/>
        <w:rPr>
          <w:rFonts w:cs="Times New Roman"/>
          <w:color w:val="auto"/>
          <w:sz w:val="22"/>
          <w:szCs w:val="22"/>
        </w:rPr>
      </w:pPr>
    </w:p>
    <w:sectPr w:rsidR="002E350A" w:rsidRPr="00EA3EC7" w:rsidSect="000A07AA">
      <w:headerReference w:type="default" r:id="rId14"/>
      <w:pgSz w:w="16840" w:h="11900"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D5AA" w14:textId="77777777" w:rsidR="003C7607" w:rsidRDefault="003C7607">
      <w:r>
        <w:separator/>
      </w:r>
    </w:p>
  </w:endnote>
  <w:endnote w:type="continuationSeparator" w:id="0">
    <w:p w14:paraId="6CC85C62" w14:textId="77777777" w:rsidR="003C7607" w:rsidRDefault="003C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A592" w14:textId="77777777" w:rsidR="00DC5FCC" w:rsidRDefault="00DC5FCC">
    <w:pPr>
      <w:pStyle w:val="Footer"/>
      <w:tabs>
        <w:tab w:val="clear" w:pos="9360"/>
        <w:tab w:val="right" w:pos="9000"/>
      </w:tabs>
      <w:jc w:val="cente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1</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3C04" w14:textId="77777777" w:rsidR="003C7607" w:rsidRDefault="003C7607">
      <w:r>
        <w:separator/>
      </w:r>
    </w:p>
  </w:footnote>
  <w:footnote w:type="continuationSeparator" w:id="0">
    <w:p w14:paraId="62951729" w14:textId="77777777" w:rsidR="003C7607" w:rsidRDefault="003C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B0AF" w14:textId="77777777" w:rsidR="00DC5FCC" w:rsidRDefault="00DC5FC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11D6" w14:textId="77777777" w:rsidR="00DC5FCC" w:rsidRDefault="00DC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1C33"/>
    <w:multiLevelType w:val="hybridMultilevel"/>
    <w:tmpl w:val="1C78A172"/>
    <w:lvl w:ilvl="0" w:tplc="0C0C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6AB6012"/>
    <w:multiLevelType w:val="hybridMultilevel"/>
    <w:tmpl w:val="D006045A"/>
    <w:styleLink w:val="ImportedStyle1"/>
    <w:lvl w:ilvl="0" w:tplc="452651E2">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0B82434">
      <w:start w:val="1"/>
      <w:numFmt w:val="bullet"/>
      <w:lvlText w:val="o"/>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40D6A95A">
      <w:start w:val="1"/>
      <w:numFmt w:val="bullet"/>
      <w:lvlText w:val="▪"/>
      <w:lvlJc w:val="left"/>
      <w:pPr>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3BA031A">
      <w:start w:val="1"/>
      <w:numFmt w:val="bullet"/>
      <w:lvlText w:val="•"/>
      <w:lvlJc w:val="left"/>
      <w:pPr>
        <w:ind w:left="16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C5CB73A">
      <w:start w:val="1"/>
      <w:numFmt w:val="bullet"/>
      <w:lvlText w:val="o"/>
      <w:lvlJc w:val="left"/>
      <w:pPr>
        <w:ind w:left="23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F929C06">
      <w:start w:val="1"/>
      <w:numFmt w:val="bullet"/>
      <w:lvlText w:val="▪"/>
      <w:lvlJc w:val="left"/>
      <w:pPr>
        <w:ind w:left="30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092AF604">
      <w:start w:val="1"/>
      <w:numFmt w:val="bullet"/>
      <w:lvlText w:val="•"/>
      <w:lvlJc w:val="left"/>
      <w:pPr>
        <w:ind w:left="37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F48BA92">
      <w:start w:val="1"/>
      <w:numFmt w:val="bullet"/>
      <w:lvlText w:val="o"/>
      <w:lvlJc w:val="left"/>
      <w:pPr>
        <w:ind w:left="45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2003466">
      <w:start w:val="1"/>
      <w:numFmt w:val="bullet"/>
      <w:lvlText w:val="▪"/>
      <w:lvlJc w:val="left"/>
      <w:pPr>
        <w:ind w:left="52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4326BE"/>
    <w:multiLevelType w:val="hybridMultilevel"/>
    <w:tmpl w:val="05FCE3F6"/>
    <w:styleLink w:val="ImportedStyle2"/>
    <w:lvl w:ilvl="0" w:tplc="DD628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AC1EDC">
      <w:start w:val="1"/>
      <w:numFmt w:val="bullet"/>
      <w:lvlText w:val="o"/>
      <w:lvlJc w:val="left"/>
      <w:pPr>
        <w:ind w:left="63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46CC4E2">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EDC92">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EAA476">
      <w:start w:val="1"/>
      <w:numFmt w:val="bullet"/>
      <w:lvlText w:val="o"/>
      <w:lvlJc w:val="left"/>
      <w:pPr>
        <w:ind w:left="279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7BE1376">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C4DF40">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906C38">
      <w:start w:val="1"/>
      <w:numFmt w:val="bullet"/>
      <w:lvlText w:val="o"/>
      <w:lvlJc w:val="left"/>
      <w:pPr>
        <w:ind w:left="495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1861D4">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6D3509"/>
    <w:multiLevelType w:val="hybridMultilevel"/>
    <w:tmpl w:val="05FCE3F6"/>
    <w:numStyleLink w:val="ImportedStyle2"/>
  </w:abstractNum>
  <w:abstractNum w:abstractNumId="4" w15:restartNumberingAfterBreak="0">
    <w:nsid w:val="4CFE601A"/>
    <w:multiLevelType w:val="hybridMultilevel"/>
    <w:tmpl w:val="D006045A"/>
    <w:numStyleLink w:val="ImportedStyle1"/>
  </w:abstractNum>
  <w:abstractNum w:abstractNumId="5" w15:restartNumberingAfterBreak="0">
    <w:nsid w:val="4F1A66DD"/>
    <w:multiLevelType w:val="hybridMultilevel"/>
    <w:tmpl w:val="FEE420BA"/>
    <w:lvl w:ilvl="0" w:tplc="F2B49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C44F6"/>
    <w:multiLevelType w:val="multilevel"/>
    <w:tmpl w:val="AC62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6391A"/>
    <w:multiLevelType w:val="hybridMultilevel"/>
    <w:tmpl w:val="D5F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53FC8"/>
    <w:multiLevelType w:val="hybridMultilevel"/>
    <w:tmpl w:val="1A1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B519F"/>
    <w:multiLevelType w:val="hybridMultilevel"/>
    <w:tmpl w:val="261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9"/>
  </w:num>
  <w:num w:numId="6">
    <w:abstractNumId w:val="8"/>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0A"/>
    <w:rsid w:val="00010313"/>
    <w:rsid w:val="00011728"/>
    <w:rsid w:val="000117DE"/>
    <w:rsid w:val="0001765B"/>
    <w:rsid w:val="00020BA0"/>
    <w:rsid w:val="000215A2"/>
    <w:rsid w:val="00022BD9"/>
    <w:rsid w:val="00031C14"/>
    <w:rsid w:val="000349BD"/>
    <w:rsid w:val="000357D7"/>
    <w:rsid w:val="0004595C"/>
    <w:rsid w:val="00045F3B"/>
    <w:rsid w:val="00047733"/>
    <w:rsid w:val="0005323F"/>
    <w:rsid w:val="0005460B"/>
    <w:rsid w:val="00056615"/>
    <w:rsid w:val="000642E7"/>
    <w:rsid w:val="000679BA"/>
    <w:rsid w:val="00072499"/>
    <w:rsid w:val="00072D31"/>
    <w:rsid w:val="00073267"/>
    <w:rsid w:val="00075233"/>
    <w:rsid w:val="00080419"/>
    <w:rsid w:val="000836D6"/>
    <w:rsid w:val="00086DFD"/>
    <w:rsid w:val="000904D4"/>
    <w:rsid w:val="0009190B"/>
    <w:rsid w:val="00092006"/>
    <w:rsid w:val="0009210B"/>
    <w:rsid w:val="000A07AA"/>
    <w:rsid w:val="000B0108"/>
    <w:rsid w:val="000B3030"/>
    <w:rsid w:val="000B41A6"/>
    <w:rsid w:val="000B461F"/>
    <w:rsid w:val="000B736F"/>
    <w:rsid w:val="000C2D7E"/>
    <w:rsid w:val="000C2FCE"/>
    <w:rsid w:val="000C710A"/>
    <w:rsid w:val="000D0C43"/>
    <w:rsid w:val="000E0979"/>
    <w:rsid w:val="000E318C"/>
    <w:rsid w:val="000E4367"/>
    <w:rsid w:val="000E447E"/>
    <w:rsid w:val="000E59DA"/>
    <w:rsid w:val="000E6A7C"/>
    <w:rsid w:val="000E7D00"/>
    <w:rsid w:val="000F181A"/>
    <w:rsid w:val="000F5744"/>
    <w:rsid w:val="000F75A8"/>
    <w:rsid w:val="001069C6"/>
    <w:rsid w:val="00111B25"/>
    <w:rsid w:val="00116188"/>
    <w:rsid w:val="00116301"/>
    <w:rsid w:val="00133CA7"/>
    <w:rsid w:val="0013482C"/>
    <w:rsid w:val="00134EAD"/>
    <w:rsid w:val="00135640"/>
    <w:rsid w:val="00135B30"/>
    <w:rsid w:val="00137BCA"/>
    <w:rsid w:val="00150A96"/>
    <w:rsid w:val="00151448"/>
    <w:rsid w:val="00151C01"/>
    <w:rsid w:val="001547B3"/>
    <w:rsid w:val="00157301"/>
    <w:rsid w:val="00162088"/>
    <w:rsid w:val="001723E5"/>
    <w:rsid w:val="00185A06"/>
    <w:rsid w:val="00185C0E"/>
    <w:rsid w:val="00192C54"/>
    <w:rsid w:val="00193C79"/>
    <w:rsid w:val="00194456"/>
    <w:rsid w:val="00194880"/>
    <w:rsid w:val="00196BC0"/>
    <w:rsid w:val="001974D2"/>
    <w:rsid w:val="001A74CC"/>
    <w:rsid w:val="001B0898"/>
    <w:rsid w:val="001B1CE6"/>
    <w:rsid w:val="001B4018"/>
    <w:rsid w:val="001C3D4C"/>
    <w:rsid w:val="001C55B8"/>
    <w:rsid w:val="001C7FC2"/>
    <w:rsid w:val="001D1526"/>
    <w:rsid w:val="001D497B"/>
    <w:rsid w:val="001D63F5"/>
    <w:rsid w:val="001E15F6"/>
    <w:rsid w:val="001E1683"/>
    <w:rsid w:val="001E2B6A"/>
    <w:rsid w:val="001E7C88"/>
    <w:rsid w:val="001E7ECE"/>
    <w:rsid w:val="001F09F8"/>
    <w:rsid w:val="001F1F4F"/>
    <w:rsid w:val="001F5D0E"/>
    <w:rsid w:val="001F69C5"/>
    <w:rsid w:val="001F6C3E"/>
    <w:rsid w:val="00204AF5"/>
    <w:rsid w:val="00213AE3"/>
    <w:rsid w:val="002154A8"/>
    <w:rsid w:val="00217A5B"/>
    <w:rsid w:val="0022013C"/>
    <w:rsid w:val="00221B4D"/>
    <w:rsid w:val="002224E8"/>
    <w:rsid w:val="002236A1"/>
    <w:rsid w:val="00245585"/>
    <w:rsid w:val="002475EE"/>
    <w:rsid w:val="00252952"/>
    <w:rsid w:val="00252CC6"/>
    <w:rsid w:val="002552EA"/>
    <w:rsid w:val="002621D5"/>
    <w:rsid w:val="00262BAB"/>
    <w:rsid w:val="002639FB"/>
    <w:rsid w:val="00271011"/>
    <w:rsid w:val="00272A04"/>
    <w:rsid w:val="00273460"/>
    <w:rsid w:val="002774D0"/>
    <w:rsid w:val="00280DE6"/>
    <w:rsid w:val="00280ED1"/>
    <w:rsid w:val="00295D0B"/>
    <w:rsid w:val="00295F77"/>
    <w:rsid w:val="00296AFA"/>
    <w:rsid w:val="00296FF1"/>
    <w:rsid w:val="002A046C"/>
    <w:rsid w:val="002A0C93"/>
    <w:rsid w:val="002A442D"/>
    <w:rsid w:val="002A4B3B"/>
    <w:rsid w:val="002B0B94"/>
    <w:rsid w:val="002B2CED"/>
    <w:rsid w:val="002B5257"/>
    <w:rsid w:val="002B7563"/>
    <w:rsid w:val="002C798F"/>
    <w:rsid w:val="002D07F4"/>
    <w:rsid w:val="002D1009"/>
    <w:rsid w:val="002D3E86"/>
    <w:rsid w:val="002D61E8"/>
    <w:rsid w:val="002D7057"/>
    <w:rsid w:val="002E015A"/>
    <w:rsid w:val="002E350A"/>
    <w:rsid w:val="002E443F"/>
    <w:rsid w:val="002E4F30"/>
    <w:rsid w:val="002E63D4"/>
    <w:rsid w:val="002E66CF"/>
    <w:rsid w:val="002F613C"/>
    <w:rsid w:val="002F6F6B"/>
    <w:rsid w:val="00302550"/>
    <w:rsid w:val="0030717C"/>
    <w:rsid w:val="00307D60"/>
    <w:rsid w:val="0031590E"/>
    <w:rsid w:val="0031733D"/>
    <w:rsid w:val="00323339"/>
    <w:rsid w:val="003247AF"/>
    <w:rsid w:val="00325AEA"/>
    <w:rsid w:val="0033449C"/>
    <w:rsid w:val="00335C71"/>
    <w:rsid w:val="00335CA7"/>
    <w:rsid w:val="00336C46"/>
    <w:rsid w:val="003435EA"/>
    <w:rsid w:val="0035154F"/>
    <w:rsid w:val="00351CA2"/>
    <w:rsid w:val="00351F44"/>
    <w:rsid w:val="00352FB8"/>
    <w:rsid w:val="00353578"/>
    <w:rsid w:val="00353A29"/>
    <w:rsid w:val="00353AF3"/>
    <w:rsid w:val="00354481"/>
    <w:rsid w:val="00360206"/>
    <w:rsid w:val="00360AFA"/>
    <w:rsid w:val="00362BBC"/>
    <w:rsid w:val="00370374"/>
    <w:rsid w:val="0037218D"/>
    <w:rsid w:val="003729D6"/>
    <w:rsid w:val="00374E09"/>
    <w:rsid w:val="0038055F"/>
    <w:rsid w:val="003813C3"/>
    <w:rsid w:val="003833A8"/>
    <w:rsid w:val="0039263D"/>
    <w:rsid w:val="003A64A6"/>
    <w:rsid w:val="003A7C72"/>
    <w:rsid w:val="003B2930"/>
    <w:rsid w:val="003B4A0C"/>
    <w:rsid w:val="003C0A2A"/>
    <w:rsid w:val="003C3B38"/>
    <w:rsid w:val="003C4A0A"/>
    <w:rsid w:val="003C6E42"/>
    <w:rsid w:val="003C7607"/>
    <w:rsid w:val="003C7AF7"/>
    <w:rsid w:val="003D0BFB"/>
    <w:rsid w:val="003D2C20"/>
    <w:rsid w:val="003E06D2"/>
    <w:rsid w:val="003E0F40"/>
    <w:rsid w:val="003E2E79"/>
    <w:rsid w:val="003E4035"/>
    <w:rsid w:val="003F1FC6"/>
    <w:rsid w:val="003F293A"/>
    <w:rsid w:val="003F5300"/>
    <w:rsid w:val="003F5698"/>
    <w:rsid w:val="003F5BBE"/>
    <w:rsid w:val="00400EC3"/>
    <w:rsid w:val="00401296"/>
    <w:rsid w:val="00404448"/>
    <w:rsid w:val="00404AF3"/>
    <w:rsid w:val="004102F2"/>
    <w:rsid w:val="00410B6E"/>
    <w:rsid w:val="00412997"/>
    <w:rsid w:val="004158EC"/>
    <w:rsid w:val="00420CD4"/>
    <w:rsid w:val="0042184C"/>
    <w:rsid w:val="0042714F"/>
    <w:rsid w:val="00427485"/>
    <w:rsid w:val="00432A10"/>
    <w:rsid w:val="00443F75"/>
    <w:rsid w:val="0044448E"/>
    <w:rsid w:val="0044490A"/>
    <w:rsid w:val="00467215"/>
    <w:rsid w:val="0046737C"/>
    <w:rsid w:val="00471DF8"/>
    <w:rsid w:val="00472A2B"/>
    <w:rsid w:val="00472F6E"/>
    <w:rsid w:val="00474E02"/>
    <w:rsid w:val="004756F4"/>
    <w:rsid w:val="00480556"/>
    <w:rsid w:val="00481414"/>
    <w:rsid w:val="00482076"/>
    <w:rsid w:val="0048330C"/>
    <w:rsid w:val="00486DF6"/>
    <w:rsid w:val="00490A41"/>
    <w:rsid w:val="00495F97"/>
    <w:rsid w:val="00496A30"/>
    <w:rsid w:val="004A06CD"/>
    <w:rsid w:val="004B561B"/>
    <w:rsid w:val="004C20BD"/>
    <w:rsid w:val="004C5455"/>
    <w:rsid w:val="004C5B02"/>
    <w:rsid w:val="004C75A2"/>
    <w:rsid w:val="004D2C1A"/>
    <w:rsid w:val="004D2E92"/>
    <w:rsid w:val="004D6055"/>
    <w:rsid w:val="004E0BE9"/>
    <w:rsid w:val="004E109E"/>
    <w:rsid w:val="004E2A91"/>
    <w:rsid w:val="004E38DF"/>
    <w:rsid w:val="004E60F8"/>
    <w:rsid w:val="004F4A69"/>
    <w:rsid w:val="004F6485"/>
    <w:rsid w:val="00511B3F"/>
    <w:rsid w:val="00511B89"/>
    <w:rsid w:val="0051373C"/>
    <w:rsid w:val="005140C5"/>
    <w:rsid w:val="005156AD"/>
    <w:rsid w:val="00517084"/>
    <w:rsid w:val="00533D81"/>
    <w:rsid w:val="005345CD"/>
    <w:rsid w:val="005456B9"/>
    <w:rsid w:val="00546331"/>
    <w:rsid w:val="005465A3"/>
    <w:rsid w:val="00552CBB"/>
    <w:rsid w:val="00561DCA"/>
    <w:rsid w:val="00562739"/>
    <w:rsid w:val="00563CD2"/>
    <w:rsid w:val="00566165"/>
    <w:rsid w:val="00573916"/>
    <w:rsid w:val="00576D38"/>
    <w:rsid w:val="00581572"/>
    <w:rsid w:val="00582760"/>
    <w:rsid w:val="00583E16"/>
    <w:rsid w:val="005865EA"/>
    <w:rsid w:val="0059788F"/>
    <w:rsid w:val="005B040B"/>
    <w:rsid w:val="005B1822"/>
    <w:rsid w:val="005B5B70"/>
    <w:rsid w:val="005B5D81"/>
    <w:rsid w:val="005C07BE"/>
    <w:rsid w:val="005C29C5"/>
    <w:rsid w:val="005D259A"/>
    <w:rsid w:val="005D4932"/>
    <w:rsid w:val="005D55FF"/>
    <w:rsid w:val="005D7821"/>
    <w:rsid w:val="005E0776"/>
    <w:rsid w:val="005E0D93"/>
    <w:rsid w:val="005F1930"/>
    <w:rsid w:val="005F445A"/>
    <w:rsid w:val="005F47FB"/>
    <w:rsid w:val="005F5BA8"/>
    <w:rsid w:val="005F5FD9"/>
    <w:rsid w:val="00601ADF"/>
    <w:rsid w:val="00607BEB"/>
    <w:rsid w:val="00610D64"/>
    <w:rsid w:val="00611802"/>
    <w:rsid w:val="00612562"/>
    <w:rsid w:val="00615FD0"/>
    <w:rsid w:val="00617D22"/>
    <w:rsid w:val="006224B1"/>
    <w:rsid w:val="0062270D"/>
    <w:rsid w:val="00623EF1"/>
    <w:rsid w:val="006246F7"/>
    <w:rsid w:val="00624A8D"/>
    <w:rsid w:val="006302DB"/>
    <w:rsid w:val="0063258B"/>
    <w:rsid w:val="006363AB"/>
    <w:rsid w:val="00637607"/>
    <w:rsid w:val="00645937"/>
    <w:rsid w:val="00647B15"/>
    <w:rsid w:val="00650739"/>
    <w:rsid w:val="00650A35"/>
    <w:rsid w:val="006568DA"/>
    <w:rsid w:val="00663FDC"/>
    <w:rsid w:val="00665F53"/>
    <w:rsid w:val="00666D21"/>
    <w:rsid w:val="00672123"/>
    <w:rsid w:val="0067231C"/>
    <w:rsid w:val="006813B0"/>
    <w:rsid w:val="00682962"/>
    <w:rsid w:val="00684019"/>
    <w:rsid w:val="00691478"/>
    <w:rsid w:val="00695D08"/>
    <w:rsid w:val="006A15D3"/>
    <w:rsid w:val="006A1B41"/>
    <w:rsid w:val="006A3DA8"/>
    <w:rsid w:val="006A642A"/>
    <w:rsid w:val="006A74E2"/>
    <w:rsid w:val="006B2F01"/>
    <w:rsid w:val="006B46F2"/>
    <w:rsid w:val="006B5A60"/>
    <w:rsid w:val="006C33F7"/>
    <w:rsid w:val="006C41E7"/>
    <w:rsid w:val="006D0E11"/>
    <w:rsid w:val="006D0EDF"/>
    <w:rsid w:val="006D2255"/>
    <w:rsid w:val="006D49A2"/>
    <w:rsid w:val="006E39D0"/>
    <w:rsid w:val="006F3C15"/>
    <w:rsid w:val="006F7BEC"/>
    <w:rsid w:val="00703BD5"/>
    <w:rsid w:val="00703CBC"/>
    <w:rsid w:val="007045BA"/>
    <w:rsid w:val="00704E17"/>
    <w:rsid w:val="00707D05"/>
    <w:rsid w:val="00713A90"/>
    <w:rsid w:val="0071564B"/>
    <w:rsid w:val="00715B2C"/>
    <w:rsid w:val="00716CB1"/>
    <w:rsid w:val="00721D8C"/>
    <w:rsid w:val="00721FDE"/>
    <w:rsid w:val="007221D8"/>
    <w:rsid w:val="0073410F"/>
    <w:rsid w:val="00736F6F"/>
    <w:rsid w:val="00744512"/>
    <w:rsid w:val="00745FAE"/>
    <w:rsid w:val="00746554"/>
    <w:rsid w:val="007503BB"/>
    <w:rsid w:val="00750F4E"/>
    <w:rsid w:val="00750F6F"/>
    <w:rsid w:val="00755927"/>
    <w:rsid w:val="00773E56"/>
    <w:rsid w:val="00776DB4"/>
    <w:rsid w:val="00777A63"/>
    <w:rsid w:val="0078034E"/>
    <w:rsid w:val="00782D3A"/>
    <w:rsid w:val="007858A1"/>
    <w:rsid w:val="00786796"/>
    <w:rsid w:val="007871B7"/>
    <w:rsid w:val="00791C03"/>
    <w:rsid w:val="007936BA"/>
    <w:rsid w:val="007939BA"/>
    <w:rsid w:val="007A0531"/>
    <w:rsid w:val="007A0857"/>
    <w:rsid w:val="007A4F5B"/>
    <w:rsid w:val="007A6058"/>
    <w:rsid w:val="007A7D04"/>
    <w:rsid w:val="007B7742"/>
    <w:rsid w:val="007C2BBE"/>
    <w:rsid w:val="007C3298"/>
    <w:rsid w:val="007D0B7F"/>
    <w:rsid w:val="007D15B8"/>
    <w:rsid w:val="007D50ED"/>
    <w:rsid w:val="007D61E4"/>
    <w:rsid w:val="007E00B1"/>
    <w:rsid w:val="007E29DE"/>
    <w:rsid w:val="007E4E23"/>
    <w:rsid w:val="007E7A05"/>
    <w:rsid w:val="007F2602"/>
    <w:rsid w:val="007F5ABA"/>
    <w:rsid w:val="007F64D9"/>
    <w:rsid w:val="00801A0F"/>
    <w:rsid w:val="00804902"/>
    <w:rsid w:val="00814918"/>
    <w:rsid w:val="00816535"/>
    <w:rsid w:val="00817D7E"/>
    <w:rsid w:val="00820165"/>
    <w:rsid w:val="008217C3"/>
    <w:rsid w:val="008239E2"/>
    <w:rsid w:val="008251C9"/>
    <w:rsid w:val="00827C53"/>
    <w:rsid w:val="00836E37"/>
    <w:rsid w:val="00841F57"/>
    <w:rsid w:val="00842244"/>
    <w:rsid w:val="00846DB8"/>
    <w:rsid w:val="008513C3"/>
    <w:rsid w:val="00853352"/>
    <w:rsid w:val="008560B3"/>
    <w:rsid w:val="00857361"/>
    <w:rsid w:val="00860961"/>
    <w:rsid w:val="0086782E"/>
    <w:rsid w:val="00870F90"/>
    <w:rsid w:val="00871F30"/>
    <w:rsid w:val="00871FFA"/>
    <w:rsid w:val="008724B7"/>
    <w:rsid w:val="008739C0"/>
    <w:rsid w:val="008741D4"/>
    <w:rsid w:val="00884CAE"/>
    <w:rsid w:val="0088505B"/>
    <w:rsid w:val="00891555"/>
    <w:rsid w:val="00892DE9"/>
    <w:rsid w:val="00894DFC"/>
    <w:rsid w:val="00897F6E"/>
    <w:rsid w:val="008A0364"/>
    <w:rsid w:val="008B47DD"/>
    <w:rsid w:val="008B79B8"/>
    <w:rsid w:val="008C0F74"/>
    <w:rsid w:val="008C4CAD"/>
    <w:rsid w:val="008D0253"/>
    <w:rsid w:val="008E0994"/>
    <w:rsid w:val="008E0B2F"/>
    <w:rsid w:val="008E4427"/>
    <w:rsid w:val="008E71A1"/>
    <w:rsid w:val="008F34C8"/>
    <w:rsid w:val="008F522B"/>
    <w:rsid w:val="008F532F"/>
    <w:rsid w:val="008F53AA"/>
    <w:rsid w:val="008F5D92"/>
    <w:rsid w:val="00904E57"/>
    <w:rsid w:val="009077A2"/>
    <w:rsid w:val="00913D4A"/>
    <w:rsid w:val="00934E50"/>
    <w:rsid w:val="00936B21"/>
    <w:rsid w:val="009371B3"/>
    <w:rsid w:val="00943ABE"/>
    <w:rsid w:val="0094484D"/>
    <w:rsid w:val="00946F4D"/>
    <w:rsid w:val="009512A2"/>
    <w:rsid w:val="00956A33"/>
    <w:rsid w:val="009578D4"/>
    <w:rsid w:val="0096033C"/>
    <w:rsid w:val="00970BDD"/>
    <w:rsid w:val="00971816"/>
    <w:rsid w:val="00971F6C"/>
    <w:rsid w:val="00980CB4"/>
    <w:rsid w:val="00981778"/>
    <w:rsid w:val="00981D68"/>
    <w:rsid w:val="00982A8A"/>
    <w:rsid w:val="00982D9A"/>
    <w:rsid w:val="009838A7"/>
    <w:rsid w:val="009A3362"/>
    <w:rsid w:val="009B0BAB"/>
    <w:rsid w:val="009B636D"/>
    <w:rsid w:val="009C278F"/>
    <w:rsid w:val="009C63DC"/>
    <w:rsid w:val="009C79A5"/>
    <w:rsid w:val="009D0E4E"/>
    <w:rsid w:val="009D3F0E"/>
    <w:rsid w:val="009D4A72"/>
    <w:rsid w:val="009D5D99"/>
    <w:rsid w:val="009D5FBB"/>
    <w:rsid w:val="009F143D"/>
    <w:rsid w:val="009F5DB3"/>
    <w:rsid w:val="00A123E1"/>
    <w:rsid w:val="00A126E1"/>
    <w:rsid w:val="00A201EA"/>
    <w:rsid w:val="00A2091B"/>
    <w:rsid w:val="00A2158F"/>
    <w:rsid w:val="00A23392"/>
    <w:rsid w:val="00A26A06"/>
    <w:rsid w:val="00A27A64"/>
    <w:rsid w:val="00A301C6"/>
    <w:rsid w:val="00A355BC"/>
    <w:rsid w:val="00A401D5"/>
    <w:rsid w:val="00A444CA"/>
    <w:rsid w:val="00A44D7B"/>
    <w:rsid w:val="00A4527A"/>
    <w:rsid w:val="00A50CA0"/>
    <w:rsid w:val="00A539F8"/>
    <w:rsid w:val="00A57A3B"/>
    <w:rsid w:val="00A623AD"/>
    <w:rsid w:val="00A6326B"/>
    <w:rsid w:val="00A65201"/>
    <w:rsid w:val="00A70CA6"/>
    <w:rsid w:val="00A72470"/>
    <w:rsid w:val="00A90C93"/>
    <w:rsid w:val="00A92099"/>
    <w:rsid w:val="00A96837"/>
    <w:rsid w:val="00AA4E7F"/>
    <w:rsid w:val="00AA7720"/>
    <w:rsid w:val="00AB05AA"/>
    <w:rsid w:val="00AB1532"/>
    <w:rsid w:val="00AB2483"/>
    <w:rsid w:val="00AB31A7"/>
    <w:rsid w:val="00AB5A61"/>
    <w:rsid w:val="00AB6E00"/>
    <w:rsid w:val="00AC1B9A"/>
    <w:rsid w:val="00AC76AE"/>
    <w:rsid w:val="00AD3AD8"/>
    <w:rsid w:val="00AD60CC"/>
    <w:rsid w:val="00AD75B7"/>
    <w:rsid w:val="00AE18A7"/>
    <w:rsid w:val="00AE71E2"/>
    <w:rsid w:val="00AF1231"/>
    <w:rsid w:val="00AF35F0"/>
    <w:rsid w:val="00B05CE0"/>
    <w:rsid w:val="00B06B8A"/>
    <w:rsid w:val="00B11DEB"/>
    <w:rsid w:val="00B160C9"/>
    <w:rsid w:val="00B20C5A"/>
    <w:rsid w:val="00B21AE0"/>
    <w:rsid w:val="00B22116"/>
    <w:rsid w:val="00B264FC"/>
    <w:rsid w:val="00B27161"/>
    <w:rsid w:val="00B368B0"/>
    <w:rsid w:val="00B4391E"/>
    <w:rsid w:val="00B659D3"/>
    <w:rsid w:val="00B67CB4"/>
    <w:rsid w:val="00B70D50"/>
    <w:rsid w:val="00B81206"/>
    <w:rsid w:val="00B83C65"/>
    <w:rsid w:val="00B84510"/>
    <w:rsid w:val="00B84EA2"/>
    <w:rsid w:val="00B9423D"/>
    <w:rsid w:val="00B94557"/>
    <w:rsid w:val="00B96DA8"/>
    <w:rsid w:val="00BA21D5"/>
    <w:rsid w:val="00BA6534"/>
    <w:rsid w:val="00BA7A23"/>
    <w:rsid w:val="00BB0B35"/>
    <w:rsid w:val="00BB0C6F"/>
    <w:rsid w:val="00BB5AB8"/>
    <w:rsid w:val="00BB7A26"/>
    <w:rsid w:val="00BC1D9B"/>
    <w:rsid w:val="00BC2670"/>
    <w:rsid w:val="00BC553C"/>
    <w:rsid w:val="00BD0C9D"/>
    <w:rsid w:val="00BD54A6"/>
    <w:rsid w:val="00BD68FF"/>
    <w:rsid w:val="00BD71A9"/>
    <w:rsid w:val="00BD7E8D"/>
    <w:rsid w:val="00BE4C8C"/>
    <w:rsid w:val="00BF2B18"/>
    <w:rsid w:val="00BF2BB7"/>
    <w:rsid w:val="00BF515F"/>
    <w:rsid w:val="00BF5713"/>
    <w:rsid w:val="00C01ED2"/>
    <w:rsid w:val="00C14330"/>
    <w:rsid w:val="00C155E4"/>
    <w:rsid w:val="00C16612"/>
    <w:rsid w:val="00C251EF"/>
    <w:rsid w:val="00C27B2F"/>
    <w:rsid w:val="00C30688"/>
    <w:rsid w:val="00C31492"/>
    <w:rsid w:val="00C31CFC"/>
    <w:rsid w:val="00C4167B"/>
    <w:rsid w:val="00C44A75"/>
    <w:rsid w:val="00C469D7"/>
    <w:rsid w:val="00C4741D"/>
    <w:rsid w:val="00C601DF"/>
    <w:rsid w:val="00C61154"/>
    <w:rsid w:val="00C63265"/>
    <w:rsid w:val="00C64708"/>
    <w:rsid w:val="00C669C4"/>
    <w:rsid w:val="00C66C77"/>
    <w:rsid w:val="00C67532"/>
    <w:rsid w:val="00C710DD"/>
    <w:rsid w:val="00C721E0"/>
    <w:rsid w:val="00C73CC9"/>
    <w:rsid w:val="00C7642A"/>
    <w:rsid w:val="00C856AA"/>
    <w:rsid w:val="00C85DC0"/>
    <w:rsid w:val="00C905D1"/>
    <w:rsid w:val="00C95221"/>
    <w:rsid w:val="00C9764C"/>
    <w:rsid w:val="00CA0AB8"/>
    <w:rsid w:val="00CA5B41"/>
    <w:rsid w:val="00CA60C6"/>
    <w:rsid w:val="00CA670E"/>
    <w:rsid w:val="00CB0507"/>
    <w:rsid w:val="00CB5868"/>
    <w:rsid w:val="00CC0A9A"/>
    <w:rsid w:val="00CC6741"/>
    <w:rsid w:val="00CD0274"/>
    <w:rsid w:val="00CD52FE"/>
    <w:rsid w:val="00CD6CC7"/>
    <w:rsid w:val="00CE5ED3"/>
    <w:rsid w:val="00CF06CF"/>
    <w:rsid w:val="00CF08D9"/>
    <w:rsid w:val="00CF4431"/>
    <w:rsid w:val="00D01006"/>
    <w:rsid w:val="00D0339B"/>
    <w:rsid w:val="00D06AE2"/>
    <w:rsid w:val="00D10212"/>
    <w:rsid w:val="00D103BB"/>
    <w:rsid w:val="00D11535"/>
    <w:rsid w:val="00D242C3"/>
    <w:rsid w:val="00D43EA7"/>
    <w:rsid w:val="00D56EE5"/>
    <w:rsid w:val="00D6091F"/>
    <w:rsid w:val="00D619AC"/>
    <w:rsid w:val="00D61F70"/>
    <w:rsid w:val="00D62981"/>
    <w:rsid w:val="00D65158"/>
    <w:rsid w:val="00D700C7"/>
    <w:rsid w:val="00D7272F"/>
    <w:rsid w:val="00D76A47"/>
    <w:rsid w:val="00D77495"/>
    <w:rsid w:val="00D81739"/>
    <w:rsid w:val="00D82482"/>
    <w:rsid w:val="00D84BB2"/>
    <w:rsid w:val="00D86B62"/>
    <w:rsid w:val="00D90D36"/>
    <w:rsid w:val="00DA6581"/>
    <w:rsid w:val="00DB2E94"/>
    <w:rsid w:val="00DB42C5"/>
    <w:rsid w:val="00DB5FC2"/>
    <w:rsid w:val="00DB667C"/>
    <w:rsid w:val="00DC5FCC"/>
    <w:rsid w:val="00DD06BC"/>
    <w:rsid w:val="00DD1217"/>
    <w:rsid w:val="00DD4D21"/>
    <w:rsid w:val="00DD5BDD"/>
    <w:rsid w:val="00DD6355"/>
    <w:rsid w:val="00DE2948"/>
    <w:rsid w:val="00DE4F2B"/>
    <w:rsid w:val="00DE4F92"/>
    <w:rsid w:val="00DE6757"/>
    <w:rsid w:val="00DF0C83"/>
    <w:rsid w:val="00DF3378"/>
    <w:rsid w:val="00DF6F50"/>
    <w:rsid w:val="00E04067"/>
    <w:rsid w:val="00E05E59"/>
    <w:rsid w:val="00E06705"/>
    <w:rsid w:val="00E11832"/>
    <w:rsid w:val="00E1268D"/>
    <w:rsid w:val="00E14DCE"/>
    <w:rsid w:val="00E165B1"/>
    <w:rsid w:val="00E21781"/>
    <w:rsid w:val="00E22B46"/>
    <w:rsid w:val="00E26517"/>
    <w:rsid w:val="00E37EBB"/>
    <w:rsid w:val="00E40320"/>
    <w:rsid w:val="00E41FFE"/>
    <w:rsid w:val="00E453EC"/>
    <w:rsid w:val="00E46114"/>
    <w:rsid w:val="00E513E9"/>
    <w:rsid w:val="00E523E9"/>
    <w:rsid w:val="00E54D1A"/>
    <w:rsid w:val="00E556BE"/>
    <w:rsid w:val="00E55B6C"/>
    <w:rsid w:val="00E60535"/>
    <w:rsid w:val="00E62386"/>
    <w:rsid w:val="00E62A0D"/>
    <w:rsid w:val="00E62BA1"/>
    <w:rsid w:val="00E6306A"/>
    <w:rsid w:val="00E6341F"/>
    <w:rsid w:val="00E65C06"/>
    <w:rsid w:val="00E65C40"/>
    <w:rsid w:val="00E661C9"/>
    <w:rsid w:val="00E67451"/>
    <w:rsid w:val="00E709D9"/>
    <w:rsid w:val="00E71185"/>
    <w:rsid w:val="00E75B41"/>
    <w:rsid w:val="00E85117"/>
    <w:rsid w:val="00E91EF0"/>
    <w:rsid w:val="00E93B14"/>
    <w:rsid w:val="00E942F7"/>
    <w:rsid w:val="00EA0414"/>
    <w:rsid w:val="00EA0827"/>
    <w:rsid w:val="00EA08EF"/>
    <w:rsid w:val="00EA3EC7"/>
    <w:rsid w:val="00EB284F"/>
    <w:rsid w:val="00EB6A77"/>
    <w:rsid w:val="00EB7FE8"/>
    <w:rsid w:val="00EC13D5"/>
    <w:rsid w:val="00EC2F47"/>
    <w:rsid w:val="00EC6925"/>
    <w:rsid w:val="00ED1F9F"/>
    <w:rsid w:val="00ED37A4"/>
    <w:rsid w:val="00ED5499"/>
    <w:rsid w:val="00ED6612"/>
    <w:rsid w:val="00EF67C0"/>
    <w:rsid w:val="00F04B2E"/>
    <w:rsid w:val="00F06D07"/>
    <w:rsid w:val="00F07669"/>
    <w:rsid w:val="00F10BDD"/>
    <w:rsid w:val="00F124FE"/>
    <w:rsid w:val="00F21AD9"/>
    <w:rsid w:val="00F22588"/>
    <w:rsid w:val="00F25F7F"/>
    <w:rsid w:val="00F2765D"/>
    <w:rsid w:val="00F3111C"/>
    <w:rsid w:val="00F34977"/>
    <w:rsid w:val="00F372BC"/>
    <w:rsid w:val="00F41551"/>
    <w:rsid w:val="00F43EC5"/>
    <w:rsid w:val="00F4526A"/>
    <w:rsid w:val="00F544FB"/>
    <w:rsid w:val="00F55CE4"/>
    <w:rsid w:val="00F64E63"/>
    <w:rsid w:val="00F65DE4"/>
    <w:rsid w:val="00F66A3A"/>
    <w:rsid w:val="00F671FA"/>
    <w:rsid w:val="00F72B13"/>
    <w:rsid w:val="00F731F1"/>
    <w:rsid w:val="00F73B88"/>
    <w:rsid w:val="00F76805"/>
    <w:rsid w:val="00F83BF9"/>
    <w:rsid w:val="00F8440C"/>
    <w:rsid w:val="00F8694A"/>
    <w:rsid w:val="00F87B6A"/>
    <w:rsid w:val="00F917D7"/>
    <w:rsid w:val="00F969AD"/>
    <w:rsid w:val="00FA14D9"/>
    <w:rsid w:val="00FA1B9C"/>
    <w:rsid w:val="00FA1D03"/>
    <w:rsid w:val="00FA5E06"/>
    <w:rsid w:val="00FB1FFA"/>
    <w:rsid w:val="00FB20FF"/>
    <w:rsid w:val="00FB2416"/>
    <w:rsid w:val="00FB4969"/>
    <w:rsid w:val="00FB7ED7"/>
    <w:rsid w:val="00FC0EE0"/>
    <w:rsid w:val="00FC4708"/>
    <w:rsid w:val="00FC4E6B"/>
    <w:rsid w:val="00FC4FA4"/>
    <w:rsid w:val="00FD2BD9"/>
    <w:rsid w:val="00FD5472"/>
    <w:rsid w:val="00FD5D33"/>
    <w:rsid w:val="00FD61BA"/>
    <w:rsid w:val="00FD6B5E"/>
    <w:rsid w:val="00FE6E01"/>
    <w:rsid w:val="00FE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D7F7"/>
  <w15:docId w15:val="{22FD2E62-97AB-4D96-99E4-83AB2BA4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CommentText">
    <w:name w:val="annotation text"/>
    <w:link w:val="CommentTextChar"/>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 Carattere Carattere Char Char Char Carattere Char"/>
    <w:link w:val="footnotenumberChar"/>
    <w:uiPriority w:val="99"/>
    <w:qFormat/>
    <w:rsid w:val="00E65C06"/>
    <w:rPr>
      <w:vertAlign w:val="superscript"/>
    </w:rPr>
  </w:style>
  <w:style w:type="paragraph" w:styleId="FootnoteText">
    <w:name w:val="footnote text"/>
    <w:aliases w:val="ft,ADB,single space,Footnote Text Char Char Char,Footnote Text Char Char Char Char"/>
    <w:basedOn w:val="Normal"/>
    <w:link w:val="FootnoteTextChar"/>
    <w:uiPriority w:val="99"/>
    <w:rsid w:val="00BD7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BD7E8D"/>
    <w:rPr>
      <w:rFonts w:eastAsia="Times New Roman"/>
      <w:bdr w:val="none" w:sz="0" w:space="0" w:color="auto"/>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uiPriority w:val="34"/>
    <w:qFormat/>
    <w:rsid w:val="00D774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2"/>
      <w:szCs w:val="22"/>
      <w:bdr w:val="none" w:sz="0" w:space="0" w:color="auto"/>
      <w:lang w:eastAsia="ja-JP"/>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qFormat/>
    <w:locked/>
    <w:rsid w:val="00D77495"/>
    <w:rPr>
      <w:rFonts w:asciiTheme="minorHAnsi" w:eastAsiaTheme="minorEastAsia" w:hAnsiTheme="minorHAnsi" w:cstheme="minorBidi"/>
      <w:sz w:val="22"/>
      <w:szCs w:val="22"/>
      <w:bdr w:val="none" w:sz="0" w:space="0" w:color="auto"/>
      <w:lang w:eastAsia="ja-JP"/>
    </w:rPr>
  </w:style>
  <w:style w:type="character" w:customStyle="1" w:styleId="CommentTextChar">
    <w:name w:val="Comment Text Char"/>
    <w:link w:val="CommentText"/>
    <w:uiPriority w:val="99"/>
    <w:rsid w:val="00624A8D"/>
    <w:rPr>
      <w:rFonts w:cs="Arial Unicode MS"/>
      <w:color w:val="000000"/>
      <w:u w:color="000000"/>
    </w:rPr>
  </w:style>
  <w:style w:type="paragraph" w:styleId="Header">
    <w:name w:val="header"/>
    <w:basedOn w:val="Normal"/>
    <w:link w:val="HeaderChar"/>
    <w:unhideWhenUsed/>
    <w:rsid w:val="003C7A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cstheme="minorBidi"/>
      <w:sz w:val="22"/>
      <w:szCs w:val="22"/>
      <w:bdr w:val="none" w:sz="0" w:space="0" w:color="auto"/>
      <w:lang w:eastAsia="ja-JP"/>
    </w:rPr>
  </w:style>
  <w:style w:type="character" w:customStyle="1" w:styleId="HeaderChar">
    <w:name w:val="Header Char"/>
    <w:basedOn w:val="DefaultParagraphFont"/>
    <w:link w:val="Header"/>
    <w:rsid w:val="003C7AF7"/>
    <w:rPr>
      <w:rFonts w:asciiTheme="minorHAnsi" w:eastAsiaTheme="minorEastAsia" w:hAnsiTheme="minorHAnsi" w:cstheme="minorBidi"/>
      <w:sz w:val="22"/>
      <w:szCs w:val="22"/>
      <w:bdr w:val="none" w:sz="0" w:space="0" w:color="auto"/>
      <w:lang w:eastAsia="ja-JP"/>
    </w:rPr>
  </w:style>
  <w:style w:type="paragraph" w:customStyle="1" w:styleId="footnotenumberChar">
    <w:name w:val="footnote number Char"/>
    <w:aliases w:val="BVI fnr,BVI fnr Car Car,BVI fnr Car,BVI fnr Car Car Car Car Char Char,BVI fnr Car Car Car Car Char Char Char Char Char,BVI fnr Car Car Car Car Char"/>
    <w:basedOn w:val="Normal"/>
    <w:link w:val="FootnoteReference"/>
    <w:uiPriority w:val="99"/>
    <w:rsid w:val="00217A5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styleId="CommentSubject">
    <w:name w:val="annotation subject"/>
    <w:basedOn w:val="CommentText"/>
    <w:next w:val="CommentText"/>
    <w:link w:val="CommentSubjectChar"/>
    <w:semiHidden/>
    <w:rsid w:val="006302DB"/>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b/>
      <w:bCs/>
      <w:color w:val="auto"/>
      <w:bdr w:val="none" w:sz="0" w:space="0" w:color="auto"/>
    </w:rPr>
  </w:style>
  <w:style w:type="character" w:customStyle="1" w:styleId="CommentSubjectChar">
    <w:name w:val="Comment Subject Char"/>
    <w:basedOn w:val="CommentTextChar"/>
    <w:link w:val="CommentSubject"/>
    <w:semiHidden/>
    <w:rsid w:val="006302DB"/>
    <w:rPr>
      <w:rFonts w:eastAsia="MS Mincho" w:cs="Arial Unicode MS"/>
      <w:b/>
      <w:bCs/>
      <w:color w:val="000000"/>
      <w:u w:color="000000"/>
      <w:bdr w:val="none" w:sz="0" w:space="0" w:color="auto"/>
    </w:rPr>
  </w:style>
  <w:style w:type="paragraph" w:styleId="NoSpacing">
    <w:name w:val="No Spacing"/>
    <w:uiPriority w:val="1"/>
    <w:qFormat/>
    <w:rsid w:val="00576D3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PlainText">
    <w:name w:val="Plain Text"/>
    <w:basedOn w:val="Normal"/>
    <w:link w:val="PlainTextChar"/>
    <w:uiPriority w:val="99"/>
    <w:semiHidden/>
    <w:unhideWhenUsed/>
    <w:rsid w:val="00CF08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CF08D9"/>
    <w:rPr>
      <w:rFonts w:ascii="Calibri" w:eastAsiaTheme="minorHAnsi" w:hAnsi="Calibri" w:cstheme="minorBidi"/>
      <w:sz w:val="22"/>
      <w:szCs w:val="21"/>
      <w:bdr w:val="none" w:sz="0" w:space="0" w:color="auto"/>
    </w:rPr>
  </w:style>
  <w:style w:type="paragraph" w:styleId="Revision">
    <w:name w:val="Revision"/>
    <w:hidden/>
    <w:uiPriority w:val="99"/>
    <w:semiHidden/>
    <w:rsid w:val="007B77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DD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49427">
      <w:bodyDiv w:val="1"/>
      <w:marLeft w:val="0"/>
      <w:marRight w:val="0"/>
      <w:marTop w:val="0"/>
      <w:marBottom w:val="0"/>
      <w:divBdr>
        <w:top w:val="none" w:sz="0" w:space="0" w:color="auto"/>
        <w:left w:val="none" w:sz="0" w:space="0" w:color="auto"/>
        <w:bottom w:val="none" w:sz="0" w:space="0" w:color="auto"/>
        <w:right w:val="none" w:sz="0" w:space="0" w:color="auto"/>
      </w:divBdr>
    </w:div>
    <w:div w:id="1635208966">
      <w:bodyDiv w:val="1"/>
      <w:marLeft w:val="0"/>
      <w:marRight w:val="0"/>
      <w:marTop w:val="0"/>
      <w:marBottom w:val="0"/>
      <w:divBdr>
        <w:top w:val="none" w:sz="0" w:space="0" w:color="auto"/>
        <w:left w:val="none" w:sz="0" w:space="0" w:color="auto"/>
        <w:bottom w:val="none" w:sz="0" w:space="0" w:color="auto"/>
        <w:right w:val="none" w:sz="0" w:space="0" w:color="auto"/>
      </w:divBdr>
    </w:div>
    <w:div w:id="186247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F306FA15034C4AA4A16872D733DB57" ma:contentTypeVersion="13" ma:contentTypeDescription="Create a new document." ma:contentTypeScope="" ma:versionID="38c85064fa8ff8b2cad051a926891119">
  <xsd:schema xmlns:xsd="http://www.w3.org/2001/XMLSchema" xmlns:xs="http://www.w3.org/2001/XMLSchema" xmlns:p="http://schemas.microsoft.com/office/2006/metadata/properties" xmlns:ns3="d98c9428-b1fc-4707-a86f-79a1544044bb" xmlns:ns4="e46fdb27-f121-42e8-ac6b-db77e15d4e7c" targetNamespace="http://schemas.microsoft.com/office/2006/metadata/properties" ma:root="true" ma:fieldsID="961dd0e2543b2dd2a62062de47b8067b" ns3:_="" ns4:_="">
    <xsd:import namespace="d98c9428-b1fc-4707-a86f-79a1544044bb"/>
    <xsd:import namespace="e46fdb27-f121-42e8-ac6b-db77e15d4e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9428-b1fc-4707-a86f-79a154404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fdb27-f121-42e8-ac6b-db77e15d4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F94D7-2314-43C3-920F-22CE79615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60741-51E4-4C5C-9CFB-4FF4566036B6}">
  <ds:schemaRefs>
    <ds:schemaRef ds:uri="http://schemas.microsoft.com/sharepoint/v3/contenttype/forms"/>
  </ds:schemaRefs>
</ds:datastoreItem>
</file>

<file path=customXml/itemProps3.xml><?xml version="1.0" encoding="utf-8"?>
<ds:datastoreItem xmlns:ds="http://schemas.openxmlformats.org/officeDocument/2006/customXml" ds:itemID="{B4D137D0-3A46-4012-838F-20A0ECC7F586}">
  <ds:schemaRefs>
    <ds:schemaRef ds:uri="http://schemas.openxmlformats.org/officeDocument/2006/bibliography"/>
  </ds:schemaRefs>
</ds:datastoreItem>
</file>

<file path=customXml/itemProps4.xml><?xml version="1.0" encoding="utf-8"?>
<ds:datastoreItem xmlns:ds="http://schemas.openxmlformats.org/officeDocument/2006/customXml" ds:itemID="{0514583A-340F-426C-AE69-713DE293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c9428-b1fc-4707-a86f-79a1544044bb"/>
    <ds:schemaRef ds:uri="e46fdb27-f121-42e8-ac6b-db77e15d4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9334</Words>
  <Characters>53208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Johnston Molina</dc:creator>
  <cp:lastModifiedBy>Reviewer</cp:lastModifiedBy>
  <cp:revision>2</cp:revision>
  <dcterms:created xsi:type="dcterms:W3CDTF">2020-11-29T14:17:00Z</dcterms:created>
  <dcterms:modified xsi:type="dcterms:W3CDTF">2020-11-29T14:17:00Z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0x0101002FF306FA15034C4AA4A16872D733DB57</vt:lpwstr>
  </property>
</Properties>
</file>