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A293A" w14:textId="77777777" w:rsidR="00E76CA1" w:rsidRPr="00627A1C" w:rsidRDefault="00E76CA1" w:rsidP="00826923">
      <w:pPr>
        <w:rPr>
          <w:b/>
        </w:rPr>
      </w:pPr>
      <w:bookmarkStart w:id="0" w:name="_GoBack"/>
      <w:bookmarkEnd w:id="0"/>
    </w:p>
    <w:p w14:paraId="38BC71B5"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30630C37" w14:textId="77777777" w:rsidR="000F43A8" w:rsidRPr="00136BFF" w:rsidRDefault="000F43A8" w:rsidP="000F43A8">
      <w:pPr>
        <w:jc w:val="center"/>
        <w:rPr>
          <w:b/>
          <w:bCs/>
          <w:caps/>
          <w:lang w:val="fr-FR"/>
        </w:rPr>
      </w:pPr>
      <w:proofErr w:type="gramStart"/>
      <w:r w:rsidRPr="00136BFF">
        <w:rPr>
          <w:b/>
          <w:bCs/>
          <w:caps/>
          <w:lang w:val="fr-FR"/>
        </w:rPr>
        <w:t>PAYS:</w:t>
      </w:r>
      <w:proofErr w:type="gramEnd"/>
      <w:r w:rsidRPr="00136BFF">
        <w:rPr>
          <w:bCs/>
          <w:iCs/>
          <w:snapToGrid w:val="0"/>
          <w:szCs w:val="28"/>
          <w:lang w:val="fr-FR"/>
        </w:rPr>
        <w:t xml:space="preserve"> </w:t>
      </w:r>
      <w:r w:rsidR="00DE5544" w:rsidRPr="00DE5544">
        <w:rPr>
          <w:bCs/>
          <w:iCs/>
          <w:snapToGrid w:val="0"/>
          <w:szCs w:val="28"/>
          <w:lang w:val="fr-FR"/>
        </w:rPr>
        <w:t>RCA</w:t>
      </w:r>
    </w:p>
    <w:p w14:paraId="62D85D30" w14:textId="77777777" w:rsidR="000F43A8" w:rsidRPr="001948EA" w:rsidRDefault="000F43A8" w:rsidP="000F43A8">
      <w:pPr>
        <w:jc w:val="center"/>
        <w:rPr>
          <w:b/>
          <w:bCs/>
          <w:caps/>
          <w:sz w:val="22"/>
          <w:szCs w:val="22"/>
          <w:lang w:val="fr-FR"/>
        </w:rPr>
      </w:pPr>
      <w:r w:rsidRPr="001948EA">
        <w:rPr>
          <w:b/>
          <w:bCs/>
          <w:caps/>
          <w:sz w:val="22"/>
          <w:szCs w:val="22"/>
          <w:lang w:val="fr-FR"/>
        </w:rPr>
        <w:t xml:space="preserve">TYPE DE </w:t>
      </w:r>
      <w:proofErr w:type="gramStart"/>
      <w:r w:rsidRPr="001948EA">
        <w:rPr>
          <w:b/>
          <w:bCs/>
          <w:caps/>
          <w:sz w:val="22"/>
          <w:szCs w:val="22"/>
          <w:lang w:val="fr-FR"/>
        </w:rPr>
        <w:t>RAPPORT:</w:t>
      </w:r>
      <w:proofErr w:type="gramEnd"/>
      <w:r w:rsidRPr="001948EA">
        <w:rPr>
          <w:b/>
          <w:bCs/>
          <w:caps/>
          <w:sz w:val="22"/>
          <w:szCs w:val="22"/>
          <w:lang w:val="fr-FR"/>
        </w:rPr>
        <w:t xml:space="preserve"> SEMESTRIEL, annuEl OU FINAL</w:t>
      </w:r>
      <w:r w:rsidR="001948EA" w:rsidRPr="001948EA">
        <w:rPr>
          <w:b/>
          <w:bCs/>
          <w:caps/>
          <w:sz w:val="22"/>
          <w:szCs w:val="22"/>
          <w:lang w:val="fr-FR"/>
        </w:rPr>
        <w:t> :</w:t>
      </w:r>
      <w:r w:rsidR="00F50986">
        <w:rPr>
          <w:b/>
          <w:sz w:val="22"/>
          <w:szCs w:val="22"/>
        </w:rPr>
        <w:fldChar w:fldCharType="begin">
          <w:ffData>
            <w:name w:val=""/>
            <w:enabled/>
            <w:calcOnExit w:val="0"/>
            <w:ddList>
              <w:listEntry w:val="Annuel"/>
              <w:listEntry w:val="Semestriel"/>
              <w:listEntry w:val="Veuillez sélectionner"/>
              <w:listEntry w:val="Final"/>
            </w:ddList>
          </w:ffData>
        </w:fldChar>
      </w:r>
      <w:r w:rsidR="00F50986" w:rsidRPr="00F50986">
        <w:rPr>
          <w:b/>
          <w:sz w:val="22"/>
          <w:szCs w:val="22"/>
          <w:lang w:val="fr-FR"/>
        </w:rPr>
        <w:instrText xml:space="preserve"> FORMDROPDOWN </w:instrText>
      </w:r>
      <w:r w:rsidR="0049149B">
        <w:rPr>
          <w:b/>
          <w:sz w:val="22"/>
          <w:szCs w:val="22"/>
        </w:rPr>
      </w:r>
      <w:r w:rsidR="0049149B">
        <w:rPr>
          <w:b/>
          <w:sz w:val="22"/>
          <w:szCs w:val="22"/>
        </w:rPr>
        <w:fldChar w:fldCharType="separate"/>
      </w:r>
      <w:r w:rsidR="00F50986">
        <w:rPr>
          <w:b/>
          <w:sz w:val="22"/>
          <w:szCs w:val="22"/>
        </w:rPr>
        <w:fldChar w:fldCharType="end"/>
      </w:r>
    </w:p>
    <w:p w14:paraId="217BF805" w14:textId="77777777" w:rsidR="000554F8" w:rsidRDefault="00500587" w:rsidP="000F43A8">
      <w:pPr>
        <w:jc w:val="center"/>
        <w:rPr>
          <w:bCs/>
          <w:iCs/>
          <w:snapToGrid w:val="0"/>
          <w:szCs w:val="28"/>
        </w:rPr>
      </w:pPr>
      <w:r>
        <w:rPr>
          <w:b/>
          <w:bCs/>
          <w:caps/>
        </w:rPr>
        <w:t>ANNEE</w:t>
      </w:r>
      <w:r w:rsidR="000F43A8">
        <w:rPr>
          <w:b/>
          <w:bCs/>
          <w:caps/>
        </w:rPr>
        <w:t xml:space="preserve"> DE RAPPORT: </w:t>
      </w:r>
      <w:r w:rsidR="00B9595F" w:rsidRPr="00610642">
        <w:rPr>
          <w:b/>
          <w:iCs/>
          <w:snapToGrid w:val="0"/>
          <w:szCs w:val="28"/>
        </w:rPr>
        <w:t>2020</w:t>
      </w:r>
    </w:p>
    <w:p w14:paraId="2BE69BC7"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C03843" w14:paraId="76E678AC" w14:textId="77777777" w:rsidTr="00F23D0F">
        <w:trPr>
          <w:trHeight w:val="422"/>
        </w:trPr>
        <w:tc>
          <w:tcPr>
            <w:tcW w:w="10080" w:type="dxa"/>
            <w:gridSpan w:val="2"/>
          </w:tcPr>
          <w:p w14:paraId="48F2F177" w14:textId="77777777" w:rsidR="000F43A8" w:rsidRPr="00DE5544" w:rsidRDefault="000F43A8" w:rsidP="000F43A8">
            <w:pPr>
              <w:pStyle w:val="BalloonText"/>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w:t>
            </w:r>
            <w:proofErr w:type="gramStart"/>
            <w:r w:rsidRPr="00136BFF">
              <w:rPr>
                <w:rFonts w:ascii="Times New Roman" w:hAnsi="Times New Roman" w:cs="Times New Roman"/>
                <w:b/>
                <w:sz w:val="24"/>
                <w:szCs w:val="24"/>
                <w:lang w:val="fr-FR"/>
              </w:rPr>
              <w:t>projet:</w:t>
            </w:r>
            <w:proofErr w:type="gramEnd"/>
            <w:r w:rsidRPr="00136BFF">
              <w:rPr>
                <w:rFonts w:ascii="Times New Roman" w:hAnsi="Times New Roman" w:cs="Times New Roman"/>
                <w:b/>
                <w:sz w:val="24"/>
                <w:szCs w:val="24"/>
                <w:lang w:val="fr-FR"/>
              </w:rPr>
              <w:t xml:space="preserve"> </w:t>
            </w:r>
            <w:r w:rsidR="00DE5544" w:rsidRPr="00DE5544">
              <w:rPr>
                <w:rFonts w:ascii="Times New Roman" w:hAnsi="Times New Roman" w:cs="Times New Roman"/>
                <w:sz w:val="24"/>
                <w:szCs w:val="24"/>
                <w:lang w:val="fr-FR"/>
              </w:rPr>
              <w:t>A</w:t>
            </w:r>
            <w:r w:rsidR="00DE5544" w:rsidRPr="00DE5544">
              <w:rPr>
                <w:rFonts w:ascii="Times New Roman" w:hAnsi="Times New Roman" w:cs="Times New Roman"/>
                <w:bCs/>
                <w:iCs/>
                <w:snapToGrid w:val="0"/>
                <w:sz w:val="24"/>
                <w:szCs w:val="24"/>
                <w:lang w:val="fr-FR"/>
              </w:rPr>
              <w:t>ppui à la phase de formation des Ex-</w:t>
            </w:r>
            <w:r w:rsidR="00F332B0" w:rsidRPr="00DE5544">
              <w:rPr>
                <w:rFonts w:ascii="Times New Roman" w:hAnsi="Times New Roman" w:cs="Times New Roman"/>
                <w:bCs/>
                <w:iCs/>
                <w:snapToGrid w:val="0"/>
                <w:sz w:val="24"/>
                <w:szCs w:val="24"/>
                <w:lang w:val="fr-FR"/>
              </w:rPr>
              <w:t>Combattants</w:t>
            </w:r>
            <w:r w:rsidR="00DE5544" w:rsidRPr="00DE5544">
              <w:rPr>
                <w:rFonts w:ascii="Times New Roman" w:hAnsi="Times New Roman" w:cs="Times New Roman"/>
                <w:bCs/>
                <w:iCs/>
                <w:snapToGrid w:val="0"/>
                <w:sz w:val="24"/>
                <w:szCs w:val="24"/>
                <w:lang w:val="fr-FR"/>
              </w:rPr>
              <w:t xml:space="preserve"> incorpor</w:t>
            </w:r>
            <w:r w:rsidR="00F332B0">
              <w:rPr>
                <w:rFonts w:ascii="Times New Roman" w:hAnsi="Times New Roman" w:cs="Times New Roman"/>
                <w:bCs/>
                <w:iCs/>
                <w:snapToGrid w:val="0"/>
                <w:sz w:val="24"/>
                <w:szCs w:val="24"/>
                <w:lang w:val="fr-FR"/>
              </w:rPr>
              <w:t>es dans les Unités Spéciales Mix</w:t>
            </w:r>
            <w:r w:rsidR="00DE5544" w:rsidRPr="00DE5544">
              <w:rPr>
                <w:rFonts w:ascii="Times New Roman" w:hAnsi="Times New Roman" w:cs="Times New Roman"/>
                <w:bCs/>
                <w:iCs/>
                <w:snapToGrid w:val="0"/>
                <w:sz w:val="24"/>
                <w:szCs w:val="24"/>
                <w:lang w:val="fr-FR"/>
              </w:rPr>
              <w:t xml:space="preserve">tes de </w:t>
            </w:r>
            <w:r w:rsidR="00F332B0" w:rsidRPr="00DE5544">
              <w:rPr>
                <w:rFonts w:ascii="Times New Roman" w:hAnsi="Times New Roman" w:cs="Times New Roman"/>
                <w:bCs/>
                <w:iCs/>
                <w:snapToGrid w:val="0"/>
                <w:sz w:val="24"/>
                <w:szCs w:val="24"/>
                <w:lang w:val="fr-FR"/>
              </w:rPr>
              <w:t>Sécurité</w:t>
            </w:r>
            <w:r w:rsidR="00DE5544" w:rsidRPr="00DE5544">
              <w:rPr>
                <w:rFonts w:ascii="Times New Roman" w:hAnsi="Times New Roman" w:cs="Times New Roman"/>
                <w:bCs/>
                <w:iCs/>
                <w:snapToGrid w:val="0"/>
                <w:sz w:val="24"/>
                <w:szCs w:val="24"/>
                <w:lang w:val="fr-FR"/>
              </w:rPr>
              <w:t xml:space="preserve"> (USMS) dans la suite des accords de paix de </w:t>
            </w:r>
            <w:r w:rsidR="00F332B0" w:rsidRPr="00DE5544">
              <w:rPr>
                <w:rFonts w:ascii="Times New Roman" w:hAnsi="Times New Roman" w:cs="Times New Roman"/>
                <w:bCs/>
                <w:iCs/>
                <w:snapToGrid w:val="0"/>
                <w:sz w:val="24"/>
                <w:szCs w:val="24"/>
                <w:lang w:val="fr-FR"/>
              </w:rPr>
              <w:t>Bangui</w:t>
            </w:r>
            <w:r w:rsidR="00DE5544" w:rsidRPr="00DE5544">
              <w:rPr>
                <w:rFonts w:ascii="Times New Roman" w:hAnsi="Times New Roman" w:cs="Times New Roman"/>
                <w:bCs/>
                <w:iCs/>
                <w:snapToGrid w:val="0"/>
                <w:sz w:val="24"/>
                <w:szCs w:val="24"/>
                <w:lang w:val="fr-FR"/>
              </w:rPr>
              <w:t xml:space="preserve"> de </w:t>
            </w:r>
            <w:r w:rsidR="00F332B0" w:rsidRPr="00DE5544">
              <w:rPr>
                <w:rFonts w:ascii="Times New Roman" w:hAnsi="Times New Roman" w:cs="Times New Roman"/>
                <w:bCs/>
                <w:iCs/>
                <w:snapToGrid w:val="0"/>
                <w:sz w:val="24"/>
                <w:szCs w:val="24"/>
                <w:lang w:val="fr-FR"/>
              </w:rPr>
              <w:t>Février</w:t>
            </w:r>
            <w:r w:rsidR="00DE5544" w:rsidRPr="00DE5544">
              <w:rPr>
                <w:rFonts w:ascii="Times New Roman" w:hAnsi="Times New Roman" w:cs="Times New Roman"/>
                <w:bCs/>
                <w:iCs/>
                <w:snapToGrid w:val="0"/>
                <w:sz w:val="24"/>
                <w:szCs w:val="24"/>
                <w:lang w:val="fr-FR"/>
              </w:rPr>
              <w:t xml:space="preserve"> 2019</w:t>
            </w:r>
          </w:p>
          <w:p w14:paraId="2B2649B5" w14:textId="77777777" w:rsidR="00793DE6" w:rsidRPr="000F43A8" w:rsidRDefault="000F43A8" w:rsidP="000F43A8">
            <w:pPr>
              <w:rPr>
                <w:b/>
                <w:lang w:val="fr-FR"/>
              </w:rPr>
            </w:pPr>
            <w:r>
              <w:rPr>
                <w:b/>
                <w:lang w:val="fr-FR"/>
              </w:rPr>
              <w:t>Numéro</w:t>
            </w:r>
            <w:r w:rsidRPr="003C62F7">
              <w:rPr>
                <w:b/>
                <w:lang w:val="fr-FR"/>
              </w:rPr>
              <w:t xml:space="preserve"> Projet / MPTF </w:t>
            </w:r>
            <w:proofErr w:type="gramStart"/>
            <w:r w:rsidRPr="003C62F7">
              <w:rPr>
                <w:b/>
                <w:lang w:val="fr-FR"/>
              </w:rPr>
              <w:t>Gateway</w:t>
            </w:r>
            <w:r w:rsidR="00793DE6" w:rsidRPr="000F43A8">
              <w:rPr>
                <w:b/>
                <w:lang w:val="fr-FR"/>
              </w:rPr>
              <w:t>:</w:t>
            </w:r>
            <w:proofErr w:type="gramEnd"/>
            <w:r w:rsidR="00793DE6" w:rsidRPr="000F43A8">
              <w:rPr>
                <w:b/>
                <w:lang w:val="fr-FR"/>
              </w:rPr>
              <w:t xml:space="preserve"> </w:t>
            </w:r>
            <w:r w:rsidR="00010792">
              <w:rPr>
                <w:b/>
              </w:rPr>
              <w:fldChar w:fldCharType="begin">
                <w:ffData>
                  <w:name w:val="projtype"/>
                  <w:enabled/>
                  <w:calcOnExit/>
                  <w:ddList>
                    <w:listEntry w:val="PRF"/>
                    <w:listEntry w:val="IRF"/>
                    <w:listEntry w:val="Veuillez sélectionner"/>
                  </w:ddList>
                </w:ffData>
              </w:fldChar>
            </w:r>
            <w:bookmarkStart w:id="1" w:name="projtype"/>
            <w:r w:rsidR="00010792">
              <w:rPr>
                <w:b/>
              </w:rPr>
              <w:instrText xml:space="preserve"> FORMDROPDOWN </w:instrText>
            </w:r>
            <w:r w:rsidR="0049149B">
              <w:rPr>
                <w:b/>
              </w:rPr>
            </w:r>
            <w:r w:rsidR="0049149B">
              <w:rPr>
                <w:b/>
              </w:rPr>
              <w:fldChar w:fldCharType="separate"/>
            </w:r>
            <w:r w:rsidR="00010792">
              <w:rPr>
                <w:b/>
              </w:rPr>
              <w:fldChar w:fldCharType="end"/>
            </w:r>
            <w:bookmarkEnd w:id="1"/>
            <w:r w:rsidR="00A43B9C" w:rsidRPr="000F43A8">
              <w:rPr>
                <w:b/>
                <w:lang w:val="fr-FR"/>
              </w:rPr>
              <w:t xml:space="preserve">   </w:t>
            </w:r>
            <w:r w:rsidR="00DE5544" w:rsidRPr="00DE5544">
              <w:t>00116886</w:t>
            </w:r>
          </w:p>
        </w:tc>
      </w:tr>
      <w:tr w:rsidR="00A43B9C" w:rsidRPr="00627A1C" w14:paraId="22D28AD1" w14:textId="77777777" w:rsidTr="00A43B9C">
        <w:trPr>
          <w:trHeight w:val="422"/>
        </w:trPr>
        <w:tc>
          <w:tcPr>
            <w:tcW w:w="4163" w:type="dxa"/>
          </w:tcPr>
          <w:p w14:paraId="02B0491D" w14:textId="7777777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w:t>
            </w:r>
            <w:proofErr w:type="gramStart"/>
            <w:r w:rsidRPr="0069221B">
              <w:rPr>
                <w:rFonts w:ascii="Times New Roman" w:hAnsi="Times New Roman" w:cs="Times New Roman"/>
                <w:b/>
                <w:sz w:val="24"/>
                <w:szCs w:val="24"/>
                <w:lang w:val="fr-FR"/>
              </w:rPr>
              <w:t>):</w:t>
            </w:r>
            <w:proofErr w:type="gramEnd"/>
            <w:r w:rsidRPr="0069221B">
              <w:rPr>
                <w:rFonts w:ascii="Times New Roman" w:hAnsi="Times New Roman" w:cs="Times New Roman"/>
                <w:b/>
                <w:sz w:val="24"/>
                <w:szCs w:val="24"/>
                <w:lang w:val="fr-FR"/>
              </w:rPr>
              <w:t xml:space="preserve"> </w:t>
            </w:r>
          </w:p>
          <w:p w14:paraId="3FF17CEE"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49149B">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2E52946D"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49149B">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3114DB89" w14:textId="77777777" w:rsidR="000F43A8" w:rsidRPr="0069221B" w:rsidRDefault="000F43A8" w:rsidP="000F43A8">
            <w:pPr>
              <w:tabs>
                <w:tab w:val="left" w:pos="0"/>
              </w:tabs>
              <w:suppressAutoHyphens/>
              <w:rPr>
                <w:b/>
                <w:lang w:val="fr-FR"/>
              </w:rPr>
            </w:pPr>
          </w:p>
          <w:p w14:paraId="0836EA9E" w14:textId="7777777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w:t>
            </w:r>
            <w:proofErr w:type="gramStart"/>
            <w:r w:rsidRPr="0069221B">
              <w:rPr>
                <w:rFonts w:ascii="Times New Roman" w:hAnsi="Times New Roman" w:cs="Times New Roman"/>
                <w:b/>
                <w:sz w:val="24"/>
                <w:szCs w:val="24"/>
                <w:lang w:val="fr-FR"/>
              </w:rPr>
              <w:t>fiduciaire:</w:t>
            </w:r>
            <w:proofErr w:type="gramEnd"/>
            <w:r w:rsidRPr="0069221B">
              <w:rPr>
                <w:rFonts w:ascii="Times New Roman" w:hAnsi="Times New Roman" w:cs="Times New Roman"/>
                <w:b/>
                <w:sz w:val="24"/>
                <w:szCs w:val="24"/>
                <w:lang w:val="fr-FR"/>
              </w:rPr>
              <w:t xml:space="preserv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DD36CB1" w14:textId="77777777" w:rsidR="00A43B9C" w:rsidRPr="00627A1C" w:rsidRDefault="00A43B9C" w:rsidP="00F23D0F">
            <w:pPr>
              <w:tabs>
                <w:tab w:val="left" w:pos="0"/>
              </w:tabs>
              <w:suppressAutoHyphens/>
              <w:jc w:val="both"/>
              <w:rPr>
                <w:b/>
              </w:rPr>
            </w:pPr>
          </w:p>
        </w:tc>
        <w:tc>
          <w:tcPr>
            <w:tcW w:w="5917" w:type="dxa"/>
          </w:tcPr>
          <w:p w14:paraId="72FD8C1A" w14:textId="77777777"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 xml:space="preserve">et nom d’agence </w:t>
            </w:r>
            <w:proofErr w:type="gramStart"/>
            <w:r w:rsidR="000F43A8" w:rsidRPr="000F43A8">
              <w:rPr>
                <w:b/>
                <w:bCs/>
                <w:iCs/>
                <w:lang w:val="fr-FR"/>
              </w:rPr>
              <w:t>récipiendaire</w:t>
            </w:r>
            <w:r w:rsidRPr="000F43A8">
              <w:rPr>
                <w:b/>
                <w:bCs/>
                <w:iCs/>
                <w:lang w:val="fr-FR"/>
              </w:rPr>
              <w:t>:</w:t>
            </w:r>
            <w:proofErr w:type="gramEnd"/>
            <w:r w:rsidRPr="000F43A8">
              <w:rPr>
                <w:b/>
                <w:bCs/>
                <w:iCs/>
                <w:lang w:val="fr-FR"/>
              </w:rPr>
              <w:t xml:space="preserve"> </w:t>
            </w:r>
          </w:p>
          <w:p w14:paraId="03F4BE6E" w14:textId="77777777" w:rsidR="00A43B9C" w:rsidRPr="000F43A8" w:rsidRDefault="00A43B9C" w:rsidP="00A43B9C">
            <w:pPr>
              <w:rPr>
                <w:b/>
                <w:bCs/>
                <w:iCs/>
                <w:lang w:val="fr-FR"/>
              </w:rPr>
            </w:pPr>
          </w:p>
          <w:p w14:paraId="5F3A3489" w14:textId="77777777" w:rsidR="00A43B9C" w:rsidRPr="00627A1C" w:rsidRDefault="00010792"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RUNO"/>
                    <w:listEntry w:val="Veuillez sélectionner"/>
                    <w:listEntry w:val="NUNO"/>
                  </w:ddList>
                </w:ffData>
              </w:fldChar>
            </w:r>
            <w:r>
              <w:rPr>
                <w:rFonts w:ascii="Times New Roman" w:hAnsi="Times New Roman" w:cs="Times New Roman"/>
                <w:b/>
                <w:sz w:val="24"/>
                <w:szCs w:val="24"/>
              </w:rPr>
              <w:instrText xml:space="preserve"> FORMDROPDOWN </w:instrText>
            </w:r>
            <w:r w:rsidR="0049149B">
              <w:rPr>
                <w:rFonts w:ascii="Times New Roman" w:hAnsi="Times New Roman" w:cs="Times New Roman"/>
                <w:b/>
                <w:sz w:val="24"/>
                <w:szCs w:val="24"/>
              </w:rPr>
            </w:r>
            <w:r w:rsidR="0049149B">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DE5544">
              <w:rPr>
                <w:rFonts w:ascii="Times New Roman" w:hAnsi="Times New Roman" w:cs="Times New Roman"/>
                <w:b/>
                <w:sz w:val="24"/>
                <w:szCs w:val="24"/>
              </w:rPr>
              <w:t>OIM</w:t>
            </w:r>
          </w:p>
          <w:p w14:paraId="56FE5CE9" w14:textId="3AE3994B" w:rsidR="00A43B9C" w:rsidRPr="00627A1C" w:rsidRDefault="00A43B9C" w:rsidP="00A43B9C">
            <w:pPr>
              <w:pStyle w:val="BalloonText"/>
              <w:numPr>
                <w:ilvl w:val="12"/>
                <w:numId w:val="0"/>
              </w:numPr>
              <w:tabs>
                <w:tab w:val="left" w:pos="-720"/>
                <w:tab w:val="left" w:pos="4500"/>
              </w:tabs>
              <w:rPr>
                <w:rFonts w:ascii="Times New Roman" w:hAnsi="Times New Roman" w:cs="Times New Roman"/>
                <w:b/>
                <w:sz w:val="24"/>
                <w:szCs w:val="24"/>
              </w:rPr>
            </w:pPr>
            <w:r w:rsidRPr="00627A1C">
              <w:rPr>
                <w:rFonts w:ascii="Times New Roman" w:hAnsi="Times New Roman" w:cs="Times New Roman"/>
                <w:b/>
                <w:sz w:val="24"/>
                <w:szCs w:val="24"/>
              </w:rPr>
              <w:t xml:space="preserve">   </w:t>
            </w:r>
            <w:r w:rsidRPr="00627A1C">
              <w:rPr>
                <w:rFonts w:ascii="Times New Roman" w:hAnsi="Times New Roman" w:cs="Times New Roman"/>
                <w:b/>
                <w:sz w:val="24"/>
                <w:szCs w:val="24"/>
              </w:rPr>
              <w:fldChar w:fldCharType="begin">
                <w:ffData>
                  <w:name w:val="Text41"/>
                  <w:enabled/>
                  <w:calcOnExit w:val="0"/>
                  <w:textInput/>
                </w:ffData>
              </w:fldChar>
            </w:r>
            <w:bookmarkStart w:id="2" w:name="Text41"/>
            <w:r w:rsidRPr="00627A1C">
              <w:rPr>
                <w:rFonts w:ascii="Times New Roman" w:hAnsi="Times New Roman" w:cs="Times New Roman"/>
                <w:b/>
                <w:sz w:val="24"/>
                <w:szCs w:val="24"/>
              </w:rPr>
              <w:instrText xml:space="preserve"> FORMTEXT </w:instrText>
            </w:r>
            <w:r w:rsidRPr="00627A1C">
              <w:rPr>
                <w:rFonts w:ascii="Times New Roman" w:hAnsi="Times New Roman" w:cs="Times New Roman"/>
                <w:b/>
                <w:sz w:val="24"/>
                <w:szCs w:val="24"/>
              </w:rPr>
            </w:r>
            <w:r w:rsidRPr="00627A1C">
              <w:rPr>
                <w:rFonts w:ascii="Times New Roman" w:hAnsi="Times New Roman" w:cs="Times New Roman"/>
                <w:b/>
                <w:sz w:val="24"/>
                <w:szCs w:val="24"/>
              </w:rPr>
              <w:fldChar w:fldCharType="separate"/>
            </w:r>
            <w:r w:rsidRPr="00627A1C">
              <w:rPr>
                <w:rFonts w:ascii="Times New Roman" w:hAnsi="Times New Roman" w:cs="Times New Roman"/>
                <w:b/>
                <w:noProof/>
                <w:sz w:val="24"/>
                <w:szCs w:val="24"/>
              </w:rPr>
              <w:t> </w:t>
            </w:r>
            <w:r w:rsidRPr="00627A1C">
              <w:rPr>
                <w:rFonts w:ascii="Times New Roman" w:hAnsi="Times New Roman" w:cs="Times New Roman"/>
                <w:b/>
                <w:noProof/>
                <w:sz w:val="24"/>
                <w:szCs w:val="24"/>
              </w:rPr>
              <w:t> </w:t>
            </w:r>
            <w:r w:rsidRPr="00627A1C">
              <w:rPr>
                <w:rFonts w:ascii="Times New Roman" w:hAnsi="Times New Roman" w:cs="Times New Roman"/>
                <w:b/>
                <w:noProof/>
                <w:sz w:val="24"/>
                <w:szCs w:val="24"/>
              </w:rPr>
              <w:t> </w:t>
            </w:r>
            <w:r w:rsidRPr="00627A1C">
              <w:rPr>
                <w:rFonts w:ascii="Times New Roman" w:hAnsi="Times New Roman" w:cs="Times New Roman"/>
                <w:b/>
                <w:noProof/>
                <w:sz w:val="24"/>
                <w:szCs w:val="24"/>
              </w:rPr>
              <w:t> </w:t>
            </w:r>
            <w:r w:rsidRPr="00627A1C">
              <w:rPr>
                <w:rFonts w:ascii="Times New Roman" w:hAnsi="Times New Roman" w:cs="Times New Roman"/>
                <w:b/>
                <w:noProof/>
                <w:sz w:val="24"/>
                <w:szCs w:val="24"/>
              </w:rPr>
              <w:t> </w:t>
            </w:r>
            <w:r w:rsidRPr="00627A1C">
              <w:rPr>
                <w:rFonts w:ascii="Times New Roman" w:hAnsi="Times New Roman" w:cs="Times New Roman"/>
                <w:b/>
                <w:sz w:val="24"/>
                <w:szCs w:val="24"/>
              </w:rPr>
              <w:fldChar w:fldCharType="end"/>
            </w:r>
            <w:bookmarkEnd w:id="2"/>
          </w:p>
          <w:p w14:paraId="773F3B1F" w14:textId="487CAF4F" w:rsidR="00A43B9C" w:rsidRPr="00627A1C" w:rsidRDefault="00A43B9C" w:rsidP="00A43B9C">
            <w:pPr>
              <w:pStyle w:val="BalloonText"/>
              <w:numPr>
                <w:ilvl w:val="12"/>
                <w:numId w:val="0"/>
              </w:numPr>
              <w:tabs>
                <w:tab w:val="left" w:pos="-720"/>
                <w:tab w:val="left" w:pos="4500"/>
              </w:tabs>
              <w:rPr>
                <w:rFonts w:ascii="Times New Roman" w:hAnsi="Times New Roman" w:cs="Times New Roman"/>
                <w:b/>
                <w:sz w:val="24"/>
                <w:szCs w:val="24"/>
              </w:rPr>
            </w:pPr>
            <w:r w:rsidRPr="00627A1C">
              <w:rPr>
                <w:rFonts w:ascii="Times New Roman" w:hAnsi="Times New Roman" w:cs="Times New Roman"/>
                <w:b/>
                <w:sz w:val="24"/>
                <w:szCs w:val="24"/>
              </w:rPr>
              <w:t xml:space="preserve">     </w:t>
            </w:r>
            <w:r w:rsidRPr="00627A1C">
              <w:rPr>
                <w:rFonts w:ascii="Times New Roman" w:hAnsi="Times New Roman" w:cs="Times New Roman"/>
                <w:b/>
                <w:sz w:val="24"/>
                <w:szCs w:val="24"/>
              </w:rPr>
              <w:fldChar w:fldCharType="begin">
                <w:ffData>
                  <w:name w:val="Text42"/>
                  <w:enabled/>
                  <w:calcOnExit w:val="0"/>
                  <w:textInput/>
                </w:ffData>
              </w:fldChar>
            </w:r>
            <w:bookmarkStart w:id="3" w:name="Text42"/>
            <w:r w:rsidRPr="00627A1C">
              <w:rPr>
                <w:rFonts w:ascii="Times New Roman" w:hAnsi="Times New Roman" w:cs="Times New Roman"/>
                <w:b/>
                <w:sz w:val="24"/>
                <w:szCs w:val="24"/>
              </w:rPr>
              <w:instrText xml:space="preserve"> FORMTEXT </w:instrText>
            </w:r>
            <w:r w:rsidRPr="00627A1C">
              <w:rPr>
                <w:rFonts w:ascii="Times New Roman" w:hAnsi="Times New Roman" w:cs="Times New Roman"/>
                <w:b/>
                <w:sz w:val="24"/>
                <w:szCs w:val="24"/>
              </w:rPr>
            </w:r>
            <w:r w:rsidRPr="00627A1C">
              <w:rPr>
                <w:rFonts w:ascii="Times New Roman" w:hAnsi="Times New Roman" w:cs="Times New Roman"/>
                <w:b/>
                <w:sz w:val="24"/>
                <w:szCs w:val="24"/>
              </w:rPr>
              <w:fldChar w:fldCharType="separate"/>
            </w:r>
            <w:r w:rsidRPr="00627A1C">
              <w:rPr>
                <w:rFonts w:ascii="Times New Roman" w:hAnsi="Times New Roman" w:cs="Times New Roman"/>
                <w:b/>
                <w:noProof/>
                <w:sz w:val="24"/>
                <w:szCs w:val="24"/>
              </w:rPr>
              <w:t> </w:t>
            </w:r>
            <w:r w:rsidRPr="00627A1C">
              <w:rPr>
                <w:rFonts w:ascii="Times New Roman" w:hAnsi="Times New Roman" w:cs="Times New Roman"/>
                <w:b/>
                <w:noProof/>
                <w:sz w:val="24"/>
                <w:szCs w:val="24"/>
              </w:rPr>
              <w:t> </w:t>
            </w:r>
            <w:r w:rsidRPr="00627A1C">
              <w:rPr>
                <w:rFonts w:ascii="Times New Roman" w:hAnsi="Times New Roman" w:cs="Times New Roman"/>
                <w:b/>
                <w:noProof/>
                <w:sz w:val="24"/>
                <w:szCs w:val="24"/>
              </w:rPr>
              <w:t> </w:t>
            </w:r>
            <w:r w:rsidRPr="00627A1C">
              <w:rPr>
                <w:rFonts w:ascii="Times New Roman" w:hAnsi="Times New Roman" w:cs="Times New Roman"/>
                <w:b/>
                <w:noProof/>
                <w:sz w:val="24"/>
                <w:szCs w:val="24"/>
              </w:rPr>
              <w:t> </w:t>
            </w:r>
            <w:r w:rsidRPr="00627A1C">
              <w:rPr>
                <w:rFonts w:ascii="Times New Roman" w:hAnsi="Times New Roman" w:cs="Times New Roman"/>
                <w:b/>
                <w:noProof/>
                <w:sz w:val="24"/>
                <w:szCs w:val="24"/>
              </w:rPr>
              <w:t> </w:t>
            </w:r>
            <w:r w:rsidRPr="00627A1C">
              <w:rPr>
                <w:rFonts w:ascii="Times New Roman" w:hAnsi="Times New Roman" w:cs="Times New Roman"/>
                <w:b/>
                <w:sz w:val="24"/>
                <w:szCs w:val="24"/>
              </w:rPr>
              <w:fldChar w:fldCharType="end"/>
            </w:r>
            <w:bookmarkEnd w:id="3"/>
          </w:p>
          <w:p w14:paraId="4FCC045B" w14:textId="3D48AA59" w:rsidR="00A43B9C" w:rsidRPr="00627A1C" w:rsidRDefault="00A43B9C" w:rsidP="00A43B9C">
            <w:pPr>
              <w:pStyle w:val="BalloonText"/>
              <w:numPr>
                <w:ilvl w:val="12"/>
                <w:numId w:val="0"/>
              </w:numPr>
              <w:tabs>
                <w:tab w:val="left" w:pos="-720"/>
                <w:tab w:val="left" w:pos="4500"/>
              </w:tabs>
              <w:rPr>
                <w:rFonts w:ascii="Times New Roman" w:hAnsi="Times New Roman" w:cs="Times New Roman"/>
                <w:b/>
                <w:sz w:val="24"/>
                <w:szCs w:val="24"/>
              </w:rPr>
            </w:pPr>
            <w:r w:rsidRPr="00627A1C">
              <w:rPr>
                <w:rFonts w:ascii="Times New Roman" w:hAnsi="Times New Roman" w:cs="Times New Roman"/>
                <w:b/>
                <w:sz w:val="24"/>
                <w:szCs w:val="24"/>
              </w:rPr>
              <w:t xml:space="preserve">    </w:t>
            </w:r>
            <w:r w:rsidRPr="00627A1C">
              <w:rPr>
                <w:rFonts w:ascii="Times New Roman" w:hAnsi="Times New Roman" w:cs="Times New Roman"/>
                <w:b/>
                <w:sz w:val="24"/>
                <w:szCs w:val="24"/>
              </w:rPr>
              <w:fldChar w:fldCharType="begin">
                <w:ffData>
                  <w:name w:val="Text43"/>
                  <w:enabled/>
                  <w:calcOnExit w:val="0"/>
                  <w:textInput/>
                </w:ffData>
              </w:fldChar>
            </w:r>
            <w:bookmarkStart w:id="4" w:name="Text43"/>
            <w:r w:rsidRPr="00627A1C">
              <w:rPr>
                <w:rFonts w:ascii="Times New Roman" w:hAnsi="Times New Roman" w:cs="Times New Roman"/>
                <w:b/>
                <w:sz w:val="24"/>
                <w:szCs w:val="24"/>
              </w:rPr>
              <w:instrText xml:space="preserve"> FORMTEXT </w:instrText>
            </w:r>
            <w:r w:rsidRPr="00627A1C">
              <w:rPr>
                <w:rFonts w:ascii="Times New Roman" w:hAnsi="Times New Roman" w:cs="Times New Roman"/>
                <w:b/>
                <w:sz w:val="24"/>
                <w:szCs w:val="24"/>
              </w:rPr>
            </w:r>
            <w:r w:rsidRPr="00627A1C">
              <w:rPr>
                <w:rFonts w:ascii="Times New Roman" w:hAnsi="Times New Roman" w:cs="Times New Roman"/>
                <w:b/>
                <w:sz w:val="24"/>
                <w:szCs w:val="24"/>
              </w:rPr>
              <w:fldChar w:fldCharType="separate"/>
            </w:r>
            <w:r w:rsidRPr="00627A1C">
              <w:rPr>
                <w:rFonts w:ascii="Times New Roman" w:hAnsi="Times New Roman" w:cs="Times New Roman"/>
                <w:b/>
                <w:noProof/>
                <w:sz w:val="24"/>
                <w:szCs w:val="24"/>
              </w:rPr>
              <w:t> </w:t>
            </w:r>
            <w:r w:rsidRPr="00627A1C">
              <w:rPr>
                <w:rFonts w:ascii="Times New Roman" w:hAnsi="Times New Roman" w:cs="Times New Roman"/>
                <w:b/>
                <w:noProof/>
                <w:sz w:val="24"/>
                <w:szCs w:val="24"/>
              </w:rPr>
              <w:t> </w:t>
            </w:r>
            <w:r w:rsidRPr="00627A1C">
              <w:rPr>
                <w:rFonts w:ascii="Times New Roman" w:hAnsi="Times New Roman" w:cs="Times New Roman"/>
                <w:b/>
                <w:noProof/>
                <w:sz w:val="24"/>
                <w:szCs w:val="24"/>
              </w:rPr>
              <w:t> </w:t>
            </w:r>
            <w:r w:rsidRPr="00627A1C">
              <w:rPr>
                <w:rFonts w:ascii="Times New Roman" w:hAnsi="Times New Roman" w:cs="Times New Roman"/>
                <w:b/>
                <w:noProof/>
                <w:sz w:val="24"/>
                <w:szCs w:val="24"/>
              </w:rPr>
              <w:t> </w:t>
            </w:r>
            <w:r w:rsidRPr="00627A1C">
              <w:rPr>
                <w:rFonts w:ascii="Times New Roman" w:hAnsi="Times New Roman" w:cs="Times New Roman"/>
                <w:b/>
                <w:noProof/>
                <w:sz w:val="24"/>
                <w:szCs w:val="24"/>
              </w:rPr>
              <w:t> </w:t>
            </w:r>
            <w:r w:rsidRPr="00627A1C">
              <w:rPr>
                <w:rFonts w:ascii="Times New Roman" w:hAnsi="Times New Roman" w:cs="Times New Roman"/>
                <w:b/>
                <w:sz w:val="24"/>
                <w:szCs w:val="24"/>
              </w:rPr>
              <w:fldChar w:fldCharType="end"/>
            </w:r>
            <w:bookmarkEnd w:id="4"/>
          </w:p>
          <w:p w14:paraId="60CFE6B5" w14:textId="27BBFD0A" w:rsidR="00A43B9C" w:rsidRPr="00627A1C" w:rsidRDefault="00A43B9C" w:rsidP="00A43B9C">
            <w:pPr>
              <w:pStyle w:val="BalloonText"/>
              <w:numPr>
                <w:ilvl w:val="12"/>
                <w:numId w:val="0"/>
              </w:numPr>
              <w:tabs>
                <w:tab w:val="left" w:pos="-720"/>
                <w:tab w:val="left" w:pos="4500"/>
              </w:tabs>
              <w:rPr>
                <w:rFonts w:ascii="Times New Roman" w:hAnsi="Times New Roman" w:cs="Times New Roman"/>
                <w:b/>
                <w:sz w:val="24"/>
                <w:szCs w:val="24"/>
              </w:rPr>
            </w:pPr>
            <w:r w:rsidRPr="00627A1C">
              <w:rPr>
                <w:rFonts w:ascii="Times New Roman" w:hAnsi="Times New Roman" w:cs="Times New Roman"/>
                <w:b/>
                <w:sz w:val="24"/>
                <w:szCs w:val="24"/>
              </w:rPr>
              <w:t xml:space="preserve">     </w:t>
            </w:r>
            <w:r w:rsidRPr="00627A1C">
              <w:rPr>
                <w:rFonts w:ascii="Times New Roman" w:hAnsi="Times New Roman" w:cs="Times New Roman"/>
                <w:b/>
                <w:sz w:val="24"/>
                <w:szCs w:val="24"/>
              </w:rPr>
              <w:fldChar w:fldCharType="begin">
                <w:ffData>
                  <w:name w:val="Text44"/>
                  <w:enabled/>
                  <w:calcOnExit w:val="0"/>
                  <w:textInput/>
                </w:ffData>
              </w:fldChar>
            </w:r>
            <w:bookmarkStart w:id="5" w:name="Text44"/>
            <w:r w:rsidRPr="00627A1C">
              <w:rPr>
                <w:rFonts w:ascii="Times New Roman" w:hAnsi="Times New Roman" w:cs="Times New Roman"/>
                <w:b/>
                <w:sz w:val="24"/>
                <w:szCs w:val="24"/>
              </w:rPr>
              <w:instrText xml:space="preserve"> FORMTEXT </w:instrText>
            </w:r>
            <w:r w:rsidRPr="00627A1C">
              <w:rPr>
                <w:rFonts w:ascii="Times New Roman" w:hAnsi="Times New Roman" w:cs="Times New Roman"/>
                <w:b/>
                <w:sz w:val="24"/>
                <w:szCs w:val="24"/>
              </w:rPr>
            </w:r>
            <w:r w:rsidRPr="00627A1C">
              <w:rPr>
                <w:rFonts w:ascii="Times New Roman" w:hAnsi="Times New Roman" w:cs="Times New Roman"/>
                <w:b/>
                <w:sz w:val="24"/>
                <w:szCs w:val="24"/>
              </w:rPr>
              <w:fldChar w:fldCharType="separate"/>
            </w:r>
            <w:r w:rsidRPr="00627A1C">
              <w:rPr>
                <w:rFonts w:ascii="Times New Roman" w:hAnsi="Times New Roman" w:cs="Times New Roman"/>
                <w:b/>
                <w:noProof/>
                <w:sz w:val="24"/>
                <w:szCs w:val="24"/>
              </w:rPr>
              <w:t> </w:t>
            </w:r>
            <w:r w:rsidRPr="00627A1C">
              <w:rPr>
                <w:rFonts w:ascii="Times New Roman" w:hAnsi="Times New Roman" w:cs="Times New Roman"/>
                <w:b/>
                <w:noProof/>
                <w:sz w:val="24"/>
                <w:szCs w:val="24"/>
              </w:rPr>
              <w:t> </w:t>
            </w:r>
            <w:r w:rsidRPr="00627A1C">
              <w:rPr>
                <w:rFonts w:ascii="Times New Roman" w:hAnsi="Times New Roman" w:cs="Times New Roman"/>
                <w:b/>
                <w:noProof/>
                <w:sz w:val="24"/>
                <w:szCs w:val="24"/>
              </w:rPr>
              <w:t> </w:t>
            </w:r>
            <w:r w:rsidRPr="00627A1C">
              <w:rPr>
                <w:rFonts w:ascii="Times New Roman" w:hAnsi="Times New Roman" w:cs="Times New Roman"/>
                <w:b/>
                <w:noProof/>
                <w:sz w:val="24"/>
                <w:szCs w:val="24"/>
              </w:rPr>
              <w:t> </w:t>
            </w:r>
            <w:r w:rsidRPr="00627A1C">
              <w:rPr>
                <w:rFonts w:ascii="Times New Roman" w:hAnsi="Times New Roman" w:cs="Times New Roman"/>
                <w:b/>
                <w:noProof/>
                <w:sz w:val="24"/>
                <w:szCs w:val="24"/>
              </w:rPr>
              <w:t> </w:t>
            </w:r>
            <w:r w:rsidRPr="00627A1C">
              <w:rPr>
                <w:rFonts w:ascii="Times New Roman" w:hAnsi="Times New Roman" w:cs="Times New Roman"/>
                <w:b/>
                <w:sz w:val="24"/>
                <w:szCs w:val="24"/>
              </w:rPr>
              <w:fldChar w:fldCharType="end"/>
            </w:r>
            <w:bookmarkEnd w:id="5"/>
          </w:p>
        </w:tc>
      </w:tr>
      <w:tr w:rsidR="00793DE6" w:rsidRPr="00610642" w14:paraId="23C6D213" w14:textId="77777777" w:rsidTr="00F23D0F">
        <w:trPr>
          <w:trHeight w:val="368"/>
        </w:trPr>
        <w:tc>
          <w:tcPr>
            <w:tcW w:w="10080" w:type="dxa"/>
            <w:gridSpan w:val="2"/>
          </w:tcPr>
          <w:p w14:paraId="02243E55" w14:textId="77777777" w:rsidR="00793DE6" w:rsidRPr="00DE5544" w:rsidRDefault="000F43A8" w:rsidP="00F23D0F">
            <w:pPr>
              <w:rPr>
                <w:b/>
                <w:bCs/>
                <w:iCs/>
                <w:lang w:val="fr-FR"/>
              </w:rPr>
            </w:pPr>
            <w:r w:rsidRPr="000F43A8">
              <w:rPr>
                <w:b/>
                <w:bCs/>
                <w:iCs/>
                <w:lang w:val="fr-FR"/>
              </w:rPr>
              <w:t xml:space="preserve">Date du premier transfert de </w:t>
            </w:r>
            <w:proofErr w:type="gramStart"/>
            <w:r w:rsidRPr="000F43A8">
              <w:rPr>
                <w:b/>
                <w:bCs/>
                <w:iCs/>
                <w:lang w:val="fr-FR"/>
              </w:rPr>
              <w:t>fonds</w:t>
            </w:r>
            <w:r w:rsidR="00793DE6" w:rsidRPr="000F43A8">
              <w:rPr>
                <w:b/>
                <w:bCs/>
                <w:iCs/>
                <w:lang w:val="fr-FR"/>
              </w:rPr>
              <w:t>:</w:t>
            </w:r>
            <w:proofErr w:type="gramEnd"/>
            <w:r w:rsidR="00793DE6" w:rsidRPr="000F43A8">
              <w:rPr>
                <w:b/>
                <w:bCs/>
                <w:iCs/>
                <w:lang w:val="fr-FR"/>
              </w:rPr>
              <w:t xml:space="preserve"> </w:t>
            </w:r>
            <w:r w:rsidR="00DE5544" w:rsidRPr="00DE5544">
              <w:rPr>
                <w:bCs/>
                <w:iCs/>
                <w:snapToGrid w:val="0"/>
                <w:lang w:val="fr-FR"/>
              </w:rPr>
              <w:t>1</w:t>
            </w:r>
            <w:r w:rsidR="00DE5544">
              <w:rPr>
                <w:bCs/>
                <w:iCs/>
                <w:snapToGrid w:val="0"/>
                <w:lang w:val="fr-FR"/>
              </w:rPr>
              <w:t>9 Juillet 2019</w:t>
            </w:r>
          </w:p>
          <w:p w14:paraId="43780484" w14:textId="77777777" w:rsidR="004D141E" w:rsidRPr="000F43A8" w:rsidRDefault="000F43A8" w:rsidP="00F23D0F">
            <w:pPr>
              <w:rPr>
                <w:bCs/>
                <w:iCs/>
                <w:snapToGrid w:val="0"/>
                <w:lang w:val="fr-FR"/>
              </w:rPr>
            </w:pPr>
            <w:r w:rsidRPr="000F43A8">
              <w:rPr>
                <w:b/>
                <w:bCs/>
                <w:iCs/>
                <w:lang w:val="fr-FR"/>
              </w:rPr>
              <w:t xml:space="preserve">Date de fin de </w:t>
            </w:r>
            <w:proofErr w:type="gramStart"/>
            <w:r w:rsidRPr="000F43A8">
              <w:rPr>
                <w:b/>
                <w:bCs/>
                <w:iCs/>
                <w:lang w:val="fr-FR"/>
              </w:rPr>
              <w:t>projet</w:t>
            </w:r>
            <w:r w:rsidR="00793DE6" w:rsidRPr="000F43A8">
              <w:rPr>
                <w:b/>
                <w:bCs/>
                <w:iCs/>
                <w:lang w:val="fr-FR"/>
              </w:rPr>
              <w:t>:</w:t>
            </w:r>
            <w:proofErr w:type="gramEnd"/>
            <w:r w:rsidR="00793DE6" w:rsidRPr="000F43A8">
              <w:rPr>
                <w:b/>
                <w:bCs/>
                <w:iCs/>
                <w:lang w:val="fr-FR"/>
              </w:rPr>
              <w:t xml:space="preserve"> </w:t>
            </w:r>
            <w:r w:rsidR="00DE5544" w:rsidRPr="00DE5544">
              <w:rPr>
                <w:bCs/>
                <w:iCs/>
                <w:snapToGrid w:val="0"/>
                <w:lang w:val="fr-FR"/>
              </w:rPr>
              <w:t xml:space="preserve">18 </w:t>
            </w:r>
            <w:r w:rsidR="00C11F6A">
              <w:rPr>
                <w:bCs/>
                <w:iCs/>
                <w:snapToGrid w:val="0"/>
                <w:lang w:val="fr-FR"/>
              </w:rPr>
              <w:t>Octobre</w:t>
            </w:r>
            <w:r w:rsidR="00DE5544" w:rsidRPr="00DE5544">
              <w:rPr>
                <w:bCs/>
                <w:iCs/>
                <w:snapToGrid w:val="0"/>
                <w:lang w:val="fr-FR"/>
              </w:rPr>
              <w:t xml:space="preserve"> 2020</w:t>
            </w:r>
            <w:r w:rsidR="0025220B" w:rsidRPr="000F43A8">
              <w:rPr>
                <w:bCs/>
                <w:iCs/>
                <w:snapToGrid w:val="0"/>
                <w:lang w:val="fr-FR"/>
              </w:rPr>
              <w:t xml:space="preserve">     </w:t>
            </w:r>
          </w:p>
          <w:p w14:paraId="6E521A4A" w14:textId="77777777" w:rsidR="00793DE6" w:rsidRPr="00BF4E1E" w:rsidRDefault="000F43A8" w:rsidP="000F43A8">
            <w:pPr>
              <w:rPr>
                <w:bCs/>
                <w:iCs/>
                <w:snapToGrid w:val="0"/>
                <w:lang w:val="fr-FR"/>
              </w:rPr>
            </w:pPr>
            <w:r w:rsidRPr="000F43A8">
              <w:rPr>
                <w:b/>
                <w:iCs/>
                <w:snapToGrid w:val="0"/>
                <w:lang w:val="fr-FR"/>
              </w:rPr>
              <w:t xml:space="preserve">Le projet est-il dans ces six derniers mois de mise en </w:t>
            </w:r>
            <w:proofErr w:type="gramStart"/>
            <w:r w:rsidRPr="000F43A8">
              <w:rPr>
                <w:b/>
                <w:iCs/>
                <w:snapToGrid w:val="0"/>
                <w:lang w:val="fr-FR"/>
              </w:rPr>
              <w:t>œuvre</w:t>
            </w:r>
            <w:r w:rsidR="0025220B" w:rsidRPr="000F43A8">
              <w:rPr>
                <w:b/>
                <w:iCs/>
                <w:snapToGrid w:val="0"/>
                <w:lang w:val="fr-FR"/>
              </w:rPr>
              <w:t>?</w:t>
            </w:r>
            <w:proofErr w:type="gramEnd"/>
            <w:r w:rsidR="0025220B" w:rsidRPr="000F43A8">
              <w:rPr>
                <w:bCs/>
                <w:iCs/>
                <w:snapToGrid w:val="0"/>
                <w:lang w:val="fr-FR"/>
              </w:rPr>
              <w:t xml:space="preserve"> </w:t>
            </w:r>
            <w:r w:rsidR="00010792">
              <w:rPr>
                <w:bCs/>
                <w:iCs/>
                <w:snapToGrid w:val="0"/>
              </w:rPr>
              <w:fldChar w:fldCharType="begin">
                <w:ffData>
                  <w:name w:val="enddate"/>
                  <w:enabled/>
                  <w:calcOnExit w:val="0"/>
                  <w:ddList>
                    <w:listEntry w:val="Oui"/>
                    <w:listEntry w:val="Veuillez sélectionner"/>
                    <w:listEntry w:val="Non"/>
                  </w:ddList>
                </w:ffData>
              </w:fldChar>
            </w:r>
            <w:bookmarkStart w:id="6" w:name="enddate"/>
            <w:r w:rsidR="00010792" w:rsidRPr="00AA5597">
              <w:rPr>
                <w:bCs/>
                <w:iCs/>
                <w:snapToGrid w:val="0"/>
                <w:lang w:val="fr-FR"/>
              </w:rPr>
              <w:instrText xml:space="preserve"> FORMDROPDOWN </w:instrText>
            </w:r>
            <w:r w:rsidR="0049149B">
              <w:rPr>
                <w:bCs/>
                <w:iCs/>
                <w:snapToGrid w:val="0"/>
              </w:rPr>
            </w:r>
            <w:r w:rsidR="0049149B">
              <w:rPr>
                <w:bCs/>
                <w:iCs/>
                <w:snapToGrid w:val="0"/>
              </w:rPr>
              <w:fldChar w:fldCharType="separate"/>
            </w:r>
            <w:r w:rsidR="00010792">
              <w:rPr>
                <w:bCs/>
                <w:iCs/>
                <w:snapToGrid w:val="0"/>
              </w:rPr>
              <w:fldChar w:fldCharType="end"/>
            </w:r>
            <w:bookmarkEnd w:id="6"/>
          </w:p>
          <w:p w14:paraId="5EC76DA9" w14:textId="77777777" w:rsidR="000F43A8" w:rsidRPr="000F43A8" w:rsidRDefault="000F43A8" w:rsidP="000F43A8">
            <w:pPr>
              <w:rPr>
                <w:b/>
                <w:bCs/>
                <w:iCs/>
                <w:lang w:val="fr-FR"/>
              </w:rPr>
            </w:pPr>
          </w:p>
        </w:tc>
      </w:tr>
      <w:tr w:rsidR="00793DE6" w:rsidRPr="00627A1C" w14:paraId="2E17AE2E" w14:textId="77777777" w:rsidTr="00F23D0F">
        <w:trPr>
          <w:trHeight w:val="368"/>
        </w:trPr>
        <w:tc>
          <w:tcPr>
            <w:tcW w:w="10080" w:type="dxa"/>
            <w:gridSpan w:val="2"/>
          </w:tcPr>
          <w:p w14:paraId="1D75E90A" w14:textId="77777777"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w:t>
            </w:r>
            <w:proofErr w:type="gramStart"/>
            <w:r>
              <w:rPr>
                <w:b/>
                <w:bCs/>
                <w:iCs/>
                <w:lang w:val="fr-FR"/>
              </w:rPr>
              <w:t>PBF</w:t>
            </w:r>
            <w:r w:rsidRPr="005D721B">
              <w:rPr>
                <w:b/>
                <w:bCs/>
                <w:iCs/>
                <w:lang w:val="fr-FR"/>
              </w:rPr>
              <w:t>:</w:t>
            </w:r>
            <w:proofErr w:type="gramEnd"/>
          </w:p>
          <w:p w14:paraId="4F79D8B5"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49149B">
              <w:rPr>
                <w:lang w:val="fr-FR"/>
              </w:rPr>
            </w:r>
            <w:r w:rsidR="0049149B">
              <w:rPr>
                <w:lang w:val="fr-FR"/>
              </w:rPr>
              <w:fldChar w:fldCharType="separate"/>
            </w:r>
            <w:r w:rsidRPr="005D721B">
              <w:rPr>
                <w:lang w:val="fr-FR"/>
              </w:rPr>
              <w:fldChar w:fldCharType="end"/>
            </w:r>
            <w:r w:rsidRPr="005D721B">
              <w:rPr>
                <w:lang w:val="fr-FR"/>
              </w:rPr>
              <w:t xml:space="preserve"> Initiative de promotion du genre</w:t>
            </w:r>
          </w:p>
          <w:p w14:paraId="107B7AD0"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49149B">
              <w:rPr>
                <w:lang w:val="fr-FR"/>
              </w:rPr>
            </w:r>
            <w:r w:rsidR="0049149B">
              <w:rPr>
                <w:lang w:val="fr-FR"/>
              </w:rPr>
              <w:fldChar w:fldCharType="separate"/>
            </w:r>
            <w:r w:rsidRPr="005D721B">
              <w:rPr>
                <w:lang w:val="fr-FR"/>
              </w:rPr>
              <w:fldChar w:fldCharType="end"/>
            </w:r>
            <w:r w:rsidRPr="005D721B">
              <w:rPr>
                <w:lang w:val="fr-FR"/>
              </w:rPr>
              <w:t xml:space="preserve"> Initiative de promotion de la jeunesse</w:t>
            </w:r>
          </w:p>
          <w:p w14:paraId="6C2335FB"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49149B">
              <w:rPr>
                <w:lang w:val="fr-FR"/>
              </w:rPr>
            </w:r>
            <w:r w:rsidR="0049149B">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1DDAD5C6"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49149B">
              <w:rPr>
                <w:lang w:val="fr-FR"/>
              </w:rPr>
            </w:r>
            <w:r w:rsidR="0049149B">
              <w:rPr>
                <w:lang w:val="fr-FR"/>
              </w:rPr>
              <w:fldChar w:fldCharType="separate"/>
            </w:r>
            <w:r w:rsidRPr="005D721B">
              <w:rPr>
                <w:lang w:val="fr-FR"/>
              </w:rPr>
              <w:fldChar w:fldCharType="end"/>
            </w:r>
            <w:r w:rsidRPr="005D721B">
              <w:rPr>
                <w:lang w:val="fr-FR"/>
              </w:rPr>
              <w:t xml:space="preserve"> Projet transfrontalier ou régional</w:t>
            </w:r>
          </w:p>
          <w:p w14:paraId="6F47BC82" w14:textId="77777777" w:rsidR="000F43A8" w:rsidRPr="00627A1C" w:rsidRDefault="000F43A8" w:rsidP="000F43A8">
            <w:pPr>
              <w:rPr>
                <w:b/>
                <w:bCs/>
                <w:iCs/>
              </w:rPr>
            </w:pPr>
          </w:p>
        </w:tc>
      </w:tr>
      <w:tr w:rsidR="00793DE6" w:rsidRPr="00610642" w14:paraId="13BE3DAA" w14:textId="77777777" w:rsidTr="00F23D0F">
        <w:trPr>
          <w:trHeight w:val="1124"/>
        </w:trPr>
        <w:tc>
          <w:tcPr>
            <w:tcW w:w="10080" w:type="dxa"/>
            <w:gridSpan w:val="2"/>
          </w:tcPr>
          <w:p w14:paraId="5D81E45D" w14:textId="77777777"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proofErr w:type="gramStart"/>
            <w:r w:rsidR="00793DE6" w:rsidRPr="000F43A8">
              <w:rPr>
                <w:b/>
                <w:bCs/>
                <w:iCs/>
                <w:lang w:val="fr-FR"/>
              </w:rPr>
              <w:t>):</w:t>
            </w:r>
            <w:proofErr w:type="gramEnd"/>
            <w:r w:rsidR="00793DE6" w:rsidRPr="000F43A8">
              <w:rPr>
                <w:b/>
                <w:bCs/>
                <w:iCs/>
                <w:lang w:val="fr-FR"/>
              </w:rPr>
              <w:t xml:space="preserve"> </w:t>
            </w:r>
          </w:p>
          <w:p w14:paraId="5B22B2D4" w14:textId="77777777" w:rsidR="00006EC0" w:rsidRPr="007C7B57" w:rsidRDefault="000F43A8" w:rsidP="00F23D0F">
            <w:pPr>
              <w:rPr>
                <w:b/>
                <w:iCs/>
                <w:snapToGrid w:val="0"/>
                <w:lang w:val="fr-FR"/>
              </w:rPr>
            </w:pPr>
            <w:bookmarkStart w:id="7"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bookmarkEnd w:id="7"/>
          <w:p w14:paraId="5D335032" w14:textId="77777777" w:rsidR="00793DE6" w:rsidRPr="007C7B57" w:rsidRDefault="00271874" w:rsidP="00F23D0F">
            <w:pPr>
              <w:rPr>
                <w:iCs/>
                <w:lang w:val="fr-FR"/>
              </w:rPr>
            </w:pPr>
            <w:r w:rsidRPr="00AA5597">
              <w:rPr>
                <w:bCs/>
                <w:iCs/>
                <w:snapToGrid w:val="0"/>
                <w:lang w:val="fr-FR"/>
              </w:rPr>
              <w:t xml:space="preserve">OIM  </w:t>
            </w:r>
            <w:r w:rsidR="00006EC0" w:rsidRPr="007C7B57">
              <w:rPr>
                <w:bCs/>
                <w:iCs/>
                <w:snapToGrid w:val="0"/>
                <w:lang w:val="fr-FR"/>
              </w:rPr>
              <w:t xml:space="preserve">   </w:t>
            </w:r>
            <w:r w:rsidR="00006EC0" w:rsidRPr="007C7B57">
              <w:rPr>
                <w:b/>
                <w:bCs/>
                <w:iCs/>
                <w:lang w:val="fr-FR"/>
              </w:rPr>
              <w:t xml:space="preserve">                                   </w:t>
            </w:r>
            <w:r w:rsidR="000F43A8" w:rsidRPr="007C7B57">
              <w:rPr>
                <w:b/>
                <w:bCs/>
                <w:iCs/>
                <w:lang w:val="fr-FR"/>
              </w:rPr>
              <w:t xml:space="preserve">            </w:t>
            </w:r>
            <w:r w:rsidR="00006EC0" w:rsidRPr="007C7B57">
              <w:rPr>
                <w:b/>
                <w:bCs/>
                <w:iCs/>
                <w:lang w:val="fr-FR"/>
              </w:rPr>
              <w:t xml:space="preserve">      </w:t>
            </w:r>
            <w:r w:rsidR="00793DE6" w:rsidRPr="007C7B57">
              <w:rPr>
                <w:iCs/>
                <w:lang w:val="fr-FR"/>
              </w:rPr>
              <w:t xml:space="preserve">$ </w:t>
            </w:r>
            <w:r w:rsidRPr="00AA5597">
              <w:rPr>
                <w:bCs/>
                <w:iCs/>
                <w:snapToGrid w:val="0"/>
                <w:lang w:val="fr-FR"/>
              </w:rPr>
              <w:t>3.730.499</w:t>
            </w:r>
          </w:p>
          <w:p w14:paraId="14987E8F" w14:textId="77777777" w:rsidR="00793DE6" w:rsidRPr="007C7B57" w:rsidRDefault="00C12D6A" w:rsidP="00F23D0F">
            <w:pPr>
              <w:pStyle w:val="BalloonText"/>
              <w:numPr>
                <w:ilvl w:val="12"/>
                <w:numId w:val="0"/>
              </w:numPr>
              <w:tabs>
                <w:tab w:val="left" w:pos="-720"/>
                <w:tab w:val="left" w:pos="4500"/>
              </w:tabs>
              <w:suppressAutoHyphens/>
              <w:rPr>
                <w:rFonts w:ascii="Times New Roman" w:hAnsi="Times New Roman" w:cs="Times New Roman"/>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393BF91C" w14:textId="77777777" w:rsidR="00793DE6" w:rsidRPr="007C7B57" w:rsidRDefault="00C12D6A" w:rsidP="00F23D0F">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4CD073C0" w14:textId="77777777" w:rsidR="00C12D6A" w:rsidRPr="007C7B57" w:rsidRDefault="00C12D6A" w:rsidP="00C12D6A">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73F558A6" w14:textId="77777777" w:rsidR="00793DE6" w:rsidRPr="007C7B57" w:rsidRDefault="00006EC0"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7C7B57">
              <w:rPr>
                <w:rFonts w:ascii="Times New Roman" w:hAnsi="Times New Roman" w:cs="Times New Roman"/>
                <w:sz w:val="24"/>
                <w:szCs w:val="24"/>
                <w:lang w:val="fr-FR"/>
              </w:rPr>
              <w:t xml:space="preserve">                                          </w:t>
            </w:r>
            <w:r w:rsidR="000F43A8" w:rsidRPr="007C7B57">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w:t>
            </w:r>
            <w:proofErr w:type="gramStart"/>
            <w:r w:rsidR="00793DE6" w:rsidRPr="007C7B57">
              <w:rPr>
                <w:rFonts w:ascii="Times New Roman" w:hAnsi="Times New Roman" w:cs="Times New Roman"/>
                <w:sz w:val="24"/>
                <w:szCs w:val="24"/>
                <w:lang w:val="fr-FR"/>
              </w:rPr>
              <w:t>Total:</w:t>
            </w:r>
            <w:proofErr w:type="gramEnd"/>
            <w:r w:rsidRPr="007C7B57">
              <w:rPr>
                <w:rFonts w:ascii="Times New Roman" w:hAnsi="Times New Roman" w:cs="Times New Roman"/>
                <w:sz w:val="24"/>
                <w:szCs w:val="24"/>
                <w:lang w:val="fr-FR"/>
              </w:rPr>
              <w:t xml:space="preserve"> $ </w:t>
            </w:r>
            <w:r w:rsidR="00C83517" w:rsidRPr="00C83517">
              <w:rPr>
                <w:rFonts w:ascii="Times New Roman" w:hAnsi="Times New Roman" w:cs="Times New Roman"/>
                <w:bCs/>
                <w:iCs/>
                <w:snapToGrid w:val="0"/>
                <w:sz w:val="24"/>
                <w:szCs w:val="24"/>
                <w:lang w:val="fr-FR"/>
              </w:rPr>
              <w:t>3.730.</w:t>
            </w:r>
            <w:r w:rsidR="00C83517">
              <w:rPr>
                <w:rFonts w:ascii="Times New Roman" w:hAnsi="Times New Roman" w:cs="Times New Roman"/>
                <w:bCs/>
                <w:iCs/>
                <w:snapToGrid w:val="0"/>
                <w:sz w:val="24"/>
                <w:szCs w:val="24"/>
                <w:lang w:val="fr-FR"/>
              </w:rPr>
              <w:t>499</w:t>
            </w:r>
            <w:r w:rsidR="00C12D6A" w:rsidRPr="007C7B57">
              <w:rPr>
                <w:rFonts w:ascii="Times New Roman" w:hAnsi="Times New Roman" w:cs="Times New Roman"/>
                <w:bCs/>
                <w:iCs/>
                <w:snapToGrid w:val="0"/>
                <w:sz w:val="24"/>
                <w:szCs w:val="24"/>
                <w:lang w:val="fr-FR"/>
              </w:rPr>
              <w:t xml:space="preserve"> </w:t>
            </w:r>
          </w:p>
          <w:p w14:paraId="2656D895" w14:textId="46786639" w:rsidR="001C56B8" w:rsidRPr="002679B5" w:rsidRDefault="000F43A8"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 xml:space="preserve">approximatif comme pourcentage du budget total du </w:t>
            </w:r>
            <w:proofErr w:type="gramStart"/>
            <w:r>
              <w:rPr>
                <w:rFonts w:ascii="Times New Roman" w:hAnsi="Times New Roman" w:cs="Times New Roman"/>
                <w:bCs/>
                <w:iCs/>
                <w:snapToGrid w:val="0"/>
                <w:sz w:val="24"/>
                <w:szCs w:val="24"/>
                <w:lang w:val="fr-FR"/>
              </w:rPr>
              <w:t>projet</w:t>
            </w:r>
            <w:r w:rsidR="001C56B8" w:rsidRPr="000F43A8">
              <w:rPr>
                <w:rFonts w:ascii="Times New Roman" w:hAnsi="Times New Roman" w:cs="Times New Roman"/>
                <w:bCs/>
                <w:iCs/>
                <w:snapToGrid w:val="0"/>
                <w:sz w:val="24"/>
                <w:szCs w:val="24"/>
                <w:lang w:val="fr-FR"/>
              </w:rPr>
              <w:t>:</w:t>
            </w:r>
            <w:proofErr w:type="gramEnd"/>
            <w:r w:rsidR="001C56B8" w:rsidRPr="000F43A8">
              <w:rPr>
                <w:rFonts w:ascii="Times New Roman" w:hAnsi="Times New Roman" w:cs="Times New Roman"/>
                <w:bCs/>
                <w:iCs/>
                <w:snapToGrid w:val="0"/>
                <w:sz w:val="24"/>
                <w:szCs w:val="24"/>
                <w:lang w:val="fr-FR"/>
              </w:rPr>
              <w:t xml:space="preserve"> </w:t>
            </w:r>
            <w:r w:rsidR="0036510A">
              <w:rPr>
                <w:rFonts w:ascii="Times New Roman" w:hAnsi="Times New Roman" w:cs="Times New Roman"/>
                <w:bCs/>
                <w:iCs/>
                <w:snapToGrid w:val="0"/>
                <w:sz w:val="24"/>
                <w:szCs w:val="24"/>
                <w:lang w:val="fr-FR"/>
              </w:rPr>
              <w:t>94</w:t>
            </w:r>
            <w:r w:rsidR="002679B5">
              <w:rPr>
                <w:rFonts w:ascii="Times New Roman" w:hAnsi="Times New Roman" w:cs="Times New Roman"/>
                <w:bCs/>
                <w:iCs/>
                <w:snapToGrid w:val="0"/>
                <w:sz w:val="24"/>
                <w:szCs w:val="24"/>
                <w:lang w:val="fr-FR"/>
              </w:rPr>
              <w:t>%</w:t>
            </w:r>
          </w:p>
          <w:p w14:paraId="6CBFA4C4" w14:textId="77777777" w:rsidR="00826923" w:rsidRPr="00826923" w:rsidRDefault="00826923" w:rsidP="001A3157">
            <w:pPr>
              <w:pStyle w:val="BalloonText"/>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0F20EED7" w14:textId="77777777" w:rsidR="00793DE6" w:rsidRPr="00BF4E1E" w:rsidRDefault="00793DE6"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p w14:paraId="7D77567D" w14:textId="77777777" w:rsidR="00006EC0" w:rsidRPr="000F43A8" w:rsidRDefault="000F43A8" w:rsidP="001A3157">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proofErr w:type="spellStart"/>
            <w:r w:rsidRPr="000F43A8">
              <w:rPr>
                <w:rFonts w:ascii="Times New Roman" w:hAnsi="Times New Roman" w:cs="Times New Roman"/>
                <w:b/>
                <w:bCs/>
                <w:sz w:val="24"/>
                <w:szCs w:val="24"/>
                <w:lang w:val="fr-FR"/>
              </w:rPr>
              <w:t>Budgetisation</w:t>
            </w:r>
            <w:proofErr w:type="spellEnd"/>
            <w:r w:rsidRPr="000F43A8">
              <w:rPr>
                <w:rFonts w:ascii="Times New Roman" w:hAnsi="Times New Roman" w:cs="Times New Roman"/>
                <w:b/>
                <w:bCs/>
                <w:sz w:val="24"/>
                <w:szCs w:val="24"/>
                <w:lang w:val="fr-FR"/>
              </w:rPr>
              <w:t xml:space="preserve"> sensible au </w:t>
            </w:r>
            <w:proofErr w:type="gramStart"/>
            <w:r w:rsidRPr="000F43A8">
              <w:rPr>
                <w:rFonts w:ascii="Times New Roman" w:hAnsi="Times New Roman" w:cs="Times New Roman"/>
                <w:b/>
                <w:bCs/>
                <w:sz w:val="24"/>
                <w:szCs w:val="24"/>
                <w:lang w:val="fr-FR"/>
              </w:rPr>
              <w:t>genre</w:t>
            </w:r>
            <w:r w:rsidR="00006EC0" w:rsidRPr="000F43A8">
              <w:rPr>
                <w:rFonts w:ascii="Times New Roman" w:hAnsi="Times New Roman" w:cs="Times New Roman"/>
                <w:b/>
                <w:bCs/>
                <w:sz w:val="24"/>
                <w:szCs w:val="24"/>
                <w:lang w:val="fr-FR"/>
              </w:rPr>
              <w:t>:</w:t>
            </w:r>
            <w:proofErr w:type="gramEnd"/>
          </w:p>
          <w:p w14:paraId="663DF5F0" w14:textId="77777777" w:rsidR="00970F4C" w:rsidRPr="00DD4D47" w:rsidRDefault="000F43A8" w:rsidP="000F43A8">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w:t>
            </w:r>
            <w:proofErr w:type="gramStart"/>
            <w:r>
              <w:rPr>
                <w:lang w:val="fr-FR"/>
              </w:rPr>
              <w:t>femmes</w:t>
            </w:r>
            <w:r w:rsidR="00970F4C" w:rsidRPr="000F43A8">
              <w:rPr>
                <w:lang w:val="fr-FR"/>
              </w:rPr>
              <w:t>:</w:t>
            </w:r>
            <w:proofErr w:type="gramEnd"/>
            <w:r w:rsidR="00970F4C" w:rsidRPr="000F43A8">
              <w:rPr>
                <w:lang w:val="fr-FR"/>
              </w:rPr>
              <w:t xml:space="preserve"> </w:t>
            </w:r>
            <w:r w:rsidR="00DD4D47" w:rsidRPr="00DD4D47">
              <w:rPr>
                <w:lang w:val="fr-FR"/>
              </w:rPr>
              <w:t>$ 954,560.10</w:t>
            </w:r>
          </w:p>
          <w:p w14:paraId="0F74ED3F" w14:textId="19B4A8D4" w:rsidR="00952DE4" w:rsidRPr="000F43A8" w:rsidRDefault="000F43A8" w:rsidP="0036510A">
            <w:pPr>
              <w:rPr>
                <w:lang w:val="fr-FR"/>
              </w:rPr>
            </w:pPr>
            <w:r w:rsidRPr="000F43A8">
              <w:rPr>
                <w:lang w:val="fr-FR"/>
              </w:rPr>
              <w:t>Indiquez le montant ($) du budget dépensé jusqu’à maintenant</w:t>
            </w:r>
            <w:r>
              <w:rPr>
                <w:lang w:val="fr-FR"/>
              </w:rPr>
              <w:t xml:space="preserve"> pour les activités dédiées à l’égalité des sexes ou à l’autonomisation des </w:t>
            </w:r>
            <w:proofErr w:type="gramStart"/>
            <w:r>
              <w:rPr>
                <w:lang w:val="fr-FR"/>
              </w:rPr>
              <w:t>femmes</w:t>
            </w:r>
            <w:r w:rsidR="00006EC0" w:rsidRPr="000F43A8">
              <w:rPr>
                <w:lang w:val="fr-FR"/>
              </w:rPr>
              <w:t>:</w:t>
            </w:r>
            <w:proofErr w:type="gramEnd"/>
            <w:r w:rsidR="00006EC0" w:rsidRPr="000F43A8">
              <w:rPr>
                <w:lang w:val="fr-FR"/>
              </w:rPr>
              <w:t xml:space="preserve"> </w:t>
            </w:r>
            <w:r w:rsidR="00DD4D47" w:rsidRPr="00DD4D47">
              <w:rPr>
                <w:lang w:val="fr-FR"/>
              </w:rPr>
              <w:t>$</w:t>
            </w:r>
            <w:r w:rsidR="00DD4D47">
              <w:rPr>
                <w:lang w:val="fr-FR"/>
              </w:rPr>
              <w:t xml:space="preserve"> </w:t>
            </w:r>
            <w:r w:rsidR="0036510A">
              <w:rPr>
                <w:lang w:val="fr-FR"/>
              </w:rPr>
              <w:t>600,802.00</w:t>
            </w:r>
          </w:p>
        </w:tc>
      </w:tr>
      <w:tr w:rsidR="009B18EB" w:rsidRPr="00610642" w14:paraId="75F83019" w14:textId="77777777" w:rsidTr="00F23D0F">
        <w:trPr>
          <w:trHeight w:val="1124"/>
        </w:trPr>
        <w:tc>
          <w:tcPr>
            <w:tcW w:w="10080" w:type="dxa"/>
            <w:gridSpan w:val="2"/>
          </w:tcPr>
          <w:p w14:paraId="045069F2" w14:textId="77777777" w:rsidR="009B18EB" w:rsidRPr="000F43A8" w:rsidRDefault="000F43A8" w:rsidP="00F23D0F">
            <w:pPr>
              <w:rPr>
                <w:b/>
                <w:bCs/>
                <w:iCs/>
                <w:lang w:val="fr-FR"/>
              </w:rPr>
            </w:pPr>
            <w:r w:rsidRPr="000F43A8">
              <w:rPr>
                <w:b/>
                <w:bCs/>
                <w:iCs/>
                <w:lang w:val="fr-FR"/>
              </w:rPr>
              <w:t xml:space="preserve">Marquer de genre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r w:rsidR="00010792">
              <w:rPr>
                <w:b/>
                <w:bCs/>
                <w:iCs/>
              </w:rPr>
              <w:fldChar w:fldCharType="begin">
                <w:ffData>
                  <w:name w:val="gendermarker"/>
                  <w:enabled/>
                  <w:calcOnExit w:val="0"/>
                  <w:ddList>
                    <w:listEntry w:val="GM3"/>
                    <w:listEntry w:val="Veuillez sélectionner"/>
                    <w:listEntry w:val="GM2"/>
                    <w:listEntry w:val="GM1"/>
                  </w:ddList>
                </w:ffData>
              </w:fldChar>
            </w:r>
            <w:bookmarkStart w:id="8" w:name="gendermarker"/>
            <w:r w:rsidR="00010792" w:rsidRPr="00010792">
              <w:rPr>
                <w:b/>
                <w:bCs/>
                <w:iCs/>
                <w:lang w:val="fr-FR"/>
              </w:rPr>
              <w:instrText xml:space="preserve"> FORMDROPDOWN </w:instrText>
            </w:r>
            <w:r w:rsidR="0049149B">
              <w:rPr>
                <w:b/>
                <w:bCs/>
                <w:iCs/>
              </w:rPr>
            </w:r>
            <w:r w:rsidR="0049149B">
              <w:rPr>
                <w:b/>
                <w:bCs/>
                <w:iCs/>
              </w:rPr>
              <w:fldChar w:fldCharType="separate"/>
            </w:r>
            <w:r w:rsidR="00010792">
              <w:rPr>
                <w:b/>
                <w:bCs/>
                <w:iCs/>
              </w:rPr>
              <w:fldChar w:fldCharType="end"/>
            </w:r>
            <w:bookmarkEnd w:id="8"/>
          </w:p>
          <w:p w14:paraId="1BFD0B75" w14:textId="77777777" w:rsidR="009B18EB" w:rsidRPr="000F43A8" w:rsidRDefault="000F43A8" w:rsidP="00F23D0F">
            <w:pPr>
              <w:rPr>
                <w:b/>
                <w:bCs/>
                <w:iCs/>
                <w:lang w:val="fr-FR"/>
              </w:rPr>
            </w:pPr>
            <w:r w:rsidRPr="000F43A8">
              <w:rPr>
                <w:b/>
                <w:bCs/>
                <w:iCs/>
                <w:lang w:val="fr-FR"/>
              </w:rPr>
              <w:t xml:space="preserve">Marquer de risque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r w:rsidR="00010792">
              <w:rPr>
                <w:b/>
                <w:bCs/>
                <w:iCs/>
              </w:rPr>
              <w:fldChar w:fldCharType="begin">
                <w:ffData>
                  <w:name w:val="riskmarker"/>
                  <w:enabled/>
                  <w:calcOnExit w:val="0"/>
                  <w:ddList>
                    <w:listEntry w:val="Moyen"/>
                    <w:listEntry w:val="Veuillez sélectionner"/>
                    <w:listEntry w:val="Faible"/>
                    <w:listEntry w:val="Élevé"/>
                  </w:ddList>
                </w:ffData>
              </w:fldChar>
            </w:r>
            <w:bookmarkStart w:id="9" w:name="riskmarker"/>
            <w:r w:rsidR="00010792" w:rsidRPr="00010792">
              <w:rPr>
                <w:b/>
                <w:bCs/>
                <w:iCs/>
                <w:lang w:val="fr-FR"/>
              </w:rPr>
              <w:instrText xml:space="preserve"> FORMDROPDOWN </w:instrText>
            </w:r>
            <w:r w:rsidR="0049149B">
              <w:rPr>
                <w:b/>
                <w:bCs/>
                <w:iCs/>
              </w:rPr>
            </w:r>
            <w:r w:rsidR="0049149B">
              <w:rPr>
                <w:b/>
                <w:bCs/>
                <w:iCs/>
              </w:rPr>
              <w:fldChar w:fldCharType="separate"/>
            </w:r>
            <w:r w:rsidR="00010792">
              <w:rPr>
                <w:b/>
                <w:bCs/>
                <w:iCs/>
              </w:rPr>
              <w:fldChar w:fldCharType="end"/>
            </w:r>
            <w:bookmarkEnd w:id="9"/>
          </w:p>
          <w:p w14:paraId="55AD573A" w14:textId="77777777" w:rsidR="009B18EB" w:rsidRPr="000F43A8" w:rsidRDefault="000F43A8" w:rsidP="00F23D0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proofErr w:type="gramStart"/>
            <w:r>
              <w:rPr>
                <w:b/>
                <w:bCs/>
                <w:iCs/>
                <w:lang w:val="fr-FR"/>
              </w:rPr>
              <w:t>)</w:t>
            </w:r>
            <w:r w:rsidR="009B18EB" w:rsidRPr="000F43A8">
              <w:rPr>
                <w:b/>
                <w:bCs/>
                <w:iCs/>
                <w:lang w:val="fr-FR"/>
              </w:rPr>
              <w:t>:</w:t>
            </w:r>
            <w:proofErr w:type="gramEnd"/>
            <w:r w:rsidR="009B18EB" w:rsidRPr="000F43A8">
              <w:rPr>
                <w:b/>
                <w:bCs/>
                <w:iCs/>
                <w:lang w:val="fr-FR"/>
              </w:rPr>
              <w:t xml:space="preserve"> </w:t>
            </w:r>
            <w:r w:rsidR="00280FEA">
              <w:rPr>
                <w:b/>
                <w:bCs/>
                <w:iCs/>
              </w:rPr>
              <w:fldChar w:fldCharType="begin">
                <w:ffData>
                  <w:name w:val="focusarea"/>
                  <w:enabled/>
                  <w:calcOnExit w:val="0"/>
                  <w:ddList>
                    <w:listEntry w:val="Veuillez sélectionner"/>
                    <w:listEntry w:val="(1.1) Réforme du Secteur de la Sécurité"/>
                    <w:listEntry w:val="(1.2) État de droit"/>
                    <w:listEntry w:val="(1.3) DDR"/>
                    <w:listEntry w:val="(1.4) Dialogue politique"/>
                    <w:listEntry w:val="(2.1) Réconciliation nationale "/>
                    <w:listEntry w:val="(2.2) Gouvernance démocratique "/>
                    <w:listEntry w:val="(2.3) Prévention/gestion des conflits"/>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10" w:name="focusarea"/>
            <w:r w:rsidR="00280FEA" w:rsidRPr="00280FEA">
              <w:rPr>
                <w:b/>
                <w:bCs/>
                <w:iCs/>
                <w:lang w:val="fr-FR"/>
              </w:rPr>
              <w:instrText xml:space="preserve"> FORMDROPDOWN </w:instrText>
            </w:r>
            <w:r w:rsidR="0049149B">
              <w:rPr>
                <w:b/>
                <w:bCs/>
                <w:iCs/>
              </w:rPr>
            </w:r>
            <w:r w:rsidR="0049149B">
              <w:rPr>
                <w:b/>
                <w:bCs/>
                <w:iCs/>
              </w:rPr>
              <w:fldChar w:fldCharType="separate"/>
            </w:r>
            <w:r w:rsidR="00280FEA">
              <w:rPr>
                <w:b/>
                <w:bCs/>
                <w:iCs/>
              </w:rPr>
              <w:fldChar w:fldCharType="end"/>
            </w:r>
            <w:bookmarkEnd w:id="10"/>
          </w:p>
        </w:tc>
      </w:tr>
      <w:tr w:rsidR="00793DE6" w:rsidRPr="00610642" w14:paraId="3A385578" w14:textId="77777777" w:rsidTr="00F23D0F">
        <w:trPr>
          <w:trHeight w:val="1124"/>
        </w:trPr>
        <w:tc>
          <w:tcPr>
            <w:tcW w:w="10080" w:type="dxa"/>
            <w:gridSpan w:val="2"/>
          </w:tcPr>
          <w:p w14:paraId="4D5A1BBA" w14:textId="77777777" w:rsidR="000F43A8" w:rsidRPr="00136BFF" w:rsidRDefault="000F43A8" w:rsidP="000F43A8">
            <w:pPr>
              <w:rPr>
                <w:b/>
                <w:bCs/>
                <w:sz w:val="22"/>
                <w:lang w:val="fr-FR"/>
              </w:rPr>
            </w:pPr>
            <w:r w:rsidRPr="00136BFF">
              <w:rPr>
                <w:b/>
                <w:bCs/>
                <w:sz w:val="22"/>
                <w:lang w:val="fr-FR"/>
              </w:rPr>
              <w:t xml:space="preserve">Préparation du </w:t>
            </w:r>
            <w:proofErr w:type="gramStart"/>
            <w:r w:rsidRPr="00136BFF">
              <w:rPr>
                <w:b/>
                <w:bCs/>
                <w:sz w:val="22"/>
                <w:lang w:val="fr-FR"/>
              </w:rPr>
              <w:t>rapport:</w:t>
            </w:r>
            <w:proofErr w:type="gramEnd"/>
          </w:p>
          <w:p w14:paraId="14E69719" w14:textId="77777777" w:rsidR="000F43A8" w:rsidRPr="00826923" w:rsidRDefault="000F43A8" w:rsidP="000F43A8">
            <w:pPr>
              <w:rPr>
                <w:lang w:val="fr-FR"/>
              </w:rPr>
            </w:pPr>
            <w:r w:rsidRPr="00826923">
              <w:rPr>
                <w:lang w:val="fr-FR"/>
              </w:rPr>
              <w:t xml:space="preserve">Rapport préparé </w:t>
            </w:r>
            <w:proofErr w:type="gramStart"/>
            <w:r w:rsidRPr="00826923">
              <w:rPr>
                <w:lang w:val="fr-FR"/>
              </w:rPr>
              <w:t>par:</w:t>
            </w:r>
            <w:proofErr w:type="gramEnd"/>
            <w:r w:rsidRPr="00826923">
              <w:rPr>
                <w:lang w:val="fr-FR"/>
              </w:rPr>
              <w:t xml:space="preserve"> </w:t>
            </w:r>
            <w:r w:rsidR="00ED49B7">
              <w:rPr>
                <w:lang w:val="fr-FR"/>
              </w:rPr>
              <w:t xml:space="preserve">Giacomo </w:t>
            </w:r>
            <w:proofErr w:type="spellStart"/>
            <w:r w:rsidR="00ED49B7">
              <w:rPr>
                <w:lang w:val="fr-FR"/>
              </w:rPr>
              <w:t>Gabbrielli</w:t>
            </w:r>
            <w:proofErr w:type="spellEnd"/>
          </w:p>
          <w:p w14:paraId="6D3F5C77" w14:textId="6BD474DD" w:rsidR="000F43A8" w:rsidRPr="00826923" w:rsidRDefault="000F43A8" w:rsidP="000F43A8">
            <w:pPr>
              <w:rPr>
                <w:lang w:val="fr-FR"/>
              </w:rPr>
            </w:pPr>
            <w:r w:rsidRPr="00826923">
              <w:rPr>
                <w:lang w:val="fr-FR"/>
              </w:rPr>
              <w:t xml:space="preserve">Rapport approuvé </w:t>
            </w:r>
            <w:proofErr w:type="gramStart"/>
            <w:r w:rsidRPr="00826923">
              <w:rPr>
                <w:lang w:val="fr-FR"/>
              </w:rPr>
              <w:t>par:</w:t>
            </w:r>
            <w:proofErr w:type="gramEnd"/>
            <w:r w:rsidRPr="00826923">
              <w:rPr>
                <w:lang w:val="fr-FR"/>
              </w:rPr>
              <w:t xml:space="preserve"> </w:t>
            </w:r>
            <w:r w:rsidR="009800FC">
              <w:rPr>
                <w:lang w:val="fr-FR"/>
              </w:rPr>
              <w:t>A renseigner</w:t>
            </w:r>
          </w:p>
          <w:p w14:paraId="32CB3EE3" w14:textId="5094311A" w:rsidR="000F43A8" w:rsidRPr="009800FC" w:rsidRDefault="000F43A8" w:rsidP="000F43A8">
            <w:pPr>
              <w:rPr>
                <w:lang w:val="fr-FR"/>
              </w:rPr>
            </w:pPr>
            <w:r w:rsidRPr="00826923">
              <w:rPr>
                <w:lang w:val="fr-FR"/>
              </w:rPr>
              <w:t xml:space="preserve">Le Secrétariat PBF a-t-il revu le </w:t>
            </w:r>
            <w:proofErr w:type="gramStart"/>
            <w:r w:rsidRPr="00826923">
              <w:rPr>
                <w:lang w:val="fr-FR"/>
              </w:rPr>
              <w:t>rapport</w:t>
            </w:r>
            <w:r w:rsidRPr="00136BFF">
              <w:rPr>
                <w:sz w:val="22"/>
                <w:lang w:val="fr-FR"/>
              </w:rPr>
              <w:t>:</w:t>
            </w:r>
            <w:proofErr w:type="gramEnd"/>
            <w:r w:rsidRPr="00136BFF">
              <w:rPr>
                <w:sz w:val="22"/>
                <w:lang w:val="fr-FR"/>
              </w:rPr>
              <w:t xml:space="preserve"> </w:t>
            </w:r>
            <w:r w:rsidR="009800FC" w:rsidRPr="00610642">
              <w:rPr>
                <w:lang w:val="fr-FR"/>
              </w:rPr>
              <w:t>O</w:t>
            </w:r>
            <w:r w:rsidR="009800FC">
              <w:rPr>
                <w:lang w:val="fr-FR"/>
              </w:rPr>
              <w:t>UI</w:t>
            </w:r>
          </w:p>
        </w:tc>
      </w:tr>
    </w:tbl>
    <w:p w14:paraId="1E33AF9E" w14:textId="77777777" w:rsidR="00272A58" w:rsidRPr="000F43A8" w:rsidRDefault="00272A58" w:rsidP="00E76CA1">
      <w:pPr>
        <w:rPr>
          <w:b/>
          <w:lang w:val="fr-FR"/>
        </w:rPr>
        <w:sectPr w:rsidR="00272A58" w:rsidRPr="000F43A8" w:rsidSect="0078600B">
          <w:headerReference w:type="default" r:id="rId12"/>
          <w:footerReference w:type="default" r:id="rId13"/>
          <w:pgSz w:w="11906" w:h="16838"/>
          <w:pgMar w:top="1440" w:right="1800" w:bottom="1440" w:left="1800" w:header="720" w:footer="720" w:gutter="0"/>
          <w:cols w:space="720"/>
          <w:docGrid w:linePitch="360"/>
        </w:sectPr>
      </w:pPr>
    </w:p>
    <w:p w14:paraId="3FE4FDC4" w14:textId="77777777" w:rsidR="00F778A1" w:rsidRPr="00F778A1" w:rsidRDefault="00F778A1" w:rsidP="00F778A1">
      <w:pPr>
        <w:ind w:hanging="810"/>
        <w:jc w:val="both"/>
        <w:rPr>
          <w:b/>
          <w:i/>
          <w:iCs/>
          <w:lang w:val="fr-FR"/>
        </w:rPr>
      </w:pPr>
      <w:r w:rsidRPr="00F778A1">
        <w:rPr>
          <w:b/>
          <w:i/>
          <w:iCs/>
          <w:lang w:val="fr-FR"/>
        </w:rPr>
        <w:lastRenderedPageBreak/>
        <w:t xml:space="preserve">NOTES POUR REMPLIR LE </w:t>
      </w:r>
      <w:proofErr w:type="gramStart"/>
      <w:r w:rsidRPr="00F778A1">
        <w:rPr>
          <w:b/>
          <w:i/>
          <w:iCs/>
          <w:lang w:val="fr-FR"/>
        </w:rPr>
        <w:t>RAPPORT:</w:t>
      </w:r>
      <w:proofErr w:type="gramEnd"/>
    </w:p>
    <w:p w14:paraId="4EE818FA" w14:textId="77777777" w:rsidR="00F778A1" w:rsidRPr="00F778A1" w:rsidRDefault="00F778A1" w:rsidP="00F778A1">
      <w:pPr>
        <w:numPr>
          <w:ilvl w:val="0"/>
          <w:numId w:val="44"/>
        </w:numPr>
        <w:ind w:left="-540"/>
        <w:jc w:val="both"/>
        <w:rPr>
          <w:i/>
          <w:iCs/>
          <w:lang w:val="fr-FR"/>
        </w:rPr>
      </w:pPr>
      <w:r w:rsidRPr="00F778A1">
        <w:rPr>
          <w:i/>
          <w:iCs/>
          <w:lang w:val="fr-FR"/>
        </w:rPr>
        <w:t>Évitez les acronymes et le jargon des Nations Unies, utilisez un langage général / commun.</w:t>
      </w:r>
    </w:p>
    <w:p w14:paraId="39130151" w14:textId="77777777" w:rsidR="00F778A1" w:rsidRPr="00F778A1" w:rsidRDefault="00F778A1" w:rsidP="00F778A1">
      <w:pPr>
        <w:numPr>
          <w:ilvl w:val="0"/>
          <w:numId w:val="44"/>
        </w:numPr>
        <w:ind w:left="-540"/>
        <w:jc w:val="both"/>
        <w:rPr>
          <w:i/>
          <w:iCs/>
          <w:lang w:val="fr-FR"/>
        </w:rPr>
      </w:pPr>
      <w:r w:rsidRPr="00F778A1">
        <w:rPr>
          <w:i/>
          <w:iCs/>
          <w:lang w:val="fr-FR"/>
        </w:rPr>
        <w:t>Décrivez ce que le projet a fait dans la période de rapport, plutôt que les intentions du projet.</w:t>
      </w:r>
    </w:p>
    <w:p w14:paraId="292659BE" w14:textId="77777777" w:rsidR="00F778A1" w:rsidRPr="00BF4E1E" w:rsidRDefault="00F778A1" w:rsidP="00F778A1">
      <w:pPr>
        <w:numPr>
          <w:ilvl w:val="0"/>
          <w:numId w:val="44"/>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3F4D9548" w14:textId="77777777" w:rsidR="00F778A1" w:rsidRPr="00F778A1" w:rsidRDefault="00BF4E1E" w:rsidP="00F778A1">
      <w:pPr>
        <w:numPr>
          <w:ilvl w:val="0"/>
          <w:numId w:val="44"/>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1E64BB08" w14:textId="77777777" w:rsidR="00476758" w:rsidRDefault="00476758" w:rsidP="00476758">
      <w:pPr>
        <w:rPr>
          <w:b/>
          <w:lang w:val="fr-FR"/>
        </w:rPr>
      </w:pPr>
    </w:p>
    <w:p w14:paraId="1967ED83" w14:textId="77777777" w:rsidR="00476758" w:rsidRDefault="00476758" w:rsidP="00476758">
      <w:pPr>
        <w:rPr>
          <w:b/>
          <w:lang w:val="fr-FR"/>
        </w:rPr>
      </w:pPr>
    </w:p>
    <w:p w14:paraId="430F78A1"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393A19D" w14:textId="77777777" w:rsidR="00A02F58" w:rsidRPr="00F778A1" w:rsidRDefault="00A02F58" w:rsidP="00F778A1">
      <w:pPr>
        <w:rPr>
          <w:b/>
          <w:lang w:val="fr-FR"/>
        </w:rPr>
      </w:pPr>
    </w:p>
    <w:p w14:paraId="11ABD7CF" w14:textId="77777777" w:rsidR="00F778A1" w:rsidRPr="00C11F6A" w:rsidRDefault="00F778A1" w:rsidP="00F778A1">
      <w:pPr>
        <w:ind w:left="-810"/>
        <w:rPr>
          <w:lang w:val="fr-FR"/>
        </w:rPr>
      </w:pPr>
      <w:r w:rsidRPr="00BF4E1E">
        <w:rPr>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C11F6A">
        <w:rPr>
          <w:lang w:val="fr-FR"/>
        </w:rPr>
        <w:t>(limite de 1500 caractères</w:t>
      </w:r>
      <w:proofErr w:type="gramStart"/>
      <w:r w:rsidRPr="00C11F6A">
        <w:rPr>
          <w:lang w:val="fr-FR"/>
        </w:rPr>
        <w:t>):</w:t>
      </w:r>
      <w:proofErr w:type="gramEnd"/>
      <w:r w:rsidRPr="00C11F6A">
        <w:rPr>
          <w:lang w:val="fr-FR"/>
        </w:rPr>
        <w:t xml:space="preserve"> </w:t>
      </w:r>
    </w:p>
    <w:p w14:paraId="0882D687" w14:textId="77777777" w:rsidR="00C03843" w:rsidRDefault="00C03843" w:rsidP="00F778A1">
      <w:pPr>
        <w:ind w:left="-810"/>
        <w:rPr>
          <w:lang w:val="fr-FR"/>
        </w:rPr>
      </w:pPr>
    </w:p>
    <w:p w14:paraId="1E6CA09C" w14:textId="2AB678DE" w:rsidR="00F778A1" w:rsidRPr="00610642" w:rsidRDefault="00C03843" w:rsidP="00C03843">
      <w:pPr>
        <w:ind w:left="-810"/>
        <w:jc w:val="both"/>
        <w:rPr>
          <w:rFonts w:ascii="Arial Narrow" w:hAnsi="Arial Narrow"/>
          <w:bCs/>
          <w:iCs/>
          <w:sz w:val="22"/>
          <w:szCs w:val="22"/>
          <w:lang w:val="fr-FR"/>
        </w:rPr>
      </w:pPr>
      <w:r w:rsidRPr="00610642">
        <w:rPr>
          <w:bCs/>
          <w:iCs/>
          <w:lang w:val="fr-FR"/>
        </w:rPr>
        <w:t>L’objectif du projet est d’appuyer, sur le plan logistique, la formation et le déploiement des</w:t>
      </w:r>
      <w:r w:rsidR="00EE63BF" w:rsidRPr="00610642">
        <w:rPr>
          <w:bCs/>
          <w:iCs/>
          <w:lang w:val="fr-FR"/>
        </w:rPr>
        <w:t xml:space="preserve"> </w:t>
      </w:r>
      <w:r w:rsidRPr="00610642">
        <w:rPr>
          <w:bCs/>
          <w:iCs/>
          <w:lang w:val="fr-FR"/>
        </w:rPr>
        <w:t xml:space="preserve">Unités Spéciales Mixtes de Sécurité (USMS) dans le cadre de leur opérationnalisation prévues par l’APPR-RCA. La mise en œuvre du projet a été </w:t>
      </w:r>
      <w:r w:rsidR="00F332B0" w:rsidRPr="00610642">
        <w:rPr>
          <w:bCs/>
          <w:iCs/>
          <w:lang w:val="fr-FR"/>
        </w:rPr>
        <w:t>affectée</w:t>
      </w:r>
      <w:r w:rsidRPr="00610642">
        <w:rPr>
          <w:bCs/>
          <w:iCs/>
          <w:lang w:val="fr-FR"/>
        </w:rPr>
        <w:t xml:space="preserve"> par des retards dans la prise de </w:t>
      </w:r>
      <w:r w:rsidR="00F332B0" w:rsidRPr="00610642">
        <w:rPr>
          <w:bCs/>
          <w:iCs/>
          <w:lang w:val="fr-FR"/>
        </w:rPr>
        <w:t>décisions</w:t>
      </w:r>
      <w:r w:rsidRPr="00610642">
        <w:rPr>
          <w:bCs/>
          <w:iCs/>
          <w:lang w:val="fr-FR"/>
        </w:rPr>
        <w:t xml:space="preserve"> </w:t>
      </w:r>
      <w:r w:rsidR="00F332B0" w:rsidRPr="00610642">
        <w:rPr>
          <w:bCs/>
          <w:iCs/>
          <w:lang w:val="fr-FR"/>
        </w:rPr>
        <w:t>stratégiques</w:t>
      </w:r>
      <w:r w:rsidRPr="00610642">
        <w:rPr>
          <w:bCs/>
          <w:iCs/>
          <w:lang w:val="fr-FR"/>
        </w:rPr>
        <w:t xml:space="preserve"> et par la situation </w:t>
      </w:r>
      <w:r w:rsidR="00F332B0" w:rsidRPr="00610642">
        <w:rPr>
          <w:bCs/>
          <w:iCs/>
          <w:lang w:val="fr-FR"/>
        </w:rPr>
        <w:t>sécuritaire</w:t>
      </w:r>
      <w:r w:rsidRPr="00610642">
        <w:rPr>
          <w:bCs/>
          <w:iCs/>
          <w:lang w:val="fr-FR"/>
        </w:rPr>
        <w:t xml:space="preserve"> dans certaines des zones d'intervention. Cependant, l'avancement du projet est à présent en ligne avec les indications fournies par le</w:t>
      </w:r>
      <w:r w:rsidR="00C11F6A" w:rsidRPr="00610642">
        <w:rPr>
          <w:bCs/>
          <w:iCs/>
          <w:lang w:val="fr-FR"/>
        </w:rPr>
        <w:t>s décideurs</w:t>
      </w:r>
      <w:r w:rsidR="009800FC">
        <w:rPr>
          <w:bCs/>
          <w:iCs/>
          <w:lang w:val="fr-FR"/>
        </w:rPr>
        <w:t xml:space="preserve"> politiques</w:t>
      </w:r>
      <w:r w:rsidR="00C11F6A" w:rsidRPr="00610642">
        <w:rPr>
          <w:bCs/>
          <w:iCs/>
          <w:lang w:val="fr-FR"/>
        </w:rPr>
        <w:t>. La formation du premier bataillo</w:t>
      </w:r>
      <w:r w:rsidRPr="00610642">
        <w:rPr>
          <w:bCs/>
          <w:iCs/>
          <w:lang w:val="fr-FR"/>
        </w:rPr>
        <w:t>n USMS</w:t>
      </w:r>
      <w:r w:rsidR="00C11F6A" w:rsidRPr="00610642">
        <w:rPr>
          <w:bCs/>
          <w:iCs/>
          <w:lang w:val="fr-FR"/>
        </w:rPr>
        <w:t xml:space="preserve">, affecté </w:t>
      </w:r>
      <w:r w:rsidR="00A16E57" w:rsidRPr="00610642">
        <w:rPr>
          <w:bCs/>
          <w:iCs/>
          <w:lang w:val="fr-FR"/>
        </w:rPr>
        <w:t>à</w:t>
      </w:r>
      <w:r w:rsidR="00C11F6A" w:rsidRPr="00610642">
        <w:rPr>
          <w:bCs/>
          <w:iCs/>
          <w:lang w:val="fr-FR"/>
        </w:rPr>
        <w:t xml:space="preserve"> </w:t>
      </w:r>
      <w:r w:rsidRPr="00610642">
        <w:rPr>
          <w:bCs/>
          <w:iCs/>
          <w:lang w:val="fr-FR"/>
        </w:rPr>
        <w:t xml:space="preserve">la Zone de </w:t>
      </w:r>
      <w:r w:rsidR="00F332B0" w:rsidRPr="00610642">
        <w:rPr>
          <w:bCs/>
          <w:iCs/>
          <w:lang w:val="fr-FR"/>
        </w:rPr>
        <w:t>Défense</w:t>
      </w:r>
      <w:r w:rsidRPr="00610642">
        <w:rPr>
          <w:bCs/>
          <w:iCs/>
          <w:lang w:val="fr-FR"/>
        </w:rPr>
        <w:t xml:space="preserve"> Nord-Ouest</w:t>
      </w:r>
      <w:r w:rsidR="003B3182" w:rsidRPr="00610642">
        <w:rPr>
          <w:bCs/>
          <w:iCs/>
          <w:lang w:val="fr-FR"/>
        </w:rPr>
        <w:t xml:space="preserve"> (ZDNO)</w:t>
      </w:r>
      <w:r w:rsidRPr="00610642">
        <w:rPr>
          <w:bCs/>
          <w:iCs/>
          <w:lang w:val="fr-FR"/>
        </w:rPr>
        <w:t>,</w:t>
      </w:r>
      <w:r w:rsidR="00C11F6A" w:rsidRPr="00610642">
        <w:rPr>
          <w:bCs/>
          <w:iCs/>
          <w:lang w:val="fr-FR"/>
        </w:rPr>
        <w:t xml:space="preserve"> a été </w:t>
      </w:r>
      <w:r w:rsidR="00A16E57" w:rsidRPr="00610642">
        <w:rPr>
          <w:bCs/>
          <w:iCs/>
          <w:lang w:val="fr-FR"/>
        </w:rPr>
        <w:t>complétée</w:t>
      </w:r>
      <w:r w:rsidR="00C11F6A" w:rsidRPr="00610642">
        <w:rPr>
          <w:bCs/>
          <w:iCs/>
          <w:lang w:val="fr-FR"/>
        </w:rPr>
        <w:t xml:space="preserve"> en Mai 2020, et le </w:t>
      </w:r>
      <w:r w:rsidR="00A16E57" w:rsidRPr="00610642">
        <w:rPr>
          <w:bCs/>
          <w:iCs/>
          <w:lang w:val="fr-FR"/>
        </w:rPr>
        <w:t>déploiement</w:t>
      </w:r>
      <w:r w:rsidR="00C11F6A" w:rsidRPr="00610642">
        <w:rPr>
          <w:bCs/>
          <w:iCs/>
          <w:lang w:val="fr-FR"/>
        </w:rPr>
        <w:t xml:space="preserve"> de deux compagnies sur le site de </w:t>
      </w:r>
      <w:proofErr w:type="spellStart"/>
      <w:r w:rsidR="00C11F6A" w:rsidRPr="00610642">
        <w:rPr>
          <w:bCs/>
          <w:iCs/>
          <w:lang w:val="fr-FR"/>
        </w:rPr>
        <w:t>Paoua</w:t>
      </w:r>
      <w:proofErr w:type="spellEnd"/>
      <w:r w:rsidR="00C11F6A" w:rsidRPr="00610642">
        <w:rPr>
          <w:bCs/>
          <w:iCs/>
          <w:lang w:val="fr-FR"/>
        </w:rPr>
        <w:t xml:space="preserve"> a </w:t>
      </w:r>
      <w:r w:rsidR="00A16E57" w:rsidRPr="00610642">
        <w:rPr>
          <w:bCs/>
          <w:iCs/>
          <w:lang w:val="fr-FR"/>
        </w:rPr>
        <w:t>démarré</w:t>
      </w:r>
      <w:r w:rsidR="00C11F6A" w:rsidRPr="00610642">
        <w:rPr>
          <w:bCs/>
          <w:iCs/>
          <w:lang w:val="fr-FR"/>
        </w:rPr>
        <w:t xml:space="preserve"> le mois suivant. L</w:t>
      </w:r>
      <w:r w:rsidR="004A5128" w:rsidRPr="00610642">
        <w:rPr>
          <w:bCs/>
          <w:iCs/>
          <w:lang w:val="fr-FR"/>
        </w:rPr>
        <w:t>’emplacement</w:t>
      </w:r>
      <w:r w:rsidR="00C11F6A" w:rsidRPr="00610642">
        <w:rPr>
          <w:bCs/>
          <w:iCs/>
          <w:lang w:val="fr-FR"/>
        </w:rPr>
        <w:t xml:space="preserve"> du </w:t>
      </w:r>
      <w:r w:rsidR="00A16E57" w:rsidRPr="00610642">
        <w:rPr>
          <w:bCs/>
          <w:iCs/>
          <w:lang w:val="fr-FR"/>
        </w:rPr>
        <w:t>deuxième</w:t>
      </w:r>
      <w:r w:rsidR="00C11F6A" w:rsidRPr="00610642">
        <w:rPr>
          <w:bCs/>
          <w:iCs/>
          <w:lang w:val="fr-FR"/>
        </w:rPr>
        <w:t xml:space="preserve"> site de </w:t>
      </w:r>
      <w:r w:rsidR="00A16E57" w:rsidRPr="00610642">
        <w:rPr>
          <w:bCs/>
          <w:iCs/>
          <w:lang w:val="fr-FR"/>
        </w:rPr>
        <w:t>déploiement</w:t>
      </w:r>
      <w:r w:rsidR="00C11F6A" w:rsidRPr="00610642">
        <w:rPr>
          <w:bCs/>
          <w:iCs/>
          <w:lang w:val="fr-FR"/>
        </w:rPr>
        <w:t xml:space="preserve"> pour la ZDNO a été </w:t>
      </w:r>
      <w:r w:rsidR="00875137" w:rsidRPr="00610642">
        <w:rPr>
          <w:bCs/>
          <w:iCs/>
          <w:lang w:val="fr-FR"/>
        </w:rPr>
        <w:t>revu à</w:t>
      </w:r>
      <w:r w:rsidR="00C11F6A" w:rsidRPr="00610642">
        <w:rPr>
          <w:bCs/>
          <w:iCs/>
          <w:lang w:val="fr-FR"/>
        </w:rPr>
        <w:t xml:space="preserve"> </w:t>
      </w:r>
      <w:r w:rsidR="00A16E57" w:rsidRPr="00610642">
        <w:rPr>
          <w:bCs/>
          <w:iCs/>
          <w:lang w:val="fr-FR"/>
        </w:rPr>
        <w:t>plusieurs</w:t>
      </w:r>
      <w:r w:rsidR="004A5128" w:rsidRPr="00610642">
        <w:rPr>
          <w:bCs/>
          <w:iCs/>
          <w:lang w:val="fr-FR"/>
        </w:rPr>
        <w:t xml:space="preserve"> </w:t>
      </w:r>
      <w:r w:rsidR="007354B6" w:rsidRPr="00610642">
        <w:rPr>
          <w:bCs/>
          <w:iCs/>
          <w:lang w:val="fr-FR"/>
        </w:rPr>
        <w:t xml:space="preserve">reprises </w:t>
      </w:r>
      <w:r w:rsidR="004A5128" w:rsidRPr="00610642">
        <w:rPr>
          <w:bCs/>
          <w:iCs/>
          <w:lang w:val="fr-FR"/>
        </w:rPr>
        <w:t xml:space="preserve">en raison de </w:t>
      </w:r>
      <w:r w:rsidR="00A16E57" w:rsidRPr="00610642">
        <w:rPr>
          <w:bCs/>
          <w:iCs/>
          <w:lang w:val="fr-FR"/>
        </w:rPr>
        <w:t>considérations</w:t>
      </w:r>
      <w:r w:rsidR="004A5128" w:rsidRPr="00610642">
        <w:rPr>
          <w:bCs/>
          <w:iCs/>
          <w:lang w:val="fr-FR"/>
        </w:rPr>
        <w:t xml:space="preserve"> </w:t>
      </w:r>
      <w:r w:rsidR="00A16E57" w:rsidRPr="00610642">
        <w:rPr>
          <w:bCs/>
          <w:iCs/>
          <w:lang w:val="fr-FR"/>
        </w:rPr>
        <w:t>stratégiques</w:t>
      </w:r>
      <w:r w:rsidR="004A5128" w:rsidRPr="00610642">
        <w:rPr>
          <w:bCs/>
          <w:iCs/>
          <w:lang w:val="fr-FR"/>
        </w:rPr>
        <w:t xml:space="preserve"> et </w:t>
      </w:r>
      <w:r w:rsidR="00A16E57" w:rsidRPr="00610642">
        <w:rPr>
          <w:bCs/>
          <w:iCs/>
          <w:lang w:val="fr-FR"/>
        </w:rPr>
        <w:t>sécuritaires</w:t>
      </w:r>
      <w:r w:rsidR="004A5128" w:rsidRPr="00610642">
        <w:rPr>
          <w:bCs/>
          <w:iCs/>
          <w:lang w:val="fr-FR"/>
        </w:rPr>
        <w:t xml:space="preserve">, avec un choix </w:t>
      </w:r>
      <w:r w:rsidR="00A16E57" w:rsidRPr="00610642">
        <w:rPr>
          <w:bCs/>
          <w:iCs/>
          <w:lang w:val="fr-FR"/>
        </w:rPr>
        <w:t>définitif</w:t>
      </w:r>
      <w:r w:rsidR="004A5128" w:rsidRPr="00610642">
        <w:rPr>
          <w:bCs/>
          <w:iCs/>
          <w:lang w:val="fr-FR"/>
        </w:rPr>
        <w:t xml:space="preserve"> pour Bossangoa en Aout 2020.</w:t>
      </w:r>
      <w:r w:rsidR="00C11F6A" w:rsidRPr="00610642">
        <w:rPr>
          <w:bCs/>
          <w:iCs/>
          <w:lang w:val="fr-FR"/>
        </w:rPr>
        <w:t xml:space="preserve"> </w:t>
      </w:r>
      <w:r w:rsidR="00F55B7D" w:rsidRPr="00610642">
        <w:rPr>
          <w:bCs/>
          <w:iCs/>
          <w:lang w:val="fr-FR"/>
        </w:rPr>
        <w:t xml:space="preserve">En Zone de </w:t>
      </w:r>
      <w:r w:rsidR="00A16E57" w:rsidRPr="00610642">
        <w:rPr>
          <w:bCs/>
          <w:iCs/>
          <w:lang w:val="fr-FR"/>
        </w:rPr>
        <w:t>Défense</w:t>
      </w:r>
      <w:r w:rsidR="00F55B7D" w:rsidRPr="00610642">
        <w:rPr>
          <w:bCs/>
          <w:iCs/>
          <w:lang w:val="fr-FR"/>
        </w:rPr>
        <w:t xml:space="preserve"> Nord-Est, le site de formation de </w:t>
      </w:r>
      <w:proofErr w:type="spellStart"/>
      <w:r w:rsidR="00F55B7D" w:rsidRPr="00610642">
        <w:rPr>
          <w:bCs/>
          <w:iCs/>
          <w:lang w:val="fr-FR"/>
        </w:rPr>
        <w:t>Nd</w:t>
      </w:r>
      <w:r w:rsidR="009800FC">
        <w:rPr>
          <w:bCs/>
          <w:iCs/>
          <w:lang w:val="fr-FR"/>
        </w:rPr>
        <w:t>é</w:t>
      </w:r>
      <w:r w:rsidR="00F55B7D" w:rsidRPr="00610642">
        <w:rPr>
          <w:bCs/>
          <w:iCs/>
          <w:lang w:val="fr-FR"/>
        </w:rPr>
        <w:t>l</w:t>
      </w:r>
      <w:r w:rsidR="009800FC">
        <w:rPr>
          <w:bCs/>
          <w:iCs/>
          <w:lang w:val="fr-FR"/>
        </w:rPr>
        <w:t>é</w:t>
      </w:r>
      <w:proofErr w:type="spellEnd"/>
      <w:r w:rsidR="00F55B7D" w:rsidRPr="00610642">
        <w:rPr>
          <w:bCs/>
          <w:iCs/>
          <w:lang w:val="fr-FR"/>
        </w:rPr>
        <w:t xml:space="preserve"> est prêt </w:t>
      </w:r>
      <w:r w:rsidR="00A16E57" w:rsidRPr="00610642">
        <w:rPr>
          <w:bCs/>
          <w:iCs/>
          <w:lang w:val="fr-FR"/>
        </w:rPr>
        <w:t>à</w:t>
      </w:r>
      <w:r w:rsidR="00F55B7D" w:rsidRPr="00610642">
        <w:rPr>
          <w:bCs/>
          <w:iCs/>
          <w:lang w:val="fr-FR"/>
        </w:rPr>
        <w:t xml:space="preserve"> </w:t>
      </w:r>
      <w:r w:rsidR="00A16E57" w:rsidRPr="00610642">
        <w:rPr>
          <w:bCs/>
          <w:iCs/>
          <w:lang w:val="fr-FR"/>
        </w:rPr>
        <w:t>accueillir</w:t>
      </w:r>
      <w:r w:rsidR="00F55B7D" w:rsidRPr="00610642">
        <w:rPr>
          <w:bCs/>
          <w:iCs/>
          <w:lang w:val="fr-FR"/>
        </w:rPr>
        <w:t xml:space="preserve"> les recrues pour la formation. L’</w:t>
      </w:r>
      <w:r w:rsidR="00A16E57" w:rsidRPr="00610642">
        <w:rPr>
          <w:bCs/>
          <w:iCs/>
          <w:lang w:val="fr-FR"/>
        </w:rPr>
        <w:t>opérationnalisation</w:t>
      </w:r>
      <w:r w:rsidR="00F55B7D" w:rsidRPr="00610642">
        <w:rPr>
          <w:bCs/>
          <w:iCs/>
          <w:lang w:val="fr-FR"/>
        </w:rPr>
        <w:t xml:space="preserve"> du site sera possible une fois que l’effectif des </w:t>
      </w:r>
      <w:r w:rsidR="00A16E57" w:rsidRPr="00610642">
        <w:rPr>
          <w:bCs/>
          <w:iCs/>
          <w:lang w:val="fr-FR"/>
        </w:rPr>
        <w:t>éléments</w:t>
      </w:r>
      <w:r w:rsidR="00F55B7D" w:rsidRPr="00610642">
        <w:rPr>
          <w:bCs/>
          <w:iCs/>
          <w:lang w:val="fr-FR"/>
        </w:rPr>
        <w:t xml:space="preserve"> issus des groupes arm</w:t>
      </w:r>
      <w:r w:rsidR="009800FC">
        <w:rPr>
          <w:bCs/>
          <w:iCs/>
          <w:lang w:val="fr-FR"/>
        </w:rPr>
        <w:t>é</w:t>
      </w:r>
      <w:r w:rsidR="00F55B7D" w:rsidRPr="00610642">
        <w:rPr>
          <w:bCs/>
          <w:iCs/>
          <w:lang w:val="fr-FR"/>
        </w:rPr>
        <w:t xml:space="preserve">s aura </w:t>
      </w:r>
      <w:r w:rsidR="00A16E57" w:rsidRPr="00610642">
        <w:rPr>
          <w:bCs/>
          <w:iCs/>
          <w:lang w:val="fr-FR"/>
        </w:rPr>
        <w:t>complété</w:t>
      </w:r>
      <w:r w:rsidR="00F55B7D" w:rsidRPr="00610642">
        <w:rPr>
          <w:bCs/>
          <w:iCs/>
          <w:lang w:val="fr-FR"/>
        </w:rPr>
        <w:t xml:space="preserve"> le processus de </w:t>
      </w:r>
      <w:r w:rsidR="00A16E57" w:rsidRPr="00610642">
        <w:rPr>
          <w:bCs/>
          <w:iCs/>
          <w:lang w:val="fr-FR"/>
        </w:rPr>
        <w:t>désarmement</w:t>
      </w:r>
      <w:r w:rsidR="00F55B7D" w:rsidRPr="00610642">
        <w:rPr>
          <w:bCs/>
          <w:iCs/>
          <w:lang w:val="fr-FR"/>
        </w:rPr>
        <w:t xml:space="preserve"> et </w:t>
      </w:r>
      <w:r w:rsidR="00A16E57" w:rsidRPr="00610642">
        <w:rPr>
          <w:bCs/>
          <w:iCs/>
          <w:lang w:val="fr-FR"/>
        </w:rPr>
        <w:t>démobilisation</w:t>
      </w:r>
      <w:r w:rsidR="00F55B7D" w:rsidRPr="00610642">
        <w:rPr>
          <w:bCs/>
          <w:iCs/>
          <w:lang w:val="fr-FR"/>
        </w:rPr>
        <w:t xml:space="preserve">, ainsi que le </w:t>
      </w:r>
      <w:proofErr w:type="spellStart"/>
      <w:r w:rsidR="00F55B7D" w:rsidRPr="00610642">
        <w:rPr>
          <w:bCs/>
          <w:iCs/>
          <w:lang w:val="fr-FR"/>
        </w:rPr>
        <w:t>vetting</w:t>
      </w:r>
      <w:proofErr w:type="spellEnd"/>
      <w:r w:rsidR="00F55B7D" w:rsidRPr="00610642">
        <w:rPr>
          <w:bCs/>
          <w:iCs/>
          <w:lang w:val="fr-FR"/>
        </w:rPr>
        <w:t xml:space="preserve">. </w:t>
      </w:r>
      <w:r w:rsidRPr="00610642">
        <w:rPr>
          <w:bCs/>
          <w:iCs/>
          <w:lang w:val="fr-FR"/>
        </w:rPr>
        <w:t xml:space="preserve">Les mesures prises par le Gouvernement Centrafricain en </w:t>
      </w:r>
      <w:r w:rsidR="00F332B0" w:rsidRPr="00610642">
        <w:rPr>
          <w:bCs/>
          <w:iCs/>
          <w:lang w:val="fr-FR"/>
        </w:rPr>
        <w:t>réponse</w:t>
      </w:r>
      <w:r w:rsidRPr="00610642">
        <w:rPr>
          <w:bCs/>
          <w:iCs/>
          <w:lang w:val="fr-FR"/>
        </w:rPr>
        <w:t xml:space="preserve"> </w:t>
      </w:r>
      <w:r w:rsidR="00AA5597" w:rsidRPr="00610642">
        <w:rPr>
          <w:bCs/>
          <w:iCs/>
          <w:lang w:val="fr-FR"/>
        </w:rPr>
        <w:t>à</w:t>
      </w:r>
      <w:r w:rsidRPr="00610642">
        <w:rPr>
          <w:bCs/>
          <w:iCs/>
          <w:lang w:val="fr-FR"/>
        </w:rPr>
        <w:t xml:space="preserve"> la </w:t>
      </w:r>
      <w:r w:rsidR="00F332B0" w:rsidRPr="00610642">
        <w:rPr>
          <w:bCs/>
          <w:iCs/>
          <w:lang w:val="fr-FR"/>
        </w:rPr>
        <w:t>pandémie</w:t>
      </w:r>
      <w:r w:rsidRPr="00610642">
        <w:rPr>
          <w:bCs/>
          <w:iCs/>
          <w:lang w:val="fr-FR"/>
        </w:rPr>
        <w:t xml:space="preserve"> du COVID-19 ont </w:t>
      </w:r>
      <w:r w:rsidR="00F332B0" w:rsidRPr="00610642">
        <w:rPr>
          <w:bCs/>
          <w:iCs/>
          <w:lang w:val="fr-FR"/>
        </w:rPr>
        <w:t>imposé</w:t>
      </w:r>
      <w:r w:rsidRPr="00610642">
        <w:rPr>
          <w:bCs/>
          <w:iCs/>
          <w:lang w:val="fr-FR"/>
        </w:rPr>
        <w:t xml:space="preserve"> une </w:t>
      </w:r>
      <w:r w:rsidR="00F332B0" w:rsidRPr="00610642">
        <w:rPr>
          <w:bCs/>
          <w:iCs/>
          <w:lang w:val="fr-FR"/>
        </w:rPr>
        <w:t>redéfinition</w:t>
      </w:r>
      <w:r w:rsidRPr="00610642">
        <w:rPr>
          <w:bCs/>
          <w:iCs/>
          <w:lang w:val="fr-FR"/>
        </w:rPr>
        <w:t xml:space="preserve"> des </w:t>
      </w:r>
      <w:r w:rsidR="00B9595F" w:rsidRPr="00610642">
        <w:rPr>
          <w:bCs/>
          <w:iCs/>
          <w:lang w:val="fr-FR"/>
        </w:rPr>
        <w:t>activités</w:t>
      </w:r>
      <w:r w:rsidRPr="00610642">
        <w:rPr>
          <w:bCs/>
          <w:iCs/>
          <w:lang w:val="fr-FR"/>
        </w:rPr>
        <w:t xml:space="preserve"> de sensibilisation, qui ont aussi </w:t>
      </w:r>
      <w:r w:rsidR="00F332B0" w:rsidRPr="00610642">
        <w:rPr>
          <w:bCs/>
          <w:iCs/>
          <w:lang w:val="fr-FR"/>
        </w:rPr>
        <w:t>été</w:t>
      </w:r>
      <w:r w:rsidRPr="00610642">
        <w:rPr>
          <w:bCs/>
          <w:iCs/>
          <w:lang w:val="fr-FR"/>
        </w:rPr>
        <w:t xml:space="preserve"> </w:t>
      </w:r>
      <w:r w:rsidR="00F332B0" w:rsidRPr="00610642">
        <w:rPr>
          <w:bCs/>
          <w:iCs/>
          <w:lang w:val="fr-FR"/>
        </w:rPr>
        <w:t>retardées</w:t>
      </w:r>
      <w:r w:rsidRPr="00610642">
        <w:rPr>
          <w:bCs/>
          <w:iCs/>
          <w:lang w:val="fr-FR"/>
        </w:rPr>
        <w:t xml:space="preserve"> pa</w:t>
      </w:r>
      <w:r w:rsidR="00CA1197" w:rsidRPr="00610642">
        <w:rPr>
          <w:bCs/>
          <w:iCs/>
          <w:lang w:val="fr-FR"/>
        </w:rPr>
        <w:t>r l'incertitude concernant les zones</w:t>
      </w:r>
      <w:r w:rsidRPr="00610642">
        <w:rPr>
          <w:bCs/>
          <w:iCs/>
          <w:lang w:val="fr-FR"/>
        </w:rPr>
        <w:t xml:space="preserve"> de </w:t>
      </w:r>
      <w:r w:rsidR="00B9595F" w:rsidRPr="00610642">
        <w:rPr>
          <w:bCs/>
          <w:iCs/>
          <w:lang w:val="fr-FR"/>
        </w:rPr>
        <w:t>déploiement</w:t>
      </w:r>
      <w:r w:rsidRPr="00610642">
        <w:rPr>
          <w:bCs/>
          <w:iCs/>
          <w:lang w:val="fr-FR"/>
        </w:rPr>
        <w:t>.</w:t>
      </w:r>
      <w:r w:rsidR="00F55B7D" w:rsidRPr="00610642">
        <w:rPr>
          <w:bCs/>
          <w:iCs/>
          <w:lang w:val="fr-FR"/>
        </w:rPr>
        <w:t xml:space="preserve"> L’Organisation a </w:t>
      </w:r>
      <w:r w:rsidR="00A16E57" w:rsidRPr="00610642">
        <w:rPr>
          <w:bCs/>
          <w:iCs/>
          <w:lang w:val="fr-FR"/>
        </w:rPr>
        <w:t>établi</w:t>
      </w:r>
      <w:r w:rsidR="00F55B7D" w:rsidRPr="00610642">
        <w:rPr>
          <w:bCs/>
          <w:iCs/>
          <w:lang w:val="fr-FR"/>
        </w:rPr>
        <w:t xml:space="preserve"> des accords de partenariat avec la radio </w:t>
      </w:r>
      <w:proofErr w:type="spellStart"/>
      <w:r w:rsidR="00F55B7D" w:rsidRPr="00610642">
        <w:rPr>
          <w:bCs/>
          <w:iCs/>
          <w:lang w:val="fr-FR"/>
        </w:rPr>
        <w:t>Ndeke</w:t>
      </w:r>
      <w:proofErr w:type="spellEnd"/>
      <w:r w:rsidR="00F55B7D" w:rsidRPr="00610642">
        <w:rPr>
          <w:bCs/>
          <w:iCs/>
          <w:lang w:val="fr-FR"/>
        </w:rPr>
        <w:t xml:space="preserve"> Luka, pour la </w:t>
      </w:r>
      <w:r w:rsidR="00A16E57" w:rsidRPr="00610642">
        <w:rPr>
          <w:bCs/>
          <w:iCs/>
          <w:lang w:val="fr-FR"/>
        </w:rPr>
        <w:t>réalisation</w:t>
      </w:r>
      <w:r w:rsidR="00F55B7D" w:rsidRPr="00610642">
        <w:rPr>
          <w:bCs/>
          <w:iCs/>
          <w:lang w:val="fr-FR"/>
        </w:rPr>
        <w:t xml:space="preserve"> d’une campagne </w:t>
      </w:r>
      <w:r w:rsidR="00C00ABE" w:rsidRPr="00610642">
        <w:rPr>
          <w:bCs/>
          <w:iCs/>
          <w:lang w:val="fr-FR"/>
        </w:rPr>
        <w:t>radio, et</w:t>
      </w:r>
      <w:r w:rsidR="00F55B7D" w:rsidRPr="00610642">
        <w:rPr>
          <w:bCs/>
          <w:iCs/>
          <w:lang w:val="fr-FR"/>
        </w:rPr>
        <w:t xml:space="preserve"> avec l’Alliance </w:t>
      </w:r>
      <w:r w:rsidR="00A16E57" w:rsidRPr="00610642">
        <w:rPr>
          <w:bCs/>
          <w:iCs/>
          <w:lang w:val="fr-FR"/>
        </w:rPr>
        <w:t>Française</w:t>
      </w:r>
      <w:r w:rsidR="00F55B7D" w:rsidRPr="00610642">
        <w:rPr>
          <w:bCs/>
          <w:iCs/>
          <w:lang w:val="fr-FR"/>
        </w:rPr>
        <w:t xml:space="preserve"> de Bangui pour la production et la mise en </w:t>
      </w:r>
      <w:r w:rsidR="00A16E57" w:rsidRPr="00610642">
        <w:rPr>
          <w:bCs/>
          <w:iCs/>
          <w:lang w:val="fr-FR"/>
        </w:rPr>
        <w:t>scène</w:t>
      </w:r>
      <w:r w:rsidR="00F55B7D" w:rsidRPr="00610642">
        <w:rPr>
          <w:bCs/>
          <w:iCs/>
          <w:lang w:val="fr-FR"/>
        </w:rPr>
        <w:t xml:space="preserve"> d’une </w:t>
      </w:r>
      <w:r w:rsidR="00A16E57" w:rsidRPr="00610642">
        <w:rPr>
          <w:bCs/>
          <w:iCs/>
          <w:lang w:val="fr-FR"/>
        </w:rPr>
        <w:t>pièce</w:t>
      </w:r>
      <w:r w:rsidR="00F55B7D" w:rsidRPr="00610642">
        <w:rPr>
          <w:bCs/>
          <w:iCs/>
          <w:lang w:val="fr-FR"/>
        </w:rPr>
        <w:t xml:space="preserve"> de </w:t>
      </w:r>
      <w:r w:rsidR="00A16E57" w:rsidRPr="00610642">
        <w:rPr>
          <w:bCs/>
          <w:iCs/>
          <w:lang w:val="fr-FR"/>
        </w:rPr>
        <w:t>théâtre</w:t>
      </w:r>
      <w:r w:rsidR="00F55B7D" w:rsidRPr="00610642">
        <w:rPr>
          <w:bCs/>
          <w:iCs/>
          <w:lang w:val="fr-FR"/>
        </w:rPr>
        <w:t xml:space="preserve"> </w:t>
      </w:r>
      <w:r w:rsidR="00A16E57" w:rsidRPr="00610642">
        <w:rPr>
          <w:bCs/>
          <w:iCs/>
          <w:lang w:val="fr-FR"/>
        </w:rPr>
        <w:t>itinérante</w:t>
      </w:r>
      <w:r w:rsidR="00F55B7D" w:rsidRPr="00610642">
        <w:rPr>
          <w:bCs/>
          <w:iCs/>
          <w:lang w:val="fr-FR"/>
        </w:rPr>
        <w:t xml:space="preserve"> qui sera </w:t>
      </w:r>
      <w:r w:rsidR="00A16E57" w:rsidRPr="00610642">
        <w:rPr>
          <w:bCs/>
          <w:iCs/>
          <w:lang w:val="fr-FR"/>
        </w:rPr>
        <w:t>représentée</w:t>
      </w:r>
      <w:r w:rsidR="00F55B7D" w:rsidRPr="00610642">
        <w:rPr>
          <w:bCs/>
          <w:iCs/>
          <w:lang w:val="fr-FR"/>
        </w:rPr>
        <w:t xml:space="preserve"> </w:t>
      </w:r>
      <w:r w:rsidR="00A16E57" w:rsidRPr="00610642">
        <w:rPr>
          <w:bCs/>
          <w:iCs/>
          <w:lang w:val="fr-FR"/>
        </w:rPr>
        <w:t>à</w:t>
      </w:r>
      <w:r w:rsidR="00F55B7D" w:rsidRPr="00610642">
        <w:rPr>
          <w:bCs/>
          <w:iCs/>
          <w:lang w:val="fr-FR"/>
        </w:rPr>
        <w:t xml:space="preserve"> Bangui</w:t>
      </w:r>
      <w:r w:rsidR="00D8189C" w:rsidRPr="00610642">
        <w:rPr>
          <w:bCs/>
          <w:iCs/>
          <w:lang w:val="fr-FR"/>
        </w:rPr>
        <w:t xml:space="preserve"> et dans les </w:t>
      </w:r>
      <w:r w:rsidR="00A16E57" w:rsidRPr="00610642">
        <w:rPr>
          <w:bCs/>
          <w:iCs/>
          <w:lang w:val="fr-FR"/>
        </w:rPr>
        <w:t>localités</w:t>
      </w:r>
      <w:r w:rsidR="00D8189C" w:rsidRPr="00610642">
        <w:rPr>
          <w:bCs/>
          <w:iCs/>
          <w:lang w:val="fr-FR"/>
        </w:rPr>
        <w:t xml:space="preserve"> retenues pour accueillir les sites de formation et </w:t>
      </w:r>
      <w:r w:rsidR="00A16E57" w:rsidRPr="00610642">
        <w:rPr>
          <w:bCs/>
          <w:iCs/>
          <w:lang w:val="fr-FR"/>
        </w:rPr>
        <w:t>déploiement</w:t>
      </w:r>
      <w:r w:rsidR="00D8189C" w:rsidRPr="00610642">
        <w:rPr>
          <w:bCs/>
          <w:iCs/>
          <w:lang w:val="fr-FR"/>
        </w:rPr>
        <w:t xml:space="preserve"> des USMS. Les textes de la </w:t>
      </w:r>
      <w:r w:rsidR="00A16E57" w:rsidRPr="00610642">
        <w:rPr>
          <w:bCs/>
          <w:iCs/>
          <w:lang w:val="fr-FR"/>
        </w:rPr>
        <w:t>pièce</w:t>
      </w:r>
      <w:r w:rsidR="00D8189C" w:rsidRPr="00610642">
        <w:rPr>
          <w:bCs/>
          <w:iCs/>
          <w:lang w:val="fr-FR"/>
        </w:rPr>
        <w:t xml:space="preserve"> de </w:t>
      </w:r>
      <w:r w:rsidR="00A16E57" w:rsidRPr="00610642">
        <w:rPr>
          <w:bCs/>
          <w:iCs/>
          <w:lang w:val="fr-FR"/>
        </w:rPr>
        <w:t>théâtre</w:t>
      </w:r>
      <w:r w:rsidR="00D8189C" w:rsidRPr="00610642">
        <w:rPr>
          <w:bCs/>
          <w:iCs/>
          <w:lang w:val="fr-FR"/>
        </w:rPr>
        <w:t xml:space="preserve"> et des spots radiophoniques ont été valid</w:t>
      </w:r>
      <w:r w:rsidR="00570F45" w:rsidRPr="00610642">
        <w:rPr>
          <w:bCs/>
          <w:iCs/>
          <w:lang w:val="fr-FR"/>
        </w:rPr>
        <w:t>é</w:t>
      </w:r>
      <w:r w:rsidR="00D8189C" w:rsidRPr="00610642">
        <w:rPr>
          <w:bCs/>
          <w:iCs/>
          <w:lang w:val="fr-FR"/>
        </w:rPr>
        <w:t xml:space="preserve">s par le </w:t>
      </w:r>
      <w:r w:rsidR="00A16E57" w:rsidRPr="00610642">
        <w:rPr>
          <w:bCs/>
          <w:iCs/>
          <w:lang w:val="fr-FR"/>
        </w:rPr>
        <w:t>comité</w:t>
      </w:r>
      <w:r w:rsidR="00D8189C" w:rsidRPr="00610642">
        <w:rPr>
          <w:bCs/>
          <w:iCs/>
          <w:lang w:val="fr-FR"/>
        </w:rPr>
        <w:t xml:space="preserve"> technique, et sont en attente d’approbation par le </w:t>
      </w:r>
      <w:r w:rsidR="00A16E57" w:rsidRPr="00610642">
        <w:rPr>
          <w:bCs/>
          <w:iCs/>
          <w:lang w:val="fr-FR"/>
        </w:rPr>
        <w:t>comité</w:t>
      </w:r>
      <w:r w:rsidR="00D8189C" w:rsidRPr="00610642">
        <w:rPr>
          <w:bCs/>
          <w:iCs/>
          <w:lang w:val="fr-FR"/>
        </w:rPr>
        <w:t xml:space="preserve"> </w:t>
      </w:r>
      <w:r w:rsidR="00A16E57" w:rsidRPr="00610642">
        <w:rPr>
          <w:bCs/>
          <w:iCs/>
          <w:lang w:val="fr-FR"/>
        </w:rPr>
        <w:t>stratégique</w:t>
      </w:r>
      <w:r w:rsidR="00D8189C" w:rsidRPr="00610642">
        <w:rPr>
          <w:bCs/>
          <w:iCs/>
          <w:lang w:val="fr-FR"/>
        </w:rPr>
        <w:t>.</w:t>
      </w:r>
      <w:r w:rsidRPr="00610642">
        <w:rPr>
          <w:bCs/>
          <w:iCs/>
          <w:lang w:val="fr-FR"/>
        </w:rPr>
        <w:t xml:space="preserve">  Le mapping des couloirs de transhumance a </w:t>
      </w:r>
      <w:r w:rsidR="00F332B0" w:rsidRPr="00610642">
        <w:rPr>
          <w:bCs/>
          <w:iCs/>
          <w:lang w:val="fr-FR"/>
        </w:rPr>
        <w:t>été</w:t>
      </w:r>
      <w:r w:rsidRPr="00610642">
        <w:rPr>
          <w:bCs/>
          <w:iCs/>
          <w:lang w:val="fr-FR"/>
        </w:rPr>
        <w:t xml:space="preserve"> </w:t>
      </w:r>
      <w:r w:rsidR="00BD61BA" w:rsidRPr="00610642">
        <w:rPr>
          <w:bCs/>
          <w:iCs/>
          <w:lang w:val="fr-FR"/>
        </w:rPr>
        <w:t>complété</w:t>
      </w:r>
      <w:r w:rsidR="00D8189C" w:rsidRPr="00610642">
        <w:rPr>
          <w:bCs/>
          <w:iCs/>
          <w:lang w:val="fr-FR"/>
        </w:rPr>
        <w:t xml:space="preserve"> dans les</w:t>
      </w:r>
      <w:r w:rsidRPr="00610642">
        <w:rPr>
          <w:bCs/>
          <w:iCs/>
          <w:lang w:val="fr-FR"/>
        </w:rPr>
        <w:t xml:space="preserve"> </w:t>
      </w:r>
      <w:r w:rsidR="00F332B0" w:rsidRPr="00610642">
        <w:rPr>
          <w:bCs/>
          <w:iCs/>
          <w:lang w:val="fr-FR"/>
        </w:rPr>
        <w:t>Préfecture</w:t>
      </w:r>
      <w:r w:rsidR="00D8189C" w:rsidRPr="00610642">
        <w:rPr>
          <w:bCs/>
          <w:iCs/>
          <w:lang w:val="fr-FR"/>
        </w:rPr>
        <w:t>s</w:t>
      </w:r>
      <w:r w:rsidRPr="00610642">
        <w:rPr>
          <w:bCs/>
          <w:iCs/>
          <w:lang w:val="fr-FR"/>
        </w:rPr>
        <w:t xml:space="preserve"> de la Nana </w:t>
      </w:r>
      <w:proofErr w:type="spellStart"/>
      <w:r w:rsidRPr="00610642">
        <w:rPr>
          <w:bCs/>
          <w:iCs/>
          <w:lang w:val="fr-FR"/>
        </w:rPr>
        <w:t>Mambere</w:t>
      </w:r>
      <w:proofErr w:type="spellEnd"/>
      <w:r w:rsidR="00D8189C" w:rsidRPr="00610642">
        <w:rPr>
          <w:bCs/>
          <w:iCs/>
          <w:lang w:val="fr-FR"/>
        </w:rPr>
        <w:t xml:space="preserve"> et de la Bamingui-</w:t>
      </w:r>
      <w:proofErr w:type="spellStart"/>
      <w:r w:rsidR="00D8189C" w:rsidRPr="00610642">
        <w:rPr>
          <w:bCs/>
          <w:iCs/>
          <w:lang w:val="fr-FR"/>
        </w:rPr>
        <w:t>Bangoran</w:t>
      </w:r>
      <w:proofErr w:type="spellEnd"/>
      <w:r w:rsidRPr="00610642">
        <w:rPr>
          <w:bCs/>
          <w:iCs/>
          <w:lang w:val="fr-FR"/>
        </w:rPr>
        <w:t xml:space="preserve">, et est en </w:t>
      </w:r>
      <w:r w:rsidR="00D8189C" w:rsidRPr="00610642">
        <w:rPr>
          <w:bCs/>
          <w:iCs/>
          <w:lang w:val="fr-FR"/>
        </w:rPr>
        <w:t>cours de finalisation</w:t>
      </w:r>
      <w:r w:rsidRPr="00610642">
        <w:rPr>
          <w:bCs/>
          <w:iCs/>
          <w:lang w:val="fr-FR"/>
        </w:rPr>
        <w:t xml:space="preserve"> pour les </w:t>
      </w:r>
      <w:r w:rsidR="00A16E57" w:rsidRPr="00610642">
        <w:rPr>
          <w:bCs/>
          <w:iCs/>
          <w:lang w:val="fr-FR"/>
        </w:rPr>
        <w:t>préfectures</w:t>
      </w:r>
      <w:r w:rsidR="00D8189C" w:rsidRPr="00610642">
        <w:rPr>
          <w:bCs/>
          <w:iCs/>
          <w:lang w:val="fr-FR"/>
        </w:rPr>
        <w:t xml:space="preserve"> de l’Ouham et de l’Ouham-Pende.</w:t>
      </w:r>
    </w:p>
    <w:p w14:paraId="485A308D" w14:textId="77777777" w:rsidR="00F778A1" w:rsidRPr="00C03843" w:rsidRDefault="00F778A1" w:rsidP="007C304F">
      <w:pPr>
        <w:ind w:left="-810"/>
        <w:rPr>
          <w:lang w:val="fr-FR"/>
        </w:rPr>
      </w:pPr>
    </w:p>
    <w:p w14:paraId="47056DAF" w14:textId="77777777" w:rsidR="00161D02" w:rsidRPr="00F778A1" w:rsidRDefault="00F778A1" w:rsidP="00627A1C">
      <w:pPr>
        <w:ind w:left="-810"/>
        <w:rPr>
          <w:lang w:val="fr-FR"/>
        </w:rPr>
      </w:pPr>
      <w:r w:rsidRPr="00F778A1">
        <w:rPr>
          <w:color w:val="000000"/>
          <w:lang w:val="fr-FR" w:eastAsia="en-US"/>
        </w:rPr>
        <w:t xml:space="preserve">Veuillez indiquer tout événement important lié au projet prévu au cours des six prochains mois, </w:t>
      </w:r>
      <w:r>
        <w:rPr>
          <w:color w:val="000000"/>
          <w:lang w:val="fr-FR" w:eastAsia="en-US"/>
        </w:rPr>
        <w:t>par exemple :</w:t>
      </w:r>
      <w:r w:rsidRPr="00F778A1">
        <w:rPr>
          <w:color w:val="000000"/>
          <w:lang w:val="fr-FR" w:eastAsia="en-US"/>
        </w:rPr>
        <w:t xml:space="preserve"> les dialogues nationaux, les congrès des jeunes, les projections de films </w:t>
      </w:r>
      <w:r w:rsidR="00161D02" w:rsidRPr="00F778A1">
        <w:rPr>
          <w:lang w:val="fr-FR"/>
        </w:rPr>
        <w:t>(</w:t>
      </w:r>
      <w:r w:rsidRPr="00F778A1">
        <w:rPr>
          <w:lang w:val="fr-FR"/>
        </w:rPr>
        <w:t>limite de 1</w:t>
      </w:r>
      <w:r>
        <w:rPr>
          <w:lang w:val="fr-FR"/>
        </w:rPr>
        <w:t>0</w:t>
      </w:r>
      <w:r w:rsidRPr="00F778A1">
        <w:rPr>
          <w:lang w:val="fr-FR"/>
        </w:rPr>
        <w:t>00 caractères</w:t>
      </w:r>
      <w:proofErr w:type="gramStart"/>
      <w:r w:rsidR="00161D02" w:rsidRPr="00F778A1">
        <w:rPr>
          <w:lang w:val="fr-FR"/>
        </w:rPr>
        <w:t>):</w:t>
      </w:r>
      <w:proofErr w:type="gramEnd"/>
      <w:r w:rsidR="00161D02" w:rsidRPr="00F778A1">
        <w:rPr>
          <w:lang w:val="fr-FR"/>
        </w:rPr>
        <w:t xml:space="preserve"> </w:t>
      </w:r>
    </w:p>
    <w:p w14:paraId="364DB1F5" w14:textId="35479B37" w:rsidR="00661F0A" w:rsidRPr="00610642" w:rsidRDefault="00C03843" w:rsidP="00787059">
      <w:pPr>
        <w:ind w:left="-810"/>
        <w:jc w:val="both"/>
        <w:rPr>
          <w:bCs/>
          <w:iCs/>
          <w:lang w:val="fr-FR"/>
        </w:rPr>
      </w:pPr>
      <w:r w:rsidRPr="00610642">
        <w:rPr>
          <w:bCs/>
          <w:iCs/>
          <w:lang w:val="fr-FR"/>
        </w:rPr>
        <w:t>Le</w:t>
      </w:r>
      <w:r w:rsidR="00995106" w:rsidRPr="00610642">
        <w:rPr>
          <w:bCs/>
          <w:iCs/>
          <w:lang w:val="fr-FR"/>
        </w:rPr>
        <w:t xml:space="preserve"> </w:t>
      </w:r>
      <w:r w:rsidR="00A16E57" w:rsidRPr="00610642">
        <w:rPr>
          <w:bCs/>
          <w:iCs/>
          <w:lang w:val="fr-FR"/>
        </w:rPr>
        <w:t>démarrage</w:t>
      </w:r>
      <w:r w:rsidR="00661F0A" w:rsidRPr="00610642">
        <w:rPr>
          <w:bCs/>
          <w:iCs/>
          <w:lang w:val="fr-FR"/>
        </w:rPr>
        <w:t xml:space="preserve"> de la formation des USMS dans la ZDNE, </w:t>
      </w:r>
      <w:r w:rsidR="00A16E57" w:rsidRPr="00610642">
        <w:rPr>
          <w:bCs/>
          <w:iCs/>
          <w:lang w:val="fr-FR"/>
        </w:rPr>
        <w:t>prévu</w:t>
      </w:r>
      <w:r w:rsidR="00661F0A" w:rsidRPr="00610642">
        <w:rPr>
          <w:bCs/>
          <w:iCs/>
          <w:lang w:val="fr-FR"/>
        </w:rPr>
        <w:t xml:space="preserve"> pour le mois de Novembre, constituera un tournant fondamental pour le processus de mise en œuvre des USMS. La perspective de la participation dans les USMS a </w:t>
      </w:r>
      <w:r w:rsidR="00A16E57" w:rsidRPr="00610642">
        <w:rPr>
          <w:bCs/>
          <w:iCs/>
          <w:lang w:val="fr-FR"/>
        </w:rPr>
        <w:t>constitué</w:t>
      </w:r>
      <w:r w:rsidR="00661F0A" w:rsidRPr="00610642">
        <w:rPr>
          <w:bCs/>
          <w:iCs/>
          <w:lang w:val="fr-FR"/>
        </w:rPr>
        <w:t xml:space="preserve"> un </w:t>
      </w:r>
      <w:r w:rsidR="00A16E57" w:rsidRPr="00610642">
        <w:rPr>
          <w:bCs/>
          <w:iCs/>
          <w:lang w:val="fr-FR"/>
        </w:rPr>
        <w:t>élément</w:t>
      </w:r>
      <w:r w:rsidR="00661F0A" w:rsidRPr="00610642">
        <w:rPr>
          <w:bCs/>
          <w:iCs/>
          <w:lang w:val="fr-FR"/>
        </w:rPr>
        <w:t xml:space="preserve"> central pour promouvoir la participation des </w:t>
      </w:r>
      <w:r w:rsidR="00A16E57" w:rsidRPr="00610642">
        <w:rPr>
          <w:bCs/>
          <w:iCs/>
          <w:lang w:val="fr-FR"/>
        </w:rPr>
        <w:t>groupes</w:t>
      </w:r>
      <w:r w:rsidR="00661F0A" w:rsidRPr="00610642">
        <w:rPr>
          <w:bCs/>
          <w:iCs/>
          <w:lang w:val="fr-FR"/>
        </w:rPr>
        <w:t xml:space="preserve"> arm</w:t>
      </w:r>
      <w:r w:rsidR="009800FC">
        <w:rPr>
          <w:bCs/>
          <w:iCs/>
          <w:lang w:val="fr-FR"/>
        </w:rPr>
        <w:t>é</w:t>
      </w:r>
      <w:r w:rsidR="00661F0A" w:rsidRPr="00610642">
        <w:rPr>
          <w:bCs/>
          <w:iCs/>
          <w:lang w:val="fr-FR"/>
        </w:rPr>
        <w:t xml:space="preserve">s </w:t>
      </w:r>
      <w:r w:rsidR="00A16E57" w:rsidRPr="00610642">
        <w:rPr>
          <w:bCs/>
          <w:iCs/>
          <w:lang w:val="fr-FR"/>
        </w:rPr>
        <w:t>présents</w:t>
      </w:r>
      <w:r w:rsidR="00661F0A" w:rsidRPr="00610642">
        <w:rPr>
          <w:bCs/>
          <w:iCs/>
          <w:lang w:val="fr-FR"/>
        </w:rPr>
        <w:t xml:space="preserve"> dans la zone </w:t>
      </w:r>
      <w:r w:rsidR="001651EA" w:rsidRPr="00610642">
        <w:rPr>
          <w:bCs/>
          <w:iCs/>
          <w:lang w:val="fr-FR"/>
        </w:rPr>
        <w:t>au</w:t>
      </w:r>
      <w:r w:rsidR="00661F0A" w:rsidRPr="00610642">
        <w:rPr>
          <w:bCs/>
          <w:iCs/>
          <w:lang w:val="fr-FR"/>
        </w:rPr>
        <w:t xml:space="preserve"> programme national de</w:t>
      </w:r>
      <w:r w:rsidR="001651EA" w:rsidRPr="00610642">
        <w:rPr>
          <w:bCs/>
          <w:iCs/>
          <w:lang w:val="fr-FR"/>
        </w:rPr>
        <w:t xml:space="preserve"> DDRR, et l’acceptation </w:t>
      </w:r>
      <w:r w:rsidR="00661F0A" w:rsidRPr="00610642">
        <w:rPr>
          <w:bCs/>
          <w:iCs/>
          <w:lang w:val="fr-FR"/>
        </w:rPr>
        <w:t xml:space="preserve">du </w:t>
      </w:r>
      <w:r w:rsidR="00A16E57" w:rsidRPr="00610642">
        <w:rPr>
          <w:bCs/>
          <w:iCs/>
          <w:lang w:val="fr-FR"/>
        </w:rPr>
        <w:t>redéploiement</w:t>
      </w:r>
      <w:r w:rsidR="00661F0A" w:rsidRPr="00610642">
        <w:rPr>
          <w:bCs/>
          <w:iCs/>
          <w:lang w:val="fr-FR"/>
        </w:rPr>
        <w:t xml:space="preserve"> des Forces </w:t>
      </w:r>
      <w:r w:rsidR="00A16E57" w:rsidRPr="00610642">
        <w:rPr>
          <w:bCs/>
          <w:iCs/>
          <w:lang w:val="fr-FR"/>
        </w:rPr>
        <w:t>Armées</w:t>
      </w:r>
      <w:r w:rsidR="00661F0A" w:rsidRPr="00610642">
        <w:rPr>
          <w:bCs/>
          <w:iCs/>
          <w:lang w:val="fr-FR"/>
        </w:rPr>
        <w:t xml:space="preserve"> Centrafricaines (FACA) dans la</w:t>
      </w:r>
      <w:r w:rsidR="004E268D" w:rsidRPr="00610642">
        <w:rPr>
          <w:bCs/>
          <w:iCs/>
          <w:lang w:val="fr-FR"/>
        </w:rPr>
        <w:t xml:space="preserve"> ville de Ndele</w:t>
      </w:r>
      <w:r w:rsidR="001651EA" w:rsidRPr="00610642">
        <w:rPr>
          <w:bCs/>
          <w:iCs/>
          <w:lang w:val="fr-FR"/>
        </w:rPr>
        <w:t>. Dans ce sens, la mise en œuvre des USMS dans la ZDNE constituera un avancement majeur pour l’</w:t>
      </w:r>
      <w:r w:rsidR="00A16E57" w:rsidRPr="00610642">
        <w:rPr>
          <w:bCs/>
          <w:iCs/>
          <w:lang w:val="fr-FR"/>
        </w:rPr>
        <w:t>implémentation</w:t>
      </w:r>
      <w:r w:rsidR="001651EA" w:rsidRPr="00610642">
        <w:rPr>
          <w:bCs/>
          <w:iCs/>
          <w:lang w:val="fr-FR"/>
        </w:rPr>
        <w:t xml:space="preserve"> de l’APPR et la </w:t>
      </w:r>
      <w:r w:rsidR="00A16E57" w:rsidRPr="00610642">
        <w:rPr>
          <w:bCs/>
          <w:iCs/>
          <w:lang w:val="fr-FR"/>
        </w:rPr>
        <w:t>restauration</w:t>
      </w:r>
      <w:r w:rsidR="001651EA" w:rsidRPr="00610642">
        <w:rPr>
          <w:bCs/>
          <w:iCs/>
          <w:lang w:val="fr-FR"/>
        </w:rPr>
        <w:t xml:space="preserve"> de l’</w:t>
      </w:r>
      <w:r w:rsidR="00A16E57" w:rsidRPr="00610642">
        <w:rPr>
          <w:bCs/>
          <w:iCs/>
          <w:lang w:val="fr-FR"/>
        </w:rPr>
        <w:t>autorité</w:t>
      </w:r>
      <w:r w:rsidR="001651EA" w:rsidRPr="00610642">
        <w:rPr>
          <w:bCs/>
          <w:iCs/>
          <w:lang w:val="fr-FR"/>
        </w:rPr>
        <w:t xml:space="preserve"> de l’</w:t>
      </w:r>
      <w:r w:rsidR="00A16E57" w:rsidRPr="00610642">
        <w:rPr>
          <w:bCs/>
          <w:iCs/>
          <w:lang w:val="fr-FR"/>
        </w:rPr>
        <w:t>état</w:t>
      </w:r>
      <w:r w:rsidR="001651EA" w:rsidRPr="00610642">
        <w:rPr>
          <w:bCs/>
          <w:iCs/>
          <w:lang w:val="fr-FR"/>
        </w:rPr>
        <w:t xml:space="preserve"> dans une zone qui était auparavant sous le contrôle exclusif des groupes armes. </w:t>
      </w:r>
    </w:p>
    <w:p w14:paraId="5DB0E69C" w14:textId="171A5A29" w:rsidR="00661F0A" w:rsidRPr="00610642" w:rsidRDefault="00661F0A" w:rsidP="00787059">
      <w:pPr>
        <w:ind w:left="-810"/>
        <w:jc w:val="both"/>
        <w:rPr>
          <w:bCs/>
          <w:iCs/>
          <w:lang w:val="fr-FR"/>
        </w:rPr>
      </w:pPr>
      <w:r w:rsidRPr="00610642">
        <w:rPr>
          <w:bCs/>
          <w:iCs/>
          <w:lang w:val="fr-FR"/>
        </w:rPr>
        <w:lastRenderedPageBreak/>
        <w:t xml:space="preserve">La validation de l’Ordre d’Operations des USMS par le </w:t>
      </w:r>
      <w:r w:rsidR="00A16E57" w:rsidRPr="00610642">
        <w:rPr>
          <w:bCs/>
          <w:iCs/>
          <w:lang w:val="fr-FR"/>
        </w:rPr>
        <w:t>Comité</w:t>
      </w:r>
      <w:r w:rsidRPr="00610642">
        <w:rPr>
          <w:bCs/>
          <w:iCs/>
          <w:lang w:val="fr-FR"/>
        </w:rPr>
        <w:t xml:space="preserve"> </w:t>
      </w:r>
      <w:r w:rsidR="00A16E57" w:rsidRPr="00610642">
        <w:rPr>
          <w:bCs/>
          <w:iCs/>
          <w:lang w:val="fr-FR"/>
        </w:rPr>
        <w:t>Stratégique</w:t>
      </w:r>
      <w:r w:rsidRPr="00610642">
        <w:rPr>
          <w:bCs/>
          <w:iCs/>
          <w:lang w:val="fr-FR"/>
        </w:rPr>
        <w:t xml:space="preserve">, </w:t>
      </w:r>
      <w:r w:rsidR="00A16E57" w:rsidRPr="00610642">
        <w:rPr>
          <w:bCs/>
          <w:iCs/>
          <w:lang w:val="fr-FR"/>
        </w:rPr>
        <w:t>également</w:t>
      </w:r>
      <w:r w:rsidRPr="00610642">
        <w:rPr>
          <w:bCs/>
          <w:iCs/>
          <w:lang w:val="fr-FR"/>
        </w:rPr>
        <w:t xml:space="preserve"> </w:t>
      </w:r>
      <w:r w:rsidR="00A16E57" w:rsidRPr="00610642">
        <w:rPr>
          <w:bCs/>
          <w:iCs/>
          <w:lang w:val="fr-FR"/>
        </w:rPr>
        <w:t>prévue</w:t>
      </w:r>
      <w:r w:rsidRPr="00610642">
        <w:rPr>
          <w:bCs/>
          <w:iCs/>
          <w:lang w:val="fr-FR"/>
        </w:rPr>
        <w:t xml:space="preserve"> pour le mois de Novembre, devrait marquer le </w:t>
      </w:r>
      <w:r w:rsidR="00A16E57" w:rsidRPr="00610642">
        <w:rPr>
          <w:bCs/>
          <w:iCs/>
          <w:lang w:val="fr-FR"/>
        </w:rPr>
        <w:t>début</w:t>
      </w:r>
      <w:r w:rsidRPr="00610642">
        <w:rPr>
          <w:bCs/>
          <w:iCs/>
          <w:lang w:val="fr-FR"/>
        </w:rPr>
        <w:t xml:space="preserve"> des </w:t>
      </w:r>
      <w:r w:rsidR="00A16E57" w:rsidRPr="00610642">
        <w:rPr>
          <w:bCs/>
          <w:iCs/>
          <w:lang w:val="fr-FR"/>
        </w:rPr>
        <w:t>opérations</w:t>
      </w:r>
      <w:r w:rsidRPr="00610642">
        <w:rPr>
          <w:bCs/>
          <w:iCs/>
          <w:lang w:val="fr-FR"/>
        </w:rPr>
        <w:t xml:space="preserve"> de </w:t>
      </w:r>
      <w:r w:rsidR="00A16E57" w:rsidRPr="00610642">
        <w:rPr>
          <w:bCs/>
          <w:iCs/>
          <w:lang w:val="fr-FR"/>
        </w:rPr>
        <w:t>sécurisation</w:t>
      </w:r>
      <w:r w:rsidRPr="00610642">
        <w:rPr>
          <w:bCs/>
          <w:iCs/>
          <w:lang w:val="fr-FR"/>
        </w:rPr>
        <w:t xml:space="preserve"> des couloirs de transhumance et des sites miniers par les compagnies USMS </w:t>
      </w:r>
      <w:r w:rsidR="00A16E57" w:rsidRPr="00610642">
        <w:rPr>
          <w:bCs/>
          <w:iCs/>
          <w:lang w:val="fr-FR"/>
        </w:rPr>
        <w:t>déployées</w:t>
      </w:r>
      <w:r w:rsidRPr="00610642">
        <w:rPr>
          <w:bCs/>
          <w:iCs/>
          <w:lang w:val="fr-FR"/>
        </w:rPr>
        <w:t xml:space="preserve"> </w:t>
      </w:r>
      <w:r w:rsidR="00570F45" w:rsidRPr="00610642">
        <w:rPr>
          <w:bCs/>
          <w:iCs/>
          <w:lang w:val="fr-FR"/>
        </w:rPr>
        <w:t>à</w:t>
      </w:r>
      <w:r w:rsidRPr="00610642">
        <w:rPr>
          <w:bCs/>
          <w:iCs/>
          <w:lang w:val="fr-FR"/>
        </w:rPr>
        <w:t xml:space="preserve"> </w:t>
      </w:r>
      <w:proofErr w:type="spellStart"/>
      <w:r w:rsidRPr="00610642">
        <w:rPr>
          <w:bCs/>
          <w:iCs/>
          <w:lang w:val="fr-FR"/>
        </w:rPr>
        <w:t>Paoua</w:t>
      </w:r>
      <w:proofErr w:type="spellEnd"/>
      <w:r w:rsidRPr="00610642">
        <w:rPr>
          <w:bCs/>
          <w:iCs/>
          <w:lang w:val="fr-FR"/>
        </w:rPr>
        <w:t xml:space="preserve"> et Bouar. </w:t>
      </w:r>
      <w:r w:rsidR="009800FC" w:rsidRPr="009800FC">
        <w:rPr>
          <w:bCs/>
          <w:iCs/>
          <w:lang w:val="fr-FR"/>
        </w:rPr>
        <w:t>Également</w:t>
      </w:r>
      <w:r w:rsidRPr="00610642">
        <w:rPr>
          <w:bCs/>
          <w:iCs/>
          <w:lang w:val="fr-FR"/>
        </w:rPr>
        <w:t xml:space="preserve">, la finalisation du site de </w:t>
      </w:r>
      <w:r w:rsidR="00A16E57" w:rsidRPr="00610642">
        <w:rPr>
          <w:bCs/>
          <w:iCs/>
          <w:lang w:val="fr-FR"/>
        </w:rPr>
        <w:t>déploiement</w:t>
      </w:r>
      <w:r w:rsidRPr="00610642">
        <w:rPr>
          <w:bCs/>
          <w:iCs/>
          <w:lang w:val="fr-FR"/>
        </w:rPr>
        <w:t xml:space="preserve"> de Bossangoa, </w:t>
      </w:r>
      <w:r w:rsidR="00A16E57" w:rsidRPr="00610642">
        <w:rPr>
          <w:bCs/>
          <w:iCs/>
          <w:lang w:val="fr-FR"/>
        </w:rPr>
        <w:t>prévue</w:t>
      </w:r>
      <w:r w:rsidRPr="00610642">
        <w:rPr>
          <w:bCs/>
          <w:iCs/>
          <w:lang w:val="fr-FR"/>
        </w:rPr>
        <w:t xml:space="preserve"> pour le mois de </w:t>
      </w:r>
      <w:r w:rsidR="00A16E57" w:rsidRPr="00610642">
        <w:rPr>
          <w:bCs/>
          <w:iCs/>
          <w:lang w:val="fr-FR"/>
        </w:rPr>
        <w:t>Décembre</w:t>
      </w:r>
      <w:r w:rsidRPr="00610642">
        <w:rPr>
          <w:bCs/>
          <w:iCs/>
          <w:lang w:val="fr-FR"/>
        </w:rPr>
        <w:t>, permettra d’</w:t>
      </w:r>
      <w:r w:rsidR="00A16E57" w:rsidRPr="00610642">
        <w:rPr>
          <w:bCs/>
          <w:iCs/>
          <w:lang w:val="fr-FR"/>
        </w:rPr>
        <w:t>élargir</w:t>
      </w:r>
      <w:r w:rsidRPr="00610642">
        <w:rPr>
          <w:bCs/>
          <w:iCs/>
          <w:lang w:val="fr-FR"/>
        </w:rPr>
        <w:t xml:space="preserve"> les </w:t>
      </w:r>
      <w:r w:rsidR="00A16E57" w:rsidRPr="00610642">
        <w:rPr>
          <w:bCs/>
          <w:iCs/>
          <w:lang w:val="fr-FR"/>
        </w:rPr>
        <w:t>opérations</w:t>
      </w:r>
      <w:r w:rsidRPr="00610642">
        <w:rPr>
          <w:bCs/>
          <w:iCs/>
          <w:lang w:val="fr-FR"/>
        </w:rPr>
        <w:t xml:space="preserve"> des USMS a la </w:t>
      </w:r>
      <w:r w:rsidR="00A16E57" w:rsidRPr="00610642">
        <w:rPr>
          <w:bCs/>
          <w:iCs/>
          <w:lang w:val="fr-FR"/>
        </w:rPr>
        <w:t>préfecture</w:t>
      </w:r>
      <w:r w:rsidRPr="00610642">
        <w:rPr>
          <w:bCs/>
          <w:iCs/>
          <w:lang w:val="fr-FR"/>
        </w:rPr>
        <w:t xml:space="preserve"> de l’Ouham.</w:t>
      </w:r>
    </w:p>
    <w:p w14:paraId="668BCA02" w14:textId="77777777" w:rsidR="00661F0A" w:rsidRPr="00610642" w:rsidRDefault="00D03AAE" w:rsidP="00787059">
      <w:pPr>
        <w:ind w:left="-810"/>
        <w:jc w:val="both"/>
        <w:rPr>
          <w:bCs/>
          <w:iCs/>
          <w:lang w:val="fr-FR"/>
        </w:rPr>
      </w:pPr>
      <w:r w:rsidRPr="00610642">
        <w:rPr>
          <w:bCs/>
          <w:iCs/>
          <w:lang w:val="fr-FR"/>
        </w:rPr>
        <w:t xml:space="preserve">L’approbation du </w:t>
      </w:r>
      <w:r w:rsidR="00A16E57" w:rsidRPr="00610642">
        <w:rPr>
          <w:bCs/>
          <w:iCs/>
          <w:lang w:val="fr-FR"/>
        </w:rPr>
        <w:t>Comité</w:t>
      </w:r>
      <w:r w:rsidRPr="00610642">
        <w:rPr>
          <w:bCs/>
          <w:iCs/>
          <w:lang w:val="fr-FR"/>
        </w:rPr>
        <w:t xml:space="preserve"> </w:t>
      </w:r>
      <w:r w:rsidR="00A16E57" w:rsidRPr="00610642">
        <w:rPr>
          <w:bCs/>
          <w:iCs/>
          <w:lang w:val="fr-FR"/>
        </w:rPr>
        <w:t>Stratégique</w:t>
      </w:r>
      <w:r w:rsidRPr="00610642">
        <w:rPr>
          <w:bCs/>
          <w:iCs/>
          <w:lang w:val="fr-FR"/>
        </w:rPr>
        <w:t xml:space="preserve"> sur les </w:t>
      </w:r>
      <w:r w:rsidR="00A16E57" w:rsidRPr="00610642">
        <w:rPr>
          <w:bCs/>
          <w:iCs/>
          <w:lang w:val="fr-FR"/>
        </w:rPr>
        <w:t>activités</w:t>
      </w:r>
      <w:r w:rsidRPr="00610642">
        <w:rPr>
          <w:bCs/>
          <w:iCs/>
          <w:lang w:val="fr-FR"/>
        </w:rPr>
        <w:t xml:space="preserve"> de sensibilisation est </w:t>
      </w:r>
      <w:r w:rsidR="00A16E57" w:rsidRPr="00610642">
        <w:rPr>
          <w:bCs/>
          <w:iCs/>
          <w:lang w:val="fr-FR"/>
        </w:rPr>
        <w:t>prévue</w:t>
      </w:r>
      <w:r w:rsidRPr="00610642">
        <w:rPr>
          <w:bCs/>
          <w:iCs/>
          <w:lang w:val="fr-FR"/>
        </w:rPr>
        <w:t xml:space="preserve"> pour le </w:t>
      </w:r>
      <w:r w:rsidR="008849F8" w:rsidRPr="00610642">
        <w:rPr>
          <w:bCs/>
          <w:iCs/>
          <w:lang w:val="fr-FR"/>
        </w:rPr>
        <w:t>début</w:t>
      </w:r>
      <w:r w:rsidRPr="00610642">
        <w:rPr>
          <w:bCs/>
          <w:iCs/>
          <w:lang w:val="fr-FR"/>
        </w:rPr>
        <w:t xml:space="preserve"> du mois de Novembre. Cela permettra la mise en œuvre des </w:t>
      </w:r>
      <w:r w:rsidR="00A16E57" w:rsidRPr="00610642">
        <w:rPr>
          <w:bCs/>
          <w:iCs/>
          <w:lang w:val="fr-FR"/>
        </w:rPr>
        <w:t>activités</w:t>
      </w:r>
      <w:r w:rsidRPr="00610642">
        <w:rPr>
          <w:bCs/>
          <w:iCs/>
          <w:lang w:val="fr-FR"/>
        </w:rPr>
        <w:t xml:space="preserve"> (voir paragraphe </w:t>
      </w:r>
      <w:r w:rsidR="00A16E57" w:rsidRPr="00610642">
        <w:rPr>
          <w:bCs/>
          <w:iCs/>
          <w:lang w:val="fr-FR"/>
        </w:rPr>
        <w:t>précèdent</w:t>
      </w:r>
      <w:r w:rsidRPr="00610642">
        <w:rPr>
          <w:bCs/>
          <w:iCs/>
          <w:lang w:val="fr-FR"/>
        </w:rPr>
        <w:t xml:space="preserve">) dans les </w:t>
      </w:r>
      <w:r w:rsidR="00C00ABE" w:rsidRPr="00610642">
        <w:rPr>
          <w:bCs/>
          <w:iCs/>
          <w:lang w:val="fr-FR"/>
        </w:rPr>
        <w:t xml:space="preserve">différentes </w:t>
      </w:r>
      <w:r w:rsidRPr="00610642">
        <w:rPr>
          <w:bCs/>
          <w:iCs/>
          <w:lang w:val="fr-FR"/>
        </w:rPr>
        <w:t>zones de mise en œuvre.</w:t>
      </w:r>
    </w:p>
    <w:p w14:paraId="1BD198AD" w14:textId="77777777" w:rsidR="00D03AAE" w:rsidRDefault="00D03AAE" w:rsidP="00787059">
      <w:pPr>
        <w:ind w:left="-810"/>
        <w:jc w:val="both"/>
        <w:rPr>
          <w:b/>
          <w:i/>
          <w:lang w:val="fr-FR"/>
        </w:rPr>
      </w:pPr>
    </w:p>
    <w:p w14:paraId="52DAF88B" w14:textId="77777777" w:rsidR="00161D02" w:rsidRPr="00C03843" w:rsidRDefault="00161D02" w:rsidP="00610642">
      <w:pPr>
        <w:ind w:left="-810" w:right="-154"/>
        <w:jc w:val="both"/>
        <w:rPr>
          <w:lang w:val="fr-FR"/>
        </w:rPr>
      </w:pPr>
    </w:p>
    <w:p w14:paraId="357DC237" w14:textId="77777777" w:rsidR="00F778A1" w:rsidRPr="00F778A1" w:rsidRDefault="00F778A1" w:rsidP="00610642">
      <w:pPr>
        <w:ind w:left="-810" w:right="-154"/>
        <w:jc w:val="both"/>
        <w:rPr>
          <w:lang w:val="fr-FR"/>
        </w:rPr>
      </w:pPr>
      <w:r w:rsidRPr="00F778A1">
        <w:rPr>
          <w:lang w:val="fr-FR"/>
        </w:rPr>
        <w:t>POUR LES PROJETS DAN</w:t>
      </w:r>
      <w:r>
        <w:rPr>
          <w:lang w:val="fr-FR"/>
        </w:rPr>
        <w:t>S LES SIX DERNIERS MOIS DE MISE EN ŒUVRE :</w:t>
      </w:r>
    </w:p>
    <w:p w14:paraId="34908A07" w14:textId="77777777" w:rsidR="008C782A" w:rsidRPr="00743A64" w:rsidRDefault="00476758" w:rsidP="00610642">
      <w:pPr>
        <w:ind w:left="-810" w:right="-154"/>
        <w:jc w:val="both"/>
        <w:rPr>
          <w:lang w:val="fr-FR"/>
        </w:rPr>
      </w:pPr>
      <w:r w:rsidRPr="00476758">
        <w:rPr>
          <w:lang w:val="fr-FR"/>
        </w:rPr>
        <w:t>Résumez</w:t>
      </w:r>
      <w:r w:rsidR="00F778A1" w:rsidRPr="00476758">
        <w:rPr>
          <w:lang w:val="fr-FR"/>
        </w:rPr>
        <w:t xml:space="preserve"> </w:t>
      </w:r>
      <w:r w:rsidRPr="00476758">
        <w:rPr>
          <w:lang w:val="fr-FR"/>
        </w:rPr>
        <w:t>le principal changement structurel, institutionnel ou</w:t>
      </w:r>
      <w:r>
        <w:rPr>
          <w:lang w:val="fr-FR"/>
        </w:rPr>
        <w:t xml:space="preserve"> sociétal auquel le projet a approuvé. </w:t>
      </w:r>
      <w:r w:rsidRPr="00476758">
        <w:rPr>
          <w:lang w:val="fr-FR"/>
        </w:rPr>
        <w:t>Ceci n’est pas une anecdote ou une liste des activités individuelles accomplies, mais une description d</w:t>
      </w:r>
      <w:r>
        <w:rPr>
          <w:lang w:val="fr-FR"/>
        </w:rPr>
        <w:t>e progrès fait vers l’objectif principal du projet.</w:t>
      </w:r>
      <w:r w:rsidR="00A64A02" w:rsidRPr="00476758">
        <w:rPr>
          <w:lang w:val="fr-FR"/>
        </w:rPr>
        <w:t xml:space="preserve"> </w:t>
      </w:r>
      <w:r w:rsidR="008C782A" w:rsidRPr="00743A64">
        <w:rPr>
          <w:lang w:val="fr-FR"/>
        </w:rPr>
        <w:t>(</w:t>
      </w:r>
      <w:proofErr w:type="gramStart"/>
      <w:r w:rsidR="008C782A" w:rsidRPr="00743A64">
        <w:rPr>
          <w:lang w:val="fr-FR"/>
        </w:rPr>
        <w:t>limit</w:t>
      </w:r>
      <w:r w:rsidRPr="00743A64">
        <w:rPr>
          <w:lang w:val="fr-FR"/>
        </w:rPr>
        <w:t>e</w:t>
      </w:r>
      <w:proofErr w:type="gramEnd"/>
      <w:r w:rsidRPr="00743A64">
        <w:rPr>
          <w:lang w:val="fr-FR"/>
        </w:rPr>
        <w:t xml:space="preserve"> de 1500 </w:t>
      </w:r>
      <w:r w:rsidRPr="00F778A1">
        <w:rPr>
          <w:lang w:val="fr-FR"/>
        </w:rPr>
        <w:t>caractères</w:t>
      </w:r>
      <w:r w:rsidR="008C782A" w:rsidRPr="00743A64">
        <w:rPr>
          <w:lang w:val="fr-FR"/>
        </w:rPr>
        <w:t xml:space="preserve">): </w:t>
      </w:r>
    </w:p>
    <w:p w14:paraId="280C046A" w14:textId="7BAA6A3B" w:rsidR="007F00E8" w:rsidRDefault="00743A64" w:rsidP="00B9595F">
      <w:pPr>
        <w:ind w:left="-810"/>
        <w:jc w:val="both"/>
        <w:rPr>
          <w:b/>
          <w:i/>
          <w:lang w:val="fr-FR"/>
        </w:rPr>
      </w:pPr>
      <w:r w:rsidRPr="00610642">
        <w:rPr>
          <w:bCs/>
          <w:iCs/>
          <w:lang w:val="fr-FR"/>
        </w:rPr>
        <w:t xml:space="preserve">Le projet a permis aux </w:t>
      </w:r>
      <w:r w:rsidR="00AA5597" w:rsidRPr="00610642">
        <w:rPr>
          <w:bCs/>
          <w:iCs/>
          <w:lang w:val="fr-FR"/>
        </w:rPr>
        <w:t>autorités</w:t>
      </w:r>
      <w:r w:rsidRPr="00610642">
        <w:rPr>
          <w:bCs/>
          <w:iCs/>
          <w:lang w:val="fr-FR"/>
        </w:rPr>
        <w:t xml:space="preserve"> nationales, qui sont les premiers responsables de la mise en œuvre des USMS, de disposer des moyens logistiques pour assurer la formation du bataillon USMS de la zone de </w:t>
      </w:r>
      <w:r w:rsidR="00B9595F" w:rsidRPr="00610642">
        <w:rPr>
          <w:bCs/>
          <w:iCs/>
          <w:lang w:val="fr-FR"/>
        </w:rPr>
        <w:t>défense</w:t>
      </w:r>
      <w:r w:rsidR="007F00E8" w:rsidRPr="00610642">
        <w:rPr>
          <w:bCs/>
          <w:iCs/>
          <w:lang w:val="fr-FR"/>
        </w:rPr>
        <w:t xml:space="preserve"> nord-ouest, et le </w:t>
      </w:r>
      <w:r w:rsidR="00A16E57" w:rsidRPr="00610642">
        <w:rPr>
          <w:bCs/>
          <w:iCs/>
          <w:lang w:val="fr-FR"/>
        </w:rPr>
        <w:t>déploiement</w:t>
      </w:r>
      <w:r w:rsidR="007F00E8" w:rsidRPr="00610642">
        <w:rPr>
          <w:bCs/>
          <w:iCs/>
          <w:lang w:val="fr-FR"/>
        </w:rPr>
        <w:t xml:space="preserve"> de deux compagnies USMS </w:t>
      </w:r>
      <w:r w:rsidR="009800FC">
        <w:rPr>
          <w:bCs/>
          <w:iCs/>
          <w:lang w:val="fr-FR"/>
        </w:rPr>
        <w:t>à</w:t>
      </w:r>
      <w:r w:rsidR="009800FC" w:rsidRPr="00610642">
        <w:rPr>
          <w:bCs/>
          <w:iCs/>
          <w:lang w:val="fr-FR"/>
        </w:rPr>
        <w:t xml:space="preserve"> </w:t>
      </w:r>
      <w:proofErr w:type="spellStart"/>
      <w:r w:rsidR="007F00E8" w:rsidRPr="00610642">
        <w:rPr>
          <w:bCs/>
          <w:iCs/>
          <w:lang w:val="fr-FR"/>
        </w:rPr>
        <w:t>Paoua</w:t>
      </w:r>
      <w:proofErr w:type="spellEnd"/>
      <w:r w:rsidR="007F00E8" w:rsidRPr="00610642">
        <w:rPr>
          <w:bCs/>
          <w:iCs/>
          <w:lang w:val="fr-FR"/>
        </w:rPr>
        <w:t xml:space="preserve">. </w:t>
      </w:r>
      <w:r w:rsidR="009800FC" w:rsidRPr="009800FC">
        <w:rPr>
          <w:bCs/>
          <w:iCs/>
          <w:lang w:val="fr-FR"/>
        </w:rPr>
        <w:t>Également</w:t>
      </w:r>
      <w:r w:rsidR="007F00E8" w:rsidRPr="00610642">
        <w:rPr>
          <w:bCs/>
          <w:iCs/>
          <w:lang w:val="fr-FR"/>
        </w:rPr>
        <w:t xml:space="preserve">, la construction du site de formation de Ndele rendra possible le </w:t>
      </w:r>
      <w:r w:rsidR="00A16E57" w:rsidRPr="00610642">
        <w:rPr>
          <w:bCs/>
          <w:iCs/>
          <w:lang w:val="fr-FR"/>
        </w:rPr>
        <w:t>début</w:t>
      </w:r>
      <w:r w:rsidR="007F00E8" w:rsidRPr="00610642">
        <w:rPr>
          <w:bCs/>
          <w:iCs/>
          <w:lang w:val="fr-FR"/>
        </w:rPr>
        <w:t xml:space="preserve"> de la formation du bataillon USMS de la ZDNE une fois que les </w:t>
      </w:r>
      <w:r w:rsidR="00A16E57" w:rsidRPr="00610642">
        <w:rPr>
          <w:bCs/>
          <w:iCs/>
          <w:lang w:val="fr-FR"/>
        </w:rPr>
        <w:t>éléments</w:t>
      </w:r>
      <w:r w:rsidR="007F00E8" w:rsidRPr="00610642">
        <w:rPr>
          <w:bCs/>
          <w:iCs/>
          <w:lang w:val="fr-FR"/>
        </w:rPr>
        <w:t xml:space="preserve"> de cette </w:t>
      </w:r>
      <w:r w:rsidR="00A16E57" w:rsidRPr="00610642">
        <w:rPr>
          <w:bCs/>
          <w:iCs/>
          <w:lang w:val="fr-FR"/>
        </w:rPr>
        <w:t>unité</w:t>
      </w:r>
      <w:r w:rsidR="007F00E8" w:rsidRPr="00610642">
        <w:rPr>
          <w:bCs/>
          <w:iCs/>
          <w:lang w:val="fr-FR"/>
        </w:rPr>
        <w:t xml:space="preserve"> seront </w:t>
      </w:r>
      <w:r w:rsidR="00A16E57" w:rsidRPr="00610642">
        <w:rPr>
          <w:bCs/>
          <w:iCs/>
          <w:lang w:val="fr-FR"/>
        </w:rPr>
        <w:t>identifiés</w:t>
      </w:r>
      <w:r w:rsidR="007F00E8" w:rsidRPr="00610642">
        <w:rPr>
          <w:bCs/>
          <w:iCs/>
          <w:lang w:val="fr-FR"/>
        </w:rPr>
        <w:t xml:space="preserve">. </w:t>
      </w:r>
      <w:r w:rsidRPr="00610642">
        <w:rPr>
          <w:bCs/>
          <w:iCs/>
          <w:lang w:val="fr-FR"/>
        </w:rPr>
        <w:t xml:space="preserve"> Le</w:t>
      </w:r>
      <w:r w:rsidR="007F00E8" w:rsidRPr="00610642">
        <w:rPr>
          <w:bCs/>
          <w:iCs/>
          <w:lang w:val="fr-FR"/>
        </w:rPr>
        <w:t xml:space="preserve">s </w:t>
      </w:r>
      <w:r w:rsidR="00A16E57" w:rsidRPr="00610642">
        <w:rPr>
          <w:bCs/>
          <w:iCs/>
          <w:lang w:val="fr-FR"/>
        </w:rPr>
        <w:t>progrès</w:t>
      </w:r>
      <w:r w:rsidR="007F00E8" w:rsidRPr="00610642">
        <w:rPr>
          <w:bCs/>
          <w:iCs/>
          <w:lang w:val="fr-FR"/>
        </w:rPr>
        <w:t xml:space="preserve"> </w:t>
      </w:r>
      <w:r w:rsidR="00A16E57" w:rsidRPr="00610642">
        <w:rPr>
          <w:bCs/>
          <w:iCs/>
          <w:lang w:val="fr-FR"/>
        </w:rPr>
        <w:t>enregistrés</w:t>
      </w:r>
      <w:r w:rsidR="007F00E8" w:rsidRPr="00610642">
        <w:rPr>
          <w:bCs/>
          <w:iCs/>
          <w:lang w:val="fr-FR"/>
        </w:rPr>
        <w:t xml:space="preserve"> par le projet, et plus en </w:t>
      </w:r>
      <w:r w:rsidR="00A16E57" w:rsidRPr="00610642">
        <w:rPr>
          <w:bCs/>
          <w:iCs/>
          <w:lang w:val="fr-FR"/>
        </w:rPr>
        <w:t>général</w:t>
      </w:r>
      <w:r w:rsidR="007F00E8" w:rsidRPr="00610642">
        <w:rPr>
          <w:bCs/>
          <w:iCs/>
          <w:lang w:val="fr-FR"/>
        </w:rPr>
        <w:t xml:space="preserve"> par le processus de</w:t>
      </w:r>
      <w:r w:rsidRPr="00610642">
        <w:rPr>
          <w:bCs/>
          <w:iCs/>
          <w:lang w:val="fr-FR"/>
        </w:rPr>
        <w:t xml:space="preserve"> mise en </w:t>
      </w:r>
      <w:r w:rsidR="00B9595F" w:rsidRPr="00610642">
        <w:rPr>
          <w:bCs/>
          <w:iCs/>
          <w:lang w:val="fr-FR"/>
        </w:rPr>
        <w:t>œuvre</w:t>
      </w:r>
      <w:r w:rsidRPr="00610642">
        <w:rPr>
          <w:bCs/>
          <w:iCs/>
          <w:lang w:val="fr-FR"/>
        </w:rPr>
        <w:t xml:space="preserve"> des USMS</w:t>
      </w:r>
      <w:r w:rsidR="007F00E8" w:rsidRPr="00610642">
        <w:rPr>
          <w:bCs/>
          <w:iCs/>
          <w:lang w:val="fr-FR"/>
        </w:rPr>
        <w:t>,</w:t>
      </w:r>
      <w:r w:rsidR="001651EA" w:rsidRPr="00610642">
        <w:rPr>
          <w:bCs/>
          <w:iCs/>
          <w:lang w:val="fr-FR"/>
        </w:rPr>
        <w:t xml:space="preserve"> </w:t>
      </w:r>
      <w:r w:rsidRPr="00610642">
        <w:rPr>
          <w:bCs/>
          <w:iCs/>
          <w:lang w:val="fr-FR"/>
        </w:rPr>
        <w:t xml:space="preserve">a </w:t>
      </w:r>
      <w:r w:rsidR="00F332B0" w:rsidRPr="00610642">
        <w:rPr>
          <w:bCs/>
          <w:iCs/>
          <w:lang w:val="fr-FR"/>
        </w:rPr>
        <w:t>contribué</w:t>
      </w:r>
      <w:r w:rsidRPr="00610642">
        <w:rPr>
          <w:bCs/>
          <w:iCs/>
          <w:lang w:val="fr-FR"/>
        </w:rPr>
        <w:t xml:space="preserve"> de </w:t>
      </w:r>
      <w:r w:rsidR="00F332B0" w:rsidRPr="00610642">
        <w:rPr>
          <w:bCs/>
          <w:iCs/>
          <w:lang w:val="fr-FR"/>
        </w:rPr>
        <w:t>façon</w:t>
      </w:r>
      <w:r w:rsidRPr="00610642">
        <w:rPr>
          <w:bCs/>
          <w:iCs/>
          <w:lang w:val="fr-FR"/>
        </w:rPr>
        <w:t xml:space="preserve"> importante </w:t>
      </w:r>
      <w:r w:rsidR="00F332B0" w:rsidRPr="00610642">
        <w:rPr>
          <w:bCs/>
          <w:iCs/>
          <w:lang w:val="fr-FR"/>
        </w:rPr>
        <w:t>à</w:t>
      </w:r>
      <w:r w:rsidRPr="00610642">
        <w:rPr>
          <w:bCs/>
          <w:iCs/>
          <w:lang w:val="fr-FR"/>
        </w:rPr>
        <w:t xml:space="preserve"> </w:t>
      </w:r>
      <w:r w:rsidR="00F332B0" w:rsidRPr="00610642">
        <w:rPr>
          <w:bCs/>
          <w:iCs/>
          <w:lang w:val="fr-FR"/>
        </w:rPr>
        <w:t>démontrer</w:t>
      </w:r>
      <w:r w:rsidRPr="00610642">
        <w:rPr>
          <w:bCs/>
          <w:iCs/>
          <w:lang w:val="fr-FR"/>
        </w:rPr>
        <w:t xml:space="preserve"> l’engagement continu des parties prenantes </w:t>
      </w:r>
      <w:r w:rsidR="00AA5597" w:rsidRPr="00610642">
        <w:rPr>
          <w:bCs/>
          <w:iCs/>
          <w:lang w:val="fr-FR"/>
        </w:rPr>
        <w:t>à</w:t>
      </w:r>
      <w:r w:rsidRPr="00610642">
        <w:rPr>
          <w:bCs/>
          <w:iCs/>
          <w:lang w:val="fr-FR"/>
        </w:rPr>
        <w:t xml:space="preserve"> l’APPR</w:t>
      </w:r>
      <w:r w:rsidR="00787059" w:rsidRPr="00610642">
        <w:rPr>
          <w:bCs/>
          <w:iCs/>
          <w:lang w:val="fr-FR"/>
        </w:rPr>
        <w:t xml:space="preserve">, </w:t>
      </w:r>
      <w:r w:rsidRPr="00610642">
        <w:rPr>
          <w:bCs/>
          <w:iCs/>
          <w:lang w:val="fr-FR"/>
        </w:rPr>
        <w:t xml:space="preserve">des garants et </w:t>
      </w:r>
      <w:r w:rsidR="00787059" w:rsidRPr="00610642">
        <w:rPr>
          <w:bCs/>
          <w:iCs/>
          <w:lang w:val="fr-FR"/>
        </w:rPr>
        <w:t xml:space="preserve">des </w:t>
      </w:r>
      <w:r w:rsidRPr="00610642">
        <w:rPr>
          <w:bCs/>
          <w:iCs/>
          <w:lang w:val="fr-FR"/>
        </w:rPr>
        <w:t>autres partenaires internationaux pour la mise en œuvre de l’Accord</w:t>
      </w:r>
      <w:r w:rsidR="001651EA" w:rsidRPr="00610642">
        <w:rPr>
          <w:bCs/>
          <w:iCs/>
          <w:lang w:val="fr-FR"/>
        </w:rPr>
        <w:t xml:space="preserve">, et a </w:t>
      </w:r>
      <w:r w:rsidR="00A16E57" w:rsidRPr="00610642">
        <w:rPr>
          <w:bCs/>
          <w:iCs/>
          <w:lang w:val="fr-FR"/>
        </w:rPr>
        <w:t>facilité</w:t>
      </w:r>
      <w:r w:rsidR="001651EA" w:rsidRPr="00610642">
        <w:rPr>
          <w:bCs/>
          <w:iCs/>
          <w:lang w:val="fr-FR"/>
        </w:rPr>
        <w:t xml:space="preserve"> des avancements importants dans des autres composantes majeures de l’APPR, tels que l’</w:t>
      </w:r>
      <w:r w:rsidR="00A16E57" w:rsidRPr="00610642">
        <w:rPr>
          <w:bCs/>
          <w:iCs/>
          <w:lang w:val="fr-FR"/>
        </w:rPr>
        <w:t>adhésion</w:t>
      </w:r>
      <w:r w:rsidR="001651EA" w:rsidRPr="00610642">
        <w:rPr>
          <w:bCs/>
          <w:iCs/>
          <w:lang w:val="fr-FR"/>
        </w:rPr>
        <w:t xml:space="preserve"> des groupes arm</w:t>
      </w:r>
      <w:r w:rsidR="00A27DA6" w:rsidRPr="00610642">
        <w:rPr>
          <w:bCs/>
          <w:iCs/>
          <w:lang w:val="fr-FR"/>
        </w:rPr>
        <w:t>é</w:t>
      </w:r>
      <w:r w:rsidR="001651EA" w:rsidRPr="00610642">
        <w:rPr>
          <w:bCs/>
          <w:iCs/>
          <w:lang w:val="fr-FR"/>
        </w:rPr>
        <w:t>s au programme national de DDRR et la restauration de l’</w:t>
      </w:r>
      <w:r w:rsidR="00A16E57" w:rsidRPr="00610642">
        <w:rPr>
          <w:bCs/>
          <w:iCs/>
          <w:lang w:val="fr-FR"/>
        </w:rPr>
        <w:t>autorité</w:t>
      </w:r>
      <w:r w:rsidR="001651EA" w:rsidRPr="00610642">
        <w:rPr>
          <w:bCs/>
          <w:iCs/>
          <w:lang w:val="fr-FR"/>
        </w:rPr>
        <w:t xml:space="preserve"> de l’</w:t>
      </w:r>
      <w:r w:rsidR="00A16E57" w:rsidRPr="00610642">
        <w:rPr>
          <w:bCs/>
          <w:iCs/>
          <w:lang w:val="fr-FR"/>
        </w:rPr>
        <w:t>état</w:t>
      </w:r>
      <w:r w:rsidR="001651EA">
        <w:rPr>
          <w:b/>
          <w:i/>
          <w:lang w:val="fr-FR"/>
        </w:rPr>
        <w:t xml:space="preserve">. </w:t>
      </w:r>
    </w:p>
    <w:p w14:paraId="70121020" w14:textId="77777777" w:rsidR="00476758" w:rsidRPr="00743A64" w:rsidRDefault="00476758" w:rsidP="00610642">
      <w:pPr>
        <w:ind w:left="-810"/>
        <w:jc w:val="both"/>
        <w:rPr>
          <w:lang w:val="fr-FR"/>
        </w:rPr>
      </w:pPr>
    </w:p>
    <w:p w14:paraId="00018F9E" w14:textId="77777777" w:rsidR="008C782A" w:rsidRPr="00476758" w:rsidRDefault="00476758" w:rsidP="00610642">
      <w:pPr>
        <w:ind w:left="-810"/>
        <w:jc w:val="both"/>
        <w:rPr>
          <w:lang w:val="fr-FR"/>
        </w:rPr>
      </w:pPr>
      <w:r w:rsidRPr="00476758">
        <w:rPr>
          <w:lang w:val="fr-FR"/>
        </w:rPr>
        <w:t>En quelques phrases, expliquez comment le projet a eu un impact humain réel</w:t>
      </w:r>
      <w:r>
        <w:rPr>
          <w:lang w:val="fr-FR"/>
        </w:rPr>
        <w:t xml:space="preserve">. Ceci peut inclure un exemple spécifique de </w:t>
      </w:r>
      <w:r w:rsidRPr="00476758">
        <w:rPr>
          <w:lang w:val="fr-FR"/>
        </w:rPr>
        <w:t xml:space="preserve">comment il a affecté la vie des personnes dans le pays - si possible, utilisez des citations directes des bénéficiaires </w:t>
      </w:r>
      <w:r>
        <w:rPr>
          <w:lang w:val="fr-FR"/>
        </w:rPr>
        <w:t xml:space="preserve">ou des </w:t>
      </w:r>
      <w:proofErr w:type="spellStart"/>
      <w:r>
        <w:rPr>
          <w:lang w:val="fr-FR"/>
        </w:rPr>
        <w:t>weblinks</w:t>
      </w:r>
      <w:proofErr w:type="spellEnd"/>
      <w:r>
        <w:rPr>
          <w:lang w:val="fr-FR"/>
        </w:rPr>
        <w:t xml:space="preserve"> </w:t>
      </w:r>
      <w:r w:rsidRPr="000F43A8">
        <w:rPr>
          <w:lang w:val="fr-FR"/>
        </w:rPr>
        <w:t>à</w:t>
      </w:r>
      <w:r>
        <w:rPr>
          <w:lang w:val="fr-FR"/>
        </w:rPr>
        <w:t xml:space="preserve"> la communication stratégique publiée</w:t>
      </w:r>
      <w:r w:rsidRPr="00476758">
        <w:rPr>
          <w:lang w:val="fr-FR"/>
        </w:rPr>
        <w:t>. (</w:t>
      </w:r>
      <w:r w:rsidR="00A16E57" w:rsidRPr="00476758">
        <w:rPr>
          <w:lang w:val="fr-FR"/>
        </w:rPr>
        <w:t>Limite</w:t>
      </w:r>
      <w:r w:rsidRPr="00476758">
        <w:rPr>
          <w:lang w:val="fr-FR"/>
        </w:rPr>
        <w:t xml:space="preserve"> de </w:t>
      </w:r>
      <w:r>
        <w:rPr>
          <w:lang w:val="fr-FR"/>
        </w:rPr>
        <w:t>2000</w:t>
      </w:r>
      <w:r w:rsidRPr="00476758">
        <w:rPr>
          <w:lang w:val="fr-FR"/>
        </w:rPr>
        <w:t xml:space="preserve"> caractères</w:t>
      </w:r>
      <w:r w:rsidR="00A16E57" w:rsidRPr="00476758">
        <w:rPr>
          <w:lang w:val="fr-FR"/>
        </w:rPr>
        <w:t>) :</w:t>
      </w:r>
    </w:p>
    <w:p w14:paraId="56EF5AC4" w14:textId="77777777" w:rsidR="00BA5D85" w:rsidRPr="00610642" w:rsidRDefault="00312073" w:rsidP="00B9595F">
      <w:pPr>
        <w:ind w:left="-810"/>
        <w:jc w:val="both"/>
        <w:rPr>
          <w:bCs/>
          <w:iCs/>
          <w:lang w:val="fr-FR"/>
        </w:rPr>
      </w:pPr>
      <w:r w:rsidRPr="00610642">
        <w:rPr>
          <w:bCs/>
          <w:iCs/>
          <w:lang w:val="fr-FR"/>
        </w:rPr>
        <w:t xml:space="preserve">Le </w:t>
      </w:r>
      <w:r w:rsidR="00F332B0" w:rsidRPr="00610642">
        <w:rPr>
          <w:bCs/>
          <w:iCs/>
          <w:lang w:val="fr-FR"/>
        </w:rPr>
        <w:t>démarrage</w:t>
      </w:r>
      <w:r w:rsidRPr="00610642">
        <w:rPr>
          <w:bCs/>
          <w:iCs/>
          <w:lang w:val="fr-FR"/>
        </w:rPr>
        <w:t xml:space="preserve"> des </w:t>
      </w:r>
      <w:r w:rsidR="00F332B0" w:rsidRPr="00610642">
        <w:rPr>
          <w:bCs/>
          <w:iCs/>
          <w:lang w:val="fr-FR"/>
        </w:rPr>
        <w:t>opérations</w:t>
      </w:r>
      <w:r w:rsidRPr="00610642">
        <w:rPr>
          <w:bCs/>
          <w:iCs/>
          <w:lang w:val="fr-FR"/>
        </w:rPr>
        <w:t xml:space="preserve"> des USMS, qui devrait s'effectuer </w:t>
      </w:r>
      <w:r w:rsidR="00A16E57" w:rsidRPr="00610642">
        <w:rPr>
          <w:bCs/>
          <w:iCs/>
          <w:lang w:val="fr-FR"/>
        </w:rPr>
        <w:t>pendant le mois de Novembre, permettra</w:t>
      </w:r>
      <w:r w:rsidRPr="00610642">
        <w:rPr>
          <w:bCs/>
          <w:iCs/>
          <w:lang w:val="fr-FR"/>
        </w:rPr>
        <w:t xml:space="preserve"> d'</w:t>
      </w:r>
      <w:r w:rsidR="00F332B0" w:rsidRPr="00610642">
        <w:rPr>
          <w:bCs/>
          <w:iCs/>
          <w:lang w:val="fr-FR"/>
        </w:rPr>
        <w:t>évaluer</w:t>
      </w:r>
      <w:r w:rsidRPr="00610642">
        <w:rPr>
          <w:bCs/>
          <w:iCs/>
          <w:lang w:val="fr-FR"/>
        </w:rPr>
        <w:t xml:space="preserve"> l'impact humain </w:t>
      </w:r>
      <w:r w:rsidR="00F332B0" w:rsidRPr="00610642">
        <w:rPr>
          <w:bCs/>
          <w:iCs/>
          <w:lang w:val="fr-FR"/>
        </w:rPr>
        <w:t>réel</w:t>
      </w:r>
      <w:r w:rsidRPr="00610642">
        <w:rPr>
          <w:bCs/>
          <w:iCs/>
          <w:lang w:val="fr-FR"/>
        </w:rPr>
        <w:t xml:space="preserve"> du projet, en termes d'</w:t>
      </w:r>
      <w:r w:rsidR="00F332B0" w:rsidRPr="00610642">
        <w:rPr>
          <w:bCs/>
          <w:iCs/>
          <w:lang w:val="fr-FR"/>
        </w:rPr>
        <w:t>amélioration</w:t>
      </w:r>
      <w:r w:rsidRPr="00610642">
        <w:rPr>
          <w:bCs/>
          <w:iCs/>
          <w:lang w:val="fr-FR"/>
        </w:rPr>
        <w:t xml:space="preserve"> de la situation </w:t>
      </w:r>
      <w:r w:rsidR="00F332B0" w:rsidRPr="00610642">
        <w:rPr>
          <w:bCs/>
          <w:iCs/>
          <w:lang w:val="fr-FR"/>
        </w:rPr>
        <w:t>sécuritaire</w:t>
      </w:r>
      <w:r w:rsidRPr="00610642">
        <w:rPr>
          <w:bCs/>
          <w:iCs/>
          <w:lang w:val="fr-FR"/>
        </w:rPr>
        <w:t xml:space="preserve"> au long des couloirs de transhumance et des sites miniers </w:t>
      </w:r>
      <w:r w:rsidR="00787059" w:rsidRPr="00610642">
        <w:rPr>
          <w:bCs/>
          <w:iCs/>
          <w:lang w:val="fr-FR"/>
        </w:rPr>
        <w:t>des</w:t>
      </w:r>
      <w:r w:rsidRPr="00610642">
        <w:rPr>
          <w:bCs/>
          <w:iCs/>
          <w:lang w:val="fr-FR"/>
        </w:rPr>
        <w:t xml:space="preserve"> zones </w:t>
      </w:r>
      <w:r w:rsidR="00F332B0" w:rsidRPr="00610642">
        <w:rPr>
          <w:bCs/>
          <w:iCs/>
          <w:lang w:val="fr-FR"/>
        </w:rPr>
        <w:t>intéressées</w:t>
      </w:r>
      <w:r w:rsidRPr="00610642">
        <w:rPr>
          <w:bCs/>
          <w:iCs/>
          <w:lang w:val="fr-FR"/>
        </w:rPr>
        <w:t xml:space="preserve"> par les </w:t>
      </w:r>
      <w:r w:rsidR="00F332B0" w:rsidRPr="00610642">
        <w:rPr>
          <w:bCs/>
          <w:iCs/>
          <w:lang w:val="fr-FR"/>
        </w:rPr>
        <w:t>opérations</w:t>
      </w:r>
      <w:r w:rsidRPr="00610642">
        <w:rPr>
          <w:bCs/>
          <w:iCs/>
          <w:lang w:val="fr-FR"/>
        </w:rPr>
        <w:t xml:space="preserve"> des USMS. Cependant, des </w:t>
      </w:r>
      <w:r w:rsidR="00F332B0" w:rsidRPr="00610642">
        <w:rPr>
          <w:bCs/>
          <w:iCs/>
          <w:lang w:val="fr-FR"/>
        </w:rPr>
        <w:t>effets</w:t>
      </w:r>
      <w:r w:rsidRPr="00610642">
        <w:rPr>
          <w:bCs/>
          <w:iCs/>
          <w:lang w:val="fr-FR"/>
        </w:rPr>
        <w:t xml:space="preserve"> visibles du projet sont </w:t>
      </w:r>
      <w:r w:rsidR="00F332B0" w:rsidRPr="00610642">
        <w:rPr>
          <w:bCs/>
          <w:iCs/>
          <w:lang w:val="fr-FR"/>
        </w:rPr>
        <w:t>déjà</w:t>
      </w:r>
      <w:r w:rsidRPr="00610642">
        <w:rPr>
          <w:bCs/>
          <w:iCs/>
          <w:lang w:val="fr-FR"/>
        </w:rPr>
        <w:t xml:space="preserve"> </w:t>
      </w:r>
      <w:r w:rsidR="00F332B0" w:rsidRPr="00610642">
        <w:rPr>
          <w:bCs/>
          <w:iCs/>
          <w:lang w:val="fr-FR"/>
        </w:rPr>
        <w:t>évidents</w:t>
      </w:r>
      <w:r w:rsidRPr="00610642">
        <w:rPr>
          <w:bCs/>
          <w:iCs/>
          <w:lang w:val="fr-FR"/>
        </w:rPr>
        <w:t xml:space="preserve"> sur le plan politique. La constitution, formation et </w:t>
      </w:r>
      <w:r w:rsidR="00F332B0" w:rsidRPr="00610642">
        <w:rPr>
          <w:bCs/>
          <w:iCs/>
          <w:lang w:val="fr-FR"/>
        </w:rPr>
        <w:t>opérationnalisation</w:t>
      </w:r>
      <w:r w:rsidRPr="00610642">
        <w:rPr>
          <w:bCs/>
          <w:iCs/>
          <w:lang w:val="fr-FR"/>
        </w:rPr>
        <w:t xml:space="preserve"> des USMS ont, en effet, un</w:t>
      </w:r>
      <w:r w:rsidR="00A62055" w:rsidRPr="00610642">
        <w:rPr>
          <w:bCs/>
          <w:iCs/>
          <w:lang w:val="fr-FR"/>
        </w:rPr>
        <w:t>e</w:t>
      </w:r>
      <w:r w:rsidRPr="00610642">
        <w:rPr>
          <w:bCs/>
          <w:iCs/>
          <w:lang w:val="fr-FR"/>
        </w:rPr>
        <w:t xml:space="preserve"> valeur politique qui </w:t>
      </w:r>
      <w:r w:rsidR="00F332B0" w:rsidRPr="00610642">
        <w:rPr>
          <w:bCs/>
          <w:iCs/>
          <w:lang w:val="fr-FR"/>
        </w:rPr>
        <w:t>dépasse</w:t>
      </w:r>
      <w:r w:rsidRPr="00610642">
        <w:rPr>
          <w:bCs/>
          <w:iCs/>
          <w:lang w:val="fr-FR"/>
        </w:rPr>
        <w:t xml:space="preserve"> les aspects strictement </w:t>
      </w:r>
      <w:r w:rsidR="00F332B0" w:rsidRPr="00610642">
        <w:rPr>
          <w:bCs/>
          <w:iCs/>
          <w:lang w:val="fr-FR"/>
        </w:rPr>
        <w:t>sécuritaires</w:t>
      </w:r>
      <w:r w:rsidRPr="00610642">
        <w:rPr>
          <w:bCs/>
          <w:iCs/>
          <w:lang w:val="fr-FR"/>
        </w:rPr>
        <w:t xml:space="preserve">, en </w:t>
      </w:r>
      <w:r w:rsidR="00F332B0" w:rsidRPr="00610642">
        <w:rPr>
          <w:bCs/>
          <w:iCs/>
          <w:lang w:val="fr-FR"/>
        </w:rPr>
        <w:t>démontrant</w:t>
      </w:r>
      <w:r w:rsidRPr="00610642">
        <w:rPr>
          <w:bCs/>
          <w:iCs/>
          <w:lang w:val="fr-FR"/>
        </w:rPr>
        <w:t xml:space="preserve"> l’engagement continu des parties prenantes </w:t>
      </w:r>
      <w:r w:rsidR="00AA5597" w:rsidRPr="00610642">
        <w:rPr>
          <w:bCs/>
          <w:iCs/>
          <w:lang w:val="fr-FR"/>
        </w:rPr>
        <w:t>à</w:t>
      </w:r>
      <w:r w:rsidRPr="00610642">
        <w:rPr>
          <w:bCs/>
          <w:iCs/>
          <w:lang w:val="fr-FR"/>
        </w:rPr>
        <w:t xml:space="preserve"> l’APPR, des garants et des partenaires internationaux dans l’avancement de cette mesure fondamentale pour la mise en œuvre de l’accord. </w:t>
      </w:r>
    </w:p>
    <w:p w14:paraId="3779FE27" w14:textId="77777777" w:rsidR="00334612" w:rsidRDefault="008849F8" w:rsidP="00B9595F">
      <w:pPr>
        <w:ind w:left="-810"/>
        <w:jc w:val="both"/>
        <w:rPr>
          <w:b/>
          <w:i/>
          <w:lang w:val="fr-FR"/>
        </w:rPr>
      </w:pPr>
      <w:r w:rsidRPr="00610642">
        <w:rPr>
          <w:bCs/>
          <w:iCs/>
          <w:lang w:val="fr-FR"/>
        </w:rPr>
        <w:t>Déjà avant la finalisation du</w:t>
      </w:r>
      <w:r w:rsidR="00334612" w:rsidRPr="00610642">
        <w:rPr>
          <w:bCs/>
          <w:iCs/>
          <w:lang w:val="fr-FR"/>
        </w:rPr>
        <w:t xml:space="preserve"> </w:t>
      </w:r>
      <w:r w:rsidR="00B9595F" w:rsidRPr="00610642">
        <w:rPr>
          <w:bCs/>
          <w:iCs/>
          <w:lang w:val="fr-FR"/>
        </w:rPr>
        <w:t>déploiement</w:t>
      </w:r>
      <w:r w:rsidR="00334612" w:rsidRPr="00610642">
        <w:rPr>
          <w:bCs/>
          <w:iCs/>
          <w:lang w:val="fr-FR"/>
        </w:rPr>
        <w:t xml:space="preserve">, les populations de </w:t>
      </w:r>
      <w:proofErr w:type="spellStart"/>
      <w:r w:rsidR="00334612" w:rsidRPr="00610642">
        <w:rPr>
          <w:bCs/>
          <w:iCs/>
          <w:lang w:val="fr-FR"/>
        </w:rPr>
        <w:t>Paoua</w:t>
      </w:r>
      <w:proofErr w:type="spellEnd"/>
      <w:r w:rsidR="00334612" w:rsidRPr="00610642">
        <w:rPr>
          <w:bCs/>
          <w:iCs/>
          <w:lang w:val="fr-FR"/>
        </w:rPr>
        <w:t xml:space="preserve"> </w:t>
      </w:r>
      <w:r w:rsidRPr="00610642">
        <w:rPr>
          <w:bCs/>
          <w:iCs/>
          <w:lang w:val="fr-FR"/>
        </w:rPr>
        <w:t>ont démontré</w:t>
      </w:r>
      <w:r w:rsidR="00334612" w:rsidRPr="00610642">
        <w:rPr>
          <w:bCs/>
          <w:iCs/>
          <w:lang w:val="fr-FR"/>
        </w:rPr>
        <w:t xml:space="preserve"> une propension favorable envers les USMS, et des attentes que le </w:t>
      </w:r>
      <w:r w:rsidR="00B9595F" w:rsidRPr="00610642">
        <w:rPr>
          <w:bCs/>
          <w:iCs/>
          <w:lang w:val="fr-FR"/>
        </w:rPr>
        <w:t>déploiement</w:t>
      </w:r>
      <w:r w:rsidR="00334612" w:rsidRPr="00610642">
        <w:rPr>
          <w:bCs/>
          <w:iCs/>
          <w:lang w:val="fr-FR"/>
        </w:rPr>
        <w:t xml:space="preserve"> de ces </w:t>
      </w:r>
      <w:r w:rsidR="00F332B0" w:rsidRPr="00610642">
        <w:rPr>
          <w:bCs/>
          <w:iCs/>
          <w:lang w:val="fr-FR"/>
        </w:rPr>
        <w:t>unités</w:t>
      </w:r>
      <w:r w:rsidR="00334612" w:rsidRPr="00610642">
        <w:rPr>
          <w:bCs/>
          <w:iCs/>
          <w:lang w:val="fr-FR"/>
        </w:rPr>
        <w:t xml:space="preserve"> pourra jouer un </w:t>
      </w:r>
      <w:r w:rsidR="00F332B0" w:rsidRPr="00610642">
        <w:rPr>
          <w:bCs/>
          <w:iCs/>
          <w:lang w:val="fr-FR"/>
        </w:rPr>
        <w:t>rôle</w:t>
      </w:r>
      <w:r w:rsidR="00334612" w:rsidRPr="00610642">
        <w:rPr>
          <w:bCs/>
          <w:iCs/>
          <w:lang w:val="fr-FR"/>
        </w:rPr>
        <w:t xml:space="preserve"> important dans la </w:t>
      </w:r>
      <w:r w:rsidR="00F332B0" w:rsidRPr="00610642">
        <w:rPr>
          <w:bCs/>
          <w:iCs/>
          <w:lang w:val="fr-FR"/>
        </w:rPr>
        <w:t>sécurisation</w:t>
      </w:r>
      <w:r w:rsidR="00334612" w:rsidRPr="00610642">
        <w:rPr>
          <w:bCs/>
          <w:iCs/>
          <w:lang w:val="fr-FR"/>
        </w:rPr>
        <w:t xml:space="preserve"> de leur zone d’affectation (</w:t>
      </w:r>
      <w:r w:rsidR="00F332B0" w:rsidRPr="00610642">
        <w:rPr>
          <w:bCs/>
          <w:iCs/>
          <w:lang w:val="fr-FR"/>
        </w:rPr>
        <w:t>réf</w:t>
      </w:r>
      <w:r w:rsidR="00334612" w:rsidRPr="00610642">
        <w:rPr>
          <w:bCs/>
          <w:iCs/>
          <w:lang w:val="fr-FR"/>
        </w:rPr>
        <w:t xml:space="preserve"> : « Centrafrique: </w:t>
      </w:r>
      <w:proofErr w:type="spellStart"/>
      <w:r w:rsidR="00334612" w:rsidRPr="00610642">
        <w:rPr>
          <w:bCs/>
          <w:iCs/>
          <w:lang w:val="fr-FR"/>
        </w:rPr>
        <w:t>Paoua</w:t>
      </w:r>
      <w:proofErr w:type="spellEnd"/>
      <w:r w:rsidR="00334612" w:rsidRPr="00610642">
        <w:rPr>
          <w:bCs/>
          <w:iCs/>
          <w:lang w:val="fr-FR"/>
        </w:rPr>
        <w:t xml:space="preserve"> se prépare à accueillir les premières unités mixtes », RFI, 16/05/2020, accessible au lien</w:t>
      </w:r>
      <w:r w:rsidR="00334612" w:rsidRPr="00AD35E7">
        <w:rPr>
          <w:b/>
          <w:i/>
          <w:lang w:val="fr-FR"/>
        </w:rPr>
        <w:t xml:space="preserve"> </w:t>
      </w:r>
      <w:hyperlink r:id="rId14" w:history="1">
        <w:r w:rsidR="00334612" w:rsidRPr="00AD35E7">
          <w:rPr>
            <w:rStyle w:val="Hyperlink"/>
            <w:lang w:val="fr-FR"/>
          </w:rPr>
          <w:t>http://www.rfi.fr/fr/afrique/20200516-centrafrique-paoua-pr%C3%AAt-%C3%A0-accueillir-l-unit%C3%A9-mixte</w:t>
        </w:r>
      </w:hyperlink>
      <w:r w:rsidR="00334612" w:rsidRPr="00AD35E7">
        <w:rPr>
          <w:b/>
          <w:i/>
          <w:lang w:val="fr-FR"/>
        </w:rPr>
        <w:t xml:space="preserve"> ).</w:t>
      </w:r>
    </w:p>
    <w:p w14:paraId="5E17E38D" w14:textId="53BA5B6F" w:rsidR="008849F8" w:rsidRPr="00610642" w:rsidRDefault="00BC505B" w:rsidP="00B9595F">
      <w:pPr>
        <w:ind w:left="-810"/>
        <w:jc w:val="both"/>
        <w:rPr>
          <w:bCs/>
          <w:iCs/>
          <w:lang w:val="fr-FR"/>
        </w:rPr>
      </w:pPr>
      <w:r w:rsidRPr="00BC505B">
        <w:rPr>
          <w:bCs/>
          <w:iCs/>
          <w:lang w:val="fr-FR"/>
        </w:rPr>
        <w:t>Également</w:t>
      </w:r>
      <w:r w:rsidR="008849F8" w:rsidRPr="00610642">
        <w:rPr>
          <w:bCs/>
          <w:iCs/>
          <w:lang w:val="fr-FR"/>
        </w:rPr>
        <w:t>, le redéploiement des FACA dans la ville de Ndele, un objectif qui a été en grand</w:t>
      </w:r>
      <w:r>
        <w:rPr>
          <w:bCs/>
          <w:iCs/>
          <w:lang w:val="fr-FR"/>
        </w:rPr>
        <w:t>e</w:t>
      </w:r>
      <w:r w:rsidR="008849F8" w:rsidRPr="00610642">
        <w:rPr>
          <w:bCs/>
          <w:iCs/>
          <w:lang w:val="fr-FR"/>
        </w:rPr>
        <w:t xml:space="preserve"> mesure rendu possible par la perspective de la constitution du bataillon USMS de la ZDNE, a eu un impact réel sur la sécurité des populations de la ville, qui </w:t>
      </w:r>
      <w:r w:rsidR="009B7852" w:rsidRPr="00610642">
        <w:rPr>
          <w:bCs/>
          <w:iCs/>
          <w:lang w:val="fr-FR"/>
        </w:rPr>
        <w:t>était</w:t>
      </w:r>
      <w:r w:rsidR="008849F8" w:rsidRPr="00610642">
        <w:rPr>
          <w:bCs/>
          <w:iCs/>
          <w:lang w:val="fr-FR"/>
        </w:rPr>
        <w:t xml:space="preserve"> depuis 2012 un siège de différentes factions ex-Seleka. Le redéploiement des FACA dans la vi</w:t>
      </w:r>
      <w:r w:rsidR="00965705" w:rsidRPr="00610642">
        <w:rPr>
          <w:bCs/>
          <w:iCs/>
          <w:lang w:val="fr-FR"/>
        </w:rPr>
        <w:t>l</w:t>
      </w:r>
      <w:r w:rsidR="008849F8" w:rsidRPr="00610642">
        <w:rPr>
          <w:bCs/>
          <w:iCs/>
          <w:lang w:val="fr-FR"/>
        </w:rPr>
        <w:t>le a permis de consolider l’accalmie enregistr</w:t>
      </w:r>
      <w:r w:rsidR="00965705" w:rsidRPr="00610642">
        <w:rPr>
          <w:bCs/>
          <w:iCs/>
          <w:lang w:val="fr-FR"/>
        </w:rPr>
        <w:t>é</w:t>
      </w:r>
      <w:r w:rsidR="008849F8" w:rsidRPr="00610642">
        <w:rPr>
          <w:bCs/>
          <w:iCs/>
          <w:lang w:val="fr-FR"/>
        </w:rPr>
        <w:t xml:space="preserve"> </w:t>
      </w:r>
      <w:proofErr w:type="gramStart"/>
      <w:r w:rsidR="008849F8" w:rsidRPr="00610642">
        <w:rPr>
          <w:bCs/>
          <w:iCs/>
          <w:lang w:val="fr-FR"/>
        </w:rPr>
        <w:t>suite aux</w:t>
      </w:r>
      <w:proofErr w:type="gramEnd"/>
      <w:r w:rsidR="008849F8" w:rsidRPr="00610642">
        <w:rPr>
          <w:bCs/>
          <w:iCs/>
          <w:lang w:val="fr-FR"/>
        </w:rPr>
        <w:t xml:space="preserve"> affrontements entre groupes arm</w:t>
      </w:r>
      <w:r w:rsidR="00965705" w:rsidRPr="00610642">
        <w:rPr>
          <w:bCs/>
          <w:iCs/>
          <w:lang w:val="fr-FR"/>
        </w:rPr>
        <w:t>é</w:t>
      </w:r>
      <w:r w:rsidR="008849F8" w:rsidRPr="00610642">
        <w:rPr>
          <w:bCs/>
          <w:iCs/>
          <w:lang w:val="fr-FR"/>
        </w:rPr>
        <w:t xml:space="preserve">s qui ont marqué les premiers mois de l’année 2020, et de contribuer à la reprise du dialogue </w:t>
      </w:r>
      <w:r w:rsidR="00965705" w:rsidRPr="00610642">
        <w:rPr>
          <w:bCs/>
          <w:iCs/>
          <w:lang w:val="fr-FR"/>
        </w:rPr>
        <w:t>intercommunautaire</w:t>
      </w:r>
      <w:r w:rsidR="008849F8" w:rsidRPr="00610642">
        <w:rPr>
          <w:bCs/>
          <w:iCs/>
          <w:lang w:val="fr-FR"/>
        </w:rPr>
        <w:t xml:space="preserve">. </w:t>
      </w:r>
    </w:p>
    <w:p w14:paraId="558179B4" w14:textId="77777777" w:rsidR="007712FB" w:rsidRPr="00610642" w:rsidRDefault="007712FB" w:rsidP="0078600B">
      <w:pPr>
        <w:rPr>
          <w:bCs/>
          <w:iCs/>
          <w:lang w:val="fr-FR"/>
        </w:rPr>
      </w:pPr>
    </w:p>
    <w:p w14:paraId="6326D44B" w14:textId="77777777" w:rsidR="00F5504F" w:rsidRPr="00476758" w:rsidRDefault="00476758" w:rsidP="00610642">
      <w:pPr>
        <w:jc w:val="both"/>
        <w:rPr>
          <w:b/>
          <w:u w:val="single"/>
          <w:lang w:val="fr-FR"/>
        </w:rPr>
      </w:pPr>
      <w:r w:rsidRPr="00476758">
        <w:rPr>
          <w:b/>
          <w:u w:val="single"/>
          <w:lang w:val="fr-FR"/>
        </w:rPr>
        <w:t xml:space="preserve">Partie </w:t>
      </w:r>
      <w:r w:rsidR="00F332B0" w:rsidRPr="00476758">
        <w:rPr>
          <w:b/>
          <w:u w:val="single"/>
          <w:lang w:val="fr-FR"/>
        </w:rPr>
        <w:t>II :</w:t>
      </w:r>
      <w:r w:rsidRPr="00476758">
        <w:rPr>
          <w:b/>
          <w:u w:val="single"/>
          <w:lang w:val="fr-FR"/>
        </w:rPr>
        <w:t xml:space="preserve"> Progrès par Résultat du projet</w:t>
      </w:r>
    </w:p>
    <w:p w14:paraId="63AB1C48" w14:textId="77777777" w:rsidR="00476758" w:rsidRPr="00476758" w:rsidRDefault="00476758" w:rsidP="00610642">
      <w:pPr>
        <w:jc w:val="both"/>
        <w:rPr>
          <w:b/>
          <w:u w:val="single"/>
          <w:lang w:val="fr-FR"/>
        </w:rPr>
      </w:pPr>
    </w:p>
    <w:p w14:paraId="3668EA99" w14:textId="77777777" w:rsidR="005D15A3" w:rsidRPr="00BF4E1E" w:rsidRDefault="005D15A3" w:rsidP="00610642">
      <w:pPr>
        <w:ind w:left="-810"/>
        <w:jc w:val="both"/>
        <w:rPr>
          <w:i/>
          <w:lang w:val="fr-FR"/>
        </w:rPr>
      </w:pPr>
      <w:r w:rsidRPr="005D15A3">
        <w:rPr>
          <w:i/>
          <w:lang w:val="fr-FR"/>
        </w:rPr>
        <w:t xml:space="preserve">Décrire les principaux progrès réalisés au cours de la période considérée (pour les rapports de </w:t>
      </w:r>
      <w:r w:rsidR="00F332B0" w:rsidRPr="005D15A3">
        <w:rPr>
          <w:i/>
          <w:lang w:val="fr-FR"/>
        </w:rPr>
        <w:t>juin :</w:t>
      </w:r>
      <w:r w:rsidRPr="005D15A3">
        <w:rPr>
          <w:i/>
          <w:lang w:val="fr-FR"/>
        </w:rPr>
        <w:t xml:space="preserve"> janvier-juin</w:t>
      </w:r>
      <w:r>
        <w:rPr>
          <w:i/>
          <w:lang w:val="fr-FR"/>
        </w:rPr>
        <w:t> ;</w:t>
      </w:r>
      <w:r w:rsidRPr="005D15A3">
        <w:rPr>
          <w:i/>
          <w:lang w:val="fr-FR"/>
        </w:rPr>
        <w:t xml:space="preserve"> pour les rapports de </w:t>
      </w:r>
      <w:r w:rsidR="00F332B0" w:rsidRPr="005D15A3">
        <w:rPr>
          <w:i/>
          <w:lang w:val="fr-FR"/>
        </w:rPr>
        <w:t>novembre :</w:t>
      </w:r>
      <w:r w:rsidRPr="005D15A3">
        <w:rPr>
          <w:i/>
          <w:lang w:val="fr-FR"/>
        </w:rPr>
        <w:t xml:space="preserve"> janvier-novembre</w:t>
      </w:r>
      <w:r>
        <w:rPr>
          <w:i/>
          <w:lang w:val="fr-FR"/>
        </w:rPr>
        <w:t> ;</w:t>
      </w:r>
      <w:r w:rsidRPr="005D15A3">
        <w:rPr>
          <w:i/>
          <w:lang w:val="fr-FR"/>
        </w:rPr>
        <w:t xml:space="preserve"> pour les rapports </w:t>
      </w:r>
      <w:proofErr w:type="gramStart"/>
      <w:r w:rsidRPr="005D15A3">
        <w:rPr>
          <w:i/>
          <w:lang w:val="fr-FR"/>
        </w:rPr>
        <w:t>finaux:</w:t>
      </w:r>
      <w:proofErr w:type="gramEnd"/>
      <w:r w:rsidRPr="005D15A3">
        <w:rPr>
          <w:i/>
          <w:lang w:val="fr-FR"/>
        </w:rPr>
        <w:t xml:space="preserve">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71FCAD65" w14:textId="77777777" w:rsidR="00287878" w:rsidRPr="005D15A3" w:rsidRDefault="00287878" w:rsidP="00610642">
      <w:pPr>
        <w:ind w:left="-810"/>
        <w:jc w:val="both"/>
        <w:rPr>
          <w:i/>
          <w:lang w:val="fr-FR"/>
        </w:rPr>
      </w:pPr>
      <w:r w:rsidRPr="005D15A3">
        <w:rPr>
          <w:i/>
          <w:lang w:val="fr-FR"/>
        </w:rPr>
        <w:t xml:space="preserve">. </w:t>
      </w:r>
    </w:p>
    <w:p w14:paraId="0594F647" w14:textId="77777777" w:rsidR="005D15A3" w:rsidRPr="005D15A3" w:rsidRDefault="008364E5" w:rsidP="00610642">
      <w:pPr>
        <w:numPr>
          <w:ilvl w:val="0"/>
          <w:numId w:val="46"/>
        </w:numPr>
        <w:jc w:val="both"/>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EB8BB90" w14:textId="77777777" w:rsidR="007118F5" w:rsidRPr="005D15A3" w:rsidRDefault="005D15A3" w:rsidP="00610642">
      <w:pPr>
        <w:numPr>
          <w:ilvl w:val="0"/>
          <w:numId w:val="46"/>
        </w:numPr>
        <w:jc w:val="both"/>
        <w:rPr>
          <w:i/>
          <w:lang w:val="fr-FR"/>
        </w:rPr>
      </w:pPr>
      <w:r w:rsidRPr="005D15A3">
        <w:rPr>
          <w:i/>
          <w:lang w:val="fr-FR"/>
        </w:rPr>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50005EE0" w14:textId="77777777" w:rsidR="00287878" w:rsidRPr="005D15A3" w:rsidRDefault="00287878" w:rsidP="00610642">
      <w:pPr>
        <w:jc w:val="both"/>
        <w:rPr>
          <w:i/>
          <w:lang w:val="fr-FR"/>
        </w:rPr>
      </w:pPr>
    </w:p>
    <w:p w14:paraId="39448FDE" w14:textId="77777777" w:rsidR="003D4CD7" w:rsidRPr="005D15A3" w:rsidRDefault="005D15A3" w:rsidP="00610642">
      <w:pPr>
        <w:ind w:left="-810"/>
        <w:jc w:val="both"/>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64FFEFC" w14:textId="77777777" w:rsidR="003D4CD7" w:rsidRPr="005D15A3" w:rsidRDefault="003D4CD7" w:rsidP="0078600B">
      <w:pPr>
        <w:rPr>
          <w:b/>
          <w:u w:val="single"/>
          <w:lang w:val="fr-FR"/>
        </w:rPr>
      </w:pPr>
    </w:p>
    <w:p w14:paraId="15F5BA07" w14:textId="77777777" w:rsidR="005D15A3" w:rsidRPr="00615EA3" w:rsidRDefault="005D15A3" w:rsidP="005D15A3">
      <w:pPr>
        <w:ind w:left="-720"/>
        <w:rPr>
          <w:b/>
          <w:lang w:val="fr-FR"/>
        </w:rPr>
      </w:pPr>
      <w:r w:rsidRPr="00615EA3">
        <w:rPr>
          <w:b/>
          <w:u w:val="single"/>
          <w:lang w:val="fr-FR"/>
        </w:rPr>
        <w:t xml:space="preserve">Résultat </w:t>
      </w:r>
      <w:proofErr w:type="gramStart"/>
      <w:r w:rsidRPr="00615EA3">
        <w:rPr>
          <w:b/>
          <w:u w:val="single"/>
          <w:lang w:val="fr-FR"/>
        </w:rPr>
        <w:t>1:</w:t>
      </w:r>
      <w:proofErr w:type="gramEnd"/>
      <w:r w:rsidRPr="00615EA3">
        <w:rPr>
          <w:b/>
          <w:lang w:val="fr-FR"/>
        </w:rPr>
        <w:t xml:space="preserve">  </w:t>
      </w:r>
      <w:r w:rsidR="00312073">
        <w:rPr>
          <w:lang w:val="fr-FR"/>
        </w:rPr>
        <w:t>1</w:t>
      </w:r>
      <w:r w:rsidR="00312073" w:rsidRPr="009E138F">
        <w:rPr>
          <w:lang w:val="fr-FR"/>
        </w:rPr>
        <w:t>200 ex-combattants intégrés dans les USMS sont capables de conduire les opérations prévues dans leurs termes de références à travers une formation efficace et répondant aux besoins de leur déploiement</w:t>
      </w:r>
    </w:p>
    <w:p w14:paraId="0EEE6607" w14:textId="77777777" w:rsidR="005D15A3" w:rsidRPr="00615EA3" w:rsidRDefault="005D15A3" w:rsidP="005D15A3">
      <w:pPr>
        <w:ind w:left="-720"/>
        <w:rPr>
          <w:b/>
          <w:lang w:val="fr-FR"/>
        </w:rPr>
      </w:pPr>
    </w:p>
    <w:p w14:paraId="6ACCD8F5" w14:textId="77777777" w:rsidR="005D15A3" w:rsidRPr="00615EA3"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9B7852">
        <w:rPr>
          <w:rFonts w:ascii="Arial Narrow" w:hAnsi="Arial Narrow"/>
          <w:b/>
          <w:sz w:val="22"/>
          <w:szCs w:val="22"/>
        </w:rPr>
        <w:fldChar w:fldCharType="begin">
          <w:ffData>
            <w:name w:val="Dropdown2"/>
            <w:enabled w:val="0"/>
            <w:calcOnExit w:val="0"/>
            <w:ddList>
              <w:listEntry w:val="off track"/>
              <w:listEntry w:val="on track"/>
              <w:listEntry w:val="Veuillez sélectionner"/>
              <w:listEntry w:val="on track with significant peacebuilding results"/>
            </w:ddList>
          </w:ffData>
        </w:fldChar>
      </w:r>
      <w:bookmarkStart w:id="11" w:name="Dropdown2"/>
      <w:r w:rsidR="009B7852" w:rsidRPr="009B7852">
        <w:rPr>
          <w:rFonts w:ascii="Arial Narrow" w:hAnsi="Arial Narrow"/>
          <w:b/>
          <w:sz w:val="22"/>
          <w:szCs w:val="22"/>
          <w:lang w:val="fr-FR"/>
        </w:rPr>
        <w:instrText xml:space="preserve"> FORMDROPDOWN </w:instrText>
      </w:r>
      <w:r w:rsidR="0049149B">
        <w:rPr>
          <w:rFonts w:ascii="Arial Narrow" w:hAnsi="Arial Narrow"/>
          <w:b/>
          <w:sz w:val="22"/>
          <w:szCs w:val="22"/>
        </w:rPr>
      </w:r>
      <w:r w:rsidR="0049149B">
        <w:rPr>
          <w:rFonts w:ascii="Arial Narrow" w:hAnsi="Arial Narrow"/>
          <w:b/>
          <w:sz w:val="22"/>
          <w:szCs w:val="22"/>
        </w:rPr>
        <w:fldChar w:fldCharType="separate"/>
      </w:r>
      <w:r w:rsidR="009B7852">
        <w:rPr>
          <w:rFonts w:ascii="Arial Narrow" w:hAnsi="Arial Narrow"/>
          <w:b/>
          <w:sz w:val="22"/>
          <w:szCs w:val="22"/>
        </w:rPr>
        <w:fldChar w:fldCharType="end"/>
      </w:r>
      <w:bookmarkEnd w:id="11"/>
    </w:p>
    <w:p w14:paraId="4FAC149B" w14:textId="77777777" w:rsidR="002E1CED" w:rsidRPr="005D15A3" w:rsidRDefault="002E1CED" w:rsidP="00323ABC">
      <w:pPr>
        <w:ind w:left="-720"/>
        <w:jc w:val="both"/>
        <w:rPr>
          <w:b/>
          <w:lang w:val="fr-FR"/>
        </w:rPr>
      </w:pPr>
    </w:p>
    <w:p w14:paraId="179F63D7" w14:textId="77777777" w:rsidR="005216B2" w:rsidRPr="005D15A3" w:rsidRDefault="005D15A3" w:rsidP="005D15A3">
      <w:pPr>
        <w:ind w:left="-720"/>
        <w:jc w:val="both"/>
        <w:rPr>
          <w:i/>
          <w:lang w:val="fr-FR"/>
        </w:rPr>
      </w:pPr>
      <w:proofErr w:type="spellStart"/>
      <w:r w:rsidRPr="005D15A3">
        <w:rPr>
          <w:b/>
          <w:lang w:val="fr-FR"/>
        </w:rPr>
        <w:t>Resumé</w:t>
      </w:r>
      <w:proofErr w:type="spellEnd"/>
      <w:r w:rsidRPr="005D15A3">
        <w:rPr>
          <w:b/>
          <w:lang w:val="fr-FR"/>
        </w:rPr>
        <w:t xml:space="preserve"> de </w:t>
      </w:r>
      <w:proofErr w:type="gramStart"/>
      <w:r w:rsidRPr="005D15A3">
        <w:rPr>
          <w:rFonts w:ascii="inherit" w:hAnsi="inherit"/>
          <w:b/>
          <w:bCs/>
          <w:color w:val="212121"/>
          <w:lang w:val="fr-FR"/>
        </w:rPr>
        <w:t>progrès</w:t>
      </w:r>
      <w:r w:rsidR="003235DF" w:rsidRPr="005D15A3">
        <w:rPr>
          <w:b/>
          <w:lang w:val="fr-FR"/>
        </w:rPr>
        <w:t>:</w:t>
      </w:r>
      <w:proofErr w:type="gramEnd"/>
      <w:r w:rsidR="003235DF" w:rsidRPr="005D15A3">
        <w:rPr>
          <w:b/>
          <w:lang w:val="fr-FR"/>
        </w:rPr>
        <w:t xml:space="preserve"> </w:t>
      </w:r>
      <w:r>
        <w:rPr>
          <w:rFonts w:ascii="inherit" w:hAnsi="inherit"/>
          <w:color w:val="212121"/>
          <w:lang w:val="fr-FR"/>
        </w:rPr>
        <w:t>(Limite de 3000 caractères)</w:t>
      </w:r>
    </w:p>
    <w:p w14:paraId="58C5E74D" w14:textId="77777777" w:rsidR="00312073" w:rsidRPr="00610642" w:rsidRDefault="00312073" w:rsidP="00B9595F">
      <w:pPr>
        <w:ind w:left="-720"/>
        <w:jc w:val="both"/>
        <w:rPr>
          <w:bCs/>
          <w:iCs/>
          <w:lang w:val="fr-FR"/>
        </w:rPr>
      </w:pPr>
      <w:r w:rsidRPr="00610642">
        <w:rPr>
          <w:bCs/>
          <w:iCs/>
          <w:lang w:val="fr-FR"/>
        </w:rPr>
        <w:t>La formation du bataillon USMS de la zone de défense Nord-Ouest a été officiellement complétée le 13 Mai 2020, avec une cérémonie de remise de diplômes en présence du Président de la République et plusieurs autres autorit</w:t>
      </w:r>
      <w:r w:rsidR="00F011C8" w:rsidRPr="00610642">
        <w:rPr>
          <w:bCs/>
          <w:iCs/>
          <w:lang w:val="fr-FR"/>
        </w:rPr>
        <w:t>é</w:t>
      </w:r>
      <w:r w:rsidRPr="00610642">
        <w:rPr>
          <w:bCs/>
          <w:iCs/>
          <w:lang w:val="fr-FR"/>
        </w:rPr>
        <w:t>s nationales et internationales. 265 éléments des F</w:t>
      </w:r>
      <w:r w:rsidR="00A17B9D" w:rsidRPr="00610642">
        <w:rPr>
          <w:bCs/>
          <w:iCs/>
          <w:lang w:val="fr-FR"/>
        </w:rPr>
        <w:t xml:space="preserve">orces </w:t>
      </w:r>
      <w:r w:rsidR="009F2705" w:rsidRPr="00610642">
        <w:rPr>
          <w:bCs/>
          <w:iCs/>
          <w:lang w:val="fr-FR"/>
        </w:rPr>
        <w:t>de Défense et Sécurité Intérieure (FDSI)</w:t>
      </w:r>
      <w:r w:rsidRPr="00610642">
        <w:rPr>
          <w:bCs/>
          <w:iCs/>
          <w:lang w:val="fr-FR"/>
        </w:rPr>
        <w:t xml:space="preserve"> et 355 anciens éléments des groupes arm</w:t>
      </w:r>
      <w:r w:rsidR="00F011C8" w:rsidRPr="00610642">
        <w:rPr>
          <w:bCs/>
          <w:iCs/>
          <w:lang w:val="fr-FR"/>
        </w:rPr>
        <w:t>é</w:t>
      </w:r>
      <w:r w:rsidRPr="00610642">
        <w:rPr>
          <w:bCs/>
          <w:iCs/>
          <w:lang w:val="fr-FR"/>
        </w:rPr>
        <w:t>s, dont 29 femmes, ont été form</w:t>
      </w:r>
      <w:r w:rsidR="00D56903" w:rsidRPr="00610642">
        <w:rPr>
          <w:bCs/>
          <w:iCs/>
          <w:lang w:val="fr-FR"/>
        </w:rPr>
        <w:t>é</w:t>
      </w:r>
      <w:r w:rsidRPr="00610642">
        <w:rPr>
          <w:bCs/>
          <w:iCs/>
          <w:lang w:val="fr-FR"/>
        </w:rPr>
        <w:t>s. Des retards dans la mise à disposition des éléments des groupes arm</w:t>
      </w:r>
      <w:r w:rsidR="00D56903" w:rsidRPr="00610642">
        <w:rPr>
          <w:bCs/>
          <w:iCs/>
          <w:lang w:val="fr-FR"/>
        </w:rPr>
        <w:t>é</w:t>
      </w:r>
      <w:r w:rsidRPr="00610642">
        <w:rPr>
          <w:bCs/>
          <w:iCs/>
          <w:lang w:val="fr-FR"/>
        </w:rPr>
        <w:t xml:space="preserve">s, et dans leur désarmement et démobilisation, ont obligé les partenaires de mise en œuvre à repartir la phase de formation en deux cycles. Cet aspect a eu un impact important en termes d’appui logistique au site de formation de Bouar : le site, dont la durée de vie était initialement fixée a deux mois, a été opérationnel sans interruption pour sept mois. </w:t>
      </w:r>
      <w:proofErr w:type="gramStart"/>
      <w:r w:rsidRPr="00610642">
        <w:rPr>
          <w:bCs/>
          <w:iCs/>
          <w:lang w:val="fr-FR"/>
        </w:rPr>
        <w:t>Suite à</w:t>
      </w:r>
      <w:proofErr w:type="gramEnd"/>
      <w:r w:rsidRPr="00610642">
        <w:rPr>
          <w:bCs/>
          <w:iCs/>
          <w:lang w:val="fr-FR"/>
        </w:rPr>
        <w:t xml:space="preserve"> la décision du Comité Stratégique de Pilotage des USMS (COSTRAT), le camp </w:t>
      </w:r>
      <w:r w:rsidR="009924C1" w:rsidRPr="00610642">
        <w:rPr>
          <w:bCs/>
          <w:iCs/>
          <w:lang w:val="fr-FR"/>
        </w:rPr>
        <w:t>sera</w:t>
      </w:r>
      <w:r w:rsidRPr="00610642">
        <w:rPr>
          <w:bCs/>
          <w:iCs/>
          <w:lang w:val="fr-FR"/>
        </w:rPr>
        <w:t xml:space="preserve"> reconverti en site de déploiement</w:t>
      </w:r>
      <w:r w:rsidR="009924C1" w:rsidRPr="00610642">
        <w:rPr>
          <w:bCs/>
          <w:iCs/>
          <w:lang w:val="fr-FR"/>
        </w:rPr>
        <w:t xml:space="preserve"> par la Fondation Suisse de </w:t>
      </w:r>
      <w:r w:rsidR="00A16E57" w:rsidRPr="00610642">
        <w:rPr>
          <w:bCs/>
          <w:iCs/>
          <w:lang w:val="fr-FR"/>
        </w:rPr>
        <w:t>Déminage</w:t>
      </w:r>
      <w:r w:rsidR="009924C1" w:rsidRPr="00610642">
        <w:rPr>
          <w:bCs/>
          <w:iCs/>
          <w:lang w:val="fr-FR"/>
        </w:rPr>
        <w:t xml:space="preserve"> (FSD).</w:t>
      </w:r>
    </w:p>
    <w:p w14:paraId="3B4757A7" w14:textId="2F5290DC" w:rsidR="00627A1C" w:rsidRPr="00610642" w:rsidRDefault="00312073" w:rsidP="00B9595F">
      <w:pPr>
        <w:ind w:left="-720"/>
        <w:jc w:val="both"/>
        <w:rPr>
          <w:bCs/>
          <w:iCs/>
          <w:lang w:val="fr-FR"/>
        </w:rPr>
      </w:pPr>
      <w:r w:rsidRPr="00610642">
        <w:rPr>
          <w:bCs/>
          <w:iCs/>
          <w:lang w:val="fr-FR"/>
        </w:rPr>
        <w:t>La deuxième ville identifiée pour héberger un site de formation, Ndele, a été théâtre depuis le mois de janvier d’affrontements entre groupes arm</w:t>
      </w:r>
      <w:r w:rsidR="00D56903" w:rsidRPr="00610642">
        <w:rPr>
          <w:bCs/>
          <w:iCs/>
          <w:lang w:val="fr-FR"/>
        </w:rPr>
        <w:t>é</w:t>
      </w:r>
      <w:r w:rsidRPr="00610642">
        <w:rPr>
          <w:bCs/>
          <w:iCs/>
          <w:lang w:val="fr-FR"/>
        </w:rPr>
        <w:t xml:space="preserve">s, qui ont provoqué plusieurs victimes parmi la population civile, aussi que des tensions </w:t>
      </w:r>
      <w:r w:rsidR="00AA5597" w:rsidRPr="00610642">
        <w:rPr>
          <w:bCs/>
          <w:iCs/>
          <w:lang w:val="fr-FR"/>
        </w:rPr>
        <w:t>intercommunautaires</w:t>
      </w:r>
      <w:r w:rsidRPr="00610642">
        <w:rPr>
          <w:bCs/>
          <w:iCs/>
          <w:lang w:val="fr-FR"/>
        </w:rPr>
        <w:t xml:space="preserve"> importantes. Sur le plan politique, cette situation d’instabilité a provoqué des retards importants dans plusieurs activités préalables à la constitution du bataillon USMS de la zone de défense nord-est. Notamment, le processus de désarmement et démobilisation n’est commenc</w:t>
      </w:r>
      <w:r w:rsidR="00D56903" w:rsidRPr="00610642">
        <w:rPr>
          <w:bCs/>
          <w:iCs/>
          <w:lang w:val="fr-FR"/>
        </w:rPr>
        <w:t>é</w:t>
      </w:r>
      <w:r w:rsidR="009924C1" w:rsidRPr="00610642">
        <w:rPr>
          <w:bCs/>
          <w:iCs/>
          <w:lang w:val="fr-FR"/>
        </w:rPr>
        <w:t xml:space="preserve"> qu’en Juillet 2020</w:t>
      </w:r>
      <w:r w:rsidRPr="00610642">
        <w:rPr>
          <w:bCs/>
          <w:iCs/>
          <w:lang w:val="fr-FR"/>
        </w:rPr>
        <w:t>, tandis que les travaux de construction du site de formation n’ont pu démarrer qu’au début du mois de Mai</w:t>
      </w:r>
      <w:r w:rsidR="009B7852" w:rsidRPr="00610642">
        <w:rPr>
          <w:bCs/>
          <w:iCs/>
          <w:lang w:val="fr-FR"/>
        </w:rPr>
        <w:t xml:space="preserve"> 2020</w:t>
      </w:r>
      <w:r w:rsidRPr="00610642">
        <w:rPr>
          <w:bCs/>
          <w:iCs/>
          <w:lang w:val="fr-FR"/>
        </w:rPr>
        <w:t xml:space="preserve">. </w:t>
      </w:r>
      <w:r w:rsidR="009924C1" w:rsidRPr="00610642">
        <w:rPr>
          <w:bCs/>
          <w:iCs/>
          <w:lang w:val="fr-FR"/>
        </w:rPr>
        <w:t xml:space="preserve">A présent, le site de formation de Ndele est prêt à accueillir les recrutes ; la date effective pour l’ouverture du site sera fixée par le COSTRAT au cours du mois de Novembre 2020. </w:t>
      </w:r>
    </w:p>
    <w:p w14:paraId="3AFA83F9" w14:textId="77777777" w:rsidR="00627A1C" w:rsidRPr="00312073" w:rsidRDefault="00627A1C" w:rsidP="00627A1C">
      <w:pPr>
        <w:ind w:left="-720"/>
        <w:rPr>
          <w:b/>
          <w:lang w:val="fr-FR"/>
        </w:rPr>
      </w:pPr>
    </w:p>
    <w:p w14:paraId="37A5CD49" w14:textId="77777777" w:rsidR="00161D02" w:rsidRDefault="005D15A3" w:rsidP="00627A1C">
      <w:pPr>
        <w:ind w:left="-720"/>
        <w:rPr>
          <w:i/>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w:t>
      </w:r>
      <w:r w:rsidR="00B9595F" w:rsidRPr="005D15A3">
        <w:rPr>
          <w:b/>
          <w:bCs/>
          <w:color w:val="000000"/>
          <w:lang w:val="fr-FR" w:eastAsia="en-US"/>
        </w:rPr>
        <w:t>résultat</w:t>
      </w:r>
      <w:r w:rsidR="00B9595F" w:rsidRPr="005D15A3">
        <w:rPr>
          <w:b/>
          <w:lang w:val="fr-FR"/>
        </w:rPr>
        <w:t xml:space="preserve"> :</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6EC13D96" w14:textId="77777777" w:rsidR="009B7852" w:rsidRPr="005D15A3" w:rsidRDefault="009B7852" w:rsidP="00627A1C">
      <w:pPr>
        <w:ind w:left="-720"/>
        <w:rPr>
          <w:b/>
          <w:lang w:val="fr-FR"/>
        </w:rPr>
      </w:pPr>
    </w:p>
    <w:p w14:paraId="06649C0E" w14:textId="77777777" w:rsidR="00161D02" w:rsidRPr="00610642" w:rsidRDefault="00787059" w:rsidP="009B7852">
      <w:pPr>
        <w:ind w:left="-720"/>
        <w:jc w:val="both"/>
        <w:rPr>
          <w:bCs/>
          <w:iCs/>
          <w:lang w:val="fr-FR"/>
        </w:rPr>
      </w:pPr>
      <w:r w:rsidRPr="00610642">
        <w:rPr>
          <w:bCs/>
          <w:iCs/>
          <w:lang w:val="fr-FR"/>
        </w:rPr>
        <w:t xml:space="preserve">Dans la construction </w:t>
      </w:r>
      <w:r w:rsidR="009924C1" w:rsidRPr="00610642">
        <w:rPr>
          <w:bCs/>
          <w:iCs/>
          <w:lang w:val="fr-FR"/>
        </w:rPr>
        <w:t xml:space="preserve">des sites de formation </w:t>
      </w:r>
      <w:r w:rsidRPr="00610642">
        <w:rPr>
          <w:bCs/>
          <w:iCs/>
          <w:lang w:val="fr-FR"/>
        </w:rPr>
        <w:t>de Bouar</w:t>
      </w:r>
      <w:r w:rsidR="009924C1" w:rsidRPr="00610642">
        <w:rPr>
          <w:bCs/>
          <w:iCs/>
          <w:lang w:val="fr-FR"/>
        </w:rPr>
        <w:t xml:space="preserve"> et Ndele</w:t>
      </w:r>
      <w:r w:rsidRPr="00610642">
        <w:rPr>
          <w:bCs/>
          <w:iCs/>
          <w:lang w:val="fr-FR"/>
        </w:rPr>
        <w:t xml:space="preserve">, l’OIM a </w:t>
      </w:r>
      <w:r w:rsidR="00B9595F" w:rsidRPr="00610642">
        <w:rPr>
          <w:bCs/>
          <w:iCs/>
          <w:lang w:val="fr-FR"/>
        </w:rPr>
        <w:t>prévu</w:t>
      </w:r>
      <w:r w:rsidRPr="00610642">
        <w:rPr>
          <w:bCs/>
          <w:iCs/>
          <w:lang w:val="fr-FR"/>
        </w:rPr>
        <w:t xml:space="preserve"> des mesures pour garantir le </w:t>
      </w:r>
      <w:r w:rsidR="00B9595F" w:rsidRPr="00610642">
        <w:rPr>
          <w:bCs/>
          <w:iCs/>
          <w:lang w:val="fr-FR"/>
        </w:rPr>
        <w:t>bien-être</w:t>
      </w:r>
      <w:r w:rsidRPr="00610642">
        <w:rPr>
          <w:bCs/>
          <w:iCs/>
          <w:lang w:val="fr-FR"/>
        </w:rPr>
        <w:t xml:space="preserve"> et la </w:t>
      </w:r>
      <w:r w:rsidR="00B9595F" w:rsidRPr="00610642">
        <w:rPr>
          <w:bCs/>
          <w:iCs/>
          <w:lang w:val="fr-FR"/>
        </w:rPr>
        <w:t>sécurité</w:t>
      </w:r>
      <w:r w:rsidRPr="00610642">
        <w:rPr>
          <w:bCs/>
          <w:iCs/>
          <w:lang w:val="fr-FR"/>
        </w:rPr>
        <w:t xml:space="preserve"> des femmes qui ont été </w:t>
      </w:r>
      <w:r w:rsidR="00B9595F" w:rsidRPr="00610642">
        <w:rPr>
          <w:bCs/>
          <w:iCs/>
          <w:lang w:val="fr-FR"/>
        </w:rPr>
        <w:t>intégrées</w:t>
      </w:r>
      <w:r w:rsidRPr="00610642">
        <w:rPr>
          <w:bCs/>
          <w:iCs/>
          <w:lang w:val="fr-FR"/>
        </w:rPr>
        <w:t xml:space="preserve"> dans les USMS. L’OIM a construit pour les femmes des espaces de logement </w:t>
      </w:r>
      <w:r w:rsidR="00B9595F" w:rsidRPr="00610642">
        <w:rPr>
          <w:bCs/>
          <w:iCs/>
          <w:lang w:val="fr-FR"/>
        </w:rPr>
        <w:t>séparés</w:t>
      </w:r>
      <w:r w:rsidRPr="00610642">
        <w:rPr>
          <w:bCs/>
          <w:iCs/>
          <w:lang w:val="fr-FR"/>
        </w:rPr>
        <w:t xml:space="preserve"> et </w:t>
      </w:r>
      <w:r w:rsidR="00B9595F" w:rsidRPr="00610642">
        <w:rPr>
          <w:bCs/>
          <w:iCs/>
          <w:lang w:val="fr-FR"/>
        </w:rPr>
        <w:t>éloignés</w:t>
      </w:r>
      <w:r w:rsidRPr="00610642">
        <w:rPr>
          <w:bCs/>
          <w:iCs/>
          <w:lang w:val="fr-FR"/>
        </w:rPr>
        <w:t xml:space="preserve"> par rapport aux dortoirs masculins, et a </w:t>
      </w:r>
      <w:r w:rsidR="00B9595F" w:rsidRPr="00610642">
        <w:rPr>
          <w:bCs/>
          <w:iCs/>
          <w:lang w:val="fr-FR"/>
        </w:rPr>
        <w:t>prévu</w:t>
      </w:r>
      <w:r w:rsidRPr="00610642">
        <w:rPr>
          <w:bCs/>
          <w:iCs/>
          <w:lang w:val="fr-FR"/>
        </w:rPr>
        <w:t xml:space="preserve"> une illumination </w:t>
      </w:r>
      <w:r w:rsidR="00B9595F" w:rsidRPr="00610642">
        <w:rPr>
          <w:bCs/>
          <w:iCs/>
          <w:lang w:val="fr-FR"/>
        </w:rPr>
        <w:t>supplémentaire</w:t>
      </w:r>
      <w:r w:rsidRPr="00610642">
        <w:rPr>
          <w:bCs/>
          <w:iCs/>
          <w:lang w:val="fr-FR"/>
        </w:rPr>
        <w:t xml:space="preserve"> afin de garantir des conditions de </w:t>
      </w:r>
      <w:r w:rsidR="00B9595F" w:rsidRPr="00610642">
        <w:rPr>
          <w:bCs/>
          <w:iCs/>
          <w:lang w:val="fr-FR"/>
        </w:rPr>
        <w:t>sécurité</w:t>
      </w:r>
      <w:r w:rsidRPr="00610642">
        <w:rPr>
          <w:bCs/>
          <w:iCs/>
          <w:lang w:val="fr-FR"/>
        </w:rPr>
        <w:t xml:space="preserve"> </w:t>
      </w:r>
      <w:r w:rsidR="00B9595F" w:rsidRPr="00610642">
        <w:rPr>
          <w:bCs/>
          <w:iCs/>
          <w:lang w:val="fr-FR"/>
        </w:rPr>
        <w:t>adéquates</w:t>
      </w:r>
      <w:r w:rsidRPr="00610642">
        <w:rPr>
          <w:bCs/>
          <w:iCs/>
          <w:lang w:val="fr-FR"/>
        </w:rPr>
        <w:t xml:space="preserve"> pour les </w:t>
      </w:r>
      <w:r w:rsidR="00B9595F" w:rsidRPr="00610642">
        <w:rPr>
          <w:bCs/>
          <w:iCs/>
          <w:lang w:val="fr-FR"/>
        </w:rPr>
        <w:t>éléments</w:t>
      </w:r>
      <w:r w:rsidRPr="00610642">
        <w:rPr>
          <w:bCs/>
          <w:iCs/>
          <w:lang w:val="fr-FR"/>
        </w:rPr>
        <w:t xml:space="preserve"> </w:t>
      </w:r>
      <w:r w:rsidR="00B9595F" w:rsidRPr="00610642">
        <w:rPr>
          <w:bCs/>
          <w:iCs/>
          <w:lang w:val="fr-FR"/>
        </w:rPr>
        <w:t>féminins</w:t>
      </w:r>
      <w:r w:rsidRPr="00610642">
        <w:rPr>
          <w:bCs/>
          <w:iCs/>
          <w:lang w:val="fr-FR"/>
        </w:rPr>
        <w:t xml:space="preserve"> des USMS. </w:t>
      </w:r>
      <w:proofErr w:type="spellStart"/>
      <w:r w:rsidRPr="00610642">
        <w:rPr>
          <w:bCs/>
          <w:iCs/>
          <w:lang w:val="fr-FR"/>
        </w:rPr>
        <w:t>Egalement</w:t>
      </w:r>
      <w:proofErr w:type="spellEnd"/>
      <w:r w:rsidRPr="00610642">
        <w:rPr>
          <w:bCs/>
          <w:iCs/>
          <w:lang w:val="fr-FR"/>
        </w:rPr>
        <w:t>, des espaces d’</w:t>
      </w:r>
      <w:r w:rsidR="00B9595F" w:rsidRPr="00610642">
        <w:rPr>
          <w:bCs/>
          <w:iCs/>
          <w:lang w:val="fr-FR"/>
        </w:rPr>
        <w:t>hygiène</w:t>
      </w:r>
      <w:r w:rsidRPr="00610642">
        <w:rPr>
          <w:bCs/>
          <w:iCs/>
          <w:lang w:val="fr-FR"/>
        </w:rPr>
        <w:t xml:space="preserve"> </w:t>
      </w:r>
      <w:r w:rsidR="00B9595F" w:rsidRPr="00610642">
        <w:rPr>
          <w:bCs/>
          <w:iCs/>
          <w:lang w:val="fr-FR"/>
        </w:rPr>
        <w:t>séparés</w:t>
      </w:r>
      <w:r w:rsidRPr="00610642">
        <w:rPr>
          <w:bCs/>
          <w:iCs/>
          <w:lang w:val="fr-FR"/>
        </w:rPr>
        <w:t xml:space="preserve"> et </w:t>
      </w:r>
      <w:r w:rsidR="00B9595F" w:rsidRPr="00610642">
        <w:rPr>
          <w:bCs/>
          <w:iCs/>
          <w:lang w:val="fr-FR"/>
        </w:rPr>
        <w:t>éloignés</w:t>
      </w:r>
      <w:r w:rsidRPr="00610642">
        <w:rPr>
          <w:bCs/>
          <w:iCs/>
          <w:lang w:val="fr-FR"/>
        </w:rPr>
        <w:t xml:space="preserve"> ont été construits. </w:t>
      </w:r>
    </w:p>
    <w:p w14:paraId="5CC3829A" w14:textId="77777777" w:rsidR="00323ABC" w:rsidRPr="00787059" w:rsidRDefault="00323ABC" w:rsidP="007E4FA1">
      <w:pPr>
        <w:rPr>
          <w:b/>
          <w:lang w:val="fr-FR"/>
        </w:rPr>
      </w:pPr>
    </w:p>
    <w:p w14:paraId="53762CA7" w14:textId="77777777" w:rsidR="00675507" w:rsidRPr="00312073" w:rsidRDefault="00675507" w:rsidP="00675507">
      <w:pPr>
        <w:ind w:left="-720"/>
        <w:rPr>
          <w:b/>
          <w:lang w:val="fr-FR"/>
        </w:rPr>
      </w:pPr>
      <w:r w:rsidRPr="00615EA3">
        <w:rPr>
          <w:b/>
          <w:u w:val="single"/>
          <w:lang w:val="fr-FR"/>
        </w:rPr>
        <w:t xml:space="preserve">Résultat </w:t>
      </w:r>
      <w:r w:rsidR="00A16E57">
        <w:rPr>
          <w:b/>
          <w:u w:val="single"/>
          <w:lang w:val="fr-FR"/>
        </w:rPr>
        <w:t>2</w:t>
      </w:r>
      <w:r w:rsidR="00A16E57" w:rsidRPr="00615EA3">
        <w:rPr>
          <w:b/>
          <w:u w:val="single"/>
          <w:lang w:val="fr-FR"/>
        </w:rPr>
        <w:t xml:space="preserve"> :</w:t>
      </w:r>
      <w:r w:rsidRPr="00615EA3">
        <w:rPr>
          <w:b/>
          <w:lang w:val="fr-FR"/>
        </w:rPr>
        <w:t xml:space="preserve">  </w:t>
      </w:r>
      <w:r w:rsidR="00312073" w:rsidRPr="00312073">
        <w:rPr>
          <w:b/>
          <w:lang w:val="fr-FR"/>
        </w:rPr>
        <w:t>Le déploiement des USMS est stratégiquement orienté en fonction des priorités sécuritaires des zones de transhumance et minières.</w:t>
      </w:r>
    </w:p>
    <w:p w14:paraId="779BF348" w14:textId="77777777" w:rsidR="00675507" w:rsidRPr="00615EA3" w:rsidRDefault="00675507" w:rsidP="00675507">
      <w:pPr>
        <w:ind w:left="-720"/>
        <w:rPr>
          <w:b/>
          <w:lang w:val="fr-FR"/>
        </w:rPr>
      </w:pPr>
    </w:p>
    <w:p w14:paraId="34D11196"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r w:rsidR="00A16E57">
        <w:rPr>
          <w:rFonts w:ascii="inherit" w:hAnsi="inherit"/>
          <w:color w:val="212121"/>
          <w:lang w:val="fr-FR"/>
        </w:rPr>
        <w:t>résultat</w:t>
      </w:r>
      <w:r w:rsidR="00A16E57" w:rsidRPr="009C39D0">
        <w:rPr>
          <w:rFonts w:ascii="inherit" w:hAnsi="inherit"/>
          <w:color w:val="212121"/>
          <w:lang w:val="fr-FR"/>
        </w:rPr>
        <w:t xml:space="preserve"> :</w:t>
      </w:r>
      <w:r w:rsidRPr="00615EA3">
        <w:rPr>
          <w:b/>
          <w:lang w:val="fr-FR"/>
        </w:rPr>
        <w:t xml:space="preserve"> </w:t>
      </w:r>
      <w:r w:rsidR="00AC6E63">
        <w:rPr>
          <w:rFonts w:ascii="Arial Narrow" w:hAnsi="Arial Narrow"/>
          <w:b/>
          <w:sz w:val="22"/>
          <w:szCs w:val="22"/>
        </w:rPr>
        <w:fldChar w:fldCharType="begin">
          <w:ffData>
            <w:name w:val=""/>
            <w:enabled/>
            <w:calcOnExit w:val="0"/>
            <w:ddList>
              <w:listEntry w:val="off track"/>
              <w:listEntry w:val="on track"/>
              <w:listEntry w:val="Veuillez sélectionner"/>
              <w:listEntry w:val="on track with significant peacebuilding results"/>
            </w:ddList>
          </w:ffData>
        </w:fldChar>
      </w:r>
      <w:r w:rsidR="00AC6E63" w:rsidRPr="00AC6E63">
        <w:rPr>
          <w:rFonts w:ascii="Arial Narrow" w:hAnsi="Arial Narrow"/>
          <w:b/>
          <w:sz w:val="22"/>
          <w:szCs w:val="22"/>
          <w:lang w:val="fr-FR"/>
        </w:rPr>
        <w:instrText xml:space="preserve"> FORMDROPDOWN </w:instrText>
      </w:r>
      <w:r w:rsidR="0049149B">
        <w:rPr>
          <w:rFonts w:ascii="Arial Narrow" w:hAnsi="Arial Narrow"/>
          <w:b/>
          <w:sz w:val="22"/>
          <w:szCs w:val="22"/>
        </w:rPr>
      </w:r>
      <w:r w:rsidR="0049149B">
        <w:rPr>
          <w:rFonts w:ascii="Arial Narrow" w:hAnsi="Arial Narrow"/>
          <w:b/>
          <w:sz w:val="22"/>
          <w:szCs w:val="22"/>
        </w:rPr>
        <w:fldChar w:fldCharType="separate"/>
      </w:r>
      <w:r w:rsidR="00AC6E63">
        <w:rPr>
          <w:rFonts w:ascii="Arial Narrow" w:hAnsi="Arial Narrow"/>
          <w:b/>
          <w:sz w:val="22"/>
          <w:szCs w:val="22"/>
        </w:rPr>
        <w:fldChar w:fldCharType="end"/>
      </w:r>
    </w:p>
    <w:p w14:paraId="539C67DB" w14:textId="77777777" w:rsidR="00675507" w:rsidRPr="005D15A3" w:rsidRDefault="00675507" w:rsidP="00675507">
      <w:pPr>
        <w:ind w:left="-720"/>
        <w:jc w:val="both"/>
        <w:rPr>
          <w:b/>
          <w:lang w:val="fr-FR"/>
        </w:rPr>
      </w:pPr>
    </w:p>
    <w:p w14:paraId="32491786" w14:textId="77777777" w:rsidR="00675507" w:rsidRPr="005D15A3" w:rsidRDefault="00A16E57" w:rsidP="00675507">
      <w:pPr>
        <w:ind w:left="-720"/>
        <w:jc w:val="both"/>
        <w:rPr>
          <w:i/>
          <w:lang w:val="fr-FR"/>
        </w:rPr>
      </w:pPr>
      <w:r w:rsidRPr="005D15A3">
        <w:rPr>
          <w:b/>
          <w:lang w:val="fr-FR"/>
        </w:rPr>
        <w:t>Résumé</w:t>
      </w:r>
      <w:r w:rsidR="00675507" w:rsidRPr="005D15A3">
        <w:rPr>
          <w:b/>
          <w:lang w:val="fr-FR"/>
        </w:rPr>
        <w:t xml:space="preserve"> de </w:t>
      </w:r>
      <w:r w:rsidRPr="005D15A3">
        <w:rPr>
          <w:rFonts w:ascii="inherit" w:hAnsi="inherit"/>
          <w:b/>
          <w:bCs/>
          <w:color w:val="212121"/>
          <w:lang w:val="fr-FR"/>
        </w:rPr>
        <w:t>progrès</w:t>
      </w:r>
      <w:r w:rsidRPr="005D15A3">
        <w:rPr>
          <w:b/>
          <w:lang w:val="fr-FR"/>
        </w:rPr>
        <w:t xml:space="preserve"> :</w:t>
      </w:r>
      <w:r w:rsidR="00675507" w:rsidRPr="005D15A3">
        <w:rPr>
          <w:b/>
          <w:lang w:val="fr-FR"/>
        </w:rPr>
        <w:t xml:space="preserve"> </w:t>
      </w:r>
      <w:r w:rsidR="00675507">
        <w:rPr>
          <w:rFonts w:ascii="inherit" w:hAnsi="inherit"/>
          <w:color w:val="212121"/>
          <w:lang w:val="fr-FR"/>
        </w:rPr>
        <w:t>(Limite de 3000 caractères)</w:t>
      </w:r>
    </w:p>
    <w:p w14:paraId="391836CA" w14:textId="75850971" w:rsidR="004E3A53" w:rsidRPr="00610642" w:rsidRDefault="004E3A53" w:rsidP="006007E4">
      <w:pPr>
        <w:ind w:left="-720"/>
        <w:jc w:val="both"/>
        <w:rPr>
          <w:bCs/>
          <w:iCs/>
          <w:lang w:val="fr-FR"/>
        </w:rPr>
      </w:pPr>
      <w:r w:rsidRPr="00610642">
        <w:rPr>
          <w:bCs/>
          <w:iCs/>
          <w:lang w:val="fr-FR"/>
        </w:rPr>
        <w:t xml:space="preserve">L’incertitude concernant les sites de </w:t>
      </w:r>
      <w:r w:rsidR="00B9595F" w:rsidRPr="00610642">
        <w:rPr>
          <w:bCs/>
          <w:iCs/>
          <w:lang w:val="fr-FR"/>
        </w:rPr>
        <w:t>déploiement</w:t>
      </w:r>
      <w:r w:rsidRPr="00610642">
        <w:rPr>
          <w:bCs/>
          <w:iCs/>
          <w:lang w:val="fr-FR"/>
        </w:rPr>
        <w:t xml:space="preserve"> prioritaires dans la zone de </w:t>
      </w:r>
      <w:r w:rsidR="00B9595F" w:rsidRPr="00610642">
        <w:rPr>
          <w:bCs/>
          <w:iCs/>
          <w:lang w:val="fr-FR"/>
        </w:rPr>
        <w:t>défense</w:t>
      </w:r>
      <w:r w:rsidRPr="00610642">
        <w:rPr>
          <w:bCs/>
          <w:iCs/>
          <w:lang w:val="fr-FR"/>
        </w:rPr>
        <w:t xml:space="preserve"> nord-ouest, et les mesures </w:t>
      </w:r>
      <w:r w:rsidR="00B9595F" w:rsidRPr="00610642">
        <w:rPr>
          <w:bCs/>
          <w:iCs/>
          <w:lang w:val="fr-FR"/>
        </w:rPr>
        <w:t>adoptées</w:t>
      </w:r>
      <w:r w:rsidRPr="00610642">
        <w:rPr>
          <w:bCs/>
          <w:iCs/>
          <w:lang w:val="fr-FR"/>
        </w:rPr>
        <w:t xml:space="preserve"> par le gouvernement pour </w:t>
      </w:r>
      <w:r w:rsidR="00B9595F" w:rsidRPr="00610642">
        <w:rPr>
          <w:bCs/>
          <w:iCs/>
          <w:lang w:val="fr-FR"/>
        </w:rPr>
        <w:t>prévenir</w:t>
      </w:r>
      <w:r w:rsidRPr="00610642">
        <w:rPr>
          <w:bCs/>
          <w:iCs/>
          <w:lang w:val="fr-FR"/>
        </w:rPr>
        <w:t xml:space="preserve"> la diffusion du COVID-19, ont eu un impact important sur la mise en </w:t>
      </w:r>
      <w:r w:rsidR="00B9595F" w:rsidRPr="00610642">
        <w:rPr>
          <w:bCs/>
          <w:iCs/>
          <w:lang w:val="fr-FR"/>
        </w:rPr>
        <w:t>œuvre</w:t>
      </w:r>
      <w:r w:rsidRPr="00610642">
        <w:rPr>
          <w:bCs/>
          <w:iCs/>
          <w:lang w:val="fr-FR"/>
        </w:rPr>
        <w:t xml:space="preserve"> des </w:t>
      </w:r>
      <w:r w:rsidR="00B9595F" w:rsidRPr="00610642">
        <w:rPr>
          <w:bCs/>
          <w:iCs/>
          <w:lang w:val="fr-FR"/>
        </w:rPr>
        <w:t>activités</w:t>
      </w:r>
      <w:r w:rsidRPr="00610642">
        <w:rPr>
          <w:bCs/>
          <w:iCs/>
          <w:lang w:val="fr-FR"/>
        </w:rPr>
        <w:t xml:space="preserve"> de sensibilisation des population </w:t>
      </w:r>
      <w:r w:rsidR="00B9595F" w:rsidRPr="00610642">
        <w:rPr>
          <w:bCs/>
          <w:iCs/>
          <w:lang w:val="fr-FR"/>
        </w:rPr>
        <w:t>affectées</w:t>
      </w:r>
      <w:r w:rsidRPr="00610642">
        <w:rPr>
          <w:bCs/>
          <w:iCs/>
          <w:lang w:val="fr-FR"/>
        </w:rPr>
        <w:t xml:space="preserve"> par le </w:t>
      </w:r>
      <w:r w:rsidR="00B9595F" w:rsidRPr="00610642">
        <w:rPr>
          <w:bCs/>
          <w:iCs/>
          <w:lang w:val="fr-FR"/>
        </w:rPr>
        <w:t>déploiement</w:t>
      </w:r>
      <w:r w:rsidRPr="00610642">
        <w:rPr>
          <w:bCs/>
          <w:iCs/>
          <w:lang w:val="fr-FR"/>
        </w:rPr>
        <w:t xml:space="preserve"> des USMS. Les mesures de</w:t>
      </w:r>
      <w:r w:rsidR="00AA5597" w:rsidRPr="00610642">
        <w:rPr>
          <w:bCs/>
          <w:iCs/>
          <w:lang w:val="fr-FR"/>
        </w:rPr>
        <w:t xml:space="preserve"> </w:t>
      </w:r>
      <w:r w:rsidR="00B9595F" w:rsidRPr="00610642">
        <w:rPr>
          <w:bCs/>
          <w:iCs/>
          <w:lang w:val="fr-FR"/>
        </w:rPr>
        <w:t>prévention</w:t>
      </w:r>
      <w:r w:rsidRPr="00610642">
        <w:rPr>
          <w:bCs/>
          <w:iCs/>
          <w:lang w:val="fr-FR"/>
        </w:rPr>
        <w:t xml:space="preserve"> du COVID, en </w:t>
      </w:r>
      <w:r w:rsidR="00B9595F" w:rsidRPr="00610642">
        <w:rPr>
          <w:bCs/>
          <w:iCs/>
          <w:lang w:val="fr-FR"/>
        </w:rPr>
        <w:t>empêchant</w:t>
      </w:r>
      <w:r w:rsidRPr="00610642">
        <w:rPr>
          <w:bCs/>
          <w:iCs/>
          <w:lang w:val="fr-FR"/>
        </w:rPr>
        <w:t xml:space="preserve"> notamment les rassemblements de plus de 15 personnes, ont </w:t>
      </w:r>
      <w:r w:rsidR="00B9595F" w:rsidRPr="00610642">
        <w:rPr>
          <w:bCs/>
          <w:iCs/>
          <w:lang w:val="fr-FR"/>
        </w:rPr>
        <w:t>empêché</w:t>
      </w:r>
      <w:r w:rsidRPr="00610642">
        <w:rPr>
          <w:bCs/>
          <w:iCs/>
          <w:lang w:val="fr-FR"/>
        </w:rPr>
        <w:t xml:space="preserve"> la mise en </w:t>
      </w:r>
      <w:r w:rsidR="00B9595F" w:rsidRPr="00610642">
        <w:rPr>
          <w:bCs/>
          <w:iCs/>
          <w:lang w:val="fr-FR"/>
        </w:rPr>
        <w:t>œuvre</w:t>
      </w:r>
      <w:r w:rsidRPr="00610642">
        <w:rPr>
          <w:bCs/>
          <w:iCs/>
          <w:lang w:val="fr-FR"/>
        </w:rPr>
        <w:t xml:space="preserve"> d'</w:t>
      </w:r>
      <w:r w:rsidR="00B9595F" w:rsidRPr="00610642">
        <w:rPr>
          <w:bCs/>
          <w:iCs/>
          <w:lang w:val="fr-FR"/>
        </w:rPr>
        <w:t>activités</w:t>
      </w:r>
      <w:r w:rsidRPr="00610642">
        <w:rPr>
          <w:bCs/>
          <w:iCs/>
          <w:lang w:val="fr-FR"/>
        </w:rPr>
        <w:t xml:space="preserve"> de sensibilisation de masse. Une campagne radio au niveau local</w:t>
      </w:r>
      <w:r w:rsidR="009924C1" w:rsidRPr="00610642">
        <w:rPr>
          <w:bCs/>
          <w:iCs/>
          <w:lang w:val="fr-FR"/>
        </w:rPr>
        <w:t xml:space="preserve"> a été </w:t>
      </w:r>
      <w:r w:rsidR="00A16E57" w:rsidRPr="00610642">
        <w:rPr>
          <w:bCs/>
          <w:iCs/>
          <w:lang w:val="fr-FR"/>
        </w:rPr>
        <w:t>effectuée</w:t>
      </w:r>
      <w:r w:rsidR="009924C1" w:rsidRPr="00610642">
        <w:rPr>
          <w:bCs/>
          <w:iCs/>
          <w:lang w:val="fr-FR"/>
        </w:rPr>
        <w:t xml:space="preserve"> en mai-juin 2020</w:t>
      </w:r>
      <w:r w:rsidRPr="00610642">
        <w:rPr>
          <w:bCs/>
          <w:iCs/>
          <w:lang w:val="fr-FR"/>
        </w:rPr>
        <w:t xml:space="preserve"> </w:t>
      </w:r>
      <w:r w:rsidR="00AA5597" w:rsidRPr="00610642">
        <w:rPr>
          <w:bCs/>
          <w:iCs/>
          <w:lang w:val="fr-FR"/>
        </w:rPr>
        <w:t>à</w:t>
      </w:r>
      <w:r w:rsidRPr="00610642">
        <w:rPr>
          <w:bCs/>
          <w:iCs/>
          <w:lang w:val="fr-FR"/>
        </w:rPr>
        <w:t xml:space="preserve"> </w:t>
      </w:r>
      <w:proofErr w:type="spellStart"/>
      <w:r w:rsidRPr="00610642">
        <w:rPr>
          <w:bCs/>
          <w:iCs/>
          <w:lang w:val="fr-FR"/>
        </w:rPr>
        <w:t>Paoua</w:t>
      </w:r>
      <w:proofErr w:type="spellEnd"/>
      <w:r w:rsidRPr="00610642">
        <w:rPr>
          <w:bCs/>
          <w:iCs/>
          <w:lang w:val="fr-FR"/>
        </w:rPr>
        <w:t xml:space="preserve"> afin d'informer les populations sur le </w:t>
      </w:r>
      <w:r w:rsidR="00B9595F" w:rsidRPr="00610642">
        <w:rPr>
          <w:bCs/>
          <w:iCs/>
          <w:lang w:val="fr-FR"/>
        </w:rPr>
        <w:t>déploiement</w:t>
      </w:r>
      <w:r w:rsidRPr="00610642">
        <w:rPr>
          <w:bCs/>
          <w:iCs/>
          <w:lang w:val="fr-FR"/>
        </w:rPr>
        <w:t xml:space="preserve"> imminent des USMS dans la zone, et de </w:t>
      </w:r>
      <w:r w:rsidR="00B9595F" w:rsidRPr="00610642">
        <w:rPr>
          <w:bCs/>
          <w:iCs/>
          <w:lang w:val="fr-FR"/>
        </w:rPr>
        <w:t>promouvoir</w:t>
      </w:r>
      <w:r w:rsidRPr="00610642">
        <w:rPr>
          <w:bCs/>
          <w:iCs/>
          <w:lang w:val="fr-FR"/>
        </w:rPr>
        <w:t xml:space="preserve"> l'acceptation des USMS comme acteurs positif pour la </w:t>
      </w:r>
      <w:r w:rsidR="00B9595F" w:rsidRPr="00610642">
        <w:rPr>
          <w:bCs/>
          <w:iCs/>
          <w:lang w:val="fr-FR"/>
        </w:rPr>
        <w:t>sécurité</w:t>
      </w:r>
      <w:r w:rsidRPr="00610642">
        <w:rPr>
          <w:bCs/>
          <w:iCs/>
          <w:lang w:val="fr-FR"/>
        </w:rPr>
        <w:t xml:space="preserve"> par les </w:t>
      </w:r>
      <w:r w:rsidR="00B9595F" w:rsidRPr="00610642">
        <w:rPr>
          <w:bCs/>
          <w:iCs/>
          <w:lang w:val="fr-FR"/>
        </w:rPr>
        <w:t>communautés</w:t>
      </w:r>
      <w:r w:rsidRPr="00610642">
        <w:rPr>
          <w:bCs/>
          <w:iCs/>
          <w:lang w:val="fr-FR"/>
        </w:rPr>
        <w:t xml:space="preserve"> </w:t>
      </w:r>
      <w:r w:rsidR="00B9595F" w:rsidRPr="00610642">
        <w:rPr>
          <w:bCs/>
          <w:iCs/>
          <w:lang w:val="fr-FR"/>
        </w:rPr>
        <w:t>affectées</w:t>
      </w:r>
      <w:r w:rsidRPr="00610642">
        <w:rPr>
          <w:bCs/>
          <w:iCs/>
          <w:lang w:val="fr-FR"/>
        </w:rPr>
        <w:t xml:space="preserve"> par le </w:t>
      </w:r>
      <w:r w:rsidR="00B9595F" w:rsidRPr="00610642">
        <w:rPr>
          <w:bCs/>
          <w:iCs/>
          <w:lang w:val="fr-FR"/>
        </w:rPr>
        <w:t>déploiement</w:t>
      </w:r>
      <w:r w:rsidRPr="00610642">
        <w:rPr>
          <w:bCs/>
          <w:iCs/>
          <w:lang w:val="fr-FR"/>
        </w:rPr>
        <w:t>. Un contrat pour l'</w:t>
      </w:r>
      <w:r w:rsidR="00B9595F" w:rsidRPr="00610642">
        <w:rPr>
          <w:bCs/>
          <w:iCs/>
          <w:lang w:val="fr-FR"/>
        </w:rPr>
        <w:t>émission</w:t>
      </w:r>
      <w:r w:rsidRPr="00610642">
        <w:rPr>
          <w:bCs/>
          <w:iCs/>
          <w:lang w:val="fr-FR"/>
        </w:rPr>
        <w:t xml:space="preserve"> de spots, communiqu</w:t>
      </w:r>
      <w:r w:rsidR="00965705" w:rsidRPr="00610642">
        <w:rPr>
          <w:bCs/>
          <w:iCs/>
          <w:lang w:val="fr-FR"/>
        </w:rPr>
        <w:t>é</w:t>
      </w:r>
      <w:r w:rsidRPr="00610642">
        <w:rPr>
          <w:bCs/>
          <w:iCs/>
          <w:lang w:val="fr-FR"/>
        </w:rPr>
        <w:t xml:space="preserve">s et tables rondes pour la sensibilisation </w:t>
      </w:r>
      <w:r w:rsidR="009924C1" w:rsidRPr="00610642">
        <w:rPr>
          <w:bCs/>
          <w:iCs/>
          <w:lang w:val="fr-FR"/>
        </w:rPr>
        <w:t xml:space="preserve">a été </w:t>
      </w:r>
      <w:r w:rsidR="00A16E57" w:rsidRPr="00610642">
        <w:rPr>
          <w:bCs/>
          <w:iCs/>
          <w:lang w:val="fr-FR"/>
        </w:rPr>
        <w:t>établi</w:t>
      </w:r>
      <w:r w:rsidRPr="00610642">
        <w:rPr>
          <w:bCs/>
          <w:iCs/>
          <w:lang w:val="fr-FR"/>
        </w:rPr>
        <w:t xml:space="preserve"> avec la radio </w:t>
      </w:r>
      <w:proofErr w:type="spellStart"/>
      <w:r w:rsidR="00B9595F" w:rsidRPr="00610642">
        <w:rPr>
          <w:bCs/>
          <w:iCs/>
          <w:lang w:val="fr-FR"/>
        </w:rPr>
        <w:t>Ndeke</w:t>
      </w:r>
      <w:proofErr w:type="spellEnd"/>
      <w:r w:rsidRPr="00610642">
        <w:rPr>
          <w:bCs/>
          <w:iCs/>
          <w:lang w:val="fr-FR"/>
        </w:rPr>
        <w:t xml:space="preserve"> Luka, afin de garantir une couverture </w:t>
      </w:r>
      <w:r w:rsidR="00B9595F" w:rsidRPr="00610642">
        <w:rPr>
          <w:bCs/>
          <w:iCs/>
          <w:lang w:val="fr-FR"/>
        </w:rPr>
        <w:t>adéquate</w:t>
      </w:r>
      <w:r w:rsidRPr="00610642">
        <w:rPr>
          <w:bCs/>
          <w:iCs/>
          <w:lang w:val="fr-FR"/>
        </w:rPr>
        <w:t xml:space="preserve"> et </w:t>
      </w:r>
      <w:r w:rsidR="00B9595F" w:rsidRPr="00610642">
        <w:rPr>
          <w:bCs/>
          <w:iCs/>
          <w:lang w:val="fr-FR"/>
        </w:rPr>
        <w:t>calée</w:t>
      </w:r>
      <w:r w:rsidRPr="00610642">
        <w:rPr>
          <w:bCs/>
          <w:iCs/>
          <w:lang w:val="fr-FR"/>
        </w:rPr>
        <w:t xml:space="preserve"> avec l'avancement du </w:t>
      </w:r>
      <w:r w:rsidR="00B9595F" w:rsidRPr="00610642">
        <w:rPr>
          <w:bCs/>
          <w:iCs/>
          <w:lang w:val="fr-FR"/>
        </w:rPr>
        <w:t>déploiement</w:t>
      </w:r>
      <w:r w:rsidRPr="00610642">
        <w:rPr>
          <w:bCs/>
          <w:iCs/>
          <w:lang w:val="fr-FR"/>
        </w:rPr>
        <w:t xml:space="preserve"> des USMS.</w:t>
      </w:r>
      <w:r w:rsidR="009924C1" w:rsidRPr="00610642">
        <w:rPr>
          <w:bCs/>
          <w:iCs/>
          <w:lang w:val="fr-FR"/>
        </w:rPr>
        <w:t xml:space="preserve"> Ces produits s</w:t>
      </w:r>
      <w:r w:rsidR="00747369" w:rsidRPr="00610642">
        <w:rPr>
          <w:bCs/>
          <w:iCs/>
          <w:lang w:val="fr-FR"/>
        </w:rPr>
        <w:t xml:space="preserve">eront </w:t>
      </w:r>
      <w:r w:rsidR="00A16E57" w:rsidRPr="00610642">
        <w:rPr>
          <w:bCs/>
          <w:iCs/>
          <w:lang w:val="fr-FR"/>
        </w:rPr>
        <w:t>diffusés</w:t>
      </w:r>
      <w:r w:rsidR="009924C1" w:rsidRPr="00610642">
        <w:rPr>
          <w:bCs/>
          <w:iCs/>
          <w:lang w:val="fr-FR"/>
        </w:rPr>
        <w:t xml:space="preserve"> au niveau national et, </w:t>
      </w:r>
      <w:r w:rsidR="00A16E57" w:rsidRPr="00610642">
        <w:rPr>
          <w:bCs/>
          <w:iCs/>
          <w:lang w:val="fr-FR"/>
        </w:rPr>
        <w:t>à</w:t>
      </w:r>
      <w:r w:rsidR="009924C1" w:rsidRPr="00610642">
        <w:rPr>
          <w:bCs/>
          <w:iCs/>
          <w:lang w:val="fr-FR"/>
        </w:rPr>
        <w:t xml:space="preserve"> travers des relais avec les radios communautaires, au niveau local dans les </w:t>
      </w:r>
      <w:r w:rsidR="00A16E57" w:rsidRPr="00610642">
        <w:rPr>
          <w:bCs/>
          <w:iCs/>
          <w:lang w:val="fr-FR"/>
        </w:rPr>
        <w:t>localités</w:t>
      </w:r>
      <w:r w:rsidR="009924C1" w:rsidRPr="00610642">
        <w:rPr>
          <w:bCs/>
          <w:iCs/>
          <w:lang w:val="fr-FR"/>
        </w:rPr>
        <w:t xml:space="preserve"> retenues pour </w:t>
      </w:r>
      <w:r w:rsidR="00A16E57" w:rsidRPr="00610642">
        <w:rPr>
          <w:bCs/>
          <w:iCs/>
          <w:lang w:val="fr-FR"/>
        </w:rPr>
        <w:t>héberger</w:t>
      </w:r>
      <w:r w:rsidR="009924C1" w:rsidRPr="00610642">
        <w:rPr>
          <w:bCs/>
          <w:iCs/>
          <w:lang w:val="fr-FR"/>
        </w:rPr>
        <w:t xml:space="preserve"> des sites USMS.</w:t>
      </w:r>
      <w:r w:rsidRPr="00610642">
        <w:rPr>
          <w:bCs/>
          <w:iCs/>
          <w:lang w:val="fr-FR"/>
        </w:rPr>
        <w:t xml:space="preserve"> Finalement, une </w:t>
      </w:r>
      <w:r w:rsidR="00B9595F" w:rsidRPr="00610642">
        <w:rPr>
          <w:bCs/>
          <w:iCs/>
          <w:lang w:val="fr-FR"/>
        </w:rPr>
        <w:t>pièce</w:t>
      </w:r>
      <w:r w:rsidRPr="00610642">
        <w:rPr>
          <w:bCs/>
          <w:iCs/>
          <w:lang w:val="fr-FR"/>
        </w:rPr>
        <w:t xml:space="preserve"> de </w:t>
      </w:r>
      <w:r w:rsidR="00B9595F" w:rsidRPr="00610642">
        <w:rPr>
          <w:bCs/>
          <w:iCs/>
          <w:lang w:val="fr-FR"/>
        </w:rPr>
        <w:t>théâtre</w:t>
      </w:r>
      <w:r w:rsidRPr="00610642">
        <w:rPr>
          <w:bCs/>
          <w:iCs/>
          <w:lang w:val="fr-FR"/>
        </w:rPr>
        <w:t xml:space="preserve"> sur le </w:t>
      </w:r>
      <w:r w:rsidR="00B9595F" w:rsidRPr="00610642">
        <w:rPr>
          <w:bCs/>
          <w:iCs/>
          <w:lang w:val="fr-FR"/>
        </w:rPr>
        <w:t>rôle</w:t>
      </w:r>
      <w:r w:rsidRPr="00610642">
        <w:rPr>
          <w:bCs/>
          <w:iCs/>
          <w:lang w:val="fr-FR"/>
        </w:rPr>
        <w:t xml:space="preserve"> des USMS et sur les conflits li</w:t>
      </w:r>
      <w:r w:rsidR="00C54C57" w:rsidRPr="00610642">
        <w:rPr>
          <w:bCs/>
          <w:iCs/>
          <w:lang w:val="fr-FR"/>
        </w:rPr>
        <w:t>é</w:t>
      </w:r>
      <w:r w:rsidRPr="00610642">
        <w:rPr>
          <w:bCs/>
          <w:iCs/>
          <w:lang w:val="fr-FR"/>
        </w:rPr>
        <w:t xml:space="preserve">s </w:t>
      </w:r>
      <w:r w:rsidR="00B9595F" w:rsidRPr="00610642">
        <w:rPr>
          <w:bCs/>
          <w:iCs/>
          <w:lang w:val="fr-FR"/>
        </w:rPr>
        <w:t>à</w:t>
      </w:r>
      <w:r w:rsidRPr="00610642">
        <w:rPr>
          <w:bCs/>
          <w:iCs/>
          <w:lang w:val="fr-FR"/>
        </w:rPr>
        <w:t xml:space="preserve"> la </w:t>
      </w:r>
      <w:r w:rsidR="00B9595F" w:rsidRPr="00610642">
        <w:rPr>
          <w:bCs/>
          <w:iCs/>
          <w:lang w:val="fr-FR"/>
        </w:rPr>
        <w:t>transhumance</w:t>
      </w:r>
      <w:r w:rsidRPr="00610642">
        <w:rPr>
          <w:bCs/>
          <w:iCs/>
          <w:lang w:val="fr-FR"/>
        </w:rPr>
        <w:t xml:space="preserve"> </w:t>
      </w:r>
      <w:r w:rsidR="00747369" w:rsidRPr="00610642">
        <w:rPr>
          <w:bCs/>
          <w:iCs/>
          <w:lang w:val="fr-FR"/>
        </w:rPr>
        <w:t>a été</w:t>
      </w:r>
      <w:r w:rsidRPr="00610642">
        <w:rPr>
          <w:bCs/>
          <w:iCs/>
          <w:lang w:val="fr-FR"/>
        </w:rPr>
        <w:t xml:space="preserve"> </w:t>
      </w:r>
      <w:r w:rsidR="00B9595F" w:rsidRPr="00610642">
        <w:rPr>
          <w:bCs/>
          <w:iCs/>
          <w:lang w:val="fr-FR"/>
        </w:rPr>
        <w:t>réalisée</w:t>
      </w:r>
      <w:r w:rsidRPr="00610642">
        <w:rPr>
          <w:bCs/>
          <w:iCs/>
          <w:lang w:val="fr-FR"/>
        </w:rPr>
        <w:t xml:space="preserve"> avec la collaboration de l'Alliance </w:t>
      </w:r>
      <w:r w:rsidR="00B9595F" w:rsidRPr="00610642">
        <w:rPr>
          <w:bCs/>
          <w:iCs/>
          <w:lang w:val="fr-FR"/>
        </w:rPr>
        <w:t>Française</w:t>
      </w:r>
      <w:r w:rsidRPr="00610642">
        <w:rPr>
          <w:bCs/>
          <w:iCs/>
          <w:lang w:val="fr-FR"/>
        </w:rPr>
        <w:t xml:space="preserve"> de Bangui. Les </w:t>
      </w:r>
      <w:r w:rsidR="00B9595F" w:rsidRPr="00610642">
        <w:rPr>
          <w:bCs/>
          <w:iCs/>
          <w:lang w:val="fr-FR"/>
        </w:rPr>
        <w:t>représentations</w:t>
      </w:r>
      <w:r w:rsidRPr="00610642">
        <w:rPr>
          <w:bCs/>
          <w:iCs/>
          <w:lang w:val="fr-FR"/>
        </w:rPr>
        <w:t xml:space="preserve"> seront </w:t>
      </w:r>
      <w:r w:rsidR="00B9595F" w:rsidRPr="00610642">
        <w:rPr>
          <w:bCs/>
          <w:iCs/>
          <w:lang w:val="fr-FR"/>
        </w:rPr>
        <w:t>effectuées</w:t>
      </w:r>
      <w:r w:rsidRPr="00610642">
        <w:rPr>
          <w:bCs/>
          <w:iCs/>
          <w:lang w:val="fr-FR"/>
        </w:rPr>
        <w:t xml:space="preserve"> </w:t>
      </w:r>
      <w:r w:rsidR="00B9595F" w:rsidRPr="00610642">
        <w:rPr>
          <w:bCs/>
          <w:iCs/>
          <w:lang w:val="fr-FR"/>
        </w:rPr>
        <w:t>à</w:t>
      </w:r>
      <w:r w:rsidRPr="00610642">
        <w:rPr>
          <w:bCs/>
          <w:iCs/>
          <w:lang w:val="fr-FR"/>
        </w:rPr>
        <w:t xml:space="preserve"> Bangui et dans les zones </w:t>
      </w:r>
      <w:r w:rsidR="00B9595F" w:rsidRPr="00610642">
        <w:rPr>
          <w:bCs/>
          <w:iCs/>
          <w:lang w:val="fr-FR"/>
        </w:rPr>
        <w:t>intéressées</w:t>
      </w:r>
      <w:r w:rsidRPr="00610642">
        <w:rPr>
          <w:bCs/>
          <w:iCs/>
          <w:lang w:val="fr-FR"/>
        </w:rPr>
        <w:t xml:space="preserve"> par la formation et le </w:t>
      </w:r>
      <w:r w:rsidR="00B9595F" w:rsidRPr="00610642">
        <w:rPr>
          <w:bCs/>
          <w:iCs/>
          <w:lang w:val="fr-FR"/>
        </w:rPr>
        <w:t>déploiement</w:t>
      </w:r>
      <w:r w:rsidRPr="00610642">
        <w:rPr>
          <w:bCs/>
          <w:iCs/>
          <w:lang w:val="fr-FR"/>
        </w:rPr>
        <w:t xml:space="preserve"> des USMS. </w:t>
      </w:r>
      <w:r w:rsidR="00747369" w:rsidRPr="00610642">
        <w:rPr>
          <w:bCs/>
          <w:iCs/>
          <w:lang w:val="fr-FR"/>
        </w:rPr>
        <w:t xml:space="preserve">Les textes pour les produits radiophoniques et la </w:t>
      </w:r>
      <w:r w:rsidR="00A16E57" w:rsidRPr="00610642">
        <w:rPr>
          <w:bCs/>
          <w:iCs/>
          <w:lang w:val="fr-FR"/>
        </w:rPr>
        <w:t>pièce</w:t>
      </w:r>
      <w:r w:rsidR="00747369" w:rsidRPr="00610642">
        <w:rPr>
          <w:bCs/>
          <w:iCs/>
          <w:lang w:val="fr-FR"/>
        </w:rPr>
        <w:t xml:space="preserve"> de </w:t>
      </w:r>
      <w:r w:rsidR="00A16E57" w:rsidRPr="00610642">
        <w:rPr>
          <w:bCs/>
          <w:iCs/>
          <w:lang w:val="fr-FR"/>
        </w:rPr>
        <w:t>théâtre</w:t>
      </w:r>
      <w:r w:rsidR="00747369" w:rsidRPr="00610642">
        <w:rPr>
          <w:bCs/>
          <w:iCs/>
          <w:lang w:val="fr-FR"/>
        </w:rPr>
        <w:t xml:space="preserve"> ont été valid</w:t>
      </w:r>
      <w:r w:rsidR="00965705" w:rsidRPr="00610642">
        <w:rPr>
          <w:bCs/>
          <w:iCs/>
          <w:lang w:val="fr-FR"/>
        </w:rPr>
        <w:t>é</w:t>
      </w:r>
      <w:r w:rsidR="00747369" w:rsidRPr="00610642">
        <w:rPr>
          <w:bCs/>
          <w:iCs/>
          <w:lang w:val="fr-FR"/>
        </w:rPr>
        <w:t xml:space="preserve">s par le </w:t>
      </w:r>
      <w:r w:rsidR="00A16E57" w:rsidRPr="00610642">
        <w:rPr>
          <w:bCs/>
          <w:iCs/>
          <w:lang w:val="fr-FR"/>
        </w:rPr>
        <w:t>comité</w:t>
      </w:r>
      <w:r w:rsidR="00747369" w:rsidRPr="00610642">
        <w:rPr>
          <w:bCs/>
          <w:iCs/>
          <w:lang w:val="fr-FR"/>
        </w:rPr>
        <w:t xml:space="preserve"> technique et sont </w:t>
      </w:r>
      <w:r w:rsidR="00A16E57" w:rsidRPr="00610642">
        <w:rPr>
          <w:bCs/>
          <w:iCs/>
          <w:lang w:val="fr-FR"/>
        </w:rPr>
        <w:t>à</w:t>
      </w:r>
      <w:r w:rsidR="00747369" w:rsidRPr="00610642">
        <w:rPr>
          <w:bCs/>
          <w:iCs/>
          <w:lang w:val="fr-FR"/>
        </w:rPr>
        <w:t xml:space="preserve"> </w:t>
      </w:r>
      <w:r w:rsidR="00A16E57" w:rsidRPr="00610642">
        <w:rPr>
          <w:bCs/>
          <w:iCs/>
          <w:lang w:val="fr-FR"/>
        </w:rPr>
        <w:t>présent</w:t>
      </w:r>
      <w:r w:rsidR="00747369" w:rsidRPr="00610642">
        <w:rPr>
          <w:bCs/>
          <w:iCs/>
          <w:lang w:val="fr-FR"/>
        </w:rPr>
        <w:t xml:space="preserve"> en attente de l’approbation du </w:t>
      </w:r>
      <w:r w:rsidR="00A16E57" w:rsidRPr="00610642">
        <w:rPr>
          <w:bCs/>
          <w:iCs/>
          <w:lang w:val="fr-FR"/>
        </w:rPr>
        <w:t>comité</w:t>
      </w:r>
      <w:r w:rsidR="00747369" w:rsidRPr="00610642">
        <w:rPr>
          <w:bCs/>
          <w:iCs/>
          <w:lang w:val="fr-FR"/>
        </w:rPr>
        <w:t xml:space="preserve"> </w:t>
      </w:r>
      <w:r w:rsidR="00A16E57" w:rsidRPr="00610642">
        <w:rPr>
          <w:bCs/>
          <w:iCs/>
          <w:lang w:val="fr-FR"/>
        </w:rPr>
        <w:t>stratégique</w:t>
      </w:r>
      <w:r w:rsidR="00747369" w:rsidRPr="00610642">
        <w:rPr>
          <w:bCs/>
          <w:iCs/>
          <w:lang w:val="fr-FR"/>
        </w:rPr>
        <w:t>. Ce processus de validation, impliquant plusieurs niveaux, a cependant provoqu</w:t>
      </w:r>
      <w:r w:rsidR="00CF408B" w:rsidRPr="00610642">
        <w:rPr>
          <w:bCs/>
          <w:iCs/>
          <w:lang w:val="fr-FR"/>
        </w:rPr>
        <w:t>é</w:t>
      </w:r>
      <w:r w:rsidR="00747369" w:rsidRPr="00610642">
        <w:rPr>
          <w:bCs/>
          <w:iCs/>
          <w:lang w:val="fr-FR"/>
        </w:rPr>
        <w:t xml:space="preserve"> des retards par rapport au calendrier original de mise en œuvre. </w:t>
      </w:r>
    </w:p>
    <w:p w14:paraId="70FAA551" w14:textId="77777777" w:rsidR="00675507" w:rsidRPr="00610642" w:rsidRDefault="004E3A53" w:rsidP="006007E4">
      <w:pPr>
        <w:ind w:left="-720"/>
        <w:jc w:val="both"/>
        <w:rPr>
          <w:bCs/>
          <w:iCs/>
          <w:lang w:val="fr-FR"/>
        </w:rPr>
      </w:pPr>
      <w:r w:rsidRPr="00610642">
        <w:rPr>
          <w:bCs/>
          <w:iCs/>
          <w:lang w:val="fr-FR"/>
        </w:rPr>
        <w:t>L</w:t>
      </w:r>
      <w:r w:rsidR="00C54C57" w:rsidRPr="00610642">
        <w:rPr>
          <w:bCs/>
          <w:iCs/>
          <w:lang w:val="fr-FR"/>
        </w:rPr>
        <w:t xml:space="preserve">a cartographie </w:t>
      </w:r>
      <w:r w:rsidRPr="00610642">
        <w:rPr>
          <w:bCs/>
          <w:iCs/>
          <w:lang w:val="fr-FR"/>
        </w:rPr>
        <w:t xml:space="preserve">des couloirs de transhumance </w:t>
      </w:r>
      <w:r w:rsidR="00747369" w:rsidRPr="00610642">
        <w:rPr>
          <w:bCs/>
          <w:iCs/>
          <w:lang w:val="fr-FR"/>
        </w:rPr>
        <w:t xml:space="preserve">a été </w:t>
      </w:r>
      <w:r w:rsidR="00A16E57" w:rsidRPr="00610642">
        <w:rPr>
          <w:bCs/>
          <w:iCs/>
          <w:lang w:val="fr-FR"/>
        </w:rPr>
        <w:t>complété</w:t>
      </w:r>
      <w:r w:rsidR="00747369" w:rsidRPr="00610642">
        <w:rPr>
          <w:bCs/>
          <w:iCs/>
          <w:lang w:val="fr-FR"/>
        </w:rPr>
        <w:t xml:space="preserve"> dans les </w:t>
      </w:r>
      <w:r w:rsidR="00A16E57" w:rsidRPr="00610642">
        <w:rPr>
          <w:bCs/>
          <w:iCs/>
          <w:lang w:val="fr-FR"/>
        </w:rPr>
        <w:t>Préfectures</w:t>
      </w:r>
      <w:r w:rsidR="00747369" w:rsidRPr="00610642">
        <w:rPr>
          <w:bCs/>
          <w:iCs/>
          <w:lang w:val="fr-FR"/>
        </w:rPr>
        <w:t xml:space="preserve"> de la </w:t>
      </w:r>
      <w:r w:rsidRPr="00610642">
        <w:rPr>
          <w:bCs/>
          <w:iCs/>
          <w:lang w:val="fr-FR"/>
        </w:rPr>
        <w:t xml:space="preserve">Nana </w:t>
      </w:r>
      <w:proofErr w:type="spellStart"/>
      <w:r w:rsidRPr="00610642">
        <w:rPr>
          <w:bCs/>
          <w:iCs/>
          <w:lang w:val="fr-FR"/>
        </w:rPr>
        <w:t>Mambere</w:t>
      </w:r>
      <w:proofErr w:type="spellEnd"/>
      <w:r w:rsidR="00747369" w:rsidRPr="00610642">
        <w:rPr>
          <w:bCs/>
          <w:iCs/>
          <w:lang w:val="fr-FR"/>
        </w:rPr>
        <w:t xml:space="preserve"> et de la Bamingui </w:t>
      </w:r>
      <w:proofErr w:type="spellStart"/>
      <w:r w:rsidR="00747369" w:rsidRPr="00610642">
        <w:rPr>
          <w:bCs/>
          <w:iCs/>
          <w:lang w:val="fr-FR"/>
        </w:rPr>
        <w:t>Bangoran</w:t>
      </w:r>
      <w:proofErr w:type="spellEnd"/>
      <w:r w:rsidRPr="00610642">
        <w:rPr>
          <w:bCs/>
          <w:iCs/>
          <w:lang w:val="fr-FR"/>
        </w:rPr>
        <w:t xml:space="preserve">. Le </w:t>
      </w:r>
      <w:r w:rsidR="00B9595F" w:rsidRPr="00610642">
        <w:rPr>
          <w:bCs/>
          <w:iCs/>
          <w:lang w:val="fr-FR"/>
        </w:rPr>
        <w:t>même</w:t>
      </w:r>
      <w:r w:rsidRPr="00610642">
        <w:rPr>
          <w:bCs/>
          <w:iCs/>
          <w:lang w:val="fr-FR"/>
        </w:rPr>
        <w:t xml:space="preserve"> exercice est en cours</w:t>
      </w:r>
      <w:r w:rsidR="00747369" w:rsidRPr="00610642">
        <w:rPr>
          <w:bCs/>
          <w:iCs/>
          <w:lang w:val="fr-FR"/>
        </w:rPr>
        <w:t xml:space="preserve"> de finalisation</w:t>
      </w:r>
      <w:r w:rsidRPr="00610642">
        <w:rPr>
          <w:bCs/>
          <w:iCs/>
          <w:lang w:val="fr-FR"/>
        </w:rPr>
        <w:t xml:space="preserve"> dans les </w:t>
      </w:r>
      <w:r w:rsidR="00B9595F" w:rsidRPr="00610642">
        <w:rPr>
          <w:bCs/>
          <w:iCs/>
          <w:lang w:val="fr-FR"/>
        </w:rPr>
        <w:t>Préfectures</w:t>
      </w:r>
      <w:r w:rsidRPr="00610642">
        <w:rPr>
          <w:bCs/>
          <w:iCs/>
          <w:lang w:val="fr-FR"/>
        </w:rPr>
        <w:t xml:space="preserve"> de l'Ouham-Pende et de l'Ouham, qui accueilleront les autres compagnies USMS de la zone de </w:t>
      </w:r>
      <w:r w:rsidR="00B9595F" w:rsidRPr="00610642">
        <w:rPr>
          <w:bCs/>
          <w:iCs/>
          <w:lang w:val="fr-FR"/>
        </w:rPr>
        <w:t>défense</w:t>
      </w:r>
      <w:r w:rsidRPr="00610642">
        <w:rPr>
          <w:bCs/>
          <w:iCs/>
          <w:lang w:val="fr-FR"/>
        </w:rPr>
        <w:t xml:space="preserve"> Nord-Ouest. Le mapping des couloirs de transhumance et des zones a plus haut risque de conflits </w:t>
      </w:r>
      <w:r w:rsidR="00B9595F" w:rsidRPr="00610642">
        <w:rPr>
          <w:bCs/>
          <w:iCs/>
          <w:lang w:val="fr-FR"/>
        </w:rPr>
        <w:t>permettront</w:t>
      </w:r>
      <w:r w:rsidRPr="00610642">
        <w:rPr>
          <w:bCs/>
          <w:iCs/>
          <w:lang w:val="fr-FR"/>
        </w:rPr>
        <w:t xml:space="preserve"> d'orienter les </w:t>
      </w:r>
      <w:r w:rsidR="00B9595F" w:rsidRPr="00610642">
        <w:rPr>
          <w:bCs/>
          <w:iCs/>
          <w:lang w:val="fr-FR"/>
        </w:rPr>
        <w:t>opérations</w:t>
      </w:r>
      <w:r w:rsidRPr="00610642">
        <w:rPr>
          <w:bCs/>
          <w:iCs/>
          <w:lang w:val="fr-FR"/>
        </w:rPr>
        <w:t xml:space="preserve"> des USMS une fois que celles-ci seront </w:t>
      </w:r>
      <w:r w:rsidR="00AA5597" w:rsidRPr="00610642">
        <w:rPr>
          <w:bCs/>
          <w:iCs/>
          <w:lang w:val="fr-FR"/>
        </w:rPr>
        <w:t>déployées</w:t>
      </w:r>
      <w:r w:rsidRPr="00610642">
        <w:rPr>
          <w:bCs/>
          <w:iCs/>
          <w:lang w:val="fr-FR"/>
        </w:rPr>
        <w:t xml:space="preserve"> sur le terrain.   </w:t>
      </w:r>
    </w:p>
    <w:p w14:paraId="5AA50EA2" w14:textId="77777777" w:rsidR="00675507" w:rsidRPr="004E3A53" w:rsidRDefault="00675507" w:rsidP="00675507">
      <w:pPr>
        <w:ind w:left="-720"/>
        <w:rPr>
          <w:b/>
          <w:lang w:val="fr-FR"/>
        </w:rPr>
      </w:pPr>
    </w:p>
    <w:p w14:paraId="092F4096"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Pr="005D15A3">
        <w:rPr>
          <w:b/>
          <w:lang w:val="fr-FR"/>
        </w:rPr>
        <w:t>:</w:t>
      </w:r>
      <w:proofErr w:type="gramEnd"/>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74CD64E6"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06A4C46B" w14:textId="77777777" w:rsidR="00627A1C" w:rsidRPr="00627A1C" w:rsidRDefault="00627A1C" w:rsidP="00627A1C">
      <w:pPr>
        <w:ind w:left="-720"/>
        <w:rPr>
          <w:b/>
        </w:rPr>
      </w:pPr>
    </w:p>
    <w:p w14:paraId="7A0FEFE5" w14:textId="77777777" w:rsidR="00675507" w:rsidRPr="004E3A53" w:rsidRDefault="00675507" w:rsidP="00675507">
      <w:pPr>
        <w:ind w:left="-720"/>
        <w:rPr>
          <w:b/>
          <w:lang w:val="fr-FR"/>
        </w:rPr>
      </w:pPr>
      <w:r w:rsidRPr="00615EA3">
        <w:rPr>
          <w:b/>
          <w:u w:val="single"/>
          <w:lang w:val="fr-FR"/>
        </w:rPr>
        <w:t xml:space="preserve">Résultat </w:t>
      </w:r>
      <w:proofErr w:type="gramStart"/>
      <w:r>
        <w:rPr>
          <w:b/>
          <w:u w:val="single"/>
          <w:lang w:val="fr-FR"/>
        </w:rPr>
        <w:t>3</w:t>
      </w:r>
      <w:r w:rsidRPr="00615EA3">
        <w:rPr>
          <w:b/>
          <w:u w:val="single"/>
          <w:lang w:val="fr-FR"/>
        </w:rPr>
        <w:t>:</w:t>
      </w:r>
      <w:proofErr w:type="gramEnd"/>
      <w:r w:rsidRPr="00615EA3">
        <w:rPr>
          <w:b/>
          <w:lang w:val="fr-FR"/>
        </w:rPr>
        <w:t xml:space="preserve">  </w:t>
      </w:r>
      <w:r w:rsidR="004E3A53" w:rsidRPr="004E3A53">
        <w:rPr>
          <w:b/>
          <w:lang w:val="fr-FR"/>
        </w:rPr>
        <w:t>Les USMS sont déployés dans les localités stratégiques et prioritaires liées à la transhumance et activités minières.</w:t>
      </w:r>
    </w:p>
    <w:p w14:paraId="507318C7" w14:textId="77777777" w:rsidR="00675507" w:rsidRPr="00615EA3" w:rsidRDefault="00675507" w:rsidP="00675507">
      <w:pPr>
        <w:ind w:left="-720"/>
        <w:rPr>
          <w:b/>
          <w:lang w:val="fr-FR"/>
        </w:rPr>
      </w:pPr>
    </w:p>
    <w:p w14:paraId="6A8A7C68"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AC6E63">
        <w:rPr>
          <w:rFonts w:ascii="Arial Narrow" w:hAnsi="Arial Narrow"/>
          <w:b/>
          <w:sz w:val="22"/>
          <w:szCs w:val="22"/>
        </w:rPr>
        <w:fldChar w:fldCharType="begin">
          <w:ffData>
            <w:name w:val=""/>
            <w:enabled/>
            <w:calcOnExit w:val="0"/>
            <w:ddList>
              <w:listEntry w:val="off track"/>
              <w:listEntry w:val="on track"/>
              <w:listEntry w:val="Veuillez sélectionner"/>
              <w:listEntry w:val="on track with significant peacebuilding results"/>
            </w:ddList>
          </w:ffData>
        </w:fldChar>
      </w:r>
      <w:r w:rsidR="00AC6E63" w:rsidRPr="00AC6E63">
        <w:rPr>
          <w:rFonts w:ascii="Arial Narrow" w:hAnsi="Arial Narrow"/>
          <w:b/>
          <w:sz w:val="22"/>
          <w:szCs w:val="22"/>
          <w:lang w:val="fr-FR"/>
        </w:rPr>
        <w:instrText xml:space="preserve"> FORMDROPDOWN </w:instrText>
      </w:r>
      <w:r w:rsidR="0049149B">
        <w:rPr>
          <w:rFonts w:ascii="Arial Narrow" w:hAnsi="Arial Narrow"/>
          <w:b/>
          <w:sz w:val="22"/>
          <w:szCs w:val="22"/>
        </w:rPr>
      </w:r>
      <w:r w:rsidR="0049149B">
        <w:rPr>
          <w:rFonts w:ascii="Arial Narrow" w:hAnsi="Arial Narrow"/>
          <w:b/>
          <w:sz w:val="22"/>
          <w:szCs w:val="22"/>
        </w:rPr>
        <w:fldChar w:fldCharType="separate"/>
      </w:r>
      <w:r w:rsidR="00AC6E63">
        <w:rPr>
          <w:rFonts w:ascii="Arial Narrow" w:hAnsi="Arial Narrow"/>
          <w:b/>
          <w:sz w:val="22"/>
          <w:szCs w:val="22"/>
        </w:rPr>
        <w:fldChar w:fldCharType="end"/>
      </w:r>
    </w:p>
    <w:p w14:paraId="5DD3941F" w14:textId="77777777" w:rsidR="00675507" w:rsidRPr="005D15A3" w:rsidRDefault="00675507" w:rsidP="00675507">
      <w:pPr>
        <w:ind w:left="-720"/>
        <w:jc w:val="both"/>
        <w:rPr>
          <w:b/>
          <w:lang w:val="fr-FR"/>
        </w:rPr>
      </w:pPr>
    </w:p>
    <w:p w14:paraId="18E64A26" w14:textId="77777777"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proofErr w:type="gramStart"/>
      <w:r w:rsidRPr="005D15A3">
        <w:rPr>
          <w:rFonts w:ascii="inherit" w:hAnsi="inherit"/>
          <w:b/>
          <w:bCs/>
          <w:color w:val="212121"/>
          <w:lang w:val="fr-FR"/>
        </w:rPr>
        <w:t>progrès</w:t>
      </w:r>
      <w:r w:rsidRPr="005D15A3">
        <w:rPr>
          <w:b/>
          <w:lang w:val="fr-FR"/>
        </w:rPr>
        <w:t>:</w:t>
      </w:r>
      <w:proofErr w:type="gramEnd"/>
      <w:r w:rsidRPr="005D15A3">
        <w:rPr>
          <w:b/>
          <w:lang w:val="fr-FR"/>
        </w:rPr>
        <w:t xml:space="preserve"> </w:t>
      </w:r>
      <w:r>
        <w:rPr>
          <w:rFonts w:ascii="inherit" w:hAnsi="inherit"/>
          <w:color w:val="212121"/>
          <w:lang w:val="fr-FR"/>
        </w:rPr>
        <w:t>(Limite de 3000 caractères)</w:t>
      </w:r>
    </w:p>
    <w:p w14:paraId="55B741F6" w14:textId="2B9BE67D" w:rsidR="004E3A53" w:rsidRPr="00610642" w:rsidRDefault="004E3A53" w:rsidP="006007E4">
      <w:pPr>
        <w:ind w:left="-720"/>
        <w:jc w:val="both"/>
        <w:rPr>
          <w:bCs/>
          <w:iCs/>
          <w:lang w:val="fr-FR"/>
        </w:rPr>
      </w:pPr>
      <w:r w:rsidRPr="00610642">
        <w:rPr>
          <w:bCs/>
          <w:iCs/>
          <w:lang w:val="fr-FR"/>
        </w:rPr>
        <w:t xml:space="preserve">Les </w:t>
      </w:r>
      <w:r w:rsidR="00B9595F" w:rsidRPr="00610642">
        <w:rPr>
          <w:bCs/>
          <w:iCs/>
          <w:lang w:val="fr-FR"/>
        </w:rPr>
        <w:t>progrès</w:t>
      </w:r>
      <w:r w:rsidRPr="00610642">
        <w:rPr>
          <w:bCs/>
          <w:iCs/>
          <w:lang w:val="fr-FR"/>
        </w:rPr>
        <w:t xml:space="preserve"> de ce </w:t>
      </w:r>
      <w:r w:rsidR="00B9595F" w:rsidRPr="00610642">
        <w:rPr>
          <w:bCs/>
          <w:iCs/>
          <w:lang w:val="fr-FR"/>
        </w:rPr>
        <w:t>résultat</w:t>
      </w:r>
      <w:r w:rsidRPr="00610642">
        <w:rPr>
          <w:bCs/>
          <w:iCs/>
          <w:lang w:val="fr-FR"/>
        </w:rPr>
        <w:t xml:space="preserve"> ont </w:t>
      </w:r>
      <w:r w:rsidR="00B9595F" w:rsidRPr="00610642">
        <w:rPr>
          <w:bCs/>
          <w:iCs/>
          <w:lang w:val="fr-FR"/>
        </w:rPr>
        <w:t>été</w:t>
      </w:r>
      <w:r w:rsidRPr="00610642">
        <w:rPr>
          <w:bCs/>
          <w:iCs/>
          <w:lang w:val="fr-FR"/>
        </w:rPr>
        <w:t xml:space="preserve"> conditionn</w:t>
      </w:r>
      <w:r w:rsidR="00CF408B" w:rsidRPr="00610642">
        <w:rPr>
          <w:bCs/>
          <w:iCs/>
          <w:lang w:val="fr-FR"/>
        </w:rPr>
        <w:t>é</w:t>
      </w:r>
      <w:r w:rsidRPr="00610642">
        <w:rPr>
          <w:bCs/>
          <w:iCs/>
          <w:lang w:val="fr-FR"/>
        </w:rPr>
        <w:t xml:space="preserve">s par les longs </w:t>
      </w:r>
      <w:r w:rsidR="00B9595F" w:rsidRPr="00610642">
        <w:rPr>
          <w:bCs/>
          <w:iCs/>
          <w:lang w:val="fr-FR"/>
        </w:rPr>
        <w:t>délais</w:t>
      </w:r>
      <w:r w:rsidRPr="00610642">
        <w:rPr>
          <w:bCs/>
          <w:iCs/>
          <w:lang w:val="fr-FR"/>
        </w:rPr>
        <w:t xml:space="preserve">, en termes de prise de </w:t>
      </w:r>
      <w:r w:rsidR="00B9595F" w:rsidRPr="00610642">
        <w:rPr>
          <w:bCs/>
          <w:iCs/>
          <w:lang w:val="fr-FR"/>
        </w:rPr>
        <w:t>décisions</w:t>
      </w:r>
      <w:r w:rsidRPr="00610642">
        <w:rPr>
          <w:bCs/>
          <w:iCs/>
          <w:lang w:val="fr-FR"/>
        </w:rPr>
        <w:t xml:space="preserve">, sur la priorisation des sites de </w:t>
      </w:r>
      <w:r w:rsidR="00B9595F" w:rsidRPr="00610642">
        <w:rPr>
          <w:bCs/>
          <w:iCs/>
          <w:lang w:val="fr-FR"/>
        </w:rPr>
        <w:t>déploiement</w:t>
      </w:r>
      <w:r w:rsidRPr="00610642">
        <w:rPr>
          <w:bCs/>
          <w:iCs/>
          <w:lang w:val="fr-FR"/>
        </w:rPr>
        <w:t xml:space="preserve"> dans la zone de </w:t>
      </w:r>
      <w:r w:rsidR="00B9595F" w:rsidRPr="00610642">
        <w:rPr>
          <w:bCs/>
          <w:iCs/>
          <w:lang w:val="fr-FR"/>
        </w:rPr>
        <w:t>défense</w:t>
      </w:r>
      <w:r w:rsidRPr="00610642">
        <w:rPr>
          <w:bCs/>
          <w:iCs/>
          <w:lang w:val="fr-FR"/>
        </w:rPr>
        <w:t xml:space="preserve"> nord-ouest. L'identification de </w:t>
      </w:r>
      <w:proofErr w:type="spellStart"/>
      <w:r w:rsidRPr="00610642">
        <w:rPr>
          <w:bCs/>
          <w:iCs/>
          <w:lang w:val="fr-FR"/>
        </w:rPr>
        <w:t>Paoua</w:t>
      </w:r>
      <w:proofErr w:type="spellEnd"/>
      <w:r w:rsidRPr="00610642">
        <w:rPr>
          <w:bCs/>
          <w:iCs/>
          <w:lang w:val="fr-FR"/>
        </w:rPr>
        <w:t xml:space="preserve"> comme site de </w:t>
      </w:r>
      <w:r w:rsidR="00B9595F" w:rsidRPr="00610642">
        <w:rPr>
          <w:bCs/>
          <w:iCs/>
          <w:lang w:val="fr-FR"/>
        </w:rPr>
        <w:t>déploiement</w:t>
      </w:r>
      <w:r w:rsidRPr="00610642">
        <w:rPr>
          <w:bCs/>
          <w:iCs/>
          <w:lang w:val="fr-FR"/>
        </w:rPr>
        <w:t xml:space="preserve"> prioritaire des USMS</w:t>
      </w:r>
      <w:r w:rsidR="000209A0" w:rsidRPr="00610642">
        <w:rPr>
          <w:bCs/>
          <w:iCs/>
          <w:lang w:val="fr-FR"/>
        </w:rPr>
        <w:t>, lors</w:t>
      </w:r>
      <w:r w:rsidR="00F23C1D" w:rsidRPr="00610642">
        <w:rPr>
          <w:bCs/>
          <w:iCs/>
          <w:lang w:val="fr-FR"/>
        </w:rPr>
        <w:t xml:space="preserve"> de la 7eme </w:t>
      </w:r>
      <w:r w:rsidR="00B9595F" w:rsidRPr="00610642">
        <w:rPr>
          <w:bCs/>
          <w:iCs/>
          <w:lang w:val="fr-FR"/>
        </w:rPr>
        <w:t>réunion</w:t>
      </w:r>
      <w:r w:rsidR="00AC6E63" w:rsidRPr="00610642">
        <w:rPr>
          <w:bCs/>
          <w:iCs/>
          <w:lang w:val="fr-FR"/>
        </w:rPr>
        <w:t xml:space="preserve"> du Comité </w:t>
      </w:r>
      <w:r w:rsidR="00A16E57" w:rsidRPr="00610642">
        <w:rPr>
          <w:bCs/>
          <w:iCs/>
          <w:lang w:val="fr-FR"/>
        </w:rPr>
        <w:t>Stratégique</w:t>
      </w:r>
      <w:r w:rsidR="00C72D5A">
        <w:rPr>
          <w:bCs/>
          <w:iCs/>
          <w:lang w:val="fr-FR"/>
        </w:rPr>
        <w:t>(COSTRAT)</w:t>
      </w:r>
      <w:r w:rsidR="00F23C1D" w:rsidRPr="00610642">
        <w:rPr>
          <w:bCs/>
          <w:iCs/>
          <w:lang w:val="fr-FR"/>
        </w:rPr>
        <w:t>,</w:t>
      </w:r>
      <w:r w:rsidRPr="00610642">
        <w:rPr>
          <w:bCs/>
          <w:iCs/>
          <w:lang w:val="fr-FR"/>
        </w:rPr>
        <w:t xml:space="preserve"> a permis de </w:t>
      </w:r>
      <w:r w:rsidR="00B9595F" w:rsidRPr="00610642">
        <w:rPr>
          <w:bCs/>
          <w:iCs/>
          <w:lang w:val="fr-FR"/>
        </w:rPr>
        <w:t>démarrer</w:t>
      </w:r>
      <w:r w:rsidRPr="00610642">
        <w:rPr>
          <w:bCs/>
          <w:iCs/>
          <w:lang w:val="fr-FR"/>
        </w:rPr>
        <w:t xml:space="preserve"> les travaux dans la </w:t>
      </w:r>
      <w:r w:rsidR="00B9595F" w:rsidRPr="00610642">
        <w:rPr>
          <w:bCs/>
          <w:iCs/>
          <w:lang w:val="fr-FR"/>
        </w:rPr>
        <w:t>localité</w:t>
      </w:r>
      <w:r w:rsidRPr="00610642">
        <w:rPr>
          <w:bCs/>
          <w:iCs/>
          <w:lang w:val="fr-FR"/>
        </w:rPr>
        <w:t xml:space="preserve">. </w:t>
      </w:r>
      <w:proofErr w:type="gramStart"/>
      <w:r w:rsidRPr="00610642">
        <w:rPr>
          <w:bCs/>
          <w:iCs/>
          <w:lang w:val="fr-FR"/>
        </w:rPr>
        <w:t xml:space="preserve">Suite </w:t>
      </w:r>
      <w:r w:rsidR="00B9595F" w:rsidRPr="00610642">
        <w:rPr>
          <w:bCs/>
          <w:iCs/>
          <w:lang w:val="fr-FR"/>
        </w:rPr>
        <w:t>à</w:t>
      </w:r>
      <w:proofErr w:type="gramEnd"/>
      <w:r w:rsidRPr="00610642">
        <w:rPr>
          <w:bCs/>
          <w:iCs/>
          <w:lang w:val="fr-FR"/>
        </w:rPr>
        <w:t xml:space="preserve"> la </w:t>
      </w:r>
      <w:r w:rsidR="00B9595F" w:rsidRPr="00610642">
        <w:rPr>
          <w:bCs/>
          <w:iCs/>
          <w:lang w:val="fr-FR"/>
        </w:rPr>
        <w:t>décision</w:t>
      </w:r>
      <w:r w:rsidRPr="00610642">
        <w:rPr>
          <w:bCs/>
          <w:iCs/>
          <w:lang w:val="fr-FR"/>
        </w:rPr>
        <w:t xml:space="preserve"> du COSTRAT, le site de </w:t>
      </w:r>
      <w:proofErr w:type="spellStart"/>
      <w:r w:rsidRPr="00610642">
        <w:rPr>
          <w:bCs/>
          <w:iCs/>
          <w:lang w:val="fr-FR"/>
        </w:rPr>
        <w:t>Paoua</w:t>
      </w:r>
      <w:proofErr w:type="spellEnd"/>
      <w:r w:rsidRPr="00610642">
        <w:rPr>
          <w:bCs/>
          <w:iCs/>
          <w:lang w:val="fr-FR"/>
        </w:rPr>
        <w:t xml:space="preserve"> </w:t>
      </w:r>
      <w:r w:rsidR="00747369" w:rsidRPr="00610642">
        <w:rPr>
          <w:bCs/>
          <w:iCs/>
          <w:lang w:val="fr-FR"/>
        </w:rPr>
        <w:t>a été construit pour accueillir</w:t>
      </w:r>
      <w:r w:rsidRPr="00610642">
        <w:rPr>
          <w:bCs/>
          <w:iCs/>
          <w:lang w:val="fr-FR"/>
        </w:rPr>
        <w:t xml:space="preserve">, de </w:t>
      </w:r>
      <w:r w:rsidR="00B9595F" w:rsidRPr="00610642">
        <w:rPr>
          <w:bCs/>
          <w:iCs/>
          <w:lang w:val="fr-FR"/>
        </w:rPr>
        <w:t>façon</w:t>
      </w:r>
      <w:r w:rsidRPr="00610642">
        <w:rPr>
          <w:bCs/>
          <w:iCs/>
          <w:lang w:val="fr-FR"/>
        </w:rPr>
        <w:t xml:space="preserve"> temporaire, deux compagnies USMS </w:t>
      </w:r>
      <w:r w:rsidR="00B9595F" w:rsidRPr="00610642">
        <w:rPr>
          <w:bCs/>
          <w:iCs/>
          <w:lang w:val="fr-FR"/>
        </w:rPr>
        <w:t>plutôt</w:t>
      </w:r>
      <w:r w:rsidRPr="00610642">
        <w:rPr>
          <w:bCs/>
          <w:iCs/>
          <w:lang w:val="fr-FR"/>
        </w:rPr>
        <w:t xml:space="preserve"> </w:t>
      </w:r>
      <w:r w:rsidR="00F23C1D" w:rsidRPr="00610642">
        <w:rPr>
          <w:bCs/>
          <w:iCs/>
          <w:lang w:val="fr-FR"/>
        </w:rPr>
        <w:t>qu’une</w:t>
      </w:r>
      <w:r w:rsidRPr="00610642">
        <w:rPr>
          <w:bCs/>
          <w:iCs/>
          <w:lang w:val="fr-FR"/>
        </w:rPr>
        <w:t xml:space="preserve"> seule comme initialement </w:t>
      </w:r>
      <w:r w:rsidR="00B9595F" w:rsidRPr="00610642">
        <w:rPr>
          <w:bCs/>
          <w:iCs/>
          <w:lang w:val="fr-FR"/>
        </w:rPr>
        <w:t>prévu</w:t>
      </w:r>
      <w:r w:rsidRPr="00610642">
        <w:rPr>
          <w:bCs/>
          <w:iCs/>
          <w:lang w:val="fr-FR"/>
        </w:rPr>
        <w:t xml:space="preserve">. </w:t>
      </w:r>
      <w:r w:rsidR="00747369" w:rsidRPr="00610642">
        <w:rPr>
          <w:bCs/>
          <w:iCs/>
          <w:lang w:val="fr-FR"/>
        </w:rPr>
        <w:t xml:space="preserve">Le </w:t>
      </w:r>
      <w:r w:rsidR="00A16E57" w:rsidRPr="00610642">
        <w:rPr>
          <w:bCs/>
          <w:iCs/>
          <w:lang w:val="fr-FR"/>
        </w:rPr>
        <w:t>déploiement</w:t>
      </w:r>
      <w:r w:rsidR="00747369" w:rsidRPr="00610642">
        <w:rPr>
          <w:bCs/>
          <w:iCs/>
          <w:lang w:val="fr-FR"/>
        </w:rPr>
        <w:t xml:space="preserve"> de ces compagnies a </w:t>
      </w:r>
      <w:r w:rsidR="00A16E57" w:rsidRPr="00610642">
        <w:rPr>
          <w:bCs/>
          <w:iCs/>
          <w:lang w:val="fr-FR"/>
        </w:rPr>
        <w:t>démarré</w:t>
      </w:r>
      <w:r w:rsidR="00747369" w:rsidRPr="00610642">
        <w:rPr>
          <w:bCs/>
          <w:iCs/>
          <w:lang w:val="fr-FR"/>
        </w:rPr>
        <w:t xml:space="preserve"> en Mai 2020, mais a ensuite été interrompu </w:t>
      </w:r>
      <w:r w:rsidR="00A16E57" w:rsidRPr="00610642">
        <w:rPr>
          <w:bCs/>
          <w:iCs/>
          <w:lang w:val="fr-FR"/>
        </w:rPr>
        <w:t>à</w:t>
      </w:r>
      <w:r w:rsidR="00747369" w:rsidRPr="00610642">
        <w:rPr>
          <w:bCs/>
          <w:iCs/>
          <w:lang w:val="fr-FR"/>
        </w:rPr>
        <w:t xml:space="preserve"> cause de la </w:t>
      </w:r>
      <w:r w:rsidR="00A16E57" w:rsidRPr="00610642">
        <w:rPr>
          <w:bCs/>
          <w:iCs/>
          <w:lang w:val="fr-FR"/>
        </w:rPr>
        <w:t>dégradation</w:t>
      </w:r>
      <w:r w:rsidR="00747369" w:rsidRPr="00610642">
        <w:rPr>
          <w:bCs/>
          <w:iCs/>
          <w:lang w:val="fr-FR"/>
        </w:rPr>
        <w:t xml:space="preserve"> de la situation </w:t>
      </w:r>
      <w:r w:rsidR="00A16E57" w:rsidRPr="00610642">
        <w:rPr>
          <w:bCs/>
          <w:iCs/>
          <w:lang w:val="fr-FR"/>
        </w:rPr>
        <w:t>sécuritaire</w:t>
      </w:r>
      <w:r w:rsidR="00747369" w:rsidRPr="00610642">
        <w:rPr>
          <w:bCs/>
          <w:iCs/>
          <w:lang w:val="fr-FR"/>
        </w:rPr>
        <w:t xml:space="preserve"> dans la zone nord-ouest de la RCA, qui a été </w:t>
      </w:r>
      <w:r w:rsidR="00A16E57" w:rsidRPr="00610642">
        <w:rPr>
          <w:bCs/>
          <w:iCs/>
          <w:lang w:val="fr-FR"/>
        </w:rPr>
        <w:t>caractérisée</w:t>
      </w:r>
      <w:r w:rsidR="00747369" w:rsidRPr="00610642">
        <w:rPr>
          <w:bCs/>
          <w:iCs/>
          <w:lang w:val="fr-FR"/>
        </w:rPr>
        <w:t xml:space="preserve"> par des attaques du groupe arm</w:t>
      </w:r>
      <w:r w:rsidR="00CF408B" w:rsidRPr="00610642">
        <w:rPr>
          <w:bCs/>
          <w:iCs/>
          <w:lang w:val="fr-FR"/>
        </w:rPr>
        <w:t>é</w:t>
      </w:r>
      <w:r w:rsidR="00747369" w:rsidRPr="00610642">
        <w:rPr>
          <w:bCs/>
          <w:iCs/>
          <w:lang w:val="fr-FR"/>
        </w:rPr>
        <w:t xml:space="preserve"> 3R contre des installation militaires et civiles. </w:t>
      </w:r>
      <w:r w:rsidR="006007E4" w:rsidRPr="00610642">
        <w:rPr>
          <w:bCs/>
          <w:iCs/>
          <w:lang w:val="fr-FR"/>
        </w:rPr>
        <w:t>A cause de cette situation, le déploiement des deux compagnies n’a pu être finalis</w:t>
      </w:r>
      <w:r w:rsidR="00CF408B" w:rsidRPr="00610642">
        <w:rPr>
          <w:bCs/>
          <w:iCs/>
          <w:lang w:val="fr-FR"/>
        </w:rPr>
        <w:t>é</w:t>
      </w:r>
      <w:r w:rsidR="006007E4" w:rsidRPr="00610642">
        <w:rPr>
          <w:bCs/>
          <w:iCs/>
          <w:lang w:val="fr-FR"/>
        </w:rPr>
        <w:t xml:space="preserve"> </w:t>
      </w:r>
      <w:r w:rsidR="00C14684" w:rsidRPr="00610642">
        <w:rPr>
          <w:bCs/>
          <w:iCs/>
          <w:lang w:val="fr-FR"/>
        </w:rPr>
        <w:t>qu’en</w:t>
      </w:r>
      <w:r w:rsidR="006007E4" w:rsidRPr="00610642">
        <w:rPr>
          <w:bCs/>
          <w:iCs/>
          <w:lang w:val="fr-FR"/>
        </w:rPr>
        <w:t xml:space="preserve"> Octobre 2020.</w:t>
      </w:r>
    </w:p>
    <w:p w14:paraId="726A5002" w14:textId="050F1AF0" w:rsidR="004E3A53" w:rsidRPr="00610642" w:rsidRDefault="00F23C1D" w:rsidP="006007E4">
      <w:pPr>
        <w:ind w:left="-720"/>
        <w:jc w:val="both"/>
        <w:rPr>
          <w:bCs/>
          <w:iCs/>
          <w:lang w:val="fr-FR"/>
        </w:rPr>
      </w:pPr>
      <w:r w:rsidRPr="00610642">
        <w:rPr>
          <w:bCs/>
          <w:iCs/>
          <w:lang w:val="fr-FR"/>
        </w:rPr>
        <w:t>Le COSTRAT, dans sa</w:t>
      </w:r>
      <w:r w:rsidR="004E3A53" w:rsidRPr="00610642">
        <w:rPr>
          <w:bCs/>
          <w:iCs/>
          <w:lang w:val="fr-FR"/>
        </w:rPr>
        <w:t xml:space="preserve"> 8eme </w:t>
      </w:r>
      <w:r w:rsidR="00B9595F" w:rsidRPr="00610642">
        <w:rPr>
          <w:bCs/>
          <w:iCs/>
          <w:lang w:val="fr-FR"/>
        </w:rPr>
        <w:t>réunion</w:t>
      </w:r>
      <w:r w:rsidR="004E3A53" w:rsidRPr="00610642">
        <w:rPr>
          <w:bCs/>
          <w:iCs/>
          <w:lang w:val="fr-FR"/>
        </w:rPr>
        <w:t xml:space="preserve"> du 22 Avril 2020, a</w:t>
      </w:r>
      <w:r w:rsidR="00747369" w:rsidRPr="00610642">
        <w:rPr>
          <w:bCs/>
          <w:iCs/>
          <w:lang w:val="fr-FR"/>
        </w:rPr>
        <w:t>vait</w:t>
      </w:r>
      <w:r w:rsidR="004E3A53" w:rsidRPr="00610642">
        <w:rPr>
          <w:bCs/>
          <w:iCs/>
          <w:lang w:val="fr-FR"/>
        </w:rPr>
        <w:t xml:space="preserve"> officialis</w:t>
      </w:r>
      <w:r w:rsidR="00FE102E" w:rsidRPr="00610642">
        <w:rPr>
          <w:bCs/>
          <w:iCs/>
          <w:lang w:val="fr-FR"/>
        </w:rPr>
        <w:t>é</w:t>
      </w:r>
      <w:r w:rsidR="004E3A53" w:rsidRPr="00610642">
        <w:rPr>
          <w:bCs/>
          <w:iCs/>
          <w:lang w:val="fr-FR"/>
        </w:rPr>
        <w:t xml:space="preserve"> le choix de </w:t>
      </w:r>
      <w:proofErr w:type="spellStart"/>
      <w:r w:rsidR="004E3A53" w:rsidRPr="00610642">
        <w:rPr>
          <w:bCs/>
          <w:iCs/>
          <w:lang w:val="fr-FR"/>
        </w:rPr>
        <w:t>Koui</w:t>
      </w:r>
      <w:proofErr w:type="spellEnd"/>
      <w:r w:rsidR="004E3A53" w:rsidRPr="00610642">
        <w:rPr>
          <w:bCs/>
          <w:iCs/>
          <w:lang w:val="fr-FR"/>
        </w:rPr>
        <w:t xml:space="preserve"> comme </w:t>
      </w:r>
      <w:r w:rsidR="00B9595F" w:rsidRPr="00610642">
        <w:rPr>
          <w:bCs/>
          <w:iCs/>
          <w:lang w:val="fr-FR"/>
        </w:rPr>
        <w:t>deuxième</w:t>
      </w:r>
      <w:r w:rsidR="004E3A53" w:rsidRPr="00610642">
        <w:rPr>
          <w:bCs/>
          <w:iCs/>
          <w:lang w:val="fr-FR"/>
        </w:rPr>
        <w:t xml:space="preserve"> site de </w:t>
      </w:r>
      <w:r w:rsidR="00B9595F" w:rsidRPr="00610642">
        <w:rPr>
          <w:bCs/>
          <w:iCs/>
          <w:lang w:val="fr-FR"/>
        </w:rPr>
        <w:t>déploiement</w:t>
      </w:r>
      <w:r w:rsidR="004E3A53" w:rsidRPr="00610642">
        <w:rPr>
          <w:bCs/>
          <w:iCs/>
          <w:lang w:val="fr-FR"/>
        </w:rPr>
        <w:t xml:space="preserve">. L'OIM </w:t>
      </w:r>
      <w:r w:rsidR="00AA5597" w:rsidRPr="00610642">
        <w:rPr>
          <w:bCs/>
          <w:iCs/>
          <w:lang w:val="fr-FR"/>
        </w:rPr>
        <w:t xml:space="preserve">a démarré les travaux sur le site le 3 Juin ; cependant, </w:t>
      </w:r>
      <w:proofErr w:type="gramStart"/>
      <w:r w:rsidR="00AA5597" w:rsidRPr="00610642">
        <w:rPr>
          <w:bCs/>
          <w:iCs/>
          <w:lang w:val="fr-FR"/>
        </w:rPr>
        <w:t>suite à</w:t>
      </w:r>
      <w:proofErr w:type="gramEnd"/>
      <w:r w:rsidR="00AA5597" w:rsidRPr="00610642">
        <w:rPr>
          <w:bCs/>
          <w:iCs/>
          <w:lang w:val="fr-FR"/>
        </w:rPr>
        <w:t xml:space="preserve"> la déclaration du chef du groupe arm</w:t>
      </w:r>
      <w:r w:rsidR="00CF408B" w:rsidRPr="00610642">
        <w:rPr>
          <w:bCs/>
          <w:iCs/>
          <w:lang w:val="fr-FR"/>
        </w:rPr>
        <w:t>é</w:t>
      </w:r>
      <w:r w:rsidR="00AA5597" w:rsidRPr="00610642">
        <w:rPr>
          <w:bCs/>
          <w:iCs/>
          <w:lang w:val="fr-FR"/>
        </w:rPr>
        <w:t xml:space="preserve"> « 3R », le « général » Sidiki, qui s’est oppos</w:t>
      </w:r>
      <w:r w:rsidR="00CF408B" w:rsidRPr="00610642">
        <w:rPr>
          <w:bCs/>
          <w:iCs/>
          <w:lang w:val="fr-FR"/>
        </w:rPr>
        <w:t>é</w:t>
      </w:r>
      <w:r w:rsidR="00AA5597" w:rsidRPr="00610642">
        <w:rPr>
          <w:bCs/>
          <w:iCs/>
          <w:lang w:val="fr-FR"/>
        </w:rPr>
        <w:t xml:space="preserve"> à la création d’un site de déploiement dans la zone, les travaux ont </w:t>
      </w:r>
      <w:r w:rsidR="00A16E57" w:rsidRPr="00610642">
        <w:rPr>
          <w:bCs/>
          <w:iCs/>
          <w:lang w:val="fr-FR"/>
        </w:rPr>
        <w:t>dû</w:t>
      </w:r>
      <w:r w:rsidR="00AA5597" w:rsidRPr="00610642">
        <w:rPr>
          <w:bCs/>
          <w:iCs/>
          <w:lang w:val="fr-FR"/>
        </w:rPr>
        <w:t xml:space="preserve"> être </w:t>
      </w:r>
      <w:r w:rsidR="00747369" w:rsidRPr="00610642">
        <w:rPr>
          <w:bCs/>
          <w:iCs/>
          <w:lang w:val="fr-FR"/>
        </w:rPr>
        <w:t xml:space="preserve">suspendus. Pendant le mois d’aout 2020, face </w:t>
      </w:r>
      <w:r w:rsidR="00A16E57" w:rsidRPr="00610642">
        <w:rPr>
          <w:bCs/>
          <w:iCs/>
          <w:lang w:val="fr-FR"/>
        </w:rPr>
        <w:t>à</w:t>
      </w:r>
      <w:r w:rsidR="00747369" w:rsidRPr="00610642">
        <w:rPr>
          <w:bCs/>
          <w:iCs/>
          <w:lang w:val="fr-FR"/>
        </w:rPr>
        <w:t xml:space="preserve"> la persistance de l’</w:t>
      </w:r>
      <w:r w:rsidR="00A16E57" w:rsidRPr="00610642">
        <w:rPr>
          <w:bCs/>
          <w:iCs/>
          <w:lang w:val="fr-FR"/>
        </w:rPr>
        <w:t>insécurité</w:t>
      </w:r>
      <w:r w:rsidR="00747369" w:rsidRPr="00610642">
        <w:rPr>
          <w:bCs/>
          <w:iCs/>
          <w:lang w:val="fr-FR"/>
        </w:rPr>
        <w:t xml:space="preserve"> dans la zone, le COSTRAT a </w:t>
      </w:r>
      <w:r w:rsidR="00A16E57" w:rsidRPr="00610642">
        <w:rPr>
          <w:bCs/>
          <w:iCs/>
          <w:lang w:val="fr-FR"/>
        </w:rPr>
        <w:t>réorienté</w:t>
      </w:r>
      <w:r w:rsidR="00747369" w:rsidRPr="00610642">
        <w:rPr>
          <w:bCs/>
          <w:iCs/>
          <w:lang w:val="fr-FR"/>
        </w:rPr>
        <w:t xml:space="preserve"> son choix, en prioritisant la construction du site de Bossangoa a la place de celui de </w:t>
      </w:r>
      <w:proofErr w:type="spellStart"/>
      <w:r w:rsidR="00747369" w:rsidRPr="00610642">
        <w:rPr>
          <w:bCs/>
          <w:iCs/>
          <w:lang w:val="fr-FR"/>
        </w:rPr>
        <w:t>Koui</w:t>
      </w:r>
      <w:proofErr w:type="spellEnd"/>
      <w:r w:rsidR="00747369" w:rsidRPr="00610642">
        <w:rPr>
          <w:bCs/>
          <w:iCs/>
          <w:lang w:val="fr-FR"/>
        </w:rPr>
        <w:t xml:space="preserve">. L’OIM, en collaboration avec les partenaires du projet, a </w:t>
      </w:r>
      <w:r w:rsidR="00A16E57" w:rsidRPr="00610642">
        <w:rPr>
          <w:bCs/>
          <w:iCs/>
          <w:lang w:val="fr-FR"/>
        </w:rPr>
        <w:t>procédé</w:t>
      </w:r>
      <w:r w:rsidR="00747369" w:rsidRPr="00610642">
        <w:rPr>
          <w:bCs/>
          <w:iCs/>
          <w:lang w:val="fr-FR"/>
        </w:rPr>
        <w:t xml:space="preserve"> aux </w:t>
      </w:r>
      <w:r w:rsidR="00A16E57" w:rsidRPr="00610642">
        <w:rPr>
          <w:bCs/>
          <w:iCs/>
          <w:lang w:val="fr-FR"/>
        </w:rPr>
        <w:t>activités</w:t>
      </w:r>
      <w:r w:rsidR="00747369" w:rsidRPr="00610642">
        <w:rPr>
          <w:bCs/>
          <w:iCs/>
          <w:lang w:val="fr-FR"/>
        </w:rPr>
        <w:t xml:space="preserve"> </w:t>
      </w:r>
      <w:r w:rsidR="00A16E57" w:rsidRPr="00610642">
        <w:rPr>
          <w:bCs/>
          <w:iCs/>
          <w:lang w:val="fr-FR"/>
        </w:rPr>
        <w:t>préalables</w:t>
      </w:r>
      <w:r w:rsidR="00747369" w:rsidRPr="00610642">
        <w:rPr>
          <w:bCs/>
          <w:iCs/>
          <w:lang w:val="fr-FR"/>
        </w:rPr>
        <w:t xml:space="preserve"> </w:t>
      </w:r>
      <w:r w:rsidR="00CF408B" w:rsidRPr="00610642">
        <w:rPr>
          <w:bCs/>
          <w:iCs/>
          <w:lang w:val="fr-FR"/>
        </w:rPr>
        <w:t>à</w:t>
      </w:r>
      <w:r w:rsidR="00747369" w:rsidRPr="00610642">
        <w:rPr>
          <w:bCs/>
          <w:iCs/>
          <w:lang w:val="fr-FR"/>
        </w:rPr>
        <w:t xml:space="preserve"> la construction du site (identification du terrain, </w:t>
      </w:r>
      <w:r w:rsidR="00A16E57" w:rsidRPr="00610642">
        <w:rPr>
          <w:bCs/>
          <w:iCs/>
          <w:lang w:val="fr-FR"/>
        </w:rPr>
        <w:t>réunions</w:t>
      </w:r>
      <w:r w:rsidR="00747369" w:rsidRPr="00610642">
        <w:rPr>
          <w:bCs/>
          <w:iCs/>
          <w:lang w:val="fr-FR"/>
        </w:rPr>
        <w:t xml:space="preserve"> avec les autorit</w:t>
      </w:r>
      <w:r w:rsidR="00CF408B" w:rsidRPr="00610642">
        <w:rPr>
          <w:bCs/>
          <w:iCs/>
          <w:lang w:val="fr-FR"/>
        </w:rPr>
        <w:t>é</w:t>
      </w:r>
      <w:r w:rsidR="00747369" w:rsidRPr="00610642">
        <w:rPr>
          <w:bCs/>
          <w:iCs/>
          <w:lang w:val="fr-FR"/>
        </w:rPr>
        <w:t xml:space="preserve">s locales, </w:t>
      </w:r>
      <w:r w:rsidR="00A16E57" w:rsidRPr="00610642">
        <w:rPr>
          <w:bCs/>
          <w:iCs/>
          <w:lang w:val="fr-FR"/>
        </w:rPr>
        <w:t>formalités</w:t>
      </w:r>
      <w:r w:rsidR="00747369" w:rsidRPr="00610642">
        <w:rPr>
          <w:bCs/>
          <w:iCs/>
          <w:lang w:val="fr-FR"/>
        </w:rPr>
        <w:t xml:space="preserve"> administratives, </w:t>
      </w:r>
      <w:r w:rsidR="00A16E57" w:rsidRPr="00610642">
        <w:rPr>
          <w:bCs/>
          <w:iCs/>
          <w:lang w:val="fr-FR"/>
        </w:rPr>
        <w:t>évaluation</w:t>
      </w:r>
      <w:r w:rsidR="00747369" w:rsidRPr="00610642">
        <w:rPr>
          <w:bCs/>
          <w:iCs/>
          <w:lang w:val="fr-FR"/>
        </w:rPr>
        <w:t xml:space="preserve"> </w:t>
      </w:r>
      <w:r w:rsidR="00A16E57" w:rsidRPr="00610642">
        <w:rPr>
          <w:bCs/>
          <w:iCs/>
          <w:lang w:val="fr-FR"/>
        </w:rPr>
        <w:t>géophysique</w:t>
      </w:r>
      <w:r w:rsidR="00747369" w:rsidRPr="00610642">
        <w:rPr>
          <w:bCs/>
          <w:iCs/>
          <w:lang w:val="fr-FR"/>
        </w:rPr>
        <w:t xml:space="preserve"> de la zone), et les travaux d’</w:t>
      </w:r>
      <w:r w:rsidR="00A16E57" w:rsidRPr="00610642">
        <w:rPr>
          <w:bCs/>
          <w:iCs/>
          <w:lang w:val="fr-FR"/>
        </w:rPr>
        <w:t>aménagement</w:t>
      </w:r>
      <w:r w:rsidR="00747369" w:rsidRPr="00610642">
        <w:rPr>
          <w:bCs/>
          <w:iCs/>
          <w:lang w:val="fr-FR"/>
        </w:rPr>
        <w:t xml:space="preserve"> du terrain et de construction du site ont </w:t>
      </w:r>
      <w:r w:rsidR="00A16E57" w:rsidRPr="00610642">
        <w:rPr>
          <w:bCs/>
          <w:iCs/>
          <w:lang w:val="fr-FR"/>
        </w:rPr>
        <w:t>démarré</w:t>
      </w:r>
      <w:r w:rsidR="00747369" w:rsidRPr="00610642">
        <w:rPr>
          <w:bCs/>
          <w:iCs/>
          <w:lang w:val="fr-FR"/>
        </w:rPr>
        <w:t xml:space="preserve"> en Octobre 2020. </w:t>
      </w:r>
    </w:p>
    <w:p w14:paraId="738C4E2A" w14:textId="77777777" w:rsidR="00675507" w:rsidRPr="004E3A53" w:rsidRDefault="00675507" w:rsidP="004E3A53">
      <w:pPr>
        <w:ind w:left="-720"/>
        <w:rPr>
          <w:b/>
          <w:lang w:val="fr-FR"/>
        </w:rPr>
      </w:pPr>
    </w:p>
    <w:p w14:paraId="689FA1C2" w14:textId="77777777" w:rsidR="00675507" w:rsidRPr="004E3A53" w:rsidRDefault="00675507" w:rsidP="00675507">
      <w:pPr>
        <w:ind w:left="-720"/>
        <w:rPr>
          <w:b/>
          <w:lang w:val="fr-FR"/>
        </w:rPr>
      </w:pPr>
    </w:p>
    <w:p w14:paraId="4F0D7D19" w14:textId="77777777" w:rsidR="00675507" w:rsidRDefault="00675507" w:rsidP="00675507">
      <w:pPr>
        <w:ind w:left="-720"/>
        <w:rPr>
          <w:i/>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r w:rsidR="00A16E57" w:rsidRPr="005D15A3">
        <w:rPr>
          <w:b/>
          <w:bCs/>
          <w:color w:val="000000"/>
          <w:lang w:val="fr-FR" w:eastAsia="en-US"/>
        </w:rPr>
        <w:t>résultat</w:t>
      </w:r>
      <w:r w:rsidR="00A16E57" w:rsidRPr="005D15A3">
        <w:rPr>
          <w:b/>
          <w:lang w:val="fr-FR"/>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5384F7F4" w14:textId="77777777" w:rsidR="006007E4" w:rsidRPr="00610642" w:rsidRDefault="006007E4" w:rsidP="00675507">
      <w:pPr>
        <w:ind w:left="-720"/>
        <w:rPr>
          <w:bCs/>
          <w:iCs/>
          <w:lang w:val="fr-FR"/>
        </w:rPr>
      </w:pPr>
    </w:p>
    <w:p w14:paraId="2F293D9C" w14:textId="2F89171F" w:rsidR="00675507" w:rsidRPr="00610642" w:rsidRDefault="00F23C1D" w:rsidP="006007E4">
      <w:pPr>
        <w:ind w:left="-720"/>
        <w:jc w:val="both"/>
        <w:rPr>
          <w:bCs/>
          <w:iCs/>
          <w:lang w:val="fr-FR"/>
        </w:rPr>
      </w:pPr>
      <w:r w:rsidRPr="00610642">
        <w:rPr>
          <w:bCs/>
          <w:iCs/>
          <w:lang w:val="fr-FR"/>
        </w:rPr>
        <w:t xml:space="preserve">Comme pour les sites de formation, les sites de </w:t>
      </w:r>
      <w:r w:rsidR="00B9595F" w:rsidRPr="00610642">
        <w:rPr>
          <w:bCs/>
          <w:iCs/>
          <w:lang w:val="fr-FR"/>
        </w:rPr>
        <w:t>déploiement</w:t>
      </w:r>
      <w:r w:rsidRPr="00610642">
        <w:rPr>
          <w:bCs/>
          <w:iCs/>
          <w:lang w:val="fr-FR"/>
        </w:rPr>
        <w:t xml:space="preserve"> auront des espaces de logement et </w:t>
      </w:r>
      <w:r w:rsidR="00CF408B" w:rsidRPr="00610642">
        <w:rPr>
          <w:bCs/>
          <w:iCs/>
          <w:lang w:val="fr-FR"/>
        </w:rPr>
        <w:t>d’</w:t>
      </w:r>
      <w:r w:rsidR="00B9595F" w:rsidRPr="00610642">
        <w:rPr>
          <w:bCs/>
          <w:iCs/>
          <w:lang w:val="fr-FR"/>
        </w:rPr>
        <w:t>hygiène</w:t>
      </w:r>
      <w:r w:rsidRPr="00610642">
        <w:rPr>
          <w:bCs/>
          <w:iCs/>
          <w:lang w:val="fr-FR"/>
        </w:rPr>
        <w:t xml:space="preserve"> </w:t>
      </w:r>
      <w:r w:rsidR="00AA5597" w:rsidRPr="00610642">
        <w:rPr>
          <w:bCs/>
          <w:iCs/>
          <w:lang w:val="fr-FR"/>
        </w:rPr>
        <w:t>réservés</w:t>
      </w:r>
      <w:r w:rsidRPr="00610642">
        <w:rPr>
          <w:bCs/>
          <w:iCs/>
          <w:lang w:val="fr-FR"/>
        </w:rPr>
        <w:t xml:space="preserve"> et </w:t>
      </w:r>
      <w:r w:rsidR="00AA5597" w:rsidRPr="00610642">
        <w:rPr>
          <w:bCs/>
          <w:iCs/>
          <w:lang w:val="fr-FR"/>
        </w:rPr>
        <w:t>sécuris</w:t>
      </w:r>
      <w:r w:rsidR="00CF408B" w:rsidRPr="00610642">
        <w:rPr>
          <w:bCs/>
          <w:iCs/>
          <w:lang w:val="fr-FR"/>
        </w:rPr>
        <w:t>é</w:t>
      </w:r>
      <w:r w:rsidR="00AA5597" w:rsidRPr="00610642">
        <w:rPr>
          <w:bCs/>
          <w:iCs/>
          <w:lang w:val="fr-FR"/>
        </w:rPr>
        <w:t>s</w:t>
      </w:r>
      <w:r w:rsidRPr="00610642">
        <w:rPr>
          <w:bCs/>
          <w:iCs/>
          <w:lang w:val="fr-FR"/>
        </w:rPr>
        <w:t xml:space="preserve"> pour les </w:t>
      </w:r>
      <w:r w:rsidR="00B9595F" w:rsidRPr="00610642">
        <w:rPr>
          <w:bCs/>
          <w:iCs/>
          <w:lang w:val="fr-FR"/>
        </w:rPr>
        <w:t>éléments</w:t>
      </w:r>
      <w:r w:rsidRPr="00610642">
        <w:rPr>
          <w:bCs/>
          <w:iCs/>
          <w:lang w:val="fr-FR"/>
        </w:rPr>
        <w:t xml:space="preserve"> </w:t>
      </w:r>
      <w:r w:rsidR="00B9595F" w:rsidRPr="00610642">
        <w:rPr>
          <w:bCs/>
          <w:iCs/>
          <w:lang w:val="fr-FR"/>
        </w:rPr>
        <w:t>féminins</w:t>
      </w:r>
      <w:r w:rsidRPr="00610642">
        <w:rPr>
          <w:bCs/>
          <w:iCs/>
          <w:lang w:val="fr-FR"/>
        </w:rPr>
        <w:t xml:space="preserve"> des compagnies USMS.</w:t>
      </w:r>
    </w:p>
    <w:p w14:paraId="5C2D47B6" w14:textId="77777777" w:rsidR="00F5504F" w:rsidRPr="00D27A4D" w:rsidRDefault="00F5504F" w:rsidP="0078600B">
      <w:pPr>
        <w:rPr>
          <w:b/>
          <w:lang w:val="fr-FR"/>
        </w:rPr>
      </w:pPr>
    </w:p>
    <w:p w14:paraId="5024FA3E" w14:textId="77777777" w:rsidR="00675507" w:rsidRPr="00D27A4D" w:rsidRDefault="00675507" w:rsidP="0078600B">
      <w:pPr>
        <w:rPr>
          <w:b/>
          <w:lang w:val="fr-FR"/>
        </w:rPr>
      </w:pPr>
    </w:p>
    <w:p w14:paraId="35A0F04B" w14:textId="77777777" w:rsidR="00675507" w:rsidRPr="00D27A4D" w:rsidRDefault="00675507" w:rsidP="0078600B">
      <w:pPr>
        <w:rPr>
          <w:b/>
          <w:lang w:val="fr-FR"/>
        </w:rPr>
      </w:pPr>
    </w:p>
    <w:p w14:paraId="7A2F49EE" w14:textId="77777777" w:rsidR="00675507" w:rsidRPr="00476758" w:rsidRDefault="00675507" w:rsidP="00675507">
      <w:pPr>
        <w:rPr>
          <w:b/>
          <w:u w:val="single"/>
          <w:lang w:val="fr-FR"/>
        </w:rPr>
      </w:pPr>
      <w:r w:rsidRPr="00476758">
        <w:rPr>
          <w:b/>
          <w:u w:val="single"/>
          <w:lang w:val="fr-FR"/>
        </w:rPr>
        <w:t xml:space="preserve">Partie </w:t>
      </w:r>
      <w:r w:rsidR="00A16E57" w:rsidRPr="00476758">
        <w:rPr>
          <w:b/>
          <w:u w:val="single"/>
          <w:lang w:val="fr-FR"/>
        </w:rPr>
        <w:t>II</w:t>
      </w:r>
      <w:r w:rsidR="00A16E57">
        <w:rPr>
          <w:b/>
          <w:u w:val="single"/>
          <w:lang w:val="fr-FR"/>
        </w:rPr>
        <w:t>I</w:t>
      </w:r>
      <w:r w:rsidR="00A16E57" w:rsidRPr="00476758">
        <w:rPr>
          <w:b/>
          <w:u w:val="single"/>
          <w:lang w:val="fr-FR"/>
        </w:rPr>
        <w:t xml:space="preserve"> :</w:t>
      </w:r>
      <w:r w:rsidRPr="00476758">
        <w:rPr>
          <w:b/>
          <w:u w:val="single"/>
          <w:lang w:val="fr-FR"/>
        </w:rPr>
        <w:t xml:space="preserve"> </w:t>
      </w:r>
      <w:r>
        <w:rPr>
          <w:b/>
          <w:u w:val="single"/>
          <w:lang w:val="fr-FR"/>
        </w:rPr>
        <w:t>Questions transversales</w:t>
      </w:r>
    </w:p>
    <w:p w14:paraId="033423C1" w14:textId="77777777" w:rsidR="00675507" w:rsidRPr="00675507" w:rsidRDefault="00675507" w:rsidP="00675507">
      <w:pPr>
        <w:ind w:left="360"/>
        <w:rPr>
          <w:b/>
          <w:lang w:val="fr-FR"/>
        </w:rPr>
      </w:pPr>
    </w:p>
    <w:p w14:paraId="024C52FF" w14:textId="77777777"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610642" w14:paraId="7B9DFFEF" w14:textId="77777777" w:rsidTr="007F7257">
        <w:tc>
          <w:tcPr>
            <w:tcW w:w="4230" w:type="dxa"/>
            <w:shd w:val="clear" w:color="auto" w:fill="auto"/>
          </w:tcPr>
          <w:p w14:paraId="4518B6BD" w14:textId="77777777" w:rsidR="007118F5" w:rsidRPr="00675507" w:rsidRDefault="00A16E57" w:rsidP="00234A5E">
            <w:pPr>
              <w:rPr>
                <w:lang w:val="fr-FR"/>
              </w:rPr>
            </w:pPr>
            <w:r w:rsidRPr="00675507">
              <w:rPr>
                <w:b/>
                <w:bCs/>
                <w:u w:val="single"/>
                <w:lang w:val="fr-FR"/>
              </w:rPr>
              <w:t>Suivi</w:t>
            </w:r>
            <w:r w:rsidRPr="00675507">
              <w:rPr>
                <w:b/>
                <w:bCs/>
                <w:lang w:val="fr-FR"/>
              </w:rPr>
              <w:t xml:space="preserve"> :</w:t>
            </w:r>
            <w:r w:rsidR="00513612" w:rsidRPr="00675507">
              <w:rPr>
                <w:b/>
                <w:bCs/>
                <w:lang w:val="fr-FR"/>
              </w:rPr>
              <w:t xml:space="preserve"> </w:t>
            </w:r>
            <w:r w:rsidR="00675507" w:rsidRPr="00675507">
              <w:rPr>
                <w:lang w:val="fr-FR"/>
              </w:rPr>
              <w:t>Indiquez les activités de suivi con</w:t>
            </w:r>
            <w:r w:rsidR="00675507">
              <w:rPr>
                <w:lang w:val="fr-FR"/>
              </w:rPr>
              <w:t>duites dans la période du rapport</w:t>
            </w:r>
            <w:r w:rsidR="007118F5" w:rsidRPr="00675507">
              <w:rPr>
                <w:lang w:val="fr-FR"/>
              </w:rPr>
              <w:t xml:space="preserve"> (</w:t>
            </w:r>
            <w:r w:rsidR="00675507" w:rsidRPr="00675507">
              <w:rPr>
                <w:lang w:val="fr-FR"/>
              </w:rPr>
              <w:t>Limite de 1000 caractères)</w:t>
            </w:r>
          </w:p>
          <w:p w14:paraId="602740AD" w14:textId="77777777" w:rsidR="007118F5" w:rsidRPr="00675507" w:rsidRDefault="007118F5" w:rsidP="00234A5E">
            <w:pPr>
              <w:rPr>
                <w:iCs/>
                <w:lang w:val="fr-FR"/>
              </w:rPr>
            </w:pPr>
          </w:p>
          <w:p w14:paraId="5CE9251B" w14:textId="77777777" w:rsidR="00997347" w:rsidRDefault="00B9595F" w:rsidP="00610642">
            <w:pPr>
              <w:jc w:val="both"/>
              <w:rPr>
                <w:i/>
                <w:lang w:val="fr-FR"/>
              </w:rPr>
            </w:pPr>
            <w:r w:rsidRPr="00F23C1D">
              <w:rPr>
                <w:i/>
                <w:iCs/>
                <w:lang w:val="fr-FR"/>
              </w:rPr>
              <w:t>Plusieurs</w:t>
            </w:r>
            <w:r w:rsidR="00F23C1D" w:rsidRPr="00F23C1D">
              <w:rPr>
                <w:i/>
                <w:iCs/>
                <w:lang w:val="fr-FR"/>
              </w:rPr>
              <w:t xml:space="preserve"> missions de suivi ont </w:t>
            </w:r>
            <w:r w:rsidRPr="00F23C1D">
              <w:rPr>
                <w:i/>
                <w:iCs/>
                <w:lang w:val="fr-FR"/>
              </w:rPr>
              <w:t>été</w:t>
            </w:r>
            <w:r w:rsidR="00F23C1D" w:rsidRPr="00F23C1D">
              <w:rPr>
                <w:i/>
                <w:iCs/>
                <w:lang w:val="fr-FR"/>
              </w:rPr>
              <w:t xml:space="preserve"> </w:t>
            </w:r>
            <w:r w:rsidRPr="00F23C1D">
              <w:rPr>
                <w:i/>
                <w:iCs/>
                <w:lang w:val="fr-FR"/>
              </w:rPr>
              <w:t>effectuées</w:t>
            </w:r>
            <w:r w:rsidR="00F23C1D" w:rsidRPr="00F23C1D">
              <w:rPr>
                <w:i/>
                <w:iCs/>
                <w:lang w:val="fr-FR"/>
              </w:rPr>
              <w:t xml:space="preserve"> par le proje</w:t>
            </w:r>
            <w:r w:rsidR="00F23C1D">
              <w:rPr>
                <w:i/>
                <w:iCs/>
                <w:lang w:val="fr-FR"/>
              </w:rPr>
              <w:t xml:space="preserve">t pendant la </w:t>
            </w:r>
            <w:r w:rsidR="000F0C01">
              <w:rPr>
                <w:i/>
                <w:iCs/>
                <w:lang w:val="fr-FR"/>
              </w:rPr>
              <w:t>période</w:t>
            </w:r>
            <w:r w:rsidR="00F23C1D">
              <w:rPr>
                <w:i/>
                <w:iCs/>
                <w:lang w:val="fr-FR"/>
              </w:rPr>
              <w:t xml:space="preserve"> du rapport par le personnel de l’OIM. Ces missions se sont </w:t>
            </w:r>
            <w:r w:rsidR="000F0C01">
              <w:rPr>
                <w:i/>
                <w:iCs/>
                <w:lang w:val="fr-FR"/>
              </w:rPr>
              <w:t>déroulées</w:t>
            </w:r>
            <w:r w:rsidR="00F23C1D">
              <w:rPr>
                <w:i/>
                <w:iCs/>
                <w:lang w:val="fr-FR"/>
              </w:rPr>
              <w:t xml:space="preserve"> dans toutes les </w:t>
            </w:r>
            <w:r w:rsidR="000F0C01">
              <w:rPr>
                <w:i/>
                <w:iCs/>
                <w:lang w:val="fr-FR"/>
              </w:rPr>
              <w:t>localités</w:t>
            </w:r>
            <w:r w:rsidR="00F23C1D">
              <w:rPr>
                <w:i/>
                <w:iCs/>
                <w:lang w:val="fr-FR"/>
              </w:rPr>
              <w:t xml:space="preserve"> retenues pour les sites de formation et de </w:t>
            </w:r>
            <w:r>
              <w:rPr>
                <w:i/>
                <w:iCs/>
                <w:lang w:val="fr-FR"/>
              </w:rPr>
              <w:t>déploiement</w:t>
            </w:r>
            <w:r w:rsidR="00F23C1D">
              <w:rPr>
                <w:i/>
                <w:iCs/>
                <w:lang w:val="fr-FR"/>
              </w:rPr>
              <w:t xml:space="preserve">, et ont </w:t>
            </w:r>
            <w:r w:rsidR="000F0C01">
              <w:rPr>
                <w:i/>
                <w:iCs/>
                <w:lang w:val="fr-FR"/>
              </w:rPr>
              <w:t>donné</w:t>
            </w:r>
            <w:r w:rsidR="00F23C1D">
              <w:rPr>
                <w:i/>
                <w:iCs/>
                <w:lang w:val="fr-FR"/>
              </w:rPr>
              <w:t xml:space="preserve"> la </w:t>
            </w:r>
            <w:r w:rsidR="000F0C01">
              <w:rPr>
                <w:i/>
                <w:iCs/>
                <w:lang w:val="fr-FR"/>
              </w:rPr>
              <w:t>possibilité</w:t>
            </w:r>
            <w:r w:rsidR="00F23C1D">
              <w:rPr>
                <w:i/>
                <w:iCs/>
                <w:lang w:val="fr-FR"/>
              </w:rPr>
              <w:t xml:space="preserve"> aux staffs de l’OIM, </w:t>
            </w:r>
            <w:r w:rsidR="000F0C01">
              <w:rPr>
                <w:i/>
                <w:iCs/>
                <w:lang w:val="fr-FR"/>
              </w:rPr>
              <w:t>à</w:t>
            </w:r>
            <w:r w:rsidR="00F23C1D">
              <w:rPr>
                <w:i/>
                <w:iCs/>
                <w:lang w:val="fr-FR"/>
              </w:rPr>
              <w:t xml:space="preserve"> travers des visites des sites et des rencontres avec les partenaires locaux, de </w:t>
            </w:r>
            <w:r w:rsidR="00F23C1D">
              <w:rPr>
                <w:i/>
                <w:iCs/>
                <w:lang w:val="fr-FR"/>
              </w:rPr>
              <w:lastRenderedPageBreak/>
              <w:t>monitorer les travaux de construction des sites et, dans le cas du site de formation de Bouar, d’</w:t>
            </w:r>
            <w:r w:rsidR="000F0C01">
              <w:rPr>
                <w:i/>
                <w:iCs/>
                <w:lang w:val="fr-FR"/>
              </w:rPr>
              <w:t>évaluer</w:t>
            </w:r>
            <w:r w:rsidR="00F23C1D">
              <w:rPr>
                <w:i/>
                <w:iCs/>
                <w:lang w:val="fr-FR"/>
              </w:rPr>
              <w:t xml:space="preserve"> les </w:t>
            </w:r>
            <w:r w:rsidR="000F0C01">
              <w:rPr>
                <w:i/>
                <w:iCs/>
                <w:lang w:val="fr-FR"/>
              </w:rPr>
              <w:t>modalités</w:t>
            </w:r>
            <w:r w:rsidR="00F23C1D">
              <w:rPr>
                <w:i/>
                <w:iCs/>
                <w:lang w:val="fr-FR"/>
              </w:rPr>
              <w:t xml:space="preserve"> de gestion et les </w:t>
            </w:r>
            <w:r w:rsidR="000F0C01">
              <w:rPr>
                <w:i/>
                <w:iCs/>
                <w:lang w:val="fr-FR"/>
              </w:rPr>
              <w:t>problématiques</w:t>
            </w:r>
            <w:r w:rsidR="00F23C1D">
              <w:rPr>
                <w:i/>
                <w:iCs/>
                <w:lang w:val="fr-FR"/>
              </w:rPr>
              <w:t xml:space="preserve"> d’ordre </w:t>
            </w:r>
            <w:r w:rsidR="000F0C01">
              <w:rPr>
                <w:i/>
                <w:iCs/>
                <w:lang w:val="fr-FR"/>
              </w:rPr>
              <w:t>logistique</w:t>
            </w:r>
            <w:r w:rsidR="00F23C1D">
              <w:rPr>
                <w:i/>
                <w:iCs/>
                <w:lang w:val="fr-FR"/>
              </w:rPr>
              <w:t xml:space="preserve"> des responsables du site. Les </w:t>
            </w:r>
            <w:r w:rsidR="000F0C01">
              <w:rPr>
                <w:i/>
                <w:iCs/>
                <w:lang w:val="fr-FR"/>
              </w:rPr>
              <w:t>leçons</w:t>
            </w:r>
            <w:r w:rsidR="00F23C1D">
              <w:rPr>
                <w:i/>
                <w:iCs/>
                <w:lang w:val="fr-FR"/>
              </w:rPr>
              <w:t xml:space="preserve"> apprises </w:t>
            </w:r>
            <w:r w:rsidR="000F0C01">
              <w:rPr>
                <w:i/>
                <w:iCs/>
                <w:lang w:val="fr-FR"/>
              </w:rPr>
              <w:t>à</w:t>
            </w:r>
            <w:r w:rsidR="002F7687">
              <w:rPr>
                <w:i/>
                <w:iCs/>
                <w:lang w:val="fr-FR"/>
              </w:rPr>
              <w:t xml:space="preserve"> travers l’</w:t>
            </w:r>
            <w:r w:rsidR="000F0C01">
              <w:rPr>
                <w:i/>
                <w:iCs/>
                <w:lang w:val="fr-FR"/>
              </w:rPr>
              <w:t>expérience</w:t>
            </w:r>
            <w:r w:rsidR="002F7687">
              <w:rPr>
                <w:i/>
                <w:iCs/>
                <w:lang w:val="fr-FR"/>
              </w:rPr>
              <w:t xml:space="preserve"> du</w:t>
            </w:r>
            <w:r w:rsidR="00F23C1D">
              <w:rPr>
                <w:i/>
                <w:iCs/>
                <w:lang w:val="fr-FR"/>
              </w:rPr>
              <w:t xml:space="preserve"> site de Bouar ont permis d’adopter des mesures correctives au niveau local, mais aussi d’identifier des </w:t>
            </w:r>
            <w:r w:rsidR="002F7687">
              <w:rPr>
                <w:i/>
                <w:iCs/>
                <w:lang w:val="fr-FR"/>
              </w:rPr>
              <w:t xml:space="preserve">modifications </w:t>
            </w:r>
            <w:proofErr w:type="gramStart"/>
            <w:r w:rsidR="002F7687">
              <w:rPr>
                <w:i/>
                <w:iCs/>
                <w:lang w:val="fr-FR"/>
              </w:rPr>
              <w:t>au</w:t>
            </w:r>
            <w:proofErr w:type="gramEnd"/>
            <w:r w:rsidR="002F7687">
              <w:rPr>
                <w:i/>
                <w:iCs/>
                <w:lang w:val="fr-FR"/>
              </w:rPr>
              <w:t xml:space="preserve"> plan initial de construction </w:t>
            </w:r>
            <w:r w:rsidR="00F23C1D">
              <w:rPr>
                <w:i/>
                <w:lang w:val="fr-FR"/>
              </w:rPr>
              <w:t xml:space="preserve">qui ont été applique dans la construction des sites </w:t>
            </w:r>
            <w:r w:rsidR="000F0C01">
              <w:rPr>
                <w:i/>
                <w:lang w:val="fr-FR"/>
              </w:rPr>
              <w:t>successifs</w:t>
            </w:r>
            <w:r w:rsidR="00F23C1D">
              <w:rPr>
                <w:i/>
                <w:lang w:val="fr-FR"/>
              </w:rPr>
              <w:t>.</w:t>
            </w:r>
          </w:p>
          <w:p w14:paraId="77416B1A" w14:textId="77777777" w:rsidR="00F23C1D" w:rsidRPr="00F23C1D" w:rsidRDefault="00F23C1D" w:rsidP="00234A5E">
            <w:pPr>
              <w:rPr>
                <w:i/>
                <w:lang w:val="fr-FR"/>
              </w:rPr>
            </w:pPr>
          </w:p>
          <w:p w14:paraId="23B6ACAC" w14:textId="77777777" w:rsidR="007118F5" w:rsidRPr="00F23C1D" w:rsidRDefault="007118F5" w:rsidP="00234A5E">
            <w:pPr>
              <w:rPr>
                <w:lang w:val="fr-FR"/>
              </w:rPr>
            </w:pPr>
          </w:p>
        </w:tc>
        <w:tc>
          <w:tcPr>
            <w:tcW w:w="5940" w:type="dxa"/>
            <w:shd w:val="clear" w:color="auto" w:fill="auto"/>
          </w:tcPr>
          <w:p w14:paraId="320B0F70" w14:textId="77777777" w:rsidR="00997347" w:rsidRPr="00675507" w:rsidRDefault="00675507" w:rsidP="00AD73D3">
            <w:pPr>
              <w:rPr>
                <w:lang w:val="fr-FR"/>
              </w:rPr>
            </w:pPr>
            <w:r w:rsidRPr="00675507">
              <w:rPr>
                <w:lang w:val="fr-FR"/>
              </w:rPr>
              <w:lastRenderedPageBreak/>
              <w:t xml:space="preserve">Est-ce que les indicateurs des résultats ont des bases de </w:t>
            </w:r>
            <w:r w:rsidR="00A16E57" w:rsidRPr="00675507">
              <w:rPr>
                <w:lang w:val="fr-FR"/>
              </w:rPr>
              <w:t>référe</w:t>
            </w:r>
            <w:r w:rsidR="00A16E57">
              <w:rPr>
                <w:lang w:val="fr-FR"/>
              </w:rPr>
              <w:t>nce</w:t>
            </w:r>
            <w:r w:rsidR="00A16E57" w:rsidRPr="00675507">
              <w:rPr>
                <w:lang w:val="fr-FR"/>
              </w:rPr>
              <w:t xml:space="preserve"> ?</w:t>
            </w:r>
            <w:r w:rsidR="007118F5" w:rsidRPr="00675507">
              <w:rPr>
                <w:lang w:val="fr-FR"/>
              </w:rPr>
              <w:t xml:space="preserve"> </w:t>
            </w:r>
            <w:r w:rsidR="00010792">
              <w:fldChar w:fldCharType="begin">
                <w:ffData>
                  <w:name w:val="Dropdown3"/>
                  <w:enabled/>
                  <w:calcOnExit w:val="0"/>
                  <w:ddList>
                    <w:listEntry w:val="Non"/>
                    <w:listEntry w:val="Oui"/>
                    <w:listEntry w:val="Veuillez sélectionner"/>
                  </w:ddList>
                </w:ffData>
              </w:fldChar>
            </w:r>
            <w:bookmarkStart w:id="12" w:name="Dropdown3"/>
            <w:r w:rsidR="00010792" w:rsidRPr="00AA5597">
              <w:rPr>
                <w:lang w:val="fr-FR"/>
              </w:rPr>
              <w:instrText xml:space="preserve"> FORMDROPDOWN </w:instrText>
            </w:r>
            <w:r w:rsidR="0049149B">
              <w:fldChar w:fldCharType="separate"/>
            </w:r>
            <w:r w:rsidR="00010792">
              <w:fldChar w:fldCharType="end"/>
            </w:r>
            <w:bookmarkEnd w:id="12"/>
          </w:p>
          <w:p w14:paraId="6D5C0411" w14:textId="77777777" w:rsidR="007118F5" w:rsidRPr="00675507" w:rsidRDefault="007118F5" w:rsidP="00AD73D3">
            <w:pPr>
              <w:rPr>
                <w:lang w:val="fr-FR"/>
              </w:rPr>
            </w:pPr>
          </w:p>
          <w:p w14:paraId="7E14EBD8" w14:textId="77777777" w:rsidR="007118F5" w:rsidRDefault="00675507" w:rsidP="00610642">
            <w:pPr>
              <w:jc w:val="both"/>
              <w:rPr>
                <w:lang w:val="fr-FR"/>
              </w:rPr>
            </w:pPr>
            <w:r w:rsidRPr="00675507">
              <w:rPr>
                <w:lang w:val="fr-FR"/>
              </w:rPr>
              <w:t xml:space="preserve">Le projet a-t-il lancé des enquêtes de perception ou d'autres collectes de données </w:t>
            </w:r>
            <w:r w:rsidR="00A16E57" w:rsidRPr="00675507">
              <w:rPr>
                <w:lang w:val="fr-FR"/>
              </w:rPr>
              <w:t>communautaires ?</w:t>
            </w:r>
            <w:r w:rsidR="007118F5" w:rsidRPr="00675507">
              <w:rPr>
                <w:lang w:val="fr-FR"/>
              </w:rPr>
              <w:t xml:space="preserve"> </w:t>
            </w:r>
            <w:r w:rsidR="00010792">
              <w:fldChar w:fldCharType="begin">
                <w:ffData>
                  <w:name w:val=""/>
                  <w:enabled/>
                  <w:calcOnExit w:val="0"/>
                  <w:ddList>
                    <w:listEntry w:val="Non"/>
                    <w:listEntry w:val="Oui"/>
                    <w:listEntry w:val="Veuillez sélectionner"/>
                  </w:ddList>
                </w:ffData>
              </w:fldChar>
            </w:r>
            <w:r w:rsidR="00010792" w:rsidRPr="00010792">
              <w:rPr>
                <w:lang w:val="fr-FR"/>
              </w:rPr>
              <w:instrText xml:space="preserve"> FORMDROPDOWN </w:instrText>
            </w:r>
            <w:r w:rsidR="0049149B">
              <w:fldChar w:fldCharType="separate"/>
            </w:r>
            <w:r w:rsidR="00010792">
              <w:fldChar w:fldCharType="end"/>
            </w:r>
            <w:r w:rsidR="002F7687" w:rsidRPr="002F7687">
              <w:rPr>
                <w:lang w:val="fr-FR"/>
              </w:rPr>
              <w:t xml:space="preserve"> </w:t>
            </w:r>
          </w:p>
          <w:p w14:paraId="03A8BE6D" w14:textId="77777777" w:rsidR="002F7687" w:rsidRPr="002F7687" w:rsidRDefault="002F7687" w:rsidP="00610642">
            <w:pPr>
              <w:jc w:val="both"/>
              <w:rPr>
                <w:lang w:val="fr-FR"/>
              </w:rPr>
            </w:pPr>
            <w:r>
              <w:rPr>
                <w:lang w:val="fr-FR"/>
              </w:rPr>
              <w:t xml:space="preserve">Une collecte de </w:t>
            </w:r>
            <w:r w:rsidR="000F0C01">
              <w:rPr>
                <w:lang w:val="fr-FR"/>
              </w:rPr>
              <w:t>données</w:t>
            </w:r>
            <w:r>
              <w:rPr>
                <w:lang w:val="fr-FR"/>
              </w:rPr>
              <w:t xml:space="preserve"> au niveau communautaire est </w:t>
            </w:r>
            <w:r w:rsidR="000F0C01">
              <w:rPr>
                <w:lang w:val="fr-FR"/>
              </w:rPr>
              <w:t>prévue</w:t>
            </w:r>
            <w:r>
              <w:rPr>
                <w:lang w:val="fr-FR"/>
              </w:rPr>
              <w:t xml:space="preserve"> dans la phase d’</w:t>
            </w:r>
            <w:r w:rsidR="000F0C01">
              <w:rPr>
                <w:lang w:val="fr-FR"/>
              </w:rPr>
              <w:t>évaluation</w:t>
            </w:r>
            <w:r>
              <w:rPr>
                <w:lang w:val="fr-FR"/>
              </w:rPr>
              <w:t xml:space="preserve"> du projet, notamment en ce qui concerne les </w:t>
            </w:r>
            <w:r w:rsidR="00B9595F">
              <w:rPr>
                <w:lang w:val="fr-FR"/>
              </w:rPr>
              <w:t>activités</w:t>
            </w:r>
            <w:r>
              <w:rPr>
                <w:lang w:val="fr-FR"/>
              </w:rPr>
              <w:t xml:space="preserve"> de sensibilisation </w:t>
            </w:r>
            <w:r w:rsidR="000F0C01">
              <w:rPr>
                <w:lang w:val="fr-FR"/>
              </w:rPr>
              <w:t>à</w:t>
            </w:r>
            <w:r>
              <w:rPr>
                <w:lang w:val="fr-FR"/>
              </w:rPr>
              <w:t xml:space="preserve"> l’</w:t>
            </w:r>
            <w:r w:rsidR="000F0C01">
              <w:rPr>
                <w:lang w:val="fr-FR"/>
              </w:rPr>
              <w:t>égard</w:t>
            </w:r>
            <w:r>
              <w:rPr>
                <w:lang w:val="fr-FR"/>
              </w:rPr>
              <w:t xml:space="preserve"> de la population des zones </w:t>
            </w:r>
            <w:r w:rsidR="00B9595F">
              <w:rPr>
                <w:lang w:val="fr-FR"/>
              </w:rPr>
              <w:t>affectées</w:t>
            </w:r>
            <w:r>
              <w:rPr>
                <w:lang w:val="fr-FR"/>
              </w:rPr>
              <w:t xml:space="preserve"> par le </w:t>
            </w:r>
            <w:r w:rsidR="00B9595F">
              <w:rPr>
                <w:lang w:val="fr-FR"/>
              </w:rPr>
              <w:t>déploiement</w:t>
            </w:r>
            <w:r>
              <w:rPr>
                <w:lang w:val="fr-FR"/>
              </w:rPr>
              <w:t xml:space="preserve"> des USMS, afin d’</w:t>
            </w:r>
            <w:r w:rsidR="000F0C01">
              <w:rPr>
                <w:lang w:val="fr-FR"/>
              </w:rPr>
              <w:t>évaluer</w:t>
            </w:r>
            <w:r>
              <w:rPr>
                <w:lang w:val="fr-FR"/>
              </w:rPr>
              <w:t xml:space="preserve"> l’impact des USMS par rapport </w:t>
            </w:r>
            <w:r w:rsidR="000F0C01">
              <w:rPr>
                <w:lang w:val="fr-FR"/>
              </w:rPr>
              <w:t>à</w:t>
            </w:r>
            <w:r>
              <w:rPr>
                <w:lang w:val="fr-FR"/>
              </w:rPr>
              <w:t xml:space="preserve"> la perception de la </w:t>
            </w:r>
            <w:r w:rsidR="00B9595F">
              <w:rPr>
                <w:lang w:val="fr-FR"/>
              </w:rPr>
              <w:t>sécurité</w:t>
            </w:r>
            <w:r>
              <w:rPr>
                <w:lang w:val="fr-FR"/>
              </w:rPr>
              <w:t xml:space="preserve"> de ces populations et l’acceptation de ces derniers par rapport au </w:t>
            </w:r>
            <w:r w:rsidR="00B9595F">
              <w:rPr>
                <w:lang w:val="fr-FR"/>
              </w:rPr>
              <w:t>déploiement</w:t>
            </w:r>
            <w:r>
              <w:rPr>
                <w:lang w:val="fr-FR"/>
              </w:rPr>
              <w:t xml:space="preserve"> des USMS</w:t>
            </w:r>
          </w:p>
        </w:tc>
      </w:tr>
      <w:tr w:rsidR="006C1819" w:rsidRPr="00610642" w14:paraId="4F370FD0" w14:textId="77777777" w:rsidTr="007F7257">
        <w:tc>
          <w:tcPr>
            <w:tcW w:w="4230" w:type="dxa"/>
            <w:shd w:val="clear" w:color="auto" w:fill="auto"/>
          </w:tcPr>
          <w:p w14:paraId="777077B2" w14:textId="77777777" w:rsidR="006C1819" w:rsidRPr="00675507" w:rsidRDefault="00A16E57" w:rsidP="005F439F">
            <w:pPr>
              <w:rPr>
                <w:lang w:val="fr-FR"/>
              </w:rPr>
            </w:pPr>
            <w:r w:rsidRPr="00675507">
              <w:rPr>
                <w:b/>
                <w:bCs/>
                <w:u w:val="single"/>
                <w:lang w:val="fr-FR"/>
              </w:rPr>
              <w:t>Evaluation :</w:t>
            </w:r>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 xml:space="preserve">ériode du </w:t>
            </w:r>
            <w:r>
              <w:rPr>
                <w:lang w:val="fr-FR"/>
              </w:rPr>
              <w:t>rapport</w:t>
            </w:r>
            <w:r w:rsidRPr="00675507">
              <w:rPr>
                <w:lang w:val="fr-FR"/>
              </w:rPr>
              <w:t xml:space="preserve"> ?</w:t>
            </w:r>
          </w:p>
          <w:p w14:paraId="30ACDBE1" w14:textId="77777777" w:rsidR="007118F5" w:rsidRPr="00627A1C" w:rsidRDefault="00010792" w:rsidP="007118F5">
            <w:r>
              <w:fldChar w:fldCharType="begin">
                <w:ffData>
                  <w:name w:val=""/>
                  <w:enabled/>
                  <w:calcOnExit w:val="0"/>
                  <w:ddList>
                    <w:listEntry w:val="Non"/>
                    <w:listEntry w:val="Oui"/>
                    <w:listEntry w:val="Veuillez sélectionner"/>
                    <w:listEntry w:val="Non"/>
                  </w:ddList>
                </w:ffData>
              </w:fldChar>
            </w:r>
            <w:r>
              <w:instrText xml:space="preserve"> FORMDROPDOWN </w:instrText>
            </w:r>
            <w:r w:rsidR="0049149B">
              <w:fldChar w:fldCharType="separate"/>
            </w:r>
            <w:r>
              <w:fldChar w:fldCharType="end"/>
            </w:r>
          </w:p>
        </w:tc>
        <w:tc>
          <w:tcPr>
            <w:tcW w:w="5940" w:type="dxa"/>
            <w:shd w:val="clear" w:color="auto" w:fill="auto"/>
          </w:tcPr>
          <w:p w14:paraId="727C1616" w14:textId="77777777" w:rsidR="006C1819" w:rsidRPr="00282D01"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r w:rsidR="00A16E57" w:rsidRPr="00675507">
              <w:rPr>
                <w:lang w:val="fr-FR"/>
              </w:rPr>
              <w:t>) :</w:t>
            </w:r>
            <w:r w:rsidR="004D141E" w:rsidRPr="00675507">
              <w:rPr>
                <w:lang w:val="fr-FR"/>
              </w:rPr>
              <w:t xml:space="preserve">  </w:t>
            </w:r>
            <w:r w:rsidR="00282D01" w:rsidRPr="00282D01">
              <w:rPr>
                <w:lang w:val="fr-FR"/>
              </w:rPr>
              <w:t>$</w:t>
            </w:r>
            <w:r w:rsidR="00282D01">
              <w:rPr>
                <w:lang w:val="fr-FR"/>
              </w:rPr>
              <w:t>43371.96</w:t>
            </w:r>
          </w:p>
          <w:p w14:paraId="1D68318C" w14:textId="77777777" w:rsidR="004D141E" w:rsidRPr="00675507" w:rsidRDefault="004D141E" w:rsidP="00E76CA1">
            <w:pPr>
              <w:rPr>
                <w:lang w:val="fr-FR"/>
              </w:rPr>
            </w:pPr>
          </w:p>
          <w:p w14:paraId="41417C89" w14:textId="77777777" w:rsidR="00C14684" w:rsidRDefault="00675507" w:rsidP="00E76CA1">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r w:rsidR="00A16E57" w:rsidRPr="00675507">
              <w:rPr>
                <w:i/>
                <w:lang w:val="fr-FR"/>
              </w:rPr>
              <w:t>)</w:t>
            </w:r>
            <w:r w:rsidR="00A16E57" w:rsidRPr="00675507">
              <w:rPr>
                <w:lang w:val="fr-FR"/>
              </w:rPr>
              <w:t xml:space="preserve"> :</w:t>
            </w:r>
            <w:r w:rsidR="004D141E" w:rsidRPr="00675507">
              <w:rPr>
                <w:lang w:val="fr-FR"/>
              </w:rPr>
              <w:t xml:space="preserve"> </w:t>
            </w:r>
          </w:p>
          <w:p w14:paraId="085361D9" w14:textId="0D8C121B" w:rsidR="004D141E" w:rsidRDefault="006007E4" w:rsidP="00610642">
            <w:pPr>
              <w:jc w:val="both"/>
              <w:rPr>
                <w:lang w:val="fr-FR"/>
              </w:rPr>
            </w:pPr>
            <w:r w:rsidRPr="006007E4">
              <w:rPr>
                <w:lang w:val="fr-FR"/>
              </w:rPr>
              <w:t>L</w:t>
            </w:r>
            <w:r>
              <w:rPr>
                <w:lang w:val="fr-FR"/>
              </w:rPr>
              <w:t xml:space="preserve">’incertitude concernant la localisation des sites de </w:t>
            </w:r>
            <w:r w:rsidR="00C14684">
              <w:rPr>
                <w:lang w:val="fr-FR"/>
              </w:rPr>
              <w:t>déploiement</w:t>
            </w:r>
            <w:r>
              <w:rPr>
                <w:lang w:val="fr-FR"/>
              </w:rPr>
              <w:t xml:space="preserve">, et les retards dans le lancement de la formation dans la ZDNE, ont </w:t>
            </w:r>
            <w:r w:rsidR="00C14684">
              <w:rPr>
                <w:lang w:val="fr-FR"/>
              </w:rPr>
              <w:t>affecté</w:t>
            </w:r>
            <w:r>
              <w:rPr>
                <w:lang w:val="fr-FR"/>
              </w:rPr>
              <w:t xml:space="preserve"> la planification des </w:t>
            </w:r>
            <w:r w:rsidR="00C14684">
              <w:rPr>
                <w:lang w:val="fr-FR"/>
              </w:rPr>
              <w:t>activités</w:t>
            </w:r>
            <w:r>
              <w:rPr>
                <w:lang w:val="fr-FR"/>
              </w:rPr>
              <w:t xml:space="preserve"> d’</w:t>
            </w:r>
            <w:r w:rsidR="00C14684">
              <w:rPr>
                <w:lang w:val="fr-FR"/>
              </w:rPr>
              <w:t>évaluation</w:t>
            </w:r>
            <w:r>
              <w:rPr>
                <w:lang w:val="fr-FR"/>
              </w:rPr>
              <w:t xml:space="preserve">. </w:t>
            </w:r>
            <w:proofErr w:type="spellStart"/>
            <w:r w:rsidR="000C259C">
              <w:rPr>
                <w:lang w:val="fr-FR"/>
              </w:rPr>
              <w:t>Egalement</w:t>
            </w:r>
            <w:proofErr w:type="spellEnd"/>
            <w:r w:rsidR="000C259C">
              <w:rPr>
                <w:lang w:val="fr-FR"/>
              </w:rPr>
              <w:t xml:space="preserve">, les retards dans le </w:t>
            </w:r>
            <w:r w:rsidR="00C14684">
              <w:rPr>
                <w:lang w:val="fr-FR"/>
              </w:rPr>
              <w:t>démarrage</w:t>
            </w:r>
            <w:r w:rsidR="000C259C">
              <w:rPr>
                <w:lang w:val="fr-FR"/>
              </w:rPr>
              <w:t xml:space="preserve"> des </w:t>
            </w:r>
            <w:r w:rsidR="00C14684">
              <w:rPr>
                <w:lang w:val="fr-FR"/>
              </w:rPr>
              <w:t>opérations</w:t>
            </w:r>
            <w:r w:rsidR="000C259C">
              <w:rPr>
                <w:lang w:val="fr-FR"/>
              </w:rPr>
              <w:t xml:space="preserve"> des USMS rendent</w:t>
            </w:r>
            <w:r w:rsidR="00AA43EA">
              <w:rPr>
                <w:lang w:val="fr-FR"/>
              </w:rPr>
              <w:t xml:space="preserve"> </w:t>
            </w:r>
            <w:r w:rsidR="00C72D5A">
              <w:rPr>
                <w:lang w:val="fr-FR"/>
              </w:rPr>
              <w:t>à</w:t>
            </w:r>
            <w:r w:rsidR="00AA43EA">
              <w:rPr>
                <w:lang w:val="fr-FR"/>
              </w:rPr>
              <w:t xml:space="preserve"> </w:t>
            </w:r>
            <w:r w:rsidR="00797CC6">
              <w:rPr>
                <w:lang w:val="fr-FR"/>
              </w:rPr>
              <w:t>présent impossible</w:t>
            </w:r>
            <w:r w:rsidR="000C259C">
              <w:rPr>
                <w:lang w:val="fr-FR"/>
              </w:rPr>
              <w:t xml:space="preserve"> d’</w:t>
            </w:r>
            <w:r w:rsidR="00C14684">
              <w:rPr>
                <w:lang w:val="fr-FR"/>
              </w:rPr>
              <w:t>évaluer</w:t>
            </w:r>
            <w:r w:rsidR="000C259C">
              <w:rPr>
                <w:lang w:val="fr-FR"/>
              </w:rPr>
              <w:t xml:space="preserve"> leur </w:t>
            </w:r>
            <w:r w:rsidR="00C14684">
              <w:rPr>
                <w:lang w:val="fr-FR"/>
              </w:rPr>
              <w:t>impact</w:t>
            </w:r>
            <w:r w:rsidR="000C259C">
              <w:rPr>
                <w:lang w:val="fr-FR"/>
              </w:rPr>
              <w:t xml:space="preserve"> sur la situation </w:t>
            </w:r>
            <w:r w:rsidR="00C14684">
              <w:rPr>
                <w:lang w:val="fr-FR"/>
              </w:rPr>
              <w:t>sécuritaire</w:t>
            </w:r>
            <w:r w:rsidR="000C259C">
              <w:rPr>
                <w:lang w:val="fr-FR"/>
              </w:rPr>
              <w:t xml:space="preserve"> et sur la perception de </w:t>
            </w:r>
            <w:r w:rsidR="00C14684">
              <w:rPr>
                <w:lang w:val="fr-FR"/>
              </w:rPr>
              <w:t>sécurité</w:t>
            </w:r>
            <w:r w:rsidR="000C259C">
              <w:rPr>
                <w:lang w:val="fr-FR"/>
              </w:rPr>
              <w:t xml:space="preserve"> des populations </w:t>
            </w:r>
            <w:r w:rsidR="00C14684">
              <w:rPr>
                <w:lang w:val="fr-FR"/>
              </w:rPr>
              <w:t>affectées</w:t>
            </w:r>
            <w:r w:rsidR="0036510A">
              <w:rPr>
                <w:lang w:val="fr-FR"/>
              </w:rPr>
              <w:t>.</w:t>
            </w:r>
          </w:p>
          <w:p w14:paraId="01DD7FA7" w14:textId="5CCCE4F3" w:rsidR="000C259C" w:rsidRPr="006007E4" w:rsidRDefault="00C14684" w:rsidP="00610642">
            <w:pPr>
              <w:jc w:val="both"/>
              <w:rPr>
                <w:lang w:val="fr-FR"/>
              </w:rPr>
            </w:pPr>
            <w:r>
              <w:rPr>
                <w:lang w:val="fr-FR"/>
              </w:rPr>
              <w:t xml:space="preserve">Face à cette situation, l’Organisation a présenté a PBSO une demande d’autorisation à mener une évaluation interne, plutôt qu’externe comme initialement prévu, afin de garder la flexibilité nécessaire pour mener des évaluations cohérentes avec la timeline de </w:t>
            </w:r>
            <w:r w:rsidR="004D258C">
              <w:rPr>
                <w:lang w:val="fr-FR"/>
              </w:rPr>
              <w:t xml:space="preserve">la </w:t>
            </w:r>
            <w:r>
              <w:rPr>
                <w:lang w:val="fr-FR"/>
              </w:rPr>
              <w:t>mise en œuvre des USMS.</w:t>
            </w:r>
          </w:p>
          <w:p w14:paraId="2976D787" w14:textId="77777777" w:rsidR="00156C4C" w:rsidRPr="00675507" w:rsidRDefault="00156C4C" w:rsidP="00E76CA1">
            <w:pPr>
              <w:rPr>
                <w:lang w:val="fr-FR"/>
              </w:rPr>
            </w:pPr>
          </w:p>
        </w:tc>
      </w:tr>
      <w:tr w:rsidR="00997347" w:rsidRPr="00627A1C" w14:paraId="31EEEEB0" w14:textId="77777777" w:rsidTr="007F7257">
        <w:tc>
          <w:tcPr>
            <w:tcW w:w="4230" w:type="dxa"/>
            <w:shd w:val="clear" w:color="auto" w:fill="auto"/>
          </w:tcPr>
          <w:p w14:paraId="0E669122" w14:textId="77777777" w:rsidR="00997347" w:rsidRPr="00675507" w:rsidRDefault="00675507" w:rsidP="00411A5F">
            <w:pPr>
              <w:rPr>
                <w:lang w:val="fr-FR"/>
              </w:rPr>
            </w:pPr>
            <w:r w:rsidRPr="00675507">
              <w:rPr>
                <w:b/>
                <w:bCs/>
                <w:u w:val="single"/>
                <w:lang w:val="fr-FR"/>
              </w:rPr>
              <w:t>Effets catalytiques (financiers</w:t>
            </w:r>
            <w:r w:rsidR="00A16E57" w:rsidRPr="00675507">
              <w:rPr>
                <w:b/>
                <w:bCs/>
                <w:u w:val="single"/>
                <w:lang w:val="fr-FR"/>
              </w:rPr>
              <w:t>)</w:t>
            </w:r>
            <w:r w:rsidR="00A16E57" w:rsidRPr="00675507">
              <w:rPr>
                <w:b/>
                <w:bCs/>
                <w:lang w:val="fr-FR"/>
              </w:rPr>
              <w:t xml:space="preserve"> :</w:t>
            </w:r>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5940" w:type="dxa"/>
            <w:shd w:val="clear" w:color="auto" w:fill="auto"/>
          </w:tcPr>
          <w:p w14:paraId="0FDA6E6A" w14:textId="77777777" w:rsidR="00997347" w:rsidRPr="007244B1" w:rsidRDefault="00675507" w:rsidP="00156C4C">
            <w:pPr>
              <w:rPr>
                <w:lang w:val="fr-FR"/>
              </w:rPr>
            </w:pPr>
            <w:r w:rsidRPr="007244B1">
              <w:rPr>
                <w:lang w:val="fr-FR"/>
              </w:rPr>
              <w:t xml:space="preserve">Nom de </w:t>
            </w:r>
            <w:r w:rsidR="00A16E57" w:rsidRPr="007244B1">
              <w:rPr>
                <w:lang w:val="fr-FR"/>
              </w:rPr>
              <w:t>donateur :</w:t>
            </w:r>
            <w:r w:rsidR="00156C4C" w:rsidRPr="007244B1">
              <w:rPr>
                <w:lang w:val="fr-FR"/>
              </w:rPr>
              <w:t xml:space="preserve">     </w:t>
            </w:r>
            <w:r w:rsidRPr="007244B1">
              <w:rPr>
                <w:lang w:val="fr-FR"/>
              </w:rPr>
              <w:t>Montant ($</w:t>
            </w:r>
            <w:r w:rsidR="00A16E57" w:rsidRPr="007244B1">
              <w:rPr>
                <w:lang w:val="fr-FR"/>
              </w:rPr>
              <w:t>) :</w:t>
            </w:r>
          </w:p>
          <w:p w14:paraId="49CAA0AA" w14:textId="77777777" w:rsidR="00F332B0" w:rsidRDefault="00F332B0" w:rsidP="00156C4C">
            <w:pPr>
              <w:rPr>
                <w:lang w:val="fr-FR"/>
              </w:rPr>
            </w:pPr>
          </w:p>
          <w:p w14:paraId="7D827085" w14:textId="77777777" w:rsidR="00156C4C" w:rsidRPr="007244B1" w:rsidRDefault="007244B1" w:rsidP="00156C4C">
            <w:pPr>
              <w:rPr>
                <w:lang w:val="fr-FR"/>
              </w:rPr>
            </w:pPr>
            <w:r w:rsidRPr="007244B1">
              <w:rPr>
                <w:lang w:val="fr-FR"/>
              </w:rPr>
              <w:t xml:space="preserve">Union </w:t>
            </w:r>
            <w:r w:rsidR="000F0C01" w:rsidRPr="007244B1">
              <w:rPr>
                <w:lang w:val="fr-FR"/>
              </w:rPr>
              <w:t>Européenne</w:t>
            </w:r>
            <w:r w:rsidR="00156C4C" w:rsidRPr="007244B1">
              <w:rPr>
                <w:lang w:val="fr-FR"/>
              </w:rPr>
              <w:t xml:space="preserve">     </w:t>
            </w:r>
            <w:r w:rsidR="00AD35E7">
              <w:rPr>
                <w:lang w:val="fr-FR"/>
              </w:rPr>
              <w:t xml:space="preserve">Construction de deux sites de </w:t>
            </w:r>
            <w:r w:rsidR="00A16E57">
              <w:rPr>
                <w:lang w:val="fr-FR"/>
              </w:rPr>
              <w:t>déploiement</w:t>
            </w:r>
            <w:r w:rsidR="00AD35E7">
              <w:rPr>
                <w:lang w:val="fr-FR"/>
              </w:rPr>
              <w:t xml:space="preserve"> dans la ZDNO et quatre dans la ZDNE</w:t>
            </w:r>
          </w:p>
          <w:p w14:paraId="1023AB8F" w14:textId="77777777" w:rsidR="00156C4C" w:rsidRPr="007244B1" w:rsidRDefault="00156C4C" w:rsidP="00156C4C">
            <w:pPr>
              <w:rPr>
                <w:lang w:val="fr-FR"/>
              </w:rPr>
            </w:pPr>
          </w:p>
          <w:p w14:paraId="43794F90" w14:textId="77777777" w:rsidR="00156C4C" w:rsidRPr="00627A1C" w:rsidRDefault="00156C4C" w:rsidP="00156C4C">
            <w:r w:rsidRPr="00627A1C">
              <w:fldChar w:fldCharType="begin">
                <w:ffData>
                  <w:name w:val="Text47"/>
                  <w:enabled/>
                  <w:calcOnExit w:val="0"/>
                  <w:textInput/>
                </w:ffData>
              </w:fldChar>
            </w:r>
            <w:bookmarkStart w:id="13"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3"/>
            <w:r w:rsidRPr="00627A1C">
              <w:t xml:space="preserve">                          </w:t>
            </w:r>
            <w:r w:rsidRPr="00627A1C">
              <w:fldChar w:fldCharType="begin">
                <w:ffData>
                  <w:name w:val="Text48"/>
                  <w:enabled/>
                  <w:calcOnExit w:val="0"/>
                  <w:textInput>
                    <w:type w:val="number"/>
                    <w:format w:val="0.00"/>
                  </w:textInput>
                </w:ffData>
              </w:fldChar>
            </w:r>
            <w:bookmarkStart w:id="14"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4"/>
          </w:p>
          <w:p w14:paraId="1FEE0D26" w14:textId="77777777" w:rsidR="00156C4C" w:rsidRPr="00627A1C" w:rsidRDefault="00156C4C" w:rsidP="00156C4C"/>
          <w:p w14:paraId="0A7B2960" w14:textId="77777777" w:rsidR="00156C4C" w:rsidRPr="00627A1C" w:rsidRDefault="00156C4C" w:rsidP="00156C4C">
            <w:r w:rsidRPr="00627A1C">
              <w:fldChar w:fldCharType="begin">
                <w:ffData>
                  <w:name w:val="Text49"/>
                  <w:enabled/>
                  <w:calcOnExit w:val="0"/>
                  <w:textInput/>
                </w:ffData>
              </w:fldChar>
            </w:r>
            <w:bookmarkStart w:id="15"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5"/>
            <w:r w:rsidRPr="00627A1C">
              <w:t xml:space="preserve">                          </w:t>
            </w:r>
            <w:r w:rsidRPr="00627A1C">
              <w:fldChar w:fldCharType="begin">
                <w:ffData>
                  <w:name w:val="Text50"/>
                  <w:enabled/>
                  <w:calcOnExit w:val="0"/>
                  <w:textInput>
                    <w:type w:val="number"/>
                    <w:format w:val="0.00"/>
                  </w:textInput>
                </w:ffData>
              </w:fldChar>
            </w:r>
            <w:bookmarkStart w:id="16"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6"/>
          </w:p>
        </w:tc>
      </w:tr>
      <w:tr w:rsidR="002C187A" w:rsidRPr="00627A1C" w14:paraId="7DDD7401" w14:textId="77777777" w:rsidTr="007F7257">
        <w:tc>
          <w:tcPr>
            <w:tcW w:w="4230" w:type="dxa"/>
            <w:shd w:val="clear" w:color="auto" w:fill="auto"/>
          </w:tcPr>
          <w:p w14:paraId="3647B339" w14:textId="77777777" w:rsidR="002C187A" w:rsidRPr="00675507" w:rsidRDefault="00A16E57" w:rsidP="001A1E86">
            <w:pPr>
              <w:rPr>
                <w:lang w:val="fr-FR"/>
              </w:rPr>
            </w:pPr>
            <w:r w:rsidRPr="00675507">
              <w:rPr>
                <w:b/>
                <w:bCs/>
                <w:u w:val="single"/>
                <w:lang w:val="fr-FR"/>
              </w:rPr>
              <w:t>Autre</w:t>
            </w:r>
            <w:r w:rsidRPr="00675507">
              <w:rPr>
                <w:lang w:val="fr-FR"/>
              </w:rPr>
              <w:t xml:space="preserve"> :</w:t>
            </w:r>
            <w:r w:rsidR="00675507" w:rsidRPr="00675507">
              <w:rPr>
                <w:lang w:val="fr-FR"/>
              </w:rPr>
              <w:t xml:space="preserve"> Y a-t-il d'autres points concernant la mise en œuvre du projet que vous souhaitez partager, y compris sur les besoins en capacité des organisations </w:t>
            </w:r>
            <w:r w:rsidRPr="00675507">
              <w:rPr>
                <w:lang w:val="fr-FR"/>
              </w:rPr>
              <w:t>bénéficiaires ?</w:t>
            </w:r>
            <w:r w:rsidR="00675507" w:rsidRPr="00675507">
              <w:rPr>
                <w:lang w:val="fr-FR"/>
              </w:rPr>
              <w:t xml:space="preserve"> (Limite de 1500 caractères)</w:t>
            </w:r>
          </w:p>
          <w:p w14:paraId="77B37103" w14:textId="77777777" w:rsidR="002C187A" w:rsidRPr="00675507" w:rsidRDefault="002C187A" w:rsidP="009A1CD3">
            <w:pPr>
              <w:rPr>
                <w:lang w:val="fr-FR"/>
              </w:rPr>
            </w:pPr>
          </w:p>
        </w:tc>
        <w:tc>
          <w:tcPr>
            <w:tcW w:w="5940" w:type="dxa"/>
            <w:shd w:val="clear" w:color="auto" w:fill="auto"/>
          </w:tcPr>
          <w:p w14:paraId="3A038217" w14:textId="77777777" w:rsidR="007118F5" w:rsidRPr="00C0670D" w:rsidRDefault="007118F5" w:rsidP="00E76CA1">
            <w:pPr>
              <w:rPr>
                <w:lang w:val="fr-FR"/>
              </w:rPr>
            </w:pPr>
          </w:p>
          <w:p w14:paraId="33A28BE4" w14:textId="77777777" w:rsidR="002C187A" w:rsidRPr="00627A1C" w:rsidRDefault="006A07CA" w:rsidP="00E76CA1">
            <w:r w:rsidRPr="00627A1C">
              <w:fldChar w:fldCharType="begin">
                <w:ffData>
                  <w:name w:val=""/>
                  <w:enabled/>
                  <w:calcOnExit w:val="0"/>
                  <w:textInput>
                    <w:maxLength w:val="1500"/>
                    <w:format w:val="FIRST CAPITAL"/>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tc>
      </w:tr>
    </w:tbl>
    <w:p w14:paraId="33B843D3" w14:textId="77777777" w:rsidR="00673D6E" w:rsidRPr="00627A1C" w:rsidRDefault="00673D6E" w:rsidP="00E76CA1">
      <w:pPr>
        <w:rPr>
          <w:b/>
        </w:rPr>
      </w:pPr>
    </w:p>
    <w:p w14:paraId="3F0EBA10" w14:textId="023B9B0B" w:rsidR="00673D6E" w:rsidRDefault="00673D6E" w:rsidP="00411A5F"/>
    <w:p w14:paraId="43B7A5B3" w14:textId="77777777" w:rsidR="00700B79" w:rsidRPr="00627A1C" w:rsidRDefault="00700B79" w:rsidP="00411A5F"/>
    <w:p w14:paraId="35DEE8C6" w14:textId="77777777" w:rsidR="009800FC" w:rsidRPr="00547F47" w:rsidRDefault="009800FC" w:rsidP="009800FC">
      <w:pPr>
        <w:rPr>
          <w:b/>
          <w:u w:val="single"/>
          <w:lang w:val="fr-FR"/>
        </w:rPr>
      </w:pPr>
      <w:r w:rsidRPr="00547F47">
        <w:rPr>
          <w:b/>
          <w:u w:val="single"/>
          <w:lang w:val="fr-FR"/>
        </w:rPr>
        <w:t xml:space="preserve">Partie </w:t>
      </w:r>
      <w:proofErr w:type="gramStart"/>
      <w:r w:rsidRPr="00547F47">
        <w:rPr>
          <w:b/>
          <w:u w:val="single"/>
          <w:lang w:val="fr-FR"/>
        </w:rPr>
        <w:t>IV:</w:t>
      </w:r>
      <w:proofErr w:type="gramEnd"/>
      <w:r w:rsidRPr="00547F47">
        <w:rPr>
          <w:b/>
          <w:u w:val="single"/>
          <w:lang w:val="fr-FR"/>
        </w:rPr>
        <w:t xml:space="preserve"> COVID-19</w:t>
      </w:r>
    </w:p>
    <w:p w14:paraId="4394C1EE" w14:textId="77777777" w:rsidR="009800FC" w:rsidRPr="00547F47" w:rsidRDefault="009800FC" w:rsidP="009800FC">
      <w:pPr>
        <w:rPr>
          <w:b/>
          <w:bCs/>
          <w:lang w:val="fr-FR"/>
        </w:rPr>
      </w:pPr>
      <w:r w:rsidRPr="00547F47">
        <w:rPr>
          <w:i/>
          <w:iCs/>
          <w:lang w:val="fr-FR"/>
        </w:rPr>
        <w:t>Veuillez répondre à ces questions si le projet a subi des ajustements financiers ou non</w:t>
      </w:r>
      <w:r>
        <w:rPr>
          <w:i/>
          <w:iCs/>
          <w:lang w:val="fr-FR"/>
        </w:rPr>
        <w:t xml:space="preserve">-financiers </w:t>
      </w:r>
      <w:r w:rsidRPr="00547F47">
        <w:rPr>
          <w:i/>
          <w:iCs/>
          <w:lang w:val="fr-FR"/>
        </w:rPr>
        <w:t>en raison de la pandémie COVID-19.</w:t>
      </w:r>
    </w:p>
    <w:p w14:paraId="3CE0A4AC" w14:textId="77777777" w:rsidR="009800FC" w:rsidRPr="00547F47" w:rsidRDefault="009800FC" w:rsidP="009800FC">
      <w:pPr>
        <w:pStyle w:val="ListParagraph"/>
        <w:rPr>
          <w:lang w:val="fr-FR"/>
        </w:rPr>
      </w:pPr>
    </w:p>
    <w:p w14:paraId="111A32D4" w14:textId="77777777" w:rsidR="009800FC" w:rsidRPr="001745E8" w:rsidRDefault="009800FC" w:rsidP="009800FC">
      <w:pPr>
        <w:pStyle w:val="ListParagraph"/>
        <w:numPr>
          <w:ilvl w:val="0"/>
          <w:numId w:val="48"/>
        </w:numPr>
        <w:rPr>
          <w:lang w:val="fr-FR"/>
        </w:rPr>
      </w:pPr>
      <w:r w:rsidRPr="001745E8">
        <w:rPr>
          <w:lang w:val="fr-FR"/>
        </w:rPr>
        <w:t xml:space="preserve">Ajustements </w:t>
      </w:r>
      <w:r>
        <w:rPr>
          <w:lang w:val="fr-FR"/>
        </w:rPr>
        <w:t>financiers</w:t>
      </w:r>
      <w:r w:rsidRPr="001745E8">
        <w:rPr>
          <w:lang w:val="fr-FR"/>
        </w:rPr>
        <w:t xml:space="preserve"> : </w:t>
      </w:r>
      <w:r>
        <w:rPr>
          <w:lang w:val="fr-FR"/>
        </w:rPr>
        <w:t>V</w:t>
      </w:r>
      <w:r w:rsidRPr="001745E8">
        <w:rPr>
          <w:lang w:val="fr-FR"/>
        </w:rPr>
        <w:t>euillez indiquer le montant total en USD des ajustements liés au COVID-19</w:t>
      </w:r>
      <w:r>
        <w:rPr>
          <w:lang w:val="fr-FR"/>
        </w:rPr>
        <w:t>.</w:t>
      </w:r>
    </w:p>
    <w:p w14:paraId="351CA869" w14:textId="77777777" w:rsidR="009800FC" w:rsidRPr="001745E8" w:rsidRDefault="009800FC" w:rsidP="009800FC">
      <w:pPr>
        <w:rPr>
          <w:lang w:val="fr-FR"/>
        </w:rPr>
      </w:pPr>
    </w:p>
    <w:p w14:paraId="2775A33B" w14:textId="77777777" w:rsidR="009800FC" w:rsidRPr="003107C9" w:rsidRDefault="009800FC" w:rsidP="009800FC">
      <w:pPr>
        <w:ind w:left="2160"/>
        <w:rPr>
          <w:lang w:val="fr-FR"/>
        </w:rPr>
      </w:pPr>
      <w:r w:rsidRPr="003107C9">
        <w:rPr>
          <w:lang w:val="fr-FR"/>
        </w:rPr>
        <w:t>$</w:t>
      </w:r>
      <w:r>
        <w:fldChar w:fldCharType="begin">
          <w:ffData>
            <w:name w:val=""/>
            <w:enabled/>
            <w:calcOnExit w:val="0"/>
            <w:textInput>
              <w:maxLength w:val="100"/>
              <w:format w:val="FIRST CAPITAL"/>
            </w:textInput>
          </w:ffData>
        </w:fldChar>
      </w:r>
      <w:r w:rsidRPr="003107C9">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03D52A" w14:textId="77777777" w:rsidR="009800FC" w:rsidRPr="003107C9" w:rsidRDefault="009800FC" w:rsidP="009800FC">
      <w:pPr>
        <w:rPr>
          <w:lang w:val="fr-FR"/>
        </w:rPr>
      </w:pPr>
    </w:p>
    <w:p w14:paraId="19159815" w14:textId="77777777" w:rsidR="009800FC" w:rsidRPr="003107C9" w:rsidRDefault="009800FC" w:rsidP="009800FC">
      <w:pPr>
        <w:pStyle w:val="ListParagraph"/>
        <w:numPr>
          <w:ilvl w:val="0"/>
          <w:numId w:val="48"/>
        </w:numPr>
        <w:rPr>
          <w:lang w:val="fr-FR"/>
        </w:rPr>
      </w:pPr>
      <w:r w:rsidRPr="003107C9">
        <w:rPr>
          <w:lang w:val="fr-FR"/>
        </w:rPr>
        <w:t>Ajustements no</w:t>
      </w:r>
      <w:r>
        <w:rPr>
          <w:lang w:val="fr-FR"/>
        </w:rPr>
        <w:t>n-financiers</w:t>
      </w:r>
      <w:r w:rsidRPr="003107C9">
        <w:rPr>
          <w:lang w:val="fr-FR"/>
        </w:rPr>
        <w:t xml:space="preserve"> : </w:t>
      </w:r>
      <w:r>
        <w:rPr>
          <w:lang w:val="fr-FR"/>
        </w:rPr>
        <w:t>V</w:t>
      </w:r>
      <w:r w:rsidRPr="003107C9">
        <w:rPr>
          <w:lang w:val="fr-FR"/>
        </w:rPr>
        <w:t>euillez indiquer tout ajustement du projet qui n'a pas eu de conséquences financières</w:t>
      </w:r>
      <w:r>
        <w:rPr>
          <w:lang w:val="fr-FR"/>
        </w:rPr>
        <w:t>.</w:t>
      </w:r>
    </w:p>
    <w:p w14:paraId="6C781FB7" w14:textId="77777777" w:rsidR="009800FC" w:rsidRDefault="009800FC" w:rsidP="009800FC">
      <w:pPr>
        <w:ind w:left="720" w:firstLine="720"/>
      </w:pPr>
      <w:r>
        <w:fldChar w:fldCharType="begin">
          <w:ffData>
            <w:name w:val=""/>
            <w:enabled/>
            <w:calcOnExit w:val="0"/>
            <w:textInput>
              <w:maxLength w:val="2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7659143" w14:textId="77777777" w:rsidR="009800FC" w:rsidRDefault="009800FC" w:rsidP="009800FC"/>
    <w:p w14:paraId="6E8292D3" w14:textId="77777777" w:rsidR="009800FC" w:rsidRDefault="009800FC" w:rsidP="009800FC">
      <w:pPr>
        <w:pStyle w:val="ListParagraph"/>
        <w:numPr>
          <w:ilvl w:val="0"/>
          <w:numId w:val="48"/>
        </w:numPr>
        <w:rPr>
          <w:lang w:val="fr-FR"/>
        </w:rPr>
      </w:pPr>
      <w:r w:rsidRPr="002D6DA0">
        <w:rPr>
          <w:lang w:val="fr-FR"/>
        </w:rPr>
        <w:t>Veuillez sélectionner toutes les catégories qui décrivent les ajustements du projet (et inclure des détails dans les sections générales de ce rapport)</w:t>
      </w:r>
      <w:r>
        <w:rPr>
          <w:lang w:val="fr-FR"/>
        </w:rPr>
        <w:t xml:space="preserve"> : </w:t>
      </w:r>
    </w:p>
    <w:p w14:paraId="2247A08A" w14:textId="77777777" w:rsidR="009800FC" w:rsidRPr="002D6DA0" w:rsidRDefault="009800FC" w:rsidP="009800FC">
      <w:pPr>
        <w:pStyle w:val="ListParagraph"/>
        <w:rPr>
          <w:lang w:val="fr-FR"/>
        </w:rPr>
      </w:pPr>
    </w:p>
    <w:p w14:paraId="30E69996" w14:textId="77777777" w:rsidR="009800FC" w:rsidRPr="00CB5499" w:rsidRDefault="0049149B" w:rsidP="009800FC">
      <w:pPr>
        <w:rPr>
          <w:lang w:val="fr-FR"/>
        </w:rPr>
      </w:pPr>
      <w:sdt>
        <w:sdtPr>
          <w:rPr>
            <w:lang w:val="fr-FR"/>
          </w:rPr>
          <w:id w:val="402566072"/>
          <w14:checkbox>
            <w14:checked w14:val="0"/>
            <w14:checkedState w14:val="2612" w14:font="MS Gothic"/>
            <w14:uncheckedState w14:val="2610" w14:font="MS Gothic"/>
          </w14:checkbox>
        </w:sdtPr>
        <w:sdtEndPr/>
        <w:sdtContent>
          <w:r w:rsidR="009800FC" w:rsidRPr="00CB5499">
            <w:rPr>
              <w:rFonts w:ascii="MS Gothic" w:eastAsia="MS Gothic" w:hAnsi="MS Gothic" w:hint="eastAsia"/>
              <w:lang w:val="fr-FR"/>
            </w:rPr>
            <w:t>☐</w:t>
          </w:r>
        </w:sdtContent>
      </w:sdt>
      <w:r w:rsidR="009800FC" w:rsidRPr="00CB5499">
        <w:rPr>
          <w:lang w:val="fr-FR"/>
        </w:rPr>
        <w:t xml:space="preserve"> Renforcer les capacités de gestion de crise et de communication</w:t>
      </w:r>
    </w:p>
    <w:p w14:paraId="199EE5F6" w14:textId="77777777" w:rsidR="009800FC" w:rsidRDefault="0049149B" w:rsidP="009800FC">
      <w:pPr>
        <w:rPr>
          <w:lang w:val="fr-FR"/>
        </w:rPr>
      </w:pPr>
      <w:sdt>
        <w:sdtPr>
          <w:rPr>
            <w:lang w:val="fr-FR"/>
          </w:rPr>
          <w:id w:val="1706904896"/>
          <w14:checkbox>
            <w14:checked w14:val="0"/>
            <w14:checkedState w14:val="2612" w14:font="MS Gothic"/>
            <w14:uncheckedState w14:val="2610" w14:font="MS Gothic"/>
          </w14:checkbox>
        </w:sdtPr>
        <w:sdtEndPr/>
        <w:sdtContent>
          <w:r w:rsidR="009800FC" w:rsidRPr="009E329B">
            <w:rPr>
              <w:rFonts w:ascii="MS Gothic" w:eastAsia="MS Gothic" w:hAnsi="MS Gothic" w:hint="eastAsia"/>
              <w:lang w:val="fr-FR"/>
            </w:rPr>
            <w:t>☐</w:t>
          </w:r>
        </w:sdtContent>
      </w:sdt>
      <w:r w:rsidR="009800FC" w:rsidRPr="009E329B">
        <w:rPr>
          <w:lang w:val="fr-FR"/>
        </w:rPr>
        <w:t xml:space="preserve"> Assurer une réponse et </w:t>
      </w:r>
      <w:r w:rsidR="009800FC">
        <w:rPr>
          <w:lang w:val="fr-FR"/>
        </w:rPr>
        <w:t xml:space="preserve">une reprise </w:t>
      </w:r>
      <w:r w:rsidR="009800FC" w:rsidRPr="009E329B">
        <w:rPr>
          <w:lang w:val="fr-FR"/>
        </w:rPr>
        <w:t>inclusi</w:t>
      </w:r>
      <w:r w:rsidR="009800FC">
        <w:rPr>
          <w:lang w:val="fr-FR"/>
        </w:rPr>
        <w:t>ves</w:t>
      </w:r>
      <w:r w:rsidR="009800FC" w:rsidRPr="009E329B">
        <w:rPr>
          <w:lang w:val="fr-FR"/>
        </w:rPr>
        <w:t xml:space="preserve"> et équitables</w:t>
      </w:r>
    </w:p>
    <w:p w14:paraId="7FE8D95E" w14:textId="77777777" w:rsidR="009800FC" w:rsidRPr="009E329B" w:rsidRDefault="0049149B" w:rsidP="009800FC">
      <w:pPr>
        <w:rPr>
          <w:lang w:val="fr-FR"/>
        </w:rPr>
      </w:pPr>
      <w:sdt>
        <w:sdtPr>
          <w:rPr>
            <w:lang w:val="fr-FR"/>
          </w:rPr>
          <w:id w:val="1028075960"/>
          <w14:checkbox>
            <w14:checked w14:val="0"/>
            <w14:checkedState w14:val="2612" w14:font="MS Gothic"/>
            <w14:uncheckedState w14:val="2610" w14:font="MS Gothic"/>
          </w14:checkbox>
        </w:sdtPr>
        <w:sdtEndPr/>
        <w:sdtContent>
          <w:r w:rsidR="009800FC" w:rsidRPr="009E329B">
            <w:rPr>
              <w:rFonts w:ascii="MS Gothic" w:eastAsia="MS Gothic" w:hAnsi="MS Gothic" w:hint="eastAsia"/>
              <w:lang w:val="fr-FR"/>
            </w:rPr>
            <w:t>☐</w:t>
          </w:r>
        </w:sdtContent>
      </w:sdt>
      <w:r w:rsidR="009800FC" w:rsidRPr="009E329B">
        <w:rPr>
          <w:lang w:val="fr-FR"/>
        </w:rPr>
        <w:t xml:space="preserve"> </w:t>
      </w:r>
      <w:r w:rsidR="009800FC" w:rsidRPr="00953C30">
        <w:rPr>
          <w:lang w:val="fr-FR"/>
        </w:rPr>
        <w:t>Renforcer la cohésion sociale intercommunautaire et la gestion des frontières</w:t>
      </w:r>
    </w:p>
    <w:p w14:paraId="22E7E489" w14:textId="77777777" w:rsidR="009800FC" w:rsidRPr="00782959" w:rsidRDefault="0049149B" w:rsidP="009800FC">
      <w:pPr>
        <w:rPr>
          <w:lang w:val="fr-FR"/>
        </w:rPr>
      </w:pPr>
      <w:sdt>
        <w:sdtPr>
          <w:rPr>
            <w:lang w:val="fr-FR"/>
          </w:rPr>
          <w:id w:val="1433550173"/>
          <w14:checkbox>
            <w14:checked w14:val="0"/>
            <w14:checkedState w14:val="2612" w14:font="MS Gothic"/>
            <w14:uncheckedState w14:val="2610" w14:font="MS Gothic"/>
          </w14:checkbox>
        </w:sdtPr>
        <w:sdtEndPr/>
        <w:sdtContent>
          <w:r w:rsidR="009800FC" w:rsidRPr="00782959">
            <w:rPr>
              <w:rFonts w:ascii="MS Gothic" w:eastAsia="MS Gothic" w:hAnsi="MS Gothic" w:hint="eastAsia"/>
              <w:lang w:val="fr-FR"/>
            </w:rPr>
            <w:t>☐</w:t>
          </w:r>
        </w:sdtContent>
      </w:sdt>
      <w:r w:rsidR="009800FC" w:rsidRPr="00782959">
        <w:rPr>
          <w:lang w:val="fr-FR"/>
        </w:rPr>
        <w:t xml:space="preserve"> Lutter contre le discours de haine et la stigmatisation et </w:t>
      </w:r>
      <w:r w:rsidR="009800FC">
        <w:rPr>
          <w:lang w:val="fr-FR"/>
        </w:rPr>
        <w:t>répondre</w:t>
      </w:r>
      <w:r w:rsidR="009800FC" w:rsidRPr="00782959">
        <w:rPr>
          <w:lang w:val="fr-FR"/>
        </w:rPr>
        <w:t xml:space="preserve"> </w:t>
      </w:r>
      <w:r w:rsidR="009800FC">
        <w:rPr>
          <w:lang w:val="fr-FR"/>
        </w:rPr>
        <w:t>aux</w:t>
      </w:r>
      <w:r w:rsidR="009800FC" w:rsidRPr="00782959">
        <w:rPr>
          <w:lang w:val="fr-FR"/>
        </w:rPr>
        <w:t xml:space="preserve"> traumatismes</w:t>
      </w:r>
    </w:p>
    <w:p w14:paraId="35371923" w14:textId="77777777" w:rsidR="009800FC" w:rsidRPr="005D653E" w:rsidRDefault="0049149B" w:rsidP="009800FC">
      <w:pPr>
        <w:rPr>
          <w:lang w:val="fr-FR"/>
        </w:rPr>
      </w:pPr>
      <w:sdt>
        <w:sdtPr>
          <w:rPr>
            <w:lang w:val="fr-FR"/>
          </w:rPr>
          <w:id w:val="-197162951"/>
          <w14:checkbox>
            <w14:checked w14:val="0"/>
            <w14:checkedState w14:val="2612" w14:font="MS Gothic"/>
            <w14:uncheckedState w14:val="2610" w14:font="MS Gothic"/>
          </w14:checkbox>
        </w:sdtPr>
        <w:sdtEndPr/>
        <w:sdtContent>
          <w:r w:rsidR="009800FC" w:rsidRPr="005D653E">
            <w:rPr>
              <w:rFonts w:ascii="MS Gothic" w:eastAsia="MS Gothic" w:hAnsi="MS Gothic" w:hint="eastAsia"/>
              <w:lang w:val="fr-FR"/>
            </w:rPr>
            <w:t>☐</w:t>
          </w:r>
        </w:sdtContent>
      </w:sdt>
      <w:r w:rsidR="009800FC" w:rsidRPr="005D653E">
        <w:rPr>
          <w:lang w:val="fr-FR"/>
        </w:rPr>
        <w:t xml:space="preserve"> Souten</w:t>
      </w:r>
      <w:r w:rsidR="009800FC">
        <w:rPr>
          <w:lang w:val="fr-FR"/>
        </w:rPr>
        <w:t>ir</w:t>
      </w:r>
      <w:r w:rsidR="009800FC" w:rsidRPr="005D653E">
        <w:rPr>
          <w:lang w:val="fr-FR"/>
        </w:rPr>
        <w:t xml:space="preserve"> l'appel du SG </w:t>
      </w:r>
      <w:r w:rsidR="009800FC">
        <w:rPr>
          <w:lang w:val="fr-FR"/>
        </w:rPr>
        <w:t>au « </w:t>
      </w:r>
      <w:r w:rsidR="009800FC" w:rsidRPr="005D653E">
        <w:rPr>
          <w:lang w:val="fr-FR"/>
        </w:rPr>
        <w:t>cessez-le-feu mondial</w:t>
      </w:r>
      <w:r w:rsidR="009800FC">
        <w:rPr>
          <w:lang w:val="fr-FR"/>
        </w:rPr>
        <w:t> »</w:t>
      </w:r>
    </w:p>
    <w:p w14:paraId="1DCC247D" w14:textId="77777777" w:rsidR="009800FC" w:rsidRPr="005D4AB5" w:rsidRDefault="0049149B" w:rsidP="009800FC">
      <w:pPr>
        <w:rPr>
          <w:lang w:val="fr-FR"/>
        </w:rPr>
      </w:pPr>
      <w:sdt>
        <w:sdtPr>
          <w:rPr>
            <w:lang w:val="fr-FR"/>
          </w:rPr>
          <w:id w:val="810906333"/>
          <w14:checkbox>
            <w14:checked w14:val="0"/>
            <w14:checkedState w14:val="2612" w14:font="MS Gothic"/>
            <w14:uncheckedState w14:val="2610" w14:font="MS Gothic"/>
          </w14:checkbox>
        </w:sdtPr>
        <w:sdtEndPr/>
        <w:sdtContent>
          <w:r w:rsidR="009800FC" w:rsidRPr="005D4AB5">
            <w:rPr>
              <w:rFonts w:ascii="MS Gothic" w:eastAsia="MS Gothic" w:hAnsi="MS Gothic" w:hint="eastAsia"/>
              <w:lang w:val="fr-FR"/>
            </w:rPr>
            <w:t>☐</w:t>
          </w:r>
        </w:sdtContent>
      </w:sdt>
      <w:r w:rsidR="009800FC" w:rsidRPr="005D4AB5">
        <w:rPr>
          <w:lang w:val="fr-FR"/>
        </w:rPr>
        <w:t xml:space="preserve"> Autres (veuillez préciser</w:t>
      </w:r>
      <w:proofErr w:type="gramStart"/>
      <w:r w:rsidR="009800FC" w:rsidRPr="005D4AB5">
        <w:rPr>
          <w:lang w:val="fr-FR"/>
        </w:rPr>
        <w:t>):</w:t>
      </w:r>
      <w:proofErr w:type="gramEnd"/>
      <w:r w:rsidR="009800FC" w:rsidRPr="005D4AB5">
        <w:rPr>
          <w:lang w:val="fr-FR"/>
        </w:rPr>
        <w:t xml:space="preserve"> </w:t>
      </w:r>
      <w:r w:rsidR="009800FC">
        <w:fldChar w:fldCharType="begin">
          <w:ffData>
            <w:name w:val=""/>
            <w:enabled/>
            <w:calcOnExit w:val="0"/>
            <w:textInput>
              <w:maxLength w:val="1500"/>
              <w:format w:val="FIRST CAPITAL"/>
            </w:textInput>
          </w:ffData>
        </w:fldChar>
      </w:r>
      <w:r w:rsidR="009800FC" w:rsidRPr="005D4AB5">
        <w:rPr>
          <w:lang w:val="fr-FR"/>
        </w:rPr>
        <w:instrText xml:space="preserve"> FORMTEXT </w:instrText>
      </w:r>
      <w:r w:rsidR="009800FC">
        <w:fldChar w:fldCharType="separate"/>
      </w:r>
      <w:r w:rsidR="009800FC">
        <w:rPr>
          <w:noProof/>
        </w:rPr>
        <w:t> </w:t>
      </w:r>
      <w:r w:rsidR="009800FC">
        <w:rPr>
          <w:noProof/>
        </w:rPr>
        <w:t> </w:t>
      </w:r>
      <w:r w:rsidR="009800FC">
        <w:rPr>
          <w:noProof/>
        </w:rPr>
        <w:t> </w:t>
      </w:r>
      <w:r w:rsidR="009800FC">
        <w:rPr>
          <w:noProof/>
        </w:rPr>
        <w:t> </w:t>
      </w:r>
      <w:r w:rsidR="009800FC">
        <w:rPr>
          <w:noProof/>
        </w:rPr>
        <w:t> </w:t>
      </w:r>
      <w:r w:rsidR="009800FC">
        <w:fldChar w:fldCharType="end"/>
      </w:r>
    </w:p>
    <w:p w14:paraId="3BA0A1E8" w14:textId="77777777" w:rsidR="009800FC" w:rsidRPr="005D4AB5" w:rsidRDefault="009800FC" w:rsidP="009800FC">
      <w:pPr>
        <w:ind w:left="2160"/>
        <w:rPr>
          <w:lang w:val="fr-FR"/>
        </w:rPr>
      </w:pPr>
    </w:p>
    <w:p w14:paraId="1C701A99" w14:textId="77777777" w:rsidR="009800FC" w:rsidRPr="00D61557" w:rsidRDefault="009800FC" w:rsidP="009800FC">
      <w:pPr>
        <w:rPr>
          <w:lang w:val="fr-FR"/>
        </w:rPr>
      </w:pPr>
      <w:r w:rsidRPr="00D61557">
        <w:rPr>
          <w:lang w:val="fr-FR"/>
        </w:rPr>
        <w:t>Le cas échéant, veuillez partager une histoire de réussite COVID-19 de ce projet (</w:t>
      </w:r>
      <w:r>
        <w:rPr>
          <w:i/>
          <w:iCs/>
          <w:lang w:val="fr-FR"/>
        </w:rPr>
        <w:t xml:space="preserve">i.e. </w:t>
      </w:r>
      <w:r w:rsidRPr="00D61557">
        <w:rPr>
          <w:i/>
          <w:iCs/>
          <w:lang w:val="fr-FR"/>
        </w:rPr>
        <w:t>comment les ajustements de ce projet ont fait une différence et ont contribué à une réponse positive à la pandémie / empêché les tensions ou la violence liées à la pandémie, etc.</w:t>
      </w:r>
      <w:r w:rsidRPr="00D61557">
        <w:rPr>
          <w:lang w:val="fr-FR"/>
        </w:rPr>
        <w:t>)</w:t>
      </w:r>
    </w:p>
    <w:p w14:paraId="13B926D8" w14:textId="77777777" w:rsidR="009800FC" w:rsidRPr="00D61557" w:rsidRDefault="009800FC" w:rsidP="009800FC">
      <w:pPr>
        <w:rPr>
          <w:lang w:val="fr-FR"/>
        </w:rPr>
      </w:pPr>
    </w:p>
    <w:p w14:paraId="4113D5FB" w14:textId="77777777" w:rsidR="009800FC" w:rsidRDefault="009800FC" w:rsidP="009800FC">
      <w:r>
        <w:fldChar w:fldCharType="begin">
          <w:ffData>
            <w:name w:val=""/>
            <w:enabled/>
            <w:calcOnExit w:val="0"/>
            <w:textInput>
              <w:maxLength w:val="2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04CB6F" w14:textId="77777777" w:rsidR="004E3B3E" w:rsidRPr="00627A1C" w:rsidRDefault="004E3B3E" w:rsidP="0078600B">
      <w:pPr>
        <w:sectPr w:rsidR="004E3B3E" w:rsidRPr="00627A1C" w:rsidSect="0078600B">
          <w:pgSz w:w="11906" w:h="16838"/>
          <w:pgMar w:top="1440" w:right="1800" w:bottom="1440" w:left="1800" w:header="720" w:footer="720" w:gutter="0"/>
          <w:cols w:space="720"/>
          <w:docGrid w:linePitch="360"/>
        </w:sectPr>
      </w:pPr>
    </w:p>
    <w:p w14:paraId="0FB0E637" w14:textId="77777777" w:rsidR="00DC58BB" w:rsidRDefault="00DC58BB" w:rsidP="00675507">
      <w:pPr>
        <w:pStyle w:val="HTMLPreformatted"/>
        <w:shd w:val="clear" w:color="auto" w:fill="FFFFFF"/>
        <w:rPr>
          <w:rFonts w:ascii="Times New Roman" w:hAnsi="Times New Roman" w:cs="Times New Roman"/>
          <w:b/>
          <w:sz w:val="24"/>
          <w:szCs w:val="24"/>
          <w:u w:val="single"/>
          <w:lang w:val="fr-FR" w:eastAsia="en-GB"/>
        </w:rPr>
      </w:pPr>
    </w:p>
    <w:p w14:paraId="1565E3D5" w14:textId="77777777" w:rsidR="00DC58BB" w:rsidRDefault="00DC58BB" w:rsidP="00675507">
      <w:pPr>
        <w:pStyle w:val="HTMLPreformatted"/>
        <w:shd w:val="clear" w:color="auto" w:fill="FFFFFF"/>
        <w:rPr>
          <w:rFonts w:ascii="Times New Roman" w:hAnsi="Times New Roman" w:cs="Times New Roman"/>
          <w:b/>
          <w:sz w:val="24"/>
          <w:szCs w:val="24"/>
          <w:u w:val="single"/>
          <w:lang w:val="fr-FR" w:eastAsia="en-GB"/>
        </w:rPr>
      </w:pPr>
    </w:p>
    <w:p w14:paraId="59FD3013" w14:textId="77B63BBB" w:rsidR="00675507" w:rsidRDefault="00675507" w:rsidP="00675507">
      <w:pPr>
        <w:pStyle w:val="HTMLPreformatted"/>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t xml:space="preserve">Partie V : ÉVALUATION DE LA PERFORMANCE DU PROJET SUR LA BASE DES </w:t>
      </w:r>
      <w:proofErr w:type="gramStart"/>
      <w:r w:rsidRPr="00675507">
        <w:rPr>
          <w:rFonts w:ascii="Times New Roman" w:hAnsi="Times New Roman" w:cs="Times New Roman"/>
          <w:b/>
          <w:sz w:val="24"/>
          <w:szCs w:val="24"/>
          <w:u w:val="single"/>
          <w:lang w:val="fr-FR" w:eastAsia="en-GB"/>
        </w:rPr>
        <w:t>INDICATEURS:</w:t>
      </w:r>
      <w:proofErr w:type="gramEnd"/>
      <w:r w:rsidRPr="00675507">
        <w:rPr>
          <w:rFonts w:ascii="Times New Roman" w:hAnsi="Times New Roman" w:cs="Times New Roman"/>
          <w:b/>
          <w:sz w:val="24"/>
          <w:szCs w:val="24"/>
          <w:u w:val="single"/>
          <w:lang w:val="fr-FR" w:eastAsia="en-GB"/>
        </w:rPr>
        <w:t xml:space="preserve"> </w:t>
      </w:r>
    </w:p>
    <w:p w14:paraId="612A1F11" w14:textId="77777777" w:rsidR="00675507" w:rsidRDefault="00675507" w:rsidP="00675507">
      <w:pPr>
        <w:pStyle w:val="HTMLPreformatted"/>
        <w:shd w:val="clear" w:color="auto" w:fill="FFFFFF"/>
        <w:rPr>
          <w:rFonts w:ascii="Times New Roman" w:hAnsi="Times New Roman" w:cs="Times New Roman"/>
          <w:b/>
          <w:sz w:val="24"/>
          <w:szCs w:val="24"/>
          <w:u w:val="single"/>
          <w:lang w:val="fr-FR" w:eastAsia="en-GB"/>
        </w:rPr>
      </w:pPr>
    </w:p>
    <w:p w14:paraId="27F6CB09" w14:textId="77777777" w:rsidR="00675507" w:rsidRPr="005529F5" w:rsidRDefault="00675507" w:rsidP="00675507">
      <w:pPr>
        <w:pStyle w:val="HTMLPreformatted"/>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41D7D569" w14:textId="77777777" w:rsidR="00675507" w:rsidRPr="005529F5" w:rsidRDefault="00675507" w:rsidP="0067550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826923" w:rsidRPr="00610642" w14:paraId="27E1DB78" w14:textId="77777777" w:rsidTr="00826923">
        <w:trPr>
          <w:tblHeader/>
        </w:trPr>
        <w:tc>
          <w:tcPr>
            <w:tcW w:w="1530" w:type="dxa"/>
          </w:tcPr>
          <w:p w14:paraId="1022FF61" w14:textId="77777777" w:rsidR="00826923" w:rsidRPr="005A6420" w:rsidRDefault="00826923" w:rsidP="003B4F6E">
            <w:pPr>
              <w:jc w:val="center"/>
              <w:rPr>
                <w:rFonts w:cs="Tahoma"/>
                <w:b/>
                <w:szCs w:val="20"/>
                <w:lang w:val="fr-FR" w:eastAsia="en-US"/>
              </w:rPr>
            </w:pPr>
          </w:p>
        </w:tc>
        <w:tc>
          <w:tcPr>
            <w:tcW w:w="2070" w:type="dxa"/>
            <w:shd w:val="clear" w:color="auto" w:fill="EEECE1"/>
          </w:tcPr>
          <w:p w14:paraId="29ABE4BC"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Indicateurs</w:t>
            </w:r>
          </w:p>
        </w:tc>
        <w:tc>
          <w:tcPr>
            <w:tcW w:w="1530" w:type="dxa"/>
            <w:shd w:val="clear" w:color="auto" w:fill="EEECE1"/>
          </w:tcPr>
          <w:p w14:paraId="4272D87D"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 xml:space="preserve">Base de </w:t>
            </w:r>
            <w:r w:rsidR="00A16E57" w:rsidRPr="005A6420">
              <w:rPr>
                <w:rFonts w:cs="Tahoma"/>
                <w:b/>
                <w:szCs w:val="20"/>
                <w:lang w:val="fr-FR" w:eastAsia="en-US"/>
              </w:rPr>
              <w:t>données</w:t>
            </w:r>
          </w:p>
        </w:tc>
        <w:tc>
          <w:tcPr>
            <w:tcW w:w="1620" w:type="dxa"/>
            <w:shd w:val="clear" w:color="auto" w:fill="EEECE1"/>
          </w:tcPr>
          <w:p w14:paraId="4AE8053B"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Cible de fin de projet</w:t>
            </w:r>
          </w:p>
        </w:tc>
        <w:tc>
          <w:tcPr>
            <w:tcW w:w="2070" w:type="dxa"/>
          </w:tcPr>
          <w:p w14:paraId="421D8FC3" w14:textId="77777777" w:rsidR="00826923" w:rsidRPr="005A6420" w:rsidRDefault="00826923" w:rsidP="003B4F6E">
            <w:pPr>
              <w:jc w:val="center"/>
              <w:rPr>
                <w:rFonts w:cs="Tahoma"/>
                <w:b/>
                <w:szCs w:val="20"/>
                <w:lang w:val="fr-FR" w:eastAsia="en-US"/>
              </w:rPr>
            </w:pPr>
            <w:r>
              <w:rPr>
                <w:rFonts w:cs="Tahoma"/>
                <w:b/>
                <w:szCs w:val="20"/>
                <w:lang w:val="fr-FR" w:eastAsia="en-US"/>
              </w:rPr>
              <w:t xml:space="preserve">Etapes d’indicateur/ </w:t>
            </w:r>
            <w:proofErr w:type="spellStart"/>
            <w:r>
              <w:rPr>
                <w:rFonts w:cs="Tahoma"/>
                <w:b/>
                <w:szCs w:val="20"/>
                <w:lang w:val="fr-FR" w:eastAsia="en-US"/>
              </w:rPr>
              <w:t>milestone</w:t>
            </w:r>
            <w:proofErr w:type="spellEnd"/>
          </w:p>
        </w:tc>
        <w:tc>
          <w:tcPr>
            <w:tcW w:w="2070" w:type="dxa"/>
          </w:tcPr>
          <w:p w14:paraId="0320F1D4"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Progrès actuel de l’indicateur</w:t>
            </w:r>
          </w:p>
        </w:tc>
        <w:tc>
          <w:tcPr>
            <w:tcW w:w="4140" w:type="dxa"/>
          </w:tcPr>
          <w:p w14:paraId="21E9F828"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Raisons pour les retards ou changements</w:t>
            </w:r>
          </w:p>
        </w:tc>
      </w:tr>
      <w:tr w:rsidR="00826923" w:rsidRPr="00610642" w14:paraId="42C6A4AD" w14:textId="77777777" w:rsidTr="00826923">
        <w:trPr>
          <w:trHeight w:val="548"/>
        </w:trPr>
        <w:tc>
          <w:tcPr>
            <w:tcW w:w="1530" w:type="dxa"/>
          </w:tcPr>
          <w:p w14:paraId="1EAD5945" w14:textId="77777777" w:rsidR="00826923" w:rsidRPr="005A6420" w:rsidRDefault="00826923" w:rsidP="00826923">
            <w:pPr>
              <w:rPr>
                <w:rFonts w:cs="Tahoma"/>
                <w:b/>
                <w:szCs w:val="20"/>
                <w:lang w:val="fr-FR" w:eastAsia="en-US"/>
              </w:rPr>
            </w:pPr>
            <w:r w:rsidRPr="005A6420">
              <w:rPr>
                <w:rFonts w:cs="Tahoma"/>
                <w:b/>
                <w:szCs w:val="20"/>
                <w:lang w:val="fr-FR" w:eastAsia="en-US"/>
              </w:rPr>
              <w:t>Résultat 1</w:t>
            </w:r>
          </w:p>
          <w:p w14:paraId="7B467B43" w14:textId="77777777" w:rsidR="00826923" w:rsidRDefault="00CA1197" w:rsidP="00826923">
            <w:pPr>
              <w:rPr>
                <w:b/>
                <w:sz w:val="22"/>
                <w:szCs w:val="22"/>
                <w:lang w:val="fr-FR" w:eastAsia="en-US"/>
              </w:rPr>
            </w:pPr>
            <w:r w:rsidRPr="00CA1197">
              <w:rPr>
                <w:b/>
                <w:sz w:val="22"/>
                <w:szCs w:val="22"/>
                <w:lang w:val="fr-FR" w:eastAsia="en-US"/>
              </w:rPr>
              <w:t xml:space="preserve">1 200 ex-combattants </w:t>
            </w:r>
            <w:r w:rsidR="00DB42FE" w:rsidRPr="00CA1197">
              <w:rPr>
                <w:b/>
                <w:sz w:val="22"/>
                <w:szCs w:val="22"/>
                <w:lang w:val="fr-FR" w:eastAsia="en-US"/>
              </w:rPr>
              <w:t>intégrés</w:t>
            </w:r>
            <w:r w:rsidRPr="00CA1197">
              <w:rPr>
                <w:b/>
                <w:sz w:val="22"/>
                <w:szCs w:val="22"/>
                <w:lang w:val="fr-FR" w:eastAsia="en-US"/>
              </w:rPr>
              <w:t xml:space="preserve"> dans les USMS sont capables de conduire les </w:t>
            </w:r>
            <w:r w:rsidR="00DB42FE" w:rsidRPr="00CA1197">
              <w:rPr>
                <w:b/>
                <w:sz w:val="22"/>
                <w:szCs w:val="22"/>
                <w:lang w:val="fr-FR" w:eastAsia="en-US"/>
              </w:rPr>
              <w:t>opérations</w:t>
            </w:r>
            <w:r w:rsidRPr="00CA1197">
              <w:rPr>
                <w:b/>
                <w:sz w:val="22"/>
                <w:szCs w:val="22"/>
                <w:lang w:val="fr-FR" w:eastAsia="en-US"/>
              </w:rPr>
              <w:t xml:space="preserve"> </w:t>
            </w:r>
            <w:r w:rsidR="00DB42FE" w:rsidRPr="00CA1197">
              <w:rPr>
                <w:b/>
                <w:sz w:val="22"/>
                <w:szCs w:val="22"/>
                <w:lang w:val="fr-FR" w:eastAsia="en-US"/>
              </w:rPr>
              <w:t>prévues</w:t>
            </w:r>
            <w:r w:rsidRPr="00CA1197">
              <w:rPr>
                <w:b/>
                <w:sz w:val="22"/>
                <w:szCs w:val="22"/>
                <w:lang w:val="fr-FR" w:eastAsia="en-US"/>
              </w:rPr>
              <w:t xml:space="preserve"> dans leurs termes de </w:t>
            </w:r>
            <w:r w:rsidR="00DB42FE" w:rsidRPr="00CA1197">
              <w:rPr>
                <w:b/>
                <w:sz w:val="22"/>
                <w:szCs w:val="22"/>
                <w:lang w:val="fr-FR" w:eastAsia="en-US"/>
              </w:rPr>
              <w:t>référence</w:t>
            </w:r>
            <w:r w:rsidRPr="00CA1197">
              <w:rPr>
                <w:b/>
                <w:sz w:val="22"/>
                <w:szCs w:val="22"/>
                <w:lang w:val="fr-FR" w:eastAsia="en-US"/>
              </w:rPr>
              <w:t xml:space="preserve"> </w:t>
            </w:r>
            <w:r w:rsidR="00DB42FE" w:rsidRPr="00CA1197">
              <w:rPr>
                <w:b/>
                <w:sz w:val="22"/>
                <w:szCs w:val="22"/>
                <w:lang w:val="fr-FR" w:eastAsia="en-US"/>
              </w:rPr>
              <w:t>à</w:t>
            </w:r>
            <w:r w:rsidRPr="00CA1197">
              <w:rPr>
                <w:b/>
                <w:sz w:val="22"/>
                <w:szCs w:val="22"/>
                <w:lang w:val="fr-FR" w:eastAsia="en-US"/>
              </w:rPr>
              <w:t xml:space="preserve"> travers une formation efficace et </w:t>
            </w:r>
            <w:r w:rsidR="00DB42FE" w:rsidRPr="00CA1197">
              <w:rPr>
                <w:b/>
                <w:sz w:val="22"/>
                <w:szCs w:val="22"/>
                <w:lang w:val="fr-FR" w:eastAsia="en-US"/>
              </w:rPr>
              <w:t>répondant</w:t>
            </w:r>
            <w:r w:rsidRPr="00CA1197">
              <w:rPr>
                <w:b/>
                <w:sz w:val="22"/>
                <w:szCs w:val="22"/>
                <w:lang w:val="fr-FR" w:eastAsia="en-US"/>
              </w:rPr>
              <w:t xml:space="preserve"> aux besoins de leur </w:t>
            </w:r>
            <w:r w:rsidR="00B9595F" w:rsidRPr="00CA1197">
              <w:rPr>
                <w:b/>
                <w:sz w:val="22"/>
                <w:szCs w:val="22"/>
                <w:lang w:val="fr-FR" w:eastAsia="en-US"/>
              </w:rPr>
              <w:t>déploiement</w:t>
            </w:r>
          </w:p>
          <w:p w14:paraId="59F3B951" w14:textId="77777777" w:rsidR="002919B9" w:rsidRDefault="002919B9" w:rsidP="00826923">
            <w:pPr>
              <w:rPr>
                <w:b/>
                <w:sz w:val="22"/>
                <w:szCs w:val="22"/>
                <w:lang w:val="fr-FR" w:eastAsia="en-US"/>
              </w:rPr>
            </w:pPr>
          </w:p>
          <w:p w14:paraId="76193B8E" w14:textId="77777777" w:rsidR="002919B9" w:rsidRPr="005A6420" w:rsidRDefault="002919B9" w:rsidP="00826923">
            <w:pPr>
              <w:rPr>
                <w:rFonts w:cs="Tahoma"/>
                <w:b/>
                <w:szCs w:val="20"/>
                <w:lang w:val="fr-FR" w:eastAsia="en-US"/>
              </w:rPr>
            </w:pPr>
          </w:p>
        </w:tc>
        <w:tc>
          <w:tcPr>
            <w:tcW w:w="2070" w:type="dxa"/>
            <w:shd w:val="clear" w:color="auto" w:fill="EEECE1"/>
          </w:tcPr>
          <w:p w14:paraId="410E9C57" w14:textId="77777777" w:rsidR="00826923" w:rsidRPr="00C72D5A" w:rsidRDefault="00826923" w:rsidP="00826923">
            <w:pPr>
              <w:jc w:val="both"/>
              <w:rPr>
                <w:rFonts w:cs="Tahoma"/>
                <w:szCs w:val="20"/>
                <w:lang w:val="fr-FR" w:eastAsia="en-US"/>
              </w:rPr>
            </w:pPr>
            <w:r w:rsidRPr="00700B79">
              <w:rPr>
                <w:rFonts w:cs="Tahoma"/>
                <w:szCs w:val="20"/>
                <w:lang w:val="fr-FR" w:eastAsia="en-US"/>
              </w:rPr>
              <w:lastRenderedPageBreak/>
              <w:t>Indicateur 1.1</w:t>
            </w:r>
          </w:p>
          <w:p w14:paraId="689082DB" w14:textId="77777777" w:rsidR="00826923" w:rsidRPr="00700B79" w:rsidRDefault="00CA1197" w:rsidP="00826923">
            <w:pPr>
              <w:jc w:val="both"/>
              <w:rPr>
                <w:rFonts w:cs="Tahoma"/>
                <w:szCs w:val="20"/>
                <w:lang w:val="fr-FR" w:eastAsia="en-US"/>
              </w:rPr>
            </w:pPr>
            <w:r w:rsidRPr="00610642">
              <w:rPr>
                <w:sz w:val="22"/>
                <w:szCs w:val="22"/>
                <w:lang w:val="fr-FR" w:eastAsia="en-US"/>
              </w:rPr>
              <w:t>Nombre d'ex-combattants</w:t>
            </w:r>
            <w:r w:rsidR="007B4AE1" w:rsidRPr="00610642">
              <w:rPr>
                <w:sz w:val="22"/>
                <w:szCs w:val="22"/>
                <w:lang w:val="fr-FR" w:eastAsia="en-US"/>
              </w:rPr>
              <w:t xml:space="preserve"> et FDSI</w:t>
            </w:r>
            <w:r w:rsidRPr="00610642">
              <w:rPr>
                <w:sz w:val="22"/>
                <w:szCs w:val="22"/>
                <w:lang w:val="fr-FR" w:eastAsia="en-US"/>
              </w:rPr>
              <w:t xml:space="preserve"> ayant </w:t>
            </w:r>
            <w:r w:rsidR="0051443B" w:rsidRPr="00610642">
              <w:rPr>
                <w:sz w:val="22"/>
                <w:szCs w:val="22"/>
                <w:lang w:val="fr-FR" w:eastAsia="en-US"/>
              </w:rPr>
              <w:t>reçu</w:t>
            </w:r>
            <w:r w:rsidRPr="00610642">
              <w:rPr>
                <w:sz w:val="22"/>
                <w:szCs w:val="22"/>
                <w:lang w:val="fr-FR" w:eastAsia="en-US"/>
              </w:rPr>
              <w:t xml:space="preserve"> la formation telle que </w:t>
            </w:r>
            <w:r w:rsidR="0051443B" w:rsidRPr="00610642">
              <w:rPr>
                <w:sz w:val="22"/>
                <w:szCs w:val="22"/>
                <w:lang w:val="fr-FR" w:eastAsia="en-US"/>
              </w:rPr>
              <w:t>prévue</w:t>
            </w:r>
            <w:r w:rsidRPr="00610642">
              <w:rPr>
                <w:sz w:val="22"/>
                <w:szCs w:val="22"/>
                <w:lang w:val="fr-FR" w:eastAsia="en-US"/>
              </w:rPr>
              <w:t xml:space="preserve"> dans l'APPR pour leur incorporation dans les USMS</w:t>
            </w:r>
          </w:p>
        </w:tc>
        <w:tc>
          <w:tcPr>
            <w:tcW w:w="1530" w:type="dxa"/>
            <w:shd w:val="clear" w:color="auto" w:fill="EEECE1"/>
          </w:tcPr>
          <w:p w14:paraId="0AF8EFD1" w14:textId="77777777" w:rsidR="00826923" w:rsidRPr="00700B79" w:rsidRDefault="00CA1197" w:rsidP="00826923">
            <w:pPr>
              <w:rPr>
                <w:rFonts w:cs="Tahoma"/>
                <w:szCs w:val="20"/>
                <w:lang w:val="fr-FR" w:eastAsia="en-US"/>
              </w:rPr>
            </w:pPr>
            <w:r w:rsidRPr="00610642">
              <w:rPr>
                <w:sz w:val="22"/>
                <w:szCs w:val="22"/>
                <w:lang w:val="fr-FR" w:eastAsia="en-US"/>
              </w:rPr>
              <w:t>0</w:t>
            </w:r>
          </w:p>
        </w:tc>
        <w:tc>
          <w:tcPr>
            <w:tcW w:w="1620" w:type="dxa"/>
            <w:shd w:val="clear" w:color="auto" w:fill="EEECE1"/>
          </w:tcPr>
          <w:p w14:paraId="0B14D9C1" w14:textId="77777777" w:rsidR="00826923" w:rsidRPr="00700B79" w:rsidRDefault="002B42BE" w:rsidP="00826923">
            <w:pPr>
              <w:rPr>
                <w:lang w:val="fr-FR"/>
              </w:rPr>
            </w:pPr>
            <w:r w:rsidRPr="00610642">
              <w:rPr>
                <w:sz w:val="22"/>
                <w:szCs w:val="22"/>
                <w:lang w:val="fr-FR" w:eastAsia="en-US"/>
              </w:rPr>
              <w:t>1333</w:t>
            </w:r>
          </w:p>
        </w:tc>
        <w:tc>
          <w:tcPr>
            <w:tcW w:w="2070" w:type="dxa"/>
          </w:tcPr>
          <w:p w14:paraId="39F276C3" w14:textId="77777777" w:rsidR="00826923" w:rsidRPr="00700B79" w:rsidRDefault="00826923" w:rsidP="00826923">
            <w:pPr>
              <w:rPr>
                <w:lang w:val="fr-FR"/>
              </w:rPr>
            </w:pPr>
          </w:p>
        </w:tc>
        <w:tc>
          <w:tcPr>
            <w:tcW w:w="2070" w:type="dxa"/>
          </w:tcPr>
          <w:p w14:paraId="25C2F2C7" w14:textId="77777777" w:rsidR="00826923" w:rsidRPr="00700B79" w:rsidRDefault="0051443B" w:rsidP="00826923">
            <w:pPr>
              <w:rPr>
                <w:lang w:val="fr-FR"/>
              </w:rPr>
            </w:pPr>
            <w:r w:rsidRPr="00610642">
              <w:rPr>
                <w:sz w:val="22"/>
                <w:szCs w:val="22"/>
                <w:lang w:val="fr-FR" w:eastAsia="en-US"/>
              </w:rPr>
              <w:t>620</w:t>
            </w:r>
          </w:p>
        </w:tc>
        <w:tc>
          <w:tcPr>
            <w:tcW w:w="4140" w:type="dxa"/>
          </w:tcPr>
          <w:p w14:paraId="42E89143" w14:textId="3948C100" w:rsidR="00826923" w:rsidRPr="00610642" w:rsidRDefault="00EE7D6F" w:rsidP="00826923">
            <w:pPr>
              <w:rPr>
                <w:sz w:val="22"/>
                <w:szCs w:val="22"/>
                <w:lang w:val="fr-FR" w:eastAsia="en-US"/>
              </w:rPr>
            </w:pPr>
            <w:r w:rsidRPr="00610642">
              <w:rPr>
                <w:sz w:val="22"/>
                <w:szCs w:val="22"/>
                <w:lang w:val="fr-FR" w:eastAsia="en-US"/>
              </w:rPr>
              <w:t xml:space="preserve">Sous-effectif des </w:t>
            </w:r>
            <w:r w:rsidR="00A16E57" w:rsidRPr="00610642">
              <w:rPr>
                <w:sz w:val="22"/>
                <w:szCs w:val="22"/>
                <w:lang w:val="fr-FR" w:eastAsia="en-US"/>
              </w:rPr>
              <w:t>éléments</w:t>
            </w:r>
            <w:r w:rsidRPr="00610642">
              <w:rPr>
                <w:sz w:val="22"/>
                <w:szCs w:val="22"/>
                <w:lang w:val="fr-FR" w:eastAsia="en-US"/>
              </w:rPr>
              <w:t xml:space="preserve"> USMS issus des groupes arm</w:t>
            </w:r>
            <w:r w:rsidR="004D258C" w:rsidRPr="00610642">
              <w:rPr>
                <w:i/>
                <w:lang w:val="fr-FR"/>
              </w:rPr>
              <w:t>é</w:t>
            </w:r>
            <w:r w:rsidRPr="00610642">
              <w:rPr>
                <w:sz w:val="22"/>
                <w:szCs w:val="22"/>
                <w:lang w:val="fr-FR" w:eastAsia="en-US"/>
              </w:rPr>
              <w:t xml:space="preserve">s dans la zone de </w:t>
            </w:r>
            <w:r w:rsidR="00A16E57" w:rsidRPr="00610642">
              <w:rPr>
                <w:sz w:val="22"/>
                <w:szCs w:val="22"/>
                <w:lang w:val="fr-FR" w:eastAsia="en-US"/>
              </w:rPr>
              <w:t>défense</w:t>
            </w:r>
            <w:r w:rsidRPr="00610642">
              <w:rPr>
                <w:sz w:val="22"/>
                <w:szCs w:val="22"/>
                <w:lang w:val="fr-FR" w:eastAsia="en-US"/>
              </w:rPr>
              <w:t xml:space="preserve"> Nord-</w:t>
            </w:r>
            <w:r w:rsidR="00A16E57" w:rsidRPr="00610642">
              <w:rPr>
                <w:sz w:val="22"/>
                <w:szCs w:val="22"/>
                <w:lang w:val="fr-FR" w:eastAsia="en-US"/>
              </w:rPr>
              <w:t>Ouest ;</w:t>
            </w:r>
            <w:r w:rsidR="004B3B75" w:rsidRPr="00610642">
              <w:rPr>
                <w:sz w:val="22"/>
                <w:szCs w:val="22"/>
                <w:lang w:val="fr-FR" w:eastAsia="en-US"/>
              </w:rPr>
              <w:t xml:space="preserve"> retard dans le </w:t>
            </w:r>
            <w:r w:rsidR="00495389" w:rsidRPr="00610642">
              <w:rPr>
                <w:sz w:val="22"/>
                <w:szCs w:val="22"/>
                <w:lang w:val="fr-FR" w:eastAsia="en-US"/>
              </w:rPr>
              <w:t>démarrage</w:t>
            </w:r>
            <w:r w:rsidR="00AD3E0E" w:rsidRPr="00610642">
              <w:rPr>
                <w:sz w:val="22"/>
                <w:szCs w:val="22"/>
                <w:lang w:val="fr-FR" w:eastAsia="en-US"/>
              </w:rPr>
              <w:t xml:space="preserve"> des </w:t>
            </w:r>
            <w:r w:rsidR="00A16E57" w:rsidRPr="00610642">
              <w:rPr>
                <w:sz w:val="22"/>
                <w:szCs w:val="22"/>
                <w:lang w:val="fr-FR" w:eastAsia="en-US"/>
              </w:rPr>
              <w:t>activités</w:t>
            </w:r>
            <w:r w:rsidR="00AD3E0E" w:rsidRPr="00610642">
              <w:rPr>
                <w:sz w:val="22"/>
                <w:szCs w:val="22"/>
                <w:lang w:val="fr-FR" w:eastAsia="en-US"/>
              </w:rPr>
              <w:t xml:space="preserve"> de </w:t>
            </w:r>
            <w:r w:rsidR="00A16E57" w:rsidRPr="00610642">
              <w:rPr>
                <w:sz w:val="22"/>
                <w:szCs w:val="22"/>
                <w:lang w:val="fr-FR" w:eastAsia="en-US"/>
              </w:rPr>
              <w:t>désarmement</w:t>
            </w:r>
            <w:r w:rsidR="00AD3E0E" w:rsidRPr="00610642">
              <w:rPr>
                <w:sz w:val="22"/>
                <w:szCs w:val="22"/>
                <w:lang w:val="fr-FR" w:eastAsia="en-US"/>
              </w:rPr>
              <w:t xml:space="preserve"> et </w:t>
            </w:r>
            <w:r w:rsidR="00A16E57" w:rsidRPr="00610642">
              <w:rPr>
                <w:sz w:val="22"/>
                <w:szCs w:val="22"/>
                <w:lang w:val="fr-FR" w:eastAsia="en-US"/>
              </w:rPr>
              <w:t>démobilisation</w:t>
            </w:r>
            <w:r w:rsidR="00AD3E0E" w:rsidRPr="00610642">
              <w:rPr>
                <w:sz w:val="22"/>
                <w:szCs w:val="22"/>
                <w:lang w:val="fr-FR" w:eastAsia="en-US"/>
              </w:rPr>
              <w:t xml:space="preserve"> </w:t>
            </w:r>
            <w:r w:rsidR="004B3B75" w:rsidRPr="00610642">
              <w:rPr>
                <w:sz w:val="22"/>
                <w:szCs w:val="22"/>
                <w:lang w:val="fr-FR" w:eastAsia="en-US"/>
              </w:rPr>
              <w:t xml:space="preserve">dans la Zone de </w:t>
            </w:r>
            <w:r w:rsidR="0051443B" w:rsidRPr="00610642">
              <w:rPr>
                <w:sz w:val="22"/>
                <w:szCs w:val="22"/>
                <w:lang w:val="fr-FR" w:eastAsia="en-US"/>
              </w:rPr>
              <w:t>Défense</w:t>
            </w:r>
            <w:r w:rsidR="004B3B75" w:rsidRPr="00610642">
              <w:rPr>
                <w:sz w:val="22"/>
                <w:szCs w:val="22"/>
                <w:lang w:val="fr-FR" w:eastAsia="en-US"/>
              </w:rPr>
              <w:t xml:space="preserve"> Nord-Est</w:t>
            </w:r>
            <w:r w:rsidRPr="00610642">
              <w:rPr>
                <w:sz w:val="22"/>
                <w:szCs w:val="22"/>
                <w:lang w:val="fr-FR" w:eastAsia="en-US"/>
              </w:rPr>
              <w:t xml:space="preserve">, qui ont </w:t>
            </w:r>
            <w:r w:rsidR="00C14684" w:rsidRPr="00610642">
              <w:rPr>
                <w:sz w:val="22"/>
                <w:szCs w:val="22"/>
                <w:lang w:val="fr-FR" w:eastAsia="en-US"/>
              </w:rPr>
              <w:t>retardé</w:t>
            </w:r>
            <w:r w:rsidRPr="00610642">
              <w:rPr>
                <w:sz w:val="22"/>
                <w:szCs w:val="22"/>
                <w:lang w:val="fr-FR" w:eastAsia="en-US"/>
              </w:rPr>
              <w:t xml:space="preserve"> le </w:t>
            </w:r>
            <w:r w:rsidR="00A16E57" w:rsidRPr="00610642">
              <w:rPr>
                <w:sz w:val="22"/>
                <w:szCs w:val="22"/>
                <w:lang w:val="fr-FR" w:eastAsia="en-US"/>
              </w:rPr>
              <w:t>démarrage</w:t>
            </w:r>
            <w:r w:rsidRPr="00610642">
              <w:rPr>
                <w:sz w:val="22"/>
                <w:szCs w:val="22"/>
                <w:lang w:val="fr-FR" w:eastAsia="en-US"/>
              </w:rPr>
              <w:t xml:space="preserve"> de la formation</w:t>
            </w:r>
            <w:r w:rsidR="00C14684" w:rsidRPr="00610642">
              <w:rPr>
                <w:sz w:val="22"/>
                <w:szCs w:val="22"/>
                <w:lang w:val="fr-FR" w:eastAsia="en-US"/>
              </w:rPr>
              <w:t>.</w:t>
            </w:r>
          </w:p>
          <w:p w14:paraId="6F19906D" w14:textId="77777777" w:rsidR="0051443B" w:rsidRPr="00700B79" w:rsidRDefault="0051443B" w:rsidP="00826923">
            <w:pPr>
              <w:rPr>
                <w:lang w:val="fr-FR"/>
              </w:rPr>
            </w:pPr>
          </w:p>
        </w:tc>
      </w:tr>
      <w:tr w:rsidR="00826923" w:rsidRPr="00610642" w14:paraId="7FB0AD38" w14:textId="77777777" w:rsidTr="00826923">
        <w:trPr>
          <w:trHeight w:val="548"/>
        </w:trPr>
        <w:tc>
          <w:tcPr>
            <w:tcW w:w="1530" w:type="dxa"/>
            <w:vMerge w:val="restart"/>
          </w:tcPr>
          <w:p w14:paraId="59A85D15" w14:textId="77777777" w:rsidR="00826923" w:rsidRPr="005A6420" w:rsidRDefault="00826923" w:rsidP="00826923">
            <w:pPr>
              <w:rPr>
                <w:rFonts w:cs="Tahoma"/>
                <w:szCs w:val="20"/>
                <w:lang w:val="fr-FR" w:eastAsia="en-US"/>
              </w:rPr>
            </w:pPr>
            <w:r w:rsidRPr="005A6420">
              <w:rPr>
                <w:rFonts w:cs="Tahoma"/>
                <w:szCs w:val="20"/>
                <w:lang w:val="fr-FR" w:eastAsia="en-US"/>
              </w:rPr>
              <w:t>P</w:t>
            </w:r>
            <w:r>
              <w:rPr>
                <w:rFonts w:cs="Tahoma"/>
                <w:szCs w:val="20"/>
                <w:lang w:val="fr-FR" w:eastAsia="en-US"/>
              </w:rPr>
              <w:t>ro</w:t>
            </w:r>
            <w:r w:rsidRPr="005A6420">
              <w:rPr>
                <w:rFonts w:cs="Tahoma"/>
                <w:szCs w:val="20"/>
                <w:lang w:val="fr-FR" w:eastAsia="en-US"/>
              </w:rPr>
              <w:t>duit 1.1</w:t>
            </w:r>
          </w:p>
          <w:p w14:paraId="2B07DF79" w14:textId="77777777" w:rsidR="00826923" w:rsidRPr="005A6420" w:rsidRDefault="00CA1197" w:rsidP="00826923">
            <w:pPr>
              <w:rPr>
                <w:rFonts w:cs="Tahoma"/>
                <w:szCs w:val="20"/>
                <w:lang w:val="fr-FR" w:eastAsia="en-US"/>
              </w:rPr>
            </w:pPr>
            <w:r w:rsidRPr="00CA1197">
              <w:rPr>
                <w:b/>
                <w:sz w:val="22"/>
                <w:szCs w:val="22"/>
                <w:lang w:val="fr-FR" w:eastAsia="en-US"/>
              </w:rPr>
              <w:t xml:space="preserve">L'appui logistique </w:t>
            </w:r>
            <w:r w:rsidR="00DB42FE" w:rsidRPr="00CA1197">
              <w:rPr>
                <w:b/>
                <w:sz w:val="22"/>
                <w:szCs w:val="22"/>
                <w:lang w:val="fr-FR" w:eastAsia="en-US"/>
              </w:rPr>
              <w:t>nécessaire</w:t>
            </w:r>
            <w:r w:rsidRPr="00CA1197">
              <w:rPr>
                <w:b/>
                <w:sz w:val="22"/>
                <w:szCs w:val="22"/>
                <w:lang w:val="fr-FR" w:eastAsia="en-US"/>
              </w:rPr>
              <w:t xml:space="preserve"> </w:t>
            </w:r>
            <w:r w:rsidR="00A16E57" w:rsidRPr="00CA1197">
              <w:rPr>
                <w:b/>
                <w:sz w:val="22"/>
                <w:szCs w:val="22"/>
                <w:lang w:val="fr-FR" w:eastAsia="en-US"/>
              </w:rPr>
              <w:t>à</w:t>
            </w:r>
            <w:r w:rsidRPr="00CA1197">
              <w:rPr>
                <w:b/>
                <w:sz w:val="22"/>
                <w:szCs w:val="22"/>
                <w:lang w:val="fr-FR" w:eastAsia="en-US"/>
              </w:rPr>
              <w:t xml:space="preserve"> la phase de formation est fourni</w:t>
            </w:r>
          </w:p>
          <w:p w14:paraId="6814ED8F" w14:textId="77777777" w:rsidR="00826923" w:rsidRPr="005A6420" w:rsidRDefault="00826923" w:rsidP="00826923">
            <w:pPr>
              <w:rPr>
                <w:rFonts w:cs="Tahoma"/>
                <w:b/>
                <w:szCs w:val="20"/>
                <w:lang w:val="fr-FR" w:eastAsia="en-US"/>
              </w:rPr>
            </w:pPr>
          </w:p>
        </w:tc>
        <w:tc>
          <w:tcPr>
            <w:tcW w:w="2070" w:type="dxa"/>
            <w:shd w:val="clear" w:color="auto" w:fill="EEECE1"/>
          </w:tcPr>
          <w:p w14:paraId="05EA8788" w14:textId="77777777" w:rsidR="00826923" w:rsidRPr="00C72D5A" w:rsidRDefault="00A16E57" w:rsidP="00826923">
            <w:pPr>
              <w:jc w:val="both"/>
              <w:rPr>
                <w:rFonts w:cs="Tahoma"/>
                <w:szCs w:val="20"/>
                <w:lang w:val="fr-FR" w:eastAsia="en-US"/>
              </w:rPr>
            </w:pPr>
            <w:r w:rsidRPr="00700B79">
              <w:rPr>
                <w:rFonts w:cs="Tahoma"/>
                <w:szCs w:val="20"/>
                <w:lang w:val="fr-FR" w:eastAsia="en-US"/>
              </w:rPr>
              <w:t>Indicateur 1.1.1</w:t>
            </w:r>
          </w:p>
          <w:p w14:paraId="115E1432" w14:textId="77777777" w:rsidR="00826923" w:rsidRPr="00700B79" w:rsidRDefault="004B3B75" w:rsidP="00826923">
            <w:pPr>
              <w:jc w:val="both"/>
              <w:rPr>
                <w:rFonts w:cs="Tahoma"/>
                <w:szCs w:val="20"/>
                <w:lang w:val="fr-FR" w:eastAsia="en-US"/>
              </w:rPr>
            </w:pPr>
            <w:r w:rsidRPr="00610642">
              <w:rPr>
                <w:sz w:val="22"/>
                <w:szCs w:val="22"/>
                <w:lang w:val="fr-FR" w:eastAsia="en-US"/>
              </w:rPr>
              <w:t xml:space="preserve">Nombre de centres de formation </w:t>
            </w:r>
            <w:r w:rsidR="00DB42FE" w:rsidRPr="00610642">
              <w:rPr>
                <w:sz w:val="22"/>
                <w:szCs w:val="22"/>
                <w:lang w:val="fr-FR" w:eastAsia="en-US"/>
              </w:rPr>
              <w:t>opérationnels</w:t>
            </w:r>
            <w:r w:rsidRPr="00610642">
              <w:rPr>
                <w:sz w:val="22"/>
                <w:szCs w:val="22"/>
                <w:lang w:val="fr-FR" w:eastAsia="en-US"/>
              </w:rPr>
              <w:t xml:space="preserve"> pour la formation des ex-combattants</w:t>
            </w:r>
          </w:p>
        </w:tc>
        <w:tc>
          <w:tcPr>
            <w:tcW w:w="1530" w:type="dxa"/>
            <w:shd w:val="clear" w:color="auto" w:fill="EEECE1"/>
          </w:tcPr>
          <w:p w14:paraId="613986F2" w14:textId="77777777" w:rsidR="00826923" w:rsidRPr="005A6420" w:rsidRDefault="0051443B" w:rsidP="00826923">
            <w:pPr>
              <w:rPr>
                <w:lang w:val="fr-FR"/>
              </w:rPr>
            </w:pPr>
            <w:r>
              <w:rPr>
                <w:b/>
                <w:sz w:val="22"/>
                <w:szCs w:val="22"/>
                <w:lang w:val="fr-FR" w:eastAsia="en-US"/>
              </w:rPr>
              <w:t>0</w:t>
            </w:r>
          </w:p>
        </w:tc>
        <w:tc>
          <w:tcPr>
            <w:tcW w:w="1620" w:type="dxa"/>
            <w:shd w:val="clear" w:color="auto" w:fill="EEECE1"/>
          </w:tcPr>
          <w:p w14:paraId="76FAE85F" w14:textId="77777777" w:rsidR="00826923" w:rsidRPr="005A6420" w:rsidRDefault="004B3B75" w:rsidP="00826923">
            <w:pPr>
              <w:rPr>
                <w:lang w:val="fr-FR"/>
              </w:rPr>
            </w:pPr>
            <w:r>
              <w:rPr>
                <w:b/>
                <w:sz w:val="22"/>
                <w:szCs w:val="22"/>
                <w:lang w:val="fr-FR" w:eastAsia="en-US"/>
              </w:rPr>
              <w:t>2</w:t>
            </w:r>
          </w:p>
        </w:tc>
        <w:tc>
          <w:tcPr>
            <w:tcW w:w="2070" w:type="dxa"/>
          </w:tcPr>
          <w:p w14:paraId="12B18B6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03D06A5" w14:textId="77777777" w:rsidR="00826923" w:rsidRPr="005A6420" w:rsidRDefault="0051443B" w:rsidP="00826923">
            <w:pPr>
              <w:rPr>
                <w:lang w:val="fr-FR"/>
              </w:rPr>
            </w:pPr>
            <w:r>
              <w:rPr>
                <w:b/>
                <w:sz w:val="22"/>
                <w:szCs w:val="22"/>
                <w:lang w:val="fr-FR" w:eastAsia="en-US"/>
              </w:rPr>
              <w:t>1</w:t>
            </w:r>
          </w:p>
        </w:tc>
        <w:tc>
          <w:tcPr>
            <w:tcW w:w="4140" w:type="dxa"/>
          </w:tcPr>
          <w:p w14:paraId="0034ABD5" w14:textId="77777777" w:rsidR="00826923" w:rsidRPr="00700B79" w:rsidRDefault="002B42BE" w:rsidP="00610642">
            <w:pPr>
              <w:jc w:val="both"/>
              <w:rPr>
                <w:bCs/>
                <w:highlight w:val="yellow"/>
                <w:lang w:val="fr-FR"/>
              </w:rPr>
            </w:pPr>
            <w:r w:rsidRPr="00610642">
              <w:rPr>
                <w:bCs/>
                <w:sz w:val="22"/>
                <w:szCs w:val="22"/>
                <w:lang w:val="fr-FR" w:eastAsia="en-US"/>
              </w:rPr>
              <w:t xml:space="preserve">Les </w:t>
            </w:r>
            <w:r w:rsidR="00A16E57" w:rsidRPr="00610642">
              <w:rPr>
                <w:bCs/>
                <w:sz w:val="22"/>
                <w:szCs w:val="22"/>
                <w:lang w:val="fr-FR" w:eastAsia="en-US"/>
              </w:rPr>
              <w:t>activités</w:t>
            </w:r>
            <w:r w:rsidRPr="00610642">
              <w:rPr>
                <w:bCs/>
                <w:sz w:val="22"/>
                <w:szCs w:val="22"/>
                <w:lang w:val="fr-FR" w:eastAsia="en-US"/>
              </w:rPr>
              <w:t xml:space="preserve"> de formation pour la ZDNO (site de Bouar) ont été </w:t>
            </w:r>
            <w:r w:rsidR="00A16E57" w:rsidRPr="00610642">
              <w:rPr>
                <w:bCs/>
                <w:sz w:val="22"/>
                <w:szCs w:val="22"/>
                <w:lang w:val="fr-FR" w:eastAsia="en-US"/>
              </w:rPr>
              <w:t>achevées</w:t>
            </w:r>
            <w:r w:rsidRPr="00610642">
              <w:rPr>
                <w:bCs/>
                <w:sz w:val="22"/>
                <w:szCs w:val="22"/>
                <w:lang w:val="fr-FR" w:eastAsia="en-US"/>
              </w:rPr>
              <w:t xml:space="preserve"> en</w:t>
            </w:r>
            <w:r w:rsidR="00EE7D6F" w:rsidRPr="00610642">
              <w:rPr>
                <w:bCs/>
                <w:sz w:val="22"/>
                <w:szCs w:val="22"/>
                <w:lang w:val="fr-FR" w:eastAsia="en-US"/>
              </w:rPr>
              <w:t xml:space="preserve"> </w:t>
            </w:r>
            <w:r w:rsidRPr="00610642">
              <w:rPr>
                <w:bCs/>
                <w:sz w:val="22"/>
                <w:szCs w:val="22"/>
                <w:lang w:val="fr-FR" w:eastAsia="en-US"/>
              </w:rPr>
              <w:t xml:space="preserve">Mai 2020. Le site de formation pour la ZDNE (Ndele) est fonctionnel, et en attente de la finalisation des </w:t>
            </w:r>
            <w:r w:rsidR="00A16E57" w:rsidRPr="00610642">
              <w:rPr>
                <w:bCs/>
                <w:sz w:val="22"/>
                <w:szCs w:val="22"/>
                <w:lang w:val="fr-FR" w:eastAsia="en-US"/>
              </w:rPr>
              <w:t>activités</w:t>
            </w:r>
            <w:r w:rsidRPr="00610642">
              <w:rPr>
                <w:bCs/>
                <w:sz w:val="22"/>
                <w:szCs w:val="22"/>
                <w:lang w:val="fr-FR" w:eastAsia="en-US"/>
              </w:rPr>
              <w:t xml:space="preserve"> de </w:t>
            </w:r>
            <w:r w:rsidR="00A16E57" w:rsidRPr="00610642">
              <w:rPr>
                <w:bCs/>
                <w:sz w:val="22"/>
                <w:szCs w:val="22"/>
                <w:lang w:val="fr-FR" w:eastAsia="en-US"/>
              </w:rPr>
              <w:t>désarmement</w:t>
            </w:r>
            <w:r w:rsidRPr="00610642">
              <w:rPr>
                <w:bCs/>
                <w:sz w:val="22"/>
                <w:szCs w:val="22"/>
                <w:lang w:val="fr-FR" w:eastAsia="en-US"/>
              </w:rPr>
              <w:t xml:space="preserve"> et </w:t>
            </w:r>
            <w:r w:rsidR="00A16E57" w:rsidRPr="00610642">
              <w:rPr>
                <w:bCs/>
                <w:sz w:val="22"/>
                <w:szCs w:val="22"/>
                <w:lang w:val="fr-FR" w:eastAsia="en-US"/>
              </w:rPr>
              <w:t>démobilisation</w:t>
            </w:r>
            <w:r w:rsidRPr="00610642">
              <w:rPr>
                <w:bCs/>
                <w:sz w:val="22"/>
                <w:szCs w:val="22"/>
                <w:lang w:val="fr-FR" w:eastAsia="en-US"/>
              </w:rPr>
              <w:t xml:space="preserve"> des ex-combattants, qui constitue une condition </w:t>
            </w:r>
            <w:r w:rsidR="00A16E57" w:rsidRPr="00610642">
              <w:rPr>
                <w:bCs/>
                <w:sz w:val="22"/>
                <w:szCs w:val="22"/>
                <w:lang w:val="fr-FR" w:eastAsia="en-US"/>
              </w:rPr>
              <w:t>préalable</w:t>
            </w:r>
            <w:r w:rsidRPr="00610642">
              <w:rPr>
                <w:bCs/>
                <w:sz w:val="22"/>
                <w:szCs w:val="22"/>
                <w:lang w:val="fr-FR" w:eastAsia="en-US"/>
              </w:rPr>
              <w:t xml:space="preserve"> au </w:t>
            </w:r>
            <w:r w:rsidR="00A16E57" w:rsidRPr="00610642">
              <w:rPr>
                <w:bCs/>
                <w:sz w:val="22"/>
                <w:szCs w:val="22"/>
                <w:lang w:val="fr-FR" w:eastAsia="en-US"/>
              </w:rPr>
              <w:t>démarrage</w:t>
            </w:r>
            <w:r w:rsidRPr="00610642">
              <w:rPr>
                <w:bCs/>
                <w:sz w:val="22"/>
                <w:szCs w:val="22"/>
                <w:lang w:val="fr-FR" w:eastAsia="en-US"/>
              </w:rPr>
              <w:t xml:space="preserve"> des </w:t>
            </w:r>
            <w:r w:rsidR="00A16E57" w:rsidRPr="00610642">
              <w:rPr>
                <w:bCs/>
                <w:sz w:val="22"/>
                <w:szCs w:val="22"/>
                <w:lang w:val="fr-FR" w:eastAsia="en-US"/>
              </w:rPr>
              <w:t>activités</w:t>
            </w:r>
            <w:r w:rsidRPr="00610642">
              <w:rPr>
                <w:bCs/>
                <w:sz w:val="22"/>
                <w:szCs w:val="22"/>
                <w:lang w:val="fr-FR" w:eastAsia="en-US"/>
              </w:rPr>
              <w:t xml:space="preserve"> de formation.</w:t>
            </w:r>
          </w:p>
        </w:tc>
      </w:tr>
      <w:tr w:rsidR="00F60802" w:rsidRPr="00610642" w14:paraId="7AF4704D" w14:textId="77777777" w:rsidTr="00826923">
        <w:trPr>
          <w:trHeight w:val="512"/>
        </w:trPr>
        <w:tc>
          <w:tcPr>
            <w:tcW w:w="1530" w:type="dxa"/>
            <w:vMerge/>
          </w:tcPr>
          <w:p w14:paraId="37F228F1" w14:textId="77777777" w:rsidR="00F60802" w:rsidRPr="005A6420" w:rsidRDefault="00F60802" w:rsidP="00F60802">
            <w:pPr>
              <w:rPr>
                <w:rFonts w:cs="Tahoma"/>
                <w:b/>
                <w:szCs w:val="20"/>
                <w:lang w:val="fr-FR" w:eastAsia="en-US"/>
              </w:rPr>
            </w:pPr>
          </w:p>
        </w:tc>
        <w:tc>
          <w:tcPr>
            <w:tcW w:w="2070" w:type="dxa"/>
            <w:shd w:val="clear" w:color="auto" w:fill="EEECE1"/>
          </w:tcPr>
          <w:p w14:paraId="6019877B" w14:textId="77777777" w:rsidR="00F60802" w:rsidRPr="00C72D5A" w:rsidRDefault="00F60802" w:rsidP="00F60802">
            <w:pPr>
              <w:jc w:val="both"/>
              <w:rPr>
                <w:rFonts w:cs="Tahoma"/>
                <w:szCs w:val="20"/>
                <w:lang w:val="fr-FR" w:eastAsia="en-US"/>
              </w:rPr>
            </w:pPr>
            <w:r w:rsidRPr="00700B79">
              <w:rPr>
                <w:rFonts w:cs="Tahoma"/>
                <w:szCs w:val="20"/>
                <w:lang w:val="fr-FR" w:eastAsia="en-US"/>
              </w:rPr>
              <w:t>Indicateur 1.1.2</w:t>
            </w:r>
          </w:p>
          <w:p w14:paraId="4E6F6308" w14:textId="77777777" w:rsidR="00F60802" w:rsidRPr="00700B79" w:rsidRDefault="00F60802" w:rsidP="00F60802">
            <w:pPr>
              <w:jc w:val="both"/>
              <w:rPr>
                <w:rFonts w:cs="Tahoma"/>
                <w:szCs w:val="20"/>
                <w:lang w:val="fr-FR" w:eastAsia="en-US"/>
              </w:rPr>
            </w:pPr>
            <w:r w:rsidRPr="00610642">
              <w:rPr>
                <w:sz w:val="22"/>
                <w:szCs w:val="22"/>
                <w:lang w:val="fr-FR" w:eastAsia="en-US"/>
              </w:rPr>
              <w:t>Nombre d'ex-combattants et FDSI ayant reçu le matériel didactique nécessaire à la formation</w:t>
            </w:r>
          </w:p>
        </w:tc>
        <w:tc>
          <w:tcPr>
            <w:tcW w:w="1530" w:type="dxa"/>
            <w:shd w:val="clear" w:color="auto" w:fill="EEECE1"/>
          </w:tcPr>
          <w:p w14:paraId="22371295" w14:textId="77777777" w:rsidR="00F60802" w:rsidRPr="005A6420" w:rsidRDefault="00F60802" w:rsidP="00F60802">
            <w:pPr>
              <w:rPr>
                <w:lang w:val="fr-FR"/>
              </w:rPr>
            </w:pPr>
            <w:r>
              <w:rPr>
                <w:b/>
                <w:sz w:val="22"/>
                <w:szCs w:val="22"/>
                <w:lang w:val="fr-FR" w:eastAsia="en-US"/>
              </w:rPr>
              <w:t>0</w:t>
            </w:r>
          </w:p>
        </w:tc>
        <w:tc>
          <w:tcPr>
            <w:tcW w:w="1620" w:type="dxa"/>
            <w:shd w:val="clear" w:color="auto" w:fill="EEECE1"/>
          </w:tcPr>
          <w:p w14:paraId="35D0AE74" w14:textId="77777777" w:rsidR="00F60802" w:rsidRPr="005A6420" w:rsidRDefault="00F60802" w:rsidP="00F60802">
            <w:pPr>
              <w:rPr>
                <w:lang w:val="fr-FR"/>
              </w:rPr>
            </w:pPr>
            <w:r>
              <w:rPr>
                <w:b/>
                <w:sz w:val="22"/>
                <w:szCs w:val="22"/>
                <w:lang w:val="fr-FR" w:eastAsia="en-US"/>
              </w:rPr>
              <w:t>1333</w:t>
            </w:r>
          </w:p>
        </w:tc>
        <w:tc>
          <w:tcPr>
            <w:tcW w:w="2070" w:type="dxa"/>
          </w:tcPr>
          <w:p w14:paraId="21C16731" w14:textId="77777777" w:rsidR="00F60802" w:rsidRPr="005A6420" w:rsidRDefault="00F60802" w:rsidP="00F6080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3A08E7B" w14:textId="77777777" w:rsidR="00F60802" w:rsidRPr="005A6420" w:rsidRDefault="00F60802" w:rsidP="00F60802">
            <w:pPr>
              <w:rPr>
                <w:lang w:val="fr-FR"/>
              </w:rPr>
            </w:pPr>
            <w:r>
              <w:rPr>
                <w:b/>
                <w:sz w:val="22"/>
                <w:szCs w:val="22"/>
                <w:lang w:val="fr-FR" w:eastAsia="en-US"/>
              </w:rPr>
              <w:t>620</w:t>
            </w:r>
          </w:p>
        </w:tc>
        <w:tc>
          <w:tcPr>
            <w:tcW w:w="4140" w:type="dxa"/>
          </w:tcPr>
          <w:p w14:paraId="1186C9B2" w14:textId="77777777" w:rsidR="00F60802" w:rsidRPr="00700B79" w:rsidRDefault="00F60802" w:rsidP="00610642">
            <w:pPr>
              <w:jc w:val="both"/>
              <w:rPr>
                <w:bCs/>
                <w:highlight w:val="yellow"/>
                <w:lang w:val="fr-FR"/>
              </w:rPr>
            </w:pPr>
            <w:r w:rsidRPr="00610642">
              <w:rPr>
                <w:bCs/>
                <w:sz w:val="22"/>
                <w:szCs w:val="22"/>
                <w:lang w:val="fr-FR" w:eastAsia="en-US"/>
              </w:rPr>
              <w:t>Le matériel de formation a été réceptionné par les USMS sur le site de Bouar, et est déjà disponible sur le site de Ndele. Il sera remis aux USMS au moment du démarrage de la formation.</w:t>
            </w:r>
          </w:p>
        </w:tc>
      </w:tr>
      <w:tr w:rsidR="00F60802" w:rsidRPr="00610642" w14:paraId="7981A650" w14:textId="77777777" w:rsidTr="00826923">
        <w:trPr>
          <w:trHeight w:val="422"/>
        </w:trPr>
        <w:tc>
          <w:tcPr>
            <w:tcW w:w="1530" w:type="dxa"/>
          </w:tcPr>
          <w:p w14:paraId="0E85347C" w14:textId="77777777" w:rsidR="00F60802" w:rsidRPr="005A6420" w:rsidRDefault="00F60802" w:rsidP="00F60802">
            <w:pPr>
              <w:rPr>
                <w:rFonts w:cs="Tahoma"/>
                <w:b/>
                <w:szCs w:val="20"/>
                <w:lang w:val="fr-FR" w:eastAsia="en-US"/>
              </w:rPr>
            </w:pPr>
            <w:r w:rsidRPr="005A6420">
              <w:rPr>
                <w:rFonts w:cs="Tahoma"/>
                <w:b/>
                <w:szCs w:val="20"/>
                <w:lang w:val="fr-FR" w:eastAsia="en-US"/>
              </w:rPr>
              <w:t>Résultat 2</w:t>
            </w:r>
          </w:p>
          <w:p w14:paraId="273B2BED" w14:textId="77777777" w:rsidR="00F60802" w:rsidRPr="005A6420" w:rsidRDefault="00F60802" w:rsidP="00F60802">
            <w:pPr>
              <w:rPr>
                <w:rFonts w:cs="Tahoma"/>
                <w:b/>
                <w:szCs w:val="20"/>
                <w:lang w:val="fr-FR" w:eastAsia="en-US"/>
              </w:rPr>
            </w:pPr>
            <w:r w:rsidRPr="004B3B75">
              <w:rPr>
                <w:b/>
                <w:sz w:val="22"/>
                <w:szCs w:val="22"/>
                <w:lang w:val="fr-FR" w:eastAsia="en-US"/>
              </w:rPr>
              <w:t xml:space="preserve">Le déploiement des USMS est stratégiquement bien oriente en fonction des besoins sécuritaires des zones de </w:t>
            </w:r>
            <w:r w:rsidRPr="004B3B75">
              <w:rPr>
                <w:b/>
                <w:sz w:val="22"/>
                <w:szCs w:val="22"/>
                <w:lang w:val="fr-FR" w:eastAsia="en-US"/>
              </w:rPr>
              <w:lastRenderedPageBreak/>
              <w:t xml:space="preserve">transhumance et minières </w:t>
            </w:r>
          </w:p>
        </w:tc>
        <w:tc>
          <w:tcPr>
            <w:tcW w:w="2070" w:type="dxa"/>
            <w:shd w:val="clear" w:color="auto" w:fill="EEECE1"/>
          </w:tcPr>
          <w:p w14:paraId="2410E363" w14:textId="77777777" w:rsidR="00F60802" w:rsidRPr="00C72D5A" w:rsidRDefault="00F60802" w:rsidP="00F60802">
            <w:pPr>
              <w:jc w:val="both"/>
              <w:rPr>
                <w:rFonts w:cs="Tahoma"/>
                <w:szCs w:val="20"/>
                <w:lang w:val="fr-FR" w:eastAsia="en-US"/>
              </w:rPr>
            </w:pPr>
            <w:r w:rsidRPr="00700B79">
              <w:rPr>
                <w:rFonts w:cs="Tahoma"/>
                <w:szCs w:val="20"/>
                <w:lang w:val="fr-FR" w:eastAsia="en-US"/>
              </w:rPr>
              <w:lastRenderedPageBreak/>
              <w:t>Indicateur 2.1</w:t>
            </w:r>
          </w:p>
          <w:p w14:paraId="36F020F6" w14:textId="77777777" w:rsidR="00F60802" w:rsidRPr="00700B79" w:rsidRDefault="00F60802" w:rsidP="00F60802">
            <w:pPr>
              <w:jc w:val="both"/>
              <w:rPr>
                <w:rFonts w:cs="Tahoma"/>
                <w:szCs w:val="20"/>
                <w:lang w:val="fr-FR" w:eastAsia="en-US"/>
              </w:rPr>
            </w:pPr>
            <w:r w:rsidRPr="00610642">
              <w:rPr>
                <w:sz w:val="22"/>
                <w:szCs w:val="22"/>
                <w:lang w:val="fr-FR" w:eastAsia="en-US"/>
              </w:rPr>
              <w:t>Pourcentage des populations cibles exprimant leur support pour le déploiement des USMS (enquête avec échantillonnage représentatif)</w:t>
            </w:r>
          </w:p>
        </w:tc>
        <w:tc>
          <w:tcPr>
            <w:tcW w:w="1530" w:type="dxa"/>
            <w:shd w:val="clear" w:color="auto" w:fill="EEECE1"/>
          </w:tcPr>
          <w:p w14:paraId="352D4899" w14:textId="77777777" w:rsidR="00F60802" w:rsidRPr="005A6420" w:rsidRDefault="00F60802" w:rsidP="00F60802">
            <w:pPr>
              <w:rPr>
                <w:lang w:val="fr-FR"/>
              </w:rPr>
            </w:pPr>
            <w:r>
              <w:rPr>
                <w:b/>
                <w:sz w:val="22"/>
                <w:szCs w:val="22"/>
                <w:lang w:val="fr-FR" w:eastAsia="en-US"/>
              </w:rPr>
              <w:t>0</w:t>
            </w:r>
          </w:p>
        </w:tc>
        <w:tc>
          <w:tcPr>
            <w:tcW w:w="1620" w:type="dxa"/>
            <w:shd w:val="clear" w:color="auto" w:fill="EEECE1"/>
          </w:tcPr>
          <w:p w14:paraId="2546D725" w14:textId="77777777" w:rsidR="00F60802" w:rsidRPr="005A6420" w:rsidRDefault="00F60802" w:rsidP="00F60802">
            <w:pPr>
              <w:rPr>
                <w:lang w:val="fr-FR"/>
              </w:rPr>
            </w:pPr>
            <w:r>
              <w:rPr>
                <w:b/>
                <w:sz w:val="22"/>
                <w:szCs w:val="22"/>
                <w:lang w:val="fr-FR" w:eastAsia="en-US"/>
              </w:rPr>
              <w:t>60%</w:t>
            </w:r>
          </w:p>
        </w:tc>
        <w:tc>
          <w:tcPr>
            <w:tcW w:w="2070" w:type="dxa"/>
          </w:tcPr>
          <w:p w14:paraId="29B87DCF" w14:textId="77777777" w:rsidR="00F60802" w:rsidRPr="005A6420" w:rsidRDefault="00F60802" w:rsidP="00F6080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5BF4019" w14:textId="77777777" w:rsidR="00F60802" w:rsidRPr="005A6420" w:rsidRDefault="00F60802" w:rsidP="00F60802">
            <w:pPr>
              <w:rPr>
                <w:lang w:val="fr-FR"/>
              </w:rPr>
            </w:pPr>
            <w:r>
              <w:rPr>
                <w:b/>
                <w:sz w:val="22"/>
                <w:szCs w:val="22"/>
                <w:lang w:val="fr-FR" w:eastAsia="en-US"/>
              </w:rPr>
              <w:t>N/A</w:t>
            </w:r>
          </w:p>
        </w:tc>
        <w:tc>
          <w:tcPr>
            <w:tcW w:w="4140" w:type="dxa"/>
          </w:tcPr>
          <w:p w14:paraId="350AC704" w14:textId="77777777" w:rsidR="00F60802" w:rsidRPr="00700B79" w:rsidRDefault="00F60802" w:rsidP="00610642">
            <w:pPr>
              <w:jc w:val="both"/>
              <w:rPr>
                <w:bCs/>
                <w:highlight w:val="yellow"/>
                <w:lang w:val="fr-FR"/>
              </w:rPr>
            </w:pPr>
            <w:r w:rsidRPr="00610642">
              <w:rPr>
                <w:bCs/>
                <w:sz w:val="22"/>
                <w:szCs w:val="22"/>
                <w:lang w:val="fr-FR" w:eastAsia="en-US"/>
              </w:rPr>
              <w:t xml:space="preserve">Les activités de sensibilisation ont été retardées par l’incertitude sur le choix des localités pour les sites de déploiement, ainsi que par les mesures adoptées par le Gouvernement centrafricain en réponse </w:t>
            </w:r>
            <w:proofErr w:type="spellStart"/>
            <w:r w:rsidRPr="00610642">
              <w:rPr>
                <w:bCs/>
                <w:sz w:val="22"/>
                <w:szCs w:val="22"/>
                <w:lang w:val="fr-FR" w:eastAsia="en-US"/>
              </w:rPr>
              <w:t>a</w:t>
            </w:r>
            <w:proofErr w:type="spellEnd"/>
            <w:r w:rsidRPr="00610642">
              <w:rPr>
                <w:bCs/>
                <w:sz w:val="22"/>
                <w:szCs w:val="22"/>
                <w:lang w:val="fr-FR" w:eastAsia="en-US"/>
              </w:rPr>
              <w:t xml:space="preserve"> la pandémie de COVID-19 et les longs délais dans l’approbation des textes pour les activités de sensibilisation.</w:t>
            </w:r>
          </w:p>
        </w:tc>
      </w:tr>
      <w:tr w:rsidR="00F60802" w:rsidRPr="00610642" w14:paraId="6F9DBF26" w14:textId="77777777" w:rsidTr="00826923">
        <w:trPr>
          <w:trHeight w:val="422"/>
        </w:trPr>
        <w:tc>
          <w:tcPr>
            <w:tcW w:w="1530" w:type="dxa"/>
            <w:vMerge w:val="restart"/>
          </w:tcPr>
          <w:p w14:paraId="7DD63E4C" w14:textId="77777777" w:rsidR="00F60802" w:rsidRPr="005A6420" w:rsidRDefault="00F60802" w:rsidP="00F60802">
            <w:pPr>
              <w:rPr>
                <w:rFonts w:cs="Tahoma"/>
                <w:szCs w:val="20"/>
                <w:lang w:val="fr-FR" w:eastAsia="en-US"/>
              </w:rPr>
            </w:pPr>
            <w:r w:rsidRPr="005A6420">
              <w:rPr>
                <w:rFonts w:cs="Tahoma"/>
                <w:szCs w:val="20"/>
                <w:lang w:val="fr-FR" w:eastAsia="en-US"/>
              </w:rPr>
              <w:t>Produit 2.1</w:t>
            </w:r>
          </w:p>
          <w:p w14:paraId="1F20F7E7" w14:textId="77777777" w:rsidR="00F60802" w:rsidRPr="005A6420" w:rsidRDefault="00F60802" w:rsidP="00F60802">
            <w:pPr>
              <w:rPr>
                <w:rFonts w:cs="Tahoma"/>
                <w:b/>
                <w:szCs w:val="20"/>
                <w:lang w:val="fr-FR" w:eastAsia="en-US"/>
              </w:rPr>
            </w:pPr>
            <w:r w:rsidRPr="00892C39">
              <w:rPr>
                <w:b/>
                <w:sz w:val="22"/>
                <w:szCs w:val="22"/>
                <w:lang w:val="fr-FR" w:eastAsia="en-US"/>
              </w:rPr>
              <w:t xml:space="preserve">Les couloirs de transhumance et zones minières prioritaires pour le déploiement des USMS sont cartographies </w:t>
            </w:r>
          </w:p>
        </w:tc>
        <w:tc>
          <w:tcPr>
            <w:tcW w:w="2070" w:type="dxa"/>
            <w:shd w:val="clear" w:color="auto" w:fill="EEECE1"/>
          </w:tcPr>
          <w:p w14:paraId="4ED309FF" w14:textId="77777777" w:rsidR="00F60802" w:rsidRPr="00700B79" w:rsidRDefault="00F60802" w:rsidP="00F60802">
            <w:pPr>
              <w:jc w:val="both"/>
              <w:rPr>
                <w:rFonts w:cs="Tahoma"/>
                <w:szCs w:val="20"/>
                <w:lang w:val="fr-FR" w:eastAsia="en-US"/>
              </w:rPr>
            </w:pPr>
            <w:r w:rsidRPr="00700B79">
              <w:rPr>
                <w:rFonts w:cs="Tahoma"/>
                <w:szCs w:val="20"/>
                <w:lang w:val="fr-FR" w:eastAsia="en-US"/>
              </w:rPr>
              <w:t>Indicateur 2.1.1</w:t>
            </w:r>
          </w:p>
          <w:p w14:paraId="11335481" w14:textId="77777777" w:rsidR="00F60802" w:rsidRPr="00700B79" w:rsidRDefault="00F60802" w:rsidP="00F60802">
            <w:pPr>
              <w:jc w:val="both"/>
              <w:rPr>
                <w:rFonts w:cs="Tahoma"/>
                <w:szCs w:val="20"/>
                <w:lang w:val="fr-FR" w:eastAsia="en-US"/>
              </w:rPr>
            </w:pPr>
            <w:r w:rsidRPr="00610642">
              <w:rPr>
                <w:sz w:val="22"/>
                <w:szCs w:val="22"/>
                <w:lang w:val="fr-FR" w:eastAsia="en-US"/>
              </w:rPr>
              <w:t>Pourcentage de la zone du projet cartographiée à travers l’identification des couloirs de transhumances et des zones à risque de conflits agro-pastoraux</w:t>
            </w:r>
          </w:p>
        </w:tc>
        <w:tc>
          <w:tcPr>
            <w:tcW w:w="1530" w:type="dxa"/>
            <w:shd w:val="clear" w:color="auto" w:fill="EEECE1"/>
          </w:tcPr>
          <w:p w14:paraId="793D9CAC" w14:textId="77777777" w:rsidR="00F60802" w:rsidRPr="00700B79" w:rsidRDefault="00F60802" w:rsidP="00F60802">
            <w:pPr>
              <w:rPr>
                <w:lang w:val="fr-FR"/>
              </w:rPr>
            </w:pPr>
            <w:r w:rsidRPr="00610642">
              <w:rPr>
                <w:sz w:val="22"/>
                <w:szCs w:val="22"/>
                <w:lang w:val="fr-FR" w:eastAsia="en-US"/>
              </w:rPr>
              <w:t>0%</w:t>
            </w:r>
          </w:p>
        </w:tc>
        <w:tc>
          <w:tcPr>
            <w:tcW w:w="1620" w:type="dxa"/>
            <w:shd w:val="clear" w:color="auto" w:fill="EEECE1"/>
          </w:tcPr>
          <w:p w14:paraId="4BB05B15" w14:textId="77777777" w:rsidR="00F60802" w:rsidRPr="00700B79" w:rsidRDefault="00F60802" w:rsidP="00F60802">
            <w:pPr>
              <w:rPr>
                <w:lang w:val="fr-FR"/>
              </w:rPr>
            </w:pPr>
            <w:r w:rsidRPr="00610642">
              <w:rPr>
                <w:sz w:val="22"/>
                <w:szCs w:val="22"/>
                <w:lang w:val="fr-FR" w:eastAsia="en-US"/>
              </w:rPr>
              <w:t>80%</w:t>
            </w:r>
          </w:p>
        </w:tc>
        <w:tc>
          <w:tcPr>
            <w:tcW w:w="2070" w:type="dxa"/>
          </w:tcPr>
          <w:p w14:paraId="47A32459" w14:textId="77777777" w:rsidR="00F60802" w:rsidRPr="00700B79" w:rsidRDefault="00F60802" w:rsidP="00F60802">
            <w:pPr>
              <w:rPr>
                <w:lang w:val="fr-FR"/>
              </w:rPr>
            </w:pPr>
            <w:r w:rsidRPr="00610642">
              <w:rPr>
                <w:sz w:val="22"/>
                <w:szCs w:val="22"/>
                <w:lang w:val="fr-FR" w:eastAsia="en-US"/>
              </w:rPr>
              <w:fldChar w:fldCharType="begin">
                <w:ffData>
                  <w:name w:val=""/>
                  <w:enabled/>
                  <w:calcOnExit w:val="0"/>
                  <w:textInput>
                    <w:maxLength w:val="300"/>
                  </w:textInput>
                </w:ffData>
              </w:fldChar>
            </w:r>
            <w:r w:rsidRPr="00610642">
              <w:rPr>
                <w:sz w:val="22"/>
                <w:szCs w:val="22"/>
                <w:lang w:val="fr-FR" w:eastAsia="en-US"/>
              </w:rPr>
              <w:instrText xml:space="preserve"> FORMTEXT </w:instrText>
            </w:r>
            <w:r w:rsidRPr="00610642">
              <w:rPr>
                <w:sz w:val="22"/>
                <w:szCs w:val="22"/>
                <w:lang w:val="fr-FR" w:eastAsia="en-US"/>
              </w:rPr>
            </w:r>
            <w:r w:rsidRPr="00610642">
              <w:rPr>
                <w:sz w:val="22"/>
                <w:szCs w:val="22"/>
                <w:lang w:val="fr-FR" w:eastAsia="en-US"/>
              </w:rPr>
              <w:fldChar w:fldCharType="separate"/>
            </w:r>
            <w:r w:rsidRPr="00610642">
              <w:rPr>
                <w:noProof/>
                <w:sz w:val="22"/>
                <w:szCs w:val="22"/>
                <w:lang w:val="fr-FR" w:eastAsia="en-US"/>
              </w:rPr>
              <w:t> </w:t>
            </w:r>
            <w:r w:rsidRPr="00610642">
              <w:rPr>
                <w:noProof/>
                <w:sz w:val="22"/>
                <w:szCs w:val="22"/>
                <w:lang w:val="fr-FR" w:eastAsia="en-US"/>
              </w:rPr>
              <w:t> </w:t>
            </w:r>
            <w:r w:rsidRPr="00610642">
              <w:rPr>
                <w:noProof/>
                <w:sz w:val="22"/>
                <w:szCs w:val="22"/>
                <w:lang w:val="fr-FR" w:eastAsia="en-US"/>
              </w:rPr>
              <w:t> </w:t>
            </w:r>
            <w:r w:rsidRPr="00610642">
              <w:rPr>
                <w:noProof/>
                <w:sz w:val="22"/>
                <w:szCs w:val="22"/>
                <w:lang w:val="fr-FR" w:eastAsia="en-US"/>
              </w:rPr>
              <w:t> </w:t>
            </w:r>
            <w:r w:rsidRPr="00610642">
              <w:rPr>
                <w:noProof/>
                <w:sz w:val="22"/>
                <w:szCs w:val="22"/>
                <w:lang w:val="fr-FR" w:eastAsia="en-US"/>
              </w:rPr>
              <w:t> </w:t>
            </w:r>
            <w:r w:rsidRPr="00610642">
              <w:rPr>
                <w:sz w:val="22"/>
                <w:szCs w:val="22"/>
                <w:lang w:val="fr-FR" w:eastAsia="en-US"/>
              </w:rPr>
              <w:fldChar w:fldCharType="end"/>
            </w:r>
          </w:p>
        </w:tc>
        <w:tc>
          <w:tcPr>
            <w:tcW w:w="2070" w:type="dxa"/>
          </w:tcPr>
          <w:p w14:paraId="58B63D80" w14:textId="77777777" w:rsidR="00F60802" w:rsidRPr="00700B79" w:rsidRDefault="00F60802" w:rsidP="00F60802">
            <w:pPr>
              <w:rPr>
                <w:lang w:val="fr-FR"/>
              </w:rPr>
            </w:pPr>
            <w:r w:rsidRPr="00610642">
              <w:rPr>
                <w:sz w:val="22"/>
                <w:szCs w:val="22"/>
                <w:lang w:val="fr-FR" w:eastAsia="en-US"/>
              </w:rPr>
              <w:t>50%</w:t>
            </w:r>
          </w:p>
        </w:tc>
        <w:tc>
          <w:tcPr>
            <w:tcW w:w="4140" w:type="dxa"/>
          </w:tcPr>
          <w:p w14:paraId="6262492A" w14:textId="3720F471" w:rsidR="00F60802" w:rsidRPr="00700B79" w:rsidRDefault="00F60802" w:rsidP="00F60802">
            <w:pPr>
              <w:rPr>
                <w:highlight w:val="yellow"/>
                <w:lang w:val="fr-FR"/>
              </w:rPr>
            </w:pPr>
            <w:r w:rsidRPr="00610642">
              <w:rPr>
                <w:sz w:val="22"/>
                <w:szCs w:val="22"/>
                <w:lang w:val="fr-FR" w:eastAsia="en-US"/>
              </w:rPr>
              <w:t>Retard dans l'identification des zones de mise en œuvre prioritaires au niveau du Comit</w:t>
            </w:r>
            <w:r w:rsidRPr="00610642">
              <w:rPr>
                <w:iCs/>
                <w:lang w:val="fr-FR"/>
              </w:rPr>
              <w:t>é</w:t>
            </w:r>
            <w:r w:rsidRPr="00610642">
              <w:rPr>
                <w:sz w:val="22"/>
                <w:szCs w:val="22"/>
                <w:lang w:val="fr-FR" w:eastAsia="en-US"/>
              </w:rPr>
              <w:t xml:space="preserve"> Stratégique. L’</w:t>
            </w:r>
            <w:proofErr w:type="spellStart"/>
            <w:r w:rsidRPr="00610642">
              <w:rPr>
                <w:sz w:val="22"/>
                <w:szCs w:val="22"/>
                <w:lang w:val="fr-FR" w:eastAsia="en-US"/>
              </w:rPr>
              <w:t>activit</w:t>
            </w:r>
            <w:r w:rsidR="004D258C" w:rsidRPr="00610642">
              <w:rPr>
                <w:i/>
                <w:lang w:val="fr-FR"/>
              </w:rPr>
              <w:t>é</w:t>
            </w:r>
            <w:r w:rsidRPr="00610642">
              <w:rPr>
                <w:sz w:val="22"/>
                <w:szCs w:val="22"/>
                <w:lang w:val="fr-FR" w:eastAsia="en-US"/>
              </w:rPr>
              <w:t>e</w:t>
            </w:r>
            <w:proofErr w:type="spellEnd"/>
            <w:r w:rsidRPr="00610642">
              <w:rPr>
                <w:sz w:val="22"/>
                <w:szCs w:val="22"/>
                <w:lang w:val="fr-FR" w:eastAsia="en-US"/>
              </w:rPr>
              <w:t xml:space="preserve"> a été </w:t>
            </w:r>
            <w:proofErr w:type="spellStart"/>
            <w:r w:rsidRPr="00610642">
              <w:rPr>
                <w:sz w:val="22"/>
                <w:szCs w:val="22"/>
                <w:lang w:val="fr-FR" w:eastAsia="en-US"/>
              </w:rPr>
              <w:t>complet</w:t>
            </w:r>
            <w:r w:rsidR="004D258C" w:rsidRPr="00610642">
              <w:rPr>
                <w:i/>
                <w:lang w:val="fr-FR"/>
              </w:rPr>
              <w:t>é</w:t>
            </w:r>
            <w:r w:rsidRPr="00610642">
              <w:rPr>
                <w:sz w:val="22"/>
                <w:szCs w:val="22"/>
                <w:lang w:val="fr-FR" w:eastAsia="en-US"/>
              </w:rPr>
              <w:t>e</w:t>
            </w:r>
            <w:proofErr w:type="spellEnd"/>
            <w:r w:rsidRPr="00610642">
              <w:rPr>
                <w:sz w:val="22"/>
                <w:szCs w:val="22"/>
                <w:lang w:val="fr-FR" w:eastAsia="en-US"/>
              </w:rPr>
              <w:t xml:space="preserve"> dans deux des quatre </w:t>
            </w:r>
            <w:proofErr w:type="spellStart"/>
            <w:r w:rsidRPr="00610642">
              <w:rPr>
                <w:sz w:val="22"/>
                <w:szCs w:val="22"/>
                <w:lang w:val="fr-FR" w:eastAsia="en-US"/>
              </w:rPr>
              <w:t>Prefectures</w:t>
            </w:r>
            <w:proofErr w:type="spellEnd"/>
            <w:r w:rsidRPr="00610642">
              <w:rPr>
                <w:sz w:val="22"/>
                <w:szCs w:val="22"/>
                <w:lang w:val="fr-FR" w:eastAsia="en-US"/>
              </w:rPr>
              <w:t xml:space="preserve"> de mise en œuvre (Nana-</w:t>
            </w:r>
            <w:proofErr w:type="spellStart"/>
            <w:r w:rsidRPr="00610642">
              <w:rPr>
                <w:sz w:val="22"/>
                <w:szCs w:val="22"/>
                <w:lang w:val="fr-FR" w:eastAsia="en-US"/>
              </w:rPr>
              <w:t>Mambere</w:t>
            </w:r>
            <w:proofErr w:type="spellEnd"/>
            <w:r w:rsidRPr="00610642">
              <w:rPr>
                <w:sz w:val="22"/>
                <w:szCs w:val="22"/>
                <w:lang w:val="fr-FR" w:eastAsia="en-US"/>
              </w:rPr>
              <w:t xml:space="preserve"> et Bamingui -</w:t>
            </w:r>
            <w:proofErr w:type="spellStart"/>
            <w:r w:rsidRPr="00610642">
              <w:rPr>
                <w:sz w:val="22"/>
                <w:szCs w:val="22"/>
                <w:lang w:val="fr-FR" w:eastAsia="en-US"/>
              </w:rPr>
              <w:t>Bangoran</w:t>
            </w:r>
            <w:proofErr w:type="spellEnd"/>
            <w:r w:rsidRPr="00610642">
              <w:rPr>
                <w:sz w:val="22"/>
                <w:szCs w:val="22"/>
                <w:lang w:val="fr-FR" w:eastAsia="en-US"/>
              </w:rPr>
              <w:t>, et est en cours de finalisation dans les autres deux (Ouham et Ouham Pende)</w:t>
            </w:r>
          </w:p>
        </w:tc>
      </w:tr>
      <w:tr w:rsidR="00F60802" w:rsidRPr="00610642" w14:paraId="5385C349" w14:textId="77777777" w:rsidTr="00826923">
        <w:trPr>
          <w:trHeight w:val="458"/>
        </w:trPr>
        <w:tc>
          <w:tcPr>
            <w:tcW w:w="1530" w:type="dxa"/>
            <w:vMerge/>
          </w:tcPr>
          <w:p w14:paraId="11BB0E6B" w14:textId="77777777" w:rsidR="00F60802" w:rsidRPr="005A6420" w:rsidRDefault="00F60802" w:rsidP="00F60802">
            <w:pPr>
              <w:rPr>
                <w:rFonts w:cs="Tahoma"/>
                <w:b/>
                <w:szCs w:val="20"/>
                <w:lang w:val="fr-FR" w:eastAsia="en-US"/>
              </w:rPr>
            </w:pPr>
          </w:p>
        </w:tc>
        <w:tc>
          <w:tcPr>
            <w:tcW w:w="2070" w:type="dxa"/>
            <w:shd w:val="clear" w:color="auto" w:fill="EEECE1"/>
          </w:tcPr>
          <w:p w14:paraId="5024CADA" w14:textId="77777777" w:rsidR="00F60802" w:rsidRPr="00700B79" w:rsidRDefault="00F60802" w:rsidP="00F60802">
            <w:pPr>
              <w:jc w:val="both"/>
              <w:rPr>
                <w:rFonts w:cs="Tahoma"/>
                <w:szCs w:val="20"/>
                <w:lang w:val="fr-FR" w:eastAsia="en-US"/>
              </w:rPr>
            </w:pPr>
            <w:r w:rsidRPr="00700B79">
              <w:rPr>
                <w:rFonts w:cs="Tahoma"/>
                <w:szCs w:val="20"/>
                <w:lang w:val="fr-FR" w:eastAsia="en-US"/>
              </w:rPr>
              <w:t>Indicateur 2.1.2</w:t>
            </w:r>
          </w:p>
          <w:p w14:paraId="2E86FEF0" w14:textId="77777777" w:rsidR="00F60802" w:rsidRPr="00700B79" w:rsidRDefault="00F60802" w:rsidP="00F60802">
            <w:pPr>
              <w:jc w:val="both"/>
              <w:rPr>
                <w:rFonts w:cs="Tahoma"/>
                <w:szCs w:val="20"/>
                <w:lang w:val="fr-FR" w:eastAsia="en-US"/>
              </w:rPr>
            </w:pPr>
            <w:r w:rsidRPr="00610642">
              <w:rPr>
                <w:sz w:val="22"/>
                <w:szCs w:val="22"/>
                <w:lang w:val="fr-FR" w:eastAsia="en-US"/>
              </w:rPr>
              <w:t>Nombre de publications DTM avec les partenaires pour faciliter le déploiement des USMS</w:t>
            </w:r>
          </w:p>
        </w:tc>
        <w:tc>
          <w:tcPr>
            <w:tcW w:w="1530" w:type="dxa"/>
            <w:shd w:val="clear" w:color="auto" w:fill="EEECE1"/>
          </w:tcPr>
          <w:p w14:paraId="0BEF0CB1" w14:textId="77777777" w:rsidR="00F60802" w:rsidRPr="00700B79" w:rsidRDefault="00F60802" w:rsidP="00F60802">
            <w:pPr>
              <w:rPr>
                <w:lang w:val="fr-FR"/>
              </w:rPr>
            </w:pPr>
            <w:r w:rsidRPr="00610642">
              <w:rPr>
                <w:sz w:val="22"/>
                <w:szCs w:val="22"/>
                <w:lang w:val="fr-FR" w:eastAsia="en-US"/>
              </w:rPr>
              <w:t>0</w:t>
            </w:r>
          </w:p>
        </w:tc>
        <w:tc>
          <w:tcPr>
            <w:tcW w:w="1620" w:type="dxa"/>
            <w:shd w:val="clear" w:color="auto" w:fill="EEECE1"/>
          </w:tcPr>
          <w:p w14:paraId="6CC68B0F" w14:textId="77777777" w:rsidR="00F60802" w:rsidRPr="00700B79" w:rsidRDefault="00F60802" w:rsidP="00F60802">
            <w:pPr>
              <w:rPr>
                <w:lang w:val="fr-FR"/>
              </w:rPr>
            </w:pPr>
            <w:r w:rsidRPr="00610642">
              <w:rPr>
                <w:sz w:val="22"/>
                <w:szCs w:val="22"/>
                <w:lang w:val="fr-FR" w:eastAsia="en-US"/>
              </w:rPr>
              <w:t>4</w:t>
            </w:r>
          </w:p>
        </w:tc>
        <w:tc>
          <w:tcPr>
            <w:tcW w:w="2070" w:type="dxa"/>
          </w:tcPr>
          <w:p w14:paraId="17D1B776" w14:textId="77777777" w:rsidR="00F60802" w:rsidRPr="00700B79" w:rsidRDefault="00F60802" w:rsidP="00F60802">
            <w:pPr>
              <w:rPr>
                <w:lang w:val="fr-FR"/>
              </w:rPr>
            </w:pPr>
            <w:r w:rsidRPr="00610642">
              <w:rPr>
                <w:sz w:val="22"/>
                <w:szCs w:val="22"/>
                <w:lang w:val="fr-FR" w:eastAsia="en-US"/>
              </w:rPr>
              <w:t>0</w:t>
            </w:r>
          </w:p>
        </w:tc>
        <w:tc>
          <w:tcPr>
            <w:tcW w:w="2070" w:type="dxa"/>
          </w:tcPr>
          <w:p w14:paraId="6377EAD4" w14:textId="77777777" w:rsidR="00F60802" w:rsidRPr="00700B79" w:rsidRDefault="00F60802" w:rsidP="00F60802">
            <w:pPr>
              <w:rPr>
                <w:lang w:val="fr-FR"/>
              </w:rPr>
            </w:pPr>
            <w:r w:rsidRPr="00610642">
              <w:rPr>
                <w:sz w:val="22"/>
                <w:szCs w:val="22"/>
                <w:lang w:val="fr-FR" w:eastAsia="en-US"/>
              </w:rPr>
              <w:fldChar w:fldCharType="begin">
                <w:ffData>
                  <w:name w:val=""/>
                  <w:enabled/>
                  <w:calcOnExit w:val="0"/>
                  <w:textInput>
                    <w:maxLength w:val="300"/>
                  </w:textInput>
                </w:ffData>
              </w:fldChar>
            </w:r>
            <w:r w:rsidRPr="00610642">
              <w:rPr>
                <w:sz w:val="22"/>
                <w:szCs w:val="22"/>
                <w:lang w:val="fr-FR" w:eastAsia="en-US"/>
              </w:rPr>
              <w:instrText xml:space="preserve"> FORMTEXT </w:instrText>
            </w:r>
            <w:r w:rsidRPr="00610642">
              <w:rPr>
                <w:sz w:val="22"/>
                <w:szCs w:val="22"/>
                <w:lang w:val="fr-FR" w:eastAsia="en-US"/>
              </w:rPr>
            </w:r>
            <w:r w:rsidRPr="00610642">
              <w:rPr>
                <w:sz w:val="22"/>
                <w:szCs w:val="22"/>
                <w:lang w:val="fr-FR" w:eastAsia="en-US"/>
              </w:rPr>
              <w:fldChar w:fldCharType="separate"/>
            </w:r>
            <w:r w:rsidRPr="00610642">
              <w:rPr>
                <w:noProof/>
                <w:sz w:val="22"/>
                <w:szCs w:val="22"/>
                <w:lang w:val="fr-FR" w:eastAsia="en-US"/>
              </w:rPr>
              <w:t> </w:t>
            </w:r>
            <w:r w:rsidRPr="00610642">
              <w:rPr>
                <w:noProof/>
                <w:sz w:val="22"/>
                <w:szCs w:val="22"/>
                <w:lang w:val="fr-FR" w:eastAsia="en-US"/>
              </w:rPr>
              <w:t> </w:t>
            </w:r>
            <w:r w:rsidRPr="00610642">
              <w:rPr>
                <w:noProof/>
                <w:sz w:val="22"/>
                <w:szCs w:val="22"/>
                <w:lang w:val="fr-FR" w:eastAsia="en-US"/>
              </w:rPr>
              <w:t> </w:t>
            </w:r>
            <w:r w:rsidRPr="00610642">
              <w:rPr>
                <w:noProof/>
                <w:sz w:val="22"/>
                <w:szCs w:val="22"/>
                <w:lang w:val="fr-FR" w:eastAsia="en-US"/>
              </w:rPr>
              <w:t> </w:t>
            </w:r>
            <w:r w:rsidRPr="00610642">
              <w:rPr>
                <w:noProof/>
                <w:sz w:val="22"/>
                <w:szCs w:val="22"/>
                <w:lang w:val="fr-FR" w:eastAsia="en-US"/>
              </w:rPr>
              <w:t> </w:t>
            </w:r>
            <w:r w:rsidRPr="00610642">
              <w:rPr>
                <w:sz w:val="22"/>
                <w:szCs w:val="22"/>
                <w:lang w:val="fr-FR" w:eastAsia="en-US"/>
              </w:rPr>
              <w:fldChar w:fldCharType="end"/>
            </w:r>
          </w:p>
        </w:tc>
        <w:tc>
          <w:tcPr>
            <w:tcW w:w="4140" w:type="dxa"/>
          </w:tcPr>
          <w:p w14:paraId="0A78B35E" w14:textId="77777777" w:rsidR="00F60802" w:rsidRPr="00700B79" w:rsidRDefault="00F60802" w:rsidP="00F60802">
            <w:pPr>
              <w:rPr>
                <w:lang w:val="fr-FR"/>
              </w:rPr>
            </w:pPr>
            <w:r w:rsidRPr="00610642">
              <w:rPr>
                <w:sz w:val="22"/>
                <w:szCs w:val="22"/>
                <w:lang w:val="fr-FR" w:eastAsia="en-US"/>
              </w:rPr>
              <w:t>Retard dans l'identification des zones de mise en œuvre prioritaires au niveau du Comité Stratégique ; les rapports sont en cours de finalisation et seront partages au cours du mois de Novembre.</w:t>
            </w:r>
          </w:p>
        </w:tc>
      </w:tr>
      <w:tr w:rsidR="00F60802" w:rsidRPr="00610642" w14:paraId="6074D000" w14:textId="77777777" w:rsidTr="00826923">
        <w:trPr>
          <w:trHeight w:val="512"/>
        </w:trPr>
        <w:tc>
          <w:tcPr>
            <w:tcW w:w="1530" w:type="dxa"/>
          </w:tcPr>
          <w:p w14:paraId="4DA1B2D1" w14:textId="77777777" w:rsidR="00F60802" w:rsidRPr="005A6420" w:rsidRDefault="00F60802" w:rsidP="00F60802">
            <w:pPr>
              <w:rPr>
                <w:rFonts w:cs="Tahoma"/>
                <w:b/>
                <w:szCs w:val="20"/>
                <w:lang w:val="fr-FR" w:eastAsia="en-US"/>
              </w:rPr>
            </w:pPr>
          </w:p>
          <w:p w14:paraId="4F55D9F6" w14:textId="77777777" w:rsidR="00F60802" w:rsidRPr="005A6420" w:rsidRDefault="00F60802" w:rsidP="00F60802">
            <w:pPr>
              <w:rPr>
                <w:rFonts w:cs="Tahoma"/>
                <w:szCs w:val="20"/>
                <w:lang w:val="fr-FR" w:eastAsia="en-US"/>
              </w:rPr>
            </w:pPr>
            <w:r w:rsidRPr="005A6420">
              <w:rPr>
                <w:rFonts w:cs="Tahoma"/>
                <w:szCs w:val="20"/>
                <w:lang w:val="fr-FR" w:eastAsia="en-US"/>
              </w:rPr>
              <w:t>Produit 2.2</w:t>
            </w:r>
          </w:p>
          <w:p w14:paraId="2B978AA2" w14:textId="77777777" w:rsidR="00F60802" w:rsidRPr="005A6420" w:rsidRDefault="00F60802" w:rsidP="00F60802">
            <w:pPr>
              <w:rPr>
                <w:rFonts w:cs="Tahoma"/>
                <w:szCs w:val="20"/>
                <w:lang w:val="fr-FR" w:eastAsia="en-US"/>
              </w:rPr>
            </w:pPr>
            <w:r w:rsidRPr="00892C39">
              <w:rPr>
                <w:b/>
                <w:sz w:val="22"/>
                <w:szCs w:val="22"/>
                <w:lang w:val="fr-FR" w:eastAsia="en-US"/>
              </w:rPr>
              <w:t>Les pop</w:t>
            </w:r>
            <w:r>
              <w:rPr>
                <w:b/>
                <w:sz w:val="22"/>
                <w:szCs w:val="22"/>
                <w:lang w:val="fr-FR" w:eastAsia="en-US"/>
              </w:rPr>
              <w:t>ulations cibles sont sensibilisé</w:t>
            </w:r>
            <w:r w:rsidRPr="00892C39">
              <w:rPr>
                <w:b/>
                <w:sz w:val="22"/>
                <w:szCs w:val="22"/>
                <w:lang w:val="fr-FR" w:eastAsia="en-US"/>
              </w:rPr>
              <w:t>e</w:t>
            </w:r>
            <w:r>
              <w:rPr>
                <w:b/>
                <w:sz w:val="22"/>
                <w:szCs w:val="22"/>
                <w:lang w:val="fr-FR" w:eastAsia="en-US"/>
              </w:rPr>
              <w:t>s</w:t>
            </w:r>
            <w:r w:rsidRPr="00892C39">
              <w:rPr>
                <w:b/>
                <w:sz w:val="22"/>
                <w:szCs w:val="22"/>
                <w:lang w:val="fr-FR" w:eastAsia="en-US"/>
              </w:rPr>
              <w:t xml:space="preserve"> et mobilisé</w:t>
            </w:r>
            <w:r>
              <w:rPr>
                <w:b/>
                <w:sz w:val="22"/>
                <w:szCs w:val="22"/>
                <w:lang w:val="fr-FR" w:eastAsia="en-US"/>
              </w:rPr>
              <w:t>e</w:t>
            </w:r>
            <w:r w:rsidRPr="00892C39">
              <w:rPr>
                <w:b/>
                <w:sz w:val="22"/>
                <w:szCs w:val="22"/>
                <w:lang w:val="fr-FR" w:eastAsia="en-US"/>
              </w:rPr>
              <w:t xml:space="preserve">s pour faciliter </w:t>
            </w:r>
            <w:r w:rsidRPr="00892C39">
              <w:rPr>
                <w:b/>
                <w:sz w:val="22"/>
                <w:szCs w:val="22"/>
                <w:lang w:val="fr-FR" w:eastAsia="en-US"/>
              </w:rPr>
              <w:lastRenderedPageBreak/>
              <w:t>le déploiement des USMS le long des couloirs de transhumance identifies</w:t>
            </w:r>
          </w:p>
        </w:tc>
        <w:tc>
          <w:tcPr>
            <w:tcW w:w="2070" w:type="dxa"/>
            <w:shd w:val="clear" w:color="auto" w:fill="EEECE1"/>
          </w:tcPr>
          <w:p w14:paraId="6FAE41A4" w14:textId="77777777" w:rsidR="00F60802" w:rsidRPr="00700B79" w:rsidRDefault="00F60802" w:rsidP="00F60802">
            <w:pPr>
              <w:jc w:val="both"/>
              <w:rPr>
                <w:rFonts w:cs="Tahoma"/>
                <w:szCs w:val="20"/>
                <w:lang w:val="fr-FR" w:eastAsia="en-US"/>
              </w:rPr>
            </w:pPr>
            <w:r w:rsidRPr="00700B79">
              <w:rPr>
                <w:rFonts w:cs="Tahoma"/>
                <w:szCs w:val="20"/>
                <w:lang w:val="fr-FR" w:eastAsia="en-US"/>
              </w:rPr>
              <w:lastRenderedPageBreak/>
              <w:t>Indicateur 2.2.1</w:t>
            </w:r>
          </w:p>
          <w:p w14:paraId="0B1913C9" w14:textId="77777777" w:rsidR="00F60802" w:rsidRPr="00700B79" w:rsidRDefault="00F60802" w:rsidP="00F60802">
            <w:pPr>
              <w:jc w:val="both"/>
              <w:rPr>
                <w:rFonts w:cs="Tahoma"/>
                <w:szCs w:val="20"/>
                <w:lang w:val="fr-FR" w:eastAsia="en-US"/>
              </w:rPr>
            </w:pPr>
            <w:r w:rsidRPr="00610642">
              <w:rPr>
                <w:sz w:val="22"/>
                <w:szCs w:val="22"/>
                <w:lang w:val="fr-FR" w:eastAsia="en-US"/>
              </w:rPr>
              <w:t>Pourcentage des populations cibles indiquant avoir une confiance accrue vis-à-vis des USMS (désagrégé par sexe)</w:t>
            </w:r>
          </w:p>
        </w:tc>
        <w:tc>
          <w:tcPr>
            <w:tcW w:w="1530" w:type="dxa"/>
            <w:shd w:val="clear" w:color="auto" w:fill="EEECE1"/>
          </w:tcPr>
          <w:p w14:paraId="5C18CC60" w14:textId="77777777" w:rsidR="00F60802" w:rsidRPr="00700B79" w:rsidRDefault="00F60802" w:rsidP="00F60802">
            <w:pPr>
              <w:rPr>
                <w:lang w:val="fr-FR"/>
              </w:rPr>
            </w:pPr>
            <w:r w:rsidRPr="00610642">
              <w:rPr>
                <w:sz w:val="22"/>
                <w:szCs w:val="22"/>
                <w:lang w:val="fr-FR" w:eastAsia="en-US"/>
              </w:rPr>
              <w:t>0</w:t>
            </w:r>
          </w:p>
        </w:tc>
        <w:tc>
          <w:tcPr>
            <w:tcW w:w="1620" w:type="dxa"/>
            <w:shd w:val="clear" w:color="auto" w:fill="EEECE1"/>
          </w:tcPr>
          <w:p w14:paraId="3E656E38" w14:textId="77777777" w:rsidR="00F60802" w:rsidRPr="00700B79" w:rsidRDefault="00F60802" w:rsidP="00F60802">
            <w:pPr>
              <w:rPr>
                <w:lang w:val="fr-FR"/>
              </w:rPr>
            </w:pPr>
            <w:r w:rsidRPr="00610642">
              <w:rPr>
                <w:sz w:val="22"/>
                <w:szCs w:val="22"/>
                <w:lang w:val="fr-FR" w:eastAsia="en-US"/>
              </w:rPr>
              <w:t>60%</w:t>
            </w:r>
          </w:p>
        </w:tc>
        <w:tc>
          <w:tcPr>
            <w:tcW w:w="2070" w:type="dxa"/>
          </w:tcPr>
          <w:p w14:paraId="54423109" w14:textId="77777777" w:rsidR="00F60802" w:rsidRPr="00700B79" w:rsidRDefault="00F60802" w:rsidP="00F60802">
            <w:pPr>
              <w:rPr>
                <w:lang w:val="fr-FR"/>
              </w:rPr>
            </w:pPr>
            <w:r w:rsidRPr="00610642">
              <w:rPr>
                <w:sz w:val="22"/>
                <w:szCs w:val="22"/>
                <w:lang w:val="fr-FR" w:eastAsia="en-US"/>
              </w:rPr>
              <w:t>N/A</w:t>
            </w:r>
          </w:p>
        </w:tc>
        <w:tc>
          <w:tcPr>
            <w:tcW w:w="2070" w:type="dxa"/>
          </w:tcPr>
          <w:p w14:paraId="0A60062E" w14:textId="77777777" w:rsidR="00F60802" w:rsidRPr="00700B79" w:rsidRDefault="00F60802" w:rsidP="00F60802">
            <w:pPr>
              <w:rPr>
                <w:lang w:val="fr-FR"/>
              </w:rPr>
            </w:pPr>
            <w:r w:rsidRPr="00610642">
              <w:rPr>
                <w:sz w:val="22"/>
                <w:szCs w:val="22"/>
                <w:lang w:val="fr-FR" w:eastAsia="en-US"/>
              </w:rPr>
              <w:t>0</w:t>
            </w:r>
          </w:p>
        </w:tc>
        <w:tc>
          <w:tcPr>
            <w:tcW w:w="4140" w:type="dxa"/>
          </w:tcPr>
          <w:p w14:paraId="20D9D95F" w14:textId="77777777" w:rsidR="00F60802" w:rsidRPr="00700B79" w:rsidRDefault="00F60802" w:rsidP="00F60802">
            <w:pPr>
              <w:rPr>
                <w:lang w:val="fr-FR"/>
              </w:rPr>
            </w:pPr>
            <w:r w:rsidRPr="00610642">
              <w:rPr>
                <w:sz w:val="22"/>
                <w:szCs w:val="22"/>
                <w:lang w:val="fr-FR" w:eastAsia="en-US"/>
              </w:rPr>
              <w:t>Le démarrage des opérations des USMS n’aura lieu que pendant le mois de Novembre 2020, à cause de la situation sécuritaire dans la ZDNO et les délais d’approbation du Concept d’Operations (CONOPS) et de l’Ordre d’Operations (OPO) des USMS</w:t>
            </w:r>
          </w:p>
        </w:tc>
      </w:tr>
      <w:tr w:rsidR="00F60802" w:rsidRPr="00610642" w14:paraId="69DA95C9" w14:textId="77777777" w:rsidTr="00826923">
        <w:trPr>
          <w:trHeight w:val="458"/>
        </w:trPr>
        <w:tc>
          <w:tcPr>
            <w:tcW w:w="1530" w:type="dxa"/>
          </w:tcPr>
          <w:p w14:paraId="7C5C7C91" w14:textId="77777777" w:rsidR="00F60802" w:rsidRPr="005A6420" w:rsidRDefault="00F60802" w:rsidP="00F60802">
            <w:pPr>
              <w:rPr>
                <w:rFonts w:cs="Tahoma"/>
                <w:b/>
                <w:szCs w:val="20"/>
                <w:lang w:val="fr-FR" w:eastAsia="en-US"/>
              </w:rPr>
            </w:pPr>
            <w:r w:rsidRPr="005A6420">
              <w:rPr>
                <w:rFonts w:cs="Tahoma"/>
                <w:b/>
                <w:szCs w:val="20"/>
                <w:lang w:val="fr-FR" w:eastAsia="en-US"/>
              </w:rPr>
              <w:t>Résultat 3</w:t>
            </w:r>
          </w:p>
          <w:p w14:paraId="0323CE73" w14:textId="77777777" w:rsidR="00F60802" w:rsidRPr="005A6420" w:rsidRDefault="00F60802" w:rsidP="00F60802">
            <w:pPr>
              <w:rPr>
                <w:rFonts w:cs="Tahoma"/>
                <w:b/>
                <w:szCs w:val="20"/>
                <w:lang w:val="fr-FR" w:eastAsia="en-US"/>
              </w:rPr>
            </w:pPr>
            <w:r w:rsidRPr="00892C39">
              <w:rPr>
                <w:b/>
                <w:sz w:val="22"/>
                <w:szCs w:val="22"/>
                <w:lang w:val="fr-FR" w:eastAsia="en-US"/>
              </w:rPr>
              <w:t>Les USMS sont déployés dans les localités stratégiques et prioritaires liées à la transhumance et activités minières.</w:t>
            </w:r>
          </w:p>
        </w:tc>
        <w:tc>
          <w:tcPr>
            <w:tcW w:w="2070" w:type="dxa"/>
            <w:shd w:val="clear" w:color="auto" w:fill="EEECE1"/>
          </w:tcPr>
          <w:p w14:paraId="0FB3CA5A" w14:textId="77777777" w:rsidR="00F60802" w:rsidRPr="00C72D5A" w:rsidRDefault="00F60802" w:rsidP="00F60802">
            <w:pPr>
              <w:jc w:val="both"/>
              <w:rPr>
                <w:rFonts w:cs="Tahoma"/>
                <w:szCs w:val="20"/>
                <w:lang w:val="fr-FR" w:eastAsia="en-US"/>
              </w:rPr>
            </w:pPr>
            <w:r w:rsidRPr="00700B79">
              <w:rPr>
                <w:rFonts w:cs="Tahoma"/>
                <w:szCs w:val="20"/>
                <w:lang w:val="fr-FR" w:eastAsia="en-US"/>
              </w:rPr>
              <w:t>Indicateur 3.1</w:t>
            </w:r>
          </w:p>
          <w:p w14:paraId="7F66977D" w14:textId="77777777" w:rsidR="00F60802" w:rsidRPr="00700B79" w:rsidRDefault="00F60802" w:rsidP="00F60802">
            <w:pPr>
              <w:jc w:val="both"/>
              <w:rPr>
                <w:rFonts w:cs="Tahoma"/>
                <w:szCs w:val="20"/>
                <w:lang w:val="fr-FR" w:eastAsia="en-US"/>
              </w:rPr>
            </w:pPr>
            <w:r w:rsidRPr="00610642">
              <w:rPr>
                <w:sz w:val="22"/>
                <w:szCs w:val="22"/>
                <w:lang w:val="fr-FR" w:eastAsia="en-US"/>
              </w:rPr>
              <w:t>Nombre de membres des USMS déployés, ayant reçu la formation telle que prévue dans l’APPR, et effectivement opérationnel dans les 4 sous-préfectures de la zone de défense du Nord-Ouest (désagrégé par sexe)</w:t>
            </w:r>
          </w:p>
        </w:tc>
        <w:tc>
          <w:tcPr>
            <w:tcW w:w="1530" w:type="dxa"/>
            <w:shd w:val="clear" w:color="auto" w:fill="EEECE1"/>
          </w:tcPr>
          <w:p w14:paraId="1DCEA17B" w14:textId="77777777" w:rsidR="00F60802" w:rsidRPr="00700B79" w:rsidRDefault="00F60802" w:rsidP="00F60802">
            <w:pPr>
              <w:rPr>
                <w:lang w:val="fr-FR"/>
              </w:rPr>
            </w:pPr>
            <w:r w:rsidRPr="00610642">
              <w:rPr>
                <w:sz w:val="22"/>
                <w:szCs w:val="22"/>
                <w:lang w:val="fr-FR" w:eastAsia="en-US"/>
              </w:rPr>
              <w:t>0</w:t>
            </w:r>
          </w:p>
        </w:tc>
        <w:tc>
          <w:tcPr>
            <w:tcW w:w="1620" w:type="dxa"/>
            <w:shd w:val="clear" w:color="auto" w:fill="EEECE1"/>
          </w:tcPr>
          <w:p w14:paraId="1B15A3F5" w14:textId="77777777" w:rsidR="00F60802" w:rsidRPr="00700B79" w:rsidRDefault="00F60802" w:rsidP="00F60802">
            <w:pPr>
              <w:rPr>
                <w:lang w:val="fr-FR"/>
              </w:rPr>
            </w:pPr>
            <w:r w:rsidRPr="00610642">
              <w:rPr>
                <w:sz w:val="22"/>
                <w:szCs w:val="22"/>
                <w:lang w:val="fr-FR" w:eastAsia="en-US"/>
              </w:rPr>
              <w:t>666</w:t>
            </w:r>
          </w:p>
        </w:tc>
        <w:tc>
          <w:tcPr>
            <w:tcW w:w="2070" w:type="dxa"/>
          </w:tcPr>
          <w:p w14:paraId="283FB14B" w14:textId="77777777" w:rsidR="00F60802" w:rsidRPr="00700B79" w:rsidRDefault="00F60802" w:rsidP="00F60802">
            <w:pPr>
              <w:rPr>
                <w:lang w:val="fr-FR"/>
              </w:rPr>
            </w:pPr>
            <w:r w:rsidRPr="00610642">
              <w:rPr>
                <w:sz w:val="22"/>
                <w:szCs w:val="22"/>
                <w:lang w:val="fr-FR" w:eastAsia="en-US"/>
              </w:rPr>
              <w:t>251</w:t>
            </w:r>
          </w:p>
        </w:tc>
        <w:tc>
          <w:tcPr>
            <w:tcW w:w="2070" w:type="dxa"/>
          </w:tcPr>
          <w:p w14:paraId="2E814212" w14:textId="77777777" w:rsidR="00F60802" w:rsidRPr="00700B79" w:rsidRDefault="00F60802" w:rsidP="00F60802">
            <w:pPr>
              <w:rPr>
                <w:lang w:val="fr-FR"/>
              </w:rPr>
            </w:pPr>
            <w:r w:rsidRPr="00610642">
              <w:rPr>
                <w:sz w:val="22"/>
                <w:szCs w:val="22"/>
                <w:lang w:val="fr-FR" w:eastAsia="en-US"/>
              </w:rPr>
              <w:t>0</w:t>
            </w:r>
          </w:p>
        </w:tc>
        <w:tc>
          <w:tcPr>
            <w:tcW w:w="4140" w:type="dxa"/>
          </w:tcPr>
          <w:p w14:paraId="2FD06C61" w14:textId="77777777" w:rsidR="00F60802" w:rsidRPr="00700B79" w:rsidRDefault="00F60802" w:rsidP="00F60802">
            <w:pPr>
              <w:rPr>
                <w:lang w:val="fr-FR"/>
              </w:rPr>
            </w:pPr>
            <w:r w:rsidRPr="00610642">
              <w:rPr>
                <w:sz w:val="22"/>
                <w:szCs w:val="22"/>
                <w:lang w:val="fr-FR" w:eastAsia="en-US"/>
              </w:rPr>
              <w:t xml:space="preserve">Le déploiement de deux compagnies USMS a </w:t>
            </w:r>
            <w:proofErr w:type="spellStart"/>
            <w:r w:rsidRPr="00610642">
              <w:rPr>
                <w:sz w:val="22"/>
                <w:szCs w:val="22"/>
                <w:lang w:val="fr-FR" w:eastAsia="en-US"/>
              </w:rPr>
              <w:t>Paoua</w:t>
            </w:r>
            <w:proofErr w:type="spellEnd"/>
            <w:r w:rsidRPr="00610642">
              <w:rPr>
                <w:sz w:val="22"/>
                <w:szCs w:val="22"/>
                <w:lang w:val="fr-FR" w:eastAsia="en-US"/>
              </w:rPr>
              <w:t xml:space="preserve"> a été complété pendant le mois d’Octobre 2020. Une autre compagnie sera déployée à Bossangoa une fois que le site sera terminé. </w:t>
            </w:r>
          </w:p>
        </w:tc>
      </w:tr>
      <w:tr w:rsidR="00F60802" w:rsidRPr="005A6420" w14:paraId="4BB8D418" w14:textId="77777777" w:rsidTr="00826923">
        <w:trPr>
          <w:trHeight w:val="458"/>
        </w:trPr>
        <w:tc>
          <w:tcPr>
            <w:tcW w:w="1530" w:type="dxa"/>
            <w:vMerge w:val="restart"/>
          </w:tcPr>
          <w:p w14:paraId="01B123FA" w14:textId="77777777" w:rsidR="00F60802" w:rsidRPr="00610642" w:rsidRDefault="00F60802" w:rsidP="00F60802">
            <w:pPr>
              <w:rPr>
                <w:rFonts w:cs="Tahoma"/>
                <w:b/>
                <w:bCs/>
                <w:szCs w:val="20"/>
                <w:lang w:val="fr-FR" w:eastAsia="en-US"/>
              </w:rPr>
            </w:pPr>
            <w:r w:rsidRPr="00610642">
              <w:rPr>
                <w:rFonts w:cs="Tahoma"/>
                <w:b/>
                <w:bCs/>
                <w:szCs w:val="20"/>
                <w:lang w:val="fr-FR" w:eastAsia="en-US"/>
              </w:rPr>
              <w:t>Produit 3.1</w:t>
            </w:r>
          </w:p>
          <w:p w14:paraId="03BDED24" w14:textId="77777777" w:rsidR="00F60802" w:rsidRPr="00610642" w:rsidRDefault="00F60802" w:rsidP="00F60802">
            <w:pPr>
              <w:rPr>
                <w:rFonts w:cs="Tahoma"/>
                <w:b/>
                <w:bCs/>
                <w:szCs w:val="20"/>
                <w:lang w:val="fr-FR" w:eastAsia="en-US"/>
              </w:rPr>
            </w:pPr>
            <w:r w:rsidRPr="00700B79">
              <w:rPr>
                <w:b/>
                <w:bCs/>
                <w:sz w:val="22"/>
                <w:szCs w:val="22"/>
                <w:lang w:val="fr-FR" w:eastAsia="en-US"/>
              </w:rPr>
              <w:t xml:space="preserve">L’appui logistique nécessaire à la phase de déploiement est fourni afin d’assurer le déploiement </w:t>
            </w:r>
            <w:r w:rsidRPr="00700B79">
              <w:rPr>
                <w:b/>
                <w:bCs/>
                <w:sz w:val="22"/>
                <w:szCs w:val="22"/>
                <w:lang w:val="fr-FR" w:eastAsia="en-US"/>
              </w:rPr>
              <w:lastRenderedPageBreak/>
              <w:t>des USMS dans les couloirs de transhumance et zones minières prioritaires.</w:t>
            </w:r>
          </w:p>
        </w:tc>
        <w:tc>
          <w:tcPr>
            <w:tcW w:w="2070" w:type="dxa"/>
            <w:shd w:val="clear" w:color="auto" w:fill="EEECE1"/>
          </w:tcPr>
          <w:p w14:paraId="283F1DDA" w14:textId="77777777" w:rsidR="00F60802" w:rsidRPr="00C72D5A" w:rsidRDefault="00F60802" w:rsidP="00F60802">
            <w:pPr>
              <w:jc w:val="both"/>
              <w:rPr>
                <w:rFonts w:cs="Tahoma"/>
                <w:szCs w:val="20"/>
                <w:lang w:val="fr-FR" w:eastAsia="en-US"/>
              </w:rPr>
            </w:pPr>
            <w:r w:rsidRPr="00700B79">
              <w:rPr>
                <w:rFonts w:cs="Tahoma"/>
                <w:szCs w:val="20"/>
                <w:lang w:val="fr-FR" w:eastAsia="en-US"/>
              </w:rPr>
              <w:lastRenderedPageBreak/>
              <w:t>Indicateur 3.1.1</w:t>
            </w:r>
          </w:p>
          <w:p w14:paraId="1868FF44" w14:textId="77777777" w:rsidR="00F60802" w:rsidRPr="00610642" w:rsidRDefault="00F60802" w:rsidP="00F60802">
            <w:pPr>
              <w:jc w:val="both"/>
              <w:rPr>
                <w:rFonts w:cs="Tahoma"/>
                <w:b/>
                <w:bCs/>
                <w:szCs w:val="20"/>
                <w:lang w:val="fr-FR" w:eastAsia="en-US"/>
              </w:rPr>
            </w:pPr>
            <w:r w:rsidRPr="00610642">
              <w:rPr>
                <w:sz w:val="22"/>
                <w:szCs w:val="22"/>
                <w:lang w:val="fr-FR" w:eastAsia="en-US"/>
              </w:rPr>
              <w:t xml:space="preserve">Nombre de sites de déploiement mis en place </w:t>
            </w:r>
            <w:proofErr w:type="gramStart"/>
            <w:r w:rsidRPr="00610642">
              <w:rPr>
                <w:sz w:val="22"/>
                <w:szCs w:val="22"/>
                <w:lang w:val="fr-FR" w:eastAsia="en-US"/>
              </w:rPr>
              <w:t>suite à</w:t>
            </w:r>
            <w:proofErr w:type="gramEnd"/>
            <w:r w:rsidRPr="00610642">
              <w:rPr>
                <w:sz w:val="22"/>
                <w:szCs w:val="22"/>
                <w:lang w:val="fr-FR" w:eastAsia="en-US"/>
              </w:rPr>
              <w:t xml:space="preserve"> la formation des USMS dans la zone de défense Nord- Ouest</w:t>
            </w:r>
          </w:p>
        </w:tc>
        <w:tc>
          <w:tcPr>
            <w:tcW w:w="1530" w:type="dxa"/>
            <w:shd w:val="clear" w:color="auto" w:fill="EEECE1"/>
          </w:tcPr>
          <w:p w14:paraId="0F159E73" w14:textId="77777777" w:rsidR="00F60802" w:rsidRPr="00610642" w:rsidRDefault="00F60802" w:rsidP="00F60802">
            <w:pPr>
              <w:rPr>
                <w:b/>
                <w:bCs/>
                <w:lang w:val="fr-FR"/>
              </w:rPr>
            </w:pPr>
            <w:r w:rsidRPr="00700B79">
              <w:rPr>
                <w:b/>
                <w:bCs/>
                <w:sz w:val="22"/>
                <w:szCs w:val="22"/>
                <w:lang w:val="fr-FR" w:eastAsia="en-US"/>
              </w:rPr>
              <w:t>0</w:t>
            </w:r>
          </w:p>
        </w:tc>
        <w:tc>
          <w:tcPr>
            <w:tcW w:w="1620" w:type="dxa"/>
            <w:shd w:val="clear" w:color="auto" w:fill="EEECE1"/>
          </w:tcPr>
          <w:p w14:paraId="4B6C493A" w14:textId="77777777" w:rsidR="00F60802" w:rsidRPr="00610642" w:rsidRDefault="00F60802" w:rsidP="00F60802">
            <w:pPr>
              <w:rPr>
                <w:b/>
                <w:bCs/>
                <w:lang w:val="fr-FR"/>
              </w:rPr>
            </w:pPr>
            <w:r w:rsidRPr="00700B79">
              <w:rPr>
                <w:b/>
                <w:bCs/>
                <w:sz w:val="22"/>
                <w:szCs w:val="22"/>
                <w:lang w:val="fr-FR" w:eastAsia="en-US"/>
              </w:rPr>
              <w:t>2</w:t>
            </w:r>
          </w:p>
        </w:tc>
        <w:tc>
          <w:tcPr>
            <w:tcW w:w="2070" w:type="dxa"/>
          </w:tcPr>
          <w:p w14:paraId="1442150B" w14:textId="77777777" w:rsidR="00F60802" w:rsidRPr="00610642" w:rsidRDefault="00F60802" w:rsidP="00F60802">
            <w:pPr>
              <w:rPr>
                <w:b/>
                <w:bCs/>
                <w:lang w:val="fr-FR"/>
              </w:rPr>
            </w:pPr>
            <w:r w:rsidRPr="00700B79">
              <w:rPr>
                <w:b/>
                <w:bCs/>
                <w:sz w:val="22"/>
                <w:szCs w:val="22"/>
                <w:lang w:val="fr-FR" w:eastAsia="en-US"/>
              </w:rPr>
              <w:fldChar w:fldCharType="begin">
                <w:ffData>
                  <w:name w:val=""/>
                  <w:enabled/>
                  <w:calcOnExit w:val="0"/>
                  <w:textInput>
                    <w:maxLength w:val="300"/>
                  </w:textInput>
                </w:ffData>
              </w:fldChar>
            </w:r>
            <w:r w:rsidRPr="00610642">
              <w:rPr>
                <w:b/>
                <w:bCs/>
                <w:sz w:val="22"/>
                <w:szCs w:val="22"/>
                <w:lang w:val="fr-FR" w:eastAsia="en-US"/>
              </w:rPr>
              <w:instrText xml:space="preserve"> FORMTEXT </w:instrText>
            </w:r>
            <w:r w:rsidRPr="00610642">
              <w:rPr>
                <w:b/>
                <w:bCs/>
                <w:sz w:val="22"/>
                <w:szCs w:val="22"/>
                <w:lang w:val="fr-FR" w:eastAsia="en-US"/>
              </w:rPr>
            </w:r>
            <w:r w:rsidRPr="00610642">
              <w:rPr>
                <w:b/>
                <w:bCs/>
                <w:sz w:val="22"/>
                <w:szCs w:val="22"/>
                <w:lang w:val="fr-FR" w:eastAsia="en-US"/>
              </w:rPr>
              <w:fldChar w:fldCharType="separate"/>
            </w:r>
            <w:r w:rsidRPr="00610642">
              <w:rPr>
                <w:b/>
                <w:bCs/>
                <w:noProof/>
                <w:sz w:val="22"/>
                <w:szCs w:val="22"/>
                <w:lang w:val="fr-FR" w:eastAsia="en-US"/>
              </w:rPr>
              <w:t> </w:t>
            </w:r>
            <w:r w:rsidRPr="00610642">
              <w:rPr>
                <w:b/>
                <w:bCs/>
                <w:noProof/>
                <w:sz w:val="22"/>
                <w:szCs w:val="22"/>
                <w:lang w:val="fr-FR" w:eastAsia="en-US"/>
              </w:rPr>
              <w:t> </w:t>
            </w:r>
            <w:r w:rsidRPr="00610642">
              <w:rPr>
                <w:b/>
                <w:bCs/>
                <w:noProof/>
                <w:sz w:val="22"/>
                <w:szCs w:val="22"/>
                <w:lang w:val="fr-FR" w:eastAsia="en-US"/>
              </w:rPr>
              <w:t> </w:t>
            </w:r>
            <w:r w:rsidRPr="00610642">
              <w:rPr>
                <w:b/>
                <w:bCs/>
                <w:noProof/>
                <w:sz w:val="22"/>
                <w:szCs w:val="22"/>
                <w:lang w:val="fr-FR" w:eastAsia="en-US"/>
              </w:rPr>
              <w:t> </w:t>
            </w:r>
            <w:r w:rsidRPr="00610642">
              <w:rPr>
                <w:b/>
                <w:bCs/>
                <w:noProof/>
                <w:sz w:val="22"/>
                <w:szCs w:val="22"/>
                <w:lang w:val="fr-FR" w:eastAsia="en-US"/>
              </w:rPr>
              <w:t> </w:t>
            </w:r>
            <w:r w:rsidRPr="00610642">
              <w:rPr>
                <w:b/>
                <w:bCs/>
                <w:sz w:val="22"/>
                <w:szCs w:val="22"/>
                <w:lang w:val="fr-FR" w:eastAsia="en-US"/>
              </w:rPr>
              <w:fldChar w:fldCharType="end"/>
            </w:r>
          </w:p>
        </w:tc>
        <w:tc>
          <w:tcPr>
            <w:tcW w:w="2070" w:type="dxa"/>
          </w:tcPr>
          <w:p w14:paraId="462E166C" w14:textId="77777777" w:rsidR="00F60802" w:rsidRPr="00610642" w:rsidRDefault="00F60802" w:rsidP="00F60802">
            <w:pPr>
              <w:rPr>
                <w:b/>
                <w:bCs/>
                <w:lang w:val="fr-FR"/>
              </w:rPr>
            </w:pPr>
            <w:r w:rsidRPr="00700B79">
              <w:rPr>
                <w:b/>
                <w:bCs/>
                <w:sz w:val="22"/>
                <w:szCs w:val="22"/>
                <w:lang w:val="fr-FR" w:eastAsia="en-US"/>
              </w:rPr>
              <w:t>1</w:t>
            </w:r>
          </w:p>
        </w:tc>
        <w:tc>
          <w:tcPr>
            <w:tcW w:w="4140" w:type="dxa"/>
          </w:tcPr>
          <w:p w14:paraId="711EF563" w14:textId="77777777" w:rsidR="00F60802" w:rsidRPr="00610642" w:rsidRDefault="00F60802" w:rsidP="00F60802">
            <w:pPr>
              <w:rPr>
                <w:b/>
                <w:bCs/>
                <w:lang w:val="fr-FR"/>
              </w:rPr>
            </w:pPr>
          </w:p>
        </w:tc>
      </w:tr>
      <w:tr w:rsidR="00F60802" w:rsidRPr="00610642" w14:paraId="54263BAE" w14:textId="77777777" w:rsidTr="00826923">
        <w:trPr>
          <w:trHeight w:val="458"/>
        </w:trPr>
        <w:tc>
          <w:tcPr>
            <w:tcW w:w="1530" w:type="dxa"/>
            <w:vMerge/>
          </w:tcPr>
          <w:p w14:paraId="0CAD83C0" w14:textId="77777777" w:rsidR="00F60802" w:rsidRPr="00610642" w:rsidRDefault="00F60802" w:rsidP="00F60802">
            <w:pPr>
              <w:rPr>
                <w:rFonts w:cs="Tahoma"/>
                <w:b/>
                <w:bCs/>
                <w:szCs w:val="20"/>
                <w:lang w:val="fr-FR" w:eastAsia="en-US"/>
              </w:rPr>
            </w:pPr>
          </w:p>
        </w:tc>
        <w:tc>
          <w:tcPr>
            <w:tcW w:w="2070" w:type="dxa"/>
            <w:shd w:val="clear" w:color="auto" w:fill="EEECE1"/>
          </w:tcPr>
          <w:p w14:paraId="77A406DB" w14:textId="77777777" w:rsidR="00F60802" w:rsidRPr="00C72D5A" w:rsidRDefault="00F60802" w:rsidP="00F60802">
            <w:pPr>
              <w:jc w:val="both"/>
              <w:rPr>
                <w:rFonts w:cs="Tahoma"/>
                <w:szCs w:val="20"/>
                <w:lang w:val="fr-FR" w:eastAsia="en-US"/>
              </w:rPr>
            </w:pPr>
            <w:r w:rsidRPr="00700B79">
              <w:rPr>
                <w:rFonts w:cs="Tahoma"/>
                <w:szCs w:val="20"/>
                <w:lang w:val="fr-FR" w:eastAsia="en-US"/>
              </w:rPr>
              <w:t>Indicateur 3.1.2</w:t>
            </w:r>
          </w:p>
          <w:p w14:paraId="6AA802E8" w14:textId="77777777" w:rsidR="00F60802" w:rsidRPr="00700B79" w:rsidRDefault="00F60802" w:rsidP="00F60802">
            <w:pPr>
              <w:jc w:val="both"/>
              <w:rPr>
                <w:rFonts w:cs="Tahoma"/>
                <w:szCs w:val="20"/>
                <w:lang w:val="fr-FR" w:eastAsia="en-US"/>
              </w:rPr>
            </w:pPr>
            <w:r w:rsidRPr="00610642">
              <w:rPr>
                <w:sz w:val="22"/>
                <w:szCs w:val="22"/>
                <w:lang w:val="fr-FR" w:eastAsia="en-US"/>
              </w:rPr>
              <w:t xml:space="preserve">Niveau de sécurité accrue dans les </w:t>
            </w:r>
            <w:r w:rsidRPr="00610642">
              <w:rPr>
                <w:sz w:val="22"/>
                <w:szCs w:val="22"/>
                <w:lang w:val="fr-FR" w:eastAsia="en-US"/>
              </w:rPr>
              <w:lastRenderedPageBreak/>
              <w:t>couloirs de transhumance de la zone de défense Nord-Ouest</w:t>
            </w:r>
          </w:p>
        </w:tc>
        <w:tc>
          <w:tcPr>
            <w:tcW w:w="1530" w:type="dxa"/>
            <w:shd w:val="clear" w:color="auto" w:fill="EEECE1"/>
          </w:tcPr>
          <w:p w14:paraId="4A846828" w14:textId="77777777" w:rsidR="00F60802" w:rsidRPr="00700B79" w:rsidRDefault="00F60802" w:rsidP="00F60802">
            <w:pPr>
              <w:rPr>
                <w:lang w:val="fr-FR"/>
              </w:rPr>
            </w:pPr>
            <w:r w:rsidRPr="00610642">
              <w:rPr>
                <w:sz w:val="22"/>
                <w:szCs w:val="22"/>
                <w:lang w:val="fr-FR" w:eastAsia="en-US"/>
              </w:rPr>
              <w:lastRenderedPageBreak/>
              <w:t>A déterminer</w:t>
            </w:r>
          </w:p>
        </w:tc>
        <w:tc>
          <w:tcPr>
            <w:tcW w:w="1620" w:type="dxa"/>
            <w:shd w:val="clear" w:color="auto" w:fill="EEECE1"/>
          </w:tcPr>
          <w:p w14:paraId="549C9342" w14:textId="77777777" w:rsidR="00F60802" w:rsidRPr="00700B79" w:rsidRDefault="00F60802" w:rsidP="00F60802">
            <w:pPr>
              <w:rPr>
                <w:lang w:val="fr-FR"/>
              </w:rPr>
            </w:pPr>
            <w:r w:rsidRPr="00610642">
              <w:rPr>
                <w:sz w:val="22"/>
                <w:szCs w:val="22"/>
                <w:lang w:val="fr-FR" w:eastAsia="en-US"/>
              </w:rPr>
              <w:t>Accroissement de 30%</w:t>
            </w:r>
          </w:p>
        </w:tc>
        <w:tc>
          <w:tcPr>
            <w:tcW w:w="2070" w:type="dxa"/>
          </w:tcPr>
          <w:p w14:paraId="15CA24D2" w14:textId="77777777" w:rsidR="00F60802" w:rsidRPr="00700B79" w:rsidRDefault="00F60802" w:rsidP="00F60802">
            <w:pPr>
              <w:rPr>
                <w:lang w:val="fr-FR"/>
              </w:rPr>
            </w:pPr>
            <w:r w:rsidRPr="00610642">
              <w:rPr>
                <w:sz w:val="22"/>
                <w:szCs w:val="22"/>
                <w:lang w:val="fr-FR" w:eastAsia="en-US"/>
              </w:rPr>
              <w:fldChar w:fldCharType="begin">
                <w:ffData>
                  <w:name w:val=""/>
                  <w:enabled/>
                  <w:calcOnExit w:val="0"/>
                  <w:textInput>
                    <w:maxLength w:val="300"/>
                  </w:textInput>
                </w:ffData>
              </w:fldChar>
            </w:r>
            <w:r w:rsidRPr="00610642">
              <w:rPr>
                <w:sz w:val="22"/>
                <w:szCs w:val="22"/>
                <w:lang w:val="fr-FR" w:eastAsia="en-US"/>
              </w:rPr>
              <w:instrText xml:space="preserve"> FORMTEXT </w:instrText>
            </w:r>
            <w:r w:rsidRPr="00610642">
              <w:rPr>
                <w:sz w:val="22"/>
                <w:szCs w:val="22"/>
                <w:lang w:val="fr-FR" w:eastAsia="en-US"/>
              </w:rPr>
            </w:r>
            <w:r w:rsidRPr="00610642">
              <w:rPr>
                <w:sz w:val="22"/>
                <w:szCs w:val="22"/>
                <w:lang w:val="fr-FR" w:eastAsia="en-US"/>
              </w:rPr>
              <w:fldChar w:fldCharType="separate"/>
            </w:r>
            <w:r w:rsidRPr="00610642">
              <w:rPr>
                <w:noProof/>
                <w:sz w:val="22"/>
                <w:szCs w:val="22"/>
                <w:lang w:val="fr-FR" w:eastAsia="en-US"/>
              </w:rPr>
              <w:t> </w:t>
            </w:r>
            <w:r w:rsidRPr="00610642">
              <w:rPr>
                <w:noProof/>
                <w:sz w:val="22"/>
                <w:szCs w:val="22"/>
                <w:lang w:val="fr-FR" w:eastAsia="en-US"/>
              </w:rPr>
              <w:t> </w:t>
            </w:r>
            <w:r w:rsidRPr="00610642">
              <w:rPr>
                <w:noProof/>
                <w:sz w:val="22"/>
                <w:szCs w:val="22"/>
                <w:lang w:val="fr-FR" w:eastAsia="en-US"/>
              </w:rPr>
              <w:t> </w:t>
            </w:r>
            <w:r w:rsidRPr="00610642">
              <w:rPr>
                <w:noProof/>
                <w:sz w:val="22"/>
                <w:szCs w:val="22"/>
                <w:lang w:val="fr-FR" w:eastAsia="en-US"/>
              </w:rPr>
              <w:t> </w:t>
            </w:r>
            <w:r w:rsidRPr="00610642">
              <w:rPr>
                <w:noProof/>
                <w:sz w:val="22"/>
                <w:szCs w:val="22"/>
                <w:lang w:val="fr-FR" w:eastAsia="en-US"/>
              </w:rPr>
              <w:t> </w:t>
            </w:r>
            <w:r w:rsidRPr="00610642">
              <w:rPr>
                <w:sz w:val="22"/>
                <w:szCs w:val="22"/>
                <w:lang w:val="fr-FR" w:eastAsia="en-US"/>
              </w:rPr>
              <w:fldChar w:fldCharType="end"/>
            </w:r>
          </w:p>
        </w:tc>
        <w:tc>
          <w:tcPr>
            <w:tcW w:w="2070" w:type="dxa"/>
          </w:tcPr>
          <w:p w14:paraId="06F3379A" w14:textId="77777777" w:rsidR="00F60802" w:rsidRPr="00700B79" w:rsidRDefault="00F60802" w:rsidP="00F60802">
            <w:pPr>
              <w:rPr>
                <w:lang w:val="fr-FR"/>
              </w:rPr>
            </w:pPr>
            <w:r w:rsidRPr="00610642">
              <w:rPr>
                <w:sz w:val="22"/>
                <w:szCs w:val="22"/>
                <w:lang w:val="fr-FR" w:eastAsia="en-US"/>
              </w:rPr>
              <w:t>N/A</w:t>
            </w:r>
          </w:p>
        </w:tc>
        <w:tc>
          <w:tcPr>
            <w:tcW w:w="4140" w:type="dxa"/>
          </w:tcPr>
          <w:p w14:paraId="3BA8C1F9" w14:textId="77777777" w:rsidR="00F60802" w:rsidRPr="00700B79" w:rsidRDefault="00F60802" w:rsidP="00F60802">
            <w:pPr>
              <w:rPr>
                <w:lang w:val="fr-FR"/>
              </w:rPr>
            </w:pPr>
            <w:r w:rsidRPr="00610642">
              <w:rPr>
                <w:sz w:val="22"/>
                <w:szCs w:val="22"/>
                <w:lang w:val="fr-FR" w:eastAsia="en-US"/>
              </w:rPr>
              <w:t xml:space="preserve">Le démarrage des opérations des USMS n’aura lieu que pendant le mois de Novembre 2020, à cause de la situation </w:t>
            </w:r>
            <w:r w:rsidRPr="00610642">
              <w:rPr>
                <w:sz w:val="22"/>
                <w:szCs w:val="22"/>
                <w:lang w:val="fr-FR" w:eastAsia="en-US"/>
              </w:rPr>
              <w:lastRenderedPageBreak/>
              <w:t>sécuritaire dans la ZDNO et les délais d’approbation du Concept d’Operations (CONOPS) et de l’Ordre d’Operations (OPO) des USMS</w:t>
            </w:r>
          </w:p>
        </w:tc>
      </w:tr>
    </w:tbl>
    <w:p w14:paraId="59CC7453" w14:textId="77777777" w:rsidR="00675507" w:rsidRPr="00F60802" w:rsidRDefault="00675507" w:rsidP="0078600B">
      <w:pPr>
        <w:jc w:val="both"/>
        <w:rPr>
          <w:b/>
          <w:lang w:val="fr-FR" w:eastAsia="en-US"/>
        </w:rPr>
      </w:pPr>
    </w:p>
    <w:sectPr w:rsidR="00675507" w:rsidRPr="00F60802" w:rsidSect="00970F4C">
      <w:pgSz w:w="16838" w:h="11906" w:orient="landscape"/>
      <w:pgMar w:top="1800" w:right="1440" w:bottom="180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318A0" w16cex:dateUtc="2020-11-09T00: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ACD53" w14:textId="77777777" w:rsidR="0049149B" w:rsidRDefault="0049149B" w:rsidP="00E76CA1">
      <w:r>
        <w:separator/>
      </w:r>
    </w:p>
  </w:endnote>
  <w:endnote w:type="continuationSeparator" w:id="0">
    <w:p w14:paraId="6EFC1BA1" w14:textId="77777777" w:rsidR="0049149B" w:rsidRDefault="0049149B"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EA3E5" w14:textId="3A03799A" w:rsidR="004E268D" w:rsidRDefault="004E268D">
    <w:pPr>
      <w:pStyle w:val="Footer"/>
      <w:jc w:val="center"/>
    </w:pPr>
    <w:r>
      <w:fldChar w:fldCharType="begin"/>
    </w:r>
    <w:r>
      <w:instrText xml:space="preserve"> PAGE   \* MERGEFORMAT </w:instrText>
    </w:r>
    <w:r>
      <w:fldChar w:fldCharType="separate"/>
    </w:r>
    <w:r w:rsidR="00797CC6">
      <w:rPr>
        <w:noProof/>
      </w:rPr>
      <w:t>1</w:t>
    </w:r>
    <w:r>
      <w:fldChar w:fldCharType="end"/>
    </w:r>
  </w:p>
  <w:p w14:paraId="6D8271EA" w14:textId="77777777" w:rsidR="004E268D" w:rsidRDefault="004E26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0791D" w14:textId="77777777" w:rsidR="0049149B" w:rsidRDefault="0049149B" w:rsidP="00E76CA1">
      <w:r>
        <w:separator/>
      </w:r>
    </w:p>
  </w:footnote>
  <w:footnote w:type="continuationSeparator" w:id="0">
    <w:p w14:paraId="6E6CBEC9" w14:textId="77777777" w:rsidR="0049149B" w:rsidRDefault="0049149B"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E3307" w14:textId="77777777" w:rsidR="004E268D" w:rsidRDefault="004E268D">
    <w:pPr>
      <w:pStyle w:val="Header"/>
    </w:pPr>
    <w:r>
      <w:rPr>
        <w:rFonts w:ascii="Arial Narrow" w:hAnsi="Arial Narrow"/>
        <w:b/>
        <w:noProof/>
        <w:sz w:val="22"/>
        <w:szCs w:val="22"/>
      </w:rPr>
      <w:drawing>
        <wp:anchor distT="0" distB="0" distL="114300" distR="114300" simplePos="0" relativeHeight="251659264" behindDoc="1" locked="0" layoutInCell="1" allowOverlap="1" wp14:anchorId="4A58E6D2" wp14:editId="5897305E">
          <wp:simplePos x="0" y="0"/>
          <wp:positionH relativeFrom="column">
            <wp:posOffset>4899660</wp:posOffset>
          </wp:positionH>
          <wp:positionV relativeFrom="paragraph">
            <wp:posOffset>-175260</wp:posOffset>
          </wp:positionV>
          <wp:extent cx="1105535" cy="1122045"/>
          <wp:effectExtent l="0" t="0" r="0" b="190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7"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2"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5"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7"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1"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4"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6"/>
  </w:num>
  <w:num w:numId="4">
    <w:abstractNumId w:val="7"/>
  </w:num>
  <w:num w:numId="5">
    <w:abstractNumId w:val="13"/>
  </w:num>
  <w:num w:numId="6">
    <w:abstractNumId w:val="38"/>
  </w:num>
  <w:num w:numId="7">
    <w:abstractNumId w:val="36"/>
  </w:num>
  <w:num w:numId="8">
    <w:abstractNumId w:val="46"/>
  </w:num>
  <w:num w:numId="9">
    <w:abstractNumId w:val="17"/>
  </w:num>
  <w:num w:numId="10">
    <w:abstractNumId w:val="32"/>
  </w:num>
  <w:num w:numId="11">
    <w:abstractNumId w:val="4"/>
  </w:num>
  <w:num w:numId="12">
    <w:abstractNumId w:val="33"/>
  </w:num>
  <w:num w:numId="13">
    <w:abstractNumId w:val="35"/>
  </w:num>
  <w:num w:numId="14">
    <w:abstractNumId w:val="45"/>
  </w:num>
  <w:num w:numId="15">
    <w:abstractNumId w:val="41"/>
  </w:num>
  <w:num w:numId="16">
    <w:abstractNumId w:val="27"/>
  </w:num>
  <w:num w:numId="17">
    <w:abstractNumId w:val="11"/>
  </w:num>
  <w:num w:numId="18">
    <w:abstractNumId w:val="8"/>
  </w:num>
  <w:num w:numId="19">
    <w:abstractNumId w:val="29"/>
  </w:num>
  <w:num w:numId="20">
    <w:abstractNumId w:val="21"/>
  </w:num>
  <w:num w:numId="21">
    <w:abstractNumId w:val="5"/>
  </w:num>
  <w:num w:numId="22">
    <w:abstractNumId w:val="30"/>
  </w:num>
  <w:num w:numId="23">
    <w:abstractNumId w:val="42"/>
  </w:num>
  <w:num w:numId="24">
    <w:abstractNumId w:val="15"/>
  </w:num>
  <w:num w:numId="25">
    <w:abstractNumId w:val="25"/>
  </w:num>
  <w:num w:numId="26">
    <w:abstractNumId w:val="47"/>
  </w:num>
  <w:num w:numId="27">
    <w:abstractNumId w:val="20"/>
  </w:num>
  <w:num w:numId="28">
    <w:abstractNumId w:val="37"/>
  </w:num>
  <w:num w:numId="29">
    <w:abstractNumId w:val="18"/>
  </w:num>
  <w:num w:numId="30">
    <w:abstractNumId w:val="12"/>
  </w:num>
  <w:num w:numId="31">
    <w:abstractNumId w:val="6"/>
  </w:num>
  <w:num w:numId="32">
    <w:abstractNumId w:val="9"/>
  </w:num>
  <w:num w:numId="33">
    <w:abstractNumId w:val="39"/>
  </w:num>
  <w:num w:numId="34">
    <w:abstractNumId w:val="31"/>
  </w:num>
  <w:num w:numId="35">
    <w:abstractNumId w:val="24"/>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4"/>
  </w:num>
  <w:num w:numId="39">
    <w:abstractNumId w:val="28"/>
  </w:num>
  <w:num w:numId="40">
    <w:abstractNumId w:val="3"/>
  </w:num>
  <w:num w:numId="41">
    <w:abstractNumId w:val="22"/>
  </w:num>
  <w:num w:numId="42">
    <w:abstractNumId w:val="23"/>
  </w:num>
  <w:num w:numId="43">
    <w:abstractNumId w:val="34"/>
  </w:num>
  <w:num w:numId="44">
    <w:abstractNumId w:val="43"/>
  </w:num>
  <w:num w:numId="45">
    <w:abstractNumId w:val="10"/>
  </w:num>
  <w:num w:numId="46">
    <w:abstractNumId w:val="40"/>
  </w:num>
  <w:num w:numId="47">
    <w:abstractNumId w:val="1"/>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815"/>
    <w:rsid w:val="00005737"/>
    <w:rsid w:val="00006DBE"/>
    <w:rsid w:val="00006EC0"/>
    <w:rsid w:val="00010792"/>
    <w:rsid w:val="00010EB0"/>
    <w:rsid w:val="0001109A"/>
    <w:rsid w:val="00013D36"/>
    <w:rsid w:val="00013D69"/>
    <w:rsid w:val="00014B13"/>
    <w:rsid w:val="000209A0"/>
    <w:rsid w:val="00025EFA"/>
    <w:rsid w:val="00031640"/>
    <w:rsid w:val="000330A3"/>
    <w:rsid w:val="00045C24"/>
    <w:rsid w:val="00050759"/>
    <w:rsid w:val="00051F71"/>
    <w:rsid w:val="0005216F"/>
    <w:rsid w:val="00052745"/>
    <w:rsid w:val="00052DE5"/>
    <w:rsid w:val="000554F8"/>
    <w:rsid w:val="00063017"/>
    <w:rsid w:val="00067408"/>
    <w:rsid w:val="00071186"/>
    <w:rsid w:val="000731D0"/>
    <w:rsid w:val="00075D98"/>
    <w:rsid w:val="0008134A"/>
    <w:rsid w:val="0008233D"/>
    <w:rsid w:val="00082738"/>
    <w:rsid w:val="00084F64"/>
    <w:rsid w:val="00091CFD"/>
    <w:rsid w:val="00092442"/>
    <w:rsid w:val="000A45F4"/>
    <w:rsid w:val="000A4660"/>
    <w:rsid w:val="000A51DA"/>
    <w:rsid w:val="000A6719"/>
    <w:rsid w:val="000B4E5C"/>
    <w:rsid w:val="000B7954"/>
    <w:rsid w:val="000C259C"/>
    <w:rsid w:val="000C7EA0"/>
    <w:rsid w:val="000D4F4B"/>
    <w:rsid w:val="000E05AE"/>
    <w:rsid w:val="000E6A96"/>
    <w:rsid w:val="000F05A2"/>
    <w:rsid w:val="000F0C01"/>
    <w:rsid w:val="000F13B1"/>
    <w:rsid w:val="000F43A8"/>
    <w:rsid w:val="00102C0E"/>
    <w:rsid w:val="00112741"/>
    <w:rsid w:val="00113D2B"/>
    <w:rsid w:val="00113EC4"/>
    <w:rsid w:val="00116449"/>
    <w:rsid w:val="0011666C"/>
    <w:rsid w:val="00121B2D"/>
    <w:rsid w:val="001307FA"/>
    <w:rsid w:val="00131824"/>
    <w:rsid w:val="00136B32"/>
    <w:rsid w:val="001444EE"/>
    <w:rsid w:val="00145766"/>
    <w:rsid w:val="001458E9"/>
    <w:rsid w:val="00153CD9"/>
    <w:rsid w:val="00156AFA"/>
    <w:rsid w:val="00156C4C"/>
    <w:rsid w:val="00157BF2"/>
    <w:rsid w:val="001607B2"/>
    <w:rsid w:val="0016088D"/>
    <w:rsid w:val="00161D02"/>
    <w:rsid w:val="001651EA"/>
    <w:rsid w:val="001672C3"/>
    <w:rsid w:val="0018095F"/>
    <w:rsid w:val="0018313E"/>
    <w:rsid w:val="0018446E"/>
    <w:rsid w:val="00185425"/>
    <w:rsid w:val="00186529"/>
    <w:rsid w:val="00192F1D"/>
    <w:rsid w:val="001948EA"/>
    <w:rsid w:val="00194D4C"/>
    <w:rsid w:val="00196AA8"/>
    <w:rsid w:val="001A1E86"/>
    <w:rsid w:val="001A3157"/>
    <w:rsid w:val="001A374F"/>
    <w:rsid w:val="001A4786"/>
    <w:rsid w:val="001B1EAF"/>
    <w:rsid w:val="001B2B4A"/>
    <w:rsid w:val="001B458D"/>
    <w:rsid w:val="001B5D16"/>
    <w:rsid w:val="001B69A3"/>
    <w:rsid w:val="001B6DFD"/>
    <w:rsid w:val="001C4484"/>
    <w:rsid w:val="001C46E9"/>
    <w:rsid w:val="001C5619"/>
    <w:rsid w:val="001C5691"/>
    <w:rsid w:val="001C56B8"/>
    <w:rsid w:val="001C5B82"/>
    <w:rsid w:val="001D1C14"/>
    <w:rsid w:val="001D575F"/>
    <w:rsid w:val="001D6683"/>
    <w:rsid w:val="001D67F9"/>
    <w:rsid w:val="001E660A"/>
    <w:rsid w:val="001F308A"/>
    <w:rsid w:val="0020130A"/>
    <w:rsid w:val="00205EB7"/>
    <w:rsid w:val="0020791D"/>
    <w:rsid w:val="002129DA"/>
    <w:rsid w:val="0021550A"/>
    <w:rsid w:val="00215F41"/>
    <w:rsid w:val="00217A2E"/>
    <w:rsid w:val="00217EB6"/>
    <w:rsid w:val="002247C2"/>
    <w:rsid w:val="002322E6"/>
    <w:rsid w:val="00233827"/>
    <w:rsid w:val="00234A5E"/>
    <w:rsid w:val="00236072"/>
    <w:rsid w:val="0023672E"/>
    <w:rsid w:val="00236AB3"/>
    <w:rsid w:val="002436F0"/>
    <w:rsid w:val="00245E73"/>
    <w:rsid w:val="00246135"/>
    <w:rsid w:val="00247F4E"/>
    <w:rsid w:val="00251E92"/>
    <w:rsid w:val="0025220B"/>
    <w:rsid w:val="00252B39"/>
    <w:rsid w:val="00254AC2"/>
    <w:rsid w:val="0025525B"/>
    <w:rsid w:val="00263026"/>
    <w:rsid w:val="002679B5"/>
    <w:rsid w:val="00271874"/>
    <w:rsid w:val="0027242A"/>
    <w:rsid w:val="00272A58"/>
    <w:rsid w:val="00273AD0"/>
    <w:rsid w:val="00280FEA"/>
    <w:rsid w:val="002822AF"/>
    <w:rsid w:val="00282BD9"/>
    <w:rsid w:val="00282D01"/>
    <w:rsid w:val="00286F66"/>
    <w:rsid w:val="00287878"/>
    <w:rsid w:val="002919B9"/>
    <w:rsid w:val="002940E8"/>
    <w:rsid w:val="00296C15"/>
    <w:rsid w:val="002A1877"/>
    <w:rsid w:val="002B3207"/>
    <w:rsid w:val="002B346A"/>
    <w:rsid w:val="002B351E"/>
    <w:rsid w:val="002B42BE"/>
    <w:rsid w:val="002B4426"/>
    <w:rsid w:val="002B5F4F"/>
    <w:rsid w:val="002B740B"/>
    <w:rsid w:val="002C187A"/>
    <w:rsid w:val="002C20A8"/>
    <w:rsid w:val="002C5DD0"/>
    <w:rsid w:val="002C7051"/>
    <w:rsid w:val="002D2FBB"/>
    <w:rsid w:val="002D4247"/>
    <w:rsid w:val="002D68D7"/>
    <w:rsid w:val="002E10E6"/>
    <w:rsid w:val="002E1CED"/>
    <w:rsid w:val="002E41B3"/>
    <w:rsid w:val="002E5250"/>
    <w:rsid w:val="002E61AA"/>
    <w:rsid w:val="002E6F58"/>
    <w:rsid w:val="002E745D"/>
    <w:rsid w:val="002F10F6"/>
    <w:rsid w:val="002F15D9"/>
    <w:rsid w:val="002F26EC"/>
    <w:rsid w:val="002F42EA"/>
    <w:rsid w:val="002F7687"/>
    <w:rsid w:val="003040D8"/>
    <w:rsid w:val="0030455E"/>
    <w:rsid w:val="00305626"/>
    <w:rsid w:val="00312073"/>
    <w:rsid w:val="0031500E"/>
    <w:rsid w:val="00316030"/>
    <w:rsid w:val="00316D58"/>
    <w:rsid w:val="003212BB"/>
    <w:rsid w:val="00321C92"/>
    <w:rsid w:val="003235DF"/>
    <w:rsid w:val="00323ABC"/>
    <w:rsid w:val="00324A7C"/>
    <w:rsid w:val="00324FE5"/>
    <w:rsid w:val="00333EC9"/>
    <w:rsid w:val="00334612"/>
    <w:rsid w:val="0033515C"/>
    <w:rsid w:val="00336BF8"/>
    <w:rsid w:val="00342356"/>
    <w:rsid w:val="00343425"/>
    <w:rsid w:val="0034386B"/>
    <w:rsid w:val="00346D73"/>
    <w:rsid w:val="003473C6"/>
    <w:rsid w:val="00355C69"/>
    <w:rsid w:val="00355F8C"/>
    <w:rsid w:val="0035676B"/>
    <w:rsid w:val="0036386A"/>
    <w:rsid w:val="0036510A"/>
    <w:rsid w:val="00366549"/>
    <w:rsid w:val="00372156"/>
    <w:rsid w:val="003722AE"/>
    <w:rsid w:val="0037561F"/>
    <w:rsid w:val="0037563A"/>
    <w:rsid w:val="00375F97"/>
    <w:rsid w:val="00380849"/>
    <w:rsid w:val="003818DB"/>
    <w:rsid w:val="003834CD"/>
    <w:rsid w:val="00383908"/>
    <w:rsid w:val="00391614"/>
    <w:rsid w:val="003966E6"/>
    <w:rsid w:val="003968D7"/>
    <w:rsid w:val="003A613D"/>
    <w:rsid w:val="003A6341"/>
    <w:rsid w:val="003B3182"/>
    <w:rsid w:val="003B3A5F"/>
    <w:rsid w:val="003B4F6E"/>
    <w:rsid w:val="003B5338"/>
    <w:rsid w:val="003C5283"/>
    <w:rsid w:val="003C5CC6"/>
    <w:rsid w:val="003D12C7"/>
    <w:rsid w:val="003D228B"/>
    <w:rsid w:val="003D4CD7"/>
    <w:rsid w:val="003D4D7C"/>
    <w:rsid w:val="003F08B1"/>
    <w:rsid w:val="003F21BE"/>
    <w:rsid w:val="003F36FB"/>
    <w:rsid w:val="003F660A"/>
    <w:rsid w:val="004017BD"/>
    <w:rsid w:val="00402083"/>
    <w:rsid w:val="004023AC"/>
    <w:rsid w:val="00402514"/>
    <w:rsid w:val="0040513F"/>
    <w:rsid w:val="00405DE7"/>
    <w:rsid w:val="00411A5F"/>
    <w:rsid w:val="00413EAF"/>
    <w:rsid w:val="00414097"/>
    <w:rsid w:val="00417DF3"/>
    <w:rsid w:val="004213AF"/>
    <w:rsid w:val="00425AF8"/>
    <w:rsid w:val="00437FF5"/>
    <w:rsid w:val="00440DF4"/>
    <w:rsid w:val="0046101E"/>
    <w:rsid w:val="00461944"/>
    <w:rsid w:val="00464188"/>
    <w:rsid w:val="00470EC3"/>
    <w:rsid w:val="00476758"/>
    <w:rsid w:val="00477CF8"/>
    <w:rsid w:val="00480A02"/>
    <w:rsid w:val="0048168F"/>
    <w:rsid w:val="00484092"/>
    <w:rsid w:val="00484169"/>
    <w:rsid w:val="0049149B"/>
    <w:rsid w:val="00495389"/>
    <w:rsid w:val="00495AC5"/>
    <w:rsid w:val="004965A3"/>
    <w:rsid w:val="004A210E"/>
    <w:rsid w:val="004A49E6"/>
    <w:rsid w:val="004A5128"/>
    <w:rsid w:val="004B1E1E"/>
    <w:rsid w:val="004B3B75"/>
    <w:rsid w:val="004B5601"/>
    <w:rsid w:val="004B5B20"/>
    <w:rsid w:val="004C3DC3"/>
    <w:rsid w:val="004C4F3B"/>
    <w:rsid w:val="004D141E"/>
    <w:rsid w:val="004D258C"/>
    <w:rsid w:val="004E268D"/>
    <w:rsid w:val="004E33A8"/>
    <w:rsid w:val="004E3A53"/>
    <w:rsid w:val="004E3B3E"/>
    <w:rsid w:val="004E3BD7"/>
    <w:rsid w:val="004E6614"/>
    <w:rsid w:val="004F016F"/>
    <w:rsid w:val="004F4EB7"/>
    <w:rsid w:val="004F7D22"/>
    <w:rsid w:val="00500587"/>
    <w:rsid w:val="00505758"/>
    <w:rsid w:val="005129DA"/>
    <w:rsid w:val="00513612"/>
    <w:rsid w:val="00513D8E"/>
    <w:rsid w:val="0051443B"/>
    <w:rsid w:val="00515EEF"/>
    <w:rsid w:val="005174D6"/>
    <w:rsid w:val="0051786C"/>
    <w:rsid w:val="005208FF"/>
    <w:rsid w:val="00521468"/>
    <w:rsid w:val="005216B2"/>
    <w:rsid w:val="00526655"/>
    <w:rsid w:val="00526735"/>
    <w:rsid w:val="00526B32"/>
    <w:rsid w:val="0053126F"/>
    <w:rsid w:val="00532409"/>
    <w:rsid w:val="00535054"/>
    <w:rsid w:val="005357D9"/>
    <w:rsid w:val="00536175"/>
    <w:rsid w:val="00541F2E"/>
    <w:rsid w:val="00542FFF"/>
    <w:rsid w:val="0054416C"/>
    <w:rsid w:val="00544390"/>
    <w:rsid w:val="00544781"/>
    <w:rsid w:val="005460E0"/>
    <w:rsid w:val="005470AF"/>
    <w:rsid w:val="00550982"/>
    <w:rsid w:val="0055185F"/>
    <w:rsid w:val="00553A7C"/>
    <w:rsid w:val="00553D53"/>
    <w:rsid w:val="0056086D"/>
    <w:rsid w:val="00561C6B"/>
    <w:rsid w:val="0057086A"/>
    <w:rsid w:val="00570F45"/>
    <w:rsid w:val="005718ED"/>
    <w:rsid w:val="0058153F"/>
    <w:rsid w:val="0058208F"/>
    <w:rsid w:val="0058301B"/>
    <w:rsid w:val="00590937"/>
    <w:rsid w:val="0059166A"/>
    <w:rsid w:val="00592733"/>
    <w:rsid w:val="00593B59"/>
    <w:rsid w:val="00595DBA"/>
    <w:rsid w:val="005A2661"/>
    <w:rsid w:val="005A26F8"/>
    <w:rsid w:val="005A56E0"/>
    <w:rsid w:val="005B12B0"/>
    <w:rsid w:val="005B6649"/>
    <w:rsid w:val="005C187A"/>
    <w:rsid w:val="005C1FC7"/>
    <w:rsid w:val="005C4963"/>
    <w:rsid w:val="005C4BBA"/>
    <w:rsid w:val="005C68B4"/>
    <w:rsid w:val="005D15A3"/>
    <w:rsid w:val="005D2343"/>
    <w:rsid w:val="005D545C"/>
    <w:rsid w:val="005D5A4A"/>
    <w:rsid w:val="005E3B28"/>
    <w:rsid w:val="005F0CC2"/>
    <w:rsid w:val="005F439F"/>
    <w:rsid w:val="005F77DA"/>
    <w:rsid w:val="006007E4"/>
    <w:rsid w:val="00605275"/>
    <w:rsid w:val="006073A2"/>
    <w:rsid w:val="006073AB"/>
    <w:rsid w:val="0060796B"/>
    <w:rsid w:val="006100F5"/>
    <w:rsid w:val="00610642"/>
    <w:rsid w:val="0061467E"/>
    <w:rsid w:val="00615C30"/>
    <w:rsid w:val="00624881"/>
    <w:rsid w:val="00624B2F"/>
    <w:rsid w:val="00624F31"/>
    <w:rsid w:val="00626B3F"/>
    <w:rsid w:val="00627A1C"/>
    <w:rsid w:val="00632971"/>
    <w:rsid w:val="00635112"/>
    <w:rsid w:val="00643A9E"/>
    <w:rsid w:val="00646FF7"/>
    <w:rsid w:val="006500AC"/>
    <w:rsid w:val="00651323"/>
    <w:rsid w:val="00656A65"/>
    <w:rsid w:val="006578BB"/>
    <w:rsid w:val="00657A0F"/>
    <w:rsid w:val="00661F0A"/>
    <w:rsid w:val="006645BE"/>
    <w:rsid w:val="006648F5"/>
    <w:rsid w:val="00664EA0"/>
    <w:rsid w:val="0067044E"/>
    <w:rsid w:val="00670D17"/>
    <w:rsid w:val="00671040"/>
    <w:rsid w:val="0067321D"/>
    <w:rsid w:val="006734B3"/>
    <w:rsid w:val="0067356E"/>
    <w:rsid w:val="00673D6E"/>
    <w:rsid w:val="00675507"/>
    <w:rsid w:val="006811AD"/>
    <w:rsid w:val="00686CDA"/>
    <w:rsid w:val="006907EE"/>
    <w:rsid w:val="00691C2F"/>
    <w:rsid w:val="006947B7"/>
    <w:rsid w:val="006969E7"/>
    <w:rsid w:val="006A07CA"/>
    <w:rsid w:val="006A207B"/>
    <w:rsid w:val="006A2E42"/>
    <w:rsid w:val="006A5032"/>
    <w:rsid w:val="006A5B0E"/>
    <w:rsid w:val="006B4DED"/>
    <w:rsid w:val="006C1819"/>
    <w:rsid w:val="006C29FB"/>
    <w:rsid w:val="006D0366"/>
    <w:rsid w:val="006D3593"/>
    <w:rsid w:val="006D3F0B"/>
    <w:rsid w:val="006D5799"/>
    <w:rsid w:val="006D60AB"/>
    <w:rsid w:val="006D6B92"/>
    <w:rsid w:val="006E10BF"/>
    <w:rsid w:val="006E2489"/>
    <w:rsid w:val="006E4DA8"/>
    <w:rsid w:val="006E7CF8"/>
    <w:rsid w:val="006F0257"/>
    <w:rsid w:val="006F0654"/>
    <w:rsid w:val="006F0B62"/>
    <w:rsid w:val="006F0F2D"/>
    <w:rsid w:val="006F1516"/>
    <w:rsid w:val="006F4A07"/>
    <w:rsid w:val="006F690E"/>
    <w:rsid w:val="006F74C9"/>
    <w:rsid w:val="00700B79"/>
    <w:rsid w:val="007065B1"/>
    <w:rsid w:val="007073F6"/>
    <w:rsid w:val="007118F5"/>
    <w:rsid w:val="0071286E"/>
    <w:rsid w:val="007133CF"/>
    <w:rsid w:val="0071506D"/>
    <w:rsid w:val="00715EC6"/>
    <w:rsid w:val="00720431"/>
    <w:rsid w:val="007244B1"/>
    <w:rsid w:val="007308CD"/>
    <w:rsid w:val="007317AD"/>
    <w:rsid w:val="00734278"/>
    <w:rsid w:val="007354B6"/>
    <w:rsid w:val="00740B1E"/>
    <w:rsid w:val="0074108E"/>
    <w:rsid w:val="00741135"/>
    <w:rsid w:val="00742F27"/>
    <w:rsid w:val="00742FDD"/>
    <w:rsid w:val="007435E3"/>
    <w:rsid w:val="00743A64"/>
    <w:rsid w:val="00744AB6"/>
    <w:rsid w:val="007451EC"/>
    <w:rsid w:val="00745803"/>
    <w:rsid w:val="00747369"/>
    <w:rsid w:val="00751279"/>
    <w:rsid w:val="00751324"/>
    <w:rsid w:val="00751DAF"/>
    <w:rsid w:val="00753159"/>
    <w:rsid w:val="007569BB"/>
    <w:rsid w:val="00761508"/>
    <w:rsid w:val="007626C9"/>
    <w:rsid w:val="00764773"/>
    <w:rsid w:val="00764B9C"/>
    <w:rsid w:val="0076624E"/>
    <w:rsid w:val="007712FB"/>
    <w:rsid w:val="007717E2"/>
    <w:rsid w:val="007740D4"/>
    <w:rsid w:val="007756B0"/>
    <w:rsid w:val="00782E30"/>
    <w:rsid w:val="00785E5E"/>
    <w:rsid w:val="0078600B"/>
    <w:rsid w:val="00787059"/>
    <w:rsid w:val="00790676"/>
    <w:rsid w:val="00791410"/>
    <w:rsid w:val="007937AE"/>
    <w:rsid w:val="00793DE6"/>
    <w:rsid w:val="00793E8B"/>
    <w:rsid w:val="007958F2"/>
    <w:rsid w:val="00797CC6"/>
    <w:rsid w:val="007A1B5F"/>
    <w:rsid w:val="007A4F3E"/>
    <w:rsid w:val="007A5985"/>
    <w:rsid w:val="007A777F"/>
    <w:rsid w:val="007B10F6"/>
    <w:rsid w:val="007B1BE5"/>
    <w:rsid w:val="007B368E"/>
    <w:rsid w:val="007B4AE1"/>
    <w:rsid w:val="007B5B14"/>
    <w:rsid w:val="007B5D05"/>
    <w:rsid w:val="007C304F"/>
    <w:rsid w:val="007C78D3"/>
    <w:rsid w:val="007C7B57"/>
    <w:rsid w:val="007D127B"/>
    <w:rsid w:val="007D2DD6"/>
    <w:rsid w:val="007D316C"/>
    <w:rsid w:val="007D5138"/>
    <w:rsid w:val="007D6A05"/>
    <w:rsid w:val="007D6E52"/>
    <w:rsid w:val="007E1330"/>
    <w:rsid w:val="007E3062"/>
    <w:rsid w:val="007E3EB8"/>
    <w:rsid w:val="007E4FA1"/>
    <w:rsid w:val="007E7BE8"/>
    <w:rsid w:val="007F00E8"/>
    <w:rsid w:val="007F4C86"/>
    <w:rsid w:val="007F6F6D"/>
    <w:rsid w:val="007F7257"/>
    <w:rsid w:val="00805ADB"/>
    <w:rsid w:val="00812452"/>
    <w:rsid w:val="00826923"/>
    <w:rsid w:val="0083461E"/>
    <w:rsid w:val="00834A9F"/>
    <w:rsid w:val="008364E5"/>
    <w:rsid w:val="00837B04"/>
    <w:rsid w:val="0084221C"/>
    <w:rsid w:val="0084393C"/>
    <w:rsid w:val="00847A89"/>
    <w:rsid w:val="00853068"/>
    <w:rsid w:val="00861669"/>
    <w:rsid w:val="008632DB"/>
    <w:rsid w:val="008640A5"/>
    <w:rsid w:val="00865821"/>
    <w:rsid w:val="00865AFA"/>
    <w:rsid w:val="00865FA0"/>
    <w:rsid w:val="008664A8"/>
    <w:rsid w:val="00866E96"/>
    <w:rsid w:val="00874634"/>
    <w:rsid w:val="00875137"/>
    <w:rsid w:val="00875EA5"/>
    <w:rsid w:val="00881D4B"/>
    <w:rsid w:val="008849F8"/>
    <w:rsid w:val="00891AE7"/>
    <w:rsid w:val="00892C39"/>
    <w:rsid w:val="008A1155"/>
    <w:rsid w:val="008A3181"/>
    <w:rsid w:val="008B1B75"/>
    <w:rsid w:val="008B3518"/>
    <w:rsid w:val="008B5A12"/>
    <w:rsid w:val="008B7E23"/>
    <w:rsid w:val="008C3744"/>
    <w:rsid w:val="008C782A"/>
    <w:rsid w:val="008E1083"/>
    <w:rsid w:val="008E3872"/>
    <w:rsid w:val="008E729D"/>
    <w:rsid w:val="008F5112"/>
    <w:rsid w:val="008F6703"/>
    <w:rsid w:val="00900D78"/>
    <w:rsid w:val="00901C1E"/>
    <w:rsid w:val="00910FE1"/>
    <w:rsid w:val="0091229B"/>
    <w:rsid w:val="00912D25"/>
    <w:rsid w:val="00915C96"/>
    <w:rsid w:val="00915D77"/>
    <w:rsid w:val="00916DF8"/>
    <w:rsid w:val="0091758E"/>
    <w:rsid w:val="009216A8"/>
    <w:rsid w:val="00921C68"/>
    <w:rsid w:val="0092673B"/>
    <w:rsid w:val="0093134E"/>
    <w:rsid w:val="00931786"/>
    <w:rsid w:val="0093348A"/>
    <w:rsid w:val="00937ABE"/>
    <w:rsid w:val="0094101D"/>
    <w:rsid w:val="00945925"/>
    <w:rsid w:val="00952DE4"/>
    <w:rsid w:val="009568EF"/>
    <w:rsid w:val="00956B79"/>
    <w:rsid w:val="00965705"/>
    <w:rsid w:val="00965F6B"/>
    <w:rsid w:val="00970F4C"/>
    <w:rsid w:val="0097130A"/>
    <w:rsid w:val="00974D94"/>
    <w:rsid w:val="009774FE"/>
    <w:rsid w:val="009800FC"/>
    <w:rsid w:val="009832F8"/>
    <w:rsid w:val="009839DA"/>
    <w:rsid w:val="00985E49"/>
    <w:rsid w:val="00991418"/>
    <w:rsid w:val="009924C1"/>
    <w:rsid w:val="00994476"/>
    <w:rsid w:val="00994B0E"/>
    <w:rsid w:val="00995106"/>
    <w:rsid w:val="0099700D"/>
    <w:rsid w:val="00997347"/>
    <w:rsid w:val="009A012A"/>
    <w:rsid w:val="009A1CD3"/>
    <w:rsid w:val="009A44A4"/>
    <w:rsid w:val="009A4A5D"/>
    <w:rsid w:val="009A5EEF"/>
    <w:rsid w:val="009B18EB"/>
    <w:rsid w:val="009B5D1A"/>
    <w:rsid w:val="009B7852"/>
    <w:rsid w:val="009C153E"/>
    <w:rsid w:val="009C28DE"/>
    <w:rsid w:val="009C2C5E"/>
    <w:rsid w:val="009D0838"/>
    <w:rsid w:val="009D0C9F"/>
    <w:rsid w:val="009D10B2"/>
    <w:rsid w:val="009D2543"/>
    <w:rsid w:val="009D64E4"/>
    <w:rsid w:val="009E20F1"/>
    <w:rsid w:val="009E38EA"/>
    <w:rsid w:val="009E5594"/>
    <w:rsid w:val="009F2705"/>
    <w:rsid w:val="009F517D"/>
    <w:rsid w:val="009F6554"/>
    <w:rsid w:val="009F7F98"/>
    <w:rsid w:val="00A01032"/>
    <w:rsid w:val="00A01B07"/>
    <w:rsid w:val="00A02F58"/>
    <w:rsid w:val="00A032AE"/>
    <w:rsid w:val="00A0545B"/>
    <w:rsid w:val="00A10DAC"/>
    <w:rsid w:val="00A16E57"/>
    <w:rsid w:val="00A17B9D"/>
    <w:rsid w:val="00A27DA6"/>
    <w:rsid w:val="00A31988"/>
    <w:rsid w:val="00A34FE2"/>
    <w:rsid w:val="00A35FDA"/>
    <w:rsid w:val="00A360E8"/>
    <w:rsid w:val="00A41736"/>
    <w:rsid w:val="00A4395F"/>
    <w:rsid w:val="00A43B9C"/>
    <w:rsid w:val="00A4581B"/>
    <w:rsid w:val="00A45BD4"/>
    <w:rsid w:val="00A46B06"/>
    <w:rsid w:val="00A471E3"/>
    <w:rsid w:val="00A47DDA"/>
    <w:rsid w:val="00A509C6"/>
    <w:rsid w:val="00A52A49"/>
    <w:rsid w:val="00A53C94"/>
    <w:rsid w:val="00A53DBD"/>
    <w:rsid w:val="00A54EC4"/>
    <w:rsid w:val="00A56DD8"/>
    <w:rsid w:val="00A6017D"/>
    <w:rsid w:val="00A62055"/>
    <w:rsid w:val="00A64309"/>
    <w:rsid w:val="00A64A02"/>
    <w:rsid w:val="00A656C0"/>
    <w:rsid w:val="00A66688"/>
    <w:rsid w:val="00A73417"/>
    <w:rsid w:val="00A77540"/>
    <w:rsid w:val="00A81596"/>
    <w:rsid w:val="00A81DF0"/>
    <w:rsid w:val="00A8266F"/>
    <w:rsid w:val="00A843B5"/>
    <w:rsid w:val="00A855EA"/>
    <w:rsid w:val="00A86B3F"/>
    <w:rsid w:val="00A86F4D"/>
    <w:rsid w:val="00A9067B"/>
    <w:rsid w:val="00A90E80"/>
    <w:rsid w:val="00A91FCD"/>
    <w:rsid w:val="00A96579"/>
    <w:rsid w:val="00A9791E"/>
    <w:rsid w:val="00AA1DFA"/>
    <w:rsid w:val="00AA363D"/>
    <w:rsid w:val="00AA43EA"/>
    <w:rsid w:val="00AA5597"/>
    <w:rsid w:val="00AA7C77"/>
    <w:rsid w:val="00AB1368"/>
    <w:rsid w:val="00AB37F4"/>
    <w:rsid w:val="00AB6561"/>
    <w:rsid w:val="00AB6BAD"/>
    <w:rsid w:val="00AC433F"/>
    <w:rsid w:val="00AC4B04"/>
    <w:rsid w:val="00AC5D55"/>
    <w:rsid w:val="00AC6E63"/>
    <w:rsid w:val="00AD0A31"/>
    <w:rsid w:val="00AD1B06"/>
    <w:rsid w:val="00AD35E7"/>
    <w:rsid w:val="00AD3E0E"/>
    <w:rsid w:val="00AD6104"/>
    <w:rsid w:val="00AD6C55"/>
    <w:rsid w:val="00AD73D3"/>
    <w:rsid w:val="00AE0831"/>
    <w:rsid w:val="00AE0D84"/>
    <w:rsid w:val="00AF2D89"/>
    <w:rsid w:val="00AF7DA4"/>
    <w:rsid w:val="00B00EBD"/>
    <w:rsid w:val="00B0370E"/>
    <w:rsid w:val="00B03E68"/>
    <w:rsid w:val="00B05E35"/>
    <w:rsid w:val="00B124BD"/>
    <w:rsid w:val="00B12FB8"/>
    <w:rsid w:val="00B22390"/>
    <w:rsid w:val="00B244A1"/>
    <w:rsid w:val="00B24F72"/>
    <w:rsid w:val="00B27419"/>
    <w:rsid w:val="00B329B9"/>
    <w:rsid w:val="00B37406"/>
    <w:rsid w:val="00B404DF"/>
    <w:rsid w:val="00B419C8"/>
    <w:rsid w:val="00B4227A"/>
    <w:rsid w:val="00B43B8D"/>
    <w:rsid w:val="00B43EEA"/>
    <w:rsid w:val="00B43F6D"/>
    <w:rsid w:val="00B442A2"/>
    <w:rsid w:val="00B46712"/>
    <w:rsid w:val="00B5244D"/>
    <w:rsid w:val="00B56DFF"/>
    <w:rsid w:val="00B6401E"/>
    <w:rsid w:val="00B652A1"/>
    <w:rsid w:val="00B702C0"/>
    <w:rsid w:val="00B735DD"/>
    <w:rsid w:val="00B737D1"/>
    <w:rsid w:val="00B7459B"/>
    <w:rsid w:val="00B749E2"/>
    <w:rsid w:val="00B74CE9"/>
    <w:rsid w:val="00B7553C"/>
    <w:rsid w:val="00B75C20"/>
    <w:rsid w:val="00B82635"/>
    <w:rsid w:val="00B82C51"/>
    <w:rsid w:val="00B91F39"/>
    <w:rsid w:val="00B9595F"/>
    <w:rsid w:val="00B95BE2"/>
    <w:rsid w:val="00BA4F96"/>
    <w:rsid w:val="00BA5D85"/>
    <w:rsid w:val="00BA6688"/>
    <w:rsid w:val="00BA6F4B"/>
    <w:rsid w:val="00BC1A5D"/>
    <w:rsid w:val="00BC34D3"/>
    <w:rsid w:val="00BC505B"/>
    <w:rsid w:val="00BC6808"/>
    <w:rsid w:val="00BC71E1"/>
    <w:rsid w:val="00BD2962"/>
    <w:rsid w:val="00BD5D49"/>
    <w:rsid w:val="00BD61BA"/>
    <w:rsid w:val="00BD643D"/>
    <w:rsid w:val="00BE28AA"/>
    <w:rsid w:val="00BE41D3"/>
    <w:rsid w:val="00BE720A"/>
    <w:rsid w:val="00BE7698"/>
    <w:rsid w:val="00BF1BFB"/>
    <w:rsid w:val="00BF32E9"/>
    <w:rsid w:val="00BF41E2"/>
    <w:rsid w:val="00BF43F8"/>
    <w:rsid w:val="00BF4E1E"/>
    <w:rsid w:val="00C006FC"/>
    <w:rsid w:val="00C00ABE"/>
    <w:rsid w:val="00C03843"/>
    <w:rsid w:val="00C0670D"/>
    <w:rsid w:val="00C07A0C"/>
    <w:rsid w:val="00C107F6"/>
    <w:rsid w:val="00C11F6A"/>
    <w:rsid w:val="00C12D6A"/>
    <w:rsid w:val="00C13590"/>
    <w:rsid w:val="00C145CF"/>
    <w:rsid w:val="00C14684"/>
    <w:rsid w:val="00C221D7"/>
    <w:rsid w:val="00C2331C"/>
    <w:rsid w:val="00C27302"/>
    <w:rsid w:val="00C30188"/>
    <w:rsid w:val="00C30F72"/>
    <w:rsid w:val="00C312C0"/>
    <w:rsid w:val="00C41926"/>
    <w:rsid w:val="00C42FB9"/>
    <w:rsid w:val="00C460E1"/>
    <w:rsid w:val="00C52BDA"/>
    <w:rsid w:val="00C54C57"/>
    <w:rsid w:val="00C578BE"/>
    <w:rsid w:val="00C61129"/>
    <w:rsid w:val="00C640B2"/>
    <w:rsid w:val="00C72CF8"/>
    <w:rsid w:val="00C72D5A"/>
    <w:rsid w:val="00C74E37"/>
    <w:rsid w:val="00C821BC"/>
    <w:rsid w:val="00C83517"/>
    <w:rsid w:val="00C846A4"/>
    <w:rsid w:val="00C847EE"/>
    <w:rsid w:val="00C853D5"/>
    <w:rsid w:val="00C96336"/>
    <w:rsid w:val="00CA1197"/>
    <w:rsid w:val="00CA1B43"/>
    <w:rsid w:val="00CA6C99"/>
    <w:rsid w:val="00CB02F7"/>
    <w:rsid w:val="00CB25A2"/>
    <w:rsid w:val="00CB4B5C"/>
    <w:rsid w:val="00CC0ED0"/>
    <w:rsid w:val="00CC2015"/>
    <w:rsid w:val="00CC26EB"/>
    <w:rsid w:val="00CC59E5"/>
    <w:rsid w:val="00CC7536"/>
    <w:rsid w:val="00CD2F67"/>
    <w:rsid w:val="00CD3754"/>
    <w:rsid w:val="00CD5E04"/>
    <w:rsid w:val="00CD5E74"/>
    <w:rsid w:val="00CE0239"/>
    <w:rsid w:val="00CE132D"/>
    <w:rsid w:val="00CE3BEA"/>
    <w:rsid w:val="00CE499C"/>
    <w:rsid w:val="00CE7C3A"/>
    <w:rsid w:val="00CF04AE"/>
    <w:rsid w:val="00CF408B"/>
    <w:rsid w:val="00D03AAE"/>
    <w:rsid w:val="00D03D06"/>
    <w:rsid w:val="00D06A43"/>
    <w:rsid w:val="00D079BC"/>
    <w:rsid w:val="00D12CC9"/>
    <w:rsid w:val="00D13792"/>
    <w:rsid w:val="00D147C9"/>
    <w:rsid w:val="00D21E2D"/>
    <w:rsid w:val="00D22B42"/>
    <w:rsid w:val="00D26972"/>
    <w:rsid w:val="00D27A4D"/>
    <w:rsid w:val="00D30647"/>
    <w:rsid w:val="00D3351A"/>
    <w:rsid w:val="00D34147"/>
    <w:rsid w:val="00D36AF6"/>
    <w:rsid w:val="00D36E09"/>
    <w:rsid w:val="00D41969"/>
    <w:rsid w:val="00D44632"/>
    <w:rsid w:val="00D450BB"/>
    <w:rsid w:val="00D5552B"/>
    <w:rsid w:val="00D557FD"/>
    <w:rsid w:val="00D56903"/>
    <w:rsid w:val="00D569A1"/>
    <w:rsid w:val="00D62DE3"/>
    <w:rsid w:val="00D632A3"/>
    <w:rsid w:val="00D65589"/>
    <w:rsid w:val="00D65BB5"/>
    <w:rsid w:val="00D6788F"/>
    <w:rsid w:val="00D70EC5"/>
    <w:rsid w:val="00D72BEB"/>
    <w:rsid w:val="00D755D9"/>
    <w:rsid w:val="00D76947"/>
    <w:rsid w:val="00D8189C"/>
    <w:rsid w:val="00D82C29"/>
    <w:rsid w:val="00D84A39"/>
    <w:rsid w:val="00D85131"/>
    <w:rsid w:val="00DA064C"/>
    <w:rsid w:val="00DA2795"/>
    <w:rsid w:val="00DA2CD8"/>
    <w:rsid w:val="00DA7B93"/>
    <w:rsid w:val="00DB42FE"/>
    <w:rsid w:val="00DC1151"/>
    <w:rsid w:val="00DC3579"/>
    <w:rsid w:val="00DC3612"/>
    <w:rsid w:val="00DC4D0A"/>
    <w:rsid w:val="00DC5066"/>
    <w:rsid w:val="00DC58BB"/>
    <w:rsid w:val="00DD4D47"/>
    <w:rsid w:val="00DE2383"/>
    <w:rsid w:val="00DE5544"/>
    <w:rsid w:val="00DF3624"/>
    <w:rsid w:val="00DF5EB7"/>
    <w:rsid w:val="00DF5FD1"/>
    <w:rsid w:val="00DF6A23"/>
    <w:rsid w:val="00E021C1"/>
    <w:rsid w:val="00E04A24"/>
    <w:rsid w:val="00E0564D"/>
    <w:rsid w:val="00E07987"/>
    <w:rsid w:val="00E10926"/>
    <w:rsid w:val="00E13590"/>
    <w:rsid w:val="00E31B37"/>
    <w:rsid w:val="00E33CB7"/>
    <w:rsid w:val="00E34912"/>
    <w:rsid w:val="00E3564C"/>
    <w:rsid w:val="00E35E72"/>
    <w:rsid w:val="00E41079"/>
    <w:rsid w:val="00E42721"/>
    <w:rsid w:val="00E43490"/>
    <w:rsid w:val="00E44AF0"/>
    <w:rsid w:val="00E5082E"/>
    <w:rsid w:val="00E513CC"/>
    <w:rsid w:val="00E51A66"/>
    <w:rsid w:val="00E5415A"/>
    <w:rsid w:val="00E5487E"/>
    <w:rsid w:val="00E54C30"/>
    <w:rsid w:val="00E55243"/>
    <w:rsid w:val="00E55349"/>
    <w:rsid w:val="00E55557"/>
    <w:rsid w:val="00E62ED2"/>
    <w:rsid w:val="00E658A1"/>
    <w:rsid w:val="00E671FC"/>
    <w:rsid w:val="00E75D3B"/>
    <w:rsid w:val="00E76BB5"/>
    <w:rsid w:val="00E76CA1"/>
    <w:rsid w:val="00E76F75"/>
    <w:rsid w:val="00E84BB9"/>
    <w:rsid w:val="00E84FA2"/>
    <w:rsid w:val="00E876A0"/>
    <w:rsid w:val="00E87C78"/>
    <w:rsid w:val="00E928D7"/>
    <w:rsid w:val="00E92913"/>
    <w:rsid w:val="00E97C4A"/>
    <w:rsid w:val="00EA0448"/>
    <w:rsid w:val="00EA20BE"/>
    <w:rsid w:val="00EB1536"/>
    <w:rsid w:val="00EB1C20"/>
    <w:rsid w:val="00EB2B6A"/>
    <w:rsid w:val="00EB4C46"/>
    <w:rsid w:val="00EB5BB9"/>
    <w:rsid w:val="00EC18C3"/>
    <w:rsid w:val="00EC19E1"/>
    <w:rsid w:val="00EC3396"/>
    <w:rsid w:val="00EC5F32"/>
    <w:rsid w:val="00EC5F36"/>
    <w:rsid w:val="00EC6E52"/>
    <w:rsid w:val="00ED1554"/>
    <w:rsid w:val="00ED49B7"/>
    <w:rsid w:val="00ED6399"/>
    <w:rsid w:val="00ED7365"/>
    <w:rsid w:val="00ED7FBD"/>
    <w:rsid w:val="00EE0A91"/>
    <w:rsid w:val="00EE28CD"/>
    <w:rsid w:val="00EE3361"/>
    <w:rsid w:val="00EE45FD"/>
    <w:rsid w:val="00EE5DF0"/>
    <w:rsid w:val="00EE63BF"/>
    <w:rsid w:val="00EE6B58"/>
    <w:rsid w:val="00EE7D6F"/>
    <w:rsid w:val="00EF10E8"/>
    <w:rsid w:val="00EF34F7"/>
    <w:rsid w:val="00EF3746"/>
    <w:rsid w:val="00F011C8"/>
    <w:rsid w:val="00F05682"/>
    <w:rsid w:val="00F17161"/>
    <w:rsid w:val="00F177AC"/>
    <w:rsid w:val="00F20F55"/>
    <w:rsid w:val="00F2227D"/>
    <w:rsid w:val="00F2233A"/>
    <w:rsid w:val="00F23C1D"/>
    <w:rsid w:val="00F23D0F"/>
    <w:rsid w:val="00F2629E"/>
    <w:rsid w:val="00F323C5"/>
    <w:rsid w:val="00F32725"/>
    <w:rsid w:val="00F332B0"/>
    <w:rsid w:val="00F34857"/>
    <w:rsid w:val="00F3653F"/>
    <w:rsid w:val="00F36B57"/>
    <w:rsid w:val="00F434C7"/>
    <w:rsid w:val="00F4434D"/>
    <w:rsid w:val="00F50986"/>
    <w:rsid w:val="00F5504F"/>
    <w:rsid w:val="00F5578A"/>
    <w:rsid w:val="00F55B7D"/>
    <w:rsid w:val="00F60802"/>
    <w:rsid w:val="00F62710"/>
    <w:rsid w:val="00F63B1C"/>
    <w:rsid w:val="00F63FBE"/>
    <w:rsid w:val="00F71684"/>
    <w:rsid w:val="00F75EBF"/>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A0393"/>
    <w:rsid w:val="00FA1DD3"/>
    <w:rsid w:val="00FA1F56"/>
    <w:rsid w:val="00FA2ECD"/>
    <w:rsid w:val="00FA49A7"/>
    <w:rsid w:val="00FA703B"/>
    <w:rsid w:val="00FB1CB1"/>
    <w:rsid w:val="00FB27F5"/>
    <w:rsid w:val="00FB5C17"/>
    <w:rsid w:val="00FB65ED"/>
    <w:rsid w:val="00FC14D4"/>
    <w:rsid w:val="00FC1C72"/>
    <w:rsid w:val="00FC5060"/>
    <w:rsid w:val="00FC7475"/>
    <w:rsid w:val="00FD00AA"/>
    <w:rsid w:val="00FD0B1C"/>
    <w:rsid w:val="00FD2745"/>
    <w:rsid w:val="00FD6FC1"/>
    <w:rsid w:val="00FD7A4A"/>
    <w:rsid w:val="00FE102E"/>
    <w:rsid w:val="00FE2242"/>
    <w:rsid w:val="00FE41B0"/>
    <w:rsid w:val="00FE63C1"/>
    <w:rsid w:val="00FF733B"/>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97FB2"/>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basedOn w:val="Normal"/>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 w:type="character" w:styleId="UnresolvedMention">
    <w:name w:val="Unresolved Mention"/>
    <w:basedOn w:val="DefaultParagraphFont"/>
    <w:uiPriority w:val="99"/>
    <w:semiHidden/>
    <w:unhideWhenUsed/>
    <w:rsid w:val="0033461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fi.fr/fr/afrique/20200516-centrafrique-paoua-pr%C3%AAt-%C3%A0-accueillir-l-unit%C3%A9-mixte" TargetMode="Externa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2" ma:contentTypeDescription="Create a new document." ma:contentTypeScope="" ma:versionID="9d4325c6d88b0194c7239b5820ffb801">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1e4f7ff35e57e721504ad9d950a96c6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3.xml><?xml version="1.0" encoding="utf-8"?>
<ds:datastoreItem xmlns:ds="http://schemas.openxmlformats.org/officeDocument/2006/customXml" ds:itemID="{789B1A1B-243E-4BE3-BD44-EA1221FB3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5.xml><?xml version="1.0" encoding="utf-8"?>
<ds:datastoreItem xmlns:ds="http://schemas.openxmlformats.org/officeDocument/2006/customXml" ds:itemID="{E37F5B64-5B31-4FE1-932A-445B65BD4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4517</Words>
  <Characters>25751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Annual REPORTING of the Joint Steering Committee on the implementation status of the Priority Plan to PBSO/PBF</vt:lpstr>
    </vt:vector>
  </TitlesOfParts>
  <Company>Microsoft</Company>
  <LinksUpToDate>false</LinksUpToDate>
  <CharactersWithSpaces>30208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Anatole N'Doma</cp:lastModifiedBy>
  <cp:revision>2</cp:revision>
  <cp:lastPrinted>2014-02-10T17:12:00Z</cp:lastPrinted>
  <dcterms:created xsi:type="dcterms:W3CDTF">2021-05-25T08:54:00Z</dcterms:created>
  <dcterms:modified xsi:type="dcterms:W3CDTF">2021-05-25T08:54:00Z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y fmtid="{D5CDD505-2E9C-101B-9397-08002B2CF9AE}" pid="6" name="MSIP_Label_2059aa38-f392-4105-be92-628035578272_Enabled">
    <vt:lpwstr>true</vt:lpwstr>
  </property>
  <property fmtid="{D5CDD505-2E9C-101B-9397-08002B2CF9AE}" pid="7" name="MSIP_Label_2059aa38-f392-4105-be92-628035578272_SetDate">
    <vt:lpwstr>2020-06-01T12:00:19Z</vt:lpwstr>
  </property>
  <property fmtid="{D5CDD505-2E9C-101B-9397-08002B2CF9AE}" pid="8" name="MSIP_Label_2059aa38-f392-4105-be92-628035578272_Method">
    <vt:lpwstr>Standard</vt:lpwstr>
  </property>
  <property fmtid="{D5CDD505-2E9C-101B-9397-08002B2CF9AE}" pid="9" name="MSIP_Label_2059aa38-f392-4105-be92-628035578272_Name">
    <vt:lpwstr>IOMLb0020IN123173</vt:lpwstr>
  </property>
  <property fmtid="{D5CDD505-2E9C-101B-9397-08002B2CF9AE}" pid="10" name="MSIP_Label_2059aa38-f392-4105-be92-628035578272_SiteId">
    <vt:lpwstr>1588262d-23fb-43b4-bd6e-bce49c8e6186</vt:lpwstr>
  </property>
  <property fmtid="{D5CDD505-2E9C-101B-9397-08002B2CF9AE}" pid="11" name="MSIP_Label_2059aa38-f392-4105-be92-628035578272_ActionId">
    <vt:lpwstr>3a678217-962a-4b34-924c-0000c82dafe3</vt:lpwstr>
  </property>
  <property fmtid="{D5CDD505-2E9C-101B-9397-08002B2CF9AE}" pid="12" name="MSIP_Label_2059aa38-f392-4105-be92-628035578272_ContentBits">
    <vt:lpwstr>0</vt:lpwstr>
  </property>
</Properties>
</file>