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DAC03" w14:textId="77777777" w:rsidR="00AB0274" w:rsidRPr="007B1BDE" w:rsidRDefault="00AB0274" w:rsidP="00AB0274">
      <w:pPr>
        <w:rPr>
          <w:rFonts w:asciiTheme="minorHAnsi" w:hAnsiTheme="minorHAnsi" w:cstheme="minorHAnsi"/>
        </w:rPr>
      </w:pPr>
    </w:p>
    <w:p w14:paraId="6F0CDD3B" w14:textId="74646D7F" w:rsidR="009423FE" w:rsidRPr="007B1BDE" w:rsidRDefault="00027D1B" w:rsidP="009423FE">
      <w:pPr>
        <w:spacing w:line="200" w:lineRule="atLeast"/>
        <w:rPr>
          <w:rFonts w:asciiTheme="minorHAnsi" w:hAnsiTheme="minorHAnsi" w:cstheme="minorHAnsi"/>
        </w:rPr>
      </w:pPr>
      <w:bookmarkStart w:id="0" w:name="_Toc249364483"/>
      <w:r w:rsidRPr="007B1BDE">
        <w:rPr>
          <w:rFonts w:asciiTheme="minorHAnsi" w:hAnsiTheme="minorHAnsi" w:cstheme="minorHAnsi"/>
          <w:noProof/>
        </w:rPr>
        <w:drawing>
          <wp:inline distT="0" distB="0" distL="0" distR="0" wp14:anchorId="02FE4CC2" wp14:editId="660BF936">
            <wp:extent cx="2918460" cy="131699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8460" cy="1316990"/>
                    </a:xfrm>
                    <a:prstGeom prst="rect">
                      <a:avLst/>
                    </a:prstGeom>
                    <a:noFill/>
                    <a:ln>
                      <a:noFill/>
                    </a:ln>
                  </pic:spPr>
                </pic:pic>
              </a:graphicData>
            </a:graphic>
          </wp:inline>
        </w:drawing>
      </w:r>
    </w:p>
    <w:p w14:paraId="5B90213C" w14:textId="77777777" w:rsidR="009423FE" w:rsidRPr="007B1BDE" w:rsidRDefault="009423FE" w:rsidP="009423FE">
      <w:pPr>
        <w:rPr>
          <w:rFonts w:asciiTheme="minorHAnsi" w:hAnsiTheme="minorHAnsi" w:cstheme="minorHAnsi"/>
        </w:rPr>
      </w:pPr>
    </w:p>
    <w:p w14:paraId="4357DDED" w14:textId="77777777" w:rsidR="009423FE" w:rsidRPr="007B1BDE" w:rsidRDefault="009423FE" w:rsidP="009423FE">
      <w:pPr>
        <w:rPr>
          <w:rFonts w:asciiTheme="minorHAnsi" w:hAnsiTheme="minorHAnsi" w:cstheme="minorHAnsi"/>
        </w:rPr>
      </w:pPr>
    </w:p>
    <w:p w14:paraId="1CE9B2DA" w14:textId="77777777" w:rsidR="009423FE" w:rsidRPr="007B1BDE" w:rsidRDefault="009423FE" w:rsidP="009423FE">
      <w:pPr>
        <w:rPr>
          <w:rFonts w:asciiTheme="minorHAnsi" w:hAnsiTheme="minorHAnsi" w:cstheme="minorHAnsi"/>
        </w:rPr>
      </w:pPr>
    </w:p>
    <w:p w14:paraId="4C7F224C" w14:textId="77777777" w:rsidR="009423FE" w:rsidRPr="007B1BDE" w:rsidRDefault="009423FE" w:rsidP="009423FE">
      <w:pPr>
        <w:rPr>
          <w:rFonts w:asciiTheme="minorHAnsi" w:hAnsiTheme="minorHAnsi" w:cstheme="minorHAnsi"/>
        </w:rPr>
      </w:pPr>
    </w:p>
    <w:p w14:paraId="445393ED" w14:textId="77777777" w:rsidR="009423FE" w:rsidRPr="007B1BDE" w:rsidRDefault="009423FE" w:rsidP="009423FE">
      <w:pPr>
        <w:rPr>
          <w:rFonts w:asciiTheme="minorHAnsi" w:hAnsiTheme="minorHAnsi" w:cstheme="minorHAnsi"/>
        </w:rPr>
      </w:pPr>
    </w:p>
    <w:p w14:paraId="555ECE87" w14:textId="77777777" w:rsidR="009423FE" w:rsidRPr="007B1BDE" w:rsidRDefault="009423FE" w:rsidP="009423FE">
      <w:pPr>
        <w:rPr>
          <w:rFonts w:asciiTheme="minorHAnsi" w:hAnsiTheme="minorHAnsi" w:cstheme="minorHAnsi"/>
        </w:rPr>
      </w:pPr>
    </w:p>
    <w:p w14:paraId="3125EC4F" w14:textId="77777777" w:rsidR="009423FE" w:rsidRPr="007B1BDE" w:rsidRDefault="009423FE" w:rsidP="009423FE">
      <w:pPr>
        <w:rPr>
          <w:rFonts w:asciiTheme="minorHAnsi" w:hAnsiTheme="minorHAnsi" w:cstheme="minorHAnsi"/>
        </w:rPr>
      </w:pPr>
    </w:p>
    <w:p w14:paraId="16E74F52" w14:textId="77777777" w:rsidR="009423FE" w:rsidRPr="007B1BDE" w:rsidRDefault="009423FE" w:rsidP="009423FE">
      <w:pPr>
        <w:rPr>
          <w:rFonts w:asciiTheme="minorHAnsi" w:hAnsiTheme="minorHAnsi" w:cstheme="minorHAnsi"/>
        </w:rPr>
      </w:pPr>
    </w:p>
    <w:p w14:paraId="42DAAE3E" w14:textId="77777777" w:rsidR="009423FE" w:rsidRPr="007B1BDE" w:rsidRDefault="009423FE" w:rsidP="009423FE">
      <w:pPr>
        <w:rPr>
          <w:rFonts w:asciiTheme="minorHAnsi" w:hAnsiTheme="minorHAnsi" w:cstheme="minorHAnsi"/>
        </w:rPr>
      </w:pPr>
    </w:p>
    <w:p w14:paraId="5A5B55DE" w14:textId="77777777" w:rsidR="009423FE" w:rsidRPr="007B1BDE" w:rsidRDefault="009423FE" w:rsidP="009423FE">
      <w:pPr>
        <w:rPr>
          <w:rFonts w:asciiTheme="minorHAnsi" w:hAnsiTheme="minorHAnsi" w:cstheme="minorHAnsi"/>
        </w:rPr>
      </w:pPr>
    </w:p>
    <w:p w14:paraId="7CF9FB37" w14:textId="77777777" w:rsidR="009423FE" w:rsidRPr="007B1BDE" w:rsidRDefault="009423FE" w:rsidP="009423FE">
      <w:pPr>
        <w:rPr>
          <w:rFonts w:asciiTheme="minorHAnsi" w:hAnsiTheme="minorHAnsi" w:cstheme="minorHAnsi"/>
        </w:rPr>
      </w:pPr>
    </w:p>
    <w:p w14:paraId="1D275775" w14:textId="77777777" w:rsidR="009423FE" w:rsidRPr="007B1BDE" w:rsidRDefault="009423FE" w:rsidP="009423FE">
      <w:pPr>
        <w:rPr>
          <w:rFonts w:asciiTheme="minorHAnsi" w:hAnsiTheme="minorHAnsi" w:cstheme="minorHAnsi"/>
        </w:rPr>
      </w:pPr>
    </w:p>
    <w:p w14:paraId="0952DB54" w14:textId="77777777" w:rsidR="009423FE" w:rsidRPr="007B1BDE" w:rsidRDefault="009423FE" w:rsidP="009423FE">
      <w:pPr>
        <w:rPr>
          <w:rFonts w:asciiTheme="minorHAnsi" w:hAnsiTheme="minorHAnsi" w:cstheme="minorHAnsi"/>
        </w:rPr>
      </w:pPr>
    </w:p>
    <w:p w14:paraId="4AB4E55B" w14:textId="77777777" w:rsidR="009423FE" w:rsidRPr="007B1BDE" w:rsidRDefault="009423FE" w:rsidP="009423FE">
      <w:pPr>
        <w:rPr>
          <w:rFonts w:asciiTheme="minorHAnsi" w:hAnsiTheme="minorHAnsi" w:cstheme="minorHAnsi"/>
        </w:rPr>
      </w:pPr>
    </w:p>
    <w:p w14:paraId="18CFA49C" w14:textId="77777777" w:rsidR="009423FE" w:rsidRPr="007B1BDE" w:rsidRDefault="009423FE" w:rsidP="009423FE">
      <w:pPr>
        <w:spacing w:before="9"/>
        <w:rPr>
          <w:rFonts w:asciiTheme="minorHAnsi" w:hAnsiTheme="minorHAnsi" w:cstheme="minorHAnsi"/>
          <w:sz w:val="32"/>
          <w:szCs w:val="32"/>
        </w:rPr>
      </w:pPr>
    </w:p>
    <w:p w14:paraId="2CF45158" w14:textId="77777777" w:rsidR="003978EE" w:rsidRDefault="009423FE" w:rsidP="009423FE">
      <w:pPr>
        <w:spacing w:before="34"/>
        <w:ind w:right="194"/>
        <w:jc w:val="center"/>
        <w:rPr>
          <w:rFonts w:asciiTheme="minorHAnsi" w:hAnsiTheme="minorHAnsi" w:cstheme="minorHAnsi"/>
          <w:b/>
          <w:color w:val="365F91"/>
          <w:spacing w:val="-12"/>
          <w:sz w:val="32"/>
          <w:szCs w:val="32"/>
        </w:rPr>
      </w:pPr>
      <w:r w:rsidRPr="007B1BDE">
        <w:rPr>
          <w:rFonts w:asciiTheme="minorHAnsi" w:hAnsiTheme="minorHAnsi" w:cstheme="minorHAnsi"/>
          <w:b/>
          <w:color w:val="365F91"/>
          <w:spacing w:val="-1"/>
          <w:sz w:val="32"/>
          <w:szCs w:val="32"/>
        </w:rPr>
        <w:t>Annual</w:t>
      </w:r>
      <w:r w:rsidRPr="007B1BDE">
        <w:rPr>
          <w:rFonts w:asciiTheme="minorHAnsi" w:hAnsiTheme="minorHAnsi" w:cstheme="minorHAnsi"/>
          <w:b/>
          <w:color w:val="365F91"/>
          <w:spacing w:val="-11"/>
          <w:sz w:val="32"/>
          <w:szCs w:val="32"/>
        </w:rPr>
        <w:t xml:space="preserve"> </w:t>
      </w:r>
      <w:r w:rsidRPr="007B1BDE">
        <w:rPr>
          <w:rFonts w:asciiTheme="minorHAnsi" w:hAnsiTheme="minorHAnsi" w:cstheme="minorHAnsi"/>
          <w:b/>
          <w:color w:val="365F91"/>
          <w:spacing w:val="-1"/>
          <w:sz w:val="32"/>
          <w:szCs w:val="32"/>
        </w:rPr>
        <w:t>Consolidated</w:t>
      </w:r>
      <w:r w:rsidRPr="007B1BDE">
        <w:rPr>
          <w:rFonts w:asciiTheme="minorHAnsi" w:hAnsiTheme="minorHAnsi" w:cstheme="minorHAnsi"/>
          <w:b/>
          <w:color w:val="365F91"/>
          <w:spacing w:val="-12"/>
          <w:sz w:val="32"/>
          <w:szCs w:val="32"/>
        </w:rPr>
        <w:t xml:space="preserve"> </w:t>
      </w:r>
      <w:r w:rsidRPr="007B1BDE">
        <w:rPr>
          <w:rFonts w:asciiTheme="minorHAnsi" w:hAnsiTheme="minorHAnsi" w:cstheme="minorHAnsi"/>
          <w:b/>
          <w:color w:val="365F91"/>
          <w:spacing w:val="-1"/>
          <w:sz w:val="32"/>
          <w:szCs w:val="32"/>
        </w:rPr>
        <w:t>Progress</w:t>
      </w:r>
      <w:r w:rsidRPr="007B1BDE">
        <w:rPr>
          <w:rFonts w:asciiTheme="minorHAnsi" w:hAnsiTheme="minorHAnsi" w:cstheme="minorHAnsi"/>
          <w:b/>
          <w:color w:val="365F91"/>
          <w:spacing w:val="-12"/>
          <w:sz w:val="32"/>
          <w:szCs w:val="32"/>
        </w:rPr>
        <w:t xml:space="preserve"> </w:t>
      </w:r>
      <w:r w:rsidRPr="007B1BDE">
        <w:rPr>
          <w:rFonts w:asciiTheme="minorHAnsi" w:hAnsiTheme="minorHAnsi" w:cstheme="minorHAnsi"/>
          <w:b/>
          <w:color w:val="365F91"/>
          <w:sz w:val="32"/>
          <w:szCs w:val="32"/>
        </w:rPr>
        <w:t>Report</w:t>
      </w:r>
      <w:r w:rsidRPr="007B1BDE">
        <w:rPr>
          <w:rFonts w:asciiTheme="minorHAnsi" w:hAnsiTheme="minorHAnsi" w:cstheme="minorHAnsi"/>
          <w:b/>
          <w:color w:val="365F91"/>
          <w:spacing w:val="-13"/>
          <w:sz w:val="32"/>
          <w:szCs w:val="32"/>
        </w:rPr>
        <w:t xml:space="preserve"> </w:t>
      </w:r>
      <w:r w:rsidRPr="007B1BDE">
        <w:rPr>
          <w:rFonts w:asciiTheme="minorHAnsi" w:hAnsiTheme="minorHAnsi" w:cstheme="minorHAnsi"/>
          <w:b/>
          <w:color w:val="365F91"/>
          <w:sz w:val="32"/>
          <w:szCs w:val="32"/>
        </w:rPr>
        <w:t>on</w:t>
      </w:r>
      <w:r w:rsidRPr="007B1BDE">
        <w:rPr>
          <w:rFonts w:asciiTheme="minorHAnsi" w:hAnsiTheme="minorHAnsi" w:cstheme="minorHAnsi"/>
          <w:b/>
          <w:color w:val="365F91"/>
          <w:spacing w:val="-11"/>
          <w:sz w:val="32"/>
          <w:szCs w:val="32"/>
        </w:rPr>
        <w:t xml:space="preserve"> </w:t>
      </w:r>
      <w:r w:rsidRPr="007B1BDE">
        <w:rPr>
          <w:rFonts w:asciiTheme="minorHAnsi" w:hAnsiTheme="minorHAnsi" w:cstheme="minorHAnsi"/>
          <w:b/>
          <w:color w:val="365F91"/>
          <w:spacing w:val="-1"/>
          <w:sz w:val="32"/>
          <w:szCs w:val="32"/>
        </w:rPr>
        <w:t>Programmes</w:t>
      </w:r>
      <w:r w:rsidRPr="007B1BDE">
        <w:rPr>
          <w:rFonts w:asciiTheme="minorHAnsi" w:hAnsiTheme="minorHAnsi" w:cstheme="minorHAnsi"/>
          <w:b/>
          <w:color w:val="365F91"/>
          <w:spacing w:val="-12"/>
          <w:sz w:val="32"/>
          <w:szCs w:val="32"/>
        </w:rPr>
        <w:t xml:space="preserve"> </w:t>
      </w:r>
    </w:p>
    <w:p w14:paraId="55BCB759" w14:textId="6A27C56C" w:rsidR="00DB5708" w:rsidRPr="007B1BDE" w:rsidRDefault="003978EE" w:rsidP="009423FE">
      <w:pPr>
        <w:spacing w:before="34"/>
        <w:ind w:right="194"/>
        <w:jc w:val="center"/>
        <w:rPr>
          <w:rFonts w:asciiTheme="minorHAnsi" w:hAnsiTheme="minorHAnsi" w:cstheme="minorHAnsi"/>
          <w:b/>
          <w:color w:val="365F91"/>
          <w:spacing w:val="69"/>
          <w:w w:val="99"/>
          <w:sz w:val="32"/>
          <w:szCs w:val="32"/>
        </w:rPr>
      </w:pPr>
      <w:r>
        <w:rPr>
          <w:rFonts w:asciiTheme="minorHAnsi" w:hAnsiTheme="minorHAnsi" w:cstheme="minorHAnsi"/>
          <w:b/>
          <w:color w:val="365F91"/>
          <w:spacing w:val="-1"/>
          <w:sz w:val="32"/>
          <w:szCs w:val="32"/>
        </w:rPr>
        <w:t>i</w:t>
      </w:r>
      <w:r w:rsidR="009423FE" w:rsidRPr="007B1BDE">
        <w:rPr>
          <w:rFonts w:asciiTheme="minorHAnsi" w:hAnsiTheme="minorHAnsi" w:cstheme="minorHAnsi"/>
          <w:b/>
          <w:color w:val="365F91"/>
          <w:spacing w:val="-1"/>
          <w:sz w:val="32"/>
          <w:szCs w:val="32"/>
        </w:rPr>
        <w:t>mplemented</w:t>
      </w:r>
      <w:r w:rsidR="009423FE" w:rsidRPr="007B1BDE">
        <w:rPr>
          <w:rFonts w:asciiTheme="minorHAnsi" w:hAnsiTheme="minorHAnsi" w:cstheme="minorHAnsi"/>
          <w:b/>
          <w:color w:val="365F91"/>
          <w:spacing w:val="-12"/>
          <w:sz w:val="32"/>
          <w:szCs w:val="32"/>
        </w:rPr>
        <w:t xml:space="preserve"> </w:t>
      </w:r>
      <w:r w:rsidR="009423FE" w:rsidRPr="007B1BDE">
        <w:rPr>
          <w:rFonts w:asciiTheme="minorHAnsi" w:hAnsiTheme="minorHAnsi" w:cstheme="minorHAnsi"/>
          <w:b/>
          <w:color w:val="365F91"/>
          <w:sz w:val="32"/>
          <w:szCs w:val="32"/>
        </w:rPr>
        <w:t>under</w:t>
      </w:r>
      <w:r w:rsidR="009423FE" w:rsidRPr="007B1BDE">
        <w:rPr>
          <w:rFonts w:asciiTheme="minorHAnsi" w:hAnsiTheme="minorHAnsi" w:cstheme="minorHAnsi"/>
          <w:b/>
          <w:color w:val="365F91"/>
          <w:spacing w:val="-13"/>
          <w:sz w:val="32"/>
          <w:szCs w:val="32"/>
        </w:rPr>
        <w:t xml:space="preserve"> </w:t>
      </w:r>
      <w:r w:rsidR="009423FE" w:rsidRPr="007B1BDE">
        <w:rPr>
          <w:rFonts w:asciiTheme="minorHAnsi" w:hAnsiTheme="minorHAnsi" w:cstheme="minorHAnsi"/>
          <w:b/>
          <w:color w:val="365F91"/>
          <w:sz w:val="32"/>
          <w:szCs w:val="32"/>
        </w:rPr>
        <w:t>the</w:t>
      </w:r>
      <w:r w:rsidR="009423FE" w:rsidRPr="007B1BDE">
        <w:rPr>
          <w:rFonts w:asciiTheme="minorHAnsi" w:hAnsiTheme="minorHAnsi" w:cstheme="minorHAnsi"/>
          <w:b/>
          <w:color w:val="365F91"/>
          <w:spacing w:val="69"/>
          <w:w w:val="99"/>
          <w:sz w:val="32"/>
          <w:szCs w:val="32"/>
        </w:rPr>
        <w:t xml:space="preserve"> </w:t>
      </w:r>
    </w:p>
    <w:p w14:paraId="0442858E" w14:textId="77777777" w:rsidR="00DB5708" w:rsidRPr="007B1BDE" w:rsidRDefault="00DB5708" w:rsidP="009423FE">
      <w:pPr>
        <w:spacing w:before="34"/>
        <w:ind w:right="194"/>
        <w:jc w:val="center"/>
        <w:rPr>
          <w:rFonts w:asciiTheme="minorHAnsi" w:hAnsiTheme="minorHAnsi" w:cstheme="minorHAnsi"/>
          <w:b/>
          <w:color w:val="365F91"/>
          <w:spacing w:val="69"/>
          <w:w w:val="99"/>
          <w:sz w:val="32"/>
          <w:szCs w:val="32"/>
        </w:rPr>
      </w:pPr>
    </w:p>
    <w:p w14:paraId="70EAB243" w14:textId="0E081907" w:rsidR="009423FE" w:rsidRPr="007B1BDE" w:rsidRDefault="009423FE" w:rsidP="009423FE">
      <w:pPr>
        <w:spacing w:before="34"/>
        <w:ind w:right="194"/>
        <w:jc w:val="center"/>
        <w:rPr>
          <w:rFonts w:asciiTheme="minorHAnsi" w:eastAsia="Calibri" w:hAnsiTheme="minorHAnsi" w:cstheme="minorHAnsi"/>
          <w:sz w:val="32"/>
          <w:szCs w:val="32"/>
        </w:rPr>
      </w:pPr>
      <w:r w:rsidRPr="007B1BDE">
        <w:rPr>
          <w:rFonts w:asciiTheme="minorHAnsi" w:hAnsiTheme="minorHAnsi" w:cstheme="minorHAnsi"/>
          <w:b/>
          <w:color w:val="365F91"/>
          <w:spacing w:val="-1"/>
          <w:sz w:val="32"/>
          <w:szCs w:val="32"/>
        </w:rPr>
        <w:t>Towards</w:t>
      </w:r>
      <w:r w:rsidRPr="007B1BDE">
        <w:rPr>
          <w:rFonts w:asciiTheme="minorHAnsi" w:hAnsiTheme="minorHAnsi" w:cstheme="minorHAnsi"/>
          <w:b/>
          <w:color w:val="365F91"/>
          <w:spacing w:val="-11"/>
          <w:sz w:val="32"/>
          <w:szCs w:val="32"/>
        </w:rPr>
        <w:t xml:space="preserve"> </w:t>
      </w:r>
      <w:r w:rsidRPr="007B1BDE">
        <w:rPr>
          <w:rFonts w:asciiTheme="minorHAnsi" w:hAnsiTheme="minorHAnsi" w:cstheme="minorHAnsi"/>
          <w:b/>
          <w:color w:val="365F91"/>
          <w:sz w:val="32"/>
          <w:szCs w:val="32"/>
        </w:rPr>
        <w:t>Unity</w:t>
      </w:r>
      <w:r w:rsidRPr="007B1BDE">
        <w:rPr>
          <w:rFonts w:asciiTheme="minorHAnsi" w:hAnsiTheme="minorHAnsi" w:cstheme="minorHAnsi"/>
          <w:b/>
          <w:color w:val="365F91"/>
          <w:spacing w:val="-11"/>
          <w:sz w:val="32"/>
          <w:szCs w:val="32"/>
        </w:rPr>
        <w:t xml:space="preserve"> </w:t>
      </w:r>
      <w:r w:rsidRPr="007B1BDE">
        <w:rPr>
          <w:rFonts w:asciiTheme="minorHAnsi" w:hAnsiTheme="minorHAnsi" w:cstheme="minorHAnsi"/>
          <w:b/>
          <w:color w:val="365F91"/>
          <w:sz w:val="32"/>
          <w:szCs w:val="32"/>
        </w:rPr>
        <w:t>in</w:t>
      </w:r>
      <w:r w:rsidRPr="007B1BDE">
        <w:rPr>
          <w:rFonts w:asciiTheme="minorHAnsi" w:hAnsiTheme="minorHAnsi" w:cstheme="minorHAnsi"/>
          <w:b/>
          <w:color w:val="365F91"/>
          <w:spacing w:val="-8"/>
          <w:sz w:val="32"/>
          <w:szCs w:val="32"/>
        </w:rPr>
        <w:t xml:space="preserve"> </w:t>
      </w:r>
      <w:r w:rsidRPr="007B1BDE">
        <w:rPr>
          <w:rFonts w:asciiTheme="minorHAnsi" w:hAnsiTheme="minorHAnsi" w:cstheme="minorHAnsi"/>
          <w:b/>
          <w:color w:val="365F91"/>
          <w:sz w:val="32"/>
          <w:szCs w:val="32"/>
        </w:rPr>
        <w:t>Action</w:t>
      </w:r>
      <w:r w:rsidRPr="007B1BDE">
        <w:rPr>
          <w:rFonts w:asciiTheme="minorHAnsi" w:hAnsiTheme="minorHAnsi" w:cstheme="minorHAnsi"/>
          <w:b/>
          <w:color w:val="365F91"/>
          <w:spacing w:val="-10"/>
          <w:sz w:val="32"/>
          <w:szCs w:val="32"/>
        </w:rPr>
        <w:t xml:space="preserve"> </w:t>
      </w:r>
      <w:r w:rsidRPr="007B1BDE">
        <w:rPr>
          <w:rFonts w:asciiTheme="minorHAnsi" w:hAnsiTheme="minorHAnsi" w:cstheme="minorHAnsi"/>
          <w:b/>
          <w:color w:val="365F91"/>
          <w:sz w:val="32"/>
          <w:szCs w:val="32"/>
        </w:rPr>
        <w:t>Multi-</w:t>
      </w:r>
      <w:r w:rsidR="003978EE">
        <w:rPr>
          <w:rFonts w:asciiTheme="minorHAnsi" w:hAnsiTheme="minorHAnsi" w:cstheme="minorHAnsi"/>
          <w:b/>
          <w:color w:val="365F91"/>
          <w:sz w:val="32"/>
          <w:szCs w:val="32"/>
        </w:rPr>
        <w:t>Partner</w:t>
      </w:r>
      <w:r w:rsidRPr="007B1BDE">
        <w:rPr>
          <w:rFonts w:asciiTheme="minorHAnsi" w:hAnsiTheme="minorHAnsi" w:cstheme="minorHAnsi"/>
          <w:b/>
          <w:color w:val="365F91"/>
          <w:spacing w:val="-10"/>
          <w:sz w:val="32"/>
          <w:szCs w:val="32"/>
        </w:rPr>
        <w:t xml:space="preserve"> </w:t>
      </w:r>
      <w:r w:rsidRPr="007B1BDE">
        <w:rPr>
          <w:rFonts w:asciiTheme="minorHAnsi" w:hAnsiTheme="minorHAnsi" w:cstheme="minorHAnsi"/>
          <w:b/>
          <w:color w:val="365F91"/>
          <w:spacing w:val="-1"/>
          <w:sz w:val="32"/>
          <w:szCs w:val="32"/>
        </w:rPr>
        <w:t>Trust</w:t>
      </w:r>
      <w:r w:rsidRPr="007B1BDE">
        <w:rPr>
          <w:rFonts w:asciiTheme="minorHAnsi" w:hAnsiTheme="minorHAnsi" w:cstheme="minorHAnsi"/>
          <w:b/>
          <w:color w:val="365F91"/>
          <w:spacing w:val="-11"/>
          <w:sz w:val="32"/>
          <w:szCs w:val="32"/>
        </w:rPr>
        <w:t xml:space="preserve"> </w:t>
      </w:r>
      <w:r w:rsidRPr="007B1BDE">
        <w:rPr>
          <w:rFonts w:asciiTheme="minorHAnsi" w:hAnsiTheme="minorHAnsi" w:cstheme="minorHAnsi"/>
          <w:b/>
          <w:color w:val="365F91"/>
          <w:sz w:val="32"/>
          <w:szCs w:val="32"/>
        </w:rPr>
        <w:t>Fund</w:t>
      </w:r>
    </w:p>
    <w:p w14:paraId="76C59A04" w14:textId="73D4DBB9" w:rsidR="009423FE" w:rsidRPr="007B1BDE" w:rsidRDefault="009423FE" w:rsidP="009423FE">
      <w:pPr>
        <w:spacing w:before="204"/>
        <w:ind w:right="192"/>
        <w:jc w:val="center"/>
        <w:rPr>
          <w:rFonts w:asciiTheme="minorHAnsi" w:eastAsia="Calibri" w:hAnsiTheme="minorHAnsi" w:cstheme="minorHAnsi"/>
          <w:sz w:val="32"/>
          <w:szCs w:val="32"/>
        </w:rPr>
      </w:pPr>
      <w:r w:rsidRPr="007B1BDE">
        <w:rPr>
          <w:rFonts w:asciiTheme="minorHAnsi" w:hAnsiTheme="minorHAnsi" w:cstheme="minorHAnsi"/>
          <w:b/>
          <w:i/>
          <w:color w:val="365F91"/>
          <w:spacing w:val="-1"/>
          <w:sz w:val="32"/>
          <w:szCs w:val="32"/>
        </w:rPr>
        <w:t>Reporting</w:t>
      </w:r>
      <w:r w:rsidRPr="007B1BDE">
        <w:rPr>
          <w:rFonts w:asciiTheme="minorHAnsi" w:hAnsiTheme="minorHAnsi" w:cstheme="minorHAnsi"/>
          <w:b/>
          <w:i/>
          <w:color w:val="365F91"/>
          <w:sz w:val="32"/>
          <w:szCs w:val="32"/>
        </w:rPr>
        <w:t xml:space="preserve"> </w:t>
      </w:r>
      <w:r w:rsidRPr="007B1BDE">
        <w:rPr>
          <w:rFonts w:asciiTheme="minorHAnsi" w:hAnsiTheme="minorHAnsi" w:cstheme="minorHAnsi"/>
          <w:b/>
          <w:i/>
          <w:color w:val="365F91"/>
          <w:spacing w:val="-1"/>
          <w:sz w:val="32"/>
          <w:szCs w:val="32"/>
        </w:rPr>
        <w:t xml:space="preserve">period: </w:t>
      </w:r>
      <w:r w:rsidRPr="007B1BDE">
        <w:rPr>
          <w:rFonts w:asciiTheme="minorHAnsi" w:hAnsiTheme="minorHAnsi" w:cstheme="minorHAnsi"/>
          <w:b/>
          <w:i/>
          <w:color w:val="365F91"/>
          <w:sz w:val="32"/>
          <w:szCs w:val="32"/>
        </w:rPr>
        <w:t>1</w:t>
      </w:r>
      <w:r w:rsidRPr="007B1BDE">
        <w:rPr>
          <w:rFonts w:asciiTheme="minorHAnsi" w:hAnsiTheme="minorHAnsi" w:cstheme="minorHAnsi"/>
          <w:b/>
          <w:i/>
          <w:color w:val="365F91"/>
          <w:spacing w:val="-1"/>
          <w:sz w:val="32"/>
          <w:szCs w:val="32"/>
        </w:rPr>
        <w:t xml:space="preserve"> January-31</w:t>
      </w:r>
      <w:r w:rsidRPr="007B1BDE">
        <w:rPr>
          <w:rFonts w:asciiTheme="minorHAnsi" w:hAnsiTheme="minorHAnsi" w:cstheme="minorHAnsi"/>
          <w:b/>
          <w:i/>
          <w:color w:val="365F91"/>
          <w:spacing w:val="-3"/>
          <w:sz w:val="32"/>
          <w:szCs w:val="32"/>
        </w:rPr>
        <w:t xml:space="preserve"> </w:t>
      </w:r>
      <w:r w:rsidRPr="007B1BDE">
        <w:rPr>
          <w:rFonts w:asciiTheme="minorHAnsi" w:hAnsiTheme="minorHAnsi" w:cstheme="minorHAnsi"/>
          <w:b/>
          <w:i/>
          <w:color w:val="365F91"/>
          <w:spacing w:val="-1"/>
          <w:sz w:val="32"/>
          <w:szCs w:val="32"/>
        </w:rPr>
        <w:t>December</w:t>
      </w:r>
      <w:r w:rsidRPr="007B1BDE">
        <w:rPr>
          <w:rFonts w:asciiTheme="minorHAnsi" w:hAnsiTheme="minorHAnsi" w:cstheme="minorHAnsi"/>
          <w:b/>
          <w:i/>
          <w:color w:val="365F91"/>
          <w:spacing w:val="-5"/>
          <w:sz w:val="32"/>
          <w:szCs w:val="32"/>
        </w:rPr>
        <w:t xml:space="preserve"> </w:t>
      </w:r>
      <w:r w:rsidR="008A6F9C">
        <w:rPr>
          <w:rFonts w:asciiTheme="minorHAnsi" w:hAnsiTheme="minorHAnsi" w:cstheme="minorHAnsi"/>
          <w:b/>
          <w:i/>
          <w:color w:val="365F91"/>
          <w:spacing w:val="-1"/>
          <w:sz w:val="32"/>
          <w:szCs w:val="32"/>
        </w:rPr>
        <w:t>2020</w:t>
      </w:r>
    </w:p>
    <w:p w14:paraId="15B27807" w14:textId="77777777" w:rsidR="009423FE" w:rsidRPr="007B1BDE" w:rsidRDefault="009423FE" w:rsidP="009867D8">
      <w:pPr>
        <w:spacing w:before="204"/>
        <w:ind w:right="192"/>
        <w:jc w:val="center"/>
        <w:rPr>
          <w:rFonts w:asciiTheme="minorHAnsi" w:hAnsiTheme="minorHAnsi" w:cstheme="minorHAnsi"/>
          <w:b/>
          <w:i/>
          <w:color w:val="365F91"/>
          <w:spacing w:val="-1"/>
          <w:sz w:val="32"/>
          <w:szCs w:val="32"/>
        </w:rPr>
      </w:pPr>
      <w:r w:rsidRPr="007B1BDE">
        <w:rPr>
          <w:rFonts w:asciiTheme="minorHAnsi" w:hAnsiTheme="minorHAnsi" w:cstheme="minorHAnsi"/>
          <w:b/>
          <w:i/>
          <w:color w:val="365F91"/>
          <w:spacing w:val="-1"/>
          <w:sz w:val="32"/>
          <w:szCs w:val="32"/>
        </w:rPr>
        <w:t>UN Country Team in the Republic of Moldova</w:t>
      </w:r>
    </w:p>
    <w:p w14:paraId="7AB35FA8" w14:textId="77777777" w:rsidR="009423FE" w:rsidRPr="007B1BDE" w:rsidRDefault="009423FE" w:rsidP="009867D8">
      <w:pPr>
        <w:spacing w:before="204"/>
        <w:ind w:right="192"/>
        <w:jc w:val="center"/>
        <w:rPr>
          <w:rFonts w:asciiTheme="minorHAnsi" w:hAnsiTheme="minorHAnsi" w:cstheme="minorHAnsi"/>
          <w:b/>
          <w:i/>
          <w:color w:val="365F91"/>
          <w:spacing w:val="-1"/>
        </w:rPr>
        <w:sectPr w:rsidR="009423FE" w:rsidRPr="007B1BDE" w:rsidSect="00DE675D">
          <w:footerReference w:type="default" r:id="rId12"/>
          <w:type w:val="nextColumn"/>
          <w:pgSz w:w="12240" w:h="15840"/>
          <w:pgMar w:top="460" w:right="880" w:bottom="900" w:left="700" w:header="720" w:footer="710" w:gutter="0"/>
          <w:pgNumType w:start="1"/>
          <w:cols w:space="720"/>
          <w:titlePg/>
          <w:docGrid w:linePitch="326"/>
        </w:sectPr>
      </w:pPr>
    </w:p>
    <w:bookmarkStart w:id="1" w:name="_bookmark0" w:displacedByCustomXml="next"/>
    <w:bookmarkEnd w:id="1" w:displacedByCustomXml="next"/>
    <w:sdt>
      <w:sdtPr>
        <w:rPr>
          <w:rFonts w:ascii="Times New Roman" w:hAnsi="Times New Roman"/>
          <w:b w:val="0"/>
          <w:bCs w:val="0"/>
          <w:color w:val="auto"/>
          <w:sz w:val="24"/>
          <w:szCs w:val="24"/>
          <w:lang w:val="en-US" w:eastAsia="en-US"/>
        </w:rPr>
        <w:id w:val="-19403657"/>
        <w:docPartObj>
          <w:docPartGallery w:val="Table of Contents"/>
          <w:docPartUnique/>
        </w:docPartObj>
      </w:sdtPr>
      <w:sdtEndPr>
        <w:rPr>
          <w:noProof/>
        </w:rPr>
      </w:sdtEndPr>
      <w:sdtContent>
        <w:p w14:paraId="25369211" w14:textId="16DB8AE5" w:rsidR="009867D8" w:rsidRPr="002F574F" w:rsidRDefault="009867D8">
          <w:pPr>
            <w:pStyle w:val="TOCHeading"/>
            <w:rPr>
              <w:rFonts w:asciiTheme="minorHAnsi" w:hAnsiTheme="minorHAnsi" w:cstheme="minorHAnsi"/>
              <w:color w:val="auto"/>
              <w:sz w:val="24"/>
              <w:szCs w:val="24"/>
            </w:rPr>
          </w:pPr>
          <w:r w:rsidRPr="002F574F">
            <w:rPr>
              <w:rFonts w:asciiTheme="minorHAnsi" w:hAnsiTheme="minorHAnsi" w:cstheme="minorHAnsi"/>
              <w:color w:val="auto"/>
              <w:sz w:val="24"/>
              <w:szCs w:val="24"/>
            </w:rPr>
            <w:t>Contents</w:t>
          </w:r>
        </w:p>
        <w:p w14:paraId="42EE24F4" w14:textId="6CCEE20D" w:rsidR="008A6F9C" w:rsidRPr="002F574F" w:rsidRDefault="009867D8">
          <w:pPr>
            <w:pStyle w:val="TOC1"/>
            <w:rPr>
              <w:rFonts w:asciiTheme="minorHAnsi" w:eastAsiaTheme="minorEastAsia" w:hAnsiTheme="minorHAnsi" w:cstheme="minorHAnsi"/>
              <w:noProof/>
              <w:sz w:val="28"/>
              <w:szCs w:val="28"/>
            </w:rPr>
          </w:pPr>
          <w:r w:rsidRPr="002F574F">
            <w:rPr>
              <w:rFonts w:asciiTheme="minorHAnsi" w:hAnsiTheme="minorHAnsi" w:cstheme="minorHAnsi"/>
            </w:rPr>
            <w:fldChar w:fldCharType="begin"/>
          </w:r>
          <w:r w:rsidRPr="002F574F">
            <w:rPr>
              <w:rFonts w:asciiTheme="minorHAnsi" w:hAnsiTheme="minorHAnsi" w:cstheme="minorHAnsi"/>
            </w:rPr>
            <w:instrText xml:space="preserve"> TOC \o "1-3" \h \z \u </w:instrText>
          </w:r>
          <w:r w:rsidRPr="002F574F">
            <w:rPr>
              <w:rFonts w:asciiTheme="minorHAnsi" w:hAnsiTheme="minorHAnsi" w:cstheme="minorHAnsi"/>
            </w:rPr>
            <w:fldChar w:fldCharType="separate"/>
          </w:r>
          <w:hyperlink w:anchor="_Toc72313455" w:history="1">
            <w:r w:rsidR="008A6F9C" w:rsidRPr="002F574F">
              <w:rPr>
                <w:rStyle w:val="Hyperlink"/>
                <w:rFonts w:asciiTheme="minorHAnsi" w:hAnsiTheme="minorHAnsi" w:cstheme="minorHAnsi"/>
                <w:noProof/>
                <w:spacing w:val="-1"/>
                <w:sz w:val="28"/>
                <w:szCs w:val="28"/>
              </w:rPr>
              <w:t>Introduction</w:t>
            </w:r>
            <w:r w:rsidR="008A6F9C" w:rsidRPr="002F574F">
              <w:rPr>
                <w:rFonts w:asciiTheme="minorHAnsi" w:hAnsiTheme="minorHAnsi" w:cstheme="minorHAnsi"/>
                <w:noProof/>
                <w:webHidden/>
                <w:sz w:val="28"/>
                <w:szCs w:val="28"/>
              </w:rPr>
              <w:tab/>
            </w:r>
            <w:r w:rsidR="008A6F9C" w:rsidRPr="002F574F">
              <w:rPr>
                <w:rFonts w:asciiTheme="minorHAnsi" w:hAnsiTheme="minorHAnsi" w:cstheme="minorHAnsi"/>
                <w:noProof/>
                <w:webHidden/>
                <w:sz w:val="28"/>
                <w:szCs w:val="28"/>
              </w:rPr>
              <w:fldChar w:fldCharType="begin"/>
            </w:r>
            <w:r w:rsidR="008A6F9C" w:rsidRPr="002F574F">
              <w:rPr>
                <w:rFonts w:asciiTheme="minorHAnsi" w:hAnsiTheme="minorHAnsi" w:cstheme="minorHAnsi"/>
                <w:noProof/>
                <w:webHidden/>
                <w:sz w:val="28"/>
                <w:szCs w:val="28"/>
              </w:rPr>
              <w:instrText xml:space="preserve"> PAGEREF _Toc72313455 \h </w:instrText>
            </w:r>
            <w:r w:rsidR="008A6F9C" w:rsidRPr="002F574F">
              <w:rPr>
                <w:rFonts w:asciiTheme="minorHAnsi" w:hAnsiTheme="minorHAnsi" w:cstheme="minorHAnsi"/>
                <w:noProof/>
                <w:webHidden/>
                <w:sz w:val="28"/>
                <w:szCs w:val="28"/>
              </w:rPr>
            </w:r>
            <w:r w:rsidR="008A6F9C" w:rsidRPr="002F574F">
              <w:rPr>
                <w:rFonts w:asciiTheme="minorHAnsi" w:hAnsiTheme="minorHAnsi" w:cstheme="minorHAnsi"/>
                <w:noProof/>
                <w:webHidden/>
                <w:sz w:val="28"/>
                <w:szCs w:val="28"/>
              </w:rPr>
              <w:fldChar w:fldCharType="separate"/>
            </w:r>
            <w:r w:rsidR="00337EBC">
              <w:rPr>
                <w:rFonts w:asciiTheme="minorHAnsi" w:hAnsiTheme="minorHAnsi" w:cstheme="minorHAnsi"/>
                <w:noProof/>
                <w:webHidden/>
                <w:sz w:val="28"/>
                <w:szCs w:val="28"/>
              </w:rPr>
              <w:t>3</w:t>
            </w:r>
            <w:r w:rsidR="008A6F9C" w:rsidRPr="002F574F">
              <w:rPr>
                <w:rFonts w:asciiTheme="minorHAnsi" w:hAnsiTheme="minorHAnsi" w:cstheme="minorHAnsi"/>
                <w:noProof/>
                <w:webHidden/>
                <w:sz w:val="28"/>
                <w:szCs w:val="28"/>
              </w:rPr>
              <w:fldChar w:fldCharType="end"/>
            </w:r>
          </w:hyperlink>
        </w:p>
        <w:p w14:paraId="450C77D0" w14:textId="6E416F88" w:rsidR="008A6F9C" w:rsidRPr="002F574F" w:rsidRDefault="00BE143B">
          <w:pPr>
            <w:pStyle w:val="TOC1"/>
            <w:rPr>
              <w:rFonts w:asciiTheme="minorHAnsi" w:eastAsiaTheme="minorEastAsia" w:hAnsiTheme="minorHAnsi" w:cstheme="minorHAnsi"/>
              <w:noProof/>
              <w:sz w:val="28"/>
              <w:szCs w:val="28"/>
            </w:rPr>
          </w:pPr>
          <w:hyperlink w:anchor="_Toc72313456" w:history="1">
            <w:r w:rsidR="008A6F9C" w:rsidRPr="002F574F">
              <w:rPr>
                <w:rStyle w:val="Hyperlink"/>
                <w:rFonts w:asciiTheme="minorHAnsi" w:hAnsiTheme="minorHAnsi" w:cstheme="minorHAnsi"/>
                <w:noProof/>
                <w:spacing w:val="-1"/>
                <w:sz w:val="28"/>
                <w:szCs w:val="28"/>
              </w:rPr>
              <w:t>Programmes Implemented under the Fund</w:t>
            </w:r>
            <w:r w:rsidR="008A6F9C" w:rsidRPr="002F574F">
              <w:rPr>
                <w:rFonts w:asciiTheme="minorHAnsi" w:hAnsiTheme="minorHAnsi" w:cstheme="minorHAnsi"/>
                <w:noProof/>
                <w:webHidden/>
                <w:sz w:val="28"/>
                <w:szCs w:val="28"/>
              </w:rPr>
              <w:tab/>
            </w:r>
            <w:r w:rsidR="008A6F9C" w:rsidRPr="002F574F">
              <w:rPr>
                <w:rFonts w:asciiTheme="minorHAnsi" w:hAnsiTheme="minorHAnsi" w:cstheme="minorHAnsi"/>
                <w:noProof/>
                <w:webHidden/>
                <w:sz w:val="28"/>
                <w:szCs w:val="28"/>
              </w:rPr>
              <w:fldChar w:fldCharType="begin"/>
            </w:r>
            <w:r w:rsidR="008A6F9C" w:rsidRPr="002F574F">
              <w:rPr>
                <w:rFonts w:asciiTheme="minorHAnsi" w:hAnsiTheme="minorHAnsi" w:cstheme="minorHAnsi"/>
                <w:noProof/>
                <w:webHidden/>
                <w:sz w:val="28"/>
                <w:szCs w:val="28"/>
              </w:rPr>
              <w:instrText xml:space="preserve"> PAGEREF _Toc72313456 \h </w:instrText>
            </w:r>
            <w:r w:rsidR="008A6F9C" w:rsidRPr="002F574F">
              <w:rPr>
                <w:rFonts w:asciiTheme="minorHAnsi" w:hAnsiTheme="minorHAnsi" w:cstheme="minorHAnsi"/>
                <w:noProof/>
                <w:webHidden/>
                <w:sz w:val="28"/>
                <w:szCs w:val="28"/>
              </w:rPr>
            </w:r>
            <w:r w:rsidR="008A6F9C" w:rsidRPr="002F574F">
              <w:rPr>
                <w:rFonts w:asciiTheme="minorHAnsi" w:hAnsiTheme="minorHAnsi" w:cstheme="minorHAnsi"/>
                <w:noProof/>
                <w:webHidden/>
                <w:sz w:val="28"/>
                <w:szCs w:val="28"/>
              </w:rPr>
              <w:fldChar w:fldCharType="separate"/>
            </w:r>
            <w:r w:rsidR="00337EBC">
              <w:rPr>
                <w:rFonts w:asciiTheme="minorHAnsi" w:hAnsiTheme="minorHAnsi" w:cstheme="minorHAnsi"/>
                <w:noProof/>
                <w:webHidden/>
                <w:sz w:val="28"/>
                <w:szCs w:val="28"/>
              </w:rPr>
              <w:t>4</w:t>
            </w:r>
            <w:r w:rsidR="008A6F9C" w:rsidRPr="002F574F">
              <w:rPr>
                <w:rFonts w:asciiTheme="minorHAnsi" w:hAnsiTheme="minorHAnsi" w:cstheme="minorHAnsi"/>
                <w:noProof/>
                <w:webHidden/>
                <w:sz w:val="28"/>
                <w:szCs w:val="28"/>
              </w:rPr>
              <w:fldChar w:fldCharType="end"/>
            </w:r>
          </w:hyperlink>
        </w:p>
        <w:p w14:paraId="0A5D31DE" w14:textId="1BB5B9BB" w:rsidR="008A6F9C" w:rsidRPr="002F574F" w:rsidRDefault="00BE143B" w:rsidP="00E74809">
          <w:pPr>
            <w:pStyle w:val="TOC2"/>
            <w:rPr>
              <w:rFonts w:asciiTheme="minorHAnsi" w:eastAsiaTheme="minorEastAsia" w:hAnsiTheme="minorHAnsi" w:cstheme="minorHAnsi"/>
              <w:b w:val="0"/>
              <w:sz w:val="28"/>
              <w:szCs w:val="28"/>
            </w:rPr>
          </w:pPr>
          <w:hyperlink w:anchor="_Toc72313457" w:history="1">
            <w:r w:rsidR="008A6F9C" w:rsidRPr="002F574F">
              <w:rPr>
                <w:rStyle w:val="Hyperlink"/>
                <w:rFonts w:asciiTheme="minorHAnsi" w:eastAsia="Calibri" w:hAnsiTheme="minorHAnsi" w:cstheme="minorHAnsi"/>
                <w:b w:val="0"/>
                <w:sz w:val="28"/>
                <w:szCs w:val="28"/>
              </w:rPr>
              <w:t>Contribution to the Confidence Building Measures Program in Transnistria - Health Sector, Phase II</w:t>
            </w:r>
            <w:r w:rsidR="008A6F9C" w:rsidRPr="002F574F">
              <w:rPr>
                <w:rFonts w:asciiTheme="minorHAnsi" w:hAnsiTheme="minorHAnsi" w:cstheme="minorHAnsi"/>
                <w:b w:val="0"/>
                <w:webHidden/>
                <w:sz w:val="28"/>
                <w:szCs w:val="28"/>
              </w:rPr>
              <w:tab/>
            </w:r>
            <w:r w:rsidR="008A6F9C" w:rsidRPr="002F574F">
              <w:rPr>
                <w:rFonts w:asciiTheme="minorHAnsi" w:hAnsiTheme="minorHAnsi" w:cstheme="minorHAnsi"/>
                <w:b w:val="0"/>
                <w:webHidden/>
                <w:sz w:val="28"/>
                <w:szCs w:val="28"/>
              </w:rPr>
              <w:fldChar w:fldCharType="begin"/>
            </w:r>
            <w:r w:rsidR="008A6F9C" w:rsidRPr="002F574F">
              <w:rPr>
                <w:rFonts w:asciiTheme="minorHAnsi" w:hAnsiTheme="minorHAnsi" w:cstheme="minorHAnsi"/>
                <w:b w:val="0"/>
                <w:webHidden/>
                <w:sz w:val="28"/>
                <w:szCs w:val="28"/>
              </w:rPr>
              <w:instrText xml:space="preserve"> PAGEREF _Toc72313457 \h </w:instrText>
            </w:r>
            <w:r w:rsidR="008A6F9C" w:rsidRPr="002F574F">
              <w:rPr>
                <w:rFonts w:asciiTheme="minorHAnsi" w:hAnsiTheme="minorHAnsi" w:cstheme="minorHAnsi"/>
                <w:b w:val="0"/>
                <w:webHidden/>
                <w:sz w:val="28"/>
                <w:szCs w:val="28"/>
              </w:rPr>
            </w:r>
            <w:r w:rsidR="008A6F9C" w:rsidRPr="002F574F">
              <w:rPr>
                <w:rFonts w:asciiTheme="minorHAnsi" w:hAnsiTheme="minorHAnsi" w:cstheme="minorHAnsi"/>
                <w:b w:val="0"/>
                <w:webHidden/>
                <w:sz w:val="28"/>
                <w:szCs w:val="28"/>
              </w:rPr>
              <w:fldChar w:fldCharType="separate"/>
            </w:r>
            <w:r w:rsidR="00337EBC">
              <w:rPr>
                <w:rFonts w:asciiTheme="minorHAnsi" w:hAnsiTheme="minorHAnsi" w:cstheme="minorHAnsi"/>
                <w:b w:val="0"/>
                <w:webHidden/>
                <w:sz w:val="28"/>
                <w:szCs w:val="28"/>
              </w:rPr>
              <w:t>4</w:t>
            </w:r>
            <w:r w:rsidR="008A6F9C" w:rsidRPr="002F574F">
              <w:rPr>
                <w:rFonts w:asciiTheme="minorHAnsi" w:hAnsiTheme="minorHAnsi" w:cstheme="minorHAnsi"/>
                <w:b w:val="0"/>
                <w:webHidden/>
                <w:sz w:val="28"/>
                <w:szCs w:val="28"/>
              </w:rPr>
              <w:fldChar w:fldCharType="end"/>
            </w:r>
          </w:hyperlink>
        </w:p>
        <w:p w14:paraId="344EDA2E" w14:textId="76D7A15B" w:rsidR="008A6F9C" w:rsidRPr="002F574F" w:rsidRDefault="00BE143B">
          <w:pPr>
            <w:pStyle w:val="TOC1"/>
            <w:rPr>
              <w:rFonts w:asciiTheme="minorHAnsi" w:eastAsiaTheme="minorEastAsia" w:hAnsiTheme="minorHAnsi" w:cstheme="minorHAnsi"/>
              <w:noProof/>
              <w:sz w:val="28"/>
              <w:szCs w:val="28"/>
            </w:rPr>
          </w:pPr>
          <w:hyperlink w:anchor="_Toc72313458" w:history="1">
            <w:r w:rsidR="008A6F9C" w:rsidRPr="002F574F">
              <w:rPr>
                <w:rStyle w:val="Hyperlink"/>
                <w:rFonts w:asciiTheme="minorHAnsi" w:hAnsiTheme="minorHAnsi" w:cstheme="minorHAnsi"/>
                <w:noProof/>
                <w:spacing w:val="-1"/>
                <w:sz w:val="28"/>
                <w:szCs w:val="28"/>
              </w:rPr>
              <w:t>Conclusions</w:t>
            </w:r>
            <w:r w:rsidR="008A6F9C" w:rsidRPr="002F574F">
              <w:rPr>
                <w:rFonts w:asciiTheme="minorHAnsi" w:hAnsiTheme="minorHAnsi" w:cstheme="minorHAnsi"/>
                <w:noProof/>
                <w:webHidden/>
                <w:sz w:val="28"/>
                <w:szCs w:val="28"/>
              </w:rPr>
              <w:tab/>
            </w:r>
            <w:r w:rsidR="008A6F9C" w:rsidRPr="002F574F">
              <w:rPr>
                <w:rFonts w:asciiTheme="minorHAnsi" w:hAnsiTheme="minorHAnsi" w:cstheme="minorHAnsi"/>
                <w:noProof/>
                <w:webHidden/>
                <w:sz w:val="28"/>
                <w:szCs w:val="28"/>
              </w:rPr>
              <w:fldChar w:fldCharType="begin"/>
            </w:r>
            <w:r w:rsidR="008A6F9C" w:rsidRPr="002F574F">
              <w:rPr>
                <w:rFonts w:asciiTheme="minorHAnsi" w:hAnsiTheme="minorHAnsi" w:cstheme="minorHAnsi"/>
                <w:noProof/>
                <w:webHidden/>
                <w:sz w:val="28"/>
                <w:szCs w:val="28"/>
              </w:rPr>
              <w:instrText xml:space="preserve"> PAGEREF _Toc72313458 \h </w:instrText>
            </w:r>
            <w:r w:rsidR="008A6F9C" w:rsidRPr="002F574F">
              <w:rPr>
                <w:rFonts w:asciiTheme="minorHAnsi" w:hAnsiTheme="minorHAnsi" w:cstheme="minorHAnsi"/>
                <w:noProof/>
                <w:webHidden/>
                <w:sz w:val="28"/>
                <w:szCs w:val="28"/>
              </w:rPr>
            </w:r>
            <w:r w:rsidR="008A6F9C" w:rsidRPr="002F574F">
              <w:rPr>
                <w:rFonts w:asciiTheme="minorHAnsi" w:hAnsiTheme="minorHAnsi" w:cstheme="minorHAnsi"/>
                <w:noProof/>
                <w:webHidden/>
                <w:sz w:val="28"/>
                <w:szCs w:val="28"/>
              </w:rPr>
              <w:fldChar w:fldCharType="separate"/>
            </w:r>
            <w:r w:rsidR="00337EBC">
              <w:rPr>
                <w:rFonts w:asciiTheme="minorHAnsi" w:hAnsiTheme="minorHAnsi" w:cstheme="minorHAnsi"/>
                <w:noProof/>
                <w:webHidden/>
                <w:sz w:val="28"/>
                <w:szCs w:val="28"/>
              </w:rPr>
              <w:t>12</w:t>
            </w:r>
            <w:r w:rsidR="008A6F9C" w:rsidRPr="002F574F">
              <w:rPr>
                <w:rFonts w:asciiTheme="minorHAnsi" w:hAnsiTheme="minorHAnsi" w:cstheme="minorHAnsi"/>
                <w:noProof/>
                <w:webHidden/>
                <w:sz w:val="28"/>
                <w:szCs w:val="28"/>
              </w:rPr>
              <w:fldChar w:fldCharType="end"/>
            </w:r>
          </w:hyperlink>
        </w:p>
        <w:p w14:paraId="398E4B73" w14:textId="5014E9F5" w:rsidR="009867D8" w:rsidRPr="007B1BDE" w:rsidRDefault="009867D8">
          <w:r w:rsidRPr="002F574F">
            <w:rPr>
              <w:rFonts w:asciiTheme="minorHAnsi" w:hAnsiTheme="minorHAnsi" w:cstheme="minorHAnsi"/>
              <w:noProof/>
            </w:rPr>
            <w:fldChar w:fldCharType="end"/>
          </w:r>
        </w:p>
      </w:sdtContent>
    </w:sdt>
    <w:p w14:paraId="7414BC2B" w14:textId="77777777" w:rsidR="001F18AC" w:rsidRPr="000733DE" w:rsidRDefault="001F18AC" w:rsidP="001F18AC">
      <w:pPr>
        <w:rPr>
          <w:rFonts w:asciiTheme="minorHAnsi" w:hAnsiTheme="minorHAnsi" w:cstheme="minorHAnsi"/>
          <w:bCs/>
          <w:i/>
        </w:rPr>
      </w:pPr>
      <w:r w:rsidRPr="000733DE">
        <w:rPr>
          <w:rFonts w:asciiTheme="minorHAnsi" w:hAnsiTheme="minorHAnsi" w:cstheme="minorHAnsi"/>
          <w:bCs/>
          <w:i/>
        </w:rPr>
        <w:t>Main abbreviations and acronyms</w:t>
      </w:r>
    </w:p>
    <w:p w14:paraId="0B2478AE" w14:textId="77777777" w:rsidR="001F18AC" w:rsidRPr="007B1BDE" w:rsidRDefault="001F18AC" w:rsidP="001F18AC">
      <w:pPr>
        <w:rPr>
          <w:bCs/>
          <w:caps/>
        </w:rPr>
      </w:pPr>
    </w:p>
    <w:tbl>
      <w:tblPr>
        <w:tblW w:w="9360" w:type="dxa"/>
        <w:tblLook w:val="04A0" w:firstRow="1" w:lastRow="0" w:firstColumn="1" w:lastColumn="0" w:noHBand="0" w:noVBand="1"/>
      </w:tblPr>
      <w:tblGrid>
        <w:gridCol w:w="9360"/>
      </w:tblGrid>
      <w:tr w:rsidR="000733DE" w:rsidRPr="000733DE" w14:paraId="0A79B8A1" w14:textId="77777777" w:rsidTr="00DB21BF">
        <w:trPr>
          <w:trHeight w:val="315"/>
        </w:trPr>
        <w:tc>
          <w:tcPr>
            <w:tcW w:w="9360" w:type="dxa"/>
            <w:noWrap/>
            <w:vAlign w:val="center"/>
          </w:tcPr>
          <w:p w14:paraId="18FF0544" w14:textId="77777777" w:rsidR="000733DE" w:rsidRPr="000733DE" w:rsidRDefault="000733DE" w:rsidP="00B054F0">
            <w:pPr>
              <w:spacing w:before="120"/>
              <w:rPr>
                <w:rFonts w:asciiTheme="minorHAnsi" w:hAnsiTheme="minorHAnsi" w:cstheme="minorHAnsi"/>
                <w:color w:val="000000"/>
              </w:rPr>
            </w:pPr>
            <w:r w:rsidRPr="000733DE">
              <w:rPr>
                <w:rFonts w:asciiTheme="minorHAnsi" w:hAnsiTheme="minorHAnsi" w:cstheme="minorHAnsi"/>
                <w:color w:val="000000"/>
              </w:rPr>
              <w:t>CBM- Confidence Building Measures</w:t>
            </w:r>
          </w:p>
        </w:tc>
      </w:tr>
      <w:tr w:rsidR="000733DE" w:rsidRPr="000733DE" w14:paraId="4E1FCAF6" w14:textId="77777777" w:rsidTr="00DB21BF">
        <w:trPr>
          <w:trHeight w:val="315"/>
        </w:trPr>
        <w:tc>
          <w:tcPr>
            <w:tcW w:w="9360" w:type="dxa"/>
            <w:noWrap/>
            <w:vAlign w:val="center"/>
          </w:tcPr>
          <w:p w14:paraId="7AACB16E" w14:textId="77777777" w:rsidR="000733DE" w:rsidRPr="000733DE" w:rsidRDefault="000733DE" w:rsidP="00B054F0">
            <w:pPr>
              <w:spacing w:before="120"/>
              <w:rPr>
                <w:rFonts w:asciiTheme="minorHAnsi" w:hAnsiTheme="minorHAnsi" w:cstheme="minorHAnsi"/>
                <w:color w:val="000000"/>
              </w:rPr>
            </w:pPr>
            <w:r w:rsidRPr="000733DE">
              <w:rPr>
                <w:rFonts w:asciiTheme="minorHAnsi" w:hAnsiTheme="minorHAnsi" w:cstheme="minorHAnsi"/>
                <w:color w:val="000000"/>
              </w:rPr>
              <w:t>CMHC - Children's Mental Health Center</w:t>
            </w:r>
          </w:p>
        </w:tc>
      </w:tr>
      <w:tr w:rsidR="000733DE" w:rsidRPr="000733DE" w14:paraId="63404E18" w14:textId="77777777" w:rsidTr="00642B65">
        <w:trPr>
          <w:trHeight w:val="315"/>
        </w:trPr>
        <w:tc>
          <w:tcPr>
            <w:tcW w:w="9360" w:type="dxa"/>
            <w:noWrap/>
          </w:tcPr>
          <w:p w14:paraId="34BA1EE7" w14:textId="77777777" w:rsidR="000733DE" w:rsidRPr="000733DE" w:rsidRDefault="000733DE" w:rsidP="00B054F0">
            <w:pPr>
              <w:spacing w:before="120"/>
              <w:rPr>
                <w:rFonts w:ascii="Calibri" w:eastAsia="Calibri" w:hAnsi="Calibri"/>
                <w:iCs/>
                <w:spacing w:val="-1"/>
              </w:rPr>
            </w:pPr>
            <w:r w:rsidRPr="000733DE">
              <w:rPr>
                <w:rFonts w:ascii="Calibri" w:eastAsia="Calibri" w:hAnsi="Calibri"/>
                <w:iCs/>
                <w:spacing w:val="-1"/>
              </w:rPr>
              <w:t>HCW - Health care workers</w:t>
            </w:r>
          </w:p>
        </w:tc>
      </w:tr>
      <w:tr w:rsidR="000733DE" w:rsidRPr="000733DE" w14:paraId="7ED7F10B" w14:textId="77777777" w:rsidTr="00642B65">
        <w:trPr>
          <w:trHeight w:val="315"/>
        </w:trPr>
        <w:tc>
          <w:tcPr>
            <w:tcW w:w="9360" w:type="dxa"/>
            <w:noWrap/>
          </w:tcPr>
          <w:p w14:paraId="3500E82E" w14:textId="77777777" w:rsidR="000733DE" w:rsidRPr="000733DE" w:rsidRDefault="000733DE" w:rsidP="00B054F0">
            <w:pPr>
              <w:spacing w:before="120"/>
              <w:rPr>
                <w:rFonts w:ascii="Calibri" w:eastAsia="Calibri" w:hAnsi="Calibri"/>
                <w:iCs/>
                <w:spacing w:val="-1"/>
              </w:rPr>
            </w:pPr>
            <w:r w:rsidRPr="000733DE">
              <w:rPr>
                <w:rFonts w:ascii="Calibri" w:eastAsia="Calibri" w:hAnsi="Calibri"/>
                <w:iCs/>
                <w:spacing w:val="-1"/>
              </w:rPr>
              <w:t>ICU – Intensive therapy units</w:t>
            </w:r>
          </w:p>
        </w:tc>
      </w:tr>
      <w:tr w:rsidR="000733DE" w:rsidRPr="000733DE" w14:paraId="6D8A1408" w14:textId="77777777" w:rsidTr="00642B65">
        <w:trPr>
          <w:trHeight w:val="315"/>
        </w:trPr>
        <w:tc>
          <w:tcPr>
            <w:tcW w:w="9360" w:type="dxa"/>
            <w:noWrap/>
          </w:tcPr>
          <w:p w14:paraId="3D472603" w14:textId="77777777" w:rsidR="000733DE" w:rsidRPr="000733DE" w:rsidRDefault="000733DE" w:rsidP="00B054F0">
            <w:pPr>
              <w:spacing w:before="120"/>
              <w:rPr>
                <w:rFonts w:ascii="Calibri" w:eastAsia="Calibri" w:hAnsi="Calibri"/>
                <w:iCs/>
                <w:spacing w:val="-1"/>
              </w:rPr>
            </w:pPr>
            <w:r w:rsidRPr="000733DE">
              <w:rPr>
                <w:rFonts w:ascii="Calibri" w:eastAsia="Calibri" w:hAnsi="Calibri"/>
                <w:iCs/>
                <w:spacing w:val="-1"/>
              </w:rPr>
              <w:t>IMCI - Integrated Management of Childhood Illness</w:t>
            </w:r>
          </w:p>
        </w:tc>
      </w:tr>
      <w:tr w:rsidR="000733DE" w:rsidRPr="000733DE" w14:paraId="696959F3" w14:textId="77777777" w:rsidTr="00642B65">
        <w:trPr>
          <w:trHeight w:val="315"/>
        </w:trPr>
        <w:tc>
          <w:tcPr>
            <w:tcW w:w="9360" w:type="dxa"/>
            <w:noWrap/>
          </w:tcPr>
          <w:p w14:paraId="652F7A07" w14:textId="77777777" w:rsidR="000733DE" w:rsidRPr="000733DE" w:rsidRDefault="000733DE" w:rsidP="00B054F0">
            <w:pPr>
              <w:spacing w:before="120"/>
              <w:rPr>
                <w:rFonts w:asciiTheme="minorHAnsi" w:hAnsiTheme="minorHAnsi" w:cstheme="minorHAnsi"/>
                <w:bCs/>
                <w:color w:val="000000"/>
              </w:rPr>
            </w:pPr>
            <w:r w:rsidRPr="000733DE">
              <w:rPr>
                <w:rFonts w:ascii="Calibri" w:eastAsia="Calibri" w:hAnsi="Calibri"/>
                <w:iCs/>
                <w:spacing w:val="-1"/>
              </w:rPr>
              <w:t>IPC- Infection Prevention and control</w:t>
            </w:r>
          </w:p>
        </w:tc>
      </w:tr>
      <w:tr w:rsidR="000733DE" w:rsidRPr="000733DE" w14:paraId="3E697AD6" w14:textId="77777777" w:rsidTr="00642B65">
        <w:trPr>
          <w:trHeight w:val="315"/>
        </w:trPr>
        <w:tc>
          <w:tcPr>
            <w:tcW w:w="9360" w:type="dxa"/>
            <w:noWrap/>
          </w:tcPr>
          <w:p w14:paraId="09AC9F57" w14:textId="77777777" w:rsidR="000733DE" w:rsidRPr="000733DE" w:rsidRDefault="000733DE" w:rsidP="00B054F0">
            <w:pPr>
              <w:spacing w:before="120"/>
              <w:rPr>
                <w:rFonts w:asciiTheme="minorHAnsi" w:hAnsiTheme="minorHAnsi" w:cstheme="minorHAnsi"/>
                <w:color w:val="000000"/>
              </w:rPr>
            </w:pPr>
            <w:r w:rsidRPr="000733DE">
              <w:rPr>
                <w:rFonts w:asciiTheme="minorHAnsi" w:hAnsiTheme="minorHAnsi" w:cstheme="minorHAnsi"/>
                <w:bCs/>
                <w:color w:val="000000"/>
              </w:rPr>
              <w:t>MCH - mother and child health</w:t>
            </w:r>
          </w:p>
        </w:tc>
      </w:tr>
      <w:tr w:rsidR="000733DE" w:rsidRPr="000733DE" w14:paraId="0BA3AA05" w14:textId="77777777" w:rsidTr="00030571">
        <w:trPr>
          <w:trHeight w:val="315"/>
        </w:trPr>
        <w:tc>
          <w:tcPr>
            <w:tcW w:w="9360" w:type="dxa"/>
            <w:noWrap/>
          </w:tcPr>
          <w:p w14:paraId="6F9A405A" w14:textId="77777777" w:rsidR="000733DE" w:rsidRPr="000733DE" w:rsidRDefault="000733DE" w:rsidP="00B054F0">
            <w:pPr>
              <w:spacing w:before="120"/>
              <w:rPr>
                <w:rFonts w:asciiTheme="minorHAnsi" w:hAnsiTheme="minorHAnsi" w:cstheme="minorHAnsi"/>
                <w:color w:val="000000"/>
              </w:rPr>
            </w:pPr>
            <w:r w:rsidRPr="000733DE">
              <w:rPr>
                <w:rFonts w:asciiTheme="minorHAnsi" w:hAnsiTheme="minorHAnsi" w:cstheme="minorHAnsi"/>
                <w:bCs/>
                <w:color w:val="000000"/>
              </w:rPr>
              <w:t>MoHLSP- Ministry of Health, Labour and Social Protection</w:t>
            </w:r>
          </w:p>
        </w:tc>
      </w:tr>
      <w:tr w:rsidR="000733DE" w:rsidRPr="000733DE" w14:paraId="3C264EE2" w14:textId="77777777" w:rsidTr="00030571">
        <w:trPr>
          <w:trHeight w:val="315"/>
        </w:trPr>
        <w:tc>
          <w:tcPr>
            <w:tcW w:w="9360" w:type="dxa"/>
            <w:noWrap/>
          </w:tcPr>
          <w:p w14:paraId="20BE35E5" w14:textId="77777777" w:rsidR="000733DE" w:rsidRPr="000733DE" w:rsidRDefault="000733DE" w:rsidP="00B054F0">
            <w:pPr>
              <w:spacing w:before="120"/>
              <w:rPr>
                <w:rFonts w:asciiTheme="minorHAnsi" w:hAnsiTheme="minorHAnsi" w:cstheme="minorHAnsi"/>
                <w:color w:val="000000"/>
              </w:rPr>
            </w:pPr>
            <w:r w:rsidRPr="000733DE">
              <w:rPr>
                <w:rFonts w:asciiTheme="minorHAnsi" w:hAnsiTheme="minorHAnsi" w:cstheme="minorHAnsi"/>
                <w:bCs/>
                <w:color w:val="000000"/>
              </w:rPr>
              <w:t>MPTF – Multi-Partner Trust Fund</w:t>
            </w:r>
          </w:p>
        </w:tc>
      </w:tr>
      <w:tr w:rsidR="000733DE" w:rsidRPr="000733DE" w14:paraId="1EBA5FB1" w14:textId="77777777" w:rsidTr="00642B65">
        <w:trPr>
          <w:trHeight w:val="315"/>
        </w:trPr>
        <w:tc>
          <w:tcPr>
            <w:tcW w:w="9360" w:type="dxa"/>
            <w:noWrap/>
          </w:tcPr>
          <w:p w14:paraId="24AD12E3" w14:textId="77777777" w:rsidR="000733DE" w:rsidRPr="000733DE" w:rsidRDefault="000733DE" w:rsidP="00B054F0">
            <w:pPr>
              <w:spacing w:before="120"/>
              <w:rPr>
                <w:rFonts w:asciiTheme="minorHAnsi" w:hAnsiTheme="minorHAnsi" w:cstheme="minorHAnsi"/>
                <w:color w:val="000000"/>
              </w:rPr>
            </w:pPr>
            <w:r w:rsidRPr="000733DE">
              <w:rPr>
                <w:rFonts w:asciiTheme="minorHAnsi" w:hAnsiTheme="minorHAnsi" w:cstheme="minorHAnsi"/>
                <w:bCs/>
                <w:color w:val="000000"/>
              </w:rPr>
              <w:t>NAPH - National Agency of Public Health</w:t>
            </w:r>
          </w:p>
        </w:tc>
      </w:tr>
      <w:tr w:rsidR="000733DE" w:rsidRPr="000733DE" w14:paraId="63C276B0" w14:textId="77777777" w:rsidTr="00030571">
        <w:trPr>
          <w:trHeight w:val="315"/>
        </w:trPr>
        <w:tc>
          <w:tcPr>
            <w:tcW w:w="9360" w:type="dxa"/>
            <w:noWrap/>
          </w:tcPr>
          <w:p w14:paraId="6EF5B8E1" w14:textId="77777777" w:rsidR="000733DE" w:rsidRPr="000733DE" w:rsidRDefault="000733DE" w:rsidP="00B054F0">
            <w:pPr>
              <w:spacing w:before="120"/>
              <w:rPr>
                <w:rFonts w:asciiTheme="minorHAnsi" w:hAnsiTheme="minorHAnsi" w:cstheme="minorHAnsi"/>
                <w:bCs/>
                <w:color w:val="000000"/>
              </w:rPr>
            </w:pPr>
            <w:r w:rsidRPr="000733DE">
              <w:rPr>
                <w:rFonts w:asciiTheme="minorHAnsi" w:hAnsiTheme="minorHAnsi" w:cstheme="minorHAnsi"/>
                <w:bCs/>
                <w:color w:val="000000"/>
              </w:rPr>
              <w:t>NAPH - National Agency of Public Health</w:t>
            </w:r>
          </w:p>
        </w:tc>
      </w:tr>
      <w:tr w:rsidR="000733DE" w:rsidRPr="000733DE" w14:paraId="3CFFD8AF" w14:textId="77777777" w:rsidTr="00642B65">
        <w:trPr>
          <w:trHeight w:val="315"/>
        </w:trPr>
        <w:tc>
          <w:tcPr>
            <w:tcW w:w="9360" w:type="dxa"/>
            <w:noWrap/>
          </w:tcPr>
          <w:p w14:paraId="36502DF5" w14:textId="77777777" w:rsidR="000733DE" w:rsidRPr="000733DE" w:rsidRDefault="000733DE" w:rsidP="00B054F0">
            <w:pPr>
              <w:spacing w:before="120"/>
              <w:rPr>
                <w:rFonts w:asciiTheme="minorHAnsi" w:hAnsiTheme="minorHAnsi" w:cstheme="minorHAnsi"/>
                <w:bCs/>
                <w:color w:val="000000"/>
              </w:rPr>
            </w:pPr>
            <w:r w:rsidRPr="000733DE">
              <w:rPr>
                <w:rFonts w:asciiTheme="minorHAnsi" w:hAnsiTheme="minorHAnsi" w:cstheme="minorHAnsi"/>
                <w:bCs/>
                <w:color w:val="000000"/>
              </w:rPr>
              <w:t>NCD - Noncommunicable diseases</w:t>
            </w:r>
          </w:p>
        </w:tc>
      </w:tr>
      <w:tr w:rsidR="000733DE" w:rsidRPr="000733DE" w14:paraId="3592E682" w14:textId="77777777" w:rsidTr="00642B65">
        <w:trPr>
          <w:trHeight w:val="315"/>
        </w:trPr>
        <w:tc>
          <w:tcPr>
            <w:tcW w:w="9360" w:type="dxa"/>
            <w:noWrap/>
          </w:tcPr>
          <w:p w14:paraId="3E2892C2" w14:textId="77777777" w:rsidR="000733DE" w:rsidRPr="000733DE" w:rsidRDefault="000733DE" w:rsidP="00B054F0">
            <w:pPr>
              <w:spacing w:before="120"/>
              <w:rPr>
                <w:rFonts w:asciiTheme="minorHAnsi" w:hAnsiTheme="minorHAnsi" w:cstheme="minorHAnsi"/>
                <w:color w:val="000000"/>
              </w:rPr>
            </w:pPr>
            <w:r w:rsidRPr="000733DE">
              <w:rPr>
                <w:rFonts w:asciiTheme="minorHAnsi" w:hAnsiTheme="minorHAnsi" w:cstheme="minorHAnsi"/>
                <w:bCs/>
                <w:color w:val="000000"/>
              </w:rPr>
              <w:t>NGO- Nongovernmental organization</w:t>
            </w:r>
          </w:p>
        </w:tc>
      </w:tr>
      <w:tr w:rsidR="000733DE" w:rsidRPr="000733DE" w14:paraId="5D77788A" w14:textId="77777777" w:rsidTr="00DB21BF">
        <w:trPr>
          <w:trHeight w:val="315"/>
        </w:trPr>
        <w:tc>
          <w:tcPr>
            <w:tcW w:w="9360" w:type="dxa"/>
            <w:noWrap/>
            <w:vAlign w:val="center"/>
          </w:tcPr>
          <w:p w14:paraId="5FA1CE62" w14:textId="77777777" w:rsidR="000733DE" w:rsidRPr="000733DE" w:rsidRDefault="000733DE" w:rsidP="00B054F0">
            <w:pPr>
              <w:spacing w:before="120"/>
              <w:rPr>
                <w:rFonts w:asciiTheme="minorHAnsi" w:hAnsiTheme="minorHAnsi" w:cstheme="minorHAnsi"/>
                <w:bCs/>
                <w:color w:val="000000"/>
              </w:rPr>
            </w:pPr>
            <w:r w:rsidRPr="000733DE">
              <w:rPr>
                <w:rFonts w:asciiTheme="minorHAnsi" w:hAnsiTheme="minorHAnsi" w:cstheme="minorHAnsi"/>
                <w:bCs/>
                <w:color w:val="000000"/>
              </w:rPr>
              <w:t>PHC - Primary Health Centre</w:t>
            </w:r>
          </w:p>
        </w:tc>
      </w:tr>
      <w:tr w:rsidR="000733DE" w:rsidRPr="000733DE" w14:paraId="12787AF9" w14:textId="77777777" w:rsidTr="00DB21BF">
        <w:trPr>
          <w:trHeight w:val="315"/>
        </w:trPr>
        <w:tc>
          <w:tcPr>
            <w:tcW w:w="9360" w:type="dxa"/>
            <w:noWrap/>
            <w:vAlign w:val="center"/>
          </w:tcPr>
          <w:p w14:paraId="4B583866" w14:textId="77777777" w:rsidR="000733DE" w:rsidRPr="000733DE" w:rsidRDefault="000733DE" w:rsidP="00B054F0">
            <w:pPr>
              <w:spacing w:before="120"/>
              <w:rPr>
                <w:rFonts w:asciiTheme="minorHAnsi" w:hAnsiTheme="minorHAnsi" w:cstheme="minorHAnsi"/>
                <w:color w:val="000000"/>
              </w:rPr>
            </w:pPr>
            <w:r w:rsidRPr="000733DE">
              <w:rPr>
                <w:rFonts w:asciiTheme="minorHAnsi" w:hAnsiTheme="minorHAnsi" w:cstheme="minorHAnsi"/>
                <w:bCs/>
                <w:color w:val="000000"/>
              </w:rPr>
              <w:t>PMTCT - Prevention of mother to child transmission</w:t>
            </w:r>
          </w:p>
        </w:tc>
      </w:tr>
      <w:tr w:rsidR="000733DE" w:rsidRPr="000733DE" w14:paraId="61498590" w14:textId="77777777" w:rsidTr="00DB21BF">
        <w:trPr>
          <w:trHeight w:val="315"/>
        </w:trPr>
        <w:tc>
          <w:tcPr>
            <w:tcW w:w="9360" w:type="dxa"/>
            <w:noWrap/>
            <w:vAlign w:val="center"/>
          </w:tcPr>
          <w:p w14:paraId="331254BC" w14:textId="77777777" w:rsidR="000733DE" w:rsidRPr="000733DE" w:rsidRDefault="000733DE" w:rsidP="00B054F0">
            <w:pPr>
              <w:spacing w:before="120"/>
              <w:rPr>
                <w:rFonts w:asciiTheme="minorHAnsi" w:hAnsiTheme="minorHAnsi" w:cstheme="minorHAnsi"/>
                <w:bCs/>
                <w:color w:val="000000"/>
              </w:rPr>
            </w:pPr>
            <w:r w:rsidRPr="000733DE">
              <w:rPr>
                <w:rFonts w:asciiTheme="minorHAnsi" w:hAnsiTheme="minorHAnsi" w:cstheme="minorHAnsi"/>
                <w:bCs/>
                <w:color w:val="000000"/>
              </w:rPr>
              <w:t>PPE – personal protection equipment</w:t>
            </w:r>
          </w:p>
        </w:tc>
      </w:tr>
      <w:tr w:rsidR="000733DE" w:rsidRPr="000733DE" w14:paraId="765179FB" w14:textId="77777777" w:rsidTr="00DB21BF">
        <w:trPr>
          <w:trHeight w:val="315"/>
        </w:trPr>
        <w:tc>
          <w:tcPr>
            <w:tcW w:w="9360" w:type="dxa"/>
            <w:noWrap/>
            <w:vAlign w:val="center"/>
          </w:tcPr>
          <w:p w14:paraId="2D7ED8D7" w14:textId="77777777" w:rsidR="000733DE" w:rsidRPr="000733DE" w:rsidRDefault="000733DE" w:rsidP="00B054F0">
            <w:pPr>
              <w:spacing w:before="120"/>
              <w:rPr>
                <w:rFonts w:asciiTheme="minorHAnsi" w:hAnsiTheme="minorHAnsi" w:cstheme="minorHAnsi"/>
                <w:bCs/>
                <w:color w:val="000000"/>
              </w:rPr>
            </w:pPr>
            <w:r w:rsidRPr="000733DE">
              <w:rPr>
                <w:rFonts w:asciiTheme="minorHAnsi" w:hAnsiTheme="minorHAnsi" w:cstheme="minorHAnsi"/>
                <w:bCs/>
                <w:color w:val="000000"/>
              </w:rPr>
              <w:t>SDC – Swiss Agency for Development Cooperation</w:t>
            </w:r>
          </w:p>
        </w:tc>
      </w:tr>
      <w:tr w:rsidR="000733DE" w:rsidRPr="000733DE" w14:paraId="53A96B3F" w14:textId="77777777" w:rsidTr="00DB21BF">
        <w:trPr>
          <w:trHeight w:val="315"/>
        </w:trPr>
        <w:tc>
          <w:tcPr>
            <w:tcW w:w="9360" w:type="dxa"/>
            <w:noWrap/>
            <w:vAlign w:val="center"/>
          </w:tcPr>
          <w:p w14:paraId="2EC19622" w14:textId="77777777" w:rsidR="000733DE" w:rsidRPr="000733DE" w:rsidRDefault="000733DE" w:rsidP="00B054F0">
            <w:pPr>
              <w:spacing w:before="120"/>
              <w:rPr>
                <w:rFonts w:asciiTheme="minorHAnsi" w:hAnsiTheme="minorHAnsi" w:cstheme="minorHAnsi"/>
                <w:bCs/>
                <w:color w:val="000000"/>
              </w:rPr>
            </w:pPr>
            <w:r w:rsidRPr="000733DE">
              <w:rPr>
                <w:rFonts w:asciiTheme="minorHAnsi" w:hAnsiTheme="minorHAnsi" w:cstheme="minorHAnsi"/>
                <w:bCs/>
                <w:color w:val="000000"/>
              </w:rPr>
              <w:t>SOP – Standard Operating Procedures</w:t>
            </w:r>
          </w:p>
        </w:tc>
      </w:tr>
      <w:tr w:rsidR="000733DE" w:rsidRPr="000733DE" w14:paraId="59198390" w14:textId="77777777" w:rsidTr="00DB21BF">
        <w:trPr>
          <w:trHeight w:val="315"/>
        </w:trPr>
        <w:tc>
          <w:tcPr>
            <w:tcW w:w="9360" w:type="dxa"/>
            <w:noWrap/>
            <w:vAlign w:val="center"/>
          </w:tcPr>
          <w:p w14:paraId="25842203" w14:textId="77777777" w:rsidR="000733DE" w:rsidRPr="000733DE" w:rsidRDefault="000733DE" w:rsidP="00B054F0">
            <w:pPr>
              <w:spacing w:before="120"/>
              <w:rPr>
                <w:rFonts w:asciiTheme="minorHAnsi" w:hAnsiTheme="minorHAnsi" w:cstheme="minorHAnsi"/>
                <w:bCs/>
                <w:color w:val="000000"/>
              </w:rPr>
            </w:pPr>
            <w:r w:rsidRPr="000733DE">
              <w:rPr>
                <w:rFonts w:asciiTheme="minorHAnsi" w:hAnsiTheme="minorHAnsi" w:cstheme="minorHAnsi"/>
                <w:bCs/>
                <w:color w:val="000000"/>
              </w:rPr>
              <w:t>ToT – Training of trainers</w:t>
            </w:r>
          </w:p>
        </w:tc>
      </w:tr>
      <w:tr w:rsidR="000733DE" w:rsidRPr="000733DE" w14:paraId="1AF5175A" w14:textId="77777777" w:rsidTr="001945ED">
        <w:trPr>
          <w:trHeight w:val="315"/>
        </w:trPr>
        <w:tc>
          <w:tcPr>
            <w:tcW w:w="9360" w:type="dxa"/>
            <w:noWrap/>
            <w:vAlign w:val="center"/>
            <w:hideMark/>
          </w:tcPr>
          <w:p w14:paraId="42D9072D" w14:textId="77777777" w:rsidR="000733DE" w:rsidRPr="000733DE" w:rsidRDefault="000733DE" w:rsidP="00B054F0">
            <w:pPr>
              <w:spacing w:before="120"/>
              <w:rPr>
                <w:rFonts w:asciiTheme="minorHAnsi" w:hAnsiTheme="minorHAnsi" w:cstheme="minorHAnsi"/>
                <w:color w:val="000000"/>
              </w:rPr>
            </w:pPr>
            <w:r w:rsidRPr="000733DE">
              <w:rPr>
                <w:rFonts w:asciiTheme="minorHAnsi" w:hAnsiTheme="minorHAnsi" w:cstheme="minorHAnsi"/>
                <w:bCs/>
                <w:color w:val="000000"/>
              </w:rPr>
              <w:t>UNPF - United Nations - Republic of Moldova Partnership Framework</w:t>
            </w:r>
          </w:p>
        </w:tc>
      </w:tr>
      <w:tr w:rsidR="000733DE" w:rsidRPr="000733DE" w14:paraId="2A596C96" w14:textId="77777777" w:rsidTr="00DB21BF">
        <w:trPr>
          <w:trHeight w:val="315"/>
        </w:trPr>
        <w:tc>
          <w:tcPr>
            <w:tcW w:w="9360" w:type="dxa"/>
            <w:noWrap/>
            <w:vAlign w:val="center"/>
          </w:tcPr>
          <w:p w14:paraId="17EAEB81" w14:textId="77777777" w:rsidR="000733DE" w:rsidRPr="000733DE" w:rsidRDefault="000733DE" w:rsidP="00B054F0">
            <w:pPr>
              <w:spacing w:before="120"/>
              <w:rPr>
                <w:rFonts w:asciiTheme="minorHAnsi" w:hAnsiTheme="minorHAnsi" w:cstheme="minorHAnsi"/>
                <w:bCs/>
                <w:color w:val="000000"/>
              </w:rPr>
            </w:pPr>
            <w:r w:rsidRPr="000733DE">
              <w:rPr>
                <w:rFonts w:asciiTheme="minorHAnsi" w:hAnsiTheme="minorHAnsi" w:cstheme="minorHAnsi"/>
                <w:bCs/>
                <w:color w:val="000000"/>
              </w:rPr>
              <w:t>YFHC - Youth-friendly health care services</w:t>
            </w:r>
          </w:p>
        </w:tc>
      </w:tr>
    </w:tbl>
    <w:p w14:paraId="15D5B5D9" w14:textId="04CFFF09" w:rsidR="00913E21" w:rsidRPr="007B1BDE" w:rsidRDefault="00913E21">
      <w:pPr>
        <w:rPr>
          <w:rFonts w:asciiTheme="minorHAnsi" w:hAnsiTheme="minorHAnsi" w:cstheme="minorHAnsi"/>
          <w:spacing w:val="-1"/>
        </w:rPr>
      </w:pPr>
      <w:r w:rsidRPr="007B1BDE">
        <w:rPr>
          <w:rFonts w:asciiTheme="minorHAnsi" w:hAnsiTheme="minorHAnsi" w:cstheme="minorHAnsi"/>
          <w:spacing w:val="-1"/>
        </w:rPr>
        <w:br w:type="page"/>
      </w:r>
    </w:p>
    <w:p w14:paraId="13EF0F34" w14:textId="1FFBB183" w:rsidR="009362FC" w:rsidRPr="007B1BDE" w:rsidRDefault="009362FC">
      <w:pPr>
        <w:rPr>
          <w:rFonts w:asciiTheme="minorHAnsi" w:hAnsiTheme="minorHAnsi" w:cstheme="minorHAnsi"/>
          <w:spacing w:val="-1"/>
        </w:rPr>
      </w:pPr>
    </w:p>
    <w:p w14:paraId="58263726" w14:textId="6B89144C" w:rsidR="009423FE" w:rsidRPr="007B1BDE" w:rsidRDefault="009423FE" w:rsidP="009423FE">
      <w:pPr>
        <w:pStyle w:val="Heading1"/>
        <w:ind w:left="0"/>
        <w:rPr>
          <w:rFonts w:asciiTheme="minorHAnsi" w:hAnsiTheme="minorHAnsi" w:cstheme="minorHAnsi"/>
          <w:b w:val="0"/>
          <w:bCs w:val="0"/>
          <w:sz w:val="24"/>
          <w:szCs w:val="24"/>
        </w:rPr>
      </w:pPr>
      <w:bookmarkStart w:id="2" w:name="_Toc72313455"/>
      <w:r w:rsidRPr="007B1BDE">
        <w:rPr>
          <w:rFonts w:asciiTheme="minorHAnsi" w:hAnsiTheme="minorHAnsi" w:cstheme="minorHAnsi"/>
          <w:spacing w:val="-1"/>
          <w:sz w:val="24"/>
          <w:szCs w:val="24"/>
        </w:rPr>
        <w:t>Introduction</w:t>
      </w:r>
      <w:bookmarkEnd w:id="2"/>
    </w:p>
    <w:p w14:paraId="4D1E96FA" w14:textId="77777777" w:rsidR="009423FE" w:rsidRPr="007B1BDE" w:rsidRDefault="009423FE" w:rsidP="009423FE">
      <w:pPr>
        <w:spacing w:before="12"/>
        <w:rPr>
          <w:rFonts w:asciiTheme="minorHAnsi" w:eastAsia="Calibri" w:hAnsiTheme="minorHAnsi" w:cstheme="minorHAnsi"/>
          <w:b/>
          <w:bCs/>
        </w:rPr>
      </w:pPr>
    </w:p>
    <w:p w14:paraId="2992DD6C" w14:textId="02B27292" w:rsidR="009423FE" w:rsidRPr="007B1BDE" w:rsidRDefault="009423FE" w:rsidP="009423FE">
      <w:pPr>
        <w:pStyle w:val="BodyText"/>
        <w:spacing w:line="276" w:lineRule="auto"/>
        <w:ind w:right="102"/>
        <w:jc w:val="both"/>
        <w:rPr>
          <w:rFonts w:asciiTheme="minorHAnsi" w:hAnsiTheme="minorHAnsi" w:cstheme="minorHAnsi"/>
          <w:sz w:val="24"/>
          <w:szCs w:val="24"/>
        </w:rPr>
      </w:pPr>
      <w:r w:rsidRPr="007B1BDE">
        <w:rPr>
          <w:rFonts w:asciiTheme="minorHAnsi" w:hAnsiTheme="minorHAnsi" w:cstheme="minorHAnsi"/>
          <w:spacing w:val="-1"/>
          <w:sz w:val="24"/>
          <w:szCs w:val="24"/>
        </w:rPr>
        <w:t>This</w:t>
      </w:r>
      <w:r w:rsidRPr="007B1BDE">
        <w:rPr>
          <w:rFonts w:asciiTheme="minorHAnsi" w:hAnsiTheme="minorHAnsi" w:cstheme="minorHAnsi"/>
          <w:spacing w:val="19"/>
          <w:sz w:val="24"/>
          <w:szCs w:val="24"/>
        </w:rPr>
        <w:t xml:space="preserve"> </w:t>
      </w:r>
      <w:r w:rsidRPr="007B1BDE">
        <w:rPr>
          <w:rFonts w:asciiTheme="minorHAnsi" w:hAnsiTheme="minorHAnsi" w:cstheme="minorHAnsi"/>
          <w:spacing w:val="-1"/>
          <w:sz w:val="24"/>
          <w:szCs w:val="24"/>
        </w:rPr>
        <w:t>Annual</w:t>
      </w:r>
      <w:r w:rsidRPr="007B1BDE">
        <w:rPr>
          <w:rFonts w:asciiTheme="minorHAnsi" w:hAnsiTheme="minorHAnsi" w:cstheme="minorHAnsi"/>
          <w:spacing w:val="19"/>
          <w:sz w:val="24"/>
          <w:szCs w:val="24"/>
        </w:rPr>
        <w:t xml:space="preserve"> </w:t>
      </w:r>
      <w:r w:rsidRPr="007B1BDE">
        <w:rPr>
          <w:rFonts w:asciiTheme="minorHAnsi" w:hAnsiTheme="minorHAnsi" w:cstheme="minorHAnsi"/>
          <w:spacing w:val="-1"/>
          <w:sz w:val="24"/>
          <w:szCs w:val="24"/>
        </w:rPr>
        <w:t>Consolidated</w:t>
      </w:r>
      <w:r w:rsidRPr="007B1BDE">
        <w:rPr>
          <w:rFonts w:asciiTheme="minorHAnsi" w:hAnsiTheme="minorHAnsi" w:cstheme="minorHAnsi"/>
          <w:spacing w:val="14"/>
          <w:sz w:val="24"/>
          <w:szCs w:val="24"/>
        </w:rPr>
        <w:t xml:space="preserve"> </w:t>
      </w:r>
      <w:r w:rsidRPr="007B1BDE">
        <w:rPr>
          <w:rFonts w:asciiTheme="minorHAnsi" w:hAnsiTheme="minorHAnsi" w:cstheme="minorHAnsi"/>
          <w:spacing w:val="-1"/>
          <w:sz w:val="24"/>
          <w:szCs w:val="24"/>
        </w:rPr>
        <w:t>Progress</w:t>
      </w:r>
      <w:r w:rsidRPr="007B1BDE">
        <w:rPr>
          <w:rFonts w:asciiTheme="minorHAnsi" w:hAnsiTheme="minorHAnsi" w:cstheme="minorHAnsi"/>
          <w:spacing w:val="19"/>
          <w:sz w:val="24"/>
          <w:szCs w:val="24"/>
        </w:rPr>
        <w:t xml:space="preserve"> </w:t>
      </w:r>
      <w:r w:rsidRPr="007B1BDE">
        <w:rPr>
          <w:rFonts w:asciiTheme="minorHAnsi" w:hAnsiTheme="minorHAnsi" w:cstheme="minorHAnsi"/>
          <w:spacing w:val="-1"/>
          <w:sz w:val="24"/>
          <w:szCs w:val="24"/>
        </w:rPr>
        <w:t>Report</w:t>
      </w:r>
      <w:r w:rsidRPr="007B1BDE">
        <w:rPr>
          <w:rFonts w:asciiTheme="minorHAnsi" w:hAnsiTheme="minorHAnsi" w:cstheme="minorHAnsi"/>
          <w:spacing w:val="17"/>
          <w:sz w:val="24"/>
          <w:szCs w:val="24"/>
        </w:rPr>
        <w:t xml:space="preserve"> </w:t>
      </w:r>
      <w:r w:rsidRPr="007B1BDE">
        <w:rPr>
          <w:rFonts w:asciiTheme="minorHAnsi" w:hAnsiTheme="minorHAnsi" w:cstheme="minorHAnsi"/>
          <w:sz w:val="24"/>
          <w:szCs w:val="24"/>
        </w:rPr>
        <w:t>on</w:t>
      </w:r>
      <w:r w:rsidRPr="007B1BDE">
        <w:rPr>
          <w:rFonts w:asciiTheme="minorHAnsi" w:hAnsiTheme="minorHAnsi" w:cstheme="minorHAnsi"/>
          <w:spacing w:val="18"/>
          <w:sz w:val="24"/>
          <w:szCs w:val="24"/>
        </w:rPr>
        <w:t xml:space="preserve"> </w:t>
      </w:r>
      <w:r w:rsidRPr="007B1BDE">
        <w:rPr>
          <w:rFonts w:asciiTheme="minorHAnsi" w:hAnsiTheme="minorHAnsi" w:cstheme="minorHAnsi"/>
          <w:spacing w:val="-1"/>
          <w:sz w:val="24"/>
          <w:szCs w:val="24"/>
        </w:rPr>
        <w:t>Programmes</w:t>
      </w:r>
      <w:r w:rsidRPr="007B1BDE">
        <w:rPr>
          <w:rFonts w:asciiTheme="minorHAnsi" w:hAnsiTheme="minorHAnsi" w:cstheme="minorHAnsi"/>
          <w:spacing w:val="20"/>
          <w:sz w:val="24"/>
          <w:szCs w:val="24"/>
        </w:rPr>
        <w:t xml:space="preserve"> </w:t>
      </w:r>
      <w:r w:rsidRPr="007B1BDE">
        <w:rPr>
          <w:rFonts w:asciiTheme="minorHAnsi" w:hAnsiTheme="minorHAnsi" w:cstheme="minorHAnsi"/>
          <w:spacing w:val="-1"/>
          <w:sz w:val="24"/>
          <w:szCs w:val="24"/>
        </w:rPr>
        <w:t>Implemented</w:t>
      </w:r>
      <w:r w:rsidRPr="007B1BDE">
        <w:rPr>
          <w:rFonts w:asciiTheme="minorHAnsi" w:hAnsiTheme="minorHAnsi" w:cstheme="minorHAnsi"/>
          <w:spacing w:val="18"/>
          <w:sz w:val="24"/>
          <w:szCs w:val="24"/>
        </w:rPr>
        <w:t xml:space="preserve"> </w:t>
      </w:r>
      <w:r w:rsidRPr="007B1BDE">
        <w:rPr>
          <w:rFonts w:asciiTheme="minorHAnsi" w:hAnsiTheme="minorHAnsi" w:cstheme="minorHAnsi"/>
          <w:spacing w:val="-1"/>
          <w:sz w:val="24"/>
          <w:szCs w:val="24"/>
        </w:rPr>
        <w:t>under</w:t>
      </w:r>
      <w:r w:rsidRPr="007B1BDE">
        <w:rPr>
          <w:rFonts w:asciiTheme="minorHAnsi" w:hAnsiTheme="minorHAnsi" w:cstheme="minorHAnsi"/>
          <w:spacing w:val="17"/>
          <w:sz w:val="24"/>
          <w:szCs w:val="24"/>
        </w:rPr>
        <w:t xml:space="preserve"> </w:t>
      </w:r>
      <w:r w:rsidRPr="007B1BDE">
        <w:rPr>
          <w:rFonts w:asciiTheme="minorHAnsi" w:hAnsiTheme="minorHAnsi" w:cstheme="minorHAnsi"/>
          <w:sz w:val="24"/>
          <w:szCs w:val="24"/>
        </w:rPr>
        <w:t>the</w:t>
      </w:r>
      <w:r w:rsidRPr="007B1BDE">
        <w:rPr>
          <w:rFonts w:asciiTheme="minorHAnsi" w:hAnsiTheme="minorHAnsi" w:cstheme="minorHAnsi"/>
          <w:spacing w:val="17"/>
          <w:sz w:val="24"/>
          <w:szCs w:val="24"/>
        </w:rPr>
        <w:t xml:space="preserve"> </w:t>
      </w:r>
      <w:r w:rsidRPr="007B1BDE">
        <w:rPr>
          <w:rFonts w:asciiTheme="minorHAnsi" w:hAnsiTheme="minorHAnsi" w:cstheme="minorHAnsi"/>
          <w:spacing w:val="-1"/>
          <w:sz w:val="24"/>
          <w:szCs w:val="24"/>
        </w:rPr>
        <w:t>Towards</w:t>
      </w:r>
      <w:r w:rsidRPr="007B1BDE">
        <w:rPr>
          <w:rFonts w:asciiTheme="minorHAnsi" w:hAnsiTheme="minorHAnsi" w:cstheme="minorHAnsi"/>
          <w:spacing w:val="18"/>
          <w:sz w:val="24"/>
          <w:szCs w:val="24"/>
        </w:rPr>
        <w:t xml:space="preserve"> </w:t>
      </w:r>
      <w:r w:rsidRPr="007B1BDE">
        <w:rPr>
          <w:rFonts w:asciiTheme="minorHAnsi" w:hAnsiTheme="minorHAnsi" w:cstheme="minorHAnsi"/>
          <w:spacing w:val="-1"/>
          <w:sz w:val="24"/>
          <w:szCs w:val="24"/>
        </w:rPr>
        <w:t>Unity</w:t>
      </w:r>
      <w:r w:rsidRPr="007B1BDE">
        <w:rPr>
          <w:rFonts w:asciiTheme="minorHAnsi" w:hAnsiTheme="minorHAnsi" w:cstheme="minorHAnsi"/>
          <w:spacing w:val="20"/>
          <w:sz w:val="24"/>
          <w:szCs w:val="24"/>
        </w:rPr>
        <w:t xml:space="preserve"> </w:t>
      </w:r>
      <w:r w:rsidRPr="007B1BDE">
        <w:rPr>
          <w:rFonts w:asciiTheme="minorHAnsi" w:hAnsiTheme="minorHAnsi" w:cstheme="minorHAnsi"/>
          <w:sz w:val="24"/>
          <w:szCs w:val="24"/>
        </w:rPr>
        <w:t>in</w:t>
      </w:r>
      <w:r w:rsidRPr="007B1BDE">
        <w:rPr>
          <w:rFonts w:asciiTheme="minorHAnsi" w:hAnsiTheme="minorHAnsi" w:cstheme="minorHAnsi"/>
          <w:spacing w:val="18"/>
          <w:sz w:val="24"/>
          <w:szCs w:val="24"/>
        </w:rPr>
        <w:t xml:space="preserve"> </w:t>
      </w:r>
      <w:r w:rsidRPr="007B1BDE">
        <w:rPr>
          <w:rFonts w:asciiTheme="minorHAnsi" w:hAnsiTheme="minorHAnsi" w:cstheme="minorHAnsi"/>
          <w:spacing w:val="-1"/>
          <w:sz w:val="24"/>
          <w:szCs w:val="24"/>
        </w:rPr>
        <w:t>Action</w:t>
      </w:r>
      <w:r w:rsidRPr="007B1BDE">
        <w:rPr>
          <w:rFonts w:asciiTheme="minorHAnsi" w:hAnsiTheme="minorHAnsi" w:cstheme="minorHAnsi"/>
          <w:spacing w:val="18"/>
          <w:sz w:val="24"/>
          <w:szCs w:val="24"/>
        </w:rPr>
        <w:t xml:space="preserve"> </w:t>
      </w:r>
      <w:r w:rsidRPr="007B1BDE">
        <w:rPr>
          <w:rFonts w:asciiTheme="minorHAnsi" w:hAnsiTheme="minorHAnsi" w:cstheme="minorHAnsi"/>
          <w:sz w:val="24"/>
          <w:szCs w:val="24"/>
        </w:rPr>
        <w:t>Multi-</w:t>
      </w:r>
      <w:r w:rsidRPr="007B1BDE">
        <w:rPr>
          <w:rFonts w:asciiTheme="minorHAnsi" w:hAnsiTheme="minorHAnsi" w:cstheme="minorHAnsi"/>
          <w:spacing w:val="61"/>
          <w:sz w:val="24"/>
          <w:szCs w:val="24"/>
        </w:rPr>
        <w:t xml:space="preserve"> </w:t>
      </w:r>
      <w:r w:rsidRPr="007B1BDE">
        <w:rPr>
          <w:rFonts w:asciiTheme="minorHAnsi" w:hAnsiTheme="minorHAnsi" w:cstheme="minorHAnsi"/>
          <w:spacing w:val="-1"/>
          <w:sz w:val="24"/>
          <w:szCs w:val="24"/>
        </w:rPr>
        <w:t>Donor</w:t>
      </w:r>
      <w:r w:rsidRPr="007B1BDE">
        <w:rPr>
          <w:rFonts w:asciiTheme="minorHAnsi" w:hAnsiTheme="minorHAnsi" w:cstheme="minorHAnsi"/>
          <w:spacing w:val="3"/>
          <w:sz w:val="24"/>
          <w:szCs w:val="24"/>
        </w:rPr>
        <w:t xml:space="preserve"> </w:t>
      </w:r>
      <w:r w:rsidRPr="007B1BDE">
        <w:rPr>
          <w:rFonts w:asciiTheme="minorHAnsi" w:eastAsia="Calibri" w:hAnsiTheme="minorHAnsi" w:cstheme="minorHAnsi"/>
          <w:spacing w:val="-1"/>
          <w:sz w:val="24"/>
          <w:szCs w:val="24"/>
        </w:rPr>
        <w:t>Trust</w:t>
      </w:r>
      <w:r w:rsidRPr="007B1BDE">
        <w:rPr>
          <w:rFonts w:asciiTheme="minorHAnsi" w:eastAsia="Calibri" w:hAnsiTheme="minorHAnsi" w:cstheme="minorHAnsi"/>
          <w:spacing w:val="3"/>
          <w:sz w:val="24"/>
          <w:szCs w:val="24"/>
        </w:rPr>
        <w:t xml:space="preserve"> </w:t>
      </w:r>
      <w:r w:rsidRPr="007B1BDE">
        <w:rPr>
          <w:rFonts w:asciiTheme="minorHAnsi" w:eastAsia="Calibri" w:hAnsiTheme="minorHAnsi" w:cstheme="minorHAnsi"/>
          <w:spacing w:val="-1"/>
          <w:sz w:val="24"/>
          <w:szCs w:val="24"/>
        </w:rPr>
        <w:t>Fund</w:t>
      </w:r>
      <w:r w:rsidRPr="007B1BDE">
        <w:rPr>
          <w:rFonts w:asciiTheme="minorHAnsi" w:eastAsia="Calibri" w:hAnsiTheme="minorHAnsi" w:cstheme="minorHAnsi"/>
          <w:spacing w:val="2"/>
          <w:sz w:val="24"/>
          <w:szCs w:val="24"/>
        </w:rPr>
        <w:t xml:space="preserve"> </w:t>
      </w:r>
      <w:r w:rsidRPr="007B1BDE">
        <w:rPr>
          <w:rFonts w:asciiTheme="minorHAnsi" w:eastAsia="Calibri" w:hAnsiTheme="minorHAnsi" w:cstheme="minorHAnsi"/>
          <w:spacing w:val="-1"/>
          <w:sz w:val="24"/>
          <w:szCs w:val="24"/>
        </w:rPr>
        <w:t>(henceforth</w:t>
      </w:r>
      <w:r w:rsidRPr="007B1BDE">
        <w:rPr>
          <w:rFonts w:asciiTheme="minorHAnsi" w:eastAsia="Calibri" w:hAnsiTheme="minorHAnsi" w:cstheme="minorHAnsi"/>
          <w:spacing w:val="2"/>
          <w:sz w:val="24"/>
          <w:szCs w:val="24"/>
        </w:rPr>
        <w:t xml:space="preserve"> </w:t>
      </w:r>
      <w:r w:rsidRPr="007B1BDE">
        <w:rPr>
          <w:rFonts w:asciiTheme="minorHAnsi" w:eastAsia="Calibri" w:hAnsiTheme="minorHAnsi" w:cstheme="minorHAnsi"/>
          <w:sz w:val="24"/>
          <w:szCs w:val="24"/>
        </w:rPr>
        <w:t>‘the</w:t>
      </w:r>
      <w:r w:rsidRPr="007B1BDE">
        <w:rPr>
          <w:rFonts w:asciiTheme="minorHAnsi" w:eastAsia="Calibri" w:hAnsiTheme="minorHAnsi" w:cstheme="minorHAnsi"/>
          <w:spacing w:val="3"/>
          <w:sz w:val="24"/>
          <w:szCs w:val="24"/>
        </w:rPr>
        <w:t xml:space="preserve"> </w:t>
      </w:r>
      <w:r w:rsidRPr="007B1BDE">
        <w:rPr>
          <w:rFonts w:asciiTheme="minorHAnsi" w:eastAsia="Calibri" w:hAnsiTheme="minorHAnsi" w:cstheme="minorHAnsi"/>
          <w:spacing w:val="-1"/>
          <w:sz w:val="24"/>
          <w:szCs w:val="24"/>
        </w:rPr>
        <w:t>Fund’)</w:t>
      </w:r>
      <w:r w:rsidRPr="007B1BDE">
        <w:rPr>
          <w:rFonts w:asciiTheme="minorHAnsi" w:eastAsia="Calibri" w:hAnsiTheme="minorHAnsi" w:cstheme="minorHAnsi"/>
          <w:spacing w:val="3"/>
          <w:sz w:val="24"/>
          <w:szCs w:val="24"/>
        </w:rPr>
        <w:t xml:space="preserve"> </w:t>
      </w:r>
      <w:r w:rsidRPr="007B1BDE">
        <w:rPr>
          <w:rFonts w:asciiTheme="minorHAnsi" w:eastAsia="Calibri" w:hAnsiTheme="minorHAnsi" w:cstheme="minorHAnsi"/>
          <w:spacing w:val="-1"/>
          <w:sz w:val="24"/>
          <w:szCs w:val="24"/>
        </w:rPr>
        <w:t>covers</w:t>
      </w:r>
      <w:r w:rsidRPr="007B1BDE">
        <w:rPr>
          <w:rFonts w:asciiTheme="minorHAnsi" w:eastAsia="Calibri" w:hAnsiTheme="minorHAnsi" w:cstheme="minorHAnsi"/>
          <w:sz w:val="24"/>
          <w:szCs w:val="24"/>
        </w:rPr>
        <w:t xml:space="preserve"> the</w:t>
      </w:r>
      <w:r w:rsidRPr="007B1BDE">
        <w:rPr>
          <w:rFonts w:asciiTheme="minorHAnsi" w:eastAsia="Calibri" w:hAnsiTheme="minorHAnsi" w:cstheme="minorHAnsi"/>
          <w:spacing w:val="3"/>
          <w:sz w:val="24"/>
          <w:szCs w:val="24"/>
        </w:rPr>
        <w:t xml:space="preserve"> </w:t>
      </w:r>
      <w:r w:rsidRPr="007B1BDE">
        <w:rPr>
          <w:rFonts w:asciiTheme="minorHAnsi" w:eastAsia="Calibri" w:hAnsiTheme="minorHAnsi" w:cstheme="minorHAnsi"/>
          <w:spacing w:val="-1"/>
          <w:sz w:val="24"/>
          <w:szCs w:val="24"/>
        </w:rPr>
        <w:t>period</w:t>
      </w:r>
      <w:r w:rsidRPr="007B1BDE">
        <w:rPr>
          <w:rFonts w:asciiTheme="minorHAnsi" w:eastAsia="Calibri" w:hAnsiTheme="minorHAnsi" w:cstheme="minorHAnsi"/>
          <w:spacing w:val="2"/>
          <w:sz w:val="24"/>
          <w:szCs w:val="24"/>
        </w:rPr>
        <w:t xml:space="preserve"> </w:t>
      </w:r>
      <w:r w:rsidRPr="007B1BDE">
        <w:rPr>
          <w:rFonts w:asciiTheme="minorHAnsi" w:eastAsia="Calibri" w:hAnsiTheme="minorHAnsi" w:cstheme="minorHAnsi"/>
          <w:spacing w:val="-2"/>
          <w:sz w:val="24"/>
          <w:szCs w:val="24"/>
        </w:rPr>
        <w:t>from</w:t>
      </w:r>
      <w:r w:rsidRPr="007B1BDE">
        <w:rPr>
          <w:rFonts w:asciiTheme="minorHAnsi" w:eastAsia="Calibri" w:hAnsiTheme="minorHAnsi" w:cstheme="minorHAnsi"/>
          <w:spacing w:val="3"/>
          <w:sz w:val="24"/>
          <w:szCs w:val="24"/>
        </w:rPr>
        <w:t xml:space="preserve"> </w:t>
      </w:r>
      <w:r w:rsidRPr="007B1BDE">
        <w:rPr>
          <w:rFonts w:asciiTheme="minorHAnsi" w:eastAsia="Calibri" w:hAnsiTheme="minorHAnsi" w:cstheme="minorHAnsi"/>
          <w:sz w:val="24"/>
          <w:szCs w:val="24"/>
        </w:rPr>
        <w:t>1</w:t>
      </w:r>
      <w:r w:rsidRPr="007B1BDE">
        <w:rPr>
          <w:rFonts w:asciiTheme="minorHAnsi" w:eastAsia="Calibri" w:hAnsiTheme="minorHAnsi" w:cstheme="minorHAnsi"/>
          <w:spacing w:val="4"/>
          <w:sz w:val="24"/>
          <w:szCs w:val="24"/>
        </w:rPr>
        <w:t xml:space="preserve"> </w:t>
      </w:r>
      <w:r w:rsidRPr="007B1BDE">
        <w:rPr>
          <w:rFonts w:asciiTheme="minorHAnsi" w:hAnsiTheme="minorHAnsi" w:cstheme="minorHAnsi"/>
          <w:spacing w:val="-1"/>
          <w:sz w:val="24"/>
          <w:szCs w:val="24"/>
        </w:rPr>
        <w:t>January</w:t>
      </w:r>
      <w:r w:rsidRPr="007B1BDE">
        <w:rPr>
          <w:rFonts w:asciiTheme="minorHAnsi" w:hAnsiTheme="minorHAnsi" w:cstheme="minorHAnsi"/>
          <w:spacing w:val="3"/>
          <w:sz w:val="24"/>
          <w:szCs w:val="24"/>
        </w:rPr>
        <w:t xml:space="preserve"> </w:t>
      </w:r>
      <w:r w:rsidRPr="007B1BDE">
        <w:rPr>
          <w:rFonts w:asciiTheme="minorHAnsi" w:hAnsiTheme="minorHAnsi" w:cstheme="minorHAnsi"/>
          <w:spacing w:val="-1"/>
          <w:sz w:val="24"/>
          <w:szCs w:val="24"/>
        </w:rPr>
        <w:t>to</w:t>
      </w:r>
      <w:r w:rsidRPr="007B1BDE">
        <w:rPr>
          <w:rFonts w:asciiTheme="minorHAnsi" w:hAnsiTheme="minorHAnsi" w:cstheme="minorHAnsi"/>
          <w:spacing w:val="1"/>
          <w:sz w:val="24"/>
          <w:szCs w:val="24"/>
        </w:rPr>
        <w:t xml:space="preserve"> </w:t>
      </w:r>
      <w:r w:rsidRPr="007B1BDE">
        <w:rPr>
          <w:rFonts w:asciiTheme="minorHAnsi" w:hAnsiTheme="minorHAnsi" w:cstheme="minorHAnsi"/>
          <w:sz w:val="24"/>
          <w:szCs w:val="24"/>
        </w:rPr>
        <w:t>31</w:t>
      </w:r>
      <w:r w:rsidRPr="007B1BDE">
        <w:rPr>
          <w:rFonts w:asciiTheme="minorHAnsi" w:hAnsiTheme="minorHAnsi" w:cstheme="minorHAnsi"/>
          <w:spacing w:val="-2"/>
          <w:sz w:val="24"/>
          <w:szCs w:val="24"/>
        </w:rPr>
        <w:t xml:space="preserve"> </w:t>
      </w:r>
      <w:r w:rsidRPr="007B1BDE">
        <w:rPr>
          <w:rFonts w:asciiTheme="minorHAnsi" w:hAnsiTheme="minorHAnsi" w:cstheme="minorHAnsi"/>
          <w:spacing w:val="-1"/>
          <w:sz w:val="24"/>
          <w:szCs w:val="24"/>
        </w:rPr>
        <w:t>December</w:t>
      </w:r>
      <w:r w:rsidRPr="007B1BDE">
        <w:rPr>
          <w:rFonts w:asciiTheme="minorHAnsi" w:hAnsiTheme="minorHAnsi" w:cstheme="minorHAnsi"/>
          <w:spacing w:val="3"/>
          <w:sz w:val="24"/>
          <w:szCs w:val="24"/>
        </w:rPr>
        <w:t xml:space="preserve"> </w:t>
      </w:r>
      <w:r w:rsidR="00230D63" w:rsidRPr="007B1BDE">
        <w:rPr>
          <w:rFonts w:asciiTheme="minorHAnsi" w:hAnsiTheme="minorHAnsi" w:cstheme="minorHAnsi"/>
          <w:spacing w:val="-1"/>
          <w:sz w:val="24"/>
          <w:szCs w:val="24"/>
        </w:rPr>
        <w:t>2020</w:t>
      </w:r>
      <w:r w:rsidRPr="007B1BDE">
        <w:rPr>
          <w:rFonts w:asciiTheme="minorHAnsi" w:hAnsiTheme="minorHAnsi" w:cstheme="minorHAnsi"/>
          <w:spacing w:val="3"/>
          <w:sz w:val="24"/>
          <w:szCs w:val="24"/>
        </w:rPr>
        <w:t xml:space="preserve"> </w:t>
      </w:r>
      <w:r w:rsidRPr="007B1BDE">
        <w:rPr>
          <w:rFonts w:asciiTheme="minorHAnsi" w:hAnsiTheme="minorHAnsi" w:cstheme="minorHAnsi"/>
          <w:spacing w:val="-1"/>
          <w:sz w:val="24"/>
          <w:szCs w:val="24"/>
        </w:rPr>
        <w:t>and</w:t>
      </w:r>
      <w:r w:rsidRPr="007B1BDE">
        <w:rPr>
          <w:rFonts w:asciiTheme="minorHAnsi" w:hAnsiTheme="minorHAnsi" w:cstheme="minorHAnsi"/>
          <w:spacing w:val="2"/>
          <w:sz w:val="24"/>
          <w:szCs w:val="24"/>
        </w:rPr>
        <w:t xml:space="preserve"> </w:t>
      </w:r>
      <w:r w:rsidRPr="007B1BDE">
        <w:rPr>
          <w:rFonts w:asciiTheme="minorHAnsi" w:hAnsiTheme="minorHAnsi" w:cstheme="minorHAnsi"/>
          <w:spacing w:val="-2"/>
          <w:sz w:val="24"/>
          <w:szCs w:val="24"/>
        </w:rPr>
        <w:t>reports</w:t>
      </w:r>
      <w:r w:rsidRPr="007B1BDE">
        <w:rPr>
          <w:rFonts w:asciiTheme="minorHAnsi" w:hAnsiTheme="minorHAnsi" w:cstheme="minorHAnsi"/>
          <w:spacing w:val="2"/>
          <w:sz w:val="24"/>
          <w:szCs w:val="24"/>
        </w:rPr>
        <w:t xml:space="preserve"> </w:t>
      </w:r>
      <w:r w:rsidRPr="007B1BDE">
        <w:rPr>
          <w:rFonts w:asciiTheme="minorHAnsi" w:hAnsiTheme="minorHAnsi" w:cstheme="minorHAnsi"/>
          <w:sz w:val="24"/>
          <w:szCs w:val="24"/>
        </w:rPr>
        <w:t>on</w:t>
      </w:r>
      <w:r w:rsidRPr="007B1BDE">
        <w:rPr>
          <w:rFonts w:asciiTheme="minorHAnsi" w:hAnsiTheme="minorHAnsi" w:cstheme="minorHAnsi"/>
          <w:spacing w:val="2"/>
          <w:sz w:val="24"/>
          <w:szCs w:val="24"/>
        </w:rPr>
        <w:t xml:space="preserve"> </w:t>
      </w:r>
      <w:r w:rsidRPr="007B1BDE">
        <w:rPr>
          <w:rFonts w:asciiTheme="minorHAnsi" w:hAnsiTheme="minorHAnsi" w:cstheme="minorHAnsi"/>
          <w:spacing w:val="-1"/>
          <w:sz w:val="24"/>
          <w:szCs w:val="24"/>
        </w:rPr>
        <w:t>the</w:t>
      </w:r>
      <w:r w:rsidRPr="007B1BDE">
        <w:rPr>
          <w:rFonts w:asciiTheme="minorHAnsi" w:hAnsiTheme="minorHAnsi" w:cstheme="minorHAnsi"/>
          <w:spacing w:val="79"/>
          <w:sz w:val="24"/>
          <w:szCs w:val="24"/>
        </w:rPr>
        <w:t xml:space="preserve"> </w:t>
      </w:r>
      <w:r w:rsidRPr="007B1BDE">
        <w:rPr>
          <w:rFonts w:asciiTheme="minorHAnsi" w:hAnsiTheme="minorHAnsi" w:cstheme="minorHAnsi"/>
          <w:spacing w:val="-1"/>
          <w:sz w:val="24"/>
          <w:szCs w:val="24"/>
        </w:rPr>
        <w:t>implementation</w:t>
      </w:r>
      <w:r w:rsidRPr="007B1BDE">
        <w:rPr>
          <w:rFonts w:asciiTheme="minorHAnsi" w:hAnsiTheme="minorHAnsi" w:cstheme="minorHAnsi"/>
          <w:spacing w:val="14"/>
          <w:sz w:val="24"/>
          <w:szCs w:val="24"/>
        </w:rPr>
        <w:t xml:space="preserve"> </w:t>
      </w:r>
      <w:r w:rsidRPr="007B1BDE">
        <w:rPr>
          <w:rFonts w:asciiTheme="minorHAnsi" w:hAnsiTheme="minorHAnsi" w:cstheme="minorHAnsi"/>
          <w:sz w:val="24"/>
          <w:szCs w:val="24"/>
        </w:rPr>
        <w:t>of</w:t>
      </w:r>
      <w:r w:rsidRPr="007B1BDE">
        <w:rPr>
          <w:rFonts w:asciiTheme="minorHAnsi" w:hAnsiTheme="minorHAnsi" w:cstheme="minorHAnsi"/>
          <w:spacing w:val="17"/>
          <w:sz w:val="24"/>
          <w:szCs w:val="24"/>
        </w:rPr>
        <w:t xml:space="preserve"> </w:t>
      </w:r>
      <w:r w:rsidRPr="007B1BDE">
        <w:rPr>
          <w:rFonts w:asciiTheme="minorHAnsi" w:hAnsiTheme="minorHAnsi" w:cstheme="minorHAnsi"/>
          <w:spacing w:val="-1"/>
          <w:sz w:val="24"/>
          <w:szCs w:val="24"/>
        </w:rPr>
        <w:t>programmes</w:t>
      </w:r>
      <w:r w:rsidRPr="007B1BDE">
        <w:rPr>
          <w:rFonts w:asciiTheme="minorHAnsi" w:hAnsiTheme="minorHAnsi" w:cstheme="minorHAnsi"/>
          <w:spacing w:val="17"/>
          <w:sz w:val="24"/>
          <w:szCs w:val="24"/>
        </w:rPr>
        <w:t xml:space="preserve"> </w:t>
      </w:r>
      <w:r w:rsidRPr="007B1BDE">
        <w:rPr>
          <w:rFonts w:asciiTheme="minorHAnsi" w:hAnsiTheme="minorHAnsi" w:cstheme="minorHAnsi"/>
          <w:spacing w:val="-1"/>
          <w:sz w:val="24"/>
          <w:szCs w:val="24"/>
        </w:rPr>
        <w:t>approved</w:t>
      </w:r>
      <w:r w:rsidRPr="007B1BDE">
        <w:rPr>
          <w:rFonts w:asciiTheme="minorHAnsi" w:hAnsiTheme="minorHAnsi" w:cstheme="minorHAnsi"/>
          <w:spacing w:val="16"/>
          <w:sz w:val="24"/>
          <w:szCs w:val="24"/>
        </w:rPr>
        <w:t xml:space="preserve"> </w:t>
      </w:r>
      <w:r w:rsidRPr="007B1BDE">
        <w:rPr>
          <w:rFonts w:asciiTheme="minorHAnsi" w:hAnsiTheme="minorHAnsi" w:cstheme="minorHAnsi"/>
          <w:spacing w:val="-1"/>
          <w:sz w:val="24"/>
          <w:szCs w:val="24"/>
        </w:rPr>
        <w:t>for</w:t>
      </w:r>
      <w:r w:rsidRPr="007B1BDE">
        <w:rPr>
          <w:rFonts w:asciiTheme="minorHAnsi" w:hAnsiTheme="minorHAnsi" w:cstheme="minorHAnsi"/>
          <w:spacing w:val="14"/>
          <w:sz w:val="24"/>
          <w:szCs w:val="24"/>
        </w:rPr>
        <w:t xml:space="preserve"> </w:t>
      </w:r>
      <w:r w:rsidRPr="007B1BDE">
        <w:rPr>
          <w:rFonts w:asciiTheme="minorHAnsi" w:hAnsiTheme="minorHAnsi" w:cstheme="minorHAnsi"/>
          <w:spacing w:val="-1"/>
          <w:sz w:val="24"/>
          <w:szCs w:val="24"/>
        </w:rPr>
        <w:t>funding</w:t>
      </w:r>
      <w:r w:rsidRPr="007B1BDE">
        <w:rPr>
          <w:rFonts w:asciiTheme="minorHAnsi" w:hAnsiTheme="minorHAnsi" w:cstheme="minorHAnsi"/>
          <w:spacing w:val="16"/>
          <w:sz w:val="24"/>
          <w:szCs w:val="24"/>
        </w:rPr>
        <w:t xml:space="preserve"> </w:t>
      </w:r>
      <w:r w:rsidRPr="007B1BDE">
        <w:rPr>
          <w:rFonts w:asciiTheme="minorHAnsi" w:hAnsiTheme="minorHAnsi" w:cstheme="minorHAnsi"/>
          <w:spacing w:val="-1"/>
          <w:sz w:val="24"/>
          <w:szCs w:val="24"/>
        </w:rPr>
        <w:t>under</w:t>
      </w:r>
      <w:r w:rsidRPr="007B1BDE">
        <w:rPr>
          <w:rFonts w:asciiTheme="minorHAnsi" w:hAnsiTheme="minorHAnsi" w:cstheme="minorHAnsi"/>
          <w:spacing w:val="17"/>
          <w:sz w:val="24"/>
          <w:szCs w:val="24"/>
        </w:rPr>
        <w:t xml:space="preserve"> </w:t>
      </w:r>
      <w:r w:rsidRPr="007B1BDE">
        <w:rPr>
          <w:rFonts w:asciiTheme="minorHAnsi" w:hAnsiTheme="minorHAnsi" w:cstheme="minorHAnsi"/>
          <w:sz w:val="24"/>
          <w:szCs w:val="24"/>
        </w:rPr>
        <w:t>the</w:t>
      </w:r>
      <w:r w:rsidRPr="007B1BDE">
        <w:rPr>
          <w:rFonts w:asciiTheme="minorHAnsi" w:hAnsiTheme="minorHAnsi" w:cstheme="minorHAnsi"/>
          <w:spacing w:val="17"/>
          <w:sz w:val="24"/>
          <w:szCs w:val="24"/>
        </w:rPr>
        <w:t xml:space="preserve"> </w:t>
      </w:r>
      <w:r w:rsidRPr="007B1BDE">
        <w:rPr>
          <w:rFonts w:asciiTheme="minorHAnsi" w:hAnsiTheme="minorHAnsi" w:cstheme="minorHAnsi"/>
          <w:spacing w:val="-1"/>
          <w:sz w:val="24"/>
          <w:szCs w:val="24"/>
        </w:rPr>
        <w:t>Fund.</w:t>
      </w:r>
      <w:r w:rsidRPr="007B1BDE">
        <w:rPr>
          <w:rFonts w:asciiTheme="minorHAnsi" w:hAnsiTheme="minorHAnsi" w:cstheme="minorHAnsi"/>
          <w:spacing w:val="21"/>
          <w:sz w:val="24"/>
          <w:szCs w:val="24"/>
        </w:rPr>
        <w:t xml:space="preserve"> </w:t>
      </w:r>
      <w:r w:rsidRPr="007B1BDE">
        <w:rPr>
          <w:rFonts w:asciiTheme="minorHAnsi" w:hAnsiTheme="minorHAnsi" w:cstheme="minorHAnsi"/>
          <w:sz w:val="24"/>
          <w:szCs w:val="24"/>
        </w:rPr>
        <w:t>As</w:t>
      </w:r>
      <w:r w:rsidRPr="007B1BDE">
        <w:rPr>
          <w:rFonts w:asciiTheme="minorHAnsi" w:hAnsiTheme="minorHAnsi" w:cstheme="minorHAnsi"/>
          <w:spacing w:val="16"/>
          <w:sz w:val="24"/>
          <w:szCs w:val="24"/>
        </w:rPr>
        <w:t xml:space="preserve"> </w:t>
      </w:r>
      <w:r w:rsidRPr="007B1BDE">
        <w:rPr>
          <w:rFonts w:asciiTheme="minorHAnsi" w:hAnsiTheme="minorHAnsi" w:cstheme="minorHAnsi"/>
          <w:spacing w:val="-1"/>
          <w:sz w:val="24"/>
          <w:szCs w:val="24"/>
        </w:rPr>
        <w:t>per</w:t>
      </w:r>
      <w:r w:rsidRPr="007B1BDE">
        <w:rPr>
          <w:rFonts w:asciiTheme="minorHAnsi" w:hAnsiTheme="minorHAnsi" w:cstheme="minorHAnsi"/>
          <w:spacing w:val="17"/>
          <w:sz w:val="24"/>
          <w:szCs w:val="24"/>
        </w:rPr>
        <w:t xml:space="preserve"> </w:t>
      </w:r>
      <w:r w:rsidRPr="007B1BDE">
        <w:rPr>
          <w:rFonts w:asciiTheme="minorHAnsi" w:hAnsiTheme="minorHAnsi" w:cstheme="minorHAnsi"/>
          <w:spacing w:val="-1"/>
          <w:sz w:val="24"/>
          <w:szCs w:val="24"/>
        </w:rPr>
        <w:t>the</w:t>
      </w:r>
      <w:r w:rsidRPr="007B1BDE">
        <w:rPr>
          <w:rFonts w:asciiTheme="minorHAnsi" w:hAnsiTheme="minorHAnsi" w:cstheme="minorHAnsi"/>
          <w:spacing w:val="17"/>
          <w:sz w:val="24"/>
          <w:szCs w:val="24"/>
        </w:rPr>
        <w:t xml:space="preserve"> </w:t>
      </w:r>
      <w:r w:rsidRPr="007B1BDE">
        <w:rPr>
          <w:rFonts w:asciiTheme="minorHAnsi" w:hAnsiTheme="minorHAnsi" w:cstheme="minorHAnsi"/>
          <w:spacing w:val="-1"/>
          <w:sz w:val="24"/>
          <w:szCs w:val="24"/>
        </w:rPr>
        <w:t>provisions</w:t>
      </w:r>
      <w:r w:rsidRPr="007B1BDE">
        <w:rPr>
          <w:rFonts w:asciiTheme="minorHAnsi" w:hAnsiTheme="minorHAnsi" w:cstheme="minorHAnsi"/>
          <w:spacing w:val="17"/>
          <w:sz w:val="24"/>
          <w:szCs w:val="24"/>
        </w:rPr>
        <w:t xml:space="preserve"> </w:t>
      </w:r>
      <w:r w:rsidRPr="007B1BDE">
        <w:rPr>
          <w:rFonts w:asciiTheme="minorHAnsi" w:hAnsiTheme="minorHAnsi" w:cstheme="minorHAnsi"/>
          <w:sz w:val="24"/>
          <w:szCs w:val="24"/>
        </w:rPr>
        <w:t>in</w:t>
      </w:r>
      <w:r w:rsidRPr="007B1BDE">
        <w:rPr>
          <w:rFonts w:asciiTheme="minorHAnsi" w:hAnsiTheme="minorHAnsi" w:cstheme="minorHAnsi"/>
          <w:spacing w:val="15"/>
          <w:sz w:val="24"/>
          <w:szCs w:val="24"/>
        </w:rPr>
        <w:t xml:space="preserve"> </w:t>
      </w:r>
      <w:r w:rsidRPr="007B1BDE">
        <w:rPr>
          <w:rFonts w:asciiTheme="minorHAnsi" w:hAnsiTheme="minorHAnsi" w:cstheme="minorHAnsi"/>
          <w:sz w:val="24"/>
          <w:szCs w:val="24"/>
        </w:rPr>
        <w:t>the</w:t>
      </w:r>
      <w:r w:rsidRPr="007B1BDE">
        <w:rPr>
          <w:rFonts w:asciiTheme="minorHAnsi" w:hAnsiTheme="minorHAnsi" w:cstheme="minorHAnsi"/>
          <w:spacing w:val="14"/>
          <w:sz w:val="24"/>
          <w:szCs w:val="24"/>
        </w:rPr>
        <w:t xml:space="preserve"> </w:t>
      </w:r>
      <w:r w:rsidRPr="007B1BDE">
        <w:rPr>
          <w:rFonts w:asciiTheme="minorHAnsi" w:hAnsiTheme="minorHAnsi" w:cstheme="minorHAnsi"/>
          <w:spacing w:val="-1"/>
          <w:sz w:val="24"/>
          <w:szCs w:val="24"/>
        </w:rPr>
        <w:t>Memorandum</w:t>
      </w:r>
      <w:r w:rsidRPr="007B1BDE">
        <w:rPr>
          <w:rFonts w:asciiTheme="minorHAnsi" w:hAnsiTheme="minorHAnsi" w:cstheme="minorHAnsi"/>
          <w:spacing w:val="17"/>
          <w:sz w:val="24"/>
          <w:szCs w:val="24"/>
        </w:rPr>
        <w:t xml:space="preserve"> </w:t>
      </w:r>
      <w:r w:rsidRPr="007B1BDE">
        <w:rPr>
          <w:rFonts w:asciiTheme="minorHAnsi" w:hAnsiTheme="minorHAnsi" w:cstheme="minorHAnsi"/>
          <w:sz w:val="24"/>
          <w:szCs w:val="24"/>
        </w:rPr>
        <w:t>of</w:t>
      </w:r>
      <w:r w:rsidRPr="007B1BDE">
        <w:rPr>
          <w:rFonts w:asciiTheme="minorHAnsi" w:hAnsiTheme="minorHAnsi" w:cstheme="minorHAnsi"/>
          <w:spacing w:val="59"/>
          <w:sz w:val="24"/>
          <w:szCs w:val="24"/>
        </w:rPr>
        <w:t xml:space="preserve"> </w:t>
      </w:r>
      <w:r w:rsidRPr="007B1BDE">
        <w:rPr>
          <w:rFonts w:asciiTheme="minorHAnsi" w:hAnsiTheme="minorHAnsi" w:cstheme="minorHAnsi"/>
          <w:spacing w:val="-1"/>
          <w:sz w:val="24"/>
          <w:szCs w:val="24"/>
        </w:rPr>
        <w:t>Understanding</w:t>
      </w:r>
      <w:r w:rsidRPr="007B1BDE">
        <w:rPr>
          <w:rFonts w:asciiTheme="minorHAnsi" w:hAnsiTheme="minorHAnsi" w:cstheme="minorHAnsi"/>
          <w:spacing w:val="7"/>
          <w:sz w:val="24"/>
          <w:szCs w:val="24"/>
        </w:rPr>
        <w:t xml:space="preserve"> </w:t>
      </w:r>
      <w:r w:rsidRPr="007B1BDE">
        <w:rPr>
          <w:rFonts w:asciiTheme="minorHAnsi" w:hAnsiTheme="minorHAnsi" w:cstheme="minorHAnsi"/>
          <w:spacing w:val="-1"/>
          <w:sz w:val="24"/>
          <w:szCs w:val="24"/>
        </w:rPr>
        <w:t>between</w:t>
      </w:r>
      <w:r w:rsidRPr="007B1BDE">
        <w:rPr>
          <w:rFonts w:asciiTheme="minorHAnsi" w:hAnsiTheme="minorHAnsi" w:cstheme="minorHAnsi"/>
          <w:spacing w:val="7"/>
          <w:sz w:val="24"/>
          <w:szCs w:val="24"/>
        </w:rPr>
        <w:t xml:space="preserve"> </w:t>
      </w:r>
      <w:r w:rsidRPr="007B1BDE">
        <w:rPr>
          <w:rFonts w:asciiTheme="minorHAnsi" w:hAnsiTheme="minorHAnsi" w:cstheme="minorHAnsi"/>
          <w:spacing w:val="-1"/>
          <w:sz w:val="24"/>
          <w:szCs w:val="24"/>
        </w:rPr>
        <w:t>the</w:t>
      </w:r>
      <w:r w:rsidRPr="007B1BDE">
        <w:rPr>
          <w:rFonts w:asciiTheme="minorHAnsi" w:hAnsiTheme="minorHAnsi" w:cstheme="minorHAnsi"/>
          <w:spacing w:val="8"/>
          <w:sz w:val="24"/>
          <w:szCs w:val="24"/>
        </w:rPr>
        <w:t xml:space="preserve"> </w:t>
      </w:r>
      <w:r w:rsidRPr="007B1BDE">
        <w:rPr>
          <w:rFonts w:asciiTheme="minorHAnsi" w:hAnsiTheme="minorHAnsi" w:cstheme="minorHAnsi"/>
          <w:spacing w:val="-1"/>
          <w:sz w:val="24"/>
          <w:szCs w:val="24"/>
        </w:rPr>
        <w:t>Fund</w:t>
      </w:r>
      <w:r w:rsidRPr="007B1BDE">
        <w:rPr>
          <w:rFonts w:asciiTheme="minorHAnsi" w:hAnsiTheme="minorHAnsi" w:cstheme="minorHAnsi"/>
          <w:spacing w:val="7"/>
          <w:sz w:val="24"/>
          <w:szCs w:val="24"/>
        </w:rPr>
        <w:t xml:space="preserve"> </w:t>
      </w:r>
      <w:r w:rsidRPr="007B1BDE">
        <w:rPr>
          <w:rFonts w:asciiTheme="minorHAnsi" w:hAnsiTheme="minorHAnsi" w:cstheme="minorHAnsi"/>
          <w:spacing w:val="-1"/>
          <w:sz w:val="24"/>
          <w:szCs w:val="24"/>
        </w:rPr>
        <w:t>and</w:t>
      </w:r>
      <w:r w:rsidRPr="007B1BDE">
        <w:rPr>
          <w:rFonts w:asciiTheme="minorHAnsi" w:hAnsiTheme="minorHAnsi" w:cstheme="minorHAnsi"/>
          <w:spacing w:val="7"/>
          <w:sz w:val="24"/>
          <w:szCs w:val="24"/>
        </w:rPr>
        <w:t xml:space="preserve"> </w:t>
      </w:r>
      <w:r w:rsidRPr="007B1BDE">
        <w:rPr>
          <w:rFonts w:asciiTheme="minorHAnsi" w:hAnsiTheme="minorHAnsi" w:cstheme="minorHAnsi"/>
          <w:spacing w:val="-1"/>
          <w:sz w:val="24"/>
          <w:szCs w:val="24"/>
        </w:rPr>
        <w:t>Participating</w:t>
      </w:r>
      <w:r w:rsidRPr="007B1BDE">
        <w:rPr>
          <w:rFonts w:asciiTheme="minorHAnsi" w:hAnsiTheme="minorHAnsi" w:cstheme="minorHAnsi"/>
          <w:spacing w:val="7"/>
          <w:sz w:val="24"/>
          <w:szCs w:val="24"/>
        </w:rPr>
        <w:t xml:space="preserve"> </w:t>
      </w:r>
      <w:r w:rsidRPr="007B1BDE">
        <w:rPr>
          <w:rFonts w:asciiTheme="minorHAnsi" w:hAnsiTheme="minorHAnsi" w:cstheme="minorHAnsi"/>
          <w:spacing w:val="-1"/>
          <w:sz w:val="24"/>
          <w:szCs w:val="24"/>
        </w:rPr>
        <w:t>United</w:t>
      </w:r>
      <w:r w:rsidRPr="007B1BDE">
        <w:rPr>
          <w:rFonts w:asciiTheme="minorHAnsi" w:hAnsiTheme="minorHAnsi" w:cstheme="minorHAnsi"/>
          <w:spacing w:val="7"/>
          <w:sz w:val="24"/>
          <w:szCs w:val="24"/>
        </w:rPr>
        <w:t xml:space="preserve"> </w:t>
      </w:r>
      <w:r w:rsidRPr="007B1BDE">
        <w:rPr>
          <w:rFonts w:asciiTheme="minorHAnsi" w:hAnsiTheme="minorHAnsi" w:cstheme="minorHAnsi"/>
          <w:spacing w:val="-1"/>
          <w:sz w:val="24"/>
          <w:szCs w:val="24"/>
        </w:rPr>
        <w:t>Nations</w:t>
      </w:r>
      <w:r w:rsidRPr="007B1BDE">
        <w:rPr>
          <w:rFonts w:asciiTheme="minorHAnsi" w:hAnsiTheme="minorHAnsi" w:cstheme="minorHAnsi"/>
          <w:spacing w:val="6"/>
          <w:sz w:val="24"/>
          <w:szCs w:val="24"/>
        </w:rPr>
        <w:t xml:space="preserve"> </w:t>
      </w:r>
      <w:r w:rsidRPr="007B1BDE">
        <w:rPr>
          <w:rFonts w:asciiTheme="minorHAnsi" w:hAnsiTheme="minorHAnsi" w:cstheme="minorHAnsi"/>
          <w:spacing w:val="-1"/>
          <w:sz w:val="24"/>
          <w:szCs w:val="24"/>
        </w:rPr>
        <w:t>Organizations</w:t>
      </w:r>
      <w:r w:rsidRPr="007B1BDE">
        <w:rPr>
          <w:rFonts w:asciiTheme="minorHAnsi" w:hAnsiTheme="minorHAnsi" w:cstheme="minorHAnsi"/>
          <w:spacing w:val="8"/>
          <w:sz w:val="24"/>
          <w:szCs w:val="24"/>
        </w:rPr>
        <w:t xml:space="preserve"> </w:t>
      </w:r>
      <w:r w:rsidRPr="007B1BDE">
        <w:rPr>
          <w:rFonts w:asciiTheme="minorHAnsi" w:hAnsiTheme="minorHAnsi" w:cstheme="minorHAnsi"/>
          <w:spacing w:val="-2"/>
          <w:sz w:val="24"/>
          <w:szCs w:val="24"/>
        </w:rPr>
        <w:t>(PUNOs),</w:t>
      </w:r>
      <w:r w:rsidRPr="007B1BDE">
        <w:rPr>
          <w:rFonts w:asciiTheme="minorHAnsi" w:hAnsiTheme="minorHAnsi" w:cstheme="minorHAnsi"/>
          <w:spacing w:val="8"/>
          <w:sz w:val="24"/>
          <w:szCs w:val="24"/>
        </w:rPr>
        <w:t xml:space="preserve"> </w:t>
      </w:r>
      <w:r w:rsidRPr="007B1BDE">
        <w:rPr>
          <w:rFonts w:asciiTheme="minorHAnsi" w:hAnsiTheme="minorHAnsi" w:cstheme="minorHAnsi"/>
          <w:spacing w:val="-1"/>
          <w:sz w:val="24"/>
          <w:szCs w:val="24"/>
        </w:rPr>
        <w:t>and</w:t>
      </w:r>
      <w:r w:rsidRPr="007B1BDE">
        <w:rPr>
          <w:rFonts w:asciiTheme="minorHAnsi" w:hAnsiTheme="minorHAnsi" w:cstheme="minorHAnsi"/>
          <w:spacing w:val="7"/>
          <w:sz w:val="24"/>
          <w:szCs w:val="24"/>
        </w:rPr>
        <w:t xml:space="preserve"> </w:t>
      </w:r>
      <w:r w:rsidRPr="007B1BDE">
        <w:rPr>
          <w:rFonts w:asciiTheme="minorHAnsi" w:hAnsiTheme="minorHAnsi" w:cstheme="minorHAnsi"/>
          <w:sz w:val="24"/>
          <w:szCs w:val="24"/>
        </w:rPr>
        <w:t>the</w:t>
      </w:r>
      <w:r w:rsidRPr="007B1BDE">
        <w:rPr>
          <w:rFonts w:asciiTheme="minorHAnsi" w:hAnsiTheme="minorHAnsi" w:cstheme="minorHAnsi"/>
          <w:spacing w:val="6"/>
          <w:sz w:val="24"/>
          <w:szCs w:val="24"/>
        </w:rPr>
        <w:t xml:space="preserve"> </w:t>
      </w:r>
      <w:r w:rsidRPr="007B1BDE">
        <w:rPr>
          <w:rFonts w:asciiTheme="minorHAnsi" w:hAnsiTheme="minorHAnsi" w:cstheme="minorHAnsi"/>
          <w:spacing w:val="-1"/>
          <w:sz w:val="24"/>
          <w:szCs w:val="24"/>
        </w:rPr>
        <w:t>Terms</w:t>
      </w:r>
      <w:r w:rsidRPr="007B1BDE">
        <w:rPr>
          <w:rFonts w:asciiTheme="minorHAnsi" w:hAnsiTheme="minorHAnsi" w:cstheme="minorHAnsi"/>
          <w:spacing w:val="8"/>
          <w:sz w:val="24"/>
          <w:szCs w:val="24"/>
        </w:rPr>
        <w:t xml:space="preserve"> </w:t>
      </w:r>
      <w:r w:rsidRPr="007B1BDE">
        <w:rPr>
          <w:rFonts w:asciiTheme="minorHAnsi" w:hAnsiTheme="minorHAnsi" w:cstheme="minorHAnsi"/>
          <w:sz w:val="24"/>
          <w:szCs w:val="24"/>
        </w:rPr>
        <w:t>of</w:t>
      </w:r>
      <w:r w:rsidRPr="007B1BDE">
        <w:rPr>
          <w:rFonts w:asciiTheme="minorHAnsi" w:hAnsiTheme="minorHAnsi" w:cstheme="minorHAnsi"/>
          <w:spacing w:val="95"/>
          <w:sz w:val="24"/>
          <w:szCs w:val="24"/>
        </w:rPr>
        <w:t xml:space="preserve"> </w:t>
      </w:r>
      <w:r w:rsidRPr="007B1BDE">
        <w:rPr>
          <w:rFonts w:asciiTheme="minorHAnsi" w:hAnsiTheme="minorHAnsi" w:cstheme="minorHAnsi"/>
          <w:spacing w:val="-1"/>
          <w:sz w:val="24"/>
          <w:szCs w:val="24"/>
        </w:rPr>
        <w:t>Reference</w:t>
      </w:r>
      <w:r w:rsidRPr="007B1BDE">
        <w:rPr>
          <w:rFonts w:asciiTheme="minorHAnsi" w:hAnsiTheme="minorHAnsi" w:cstheme="minorHAnsi"/>
          <w:spacing w:val="-11"/>
          <w:sz w:val="24"/>
          <w:szCs w:val="24"/>
        </w:rPr>
        <w:t xml:space="preserve"> </w:t>
      </w:r>
      <w:r w:rsidRPr="007B1BDE">
        <w:rPr>
          <w:rFonts w:asciiTheme="minorHAnsi" w:hAnsiTheme="minorHAnsi" w:cstheme="minorHAnsi"/>
          <w:sz w:val="24"/>
          <w:szCs w:val="24"/>
        </w:rPr>
        <w:t>of</w:t>
      </w:r>
      <w:r w:rsidRPr="007B1BDE">
        <w:rPr>
          <w:rFonts w:asciiTheme="minorHAnsi" w:hAnsiTheme="minorHAnsi" w:cstheme="minorHAnsi"/>
          <w:spacing w:val="-12"/>
          <w:sz w:val="24"/>
          <w:szCs w:val="24"/>
        </w:rPr>
        <w:t xml:space="preserve"> </w:t>
      </w:r>
      <w:r w:rsidRPr="007B1BDE">
        <w:rPr>
          <w:rFonts w:asciiTheme="minorHAnsi" w:hAnsiTheme="minorHAnsi" w:cstheme="minorHAnsi"/>
          <w:sz w:val="24"/>
          <w:szCs w:val="24"/>
        </w:rPr>
        <w:t>the</w:t>
      </w:r>
      <w:r w:rsidRPr="007B1BDE">
        <w:rPr>
          <w:rFonts w:asciiTheme="minorHAnsi" w:hAnsiTheme="minorHAnsi" w:cstheme="minorHAnsi"/>
          <w:spacing w:val="-12"/>
          <w:sz w:val="24"/>
          <w:szCs w:val="24"/>
        </w:rPr>
        <w:t xml:space="preserve"> </w:t>
      </w:r>
      <w:r w:rsidRPr="007B1BDE">
        <w:rPr>
          <w:rFonts w:asciiTheme="minorHAnsi" w:hAnsiTheme="minorHAnsi" w:cstheme="minorHAnsi"/>
          <w:spacing w:val="-1"/>
          <w:sz w:val="24"/>
          <w:szCs w:val="24"/>
        </w:rPr>
        <w:t>Fund,</w:t>
      </w:r>
      <w:r w:rsidRPr="007B1BDE">
        <w:rPr>
          <w:rFonts w:asciiTheme="minorHAnsi" w:hAnsiTheme="minorHAnsi" w:cstheme="minorHAnsi"/>
          <w:spacing w:val="-9"/>
          <w:sz w:val="24"/>
          <w:szCs w:val="24"/>
        </w:rPr>
        <w:t xml:space="preserve"> </w:t>
      </w:r>
      <w:r w:rsidRPr="007B1BDE">
        <w:rPr>
          <w:rFonts w:asciiTheme="minorHAnsi" w:hAnsiTheme="minorHAnsi" w:cstheme="minorHAnsi"/>
          <w:spacing w:val="-1"/>
          <w:sz w:val="24"/>
          <w:szCs w:val="24"/>
        </w:rPr>
        <w:t>the</w:t>
      </w:r>
      <w:r w:rsidRPr="007B1BDE">
        <w:rPr>
          <w:rFonts w:asciiTheme="minorHAnsi" w:hAnsiTheme="minorHAnsi" w:cstheme="minorHAnsi"/>
          <w:spacing w:val="-11"/>
          <w:sz w:val="24"/>
          <w:szCs w:val="24"/>
        </w:rPr>
        <w:t xml:space="preserve"> </w:t>
      </w:r>
      <w:r w:rsidRPr="007B1BDE">
        <w:rPr>
          <w:rFonts w:asciiTheme="minorHAnsi" w:hAnsiTheme="minorHAnsi" w:cstheme="minorHAnsi"/>
          <w:spacing w:val="-1"/>
          <w:sz w:val="24"/>
          <w:szCs w:val="24"/>
        </w:rPr>
        <w:t>Annual</w:t>
      </w:r>
      <w:r w:rsidRPr="007B1BDE">
        <w:rPr>
          <w:rFonts w:asciiTheme="minorHAnsi" w:hAnsiTheme="minorHAnsi" w:cstheme="minorHAnsi"/>
          <w:spacing w:val="-10"/>
          <w:sz w:val="24"/>
          <w:szCs w:val="24"/>
        </w:rPr>
        <w:t xml:space="preserve"> </w:t>
      </w:r>
      <w:r w:rsidRPr="007B1BDE">
        <w:rPr>
          <w:rFonts w:asciiTheme="minorHAnsi" w:hAnsiTheme="minorHAnsi" w:cstheme="minorHAnsi"/>
          <w:spacing w:val="-1"/>
          <w:sz w:val="24"/>
          <w:szCs w:val="24"/>
        </w:rPr>
        <w:t>Consolidated</w:t>
      </w:r>
      <w:r w:rsidRPr="007B1BDE">
        <w:rPr>
          <w:rFonts w:asciiTheme="minorHAnsi" w:hAnsiTheme="minorHAnsi" w:cstheme="minorHAnsi"/>
          <w:spacing w:val="-13"/>
          <w:sz w:val="24"/>
          <w:szCs w:val="24"/>
        </w:rPr>
        <w:t xml:space="preserve"> </w:t>
      </w:r>
      <w:r w:rsidRPr="007B1BDE">
        <w:rPr>
          <w:rFonts w:asciiTheme="minorHAnsi" w:hAnsiTheme="minorHAnsi" w:cstheme="minorHAnsi"/>
          <w:spacing w:val="-1"/>
          <w:sz w:val="24"/>
          <w:szCs w:val="24"/>
        </w:rPr>
        <w:t>Progress</w:t>
      </w:r>
      <w:r w:rsidRPr="007B1BDE">
        <w:rPr>
          <w:rFonts w:asciiTheme="minorHAnsi" w:hAnsiTheme="minorHAnsi" w:cstheme="minorHAnsi"/>
          <w:spacing w:val="-11"/>
          <w:sz w:val="24"/>
          <w:szCs w:val="24"/>
        </w:rPr>
        <w:t xml:space="preserve"> </w:t>
      </w:r>
      <w:r w:rsidRPr="007B1BDE">
        <w:rPr>
          <w:rFonts w:asciiTheme="minorHAnsi" w:hAnsiTheme="minorHAnsi" w:cstheme="minorHAnsi"/>
          <w:spacing w:val="-1"/>
          <w:sz w:val="24"/>
          <w:szCs w:val="24"/>
        </w:rPr>
        <w:t>Report</w:t>
      </w:r>
      <w:r w:rsidRPr="007B1BDE">
        <w:rPr>
          <w:rFonts w:asciiTheme="minorHAnsi" w:hAnsiTheme="minorHAnsi" w:cstheme="minorHAnsi"/>
          <w:spacing w:val="-9"/>
          <w:sz w:val="24"/>
          <w:szCs w:val="24"/>
        </w:rPr>
        <w:t xml:space="preserve"> </w:t>
      </w:r>
      <w:r w:rsidRPr="007B1BDE">
        <w:rPr>
          <w:rFonts w:asciiTheme="minorHAnsi" w:hAnsiTheme="minorHAnsi" w:cstheme="minorHAnsi"/>
          <w:sz w:val="24"/>
          <w:szCs w:val="24"/>
        </w:rPr>
        <w:t>is</w:t>
      </w:r>
      <w:r w:rsidRPr="007B1BDE">
        <w:rPr>
          <w:rFonts w:asciiTheme="minorHAnsi" w:hAnsiTheme="minorHAnsi" w:cstheme="minorHAnsi"/>
          <w:spacing w:val="-12"/>
          <w:sz w:val="24"/>
          <w:szCs w:val="24"/>
        </w:rPr>
        <w:t xml:space="preserve"> </w:t>
      </w:r>
      <w:r w:rsidRPr="007B1BDE">
        <w:rPr>
          <w:rFonts w:asciiTheme="minorHAnsi" w:hAnsiTheme="minorHAnsi" w:cstheme="minorHAnsi"/>
          <w:spacing w:val="-1"/>
          <w:sz w:val="24"/>
          <w:szCs w:val="24"/>
        </w:rPr>
        <w:t>compiled</w:t>
      </w:r>
      <w:r w:rsidRPr="007B1BDE">
        <w:rPr>
          <w:rFonts w:asciiTheme="minorHAnsi" w:hAnsiTheme="minorHAnsi" w:cstheme="minorHAnsi"/>
          <w:spacing w:val="-10"/>
          <w:sz w:val="24"/>
          <w:szCs w:val="24"/>
        </w:rPr>
        <w:t xml:space="preserve"> </w:t>
      </w:r>
      <w:r w:rsidRPr="007B1BDE">
        <w:rPr>
          <w:rFonts w:asciiTheme="minorHAnsi" w:hAnsiTheme="minorHAnsi" w:cstheme="minorHAnsi"/>
          <w:spacing w:val="-2"/>
          <w:sz w:val="24"/>
          <w:szCs w:val="24"/>
        </w:rPr>
        <w:t>based</w:t>
      </w:r>
      <w:r w:rsidRPr="007B1BDE">
        <w:rPr>
          <w:rFonts w:asciiTheme="minorHAnsi" w:hAnsiTheme="minorHAnsi" w:cstheme="minorHAnsi"/>
          <w:spacing w:val="-10"/>
          <w:sz w:val="24"/>
          <w:szCs w:val="24"/>
        </w:rPr>
        <w:t xml:space="preserve"> </w:t>
      </w:r>
      <w:r w:rsidRPr="007B1BDE">
        <w:rPr>
          <w:rFonts w:asciiTheme="minorHAnsi" w:hAnsiTheme="minorHAnsi" w:cstheme="minorHAnsi"/>
          <w:sz w:val="24"/>
          <w:szCs w:val="24"/>
        </w:rPr>
        <w:t>on</w:t>
      </w:r>
      <w:r w:rsidRPr="007B1BDE">
        <w:rPr>
          <w:rFonts w:asciiTheme="minorHAnsi" w:hAnsiTheme="minorHAnsi" w:cstheme="minorHAnsi"/>
          <w:spacing w:val="-13"/>
          <w:sz w:val="24"/>
          <w:szCs w:val="24"/>
        </w:rPr>
        <w:t xml:space="preserve"> </w:t>
      </w:r>
      <w:r w:rsidRPr="007B1BDE">
        <w:rPr>
          <w:rFonts w:asciiTheme="minorHAnsi" w:hAnsiTheme="minorHAnsi" w:cstheme="minorHAnsi"/>
          <w:spacing w:val="-1"/>
          <w:sz w:val="24"/>
          <w:szCs w:val="24"/>
        </w:rPr>
        <w:t>information</w:t>
      </w:r>
      <w:r w:rsidRPr="007B1BDE">
        <w:rPr>
          <w:rFonts w:asciiTheme="minorHAnsi" w:hAnsiTheme="minorHAnsi" w:cstheme="minorHAnsi"/>
          <w:spacing w:val="-10"/>
          <w:sz w:val="24"/>
          <w:szCs w:val="24"/>
        </w:rPr>
        <w:t xml:space="preserve"> </w:t>
      </w:r>
      <w:r w:rsidRPr="007B1BDE">
        <w:rPr>
          <w:rFonts w:asciiTheme="minorHAnsi" w:hAnsiTheme="minorHAnsi" w:cstheme="minorHAnsi"/>
          <w:spacing w:val="-1"/>
          <w:sz w:val="24"/>
          <w:szCs w:val="24"/>
        </w:rPr>
        <w:t>and</w:t>
      </w:r>
      <w:r w:rsidRPr="007B1BDE">
        <w:rPr>
          <w:rFonts w:asciiTheme="minorHAnsi" w:hAnsiTheme="minorHAnsi" w:cstheme="minorHAnsi"/>
          <w:spacing w:val="-13"/>
          <w:sz w:val="24"/>
          <w:szCs w:val="24"/>
        </w:rPr>
        <w:t xml:space="preserve"> </w:t>
      </w:r>
      <w:r w:rsidRPr="007B1BDE">
        <w:rPr>
          <w:rFonts w:asciiTheme="minorHAnsi" w:hAnsiTheme="minorHAnsi" w:cstheme="minorHAnsi"/>
          <w:spacing w:val="-1"/>
          <w:sz w:val="24"/>
          <w:szCs w:val="24"/>
        </w:rPr>
        <w:t>data</w:t>
      </w:r>
      <w:r w:rsidRPr="007B1BDE">
        <w:rPr>
          <w:rFonts w:asciiTheme="minorHAnsi" w:hAnsiTheme="minorHAnsi" w:cstheme="minorHAnsi"/>
          <w:spacing w:val="-9"/>
          <w:sz w:val="24"/>
          <w:szCs w:val="24"/>
        </w:rPr>
        <w:t xml:space="preserve"> </w:t>
      </w:r>
      <w:r w:rsidRPr="007B1BDE">
        <w:rPr>
          <w:rFonts w:asciiTheme="minorHAnsi" w:hAnsiTheme="minorHAnsi" w:cstheme="minorHAnsi"/>
          <w:spacing w:val="-1"/>
          <w:sz w:val="24"/>
          <w:szCs w:val="24"/>
        </w:rPr>
        <w:t>submitted</w:t>
      </w:r>
      <w:r w:rsidRPr="007B1BDE">
        <w:rPr>
          <w:rFonts w:asciiTheme="minorHAnsi" w:hAnsiTheme="minorHAnsi" w:cstheme="minorHAnsi"/>
          <w:spacing w:val="77"/>
          <w:sz w:val="24"/>
          <w:szCs w:val="24"/>
        </w:rPr>
        <w:t xml:space="preserve"> </w:t>
      </w:r>
      <w:r w:rsidRPr="007B1BDE">
        <w:rPr>
          <w:rFonts w:asciiTheme="minorHAnsi" w:hAnsiTheme="minorHAnsi" w:cstheme="minorHAnsi"/>
          <w:sz w:val="24"/>
          <w:szCs w:val="24"/>
        </w:rPr>
        <w:t>in</w:t>
      </w:r>
      <w:r w:rsidRPr="007B1BDE">
        <w:rPr>
          <w:rFonts w:asciiTheme="minorHAnsi" w:hAnsiTheme="minorHAnsi" w:cstheme="minorHAnsi"/>
          <w:spacing w:val="-1"/>
          <w:sz w:val="24"/>
          <w:szCs w:val="24"/>
        </w:rPr>
        <w:t xml:space="preserve"> </w:t>
      </w:r>
      <w:r w:rsidRPr="007B1BDE">
        <w:rPr>
          <w:rFonts w:asciiTheme="minorHAnsi" w:eastAsia="Calibri" w:hAnsiTheme="minorHAnsi" w:cstheme="minorHAnsi"/>
          <w:spacing w:val="-1"/>
          <w:sz w:val="24"/>
          <w:szCs w:val="24"/>
        </w:rPr>
        <w:t>PUNOs’</w:t>
      </w:r>
      <w:r w:rsidRPr="007B1BDE">
        <w:rPr>
          <w:rFonts w:asciiTheme="minorHAnsi" w:eastAsia="Calibri" w:hAnsiTheme="minorHAnsi" w:cstheme="minorHAnsi"/>
          <w:spacing w:val="1"/>
          <w:sz w:val="24"/>
          <w:szCs w:val="24"/>
        </w:rPr>
        <w:t xml:space="preserve"> </w:t>
      </w:r>
      <w:r w:rsidRPr="007B1BDE">
        <w:rPr>
          <w:rFonts w:asciiTheme="minorHAnsi" w:hAnsiTheme="minorHAnsi" w:cstheme="minorHAnsi"/>
          <w:spacing w:val="-1"/>
          <w:sz w:val="24"/>
          <w:szCs w:val="24"/>
        </w:rPr>
        <w:t>individual</w:t>
      </w:r>
      <w:r w:rsidRPr="007B1BDE">
        <w:rPr>
          <w:rFonts w:asciiTheme="minorHAnsi" w:hAnsiTheme="minorHAnsi" w:cstheme="minorHAnsi"/>
          <w:sz w:val="24"/>
          <w:szCs w:val="24"/>
        </w:rPr>
        <w:t xml:space="preserve"> </w:t>
      </w:r>
      <w:r w:rsidRPr="007B1BDE">
        <w:rPr>
          <w:rFonts w:asciiTheme="minorHAnsi" w:hAnsiTheme="minorHAnsi" w:cstheme="minorHAnsi"/>
          <w:spacing w:val="-1"/>
          <w:sz w:val="24"/>
          <w:szCs w:val="24"/>
        </w:rPr>
        <w:t>Annual</w:t>
      </w:r>
      <w:r w:rsidRPr="007B1BDE">
        <w:rPr>
          <w:rFonts w:asciiTheme="minorHAnsi" w:hAnsiTheme="minorHAnsi" w:cstheme="minorHAnsi"/>
          <w:sz w:val="24"/>
          <w:szCs w:val="24"/>
        </w:rPr>
        <w:t xml:space="preserve"> </w:t>
      </w:r>
      <w:r w:rsidRPr="007B1BDE">
        <w:rPr>
          <w:rFonts w:asciiTheme="minorHAnsi" w:hAnsiTheme="minorHAnsi" w:cstheme="minorHAnsi"/>
          <w:spacing w:val="-1"/>
          <w:sz w:val="24"/>
          <w:szCs w:val="24"/>
        </w:rPr>
        <w:t>Narrative</w:t>
      </w:r>
      <w:r w:rsidRPr="007B1BDE">
        <w:rPr>
          <w:rFonts w:asciiTheme="minorHAnsi" w:hAnsiTheme="minorHAnsi" w:cstheme="minorHAnsi"/>
          <w:spacing w:val="-2"/>
          <w:sz w:val="24"/>
          <w:szCs w:val="24"/>
        </w:rPr>
        <w:t xml:space="preserve"> </w:t>
      </w:r>
      <w:r w:rsidRPr="007B1BDE">
        <w:rPr>
          <w:rFonts w:asciiTheme="minorHAnsi" w:hAnsiTheme="minorHAnsi" w:cstheme="minorHAnsi"/>
          <w:spacing w:val="-1"/>
          <w:sz w:val="24"/>
          <w:szCs w:val="24"/>
        </w:rPr>
        <w:t>Programme</w:t>
      </w:r>
      <w:r w:rsidRPr="007B1BDE">
        <w:rPr>
          <w:rFonts w:asciiTheme="minorHAnsi" w:hAnsiTheme="minorHAnsi" w:cstheme="minorHAnsi"/>
          <w:sz w:val="24"/>
          <w:szCs w:val="24"/>
        </w:rPr>
        <w:t xml:space="preserve"> </w:t>
      </w:r>
      <w:r w:rsidRPr="007B1BDE">
        <w:rPr>
          <w:rFonts w:asciiTheme="minorHAnsi" w:hAnsiTheme="minorHAnsi" w:cstheme="minorHAnsi"/>
          <w:spacing w:val="-1"/>
          <w:sz w:val="24"/>
          <w:szCs w:val="24"/>
        </w:rPr>
        <w:t>Reports.</w:t>
      </w:r>
      <w:r w:rsidRPr="007B1BDE">
        <w:rPr>
          <w:rFonts w:asciiTheme="minorHAnsi" w:hAnsiTheme="minorHAnsi" w:cstheme="minorHAnsi"/>
          <w:spacing w:val="1"/>
          <w:sz w:val="24"/>
          <w:szCs w:val="24"/>
        </w:rPr>
        <w:t xml:space="preserve"> </w:t>
      </w:r>
      <w:r w:rsidRPr="007B1BDE">
        <w:rPr>
          <w:rFonts w:asciiTheme="minorHAnsi" w:hAnsiTheme="minorHAnsi" w:cstheme="minorHAnsi"/>
          <w:sz w:val="24"/>
          <w:szCs w:val="24"/>
        </w:rPr>
        <w:t>As</w:t>
      </w:r>
      <w:r w:rsidRPr="007B1BDE">
        <w:rPr>
          <w:rFonts w:asciiTheme="minorHAnsi" w:hAnsiTheme="minorHAnsi" w:cstheme="minorHAnsi"/>
          <w:spacing w:val="-3"/>
          <w:sz w:val="24"/>
          <w:szCs w:val="24"/>
        </w:rPr>
        <w:t xml:space="preserve"> </w:t>
      </w:r>
      <w:r w:rsidRPr="007B1BDE">
        <w:rPr>
          <w:rFonts w:asciiTheme="minorHAnsi" w:hAnsiTheme="minorHAnsi" w:cstheme="minorHAnsi"/>
          <w:sz w:val="24"/>
          <w:szCs w:val="24"/>
        </w:rPr>
        <w:t>of</w:t>
      </w:r>
      <w:r w:rsidRPr="007B1BDE">
        <w:rPr>
          <w:rFonts w:asciiTheme="minorHAnsi" w:hAnsiTheme="minorHAnsi" w:cstheme="minorHAnsi"/>
          <w:spacing w:val="-2"/>
          <w:sz w:val="24"/>
          <w:szCs w:val="24"/>
        </w:rPr>
        <w:t xml:space="preserve"> </w:t>
      </w:r>
      <w:r w:rsidR="00BE143B">
        <w:rPr>
          <w:rFonts w:asciiTheme="minorHAnsi" w:hAnsiTheme="minorHAnsi" w:cstheme="minorHAnsi"/>
          <w:sz w:val="24"/>
          <w:szCs w:val="24"/>
        </w:rPr>
        <w:t>December</w:t>
      </w:r>
      <w:r w:rsidRPr="007B1BDE">
        <w:rPr>
          <w:rFonts w:asciiTheme="minorHAnsi" w:hAnsiTheme="minorHAnsi" w:cstheme="minorHAnsi"/>
          <w:spacing w:val="-3"/>
          <w:sz w:val="24"/>
          <w:szCs w:val="24"/>
        </w:rPr>
        <w:t xml:space="preserve"> </w:t>
      </w:r>
      <w:r w:rsidRPr="007B1BDE">
        <w:rPr>
          <w:rFonts w:asciiTheme="minorHAnsi" w:hAnsiTheme="minorHAnsi" w:cstheme="minorHAnsi"/>
          <w:spacing w:val="-1"/>
          <w:sz w:val="24"/>
          <w:szCs w:val="24"/>
        </w:rPr>
        <w:t>202</w:t>
      </w:r>
      <w:r w:rsidR="00BB3DE2">
        <w:rPr>
          <w:rFonts w:asciiTheme="minorHAnsi" w:hAnsiTheme="minorHAnsi" w:cstheme="minorHAnsi"/>
          <w:spacing w:val="-1"/>
          <w:sz w:val="24"/>
          <w:szCs w:val="24"/>
        </w:rPr>
        <w:t>0</w:t>
      </w:r>
      <w:r w:rsidRPr="007B1BDE">
        <w:rPr>
          <w:rFonts w:asciiTheme="minorHAnsi" w:hAnsiTheme="minorHAnsi" w:cstheme="minorHAnsi"/>
          <w:spacing w:val="-1"/>
          <w:sz w:val="24"/>
          <w:szCs w:val="24"/>
        </w:rPr>
        <w:t>,</w:t>
      </w:r>
      <w:r w:rsidRPr="007B1BDE">
        <w:rPr>
          <w:rFonts w:asciiTheme="minorHAnsi" w:hAnsiTheme="minorHAnsi" w:cstheme="minorHAnsi"/>
          <w:sz w:val="24"/>
          <w:szCs w:val="24"/>
        </w:rPr>
        <w:t xml:space="preserve"> </w:t>
      </w:r>
      <w:r w:rsidRPr="007B1BDE">
        <w:rPr>
          <w:rFonts w:asciiTheme="minorHAnsi" w:hAnsiTheme="minorHAnsi" w:cstheme="minorHAnsi"/>
          <w:spacing w:val="-1"/>
          <w:sz w:val="24"/>
          <w:szCs w:val="24"/>
        </w:rPr>
        <w:t>eleven</w:t>
      </w:r>
      <w:r w:rsidRPr="007B1BDE">
        <w:rPr>
          <w:rFonts w:asciiTheme="minorHAnsi" w:hAnsiTheme="minorHAnsi" w:cstheme="minorHAnsi"/>
          <w:spacing w:val="-3"/>
          <w:sz w:val="24"/>
          <w:szCs w:val="24"/>
        </w:rPr>
        <w:t xml:space="preserve"> </w:t>
      </w:r>
      <w:r w:rsidRPr="007B1BDE">
        <w:rPr>
          <w:rFonts w:asciiTheme="minorHAnsi" w:hAnsiTheme="minorHAnsi" w:cstheme="minorHAnsi"/>
          <w:spacing w:val="-1"/>
          <w:sz w:val="24"/>
          <w:szCs w:val="24"/>
        </w:rPr>
        <w:t>PUNOs</w:t>
      </w:r>
      <w:r w:rsidRPr="007B1BDE">
        <w:rPr>
          <w:rFonts w:asciiTheme="minorHAnsi" w:hAnsiTheme="minorHAnsi" w:cstheme="minorHAnsi"/>
          <w:sz w:val="24"/>
          <w:szCs w:val="24"/>
        </w:rPr>
        <w:t xml:space="preserve"> </w:t>
      </w:r>
      <w:r w:rsidRPr="007B1BDE">
        <w:rPr>
          <w:rFonts w:asciiTheme="minorHAnsi" w:hAnsiTheme="minorHAnsi" w:cstheme="minorHAnsi"/>
          <w:spacing w:val="-1"/>
          <w:sz w:val="24"/>
          <w:szCs w:val="24"/>
        </w:rPr>
        <w:t>are</w:t>
      </w:r>
      <w:r w:rsidRPr="007B1BDE">
        <w:rPr>
          <w:rFonts w:asciiTheme="minorHAnsi" w:hAnsiTheme="minorHAnsi" w:cstheme="minorHAnsi"/>
          <w:sz w:val="24"/>
          <w:szCs w:val="24"/>
        </w:rPr>
        <w:t xml:space="preserve"> </w:t>
      </w:r>
      <w:r w:rsidRPr="007B1BDE">
        <w:rPr>
          <w:rFonts w:asciiTheme="minorHAnsi" w:hAnsiTheme="minorHAnsi" w:cstheme="minorHAnsi"/>
          <w:spacing w:val="-1"/>
          <w:sz w:val="24"/>
          <w:szCs w:val="24"/>
        </w:rPr>
        <w:t>parties</w:t>
      </w:r>
      <w:r w:rsidRPr="007B1BDE">
        <w:rPr>
          <w:rFonts w:asciiTheme="minorHAnsi" w:hAnsiTheme="minorHAnsi" w:cstheme="minorHAnsi"/>
          <w:sz w:val="24"/>
          <w:szCs w:val="24"/>
        </w:rPr>
        <w:t xml:space="preserve"> </w:t>
      </w:r>
      <w:r w:rsidRPr="007B1BDE">
        <w:rPr>
          <w:rFonts w:asciiTheme="minorHAnsi" w:hAnsiTheme="minorHAnsi" w:cstheme="minorHAnsi"/>
          <w:spacing w:val="-1"/>
          <w:sz w:val="24"/>
          <w:szCs w:val="24"/>
        </w:rPr>
        <w:t>to</w:t>
      </w:r>
      <w:r w:rsidRPr="007B1BDE">
        <w:rPr>
          <w:rFonts w:asciiTheme="minorHAnsi" w:hAnsiTheme="minorHAnsi" w:cstheme="minorHAnsi"/>
          <w:spacing w:val="1"/>
          <w:sz w:val="24"/>
          <w:szCs w:val="24"/>
        </w:rPr>
        <w:t xml:space="preserve"> </w:t>
      </w:r>
      <w:r w:rsidRPr="007B1BDE">
        <w:rPr>
          <w:rFonts w:asciiTheme="minorHAnsi" w:hAnsiTheme="minorHAnsi" w:cstheme="minorHAnsi"/>
          <w:spacing w:val="-1"/>
          <w:sz w:val="24"/>
          <w:szCs w:val="24"/>
        </w:rPr>
        <w:t>the</w:t>
      </w:r>
      <w:r w:rsidRPr="007B1BDE">
        <w:rPr>
          <w:rFonts w:asciiTheme="minorHAnsi" w:hAnsiTheme="minorHAnsi" w:cstheme="minorHAnsi"/>
          <w:sz w:val="24"/>
          <w:szCs w:val="24"/>
        </w:rPr>
        <w:t xml:space="preserve"> </w:t>
      </w:r>
      <w:r w:rsidRPr="007B1BDE">
        <w:rPr>
          <w:rFonts w:asciiTheme="minorHAnsi" w:hAnsiTheme="minorHAnsi" w:cstheme="minorHAnsi"/>
          <w:spacing w:val="-1"/>
          <w:sz w:val="24"/>
          <w:szCs w:val="24"/>
        </w:rPr>
        <w:t>Fund:</w:t>
      </w:r>
      <w:r w:rsidRPr="007B1BDE">
        <w:rPr>
          <w:rFonts w:asciiTheme="minorHAnsi" w:hAnsiTheme="minorHAnsi" w:cstheme="minorHAnsi"/>
          <w:spacing w:val="57"/>
          <w:sz w:val="24"/>
          <w:szCs w:val="24"/>
        </w:rPr>
        <w:t xml:space="preserve"> </w:t>
      </w:r>
      <w:r w:rsidRPr="007B1BDE">
        <w:rPr>
          <w:rFonts w:asciiTheme="minorHAnsi" w:hAnsiTheme="minorHAnsi" w:cstheme="minorHAnsi"/>
          <w:spacing w:val="-1"/>
          <w:sz w:val="24"/>
          <w:szCs w:val="24"/>
        </w:rPr>
        <w:t>FAO,</w:t>
      </w:r>
      <w:r w:rsidRPr="007B1BDE">
        <w:rPr>
          <w:rFonts w:asciiTheme="minorHAnsi" w:hAnsiTheme="minorHAnsi" w:cstheme="minorHAnsi"/>
          <w:sz w:val="24"/>
          <w:szCs w:val="24"/>
        </w:rPr>
        <w:t xml:space="preserve"> ILO,</w:t>
      </w:r>
      <w:r w:rsidRPr="007B1BDE">
        <w:rPr>
          <w:rFonts w:asciiTheme="minorHAnsi" w:hAnsiTheme="minorHAnsi" w:cstheme="minorHAnsi"/>
          <w:spacing w:val="-2"/>
          <w:sz w:val="24"/>
          <w:szCs w:val="24"/>
        </w:rPr>
        <w:t xml:space="preserve"> </w:t>
      </w:r>
      <w:r w:rsidRPr="007B1BDE">
        <w:rPr>
          <w:rFonts w:asciiTheme="minorHAnsi" w:hAnsiTheme="minorHAnsi" w:cstheme="minorHAnsi"/>
          <w:spacing w:val="-1"/>
          <w:sz w:val="24"/>
          <w:szCs w:val="24"/>
        </w:rPr>
        <w:t>IOM,</w:t>
      </w:r>
      <w:r w:rsidRPr="007B1BDE">
        <w:rPr>
          <w:rFonts w:asciiTheme="minorHAnsi" w:hAnsiTheme="minorHAnsi" w:cstheme="minorHAnsi"/>
          <w:sz w:val="24"/>
          <w:szCs w:val="24"/>
        </w:rPr>
        <w:t xml:space="preserve"> </w:t>
      </w:r>
      <w:r w:rsidRPr="007B1BDE">
        <w:rPr>
          <w:rFonts w:asciiTheme="minorHAnsi" w:hAnsiTheme="minorHAnsi" w:cstheme="minorHAnsi"/>
          <w:spacing w:val="-1"/>
          <w:sz w:val="24"/>
          <w:szCs w:val="24"/>
        </w:rPr>
        <w:t>UNAIDS,</w:t>
      </w:r>
      <w:r w:rsidRPr="007B1BDE">
        <w:rPr>
          <w:rFonts w:asciiTheme="minorHAnsi" w:hAnsiTheme="minorHAnsi" w:cstheme="minorHAnsi"/>
          <w:spacing w:val="-3"/>
          <w:sz w:val="24"/>
          <w:szCs w:val="24"/>
        </w:rPr>
        <w:t xml:space="preserve"> </w:t>
      </w:r>
      <w:r w:rsidRPr="007B1BDE">
        <w:rPr>
          <w:rFonts w:asciiTheme="minorHAnsi" w:hAnsiTheme="minorHAnsi" w:cstheme="minorHAnsi"/>
          <w:spacing w:val="-1"/>
          <w:sz w:val="24"/>
          <w:szCs w:val="24"/>
        </w:rPr>
        <w:t>UNDP,</w:t>
      </w:r>
      <w:r w:rsidRPr="007B1BDE">
        <w:rPr>
          <w:rFonts w:asciiTheme="minorHAnsi" w:hAnsiTheme="minorHAnsi" w:cstheme="minorHAnsi"/>
          <w:spacing w:val="-2"/>
          <w:sz w:val="24"/>
          <w:szCs w:val="24"/>
        </w:rPr>
        <w:t xml:space="preserve"> </w:t>
      </w:r>
      <w:r w:rsidRPr="007B1BDE">
        <w:rPr>
          <w:rFonts w:asciiTheme="minorHAnsi" w:hAnsiTheme="minorHAnsi" w:cstheme="minorHAnsi"/>
          <w:spacing w:val="-1"/>
          <w:sz w:val="24"/>
          <w:szCs w:val="24"/>
        </w:rPr>
        <w:t>UNFPA,</w:t>
      </w:r>
      <w:r w:rsidRPr="007B1BDE">
        <w:rPr>
          <w:rFonts w:asciiTheme="minorHAnsi" w:hAnsiTheme="minorHAnsi" w:cstheme="minorHAnsi"/>
          <w:sz w:val="24"/>
          <w:szCs w:val="24"/>
        </w:rPr>
        <w:t xml:space="preserve"> </w:t>
      </w:r>
      <w:r w:rsidRPr="007B1BDE">
        <w:rPr>
          <w:rFonts w:asciiTheme="minorHAnsi" w:hAnsiTheme="minorHAnsi" w:cstheme="minorHAnsi"/>
          <w:spacing w:val="-1"/>
          <w:sz w:val="24"/>
          <w:szCs w:val="24"/>
        </w:rPr>
        <w:t>UNICEF,</w:t>
      </w:r>
      <w:r w:rsidRPr="007B1BDE">
        <w:rPr>
          <w:rFonts w:asciiTheme="minorHAnsi" w:hAnsiTheme="minorHAnsi" w:cstheme="minorHAnsi"/>
          <w:sz w:val="24"/>
          <w:szCs w:val="24"/>
        </w:rPr>
        <w:t xml:space="preserve"> </w:t>
      </w:r>
      <w:r w:rsidRPr="007B1BDE">
        <w:rPr>
          <w:rFonts w:asciiTheme="minorHAnsi" w:hAnsiTheme="minorHAnsi" w:cstheme="minorHAnsi"/>
          <w:spacing w:val="-1"/>
          <w:sz w:val="24"/>
          <w:szCs w:val="24"/>
        </w:rPr>
        <w:t>UNODC,</w:t>
      </w:r>
      <w:r w:rsidRPr="007B1BDE">
        <w:rPr>
          <w:rFonts w:asciiTheme="minorHAnsi" w:hAnsiTheme="minorHAnsi" w:cstheme="minorHAnsi"/>
          <w:sz w:val="24"/>
          <w:szCs w:val="24"/>
        </w:rPr>
        <w:t xml:space="preserve"> </w:t>
      </w:r>
      <w:r w:rsidRPr="007B1BDE">
        <w:rPr>
          <w:rFonts w:asciiTheme="minorHAnsi" w:hAnsiTheme="minorHAnsi" w:cstheme="minorHAnsi"/>
          <w:spacing w:val="-2"/>
          <w:sz w:val="24"/>
          <w:szCs w:val="24"/>
        </w:rPr>
        <w:t>OHCHR,</w:t>
      </w:r>
      <w:r w:rsidRPr="007B1BDE">
        <w:rPr>
          <w:rFonts w:asciiTheme="minorHAnsi" w:hAnsiTheme="minorHAnsi" w:cstheme="minorHAnsi"/>
          <w:sz w:val="24"/>
          <w:szCs w:val="24"/>
        </w:rPr>
        <w:t xml:space="preserve"> UN</w:t>
      </w:r>
      <w:r w:rsidRPr="007B1BDE">
        <w:rPr>
          <w:rFonts w:asciiTheme="minorHAnsi" w:hAnsiTheme="minorHAnsi" w:cstheme="minorHAnsi"/>
          <w:spacing w:val="-3"/>
          <w:sz w:val="24"/>
          <w:szCs w:val="24"/>
        </w:rPr>
        <w:t xml:space="preserve"> </w:t>
      </w:r>
      <w:r w:rsidRPr="007B1BDE">
        <w:rPr>
          <w:rFonts w:asciiTheme="minorHAnsi" w:hAnsiTheme="minorHAnsi" w:cstheme="minorHAnsi"/>
          <w:spacing w:val="-1"/>
          <w:sz w:val="24"/>
          <w:szCs w:val="24"/>
        </w:rPr>
        <w:t>Women,</w:t>
      </w:r>
      <w:r w:rsidRPr="007B1BDE">
        <w:rPr>
          <w:rFonts w:asciiTheme="minorHAnsi" w:hAnsiTheme="minorHAnsi" w:cstheme="minorHAnsi"/>
          <w:spacing w:val="-3"/>
          <w:sz w:val="24"/>
          <w:szCs w:val="24"/>
        </w:rPr>
        <w:t xml:space="preserve"> </w:t>
      </w:r>
      <w:r w:rsidRPr="007B1BDE">
        <w:rPr>
          <w:rFonts w:asciiTheme="minorHAnsi" w:hAnsiTheme="minorHAnsi" w:cstheme="minorHAnsi"/>
          <w:spacing w:val="-1"/>
          <w:sz w:val="24"/>
          <w:szCs w:val="24"/>
        </w:rPr>
        <w:t>and WHO.</w:t>
      </w:r>
    </w:p>
    <w:p w14:paraId="02454198" w14:textId="77777777" w:rsidR="009423FE" w:rsidRPr="007B1BDE" w:rsidRDefault="009423FE" w:rsidP="009423FE">
      <w:pPr>
        <w:spacing w:before="3"/>
        <w:rPr>
          <w:rFonts w:asciiTheme="minorHAnsi" w:eastAsia="Calibri" w:hAnsiTheme="minorHAnsi" w:cstheme="minorHAnsi"/>
        </w:rPr>
      </w:pPr>
    </w:p>
    <w:p w14:paraId="35F21107" w14:textId="761C2216" w:rsidR="009423FE" w:rsidRPr="007B1BDE" w:rsidRDefault="009423FE" w:rsidP="009423FE">
      <w:pPr>
        <w:pStyle w:val="BodyText"/>
        <w:spacing w:line="276" w:lineRule="auto"/>
        <w:ind w:right="102"/>
        <w:jc w:val="both"/>
        <w:rPr>
          <w:rFonts w:asciiTheme="minorHAnsi" w:hAnsiTheme="minorHAnsi" w:cstheme="minorHAnsi"/>
          <w:sz w:val="24"/>
          <w:szCs w:val="24"/>
        </w:rPr>
      </w:pPr>
      <w:r w:rsidRPr="007B1BDE">
        <w:rPr>
          <w:rFonts w:asciiTheme="minorHAnsi" w:eastAsia="Calibri" w:hAnsiTheme="minorHAnsi" w:cstheme="minorHAnsi"/>
          <w:sz w:val="24"/>
          <w:szCs w:val="24"/>
        </w:rPr>
        <w:t>The</w:t>
      </w:r>
      <w:r w:rsidRPr="007B1BDE">
        <w:rPr>
          <w:rFonts w:asciiTheme="minorHAnsi" w:eastAsia="Calibri" w:hAnsiTheme="minorHAnsi" w:cstheme="minorHAnsi"/>
          <w:spacing w:val="14"/>
          <w:sz w:val="24"/>
          <w:szCs w:val="24"/>
        </w:rPr>
        <w:t xml:space="preserve"> </w:t>
      </w:r>
      <w:r w:rsidRPr="007B1BDE">
        <w:rPr>
          <w:rFonts w:asciiTheme="minorHAnsi" w:eastAsia="Calibri" w:hAnsiTheme="minorHAnsi" w:cstheme="minorHAnsi"/>
          <w:spacing w:val="-1"/>
          <w:sz w:val="24"/>
          <w:szCs w:val="24"/>
        </w:rPr>
        <w:t>“</w:t>
      </w:r>
      <w:r w:rsidRPr="007B1BDE">
        <w:rPr>
          <w:rFonts w:asciiTheme="minorHAnsi" w:hAnsiTheme="minorHAnsi" w:cstheme="minorHAnsi"/>
          <w:spacing w:val="-1"/>
          <w:sz w:val="24"/>
          <w:szCs w:val="24"/>
        </w:rPr>
        <w:t>Towards</w:t>
      </w:r>
      <w:r w:rsidRPr="007B1BDE">
        <w:rPr>
          <w:rFonts w:asciiTheme="minorHAnsi" w:hAnsiTheme="minorHAnsi" w:cstheme="minorHAnsi"/>
          <w:spacing w:val="14"/>
          <w:sz w:val="24"/>
          <w:szCs w:val="24"/>
        </w:rPr>
        <w:t xml:space="preserve"> </w:t>
      </w:r>
      <w:r w:rsidRPr="007B1BDE">
        <w:rPr>
          <w:rFonts w:asciiTheme="minorHAnsi" w:hAnsiTheme="minorHAnsi" w:cstheme="minorHAnsi"/>
          <w:spacing w:val="-1"/>
          <w:sz w:val="24"/>
          <w:szCs w:val="24"/>
        </w:rPr>
        <w:t>Unity</w:t>
      </w:r>
      <w:r w:rsidRPr="007B1BDE">
        <w:rPr>
          <w:rFonts w:asciiTheme="minorHAnsi" w:hAnsiTheme="minorHAnsi" w:cstheme="minorHAnsi"/>
          <w:spacing w:val="15"/>
          <w:sz w:val="24"/>
          <w:szCs w:val="24"/>
        </w:rPr>
        <w:t xml:space="preserve"> </w:t>
      </w:r>
      <w:r w:rsidRPr="007B1BDE">
        <w:rPr>
          <w:rFonts w:asciiTheme="minorHAnsi" w:hAnsiTheme="minorHAnsi" w:cstheme="minorHAnsi"/>
          <w:sz w:val="24"/>
          <w:szCs w:val="24"/>
        </w:rPr>
        <w:t>in</w:t>
      </w:r>
      <w:r w:rsidRPr="007B1BDE">
        <w:rPr>
          <w:rFonts w:asciiTheme="minorHAnsi" w:hAnsiTheme="minorHAnsi" w:cstheme="minorHAnsi"/>
          <w:spacing w:val="13"/>
          <w:sz w:val="24"/>
          <w:szCs w:val="24"/>
        </w:rPr>
        <w:t xml:space="preserve"> </w:t>
      </w:r>
      <w:r w:rsidRPr="007B1BDE">
        <w:rPr>
          <w:rFonts w:asciiTheme="minorHAnsi" w:hAnsiTheme="minorHAnsi" w:cstheme="minorHAnsi"/>
          <w:spacing w:val="-1"/>
          <w:sz w:val="24"/>
          <w:szCs w:val="24"/>
        </w:rPr>
        <w:t>Action</w:t>
      </w:r>
      <w:r w:rsidRPr="007B1BDE">
        <w:rPr>
          <w:rFonts w:asciiTheme="minorHAnsi" w:hAnsiTheme="minorHAnsi" w:cstheme="minorHAnsi"/>
          <w:spacing w:val="14"/>
          <w:sz w:val="24"/>
          <w:szCs w:val="24"/>
        </w:rPr>
        <w:t xml:space="preserve"> </w:t>
      </w:r>
      <w:r w:rsidRPr="007B1BDE">
        <w:rPr>
          <w:rFonts w:asciiTheme="minorHAnsi" w:hAnsiTheme="minorHAnsi" w:cstheme="minorHAnsi"/>
          <w:spacing w:val="-1"/>
          <w:sz w:val="24"/>
          <w:szCs w:val="24"/>
        </w:rPr>
        <w:t>Multi-</w:t>
      </w:r>
      <w:r w:rsidRPr="007B1BDE">
        <w:rPr>
          <w:rFonts w:asciiTheme="minorHAnsi" w:eastAsia="Calibri" w:hAnsiTheme="minorHAnsi" w:cstheme="minorHAnsi"/>
          <w:spacing w:val="-1"/>
          <w:sz w:val="24"/>
          <w:szCs w:val="24"/>
        </w:rPr>
        <w:t>Donor</w:t>
      </w:r>
      <w:r w:rsidRPr="007B1BDE">
        <w:rPr>
          <w:rFonts w:asciiTheme="minorHAnsi" w:eastAsia="Calibri" w:hAnsiTheme="minorHAnsi" w:cstheme="minorHAnsi"/>
          <w:spacing w:val="12"/>
          <w:sz w:val="24"/>
          <w:szCs w:val="24"/>
        </w:rPr>
        <w:t xml:space="preserve"> </w:t>
      </w:r>
      <w:r w:rsidRPr="007B1BDE">
        <w:rPr>
          <w:rFonts w:asciiTheme="minorHAnsi" w:eastAsia="Calibri" w:hAnsiTheme="minorHAnsi" w:cstheme="minorHAnsi"/>
          <w:sz w:val="24"/>
          <w:szCs w:val="24"/>
        </w:rPr>
        <w:t>Trust</w:t>
      </w:r>
      <w:r w:rsidRPr="007B1BDE">
        <w:rPr>
          <w:rFonts w:asciiTheme="minorHAnsi" w:eastAsia="Calibri" w:hAnsiTheme="minorHAnsi" w:cstheme="minorHAnsi"/>
          <w:spacing w:val="14"/>
          <w:sz w:val="24"/>
          <w:szCs w:val="24"/>
        </w:rPr>
        <w:t xml:space="preserve"> </w:t>
      </w:r>
      <w:r w:rsidRPr="007B1BDE">
        <w:rPr>
          <w:rFonts w:asciiTheme="minorHAnsi" w:eastAsia="Calibri" w:hAnsiTheme="minorHAnsi" w:cstheme="minorHAnsi"/>
          <w:spacing w:val="-2"/>
          <w:sz w:val="24"/>
          <w:szCs w:val="24"/>
        </w:rPr>
        <w:t>Fund”</w:t>
      </w:r>
      <w:r w:rsidRPr="007B1BDE">
        <w:rPr>
          <w:rFonts w:asciiTheme="minorHAnsi" w:eastAsia="Calibri" w:hAnsiTheme="minorHAnsi" w:cstheme="minorHAnsi"/>
          <w:spacing w:val="15"/>
          <w:sz w:val="24"/>
          <w:szCs w:val="24"/>
        </w:rPr>
        <w:t xml:space="preserve"> </w:t>
      </w:r>
      <w:r w:rsidRPr="007B1BDE">
        <w:rPr>
          <w:rFonts w:asciiTheme="minorHAnsi" w:eastAsia="Calibri" w:hAnsiTheme="minorHAnsi" w:cstheme="minorHAnsi"/>
          <w:spacing w:val="-1"/>
          <w:sz w:val="24"/>
          <w:szCs w:val="24"/>
        </w:rPr>
        <w:t>has</w:t>
      </w:r>
      <w:r w:rsidRPr="007B1BDE">
        <w:rPr>
          <w:rFonts w:asciiTheme="minorHAnsi" w:eastAsia="Calibri" w:hAnsiTheme="minorHAnsi" w:cstheme="minorHAnsi"/>
          <w:spacing w:val="14"/>
          <w:sz w:val="24"/>
          <w:szCs w:val="24"/>
        </w:rPr>
        <w:t xml:space="preserve"> </w:t>
      </w:r>
      <w:r w:rsidRPr="007B1BDE">
        <w:rPr>
          <w:rFonts w:asciiTheme="minorHAnsi" w:eastAsia="Calibri" w:hAnsiTheme="minorHAnsi" w:cstheme="minorHAnsi"/>
          <w:spacing w:val="-1"/>
          <w:sz w:val="24"/>
          <w:szCs w:val="24"/>
        </w:rPr>
        <w:t>been</w:t>
      </w:r>
      <w:r w:rsidRPr="007B1BDE">
        <w:rPr>
          <w:rFonts w:asciiTheme="minorHAnsi" w:eastAsia="Calibri" w:hAnsiTheme="minorHAnsi" w:cstheme="minorHAnsi"/>
          <w:spacing w:val="14"/>
          <w:sz w:val="24"/>
          <w:szCs w:val="24"/>
        </w:rPr>
        <w:t xml:space="preserve"> </w:t>
      </w:r>
      <w:r w:rsidRPr="007B1BDE">
        <w:rPr>
          <w:rFonts w:asciiTheme="minorHAnsi" w:eastAsia="Calibri" w:hAnsiTheme="minorHAnsi" w:cstheme="minorHAnsi"/>
          <w:spacing w:val="-1"/>
          <w:sz w:val="24"/>
          <w:szCs w:val="24"/>
        </w:rPr>
        <w:t xml:space="preserve">established </w:t>
      </w:r>
      <w:r w:rsidRPr="007B1BDE">
        <w:rPr>
          <w:rFonts w:asciiTheme="minorHAnsi" w:hAnsiTheme="minorHAnsi" w:cstheme="minorHAnsi"/>
          <w:spacing w:val="-1"/>
          <w:sz w:val="24"/>
          <w:szCs w:val="24"/>
        </w:rPr>
        <w:t xml:space="preserve">for a period of five years covering the 2013-2017 UNPF. On the request of the UN Country Team, the fund was first extended to December </w:t>
      </w:r>
      <w:r w:rsidR="002F03FE" w:rsidRPr="007B1BDE">
        <w:rPr>
          <w:rFonts w:asciiTheme="minorHAnsi" w:hAnsiTheme="minorHAnsi" w:cstheme="minorHAnsi"/>
          <w:spacing w:val="-1"/>
          <w:sz w:val="24"/>
          <w:szCs w:val="24"/>
        </w:rPr>
        <w:t>2019</w:t>
      </w:r>
      <w:r w:rsidRPr="007B1BDE">
        <w:rPr>
          <w:rFonts w:asciiTheme="minorHAnsi" w:hAnsiTheme="minorHAnsi" w:cstheme="minorHAnsi"/>
          <w:spacing w:val="-1"/>
          <w:sz w:val="24"/>
          <w:szCs w:val="24"/>
        </w:rPr>
        <w:t xml:space="preserve"> in order to accommodate the duration of the programmes under the fund. Subsequently, due to COVID-19 pandemic and a request from two PUNOs- UNDP and WHO the Fund was extended a second time, until </w:t>
      </w:r>
      <w:r w:rsidRPr="007B1BDE">
        <w:rPr>
          <w:rFonts w:asciiTheme="minorHAnsi" w:hAnsiTheme="minorHAnsi" w:cstheme="minorHAnsi"/>
          <w:b/>
          <w:bCs/>
          <w:spacing w:val="-1"/>
          <w:sz w:val="24"/>
          <w:szCs w:val="24"/>
        </w:rPr>
        <w:t>31 December 2021</w:t>
      </w:r>
      <w:r w:rsidRPr="007B1BDE">
        <w:rPr>
          <w:rFonts w:asciiTheme="minorHAnsi" w:hAnsiTheme="minorHAnsi" w:cstheme="minorHAnsi"/>
          <w:spacing w:val="-1"/>
          <w:sz w:val="24"/>
          <w:szCs w:val="24"/>
        </w:rPr>
        <w:t xml:space="preserve"> to accommodate the programmes. However, the extensions are only for the ongoing activities and prohibits the initiation of new projects under the fund. The Fund</w:t>
      </w:r>
      <w:r w:rsidRPr="007B1BDE">
        <w:rPr>
          <w:rFonts w:asciiTheme="minorHAnsi" w:hAnsiTheme="minorHAnsi" w:cstheme="minorHAnsi"/>
          <w:spacing w:val="-5"/>
          <w:sz w:val="24"/>
          <w:szCs w:val="24"/>
        </w:rPr>
        <w:t xml:space="preserve"> </w:t>
      </w:r>
      <w:r w:rsidRPr="007B1BDE">
        <w:rPr>
          <w:rFonts w:asciiTheme="minorHAnsi" w:hAnsiTheme="minorHAnsi" w:cstheme="minorHAnsi"/>
          <w:spacing w:val="-2"/>
          <w:sz w:val="24"/>
          <w:szCs w:val="24"/>
        </w:rPr>
        <w:t>now</w:t>
      </w:r>
      <w:r w:rsidRPr="007B1BDE">
        <w:rPr>
          <w:rFonts w:asciiTheme="minorHAnsi" w:hAnsiTheme="minorHAnsi" w:cstheme="minorHAnsi"/>
          <w:spacing w:val="-4"/>
          <w:sz w:val="24"/>
          <w:szCs w:val="24"/>
        </w:rPr>
        <w:t xml:space="preserve"> </w:t>
      </w:r>
      <w:r w:rsidRPr="007B1BDE">
        <w:rPr>
          <w:rFonts w:asciiTheme="minorHAnsi" w:hAnsiTheme="minorHAnsi" w:cstheme="minorHAnsi"/>
          <w:spacing w:val="-1"/>
          <w:sz w:val="24"/>
          <w:szCs w:val="24"/>
        </w:rPr>
        <w:t>has</w:t>
      </w:r>
      <w:r w:rsidRPr="007B1BDE">
        <w:rPr>
          <w:rFonts w:asciiTheme="minorHAnsi" w:hAnsiTheme="minorHAnsi" w:cstheme="minorHAnsi"/>
          <w:spacing w:val="-5"/>
          <w:sz w:val="24"/>
          <w:szCs w:val="24"/>
        </w:rPr>
        <w:t xml:space="preserve"> </w:t>
      </w:r>
      <w:r w:rsidRPr="007B1BDE">
        <w:rPr>
          <w:rFonts w:asciiTheme="minorHAnsi" w:hAnsiTheme="minorHAnsi" w:cstheme="minorHAnsi"/>
          <w:spacing w:val="-1"/>
          <w:sz w:val="24"/>
          <w:szCs w:val="24"/>
        </w:rPr>
        <w:t>programmes</w:t>
      </w:r>
      <w:r w:rsidRPr="007B1BDE">
        <w:rPr>
          <w:rFonts w:asciiTheme="minorHAnsi" w:hAnsiTheme="minorHAnsi" w:cstheme="minorHAnsi"/>
          <w:spacing w:val="-3"/>
          <w:sz w:val="24"/>
          <w:szCs w:val="24"/>
        </w:rPr>
        <w:t xml:space="preserve"> </w:t>
      </w:r>
      <w:r w:rsidRPr="007B1BDE">
        <w:rPr>
          <w:rFonts w:asciiTheme="minorHAnsi" w:hAnsiTheme="minorHAnsi" w:cstheme="minorHAnsi"/>
          <w:spacing w:val="-1"/>
          <w:sz w:val="24"/>
          <w:szCs w:val="24"/>
        </w:rPr>
        <w:t>under</w:t>
      </w:r>
      <w:r w:rsidRPr="007B1BDE">
        <w:rPr>
          <w:rFonts w:asciiTheme="minorHAnsi" w:hAnsiTheme="minorHAnsi" w:cstheme="minorHAnsi"/>
          <w:spacing w:val="-7"/>
          <w:sz w:val="24"/>
          <w:szCs w:val="24"/>
        </w:rPr>
        <w:t xml:space="preserve"> </w:t>
      </w:r>
      <w:r w:rsidR="0020595A">
        <w:rPr>
          <w:rFonts w:asciiTheme="minorHAnsi" w:hAnsiTheme="minorHAnsi" w:cstheme="minorHAnsi"/>
          <w:spacing w:val="-1"/>
          <w:sz w:val="24"/>
          <w:szCs w:val="24"/>
        </w:rPr>
        <w:t>one</w:t>
      </w:r>
      <w:r w:rsidRPr="007B1BDE">
        <w:rPr>
          <w:rFonts w:asciiTheme="minorHAnsi" w:hAnsiTheme="minorHAnsi" w:cstheme="minorHAnsi"/>
          <w:spacing w:val="-5"/>
          <w:sz w:val="24"/>
          <w:szCs w:val="24"/>
        </w:rPr>
        <w:t xml:space="preserve"> </w:t>
      </w:r>
      <w:r w:rsidRPr="007B1BDE">
        <w:rPr>
          <w:rFonts w:asciiTheme="minorHAnsi" w:hAnsiTheme="minorHAnsi" w:cstheme="minorHAnsi"/>
          <w:sz w:val="24"/>
          <w:szCs w:val="24"/>
        </w:rPr>
        <w:t>of</w:t>
      </w:r>
      <w:r w:rsidRPr="007B1BDE">
        <w:rPr>
          <w:rFonts w:asciiTheme="minorHAnsi" w:hAnsiTheme="minorHAnsi" w:cstheme="minorHAnsi"/>
          <w:spacing w:val="-7"/>
          <w:sz w:val="24"/>
          <w:szCs w:val="24"/>
        </w:rPr>
        <w:t xml:space="preserve"> </w:t>
      </w:r>
      <w:r w:rsidRPr="007B1BDE">
        <w:rPr>
          <w:rFonts w:asciiTheme="minorHAnsi" w:hAnsiTheme="minorHAnsi" w:cstheme="minorHAnsi"/>
          <w:sz w:val="24"/>
          <w:szCs w:val="24"/>
        </w:rPr>
        <w:t>the three</w:t>
      </w:r>
      <w:r w:rsidRPr="007B1BDE">
        <w:rPr>
          <w:rFonts w:asciiTheme="minorHAnsi" w:hAnsiTheme="minorHAnsi" w:cstheme="minorHAnsi"/>
          <w:spacing w:val="-2"/>
          <w:sz w:val="24"/>
          <w:szCs w:val="24"/>
        </w:rPr>
        <w:t xml:space="preserve"> </w:t>
      </w:r>
      <w:r w:rsidRPr="007B1BDE">
        <w:rPr>
          <w:rFonts w:asciiTheme="minorHAnsi" w:hAnsiTheme="minorHAnsi" w:cstheme="minorHAnsi"/>
          <w:spacing w:val="-1"/>
          <w:sz w:val="24"/>
          <w:szCs w:val="24"/>
        </w:rPr>
        <w:t>windows</w:t>
      </w:r>
      <w:r w:rsidRPr="007B1BDE">
        <w:rPr>
          <w:rFonts w:asciiTheme="minorHAnsi" w:hAnsiTheme="minorHAnsi" w:cstheme="minorHAnsi"/>
          <w:sz w:val="24"/>
          <w:szCs w:val="24"/>
        </w:rPr>
        <w:t xml:space="preserve"> </w:t>
      </w:r>
      <w:r w:rsidR="0020595A">
        <w:rPr>
          <w:rFonts w:asciiTheme="minorHAnsi" w:hAnsiTheme="minorHAnsi" w:cstheme="minorHAnsi"/>
          <w:sz w:val="24"/>
          <w:szCs w:val="24"/>
        </w:rPr>
        <w:t xml:space="preserve">- </w:t>
      </w:r>
      <w:r w:rsidRPr="007B1BDE">
        <w:rPr>
          <w:rFonts w:asciiTheme="minorHAnsi" w:hAnsiTheme="minorHAnsi" w:cstheme="minorHAnsi"/>
          <w:spacing w:val="-1"/>
          <w:sz w:val="24"/>
          <w:szCs w:val="24"/>
        </w:rPr>
        <w:t>Social Inclusion.</w:t>
      </w:r>
    </w:p>
    <w:p w14:paraId="228404DA" w14:textId="77777777" w:rsidR="009423FE" w:rsidRPr="007B1BDE" w:rsidRDefault="009423FE" w:rsidP="009423FE">
      <w:pPr>
        <w:spacing w:before="1"/>
        <w:rPr>
          <w:rFonts w:asciiTheme="minorHAnsi" w:eastAsia="Calibri" w:hAnsiTheme="minorHAnsi" w:cstheme="minorHAnsi"/>
        </w:rPr>
      </w:pPr>
    </w:p>
    <w:p w14:paraId="2C3EEC1D" w14:textId="5624ACE6" w:rsidR="00E06D69" w:rsidRPr="007B1BDE" w:rsidRDefault="00E06D69" w:rsidP="00E06D69">
      <w:pPr>
        <w:pStyle w:val="BodyText"/>
        <w:spacing w:line="276" w:lineRule="auto"/>
        <w:ind w:right="102"/>
        <w:jc w:val="both"/>
        <w:rPr>
          <w:rFonts w:asciiTheme="minorHAnsi" w:hAnsiTheme="minorHAnsi" w:cstheme="minorHAnsi"/>
          <w:spacing w:val="-1"/>
          <w:sz w:val="24"/>
          <w:szCs w:val="24"/>
        </w:rPr>
      </w:pPr>
      <w:r w:rsidRPr="007B1BDE">
        <w:rPr>
          <w:rFonts w:asciiTheme="minorHAnsi" w:hAnsiTheme="minorHAnsi" w:cstheme="minorHAnsi"/>
          <w:spacing w:val="-1"/>
          <w:sz w:val="24"/>
          <w:szCs w:val="24"/>
        </w:rPr>
        <w:t>In 2020 the development context in Moldova was dominated by the COVID-19 pandemic crisis that placed an ever-increasing pressure on the health care and social protection systems, causing major disruptions to economic processes and limitations to social life, deepening inequalities and proving the long-protracted vulnerabilities. The pandemic has exposed several populations already at risk to additional socio-economic marginalization; this required specific attention in the response. The United Nations Country Team (UNCT) has identified several vulnerable groups at high risk of being left behind and at the same time suffering from multiple vulnerabilities during the emergency.</w:t>
      </w:r>
    </w:p>
    <w:p w14:paraId="5809E36C" w14:textId="77777777" w:rsidR="00E06D69" w:rsidRPr="007B1BDE" w:rsidRDefault="00E06D69" w:rsidP="00E06D69">
      <w:pPr>
        <w:pStyle w:val="BodyText"/>
        <w:spacing w:line="276" w:lineRule="auto"/>
        <w:ind w:right="102"/>
        <w:jc w:val="both"/>
        <w:rPr>
          <w:rFonts w:asciiTheme="minorHAnsi" w:hAnsiTheme="minorHAnsi" w:cstheme="minorHAnsi"/>
          <w:spacing w:val="-1"/>
          <w:sz w:val="24"/>
          <w:szCs w:val="24"/>
        </w:rPr>
      </w:pPr>
    </w:p>
    <w:p w14:paraId="4210BA11" w14:textId="14DA6271" w:rsidR="00E3412A" w:rsidRPr="007B1BDE" w:rsidRDefault="00E06D69" w:rsidP="00E3412A">
      <w:pPr>
        <w:pStyle w:val="BodyText"/>
        <w:spacing w:line="276" w:lineRule="auto"/>
        <w:ind w:right="102"/>
        <w:jc w:val="both"/>
        <w:rPr>
          <w:rFonts w:asciiTheme="minorHAnsi" w:hAnsiTheme="minorHAnsi" w:cstheme="minorHAnsi"/>
          <w:spacing w:val="-1"/>
          <w:sz w:val="24"/>
          <w:szCs w:val="24"/>
        </w:rPr>
      </w:pPr>
      <w:r w:rsidRPr="007B1BDE">
        <w:rPr>
          <w:rFonts w:asciiTheme="minorHAnsi" w:hAnsiTheme="minorHAnsi" w:cstheme="minorHAnsi"/>
          <w:spacing w:val="-1"/>
          <w:sz w:val="24"/>
          <w:szCs w:val="24"/>
        </w:rPr>
        <w:t>The Fund’s programmes, working under changed priorities and facing constraints related to the pandemic restrictions</w:t>
      </w:r>
      <w:r w:rsidR="00723655">
        <w:rPr>
          <w:rFonts w:asciiTheme="minorHAnsi" w:hAnsiTheme="minorHAnsi" w:cstheme="minorHAnsi"/>
          <w:spacing w:val="-1"/>
          <w:sz w:val="24"/>
          <w:szCs w:val="24"/>
        </w:rPr>
        <w:t>,</w:t>
      </w:r>
      <w:r w:rsidRPr="007B1BDE">
        <w:rPr>
          <w:rFonts w:asciiTheme="minorHAnsi" w:hAnsiTheme="minorHAnsi" w:cstheme="minorHAnsi"/>
          <w:spacing w:val="-1"/>
          <w:sz w:val="24"/>
          <w:szCs w:val="24"/>
        </w:rPr>
        <w:t xml:space="preserve"> that put additional burden on logistics and delivery plans, still managed to achieve most of the set targets for the year. The Fund </w:t>
      </w:r>
      <w:r w:rsidR="00A91D3D" w:rsidRPr="007B1BDE">
        <w:rPr>
          <w:rFonts w:asciiTheme="minorHAnsi" w:hAnsiTheme="minorHAnsi" w:cstheme="minorHAnsi"/>
          <w:spacing w:val="-1"/>
          <w:sz w:val="24"/>
          <w:szCs w:val="24"/>
        </w:rPr>
        <w:t>provided support for critical and emergency activities to improve the resilience</w:t>
      </w:r>
      <w:r w:rsidR="00F54533" w:rsidRPr="007B1BDE">
        <w:rPr>
          <w:rFonts w:asciiTheme="minorHAnsi" w:hAnsiTheme="minorHAnsi" w:cstheme="minorHAnsi"/>
          <w:spacing w:val="-1"/>
          <w:sz w:val="24"/>
          <w:szCs w:val="24"/>
        </w:rPr>
        <w:t xml:space="preserve"> and capacities</w:t>
      </w:r>
      <w:r w:rsidR="00A91D3D" w:rsidRPr="007B1BDE">
        <w:rPr>
          <w:rFonts w:asciiTheme="minorHAnsi" w:hAnsiTheme="minorHAnsi" w:cstheme="minorHAnsi"/>
          <w:spacing w:val="-1"/>
          <w:sz w:val="24"/>
          <w:szCs w:val="24"/>
        </w:rPr>
        <w:t xml:space="preserve"> of first-line </w:t>
      </w:r>
      <w:r w:rsidR="00F54533" w:rsidRPr="007B1BDE">
        <w:rPr>
          <w:rFonts w:asciiTheme="minorHAnsi" w:hAnsiTheme="minorHAnsi" w:cstheme="minorHAnsi"/>
          <w:spacing w:val="-1"/>
          <w:sz w:val="24"/>
          <w:szCs w:val="24"/>
        </w:rPr>
        <w:t xml:space="preserve">medical </w:t>
      </w:r>
      <w:r w:rsidR="00F03E09">
        <w:rPr>
          <w:rFonts w:asciiTheme="minorHAnsi" w:hAnsiTheme="minorHAnsi" w:cstheme="minorHAnsi"/>
          <w:spacing w:val="-1"/>
          <w:sz w:val="24"/>
          <w:szCs w:val="24"/>
        </w:rPr>
        <w:t>workers and institutions</w:t>
      </w:r>
      <w:r w:rsidR="00F54533" w:rsidRPr="007B1BDE">
        <w:rPr>
          <w:rFonts w:asciiTheme="minorHAnsi" w:hAnsiTheme="minorHAnsi" w:cstheme="minorHAnsi"/>
          <w:spacing w:val="-1"/>
          <w:sz w:val="24"/>
          <w:szCs w:val="24"/>
        </w:rPr>
        <w:t xml:space="preserve"> to cope with the pandemic.</w:t>
      </w:r>
      <w:r w:rsidR="00B8565F" w:rsidRPr="007B1BDE">
        <w:rPr>
          <w:rFonts w:asciiTheme="minorHAnsi" w:hAnsiTheme="minorHAnsi" w:cstheme="minorHAnsi"/>
          <w:spacing w:val="-1"/>
          <w:sz w:val="24"/>
          <w:szCs w:val="24"/>
        </w:rPr>
        <w:t xml:space="preserve"> </w:t>
      </w:r>
      <w:r w:rsidR="00F03E09" w:rsidRPr="00F03E09">
        <w:rPr>
          <w:rFonts w:asciiTheme="minorHAnsi" w:hAnsiTheme="minorHAnsi" w:cstheme="minorHAnsi"/>
          <w:spacing w:val="-1"/>
          <w:sz w:val="24"/>
          <w:szCs w:val="24"/>
        </w:rPr>
        <w:t xml:space="preserve">The Fund’ programme managed to improve the infection prevention and control measures through </w:t>
      </w:r>
      <w:r w:rsidR="00723655" w:rsidRPr="00F03E09">
        <w:rPr>
          <w:rFonts w:asciiTheme="minorHAnsi" w:hAnsiTheme="minorHAnsi" w:cstheme="minorHAnsi"/>
          <w:spacing w:val="-1"/>
          <w:sz w:val="24"/>
          <w:szCs w:val="24"/>
        </w:rPr>
        <w:t>capacity building activities</w:t>
      </w:r>
      <w:r w:rsidR="00723655">
        <w:rPr>
          <w:rFonts w:asciiTheme="minorHAnsi" w:hAnsiTheme="minorHAnsi" w:cstheme="minorHAnsi"/>
          <w:spacing w:val="-1"/>
          <w:sz w:val="24"/>
          <w:szCs w:val="24"/>
        </w:rPr>
        <w:t>,</w:t>
      </w:r>
      <w:r w:rsidR="00723655" w:rsidRPr="00F03E09">
        <w:rPr>
          <w:rFonts w:asciiTheme="minorHAnsi" w:hAnsiTheme="minorHAnsi" w:cstheme="minorHAnsi"/>
          <w:spacing w:val="-1"/>
          <w:sz w:val="24"/>
          <w:szCs w:val="24"/>
        </w:rPr>
        <w:t xml:space="preserve"> </w:t>
      </w:r>
      <w:r w:rsidR="00F03E09" w:rsidRPr="00F03E09">
        <w:rPr>
          <w:rFonts w:asciiTheme="minorHAnsi" w:hAnsiTheme="minorHAnsi" w:cstheme="minorHAnsi"/>
          <w:spacing w:val="-1"/>
          <w:sz w:val="24"/>
          <w:szCs w:val="24"/>
        </w:rPr>
        <w:t>communication campaigns on COVID-19 prevention and recovery among professionals and general population. The critical health equipment (PPEs, ventilators, etc.) focusing on priorities developed by the MoHLSP and COVID-19 response, w</w:t>
      </w:r>
      <w:r w:rsidR="00487309">
        <w:rPr>
          <w:rFonts w:asciiTheme="minorHAnsi" w:hAnsiTheme="minorHAnsi" w:cstheme="minorHAnsi"/>
          <w:spacing w:val="-1"/>
          <w:sz w:val="24"/>
          <w:szCs w:val="24"/>
        </w:rPr>
        <w:t>as</w:t>
      </w:r>
      <w:r w:rsidR="00F03E09" w:rsidRPr="00F03E09">
        <w:rPr>
          <w:rFonts w:asciiTheme="minorHAnsi" w:hAnsiTheme="minorHAnsi" w:cstheme="minorHAnsi"/>
          <w:spacing w:val="-1"/>
          <w:sz w:val="24"/>
          <w:szCs w:val="24"/>
        </w:rPr>
        <w:t xml:space="preserve"> delivered to support the efforts of the public authorities in fighting the pandemic and its consequences.</w:t>
      </w:r>
      <w:r w:rsidR="007A41D8">
        <w:rPr>
          <w:rFonts w:asciiTheme="minorHAnsi" w:hAnsiTheme="minorHAnsi" w:cstheme="minorHAnsi"/>
          <w:spacing w:val="-1"/>
          <w:sz w:val="24"/>
          <w:szCs w:val="24"/>
        </w:rPr>
        <w:t xml:space="preserve"> </w:t>
      </w:r>
      <w:r w:rsidR="00B8565F" w:rsidRPr="007B1BDE">
        <w:rPr>
          <w:rFonts w:asciiTheme="minorHAnsi" w:hAnsiTheme="minorHAnsi" w:cstheme="minorHAnsi"/>
          <w:spacing w:val="-1"/>
          <w:sz w:val="24"/>
          <w:szCs w:val="24"/>
        </w:rPr>
        <w:t xml:space="preserve">The main </w:t>
      </w:r>
      <w:r w:rsidR="00815BF8" w:rsidRPr="007B1BDE">
        <w:rPr>
          <w:rFonts w:asciiTheme="minorHAnsi" w:hAnsiTheme="minorHAnsi" w:cstheme="minorHAnsi"/>
          <w:spacing w:val="-1"/>
          <w:sz w:val="24"/>
          <w:szCs w:val="24"/>
        </w:rPr>
        <w:t>donor for the Fund is the Swiss Agency for Development and Cooperation</w:t>
      </w:r>
      <w:r w:rsidR="001734F0">
        <w:rPr>
          <w:rFonts w:asciiTheme="minorHAnsi" w:hAnsiTheme="minorHAnsi" w:cstheme="minorHAnsi"/>
          <w:spacing w:val="-1"/>
          <w:sz w:val="24"/>
          <w:szCs w:val="24"/>
        </w:rPr>
        <w:t>,</w:t>
      </w:r>
      <w:r w:rsidR="006D388F">
        <w:rPr>
          <w:rFonts w:asciiTheme="minorHAnsi" w:hAnsiTheme="minorHAnsi" w:cstheme="minorHAnsi"/>
          <w:spacing w:val="-1"/>
          <w:sz w:val="24"/>
          <w:szCs w:val="24"/>
        </w:rPr>
        <w:t xml:space="preserve"> the project being</w:t>
      </w:r>
      <w:r w:rsidR="001734F0">
        <w:rPr>
          <w:rFonts w:asciiTheme="minorHAnsi" w:hAnsiTheme="minorHAnsi" w:cstheme="minorHAnsi"/>
          <w:spacing w:val="-1"/>
          <w:sz w:val="24"/>
          <w:szCs w:val="24"/>
        </w:rPr>
        <w:t xml:space="preserve"> implemented by WHO and UNDP.</w:t>
      </w:r>
    </w:p>
    <w:p w14:paraId="7A61BBF9" w14:textId="6282D459" w:rsidR="009423FE" w:rsidRPr="007B1BDE" w:rsidRDefault="009423FE" w:rsidP="009423FE">
      <w:pPr>
        <w:rPr>
          <w:rFonts w:asciiTheme="minorHAnsi" w:eastAsia="Calibri" w:hAnsiTheme="minorHAnsi" w:cstheme="minorHAnsi"/>
          <w:b/>
          <w:bCs/>
          <w:spacing w:val="-1"/>
        </w:rPr>
      </w:pPr>
      <w:r w:rsidRPr="007B1BDE">
        <w:rPr>
          <w:rFonts w:asciiTheme="minorHAnsi" w:hAnsiTheme="minorHAnsi" w:cstheme="minorHAnsi"/>
          <w:spacing w:val="-1"/>
        </w:rPr>
        <w:br w:type="page"/>
      </w:r>
    </w:p>
    <w:p w14:paraId="12753360" w14:textId="529592A6" w:rsidR="009423FE" w:rsidRPr="007B1BDE" w:rsidRDefault="009423FE" w:rsidP="00B43BBE">
      <w:pPr>
        <w:pStyle w:val="Heading1"/>
        <w:ind w:left="0"/>
        <w:rPr>
          <w:rFonts w:asciiTheme="minorHAnsi" w:hAnsiTheme="minorHAnsi" w:cstheme="minorHAnsi"/>
          <w:spacing w:val="-1"/>
          <w:sz w:val="24"/>
          <w:szCs w:val="24"/>
        </w:rPr>
      </w:pPr>
      <w:bookmarkStart w:id="3" w:name="_Toc72313456"/>
      <w:r w:rsidRPr="007B1BDE">
        <w:rPr>
          <w:rFonts w:asciiTheme="minorHAnsi" w:hAnsiTheme="minorHAnsi" w:cstheme="minorHAnsi"/>
          <w:spacing w:val="-1"/>
          <w:sz w:val="24"/>
          <w:szCs w:val="24"/>
        </w:rPr>
        <w:lastRenderedPageBreak/>
        <w:t>Programmes Implemented under the Fund</w:t>
      </w:r>
      <w:bookmarkEnd w:id="3"/>
    </w:p>
    <w:p w14:paraId="4F27D7D9" w14:textId="46908F1A" w:rsidR="00DE675D" w:rsidRPr="007B1BDE" w:rsidRDefault="00DE675D" w:rsidP="00DE675D">
      <w:pPr>
        <w:rPr>
          <w:lang w:val="x-none" w:eastAsia="x-none"/>
        </w:rPr>
      </w:pPr>
    </w:p>
    <w:p w14:paraId="32CEA82C" w14:textId="5C075143" w:rsidR="00DE675D" w:rsidRPr="00BF10E7" w:rsidRDefault="00BF10E7" w:rsidP="00DE675D">
      <w:pPr>
        <w:rPr>
          <w:rFonts w:asciiTheme="minorHAnsi" w:hAnsiTheme="minorHAnsi" w:cstheme="minorHAnsi"/>
          <w:lang w:eastAsia="x-none"/>
        </w:rPr>
      </w:pPr>
      <w:r w:rsidRPr="00BF10E7">
        <w:rPr>
          <w:rFonts w:asciiTheme="minorHAnsi" w:hAnsiTheme="minorHAnsi" w:cstheme="minorHAnsi"/>
          <w:lang w:eastAsia="x-none"/>
        </w:rPr>
        <w:t xml:space="preserve">In </w:t>
      </w:r>
      <w:r>
        <w:rPr>
          <w:rFonts w:asciiTheme="minorHAnsi" w:hAnsiTheme="minorHAnsi" w:cstheme="minorHAnsi"/>
          <w:lang w:eastAsia="x-none"/>
        </w:rPr>
        <w:t xml:space="preserve">2020 the Fund supported only one project – the extension of the </w:t>
      </w:r>
      <w:r w:rsidR="00983126">
        <w:rPr>
          <w:rFonts w:asciiTheme="minorHAnsi" w:hAnsiTheme="minorHAnsi" w:cstheme="minorHAnsi"/>
          <w:lang w:eastAsia="x-none"/>
        </w:rPr>
        <w:t>“C</w:t>
      </w:r>
      <w:r w:rsidR="00983126" w:rsidRPr="00983126">
        <w:rPr>
          <w:rFonts w:asciiTheme="minorHAnsi" w:hAnsiTheme="minorHAnsi" w:cstheme="minorHAnsi"/>
          <w:lang w:eastAsia="x-none"/>
        </w:rPr>
        <w:t>ontribution to the Confidence Building Measures Program in Transnistria - Health Sector, Phase II</w:t>
      </w:r>
      <w:r w:rsidR="00983126">
        <w:rPr>
          <w:rFonts w:asciiTheme="minorHAnsi" w:hAnsiTheme="minorHAnsi" w:cstheme="minorHAnsi"/>
          <w:lang w:eastAsia="x-none"/>
        </w:rPr>
        <w:t xml:space="preserve">” </w:t>
      </w:r>
      <w:r w:rsidR="000E2BAB">
        <w:rPr>
          <w:rFonts w:asciiTheme="minorHAnsi" w:hAnsiTheme="minorHAnsi" w:cstheme="minorHAnsi"/>
          <w:lang w:eastAsia="x-none"/>
        </w:rPr>
        <w:t>funded</w:t>
      </w:r>
      <w:r w:rsidR="00983126">
        <w:rPr>
          <w:rFonts w:asciiTheme="minorHAnsi" w:hAnsiTheme="minorHAnsi" w:cstheme="minorHAnsi"/>
          <w:lang w:eastAsia="x-none"/>
        </w:rPr>
        <w:t xml:space="preserve"> by the Swiss Agency for Development Cooperation</w:t>
      </w:r>
      <w:r w:rsidR="00765209">
        <w:rPr>
          <w:rFonts w:asciiTheme="minorHAnsi" w:hAnsiTheme="minorHAnsi" w:cstheme="minorHAnsi"/>
          <w:lang w:eastAsia="x-none"/>
        </w:rPr>
        <w:t xml:space="preserve"> and implemented by WHO and UNDP.</w:t>
      </w:r>
    </w:p>
    <w:p w14:paraId="35409D5A" w14:textId="77777777" w:rsidR="009423FE" w:rsidRPr="007B1BDE" w:rsidRDefault="009423FE" w:rsidP="009423FE">
      <w:pPr>
        <w:spacing w:before="5"/>
        <w:rPr>
          <w:rFonts w:asciiTheme="minorHAnsi" w:eastAsia="Calibri" w:hAnsiTheme="minorHAnsi" w:cstheme="minorHAnsi"/>
          <w:b/>
          <w:bCs/>
        </w:rPr>
      </w:pPr>
    </w:p>
    <w:p w14:paraId="0AE1575F" w14:textId="5FC88708" w:rsidR="009423FE" w:rsidRPr="008F4AE4" w:rsidRDefault="00E22CB4" w:rsidP="008F4AE4">
      <w:pPr>
        <w:pStyle w:val="Heading2"/>
        <w:shd w:val="clear" w:color="auto" w:fill="B4C6E7" w:themeFill="accent1" w:themeFillTint="66"/>
        <w:rPr>
          <w:rFonts w:asciiTheme="minorHAnsi" w:eastAsia="Calibri" w:hAnsiTheme="minorHAnsi" w:cstheme="minorHAnsi"/>
          <w:sz w:val="28"/>
          <w:szCs w:val="28"/>
        </w:rPr>
      </w:pPr>
      <w:bookmarkStart w:id="4" w:name="_bookmark2"/>
      <w:bookmarkStart w:id="5" w:name="_Toc72313457"/>
      <w:bookmarkEnd w:id="4"/>
      <w:r w:rsidRPr="008F4AE4">
        <w:rPr>
          <w:rFonts w:asciiTheme="minorHAnsi" w:eastAsia="Calibri" w:hAnsiTheme="minorHAnsi" w:cstheme="minorHAnsi"/>
          <w:sz w:val="28"/>
          <w:szCs w:val="28"/>
        </w:rPr>
        <w:t>Contribution to the Confidence Building Measures Program in Transnistria - Health Sector, Phase II</w:t>
      </w:r>
      <w:bookmarkEnd w:id="5"/>
    </w:p>
    <w:p w14:paraId="01E18A8B" w14:textId="77777777" w:rsidR="009423FE" w:rsidRPr="007B1BDE" w:rsidRDefault="009423FE" w:rsidP="009423FE">
      <w:pPr>
        <w:rPr>
          <w:rFonts w:asciiTheme="minorHAnsi" w:eastAsia="Calibri" w:hAnsiTheme="minorHAnsi" w:cstheme="minorHAnsi"/>
          <w:b/>
          <w:bCs/>
        </w:rPr>
      </w:pPr>
    </w:p>
    <w:p w14:paraId="448C9E5C" w14:textId="182CB274" w:rsidR="003B1DFF" w:rsidRPr="007B1BDE" w:rsidRDefault="00BE0951" w:rsidP="00B83D73">
      <w:pPr>
        <w:shd w:val="clear" w:color="auto" w:fill="F7CAAC" w:themeFill="accent2" w:themeFillTint="66"/>
        <w:rPr>
          <w:rFonts w:asciiTheme="minorHAnsi" w:hAnsiTheme="minorHAnsi" w:cstheme="minorHAnsi"/>
          <w:b/>
          <w:lang w:eastAsia="x-none"/>
        </w:rPr>
      </w:pPr>
      <w:r w:rsidRPr="007B1BDE">
        <w:rPr>
          <w:rFonts w:asciiTheme="minorHAnsi" w:hAnsiTheme="minorHAnsi" w:cstheme="minorHAnsi"/>
          <w:b/>
          <w:lang w:eastAsia="x-none"/>
        </w:rPr>
        <w:t>PROGRAMME OVERVIEW</w:t>
      </w:r>
    </w:p>
    <w:p w14:paraId="61A3FB2D" w14:textId="77777777" w:rsidR="005C437D" w:rsidRPr="007B1BDE" w:rsidRDefault="005C437D" w:rsidP="005C437D">
      <w:pPr>
        <w:rPr>
          <w:rFonts w:asciiTheme="minorHAnsi" w:hAnsiTheme="minorHAnsi" w:cstheme="minorHAnsi"/>
          <w:lang w:eastAsia="x-none"/>
        </w:rPr>
      </w:pPr>
    </w:p>
    <w:p w14:paraId="3EADFF35" w14:textId="12EAFD14" w:rsidR="00732AC2" w:rsidRPr="007B1BDE" w:rsidRDefault="00732AC2" w:rsidP="00732AC2">
      <w:pPr>
        <w:jc w:val="both"/>
        <w:rPr>
          <w:rFonts w:asciiTheme="minorHAnsi" w:eastAsia="Calibri" w:hAnsiTheme="minorHAnsi" w:cstheme="minorHAnsi"/>
          <w:color w:val="000000"/>
          <w:lang w:val="en-GB"/>
        </w:rPr>
      </w:pPr>
      <w:r w:rsidRPr="007B1BDE">
        <w:rPr>
          <w:rFonts w:asciiTheme="minorHAnsi" w:eastAsia="Calibri" w:hAnsiTheme="minorHAnsi" w:cstheme="minorHAnsi"/>
          <w:color w:val="000000"/>
          <w:lang w:val="en-GB"/>
        </w:rPr>
        <w:t xml:space="preserve">The request </w:t>
      </w:r>
      <w:r w:rsidR="002852B5" w:rsidRPr="007B1BDE">
        <w:rPr>
          <w:rFonts w:asciiTheme="minorHAnsi" w:eastAsia="Calibri" w:hAnsiTheme="minorHAnsi" w:cstheme="minorHAnsi"/>
          <w:color w:val="000000"/>
          <w:lang w:val="en-GB"/>
        </w:rPr>
        <w:t>for</w:t>
      </w:r>
      <w:r w:rsidRPr="007B1BDE">
        <w:rPr>
          <w:rFonts w:asciiTheme="minorHAnsi" w:eastAsia="Calibri" w:hAnsiTheme="minorHAnsi" w:cstheme="minorHAnsi"/>
          <w:color w:val="000000"/>
          <w:lang w:val="en-GB"/>
        </w:rPr>
        <w:t xml:space="preserve"> project first extension until 30th September 2020 (6 months) and furthermore until December 2021 was based on the global pandemic situation on COVID-19 and WHO Country Office</w:t>
      </w:r>
      <w:r w:rsidR="00576B5C" w:rsidRPr="007B1BDE">
        <w:rPr>
          <w:rFonts w:asciiTheme="minorHAnsi" w:eastAsia="Calibri" w:hAnsiTheme="minorHAnsi" w:cstheme="minorHAnsi"/>
          <w:color w:val="000000"/>
          <w:lang w:val="en-GB"/>
        </w:rPr>
        <w:t xml:space="preserve"> and UNDP</w:t>
      </w:r>
      <w:r w:rsidRPr="007B1BDE">
        <w:rPr>
          <w:rFonts w:asciiTheme="minorHAnsi" w:eastAsia="Calibri" w:hAnsiTheme="minorHAnsi" w:cstheme="minorHAnsi"/>
          <w:color w:val="000000"/>
          <w:lang w:val="en-GB"/>
        </w:rPr>
        <w:t xml:space="preserve"> involvement in the process of public health emergency preparedness and response activities, supporting main counterpart Ministry of Health, Labour and Social protection in such areas as: coordination and incident management, clinical surveillance, case management and patient pathway in the system, clinical case management, as well as infection prevention and control activities as critical component for COVID-19 prevention. Due to the globally declared emergency, Government of the Republic of Moldova cancelled all previous planned activities that made impossible the implementation of the project activities programmed until the end of March 2020 as per previously agreed extension. The Extraordinary Committee for Public Health Emergencies chaired by prime-minister decide on intersectoral involvement for COVID-19 prevention and management where WHO technical coordination and guidance role is crucial. The extension period was requested as needed to assure appropriate response measures and implementation of the specific actions based on the emergency preparedness and response plan for COVID-19 infection endorsed by the Extraordinary Committee for Public Health Emergencies, as well as to finalize the planned activities foreseen to be implemented on both banks. </w:t>
      </w:r>
    </w:p>
    <w:p w14:paraId="342479A2" w14:textId="77777777" w:rsidR="00732AC2" w:rsidRPr="007B1BDE" w:rsidRDefault="00732AC2" w:rsidP="00732AC2">
      <w:pPr>
        <w:jc w:val="both"/>
        <w:rPr>
          <w:rFonts w:asciiTheme="minorHAnsi" w:eastAsia="Calibri" w:hAnsiTheme="minorHAnsi" w:cstheme="minorHAnsi"/>
          <w:color w:val="000000"/>
          <w:lang w:val="en-GB"/>
        </w:rPr>
      </w:pPr>
    </w:p>
    <w:p w14:paraId="765B0C79" w14:textId="77777777" w:rsidR="00732AC2" w:rsidRPr="007B1BDE" w:rsidRDefault="00732AC2" w:rsidP="00732AC2">
      <w:pPr>
        <w:jc w:val="both"/>
        <w:rPr>
          <w:rFonts w:asciiTheme="minorHAnsi" w:eastAsia="Calibri" w:hAnsiTheme="minorHAnsi" w:cstheme="minorHAnsi"/>
          <w:color w:val="000000"/>
          <w:lang w:val="en-GB"/>
        </w:rPr>
      </w:pPr>
      <w:r w:rsidRPr="007B1BDE">
        <w:rPr>
          <w:rFonts w:asciiTheme="minorHAnsi" w:eastAsia="Calibri" w:hAnsiTheme="minorHAnsi" w:cstheme="minorHAnsi"/>
          <w:color w:val="000000"/>
          <w:lang w:val="en-GB"/>
        </w:rPr>
        <w:t xml:space="preserve">Relations between Chisinau and Tiraspol have soured in the aftermath of COVID-19 crisis as the Transnistria de-facto authorities declared State of Emergency on the left bank of the Nistru in a bid to prevent the spread of coronavirus infection, tightening up crossing rules for checkpoints and limiting people’s movement. This led to tensions with Moldova, as doctors and many other people who lived on the left bank of the Dniester but worked in hospitals on the right bank could no longer travel to their places of work. </w:t>
      </w:r>
    </w:p>
    <w:p w14:paraId="1DFA68E2" w14:textId="77777777" w:rsidR="00732AC2" w:rsidRPr="007B1BDE" w:rsidRDefault="00732AC2" w:rsidP="00732AC2">
      <w:pPr>
        <w:jc w:val="both"/>
        <w:rPr>
          <w:rFonts w:asciiTheme="minorHAnsi" w:eastAsia="Calibri" w:hAnsiTheme="minorHAnsi" w:cstheme="minorHAnsi"/>
          <w:color w:val="000000"/>
          <w:lang w:val="en-GB"/>
        </w:rPr>
      </w:pPr>
    </w:p>
    <w:p w14:paraId="2A96615F" w14:textId="77777777" w:rsidR="00732AC2" w:rsidRPr="007B1BDE" w:rsidRDefault="00732AC2" w:rsidP="00732AC2">
      <w:pPr>
        <w:jc w:val="both"/>
        <w:rPr>
          <w:rFonts w:asciiTheme="minorHAnsi" w:eastAsia="Calibri" w:hAnsiTheme="minorHAnsi" w:cstheme="minorHAnsi"/>
          <w:color w:val="000000"/>
          <w:lang w:val="en-GB"/>
        </w:rPr>
      </w:pPr>
      <w:r w:rsidRPr="007B1BDE">
        <w:rPr>
          <w:rFonts w:asciiTheme="minorHAnsi" w:eastAsia="Calibri" w:hAnsiTheme="minorHAnsi" w:cstheme="minorHAnsi"/>
          <w:color w:val="000000"/>
          <w:lang w:val="en-GB"/>
        </w:rPr>
        <w:t>Citing coronavirus outbreak and soaring infection statistics on the right bank, the authorities of the Transnistrian region have controversially set up 37 new barriers and checkpoints on around the villages on the left bank that are under Moldova’s control, which impacted Moldova’s ability to supply these villages and provide assistance to them. This was interpreted as Tiraspol’s effort to use the coronavirus outbreak amidst the general political turmoil on right-bank Moldova to create fait accomplished on the ground that would be difficult to reverse later.</w:t>
      </w:r>
    </w:p>
    <w:p w14:paraId="662246FC" w14:textId="77777777" w:rsidR="00732AC2" w:rsidRPr="007B1BDE" w:rsidRDefault="00732AC2" w:rsidP="00732AC2">
      <w:pPr>
        <w:jc w:val="both"/>
        <w:rPr>
          <w:rFonts w:asciiTheme="minorHAnsi" w:eastAsia="Calibri" w:hAnsiTheme="minorHAnsi" w:cstheme="minorHAnsi"/>
          <w:color w:val="000000"/>
          <w:lang w:val="en-GB"/>
        </w:rPr>
      </w:pPr>
    </w:p>
    <w:p w14:paraId="4C0A2AB5" w14:textId="77777777" w:rsidR="00732AC2" w:rsidRPr="007B1BDE" w:rsidRDefault="00732AC2" w:rsidP="00732AC2">
      <w:pPr>
        <w:jc w:val="both"/>
        <w:rPr>
          <w:rFonts w:asciiTheme="minorHAnsi" w:eastAsia="Calibri" w:hAnsiTheme="minorHAnsi" w:cstheme="minorHAnsi"/>
          <w:color w:val="000000"/>
          <w:lang w:val="en-GB"/>
        </w:rPr>
      </w:pPr>
      <w:r w:rsidRPr="007B1BDE">
        <w:rPr>
          <w:rFonts w:asciiTheme="minorHAnsi" w:eastAsia="Calibri" w:hAnsiTheme="minorHAnsi" w:cstheme="minorHAnsi"/>
          <w:color w:val="000000"/>
          <w:lang w:val="en-GB"/>
        </w:rPr>
        <w:t xml:space="preserve">Overall, against this background, despite initial attempts from Chisinau, efforts to communicate and design a joint response to the coronavirus outbreak have failed as tensions and contradictions deepened, rather than lessened, during the crisis. The cooperation through official channels, like 5+2 negotiating format, 12 bilateral working groups, including on healthcare, non-existent. The only remaining </w:t>
      </w:r>
      <w:r w:rsidRPr="007B1BDE">
        <w:rPr>
          <w:rFonts w:asciiTheme="minorHAnsi" w:eastAsia="Calibri" w:hAnsiTheme="minorHAnsi" w:cstheme="minorHAnsi"/>
          <w:color w:val="000000"/>
          <w:lang w:val="en-GB"/>
        </w:rPr>
        <w:lastRenderedPageBreak/>
        <w:t>mechanisms for cooperation were those informal communication and non-political, established within CBM program, which were used to solve several issues without political grandstanding.</w:t>
      </w:r>
    </w:p>
    <w:p w14:paraId="3D153094" w14:textId="77777777" w:rsidR="00732AC2" w:rsidRPr="007B1BDE" w:rsidRDefault="00732AC2" w:rsidP="00732AC2">
      <w:pPr>
        <w:jc w:val="both"/>
        <w:rPr>
          <w:rFonts w:asciiTheme="minorHAnsi" w:eastAsia="Calibri" w:hAnsiTheme="minorHAnsi" w:cstheme="minorHAnsi"/>
          <w:color w:val="000000"/>
          <w:lang w:val="en-GB"/>
        </w:rPr>
      </w:pPr>
    </w:p>
    <w:p w14:paraId="4F58E00D" w14:textId="3B7CFD70" w:rsidR="000F4EB0" w:rsidRPr="007B1BDE" w:rsidRDefault="00732AC2" w:rsidP="00732AC2">
      <w:pPr>
        <w:jc w:val="both"/>
        <w:rPr>
          <w:rFonts w:asciiTheme="minorHAnsi" w:eastAsia="Calibri" w:hAnsiTheme="minorHAnsi" w:cstheme="minorHAnsi"/>
          <w:color w:val="000000"/>
          <w:lang w:val="en-GB"/>
        </w:rPr>
      </w:pPr>
      <w:r w:rsidRPr="007B1BDE">
        <w:rPr>
          <w:rFonts w:asciiTheme="minorHAnsi" w:eastAsia="Calibri" w:hAnsiTheme="minorHAnsi" w:cstheme="minorHAnsi"/>
          <w:color w:val="000000"/>
          <w:lang w:val="en-GB"/>
        </w:rPr>
        <w:t>Based on the above described reasons</w:t>
      </w:r>
      <w:r w:rsidR="00162DE9" w:rsidRPr="007B1BDE">
        <w:rPr>
          <w:rFonts w:asciiTheme="minorHAnsi" w:eastAsia="Calibri" w:hAnsiTheme="minorHAnsi" w:cstheme="minorHAnsi"/>
          <w:color w:val="000000"/>
          <w:lang w:val="en-GB"/>
        </w:rPr>
        <w:t xml:space="preserve"> and limitations,</w:t>
      </w:r>
      <w:r w:rsidRPr="007B1BDE">
        <w:rPr>
          <w:rFonts w:asciiTheme="minorHAnsi" w:eastAsia="Calibri" w:hAnsiTheme="minorHAnsi" w:cstheme="minorHAnsi"/>
          <w:color w:val="000000"/>
          <w:lang w:val="en-GB"/>
        </w:rPr>
        <w:t xml:space="preserve"> the further described activities were implemented only in all institutions from the right bank Moldova.</w:t>
      </w:r>
    </w:p>
    <w:p w14:paraId="1F983ED9" w14:textId="77777777" w:rsidR="00141C9A" w:rsidRPr="007B1BDE" w:rsidRDefault="00141C9A" w:rsidP="005C437D">
      <w:pPr>
        <w:rPr>
          <w:rFonts w:asciiTheme="minorHAnsi" w:hAnsiTheme="minorHAnsi" w:cstheme="minorHAnsi"/>
          <w:b/>
          <w:lang w:eastAsia="x-none"/>
        </w:rPr>
      </w:pPr>
    </w:p>
    <w:p w14:paraId="2EAFC26E" w14:textId="77777777" w:rsidR="00DF5D57" w:rsidRPr="007B1BDE" w:rsidRDefault="00DF5D57" w:rsidP="005C437D">
      <w:pPr>
        <w:rPr>
          <w:rFonts w:asciiTheme="minorHAnsi" w:hAnsiTheme="minorHAnsi" w:cstheme="minorHAnsi"/>
          <w:b/>
          <w:lang w:eastAsia="x-none"/>
        </w:rPr>
      </w:pPr>
    </w:p>
    <w:p w14:paraId="27C2C743" w14:textId="738DCD44" w:rsidR="005C437D" w:rsidRPr="007B1BDE" w:rsidRDefault="00BE0951" w:rsidP="00422D08">
      <w:pPr>
        <w:shd w:val="clear" w:color="auto" w:fill="F7CAAC" w:themeFill="accent2" w:themeFillTint="66"/>
        <w:rPr>
          <w:rFonts w:asciiTheme="minorHAnsi" w:hAnsiTheme="minorHAnsi" w:cstheme="minorHAnsi"/>
          <w:b/>
          <w:lang w:eastAsia="x-none"/>
        </w:rPr>
      </w:pPr>
      <w:r w:rsidRPr="007B1BDE">
        <w:rPr>
          <w:rFonts w:asciiTheme="minorHAnsi" w:hAnsiTheme="minorHAnsi" w:cstheme="minorHAnsi"/>
          <w:b/>
          <w:lang w:eastAsia="x-none"/>
        </w:rPr>
        <w:t>RESULTS</w:t>
      </w:r>
    </w:p>
    <w:p w14:paraId="76630BE2" w14:textId="77777777" w:rsidR="005C437D" w:rsidRPr="007B1BDE" w:rsidRDefault="005C437D" w:rsidP="005C437D">
      <w:pPr>
        <w:rPr>
          <w:rFonts w:asciiTheme="minorHAnsi" w:hAnsiTheme="minorHAnsi" w:cstheme="minorHAnsi"/>
          <w:lang w:eastAsia="x-none"/>
        </w:rPr>
      </w:pPr>
    </w:p>
    <w:p w14:paraId="50CBE64B" w14:textId="204D308E" w:rsidR="00774831" w:rsidRPr="007B1BDE" w:rsidRDefault="00774831" w:rsidP="005C437D">
      <w:pPr>
        <w:rPr>
          <w:rFonts w:asciiTheme="minorHAnsi" w:eastAsia="Calibri" w:hAnsiTheme="minorHAnsi" w:cstheme="minorHAnsi"/>
          <w:color w:val="000000"/>
          <w:lang w:val="en-GB"/>
        </w:rPr>
      </w:pPr>
      <w:r w:rsidRPr="007B1BDE">
        <w:rPr>
          <w:rFonts w:asciiTheme="minorHAnsi" w:eastAsia="Calibri" w:hAnsiTheme="minorHAnsi" w:cstheme="minorHAnsi"/>
          <w:color w:val="000000"/>
          <w:lang w:val="en-GB"/>
        </w:rPr>
        <w:t xml:space="preserve">The following </w:t>
      </w:r>
      <w:r w:rsidR="00921501" w:rsidRPr="007B1BDE">
        <w:rPr>
          <w:rFonts w:asciiTheme="minorHAnsi" w:eastAsia="Calibri" w:hAnsiTheme="minorHAnsi" w:cstheme="minorHAnsi"/>
          <w:color w:val="000000"/>
          <w:lang w:val="en-GB"/>
        </w:rPr>
        <w:t>results were achieve</w:t>
      </w:r>
      <w:r w:rsidR="003F06DB" w:rsidRPr="007B1BDE">
        <w:rPr>
          <w:rFonts w:asciiTheme="minorHAnsi" w:eastAsia="Calibri" w:hAnsiTheme="minorHAnsi" w:cstheme="minorHAnsi"/>
          <w:color w:val="000000"/>
          <w:lang w:val="en-GB"/>
        </w:rPr>
        <w:t>d</w:t>
      </w:r>
      <w:r w:rsidR="00921501" w:rsidRPr="007B1BDE">
        <w:rPr>
          <w:rFonts w:asciiTheme="minorHAnsi" w:eastAsia="Calibri" w:hAnsiTheme="minorHAnsi" w:cstheme="minorHAnsi"/>
          <w:color w:val="000000"/>
          <w:lang w:val="en-GB"/>
        </w:rPr>
        <w:t xml:space="preserve"> under the planned </w:t>
      </w:r>
      <w:r w:rsidRPr="007B1BDE">
        <w:rPr>
          <w:rFonts w:asciiTheme="minorHAnsi" w:eastAsia="Calibri" w:hAnsiTheme="minorHAnsi" w:cstheme="minorHAnsi"/>
          <w:color w:val="000000"/>
          <w:lang w:val="en-GB"/>
        </w:rPr>
        <w:t xml:space="preserve">outcomes, with consideration for the supply and demand dimensions: </w:t>
      </w:r>
    </w:p>
    <w:p w14:paraId="394EBB90" w14:textId="77777777" w:rsidR="00774831" w:rsidRPr="007B1BDE" w:rsidRDefault="00774831" w:rsidP="005C437D">
      <w:pPr>
        <w:rPr>
          <w:rFonts w:asciiTheme="minorHAnsi" w:eastAsia="Calibri" w:hAnsiTheme="minorHAnsi" w:cstheme="minorHAnsi"/>
          <w:color w:val="000000"/>
          <w:lang w:val="en-GB"/>
        </w:rPr>
      </w:pPr>
    </w:p>
    <w:p w14:paraId="1031525C" w14:textId="77777777" w:rsidR="005C437D" w:rsidRPr="007B1BDE" w:rsidRDefault="005C437D" w:rsidP="005C437D">
      <w:pPr>
        <w:rPr>
          <w:rFonts w:asciiTheme="minorHAnsi" w:hAnsiTheme="minorHAnsi" w:cstheme="minorHAnsi"/>
          <w:lang w:eastAsia="x-none"/>
        </w:rPr>
      </w:pPr>
    </w:p>
    <w:p w14:paraId="4F315A4E" w14:textId="218BE511" w:rsidR="00774831" w:rsidRPr="00920B1A" w:rsidRDefault="007A02A6" w:rsidP="00920B1A">
      <w:pPr>
        <w:pStyle w:val="ListParagraph"/>
        <w:numPr>
          <w:ilvl w:val="0"/>
          <w:numId w:val="27"/>
        </w:numPr>
        <w:shd w:val="clear" w:color="auto" w:fill="DBDBDB" w:themeFill="accent3" w:themeFillTint="66"/>
        <w:rPr>
          <w:rFonts w:asciiTheme="minorHAnsi" w:hAnsiTheme="minorHAnsi" w:cstheme="minorHAnsi"/>
          <w:b/>
          <w:i/>
          <w:lang w:eastAsia="x-none"/>
        </w:rPr>
      </w:pPr>
      <w:r w:rsidRPr="00920B1A">
        <w:rPr>
          <w:rFonts w:asciiTheme="minorHAnsi" w:hAnsiTheme="minorHAnsi" w:cstheme="minorHAnsi"/>
          <w:b/>
          <w:i/>
          <w:lang w:eastAsia="x-none"/>
        </w:rPr>
        <w:t>Infection prevention and control measures and capacity building activities for Primary Health Care, Mother and Child Care, including perinatal care as respond to COVID-19 (and other related issues):</w:t>
      </w:r>
    </w:p>
    <w:p w14:paraId="336235BB" w14:textId="77777777" w:rsidR="00802FDD" w:rsidRPr="007B1BDE" w:rsidRDefault="00802FDD" w:rsidP="005C437D">
      <w:pPr>
        <w:rPr>
          <w:rFonts w:asciiTheme="minorHAnsi" w:hAnsiTheme="minorHAnsi" w:cstheme="minorHAnsi"/>
          <w:lang w:eastAsia="x-none"/>
        </w:rPr>
      </w:pPr>
    </w:p>
    <w:p w14:paraId="60C609F8" w14:textId="631EF18C" w:rsidR="00C076B9" w:rsidRDefault="00C076B9" w:rsidP="00C076B9">
      <w:pPr>
        <w:spacing w:before="6"/>
        <w:jc w:val="both"/>
        <w:rPr>
          <w:rFonts w:ascii="Calibri" w:eastAsia="Calibri" w:hAnsi="Calibri"/>
          <w:iCs/>
          <w:spacing w:val="-1"/>
        </w:rPr>
      </w:pPr>
      <w:r w:rsidRPr="007B1BDE">
        <w:rPr>
          <w:rFonts w:ascii="Calibri" w:eastAsia="Calibri" w:hAnsi="Calibri"/>
          <w:iCs/>
          <w:spacing w:val="-1"/>
        </w:rPr>
        <w:t>During the reporting period the next activities were organized 25 online-trainings on clinical case management based on the guidelines for COVID-19 IPC, PPE and clinical management at all levels were conducted by the local experts, due this the training was assured for 3026 connecting points (meaning that at one device could be more than one person), among those:</w:t>
      </w:r>
    </w:p>
    <w:p w14:paraId="35256FF0" w14:textId="77777777" w:rsidR="00992ED8" w:rsidRPr="007B1BDE" w:rsidRDefault="00992ED8" w:rsidP="00C076B9">
      <w:pPr>
        <w:spacing w:before="6"/>
        <w:jc w:val="both"/>
        <w:rPr>
          <w:rFonts w:ascii="Calibri" w:eastAsia="Calibri" w:hAnsi="Calibri"/>
          <w:iCs/>
          <w:spacing w:val="-1"/>
        </w:rPr>
      </w:pPr>
    </w:p>
    <w:p w14:paraId="28795C31" w14:textId="77777777" w:rsidR="00C076B9" w:rsidRPr="007B1BDE" w:rsidRDefault="00C076B9" w:rsidP="00C076B9">
      <w:pPr>
        <w:pStyle w:val="ListParagraph"/>
        <w:widowControl w:val="0"/>
        <w:numPr>
          <w:ilvl w:val="0"/>
          <w:numId w:val="24"/>
        </w:numPr>
        <w:spacing w:before="6"/>
        <w:contextualSpacing w:val="0"/>
        <w:jc w:val="both"/>
        <w:rPr>
          <w:rFonts w:ascii="Calibri" w:eastAsia="Calibri" w:hAnsi="Calibri"/>
          <w:iCs/>
          <w:spacing w:val="-1"/>
        </w:rPr>
      </w:pPr>
      <w:r w:rsidRPr="007B1BDE">
        <w:rPr>
          <w:rFonts w:ascii="Calibri" w:eastAsia="Calibri" w:hAnsi="Calibri"/>
          <w:iCs/>
          <w:spacing w:val="-1"/>
        </w:rPr>
        <w:t>6 trainings on IPC/PPE for 387 connecting points;</w:t>
      </w:r>
    </w:p>
    <w:p w14:paraId="52D28942" w14:textId="77777777" w:rsidR="00C076B9" w:rsidRPr="007B1BDE" w:rsidRDefault="00C076B9" w:rsidP="00C076B9">
      <w:pPr>
        <w:pStyle w:val="ListParagraph"/>
        <w:widowControl w:val="0"/>
        <w:numPr>
          <w:ilvl w:val="0"/>
          <w:numId w:val="24"/>
        </w:numPr>
        <w:spacing w:before="6"/>
        <w:contextualSpacing w:val="0"/>
        <w:jc w:val="both"/>
        <w:rPr>
          <w:rFonts w:ascii="Calibri" w:eastAsia="Calibri" w:hAnsi="Calibri"/>
          <w:iCs/>
          <w:spacing w:val="-1"/>
        </w:rPr>
      </w:pPr>
      <w:r w:rsidRPr="007B1BDE">
        <w:rPr>
          <w:rFonts w:ascii="Calibri" w:eastAsia="Calibri" w:hAnsi="Calibri"/>
          <w:iCs/>
          <w:spacing w:val="-1"/>
        </w:rPr>
        <w:t>12 trainings on MCH and Adolescent health in the context of COVID-19 for 1376 connecting points;</w:t>
      </w:r>
    </w:p>
    <w:p w14:paraId="71E8916D" w14:textId="77777777" w:rsidR="00C076B9" w:rsidRPr="007B1BDE" w:rsidRDefault="00C076B9" w:rsidP="00C076B9">
      <w:pPr>
        <w:pStyle w:val="ListParagraph"/>
        <w:widowControl w:val="0"/>
        <w:numPr>
          <w:ilvl w:val="0"/>
          <w:numId w:val="24"/>
        </w:numPr>
        <w:spacing w:before="6"/>
        <w:contextualSpacing w:val="0"/>
        <w:jc w:val="both"/>
        <w:rPr>
          <w:rFonts w:ascii="Calibri" w:eastAsia="Calibri" w:hAnsi="Calibri"/>
          <w:iCs/>
          <w:spacing w:val="-1"/>
        </w:rPr>
      </w:pPr>
      <w:r w:rsidRPr="007B1BDE">
        <w:rPr>
          <w:rFonts w:ascii="Calibri" w:eastAsia="Calibri" w:hAnsi="Calibri"/>
          <w:iCs/>
          <w:spacing w:val="-1"/>
        </w:rPr>
        <w:t>4 trainings on NCD during COVID-19 for 701 connecting points;</w:t>
      </w:r>
    </w:p>
    <w:p w14:paraId="021FE462" w14:textId="77777777" w:rsidR="00C076B9" w:rsidRPr="007B1BDE" w:rsidRDefault="00C076B9" w:rsidP="00C076B9">
      <w:pPr>
        <w:pStyle w:val="ListParagraph"/>
        <w:widowControl w:val="0"/>
        <w:numPr>
          <w:ilvl w:val="0"/>
          <w:numId w:val="24"/>
        </w:numPr>
        <w:spacing w:before="6"/>
        <w:contextualSpacing w:val="0"/>
        <w:jc w:val="both"/>
        <w:rPr>
          <w:rFonts w:ascii="Calibri" w:eastAsia="Calibri" w:hAnsi="Calibri"/>
          <w:iCs/>
          <w:spacing w:val="-1"/>
        </w:rPr>
      </w:pPr>
      <w:r w:rsidRPr="007B1BDE">
        <w:rPr>
          <w:rFonts w:ascii="Calibri" w:eastAsia="Calibri" w:hAnsi="Calibri"/>
          <w:iCs/>
          <w:spacing w:val="-1"/>
        </w:rPr>
        <w:t>2 trainings on home care for elderly people during COVID-19 – 500 connecting points;</w:t>
      </w:r>
    </w:p>
    <w:p w14:paraId="1C8938BA" w14:textId="77777777" w:rsidR="00C076B9" w:rsidRPr="007B1BDE" w:rsidRDefault="00C076B9" w:rsidP="00C076B9">
      <w:pPr>
        <w:pStyle w:val="ListParagraph"/>
        <w:widowControl w:val="0"/>
        <w:numPr>
          <w:ilvl w:val="0"/>
          <w:numId w:val="24"/>
        </w:numPr>
        <w:spacing w:before="6"/>
        <w:contextualSpacing w:val="0"/>
        <w:jc w:val="both"/>
        <w:rPr>
          <w:rFonts w:ascii="Calibri" w:eastAsia="Calibri" w:hAnsi="Calibri"/>
          <w:iCs/>
          <w:spacing w:val="-1"/>
        </w:rPr>
      </w:pPr>
      <w:r w:rsidRPr="007B1BDE">
        <w:rPr>
          <w:rFonts w:ascii="Calibri" w:eastAsia="Calibri" w:hAnsi="Calibri"/>
          <w:iCs/>
          <w:spacing w:val="-1"/>
        </w:rPr>
        <w:t>1 training on pharmacovigilance of the drugs used in treatment of COVID-19 (based on provisional protocol approved at national level) 62 connecting points; as well a live stream on medicines used in COVID-19 treatment for general population was organized (22000 vies).</w:t>
      </w:r>
    </w:p>
    <w:p w14:paraId="57520918" w14:textId="77777777" w:rsidR="00C076B9" w:rsidRPr="007B1BDE" w:rsidRDefault="00C076B9" w:rsidP="00C076B9">
      <w:pPr>
        <w:pStyle w:val="ListParagraph"/>
        <w:widowControl w:val="0"/>
        <w:numPr>
          <w:ilvl w:val="0"/>
          <w:numId w:val="24"/>
        </w:numPr>
        <w:spacing w:before="6"/>
        <w:contextualSpacing w:val="0"/>
        <w:jc w:val="both"/>
        <w:rPr>
          <w:rFonts w:ascii="Calibri" w:eastAsia="Calibri" w:hAnsi="Calibri"/>
          <w:iCs/>
          <w:spacing w:val="-1"/>
        </w:rPr>
      </w:pPr>
      <w:r w:rsidRPr="007B1BDE">
        <w:rPr>
          <w:rFonts w:ascii="Calibri" w:eastAsia="Calibri" w:hAnsi="Calibri"/>
          <w:iCs/>
          <w:spacing w:val="-1"/>
        </w:rPr>
        <w:t>11 online-trainings on clinical case management based on the guidelines for COVID-19 clinical management at all levels were conducted by the local experts, due this the training was assured for 1055 connecting points (meaning that at one device could be more than one person), among those:</w:t>
      </w:r>
    </w:p>
    <w:p w14:paraId="0133C02E" w14:textId="77777777" w:rsidR="00C076B9" w:rsidRPr="007B1BDE" w:rsidRDefault="00C076B9" w:rsidP="00C076B9">
      <w:pPr>
        <w:pStyle w:val="ListParagraph"/>
        <w:widowControl w:val="0"/>
        <w:numPr>
          <w:ilvl w:val="0"/>
          <w:numId w:val="21"/>
        </w:numPr>
        <w:spacing w:before="6"/>
        <w:ind w:left="720"/>
        <w:contextualSpacing w:val="0"/>
        <w:jc w:val="both"/>
        <w:rPr>
          <w:rFonts w:ascii="Calibri" w:eastAsia="Calibri" w:hAnsi="Calibri"/>
          <w:iCs/>
          <w:spacing w:val="-1"/>
        </w:rPr>
      </w:pPr>
      <w:r w:rsidRPr="007B1BDE">
        <w:rPr>
          <w:rFonts w:ascii="Calibri" w:eastAsia="Calibri" w:hAnsi="Calibri"/>
          <w:iCs/>
          <w:spacing w:val="-1"/>
        </w:rPr>
        <w:t>3 training on IPC for Rehabilitation services in the context of COVID-19;</w:t>
      </w:r>
    </w:p>
    <w:p w14:paraId="39604BC0" w14:textId="77777777" w:rsidR="00C076B9" w:rsidRPr="007B1BDE" w:rsidRDefault="00C076B9" w:rsidP="00C076B9">
      <w:pPr>
        <w:pStyle w:val="ListParagraph"/>
        <w:widowControl w:val="0"/>
        <w:numPr>
          <w:ilvl w:val="0"/>
          <w:numId w:val="21"/>
        </w:numPr>
        <w:spacing w:before="6"/>
        <w:ind w:left="720"/>
        <w:contextualSpacing w:val="0"/>
        <w:jc w:val="both"/>
        <w:rPr>
          <w:rFonts w:ascii="Calibri" w:eastAsia="Calibri" w:hAnsi="Calibri"/>
          <w:iCs/>
          <w:spacing w:val="-1"/>
        </w:rPr>
      </w:pPr>
      <w:r w:rsidRPr="007B1BDE">
        <w:rPr>
          <w:rFonts w:ascii="Calibri" w:eastAsia="Calibri" w:hAnsi="Calibri"/>
          <w:iCs/>
          <w:spacing w:val="-1"/>
        </w:rPr>
        <w:t>3 training on revised clinical PHC protocol;</w:t>
      </w:r>
    </w:p>
    <w:p w14:paraId="3E46D094" w14:textId="77777777" w:rsidR="00C076B9" w:rsidRPr="007B1BDE" w:rsidRDefault="00C076B9" w:rsidP="00C076B9">
      <w:pPr>
        <w:pStyle w:val="ListParagraph"/>
        <w:widowControl w:val="0"/>
        <w:numPr>
          <w:ilvl w:val="0"/>
          <w:numId w:val="21"/>
        </w:numPr>
        <w:spacing w:before="6"/>
        <w:ind w:left="720"/>
        <w:contextualSpacing w:val="0"/>
        <w:jc w:val="both"/>
        <w:rPr>
          <w:rFonts w:ascii="Calibri" w:eastAsia="Calibri" w:hAnsi="Calibri"/>
          <w:iCs/>
          <w:spacing w:val="-1"/>
        </w:rPr>
      </w:pPr>
      <w:r w:rsidRPr="007B1BDE">
        <w:rPr>
          <w:rFonts w:ascii="Calibri" w:eastAsia="Calibri" w:hAnsi="Calibri"/>
          <w:iCs/>
          <w:spacing w:val="-1"/>
        </w:rPr>
        <w:t>3 trainings on updated hospital care approach to patients with different level of disease severity;</w:t>
      </w:r>
    </w:p>
    <w:p w14:paraId="3DBC9C2D" w14:textId="77777777" w:rsidR="00C076B9" w:rsidRPr="007B1BDE" w:rsidRDefault="00C076B9" w:rsidP="00C076B9">
      <w:pPr>
        <w:pStyle w:val="ListParagraph"/>
        <w:widowControl w:val="0"/>
        <w:numPr>
          <w:ilvl w:val="0"/>
          <w:numId w:val="21"/>
        </w:numPr>
        <w:spacing w:before="6"/>
        <w:ind w:left="720"/>
        <w:contextualSpacing w:val="0"/>
        <w:jc w:val="both"/>
        <w:rPr>
          <w:rFonts w:ascii="Calibri" w:eastAsia="Calibri" w:hAnsi="Calibri"/>
          <w:iCs/>
          <w:spacing w:val="-1"/>
        </w:rPr>
      </w:pPr>
      <w:r w:rsidRPr="007B1BDE">
        <w:rPr>
          <w:rFonts w:ascii="Calibri" w:eastAsia="Calibri" w:hAnsi="Calibri"/>
          <w:iCs/>
          <w:spacing w:val="-1"/>
        </w:rPr>
        <w:t>2 training on drug abuse and adolescent health in the context of COVID-19;</w:t>
      </w:r>
    </w:p>
    <w:p w14:paraId="07C03F18" w14:textId="77777777" w:rsidR="00C076B9" w:rsidRPr="007B1BDE" w:rsidRDefault="00C076B9" w:rsidP="00C076B9">
      <w:pPr>
        <w:spacing w:before="6"/>
        <w:jc w:val="both"/>
        <w:rPr>
          <w:rFonts w:ascii="Calibri" w:eastAsia="Calibri" w:hAnsi="Calibri"/>
          <w:iCs/>
          <w:spacing w:val="-1"/>
        </w:rPr>
      </w:pPr>
    </w:p>
    <w:p w14:paraId="75413FE7" w14:textId="77777777" w:rsidR="00C076B9" w:rsidRPr="007B1BDE" w:rsidRDefault="00C076B9" w:rsidP="00C076B9">
      <w:pPr>
        <w:spacing w:before="6"/>
        <w:jc w:val="both"/>
        <w:rPr>
          <w:rFonts w:ascii="Calibri" w:eastAsia="Calibri" w:hAnsi="Calibri"/>
          <w:iCs/>
          <w:spacing w:val="-1"/>
        </w:rPr>
      </w:pPr>
      <w:r w:rsidRPr="007B1BDE">
        <w:rPr>
          <w:rFonts w:ascii="Calibri" w:eastAsia="Calibri" w:hAnsi="Calibri"/>
          <w:iCs/>
          <w:spacing w:val="-1"/>
        </w:rPr>
        <w:t xml:space="preserve">Taking into consideration that children were identified as a specific group during the COVID-19 pandemic, not so much on epidemiological or clinical aspect, but due to the social issues related to childcare and children themselves.  </w:t>
      </w:r>
    </w:p>
    <w:p w14:paraId="633D65FF" w14:textId="77777777" w:rsidR="00C076B9" w:rsidRPr="007B1BDE" w:rsidRDefault="00C076B9" w:rsidP="00C076B9">
      <w:pPr>
        <w:spacing w:before="6"/>
        <w:jc w:val="both"/>
        <w:rPr>
          <w:rFonts w:ascii="Calibri" w:eastAsia="Calibri" w:hAnsi="Calibri"/>
          <w:iCs/>
          <w:spacing w:val="-1"/>
        </w:rPr>
      </w:pPr>
    </w:p>
    <w:p w14:paraId="457EC2D3" w14:textId="7072138B" w:rsidR="00C076B9" w:rsidRDefault="00C076B9" w:rsidP="00C076B9">
      <w:pPr>
        <w:spacing w:before="6"/>
        <w:jc w:val="both"/>
        <w:rPr>
          <w:rFonts w:ascii="Calibri" w:eastAsia="Calibri" w:hAnsi="Calibri"/>
          <w:iCs/>
          <w:spacing w:val="-1"/>
        </w:rPr>
      </w:pPr>
      <w:r w:rsidRPr="007B1BDE">
        <w:rPr>
          <w:rFonts w:ascii="Calibri" w:eastAsia="Calibri" w:hAnsi="Calibri"/>
          <w:iCs/>
          <w:spacing w:val="-1"/>
        </w:rPr>
        <w:t>During the reporting period the MCH profile was worked sufficiently well, mainly based on the provisions of the WHO IMCI and Oxygen Therapy for children guidelines:</w:t>
      </w:r>
    </w:p>
    <w:p w14:paraId="6364C031" w14:textId="77777777" w:rsidR="00AE3A76" w:rsidRPr="007B1BDE" w:rsidRDefault="00AE3A76" w:rsidP="00C076B9">
      <w:pPr>
        <w:spacing w:before="6"/>
        <w:jc w:val="both"/>
        <w:rPr>
          <w:rFonts w:ascii="Calibri" w:eastAsia="Calibri" w:hAnsi="Calibri"/>
          <w:iCs/>
          <w:spacing w:val="-1"/>
        </w:rPr>
      </w:pPr>
    </w:p>
    <w:p w14:paraId="2B04F4AA" w14:textId="77777777" w:rsidR="00C076B9" w:rsidRPr="007B1BDE" w:rsidRDefault="00C076B9" w:rsidP="00C076B9">
      <w:pPr>
        <w:pStyle w:val="ListParagraph"/>
        <w:widowControl w:val="0"/>
        <w:numPr>
          <w:ilvl w:val="0"/>
          <w:numId w:val="24"/>
        </w:numPr>
        <w:spacing w:before="6"/>
        <w:contextualSpacing w:val="0"/>
        <w:jc w:val="both"/>
        <w:rPr>
          <w:rFonts w:ascii="Calibri" w:eastAsia="Calibri" w:hAnsi="Calibri"/>
          <w:iCs/>
          <w:spacing w:val="-1"/>
        </w:rPr>
      </w:pPr>
      <w:r w:rsidRPr="007B1BDE">
        <w:rPr>
          <w:rFonts w:ascii="Calibri" w:eastAsia="Calibri" w:hAnsi="Calibri"/>
          <w:iCs/>
          <w:spacing w:val="-1"/>
        </w:rPr>
        <w:t>9 live streams with general population as total, from the current project were covered only two (2):</w:t>
      </w:r>
    </w:p>
    <w:p w14:paraId="782AF9B1" w14:textId="77777777" w:rsidR="00C076B9" w:rsidRPr="007B1BDE" w:rsidRDefault="00C076B9" w:rsidP="00C076B9">
      <w:pPr>
        <w:pStyle w:val="ListParagraph"/>
        <w:widowControl w:val="0"/>
        <w:numPr>
          <w:ilvl w:val="0"/>
          <w:numId w:val="21"/>
        </w:numPr>
        <w:spacing w:before="6"/>
        <w:ind w:left="720"/>
        <w:contextualSpacing w:val="0"/>
        <w:jc w:val="both"/>
        <w:rPr>
          <w:rFonts w:ascii="Calibri" w:eastAsia="Calibri" w:hAnsi="Calibri"/>
          <w:iCs/>
          <w:spacing w:val="-1"/>
        </w:rPr>
      </w:pPr>
      <w:r w:rsidRPr="007B1BDE">
        <w:rPr>
          <w:rFonts w:ascii="Calibri" w:eastAsia="Calibri" w:hAnsi="Calibri"/>
          <w:iCs/>
          <w:spacing w:val="-1"/>
        </w:rPr>
        <w:t>Breastfeeding during the pandemic – 26000 views;</w:t>
      </w:r>
    </w:p>
    <w:p w14:paraId="23B9F6A3" w14:textId="77777777" w:rsidR="00C076B9" w:rsidRPr="007B1BDE" w:rsidRDefault="00C076B9" w:rsidP="00C076B9">
      <w:pPr>
        <w:pStyle w:val="ListParagraph"/>
        <w:widowControl w:val="0"/>
        <w:numPr>
          <w:ilvl w:val="0"/>
          <w:numId w:val="21"/>
        </w:numPr>
        <w:spacing w:before="6"/>
        <w:ind w:left="720"/>
        <w:contextualSpacing w:val="0"/>
        <w:jc w:val="both"/>
        <w:rPr>
          <w:rFonts w:ascii="Calibri" w:eastAsia="Calibri" w:hAnsi="Calibri"/>
          <w:iCs/>
          <w:spacing w:val="-1"/>
        </w:rPr>
      </w:pPr>
      <w:r w:rsidRPr="007B1BDE">
        <w:rPr>
          <w:rFonts w:ascii="Calibri" w:eastAsia="Calibri" w:hAnsi="Calibri"/>
          <w:iCs/>
          <w:spacing w:val="-1"/>
        </w:rPr>
        <w:lastRenderedPageBreak/>
        <w:t>Risks for adolescent health during the pandemic – 33100 views;</w:t>
      </w:r>
    </w:p>
    <w:p w14:paraId="30377E18" w14:textId="77777777" w:rsidR="00C076B9" w:rsidRPr="007B1BDE" w:rsidRDefault="00C076B9" w:rsidP="00C076B9">
      <w:pPr>
        <w:pStyle w:val="ListParagraph"/>
        <w:widowControl w:val="0"/>
        <w:numPr>
          <w:ilvl w:val="0"/>
          <w:numId w:val="24"/>
        </w:numPr>
        <w:spacing w:before="6"/>
        <w:contextualSpacing w:val="0"/>
        <w:jc w:val="both"/>
        <w:rPr>
          <w:rFonts w:ascii="Calibri" w:eastAsia="Calibri" w:hAnsi="Calibri"/>
          <w:iCs/>
          <w:spacing w:val="-1"/>
        </w:rPr>
      </w:pPr>
      <w:r w:rsidRPr="007B1BDE">
        <w:rPr>
          <w:rFonts w:ascii="Calibri" w:eastAsia="Calibri" w:hAnsi="Calibri"/>
          <w:iCs/>
          <w:spacing w:val="-1"/>
        </w:rPr>
        <w:t>15 online trainings on childcare and health for health care workers from primary and hospital care levels:</w:t>
      </w:r>
    </w:p>
    <w:p w14:paraId="5BED1F01" w14:textId="77777777" w:rsidR="00C076B9" w:rsidRPr="007B1BDE" w:rsidRDefault="00C076B9" w:rsidP="00C076B9">
      <w:pPr>
        <w:pStyle w:val="ListParagraph"/>
        <w:widowControl w:val="0"/>
        <w:numPr>
          <w:ilvl w:val="0"/>
          <w:numId w:val="21"/>
        </w:numPr>
        <w:spacing w:before="6"/>
        <w:ind w:left="720"/>
        <w:contextualSpacing w:val="0"/>
        <w:jc w:val="both"/>
        <w:rPr>
          <w:rFonts w:ascii="Calibri" w:eastAsia="Calibri" w:hAnsi="Calibri"/>
          <w:iCs/>
          <w:spacing w:val="-1"/>
        </w:rPr>
      </w:pPr>
      <w:r w:rsidRPr="007B1BDE">
        <w:rPr>
          <w:rFonts w:ascii="Calibri" w:eastAsia="Calibri" w:hAnsi="Calibri"/>
          <w:iCs/>
          <w:spacing w:val="-1"/>
        </w:rPr>
        <w:t>3 trainings on Child health and care during pandemic – 392 connecting points;</w:t>
      </w:r>
    </w:p>
    <w:p w14:paraId="32CB63B9" w14:textId="77777777" w:rsidR="00C076B9" w:rsidRPr="007B1BDE" w:rsidRDefault="00C076B9" w:rsidP="00C076B9">
      <w:pPr>
        <w:pStyle w:val="ListParagraph"/>
        <w:widowControl w:val="0"/>
        <w:numPr>
          <w:ilvl w:val="0"/>
          <w:numId w:val="21"/>
        </w:numPr>
        <w:spacing w:before="6"/>
        <w:ind w:left="720"/>
        <w:contextualSpacing w:val="0"/>
        <w:jc w:val="both"/>
        <w:rPr>
          <w:rFonts w:ascii="Calibri" w:eastAsia="Calibri" w:hAnsi="Calibri"/>
          <w:iCs/>
          <w:spacing w:val="-1"/>
        </w:rPr>
      </w:pPr>
      <w:r w:rsidRPr="007B1BDE">
        <w:rPr>
          <w:rFonts w:ascii="Calibri" w:eastAsia="Calibri" w:hAnsi="Calibri"/>
          <w:iCs/>
          <w:spacing w:val="-1"/>
        </w:rPr>
        <w:t>2 trainings on standards vaccination during pandemic – 389 connecting points;</w:t>
      </w:r>
    </w:p>
    <w:p w14:paraId="3FBD7B6F" w14:textId="77777777" w:rsidR="00C076B9" w:rsidRPr="007B1BDE" w:rsidRDefault="00C076B9" w:rsidP="00C076B9">
      <w:pPr>
        <w:pStyle w:val="ListParagraph"/>
        <w:widowControl w:val="0"/>
        <w:numPr>
          <w:ilvl w:val="0"/>
          <w:numId w:val="21"/>
        </w:numPr>
        <w:spacing w:before="6"/>
        <w:ind w:left="720"/>
        <w:contextualSpacing w:val="0"/>
        <w:jc w:val="both"/>
        <w:rPr>
          <w:rFonts w:ascii="Calibri" w:eastAsia="Calibri" w:hAnsi="Calibri"/>
          <w:iCs/>
          <w:spacing w:val="-1"/>
        </w:rPr>
      </w:pPr>
      <w:r w:rsidRPr="007B1BDE">
        <w:rPr>
          <w:rFonts w:ascii="Calibri" w:eastAsia="Calibri" w:hAnsi="Calibri"/>
          <w:iCs/>
          <w:spacing w:val="-1"/>
        </w:rPr>
        <w:t>2 trainings on Supportive care during pandemic for other acute respiratory infections – 287 connecting points;</w:t>
      </w:r>
    </w:p>
    <w:p w14:paraId="6335393F" w14:textId="77777777" w:rsidR="00C076B9" w:rsidRPr="007B1BDE" w:rsidRDefault="00C076B9" w:rsidP="00C076B9">
      <w:pPr>
        <w:pStyle w:val="ListParagraph"/>
        <w:widowControl w:val="0"/>
        <w:numPr>
          <w:ilvl w:val="0"/>
          <w:numId w:val="21"/>
        </w:numPr>
        <w:spacing w:before="6"/>
        <w:ind w:left="720"/>
        <w:contextualSpacing w:val="0"/>
        <w:jc w:val="both"/>
        <w:rPr>
          <w:rFonts w:ascii="Calibri" w:eastAsia="Calibri" w:hAnsi="Calibri"/>
          <w:iCs/>
          <w:spacing w:val="-1"/>
        </w:rPr>
      </w:pPr>
      <w:r w:rsidRPr="007B1BDE">
        <w:rPr>
          <w:rFonts w:ascii="Calibri" w:eastAsia="Calibri" w:hAnsi="Calibri"/>
          <w:iCs/>
          <w:spacing w:val="-1"/>
        </w:rPr>
        <w:t>2 trainings on Nutrition hydric support for children, including during the COVID-19 pandemic – 304 connecting points;</w:t>
      </w:r>
    </w:p>
    <w:p w14:paraId="0BE2239F" w14:textId="77777777" w:rsidR="00C076B9" w:rsidRPr="007B1BDE" w:rsidRDefault="00C076B9" w:rsidP="00C076B9">
      <w:pPr>
        <w:pStyle w:val="ListParagraph"/>
        <w:widowControl w:val="0"/>
        <w:numPr>
          <w:ilvl w:val="0"/>
          <w:numId w:val="21"/>
        </w:numPr>
        <w:spacing w:before="6"/>
        <w:ind w:left="720"/>
        <w:contextualSpacing w:val="0"/>
        <w:jc w:val="both"/>
        <w:rPr>
          <w:rFonts w:ascii="Calibri" w:eastAsia="Calibri" w:hAnsi="Calibri"/>
          <w:iCs/>
          <w:spacing w:val="-1"/>
        </w:rPr>
      </w:pPr>
      <w:r w:rsidRPr="007B1BDE">
        <w:rPr>
          <w:rFonts w:ascii="Calibri" w:eastAsia="Calibri" w:hAnsi="Calibri"/>
          <w:iCs/>
          <w:spacing w:val="-1"/>
        </w:rPr>
        <w:t xml:space="preserve">2 trainings on Frequently ill child and pandemic (including digestive issues in children) – 241 connecting points; </w:t>
      </w:r>
    </w:p>
    <w:p w14:paraId="7D7D364B" w14:textId="77777777" w:rsidR="00C076B9" w:rsidRPr="007B1BDE" w:rsidRDefault="00C076B9" w:rsidP="00C076B9">
      <w:pPr>
        <w:pStyle w:val="ListParagraph"/>
        <w:widowControl w:val="0"/>
        <w:numPr>
          <w:ilvl w:val="0"/>
          <w:numId w:val="21"/>
        </w:numPr>
        <w:spacing w:before="6"/>
        <w:ind w:left="720"/>
        <w:contextualSpacing w:val="0"/>
        <w:jc w:val="both"/>
        <w:rPr>
          <w:rFonts w:ascii="Calibri" w:eastAsia="Calibri" w:hAnsi="Calibri"/>
          <w:iCs/>
          <w:spacing w:val="-1"/>
        </w:rPr>
      </w:pPr>
      <w:r w:rsidRPr="007B1BDE">
        <w:rPr>
          <w:rFonts w:ascii="Calibri" w:eastAsia="Calibri" w:hAnsi="Calibri"/>
          <w:iCs/>
          <w:spacing w:val="-1"/>
        </w:rPr>
        <w:t>2 trainings on Mental health and emotional issues in children and adolescents during the pandemic – 204 connecting points;</w:t>
      </w:r>
    </w:p>
    <w:p w14:paraId="4798C98A" w14:textId="77777777" w:rsidR="00C076B9" w:rsidRPr="007B1BDE" w:rsidRDefault="00C076B9" w:rsidP="00C076B9">
      <w:pPr>
        <w:pStyle w:val="ListParagraph"/>
        <w:widowControl w:val="0"/>
        <w:numPr>
          <w:ilvl w:val="0"/>
          <w:numId w:val="21"/>
        </w:numPr>
        <w:spacing w:before="6"/>
        <w:ind w:left="720"/>
        <w:contextualSpacing w:val="0"/>
        <w:jc w:val="both"/>
        <w:rPr>
          <w:rFonts w:ascii="Calibri" w:eastAsia="Calibri" w:hAnsi="Calibri"/>
          <w:iCs/>
          <w:spacing w:val="-1"/>
        </w:rPr>
      </w:pPr>
      <w:r w:rsidRPr="007B1BDE">
        <w:rPr>
          <w:rFonts w:ascii="Calibri" w:eastAsia="Calibri" w:hAnsi="Calibri"/>
          <w:iCs/>
          <w:spacing w:val="-1"/>
        </w:rPr>
        <w:t>2 trainings on Autoimmune diseases in children and pandemic – 177 connecting points.</w:t>
      </w:r>
    </w:p>
    <w:p w14:paraId="4B789B5C" w14:textId="77777777" w:rsidR="00C076B9" w:rsidRPr="007B1BDE" w:rsidRDefault="00C076B9" w:rsidP="00C076B9">
      <w:pPr>
        <w:spacing w:before="6"/>
        <w:jc w:val="both"/>
        <w:rPr>
          <w:rFonts w:ascii="Calibri" w:eastAsia="Calibri" w:hAnsi="Calibri"/>
          <w:iCs/>
          <w:spacing w:val="-1"/>
        </w:rPr>
      </w:pPr>
    </w:p>
    <w:p w14:paraId="6CECE54C" w14:textId="563050E2" w:rsidR="00C076B9" w:rsidRPr="007B1BDE" w:rsidRDefault="00C076B9" w:rsidP="00C076B9">
      <w:pPr>
        <w:spacing w:before="6"/>
        <w:jc w:val="both"/>
        <w:rPr>
          <w:rFonts w:ascii="Calibri" w:eastAsia="Calibri" w:hAnsi="Calibri"/>
          <w:iCs/>
          <w:spacing w:val="-1"/>
        </w:rPr>
      </w:pPr>
      <w:r w:rsidRPr="007B1BDE">
        <w:rPr>
          <w:rFonts w:ascii="Calibri" w:eastAsia="Calibri" w:hAnsi="Calibri"/>
          <w:iCs/>
          <w:spacing w:val="-1"/>
        </w:rPr>
        <w:t>Assessment of the procedures for applying of oxygen therapy as a priority treatment for children was conducted by WHO, M</w:t>
      </w:r>
      <w:r w:rsidR="004623CF">
        <w:rPr>
          <w:rFonts w:ascii="Calibri" w:eastAsia="Calibri" w:hAnsi="Calibri"/>
          <w:iCs/>
          <w:spacing w:val="-1"/>
        </w:rPr>
        <w:t>o</w:t>
      </w:r>
      <w:r w:rsidRPr="007B1BDE">
        <w:rPr>
          <w:rFonts w:ascii="Calibri" w:eastAsia="Calibri" w:hAnsi="Calibri"/>
          <w:iCs/>
          <w:spacing w:val="-1"/>
        </w:rPr>
        <w:t>HLSP, State University of Medicine and Pharmacy "Nicolae Testemitanu" and the Institute of Mother and Child in autumn 2020. The assessment was conducted in three phases:</w:t>
      </w:r>
    </w:p>
    <w:p w14:paraId="41233C44" w14:textId="77777777" w:rsidR="00D73499" w:rsidRPr="007B1BDE" w:rsidRDefault="00D73499" w:rsidP="00C076B9">
      <w:pPr>
        <w:spacing w:before="6"/>
        <w:jc w:val="both"/>
        <w:rPr>
          <w:rFonts w:ascii="Calibri" w:eastAsia="Calibri" w:hAnsi="Calibri"/>
          <w:iCs/>
          <w:spacing w:val="-1"/>
        </w:rPr>
      </w:pPr>
    </w:p>
    <w:p w14:paraId="57257C62" w14:textId="77777777" w:rsidR="00C076B9" w:rsidRPr="007B1BDE" w:rsidRDefault="00C076B9" w:rsidP="0008500A">
      <w:pPr>
        <w:pStyle w:val="ListParagraph"/>
        <w:widowControl w:val="0"/>
        <w:numPr>
          <w:ilvl w:val="0"/>
          <w:numId w:val="23"/>
        </w:numPr>
        <w:spacing w:before="120" w:after="120"/>
        <w:contextualSpacing w:val="0"/>
        <w:jc w:val="both"/>
        <w:rPr>
          <w:rFonts w:ascii="Calibri" w:eastAsia="Calibri" w:hAnsi="Calibri"/>
          <w:iCs/>
          <w:spacing w:val="-1"/>
        </w:rPr>
      </w:pPr>
      <w:r w:rsidRPr="007B1BDE">
        <w:rPr>
          <w:rFonts w:ascii="Calibri" w:eastAsia="Calibri" w:hAnsi="Calibri"/>
          <w:iCs/>
          <w:spacing w:val="-1"/>
        </w:rPr>
        <w:t>Self-assessment – WHO standardized questionnaire was sent to all pediatric hospitals at national/municipality and district levels and units at rayonal level – during September 2020 (38 filled self-assessment tools received out of 41),</w:t>
      </w:r>
    </w:p>
    <w:p w14:paraId="5421AB78" w14:textId="77777777" w:rsidR="00C076B9" w:rsidRPr="007B1BDE" w:rsidRDefault="00C076B9" w:rsidP="0008500A">
      <w:pPr>
        <w:pStyle w:val="ListParagraph"/>
        <w:widowControl w:val="0"/>
        <w:numPr>
          <w:ilvl w:val="0"/>
          <w:numId w:val="23"/>
        </w:numPr>
        <w:spacing w:before="120" w:after="120"/>
        <w:contextualSpacing w:val="0"/>
        <w:jc w:val="both"/>
        <w:rPr>
          <w:rFonts w:ascii="Calibri" w:eastAsia="Calibri" w:hAnsi="Calibri"/>
          <w:iCs/>
          <w:spacing w:val="-1"/>
        </w:rPr>
      </w:pPr>
      <w:r w:rsidRPr="007B1BDE">
        <w:rPr>
          <w:rFonts w:ascii="Calibri" w:eastAsia="Calibri" w:hAnsi="Calibri"/>
          <w:iCs/>
          <w:spacing w:val="-1"/>
        </w:rPr>
        <w:t xml:space="preserve">Field visits – were selected 7 institutions and the field visits were organized, </w:t>
      </w:r>
    </w:p>
    <w:p w14:paraId="2ABBFBB4" w14:textId="77777777" w:rsidR="00C076B9" w:rsidRPr="007B1BDE" w:rsidRDefault="00C076B9" w:rsidP="0008500A">
      <w:pPr>
        <w:pStyle w:val="ListParagraph"/>
        <w:widowControl w:val="0"/>
        <w:numPr>
          <w:ilvl w:val="0"/>
          <w:numId w:val="23"/>
        </w:numPr>
        <w:spacing w:before="120" w:after="120"/>
        <w:contextualSpacing w:val="0"/>
        <w:jc w:val="both"/>
        <w:rPr>
          <w:rFonts w:ascii="Calibri" w:eastAsia="Calibri" w:hAnsi="Calibri"/>
          <w:iCs/>
          <w:spacing w:val="-1"/>
        </w:rPr>
      </w:pPr>
      <w:r w:rsidRPr="007B1BDE">
        <w:rPr>
          <w:rFonts w:ascii="Calibri" w:eastAsia="Calibri" w:hAnsi="Calibri"/>
          <w:iCs/>
          <w:spacing w:val="-1"/>
        </w:rPr>
        <w:t xml:space="preserve">3 off-line training sessions on WHO guideline on Oxygen Therapy conducted for hospital care professionals from all rayons of the Republic of Moldova. </w:t>
      </w:r>
    </w:p>
    <w:p w14:paraId="08B3EB75" w14:textId="77777777" w:rsidR="00C076B9" w:rsidRPr="007B1BDE" w:rsidRDefault="00C076B9" w:rsidP="00C076B9">
      <w:pPr>
        <w:spacing w:before="6"/>
        <w:jc w:val="both"/>
        <w:rPr>
          <w:rFonts w:ascii="Calibri" w:eastAsia="Calibri" w:hAnsi="Calibri"/>
          <w:iCs/>
          <w:spacing w:val="-1"/>
        </w:rPr>
      </w:pPr>
    </w:p>
    <w:p w14:paraId="795C8A6B" w14:textId="77777777" w:rsidR="00C076B9" w:rsidRPr="007B1BDE" w:rsidRDefault="00C076B9" w:rsidP="00C076B9">
      <w:pPr>
        <w:spacing w:before="6"/>
        <w:jc w:val="both"/>
        <w:rPr>
          <w:rFonts w:ascii="Calibri" w:eastAsia="Calibri" w:hAnsi="Calibri"/>
          <w:iCs/>
          <w:spacing w:val="-1"/>
        </w:rPr>
      </w:pPr>
      <w:r w:rsidRPr="007B1BDE">
        <w:rPr>
          <w:rFonts w:ascii="Calibri" w:eastAsia="Calibri" w:hAnsi="Calibri"/>
          <w:iCs/>
          <w:spacing w:val="-1"/>
        </w:rPr>
        <w:t>As well, into support to health care professionals in response to COVID-19 pandemic were organized 6 off-line trainings together with the field visits aimed to strengthen the ICU capacities for adults and children at rayonal level;</w:t>
      </w:r>
    </w:p>
    <w:p w14:paraId="6E371D6F" w14:textId="77777777" w:rsidR="00C076B9" w:rsidRPr="007B1BDE" w:rsidRDefault="00C076B9" w:rsidP="00C076B9">
      <w:pPr>
        <w:spacing w:before="6"/>
        <w:jc w:val="both"/>
        <w:rPr>
          <w:rFonts w:ascii="Calibri" w:eastAsia="Calibri" w:hAnsi="Calibri"/>
        </w:rPr>
      </w:pPr>
    </w:p>
    <w:p w14:paraId="5D2CD209" w14:textId="53712130" w:rsidR="00D375AF" w:rsidRPr="007B1BDE" w:rsidRDefault="00C076B9" w:rsidP="00C076B9">
      <w:pPr>
        <w:jc w:val="both"/>
        <w:rPr>
          <w:rFonts w:asciiTheme="minorHAnsi" w:hAnsiTheme="minorHAnsi" w:cstheme="minorHAnsi"/>
        </w:rPr>
      </w:pPr>
      <w:r w:rsidRPr="007B1BDE">
        <w:rPr>
          <w:rFonts w:ascii="Calibri" w:eastAsia="Calibri" w:hAnsi="Calibri"/>
        </w:rPr>
        <w:t>The SOPs for PHC on infection prevention and control measures were developed and disseminated during the ToT and further continued through the on-line webinars. All PHC institutions from right side Moldova were covered. The rapid assessment on Infection prevention and control core components were planned to be conducted in Transnistrian region as well.</w:t>
      </w:r>
    </w:p>
    <w:p w14:paraId="1B8282A8" w14:textId="77777777" w:rsidR="00D375AF" w:rsidRPr="007B1BDE" w:rsidRDefault="00D375AF" w:rsidP="00D375AF">
      <w:pPr>
        <w:jc w:val="both"/>
        <w:rPr>
          <w:rFonts w:asciiTheme="minorHAnsi" w:hAnsiTheme="minorHAnsi" w:cstheme="minorHAnsi"/>
        </w:rPr>
      </w:pPr>
    </w:p>
    <w:p w14:paraId="78DB2345" w14:textId="597B9AFD" w:rsidR="002371DA" w:rsidRPr="007B1BDE" w:rsidRDefault="00973F4E" w:rsidP="00920B1A">
      <w:pPr>
        <w:pStyle w:val="ListParagraph"/>
        <w:numPr>
          <w:ilvl w:val="0"/>
          <w:numId w:val="27"/>
        </w:numPr>
        <w:shd w:val="clear" w:color="auto" w:fill="DBDBDB" w:themeFill="accent3" w:themeFillTint="66"/>
        <w:rPr>
          <w:rFonts w:asciiTheme="minorHAnsi" w:hAnsiTheme="minorHAnsi" w:cstheme="minorHAnsi"/>
          <w:b/>
          <w:i/>
          <w:lang w:eastAsia="x-none"/>
        </w:rPr>
      </w:pPr>
      <w:r w:rsidRPr="007B1BDE">
        <w:rPr>
          <w:rFonts w:asciiTheme="minorHAnsi" w:hAnsiTheme="minorHAnsi" w:cstheme="minorHAnsi"/>
          <w:b/>
          <w:i/>
          <w:lang w:eastAsia="x-none"/>
        </w:rPr>
        <w:t>Development of the Mental health and psychological support for health workers due and after the outbreak</w:t>
      </w:r>
    </w:p>
    <w:p w14:paraId="09E50FC5" w14:textId="77777777" w:rsidR="00966102" w:rsidRPr="007B1BDE" w:rsidRDefault="00966102" w:rsidP="005C437D">
      <w:pPr>
        <w:rPr>
          <w:rFonts w:asciiTheme="minorHAnsi" w:hAnsiTheme="minorHAnsi" w:cstheme="minorHAnsi"/>
          <w:lang w:eastAsia="x-none"/>
        </w:rPr>
      </w:pPr>
    </w:p>
    <w:p w14:paraId="62F4889F" w14:textId="760E893A" w:rsidR="00504953" w:rsidRPr="007B1BDE" w:rsidRDefault="00504953" w:rsidP="00504953">
      <w:pPr>
        <w:spacing w:before="6"/>
        <w:jc w:val="both"/>
        <w:rPr>
          <w:rFonts w:ascii="Calibri" w:eastAsia="Calibri" w:hAnsi="Calibri"/>
          <w:iCs/>
          <w:spacing w:val="-1"/>
        </w:rPr>
      </w:pPr>
      <w:r w:rsidRPr="007B1BDE">
        <w:rPr>
          <w:rFonts w:ascii="Calibri" w:eastAsia="Calibri" w:hAnsi="Calibri"/>
          <w:iCs/>
          <w:spacing w:val="-1"/>
        </w:rPr>
        <w:t>To support of the mental wellbeing of the health care workers (HCWs) and general population during the acute pandemic phase the following activities were promoted:</w:t>
      </w:r>
    </w:p>
    <w:p w14:paraId="5A2A2436" w14:textId="77777777" w:rsidR="00504953" w:rsidRPr="007B1BDE" w:rsidRDefault="00504953" w:rsidP="00504953">
      <w:pPr>
        <w:spacing w:before="6"/>
        <w:jc w:val="both"/>
        <w:rPr>
          <w:rFonts w:ascii="Calibri" w:eastAsia="Calibri" w:hAnsi="Calibri"/>
          <w:iCs/>
          <w:spacing w:val="-1"/>
        </w:rPr>
      </w:pPr>
    </w:p>
    <w:p w14:paraId="1DBC0D67" w14:textId="77777777" w:rsidR="00504953" w:rsidRPr="007B1BDE" w:rsidRDefault="00504953" w:rsidP="00465593">
      <w:pPr>
        <w:pStyle w:val="ListParagraph"/>
        <w:widowControl w:val="0"/>
        <w:numPr>
          <w:ilvl w:val="0"/>
          <w:numId w:val="26"/>
        </w:numPr>
        <w:spacing w:before="6"/>
        <w:contextualSpacing w:val="0"/>
        <w:jc w:val="both"/>
        <w:rPr>
          <w:rFonts w:ascii="Calibri" w:eastAsia="Calibri" w:hAnsi="Calibri"/>
          <w:iCs/>
          <w:spacing w:val="-1"/>
        </w:rPr>
      </w:pPr>
      <w:r w:rsidRPr="007B1BDE">
        <w:rPr>
          <w:rFonts w:ascii="Calibri" w:eastAsia="Calibri" w:hAnsi="Calibri"/>
          <w:iCs/>
          <w:spacing w:val="-1"/>
        </w:rPr>
        <w:t>6 trainings on MH support to HCWs during COVID-19 - 527 connecting points;</w:t>
      </w:r>
    </w:p>
    <w:p w14:paraId="525ADD77" w14:textId="77777777" w:rsidR="00504953" w:rsidRPr="007B1BDE" w:rsidRDefault="00504953" w:rsidP="00465593">
      <w:pPr>
        <w:pStyle w:val="ListParagraph"/>
        <w:widowControl w:val="0"/>
        <w:numPr>
          <w:ilvl w:val="0"/>
          <w:numId w:val="26"/>
        </w:numPr>
        <w:spacing w:before="6"/>
        <w:contextualSpacing w:val="0"/>
        <w:jc w:val="both"/>
        <w:rPr>
          <w:rFonts w:ascii="Calibri" w:eastAsia="Calibri" w:hAnsi="Calibri"/>
          <w:iCs/>
          <w:spacing w:val="-1"/>
        </w:rPr>
      </w:pPr>
      <w:r w:rsidRPr="007B1BDE">
        <w:rPr>
          <w:rFonts w:ascii="Calibri" w:eastAsia="Calibri" w:hAnsi="Calibri"/>
          <w:iCs/>
          <w:spacing w:val="-1"/>
        </w:rPr>
        <w:t xml:space="preserve">4 trainings for psy-professionals from CMHCs, YFHCs, psychologies from MIA system on psychological support practices to prevent the burn-out syndrome in colleagues and to offer the psychological </w:t>
      </w:r>
      <w:r w:rsidRPr="007B1BDE">
        <w:rPr>
          <w:rFonts w:ascii="Calibri" w:eastAsia="Calibri" w:hAnsi="Calibri"/>
          <w:iCs/>
          <w:spacing w:val="-1"/>
        </w:rPr>
        <w:lastRenderedPageBreak/>
        <w:t>support to general population directly/indirectly affected by COVID-19;</w:t>
      </w:r>
    </w:p>
    <w:p w14:paraId="02EF0F27" w14:textId="77777777" w:rsidR="00504953" w:rsidRPr="007B1BDE" w:rsidRDefault="00504953" w:rsidP="00465593">
      <w:pPr>
        <w:pStyle w:val="ListParagraph"/>
        <w:widowControl w:val="0"/>
        <w:numPr>
          <w:ilvl w:val="0"/>
          <w:numId w:val="26"/>
        </w:numPr>
        <w:spacing w:before="6"/>
        <w:contextualSpacing w:val="0"/>
        <w:jc w:val="both"/>
        <w:rPr>
          <w:rFonts w:ascii="Calibri" w:eastAsia="Calibri" w:hAnsi="Calibri"/>
          <w:iCs/>
          <w:spacing w:val="-1"/>
        </w:rPr>
      </w:pPr>
      <w:r w:rsidRPr="007B1BDE">
        <w:rPr>
          <w:rFonts w:ascii="Calibri" w:eastAsia="Calibri" w:hAnsi="Calibri"/>
          <w:iCs/>
          <w:spacing w:val="-1"/>
        </w:rPr>
        <w:t>18 trainings for HCWs from all hospitals involved into COVID response specifically dedicated to prevention of the burn-out syndrome. During the trainings was worked with all six phases of the burn-out syndrome development.</w:t>
      </w:r>
    </w:p>
    <w:p w14:paraId="2824F461" w14:textId="77777777" w:rsidR="00504953" w:rsidRPr="007B1BDE" w:rsidRDefault="00504953" w:rsidP="00504953">
      <w:pPr>
        <w:spacing w:before="6"/>
        <w:jc w:val="both"/>
        <w:rPr>
          <w:rFonts w:ascii="Calibri" w:eastAsia="Calibri" w:hAnsi="Calibri"/>
          <w:iCs/>
          <w:spacing w:val="-1"/>
        </w:rPr>
      </w:pPr>
    </w:p>
    <w:p w14:paraId="2CC00356" w14:textId="63531A39" w:rsidR="00504953" w:rsidRPr="007B1BDE" w:rsidRDefault="00504953" w:rsidP="00504953">
      <w:pPr>
        <w:spacing w:before="6"/>
        <w:jc w:val="both"/>
        <w:rPr>
          <w:rFonts w:ascii="Calibri" w:eastAsia="Calibri" w:hAnsi="Calibri"/>
          <w:iCs/>
          <w:spacing w:val="-1"/>
        </w:rPr>
      </w:pPr>
      <w:r w:rsidRPr="007B1BDE">
        <w:rPr>
          <w:rFonts w:ascii="Calibri" w:eastAsia="Calibri" w:hAnsi="Calibri"/>
          <w:iCs/>
          <w:spacing w:val="-1"/>
        </w:rPr>
        <w:t>Based on conducted training and built capacities the referral system for psychological support was created and formalized through the M</w:t>
      </w:r>
      <w:r w:rsidR="0083147A">
        <w:rPr>
          <w:rFonts w:ascii="Calibri" w:eastAsia="Calibri" w:hAnsi="Calibri"/>
          <w:iCs/>
          <w:spacing w:val="-1"/>
        </w:rPr>
        <w:t>o</w:t>
      </w:r>
      <w:r w:rsidRPr="007B1BDE">
        <w:rPr>
          <w:rFonts w:ascii="Calibri" w:eastAsia="Calibri" w:hAnsi="Calibri"/>
          <w:iCs/>
          <w:spacing w:val="-1"/>
        </w:rPr>
        <w:t>HLSP ordinance. The guide on reference and collaboration between first line entities from different sectors in catchment area was developed. The guide for mental health assistance and psycho-emotional support for patients with COVID-19 and in the post-recovery period and the non-pharmacological and pharmacological treatment of moderate or severe patients for mental health professionals and counsellors was developed, printed and distributed to the respective facilities.</w:t>
      </w:r>
    </w:p>
    <w:p w14:paraId="5D4CB968" w14:textId="77777777" w:rsidR="00504953" w:rsidRPr="007B1BDE" w:rsidRDefault="00504953" w:rsidP="00504953">
      <w:pPr>
        <w:spacing w:before="6"/>
        <w:jc w:val="both"/>
        <w:rPr>
          <w:rFonts w:ascii="Calibri" w:eastAsia="Calibri" w:hAnsi="Calibri"/>
          <w:iCs/>
          <w:spacing w:val="-1"/>
        </w:rPr>
      </w:pPr>
    </w:p>
    <w:p w14:paraId="5E3899DC" w14:textId="32DBEF17" w:rsidR="0007784C" w:rsidRPr="007B1BDE" w:rsidRDefault="00504953" w:rsidP="00465593">
      <w:pPr>
        <w:jc w:val="both"/>
        <w:rPr>
          <w:rFonts w:asciiTheme="minorHAnsi" w:hAnsiTheme="minorHAnsi" w:cstheme="minorHAnsi"/>
          <w:lang w:eastAsia="x-none"/>
        </w:rPr>
      </w:pPr>
      <w:r w:rsidRPr="007B1BDE">
        <w:rPr>
          <w:rFonts w:ascii="Calibri" w:eastAsia="Calibri" w:hAnsi="Calibri"/>
          <w:iCs/>
          <w:spacing w:val="-1"/>
        </w:rPr>
        <w:t xml:space="preserve">A series of guidelines on targeted mental health services and COVID-19 patients’ rehabilitation were developed and approved by the MOHLSP (Order no. 889 of 28.09.2020). Following trainings for the HCWs had been conducted in order to improve the quality of rehabilitation health care for COVID-19 patients at all stages of medical </w:t>
      </w:r>
      <w:r w:rsidR="00465593" w:rsidRPr="007B1BDE">
        <w:rPr>
          <w:rFonts w:ascii="Calibri" w:eastAsia="Calibri" w:hAnsi="Calibri"/>
          <w:iCs/>
          <w:spacing w:val="-1"/>
        </w:rPr>
        <w:t>treatment</w:t>
      </w:r>
      <w:r w:rsidRPr="007B1BDE">
        <w:rPr>
          <w:rFonts w:ascii="Calibri" w:eastAsia="Calibri" w:hAnsi="Calibri"/>
          <w:iCs/>
          <w:spacing w:val="-1"/>
        </w:rPr>
        <w:t>. The MOHLSP organized the trainings based on the WHO guide "Recommendations for the development of self-care skills during the rehabilitation period after COVID-19". As well, the SOPs for Mental Health support schemes and algorithms during COVID-19 for different population groups were developed targeting the hospital administration, HCW, general population, including people with MH problems, children with special needs – autism, intellectual disorders. The trainings for psychologies and non-medical staff were organized. The algorithm for psychological support in medical institutions was developed and institutionalized.</w:t>
      </w:r>
    </w:p>
    <w:p w14:paraId="3C73870E" w14:textId="77777777" w:rsidR="00027D1B" w:rsidRPr="007B1BDE" w:rsidRDefault="00027D1B" w:rsidP="005C437D">
      <w:pPr>
        <w:rPr>
          <w:rFonts w:asciiTheme="minorHAnsi" w:hAnsiTheme="minorHAnsi" w:cstheme="minorHAnsi"/>
          <w:b/>
          <w:i/>
          <w:lang w:eastAsia="x-none"/>
        </w:rPr>
      </w:pPr>
    </w:p>
    <w:p w14:paraId="371100C6" w14:textId="2EA8C8E9" w:rsidR="00622CDD" w:rsidRPr="007B1BDE" w:rsidRDefault="00E722BE" w:rsidP="0065705A">
      <w:pPr>
        <w:pStyle w:val="ListParagraph"/>
        <w:numPr>
          <w:ilvl w:val="0"/>
          <w:numId w:val="27"/>
        </w:numPr>
        <w:shd w:val="clear" w:color="auto" w:fill="DBDBDB" w:themeFill="accent3" w:themeFillTint="66"/>
        <w:rPr>
          <w:rFonts w:asciiTheme="minorHAnsi" w:hAnsiTheme="minorHAnsi" w:cstheme="minorHAnsi"/>
          <w:b/>
          <w:i/>
          <w:lang w:eastAsia="x-none"/>
        </w:rPr>
      </w:pPr>
      <w:r w:rsidRPr="007B1BDE">
        <w:rPr>
          <w:rFonts w:asciiTheme="minorHAnsi" w:hAnsiTheme="minorHAnsi" w:cstheme="minorHAnsi"/>
          <w:b/>
          <w:i/>
          <w:lang w:eastAsia="x-none"/>
        </w:rPr>
        <w:t>Communication campaign on COVID-19 prevention and recovery among professional and general population</w:t>
      </w:r>
    </w:p>
    <w:p w14:paraId="225779DB" w14:textId="77777777" w:rsidR="00622CDD" w:rsidRPr="007B1BDE" w:rsidRDefault="00622CDD" w:rsidP="005C437D">
      <w:pPr>
        <w:rPr>
          <w:rFonts w:asciiTheme="minorHAnsi" w:eastAsia="Arial" w:hAnsiTheme="minorHAnsi" w:cstheme="minorHAnsi"/>
          <w:b/>
        </w:rPr>
      </w:pPr>
    </w:p>
    <w:p w14:paraId="73B81A54" w14:textId="77777777" w:rsidR="00777856" w:rsidRPr="007B1BDE" w:rsidRDefault="00777856" w:rsidP="00777856">
      <w:pPr>
        <w:spacing w:before="6"/>
        <w:jc w:val="both"/>
        <w:rPr>
          <w:rFonts w:ascii="Calibri" w:eastAsia="Calibri" w:hAnsi="Calibri"/>
          <w:iCs/>
          <w:spacing w:val="-1"/>
        </w:rPr>
      </w:pPr>
      <w:r w:rsidRPr="007B1BDE">
        <w:rPr>
          <w:rFonts w:ascii="Calibri" w:eastAsia="Calibri" w:hAnsi="Calibri"/>
          <w:iCs/>
          <w:spacing w:val="-1"/>
        </w:rPr>
        <w:t>In the frame of the project, the awareness campaigns with the messages “</w:t>
      </w:r>
      <w:r w:rsidRPr="007B1BDE">
        <w:rPr>
          <w:rFonts w:ascii="Calibri" w:eastAsia="Calibri" w:hAnsi="Calibri"/>
          <w:b/>
          <w:bCs/>
          <w:i/>
          <w:spacing w:val="-1"/>
        </w:rPr>
        <w:t>Stay home! Take care! Stay safe!</w:t>
      </w:r>
      <w:r w:rsidRPr="007B1BDE">
        <w:rPr>
          <w:rFonts w:ascii="Calibri" w:eastAsia="Calibri" w:hAnsi="Calibri"/>
          <w:iCs/>
          <w:spacing w:val="-1"/>
        </w:rPr>
        <w:t>” were implemented and repeated at different stages of epidemic. The visuals for social media, infographics, printed posters with messages and health advices were produced.</w:t>
      </w:r>
    </w:p>
    <w:p w14:paraId="78D701D2" w14:textId="77777777" w:rsidR="00777856" w:rsidRPr="007B1BDE" w:rsidRDefault="00777856" w:rsidP="00777856">
      <w:pPr>
        <w:spacing w:before="6"/>
        <w:jc w:val="both"/>
        <w:rPr>
          <w:rFonts w:ascii="Calibri" w:eastAsia="Calibri" w:hAnsi="Calibri"/>
          <w:iCs/>
          <w:spacing w:val="-1"/>
        </w:rPr>
      </w:pPr>
    </w:p>
    <w:p w14:paraId="6B6DD87C" w14:textId="77777777" w:rsidR="00777856" w:rsidRPr="007B1BDE" w:rsidRDefault="00777856" w:rsidP="00777856">
      <w:pPr>
        <w:spacing w:before="6"/>
        <w:jc w:val="both"/>
        <w:rPr>
          <w:rFonts w:ascii="Calibri" w:eastAsia="Calibri" w:hAnsi="Calibri"/>
          <w:iCs/>
          <w:spacing w:val="-1"/>
        </w:rPr>
      </w:pPr>
      <w:r w:rsidRPr="007B1BDE">
        <w:rPr>
          <w:rFonts w:ascii="Calibri" w:eastAsia="Calibri" w:hAnsi="Calibri"/>
          <w:iCs/>
          <w:spacing w:val="-1"/>
        </w:rPr>
        <w:t>The sticker-posters on handwashing and hand rub were translated into Romanian and Russian and printed out for public institutions, healthcare facilities and schools. Part of the information materials produced in Russian have been successfully distributed in the Transnistrian region.</w:t>
      </w:r>
    </w:p>
    <w:p w14:paraId="70170F58" w14:textId="77777777" w:rsidR="00777856" w:rsidRPr="007B1BDE" w:rsidRDefault="00777856" w:rsidP="00777856">
      <w:pPr>
        <w:spacing w:before="6"/>
        <w:jc w:val="both"/>
        <w:rPr>
          <w:rFonts w:ascii="Calibri" w:eastAsia="Calibri" w:hAnsi="Calibri"/>
          <w:iCs/>
          <w:spacing w:val="-1"/>
        </w:rPr>
      </w:pPr>
    </w:p>
    <w:p w14:paraId="3FB49E60" w14:textId="77777777" w:rsidR="00777856" w:rsidRPr="007B1BDE" w:rsidRDefault="00777856" w:rsidP="00777856">
      <w:pPr>
        <w:spacing w:before="6"/>
        <w:jc w:val="both"/>
        <w:rPr>
          <w:rFonts w:ascii="Calibri" w:eastAsia="Calibri" w:hAnsi="Calibri"/>
          <w:iCs/>
          <w:spacing w:val="-1"/>
        </w:rPr>
      </w:pPr>
      <w:r w:rsidRPr="007B1BDE">
        <w:rPr>
          <w:rFonts w:ascii="Calibri" w:eastAsia="Calibri" w:hAnsi="Calibri"/>
          <w:iCs/>
          <w:spacing w:val="-1"/>
        </w:rPr>
        <w:t>Public adherence to recommended protection behaviors and restrictions requires that the public understands, trusts and accepts the recommended behaviors as well as the government and health authorities issuing such guidance. The project supported printing of the information posters and flyers on protection behaviors for the kindergartens, educational staff and other staff, parents from the Chisinau Municipally. Also, a dedicated poster on health measures for postal offices visitors’ was developed with Project support under the request from Poșta Moldovei.</w:t>
      </w:r>
    </w:p>
    <w:p w14:paraId="0F2CA903" w14:textId="77777777" w:rsidR="00777856" w:rsidRPr="007B1BDE" w:rsidRDefault="00777856" w:rsidP="00777856">
      <w:pPr>
        <w:spacing w:before="6"/>
        <w:jc w:val="both"/>
        <w:rPr>
          <w:rFonts w:ascii="Calibri" w:eastAsia="Calibri" w:hAnsi="Calibri"/>
          <w:iCs/>
          <w:spacing w:val="-1"/>
        </w:rPr>
      </w:pPr>
    </w:p>
    <w:p w14:paraId="3F5C8D4A" w14:textId="77777777" w:rsidR="00777856" w:rsidRPr="007B1BDE" w:rsidRDefault="00777856" w:rsidP="00777856">
      <w:pPr>
        <w:spacing w:before="6"/>
        <w:jc w:val="both"/>
        <w:rPr>
          <w:rFonts w:ascii="Calibri" w:eastAsia="Calibri" w:hAnsi="Calibri"/>
          <w:iCs/>
          <w:spacing w:val="-1"/>
        </w:rPr>
      </w:pPr>
      <w:r w:rsidRPr="007B1BDE">
        <w:rPr>
          <w:rFonts w:ascii="Calibri" w:eastAsia="Calibri" w:hAnsi="Calibri"/>
          <w:iCs/>
          <w:spacing w:val="-1"/>
        </w:rPr>
        <w:t>To reinforce messages on personal hygiene, hand wash, cough etiquette and safe winter’s holidays celebration, a series of 3 video spots were produced. To tackle the pandemic fatigue, the developed scenarios consist of special sense of humor aimed to catch the public attention. The videos were widely shared on governmental and partners communication platforms and reached a public of 400.000 people.</w:t>
      </w:r>
    </w:p>
    <w:p w14:paraId="5CA5285F" w14:textId="77777777" w:rsidR="00777856" w:rsidRPr="007B1BDE" w:rsidRDefault="00777856" w:rsidP="00777856">
      <w:pPr>
        <w:spacing w:before="6"/>
        <w:jc w:val="both"/>
        <w:rPr>
          <w:rFonts w:ascii="Calibri" w:eastAsia="Calibri" w:hAnsi="Calibri"/>
          <w:iCs/>
          <w:spacing w:val="-1"/>
        </w:rPr>
      </w:pPr>
    </w:p>
    <w:p w14:paraId="470AB235" w14:textId="77777777" w:rsidR="00777856" w:rsidRPr="007B1BDE" w:rsidRDefault="00777856" w:rsidP="00777856">
      <w:pPr>
        <w:spacing w:before="6"/>
        <w:jc w:val="both"/>
        <w:rPr>
          <w:rFonts w:ascii="Calibri" w:eastAsia="Calibri" w:hAnsi="Calibri"/>
          <w:iCs/>
          <w:spacing w:val="-1"/>
        </w:rPr>
      </w:pPr>
      <w:r w:rsidRPr="007B1BDE">
        <w:rPr>
          <w:rFonts w:ascii="Calibri" w:eastAsia="Calibri" w:hAnsi="Calibri"/>
          <w:iCs/>
          <w:spacing w:val="-1"/>
        </w:rPr>
        <w:t>An awareness campaign "</w:t>
      </w:r>
      <w:r w:rsidRPr="007B1BDE">
        <w:rPr>
          <w:rFonts w:ascii="Calibri" w:eastAsia="Calibri" w:hAnsi="Calibri"/>
          <w:b/>
          <w:bCs/>
          <w:i/>
          <w:spacing w:val="-1"/>
        </w:rPr>
        <w:t>Support for physical and psychological rehabilitation after COVID-19 related illness</w:t>
      </w:r>
      <w:r w:rsidRPr="007B1BDE">
        <w:rPr>
          <w:rFonts w:ascii="Calibri" w:eastAsia="Calibri" w:hAnsi="Calibri"/>
          <w:iCs/>
          <w:spacing w:val="-1"/>
        </w:rPr>
        <w:t xml:space="preserve"> was launched " into support the rapid and effective recovery of patients. The campaign included production of 3 podcast episodes on management of the daily activities, management of stress/anxiety/depression, management of problems related to attention, memory and lucid thinking. The webinars addressed the breathing and voice issues; daily exercise and food consumption; lucid thinking and management of daily activities. The webinars were broadcast live on 4 platforms – privesc.eu (the largest live platform in the Republic of Moldova), the Facebook pages of the WHO and the Ministry of Health, Labor and Social Protection, as well as the “Ask a mom” group. Thus, following the great coverage and having an important support from the “Ask a mom” group, popular on Facebook, which contributed to their promotion, they had a major impact and reached many people, being perceived as very useful, informative and understandable to all.</w:t>
      </w:r>
    </w:p>
    <w:p w14:paraId="0063721A" w14:textId="77777777" w:rsidR="00777856" w:rsidRPr="007B1BDE" w:rsidRDefault="00777856" w:rsidP="00777856">
      <w:pPr>
        <w:spacing w:before="6"/>
        <w:jc w:val="both"/>
        <w:rPr>
          <w:rFonts w:ascii="Calibri" w:eastAsia="Calibri" w:hAnsi="Calibri"/>
          <w:iCs/>
          <w:spacing w:val="-1"/>
        </w:rPr>
      </w:pPr>
    </w:p>
    <w:p w14:paraId="021CF091" w14:textId="77777777" w:rsidR="00777856" w:rsidRPr="007B1BDE" w:rsidRDefault="00777856" w:rsidP="00777856">
      <w:pPr>
        <w:spacing w:before="6"/>
        <w:jc w:val="both"/>
        <w:rPr>
          <w:rFonts w:ascii="Calibri" w:eastAsia="Calibri" w:hAnsi="Calibri"/>
          <w:iCs/>
          <w:spacing w:val="-1"/>
        </w:rPr>
      </w:pPr>
      <w:r w:rsidRPr="007B1BDE">
        <w:rPr>
          <w:rFonts w:ascii="Calibri" w:eastAsia="Calibri" w:hAnsi="Calibri"/>
          <w:iCs/>
          <w:spacing w:val="-1"/>
        </w:rPr>
        <w:t>The strategic approach of the campaign was an innovative one, with targeted communication according to people's information needs, the topics being very niche. As communication tools it includes a digital information campaign for the general public, including explanatory visuals. It also continues the “Cealaltă pandemie” (The Other Pandemic) podcast with the second season of 3 episodes, distributed on the following platforms: moldova.org, Facebook, ok.ru, Instagram, anchor.fm and SoundCloud.</w:t>
      </w:r>
    </w:p>
    <w:p w14:paraId="2B45A918" w14:textId="77777777" w:rsidR="00777856" w:rsidRPr="007B1BDE" w:rsidRDefault="00777856" w:rsidP="00777856">
      <w:pPr>
        <w:spacing w:before="6"/>
        <w:jc w:val="both"/>
        <w:rPr>
          <w:rFonts w:ascii="Calibri" w:eastAsia="Calibri" w:hAnsi="Calibri"/>
          <w:iCs/>
          <w:spacing w:val="-1"/>
        </w:rPr>
      </w:pPr>
    </w:p>
    <w:p w14:paraId="50314573" w14:textId="2A74CB56" w:rsidR="00DF5D57" w:rsidRPr="007B1BDE" w:rsidRDefault="00777856" w:rsidP="00611617">
      <w:pPr>
        <w:jc w:val="both"/>
        <w:rPr>
          <w:rFonts w:asciiTheme="minorHAnsi" w:hAnsiTheme="minorHAnsi" w:cstheme="minorHAnsi"/>
          <w:lang w:eastAsia="x-none"/>
        </w:rPr>
      </w:pPr>
      <w:r w:rsidRPr="007B1BDE">
        <w:rPr>
          <w:rFonts w:ascii="Calibri" w:eastAsia="Calibri" w:hAnsi="Calibri"/>
          <w:iCs/>
          <w:spacing w:val="-1"/>
        </w:rPr>
        <w:t>Another effective tool of the campaign were the video fillers – 7 short explainer video graphic videos were developed with the following topics: “Management of breathing difficulties”, “Physical activity after discharge”, “Management of voice problems”, “Nutrition management”, “Management of memory problems, attention and lucid thinking”, “Management of daily activities”, “Management of stress and mood problems”. The video fillers were broadcasted by several national and regional television stations. The benefit of the regional expansion, where there is usually a lack of access to useful information, is that it positions this campaign as very effective through the video fillers, because people have suffered from COVID-19 in the regions as well, not just in the capital, so the campaign is reaching national coverage. Through all campaign’s instruments, the messages on post-COVID-19 rehabilitation have reached out about 300.000 citizens.</w:t>
      </w:r>
    </w:p>
    <w:p w14:paraId="0D421C81" w14:textId="2A5863C2" w:rsidR="00CD3C4F" w:rsidRDefault="00CD3C4F" w:rsidP="005C437D">
      <w:pPr>
        <w:rPr>
          <w:rFonts w:asciiTheme="minorHAnsi" w:hAnsiTheme="minorHAnsi" w:cstheme="minorHAnsi"/>
          <w:b/>
          <w:lang w:eastAsia="x-none"/>
        </w:rPr>
      </w:pPr>
    </w:p>
    <w:p w14:paraId="64D7A739" w14:textId="6467178D" w:rsidR="008F4AE4" w:rsidRPr="007B1BDE" w:rsidRDefault="00845181" w:rsidP="0065705A">
      <w:pPr>
        <w:pStyle w:val="ListParagraph"/>
        <w:numPr>
          <w:ilvl w:val="0"/>
          <w:numId w:val="27"/>
        </w:numPr>
        <w:shd w:val="clear" w:color="auto" w:fill="DBDBDB" w:themeFill="accent3" w:themeFillTint="66"/>
        <w:rPr>
          <w:rFonts w:asciiTheme="minorHAnsi" w:hAnsiTheme="minorHAnsi" w:cstheme="minorHAnsi"/>
          <w:b/>
          <w:i/>
          <w:lang w:eastAsia="x-none"/>
        </w:rPr>
      </w:pPr>
      <w:r w:rsidRPr="00845181">
        <w:rPr>
          <w:rFonts w:asciiTheme="minorHAnsi" w:hAnsiTheme="minorHAnsi" w:cstheme="minorHAnsi"/>
          <w:b/>
          <w:i/>
          <w:lang w:eastAsia="x-none"/>
        </w:rPr>
        <w:t>Continue</w:t>
      </w:r>
      <w:r>
        <w:rPr>
          <w:rFonts w:asciiTheme="minorHAnsi" w:hAnsiTheme="minorHAnsi" w:cstheme="minorHAnsi"/>
          <w:b/>
          <w:i/>
          <w:lang w:eastAsia="x-none"/>
        </w:rPr>
        <w:t>d</w:t>
      </w:r>
      <w:r w:rsidRPr="00845181">
        <w:rPr>
          <w:rFonts w:asciiTheme="minorHAnsi" w:hAnsiTheme="minorHAnsi" w:cstheme="minorHAnsi"/>
          <w:b/>
          <w:i/>
          <w:lang w:eastAsia="x-none"/>
        </w:rPr>
        <w:t xml:space="preserve"> need assessment for COVID-19 during outbreak and post-outbreak response</w:t>
      </w:r>
    </w:p>
    <w:p w14:paraId="1BF7E471" w14:textId="56755C0C" w:rsidR="008F4AE4" w:rsidRDefault="008F4AE4" w:rsidP="005C437D">
      <w:pPr>
        <w:rPr>
          <w:rFonts w:asciiTheme="minorHAnsi" w:hAnsiTheme="minorHAnsi" w:cstheme="minorHAnsi"/>
          <w:b/>
          <w:lang w:eastAsia="x-none"/>
        </w:rPr>
      </w:pPr>
    </w:p>
    <w:p w14:paraId="1EEB37EF" w14:textId="77777777" w:rsidR="00756A11" w:rsidRDefault="00756A11" w:rsidP="00756A11">
      <w:pPr>
        <w:spacing w:before="6"/>
        <w:jc w:val="both"/>
        <w:rPr>
          <w:rFonts w:ascii="Calibri" w:eastAsia="Calibri" w:hAnsi="Calibri"/>
          <w:iCs/>
          <w:spacing w:val="-1"/>
          <w:sz w:val="22"/>
          <w:szCs w:val="22"/>
        </w:rPr>
      </w:pPr>
      <w:r>
        <w:rPr>
          <w:rFonts w:ascii="Calibri" w:eastAsia="Calibri" w:hAnsi="Calibri"/>
          <w:iCs/>
          <w:spacing w:val="-1"/>
        </w:rPr>
        <w:t xml:space="preserve">Due to travel restrictions imposed by the Government which led to the impossibility to engage international or local experts, also emergent actions that needed to be taken during the acute response COVID phase, that is why the activity was implemented by WHO CO staff in collaboration with MoHLSP and NAPH based on WHO tools and guidelines. The first estimations of needs for COVID-19 response were performed based on the WHO Commodity package for COVID-19, WHO COVID-19 PATIENT KITs for PPE, Devices, Drugs, and consumables, also, was tacking in to account the capacities of the health system as of December 2019. The list of items with needed quantities was presented to donors and used for further activities related to procurements of identified necessary supplies and devices at central level. </w:t>
      </w:r>
    </w:p>
    <w:p w14:paraId="40CD9E52" w14:textId="77777777" w:rsidR="00756A11" w:rsidRDefault="00756A11" w:rsidP="00756A11">
      <w:pPr>
        <w:spacing w:before="6"/>
        <w:jc w:val="both"/>
        <w:rPr>
          <w:rFonts w:ascii="Calibri" w:eastAsia="Calibri" w:hAnsi="Calibri"/>
          <w:iCs/>
          <w:spacing w:val="-1"/>
        </w:rPr>
      </w:pPr>
    </w:p>
    <w:p w14:paraId="2B3F891B" w14:textId="77777777" w:rsidR="00756A11" w:rsidRDefault="00756A11" w:rsidP="00756A11">
      <w:pPr>
        <w:spacing w:before="6"/>
        <w:jc w:val="both"/>
        <w:rPr>
          <w:rFonts w:ascii="Calibri" w:eastAsia="Calibri" w:hAnsi="Calibri"/>
          <w:iCs/>
          <w:spacing w:val="-1"/>
        </w:rPr>
      </w:pPr>
      <w:r>
        <w:rPr>
          <w:rFonts w:ascii="Calibri" w:eastAsia="Calibri" w:hAnsi="Calibri"/>
          <w:iCs/>
          <w:spacing w:val="-1"/>
        </w:rPr>
        <w:t xml:space="preserve">Further updating process of the estimations was improved by using WHO COVID-19 Essential Supplies Forecasting Tool (COVID-ESFT) v2.0 PLUS, tacking in to account the stocks for items available (public procurements, institutions' own procurement, donations, etc.) collected at MoHLSP. The WHO COVID-ESFT tool is used monthly in order to update the estimations of resources needed to effectively respond to COVID-19, forecasting the quantities and costs of essential supplies, including personal protective </w:t>
      </w:r>
      <w:r>
        <w:rPr>
          <w:rFonts w:ascii="Calibri" w:eastAsia="Calibri" w:hAnsi="Calibri"/>
          <w:iCs/>
          <w:spacing w:val="-1"/>
        </w:rPr>
        <w:lastRenderedPageBreak/>
        <w:t xml:space="preserve">equipment (e.g., masks and gloves), biomedical equipment for case management (e.g., ventilators and oxygen concentrators), diagnostic reagents and equipment, essential drugs for supportive care, and consumable medical supplies. </w:t>
      </w:r>
    </w:p>
    <w:p w14:paraId="3F7B9811" w14:textId="77777777" w:rsidR="00756A11" w:rsidRDefault="00756A11" w:rsidP="00756A11">
      <w:pPr>
        <w:spacing w:before="6"/>
        <w:jc w:val="both"/>
        <w:rPr>
          <w:rFonts w:ascii="Calibri" w:eastAsia="Calibri" w:hAnsi="Calibri"/>
          <w:iCs/>
          <w:spacing w:val="-1"/>
        </w:rPr>
      </w:pPr>
    </w:p>
    <w:p w14:paraId="0385940E" w14:textId="77777777" w:rsidR="00756A11" w:rsidRDefault="00756A11" w:rsidP="00756A11">
      <w:pPr>
        <w:spacing w:before="6"/>
        <w:jc w:val="both"/>
        <w:rPr>
          <w:rFonts w:ascii="Calibri" w:eastAsia="Calibri" w:hAnsi="Calibri"/>
          <w:iCs/>
          <w:spacing w:val="-1"/>
        </w:rPr>
      </w:pPr>
      <w:r>
        <w:rPr>
          <w:rFonts w:ascii="Calibri" w:eastAsia="Calibri" w:hAnsi="Calibri"/>
          <w:iCs/>
          <w:spacing w:val="-1"/>
        </w:rPr>
        <w:t>Previous experience related to donor coordination, build in the framework of SDC project Support to strengthening governance and policy dialogue in health sector, was effectively used for monitoring external and informing donors regarding the EPI situation and public health measures for COVID-19 outbreak management, the needs of the health system, resource mobilizations and ongoing procurements.</w:t>
      </w:r>
    </w:p>
    <w:p w14:paraId="6F591ABD" w14:textId="64E46FF0" w:rsidR="00756A11" w:rsidRDefault="00756A11" w:rsidP="005C437D">
      <w:pPr>
        <w:rPr>
          <w:rFonts w:asciiTheme="minorHAnsi" w:hAnsiTheme="minorHAnsi" w:cstheme="minorHAnsi"/>
          <w:b/>
          <w:lang w:eastAsia="x-none"/>
        </w:rPr>
      </w:pPr>
    </w:p>
    <w:p w14:paraId="12E05D37" w14:textId="7A6D4208" w:rsidR="00756A11" w:rsidRPr="007B1BDE" w:rsidRDefault="00DA08CA" w:rsidP="0065705A">
      <w:pPr>
        <w:pStyle w:val="ListParagraph"/>
        <w:numPr>
          <w:ilvl w:val="0"/>
          <w:numId w:val="27"/>
        </w:numPr>
        <w:shd w:val="clear" w:color="auto" w:fill="DBDBDB" w:themeFill="accent3" w:themeFillTint="66"/>
        <w:rPr>
          <w:rFonts w:asciiTheme="minorHAnsi" w:hAnsiTheme="minorHAnsi" w:cstheme="minorHAnsi"/>
          <w:b/>
          <w:i/>
          <w:lang w:eastAsia="x-none"/>
        </w:rPr>
      </w:pPr>
      <w:r w:rsidRPr="00DA08CA">
        <w:rPr>
          <w:rFonts w:asciiTheme="minorHAnsi" w:hAnsiTheme="minorHAnsi" w:cstheme="minorHAnsi"/>
          <w:b/>
          <w:i/>
          <w:lang w:eastAsia="x-none"/>
        </w:rPr>
        <w:t>Support to the development of the post-outbreak measures at national level</w:t>
      </w:r>
    </w:p>
    <w:p w14:paraId="2AA73E2E" w14:textId="77777777" w:rsidR="00756A11" w:rsidRDefault="00756A11" w:rsidP="005C437D">
      <w:pPr>
        <w:rPr>
          <w:rFonts w:asciiTheme="minorHAnsi" w:hAnsiTheme="minorHAnsi" w:cstheme="minorHAnsi"/>
          <w:b/>
          <w:lang w:eastAsia="x-none"/>
        </w:rPr>
      </w:pPr>
    </w:p>
    <w:p w14:paraId="38284643" w14:textId="77777777" w:rsidR="00920B1A" w:rsidRDefault="00920B1A" w:rsidP="00920B1A">
      <w:pPr>
        <w:spacing w:before="6"/>
        <w:jc w:val="both"/>
        <w:rPr>
          <w:rFonts w:ascii="Calibri" w:eastAsia="Calibri" w:hAnsi="Calibri"/>
          <w:iCs/>
          <w:spacing w:val="-1"/>
          <w:sz w:val="22"/>
          <w:szCs w:val="22"/>
        </w:rPr>
      </w:pPr>
      <w:r>
        <w:rPr>
          <w:rFonts w:ascii="Calibri" w:eastAsia="Calibri" w:hAnsi="Calibri"/>
          <w:iCs/>
          <w:spacing w:val="-1"/>
        </w:rPr>
        <w:t xml:space="preserve">COVID-19 pandemic, declared on 11 March 2020, caused an enormous negative effect on the health sector and whole society. The National Extraordinary Committee for Public Health declared the Public Health Emergency on March 2020 and afterwards this emergency situation was expanded several times to address increasing number of COVID-19 cases and deaths and to reduce the burden on the health system. At the beginning of the pandemic several scenarios were developed in order to estimate the COVID-19 outbreak epidemiological evolution and health system necessities. The health system need assessment for COVID-19 during outbreak were repeatedly conducted based on the WHO standardized electronic tool. The assessment allowed to identify and update the list of COVID-19 associated items and needed resources and the assessment tool was presented to the MoHLSP to be further institutionalized. </w:t>
      </w:r>
    </w:p>
    <w:p w14:paraId="7C1C43A4" w14:textId="77777777" w:rsidR="00920B1A" w:rsidRDefault="00920B1A" w:rsidP="00920B1A">
      <w:pPr>
        <w:spacing w:before="6"/>
        <w:jc w:val="both"/>
        <w:rPr>
          <w:rFonts w:ascii="Calibri" w:eastAsia="Calibri" w:hAnsi="Calibri"/>
          <w:iCs/>
          <w:spacing w:val="-1"/>
        </w:rPr>
      </w:pPr>
    </w:p>
    <w:p w14:paraId="72D808D4" w14:textId="635BD978" w:rsidR="008F4AE4" w:rsidRDefault="00920B1A" w:rsidP="008A6F9C">
      <w:pPr>
        <w:jc w:val="both"/>
        <w:rPr>
          <w:rFonts w:asciiTheme="minorHAnsi" w:hAnsiTheme="minorHAnsi" w:cstheme="minorHAnsi"/>
          <w:b/>
          <w:lang w:eastAsia="x-none"/>
        </w:rPr>
      </w:pPr>
      <w:r>
        <w:rPr>
          <w:rFonts w:ascii="Calibri" w:eastAsia="Calibri" w:hAnsi="Calibri"/>
          <w:iCs/>
          <w:spacing w:val="-1"/>
        </w:rPr>
        <w:t>In addition, the inter-sectoral Intra Action Review was conducted to identify the performance made with regards to nine COVID-19 pandemic preparedness and response activities. The evaluation was conducted with involvement of more than 110 professionals from different sectors, however the main roles were attributed to the health professionals from the primary health care, pre-hospital ambulance and hospital care as well public health professionals. The set of indicators for evaluation was developed by the team of national and international experts. During the evaluation best practices were underlined, challenges and recommendation were identifies using the participatory approach. The recommendations are classified in short- and long-term actions which will be implemented during the response (acute) pandemic phase as well as will be institutionalized as post-outbreak measure dedicated to further public health emergency management capacities improvements.</w:t>
      </w:r>
    </w:p>
    <w:p w14:paraId="08DF673F" w14:textId="36981D68" w:rsidR="00DA08CA" w:rsidRDefault="00DA08CA" w:rsidP="005C437D">
      <w:pPr>
        <w:rPr>
          <w:rFonts w:asciiTheme="minorHAnsi" w:hAnsiTheme="minorHAnsi" w:cstheme="minorHAnsi"/>
          <w:b/>
          <w:lang w:eastAsia="x-none"/>
        </w:rPr>
      </w:pPr>
    </w:p>
    <w:p w14:paraId="7863991B" w14:textId="1EC304B6" w:rsidR="0065705A" w:rsidRPr="007B1BDE" w:rsidRDefault="00451E7F" w:rsidP="0065705A">
      <w:pPr>
        <w:pStyle w:val="ListParagraph"/>
        <w:numPr>
          <w:ilvl w:val="0"/>
          <w:numId w:val="27"/>
        </w:numPr>
        <w:shd w:val="clear" w:color="auto" w:fill="DBDBDB" w:themeFill="accent3" w:themeFillTint="66"/>
        <w:rPr>
          <w:rFonts w:asciiTheme="minorHAnsi" w:hAnsiTheme="minorHAnsi" w:cstheme="minorHAnsi"/>
          <w:b/>
          <w:i/>
          <w:lang w:eastAsia="x-none"/>
        </w:rPr>
      </w:pPr>
      <w:r w:rsidRPr="00451E7F">
        <w:rPr>
          <w:rFonts w:asciiTheme="minorHAnsi" w:hAnsiTheme="minorHAnsi" w:cstheme="minorHAnsi"/>
          <w:b/>
          <w:i/>
          <w:lang w:eastAsia="x-none"/>
        </w:rPr>
        <w:t>Strengthening the MoH and ANSP capacities in communication, emergency risk communication and interpersonal communication.</w:t>
      </w:r>
    </w:p>
    <w:p w14:paraId="04ACE897" w14:textId="77777777" w:rsidR="0065705A" w:rsidRDefault="0065705A" w:rsidP="005C437D">
      <w:pPr>
        <w:rPr>
          <w:rFonts w:asciiTheme="minorHAnsi" w:hAnsiTheme="minorHAnsi" w:cstheme="minorHAnsi"/>
          <w:b/>
          <w:lang w:eastAsia="x-none"/>
        </w:rPr>
      </w:pPr>
    </w:p>
    <w:p w14:paraId="22A9C9F2" w14:textId="77777777" w:rsidR="00E4743C" w:rsidRDefault="00E4743C" w:rsidP="00E4743C">
      <w:pPr>
        <w:spacing w:before="6"/>
        <w:jc w:val="both"/>
        <w:rPr>
          <w:rFonts w:ascii="Calibri" w:eastAsia="Calibri" w:hAnsi="Calibri"/>
          <w:iCs/>
          <w:spacing w:val="-1"/>
          <w:sz w:val="22"/>
          <w:szCs w:val="22"/>
        </w:rPr>
      </w:pPr>
      <w:r>
        <w:rPr>
          <w:rFonts w:ascii="Calibri" w:eastAsia="Calibri" w:hAnsi="Calibri"/>
          <w:iCs/>
          <w:spacing w:val="-1"/>
        </w:rPr>
        <w:t>The risk communication and community engagement are an essential part of the national response to pandemic. Communicating health advice and guidance often stands as the most important public health tool in managing a risk. Pro-active communication encourages the public to adopt protective behaviors, facilitates heightened disease surveillance, reduces confusion and creates trust.</w:t>
      </w:r>
    </w:p>
    <w:p w14:paraId="66B519E9" w14:textId="77777777" w:rsidR="00E4743C" w:rsidRDefault="00E4743C" w:rsidP="00E4743C">
      <w:pPr>
        <w:spacing w:before="6"/>
        <w:jc w:val="both"/>
        <w:rPr>
          <w:rFonts w:ascii="Calibri" w:eastAsia="Calibri" w:hAnsi="Calibri"/>
          <w:iCs/>
          <w:spacing w:val="-1"/>
        </w:rPr>
      </w:pPr>
    </w:p>
    <w:p w14:paraId="4CAFE70C" w14:textId="77777777" w:rsidR="00E4743C" w:rsidRDefault="00E4743C" w:rsidP="00E4743C">
      <w:pPr>
        <w:spacing w:before="6"/>
        <w:jc w:val="both"/>
        <w:rPr>
          <w:rFonts w:ascii="Calibri" w:eastAsia="Calibri" w:hAnsi="Calibri"/>
          <w:iCs/>
          <w:spacing w:val="-1"/>
        </w:rPr>
      </w:pPr>
      <w:r>
        <w:rPr>
          <w:rFonts w:ascii="Calibri" w:eastAsia="Calibri" w:hAnsi="Calibri"/>
          <w:iCs/>
          <w:spacing w:val="-1"/>
        </w:rPr>
        <w:t xml:space="preserve">The Ministry of Health, Labour and Social Protection (MoHLSP) of the Republic of Moldova, in partnership with the National Agency for Public Health (NAPH), were the main institutions managing the communication in COVID-19 pandemic and national emergency response. The MoHLSP is also leading the National Communication Group on Emergency Risk Communication and COVID-19 Communication Task Force. In the frame of project was provided technical communication support to the MoHLSP and NAPH </w:t>
      </w:r>
      <w:r>
        <w:rPr>
          <w:rFonts w:ascii="Calibri" w:eastAsia="Calibri" w:hAnsi="Calibri"/>
          <w:iCs/>
          <w:spacing w:val="-1"/>
        </w:rPr>
        <w:lastRenderedPageBreak/>
        <w:t xml:space="preserve">in risk communication and community engagement, aiming to strengthen and improve external institutional communication of the Ministry and NAPH, to strategically disseminate messages and take actions in line with the Government of Republic of Moldova actions in COVID-19 pandemic response. The communication strategy on risk communication and action plan were developed and updated. The awareness campaigns with the messages </w:t>
      </w:r>
      <w:r>
        <w:rPr>
          <w:rFonts w:ascii="Calibri" w:eastAsia="Calibri" w:hAnsi="Calibri"/>
          <w:b/>
          <w:bCs/>
          <w:i/>
          <w:spacing w:val="-1"/>
        </w:rPr>
        <w:t>Stay home! Take care! Stay safe!</w:t>
      </w:r>
      <w:r>
        <w:rPr>
          <w:rFonts w:ascii="Calibri" w:eastAsia="Calibri" w:hAnsi="Calibri"/>
          <w:iCs/>
          <w:spacing w:val="-1"/>
        </w:rPr>
        <w:t xml:space="preserve"> were implemented at different stages of epidemic. An effective coordination mechanism (National Communication Group on Emergency Risk Communication and COVID-19 Communication Task Force) was established to better address public concerns, messages, mass media quires, infodemic and rumors.</w:t>
      </w:r>
    </w:p>
    <w:p w14:paraId="133F8450" w14:textId="77777777" w:rsidR="00E4743C" w:rsidRDefault="00E4743C" w:rsidP="00E4743C">
      <w:pPr>
        <w:spacing w:before="6"/>
        <w:jc w:val="both"/>
        <w:rPr>
          <w:rFonts w:ascii="Calibri" w:eastAsia="Calibri" w:hAnsi="Calibri"/>
          <w:iCs/>
          <w:spacing w:val="-1"/>
        </w:rPr>
      </w:pPr>
    </w:p>
    <w:p w14:paraId="7D521909" w14:textId="0C458DCB" w:rsidR="00DA08CA" w:rsidRDefault="00E4743C" w:rsidP="00E4743C">
      <w:pPr>
        <w:jc w:val="both"/>
        <w:rPr>
          <w:rFonts w:ascii="Calibri" w:eastAsia="Calibri" w:hAnsi="Calibri"/>
          <w:iCs/>
          <w:spacing w:val="-1"/>
        </w:rPr>
      </w:pPr>
      <w:r>
        <w:rPr>
          <w:rFonts w:ascii="Calibri" w:eastAsia="Calibri" w:hAnsi="Calibri"/>
          <w:iCs/>
          <w:spacing w:val="-1"/>
        </w:rPr>
        <w:t>To ensure effective communication, promotion and collaboration of all relevant actors, medical community, development partners, a COVID-19 e-newsletter was produced. More than 30 issues have been reached 5.000 subscribers weekly. A series of posters and sheets on handwashing, handrub, infection prevention and control for health professionals were produced. The materials were disseminated in hospitals, ICU and other units, emergency units, and health centers across the country.</w:t>
      </w:r>
    </w:p>
    <w:p w14:paraId="635D6808" w14:textId="50DBF963" w:rsidR="00E4743C" w:rsidRDefault="00E4743C" w:rsidP="00E4743C">
      <w:pPr>
        <w:jc w:val="both"/>
        <w:rPr>
          <w:rFonts w:ascii="Calibri" w:eastAsia="Calibri" w:hAnsi="Calibri"/>
          <w:iCs/>
          <w:spacing w:val="-1"/>
        </w:rPr>
      </w:pPr>
    </w:p>
    <w:p w14:paraId="21FB3A16" w14:textId="6D270937" w:rsidR="00E4743C" w:rsidRPr="00D11502" w:rsidRDefault="00D11502" w:rsidP="00D11502">
      <w:pPr>
        <w:pStyle w:val="ListParagraph"/>
        <w:numPr>
          <w:ilvl w:val="0"/>
          <w:numId w:val="27"/>
        </w:numPr>
        <w:shd w:val="clear" w:color="auto" w:fill="DBDBDB" w:themeFill="accent3" w:themeFillTint="66"/>
        <w:rPr>
          <w:rFonts w:asciiTheme="minorHAnsi" w:hAnsiTheme="minorHAnsi" w:cstheme="minorHAnsi"/>
          <w:b/>
          <w:i/>
          <w:lang w:eastAsia="x-none"/>
        </w:rPr>
      </w:pPr>
      <w:r w:rsidRPr="00D11502">
        <w:rPr>
          <w:rFonts w:asciiTheme="minorHAnsi" w:hAnsiTheme="minorHAnsi" w:cstheme="minorHAnsi"/>
          <w:b/>
          <w:i/>
          <w:lang w:eastAsia="x-none"/>
        </w:rPr>
        <w:t>Monitoring of the outbreak response capacities of national counterparts involved in referral system.</w:t>
      </w:r>
    </w:p>
    <w:p w14:paraId="3F3E432C" w14:textId="57A1433F" w:rsidR="00E4743C" w:rsidRDefault="00E4743C" w:rsidP="005C437D">
      <w:pPr>
        <w:rPr>
          <w:rFonts w:asciiTheme="minorHAnsi" w:hAnsiTheme="minorHAnsi" w:cstheme="minorHAnsi"/>
          <w:b/>
          <w:lang w:eastAsia="x-none"/>
        </w:rPr>
      </w:pPr>
    </w:p>
    <w:p w14:paraId="759EB8F7" w14:textId="77777777" w:rsidR="00157E13" w:rsidRDefault="00157E13" w:rsidP="00157E13">
      <w:pPr>
        <w:spacing w:before="6"/>
        <w:jc w:val="both"/>
        <w:rPr>
          <w:rFonts w:ascii="Calibri" w:eastAsia="Calibri" w:hAnsi="Calibri"/>
          <w:iCs/>
          <w:spacing w:val="-1"/>
          <w:sz w:val="22"/>
          <w:szCs w:val="22"/>
        </w:rPr>
      </w:pPr>
      <w:r>
        <w:rPr>
          <w:rFonts w:ascii="Calibri" w:eastAsia="Calibri" w:hAnsi="Calibri"/>
          <w:iCs/>
          <w:spacing w:val="-1"/>
        </w:rPr>
        <w:t xml:space="preserve">The MoHLSP and inter-sectoral Coordinators meetings were organized on daily basis with regards the evaluation of COVID-19 epidemiological situation and adjustment of public health and social measures. EPI data is used to increase the health care capacities following well-known scenarios: “zero”, imported cases, clusters and community transmission. Different strategies on clinical case management and referring system were implemented such as isolation/quarantine the suspected cases. The home treatment of the mild cases was implemented starting from 10 April 2020 and COVID-19 hospitalization based on clinical algorithm. </w:t>
      </w:r>
    </w:p>
    <w:p w14:paraId="652AE4C6" w14:textId="77777777" w:rsidR="00157E13" w:rsidRDefault="00157E13" w:rsidP="00157E13">
      <w:pPr>
        <w:spacing w:before="6"/>
        <w:jc w:val="both"/>
        <w:rPr>
          <w:rFonts w:ascii="Calibri" w:eastAsia="Calibri" w:hAnsi="Calibri"/>
          <w:iCs/>
          <w:spacing w:val="-1"/>
        </w:rPr>
      </w:pPr>
    </w:p>
    <w:p w14:paraId="609DAD0A" w14:textId="02D500C8" w:rsidR="00D11502" w:rsidRDefault="00157E13" w:rsidP="00611617">
      <w:pPr>
        <w:jc w:val="both"/>
        <w:rPr>
          <w:rFonts w:ascii="Calibri" w:eastAsia="Calibri" w:hAnsi="Calibri"/>
          <w:iCs/>
          <w:spacing w:val="-1"/>
        </w:rPr>
      </w:pPr>
      <w:r>
        <w:rPr>
          <w:rFonts w:ascii="Calibri" w:eastAsia="Calibri" w:hAnsi="Calibri"/>
          <w:iCs/>
          <w:spacing w:val="-1"/>
        </w:rPr>
        <w:t>The COVID-19 case management strategies were updated in accordance of the scenarios, the referral system were adjusted as the COVID-19 hospitals were activated gradually when the level of their readiness was acceptable to initiate the treatment and following referring in case of health status deterioration and addition tertiary level treatment would needed. The clinical case management protocols as well as MoHLSP orders have been guided and managed the COVID-19 treatment and rehabilitation process. The WHO COVID-19 Essential Supplies Forecasting Tool (COVID-ESFT), Ro monitoring tool and other tools were used by the national professionals for outbreaks monitoring as well as human, infrastructure and medical devices&amp;goods and EPP resources estimation in order to manage the Pandemic response in a better way.</w:t>
      </w:r>
    </w:p>
    <w:p w14:paraId="408BB1E7" w14:textId="4A34BC11" w:rsidR="00157E13" w:rsidRDefault="00157E13" w:rsidP="00157E13">
      <w:pPr>
        <w:rPr>
          <w:rFonts w:ascii="Calibri" w:eastAsia="Calibri" w:hAnsi="Calibri"/>
          <w:iCs/>
          <w:spacing w:val="-1"/>
        </w:rPr>
      </w:pPr>
    </w:p>
    <w:p w14:paraId="6AF00CCC" w14:textId="5242FEAE" w:rsidR="002147EC" w:rsidRPr="002147EC" w:rsidRDefault="002147EC" w:rsidP="002147EC">
      <w:pPr>
        <w:pStyle w:val="ListParagraph"/>
        <w:numPr>
          <w:ilvl w:val="0"/>
          <w:numId w:val="27"/>
        </w:numPr>
        <w:shd w:val="clear" w:color="auto" w:fill="DBDBDB" w:themeFill="accent3" w:themeFillTint="66"/>
        <w:rPr>
          <w:rFonts w:asciiTheme="minorHAnsi" w:hAnsiTheme="minorHAnsi" w:cstheme="minorHAnsi"/>
          <w:b/>
          <w:i/>
          <w:lang w:eastAsia="x-none"/>
        </w:rPr>
      </w:pPr>
      <w:r w:rsidRPr="002147EC">
        <w:rPr>
          <w:rFonts w:asciiTheme="minorHAnsi" w:hAnsiTheme="minorHAnsi" w:cstheme="minorHAnsi"/>
          <w:b/>
          <w:i/>
          <w:lang w:eastAsia="x-none"/>
        </w:rPr>
        <w:t>Printing and dissemination of COVID-19 prevention, clinical case management and recovery guidelines for health services and general population.</w:t>
      </w:r>
    </w:p>
    <w:p w14:paraId="373D8B7B" w14:textId="77777777" w:rsidR="002147EC" w:rsidRDefault="002147EC" w:rsidP="002147EC">
      <w:pPr>
        <w:spacing w:before="6"/>
        <w:jc w:val="both"/>
        <w:rPr>
          <w:rFonts w:ascii="Calibri" w:eastAsia="Calibri" w:hAnsi="Calibri"/>
          <w:iCs/>
          <w:spacing w:val="-1"/>
        </w:rPr>
      </w:pPr>
    </w:p>
    <w:p w14:paraId="1A6BC227" w14:textId="1E1C7449" w:rsidR="002147EC" w:rsidRDefault="002147EC" w:rsidP="002147EC">
      <w:pPr>
        <w:spacing w:before="6"/>
        <w:jc w:val="both"/>
        <w:rPr>
          <w:rFonts w:ascii="Calibri" w:eastAsia="Calibri" w:hAnsi="Calibri"/>
          <w:iCs/>
          <w:spacing w:val="-1"/>
        </w:rPr>
      </w:pPr>
      <w:r>
        <w:rPr>
          <w:rFonts w:ascii="Calibri" w:eastAsia="Calibri" w:hAnsi="Calibri"/>
          <w:iCs/>
          <w:spacing w:val="-1"/>
        </w:rPr>
        <w:t xml:space="preserve">At least 3 clinical case management COVID-19 guidelines, algorithms for all care levels and different scenarios were printed and distributed through the official channels of the responsible entities. All proposed materials were web-designed. </w:t>
      </w:r>
    </w:p>
    <w:p w14:paraId="33041A40" w14:textId="77777777" w:rsidR="002147EC" w:rsidRDefault="002147EC" w:rsidP="002147EC">
      <w:pPr>
        <w:spacing w:before="6"/>
        <w:jc w:val="both"/>
        <w:rPr>
          <w:rFonts w:ascii="Calibri" w:eastAsia="Calibri" w:hAnsi="Calibri"/>
          <w:iCs/>
          <w:spacing w:val="-1"/>
        </w:rPr>
      </w:pPr>
    </w:p>
    <w:p w14:paraId="3F6FD90D" w14:textId="4BB84741" w:rsidR="002147EC" w:rsidRPr="002147EC" w:rsidRDefault="002147EC" w:rsidP="002147EC">
      <w:pPr>
        <w:pStyle w:val="ListParagraph"/>
        <w:numPr>
          <w:ilvl w:val="0"/>
          <w:numId w:val="27"/>
        </w:numPr>
        <w:shd w:val="clear" w:color="auto" w:fill="DBDBDB" w:themeFill="accent3" w:themeFillTint="66"/>
        <w:rPr>
          <w:rFonts w:asciiTheme="minorHAnsi" w:hAnsiTheme="minorHAnsi" w:cstheme="minorHAnsi"/>
          <w:b/>
          <w:i/>
          <w:lang w:eastAsia="x-none"/>
        </w:rPr>
      </w:pPr>
      <w:r w:rsidRPr="002147EC">
        <w:rPr>
          <w:rFonts w:asciiTheme="minorHAnsi" w:hAnsiTheme="minorHAnsi" w:cstheme="minorHAnsi"/>
          <w:b/>
          <w:i/>
          <w:lang w:eastAsia="x-none"/>
        </w:rPr>
        <w:t>Health equipment (PPEs, ventilators, etc.) focusing on priorities from MoH</w:t>
      </w:r>
      <w:r w:rsidR="00A66DCD">
        <w:rPr>
          <w:rFonts w:asciiTheme="minorHAnsi" w:hAnsiTheme="minorHAnsi" w:cstheme="minorHAnsi"/>
          <w:b/>
          <w:i/>
          <w:lang w:eastAsia="x-none"/>
        </w:rPr>
        <w:t>LSP</w:t>
      </w:r>
      <w:r w:rsidRPr="002147EC">
        <w:rPr>
          <w:rFonts w:asciiTheme="minorHAnsi" w:hAnsiTheme="minorHAnsi" w:cstheme="minorHAnsi"/>
          <w:b/>
          <w:i/>
          <w:lang w:eastAsia="x-none"/>
        </w:rPr>
        <w:t xml:space="preserve"> and COVID-19 response (delivered by UNDP)</w:t>
      </w:r>
    </w:p>
    <w:p w14:paraId="40E68C5B" w14:textId="77777777" w:rsidR="002147EC" w:rsidRDefault="002147EC" w:rsidP="002147EC">
      <w:pPr>
        <w:spacing w:before="6"/>
        <w:jc w:val="both"/>
        <w:rPr>
          <w:rFonts w:ascii="Calibri" w:eastAsia="Calibri" w:hAnsi="Calibri"/>
          <w:iCs/>
          <w:spacing w:val="-1"/>
        </w:rPr>
      </w:pPr>
    </w:p>
    <w:p w14:paraId="641FBE27" w14:textId="57BDA1D6" w:rsidR="00157E13" w:rsidRDefault="002147EC" w:rsidP="002147EC">
      <w:pPr>
        <w:rPr>
          <w:rFonts w:ascii="Calibri" w:eastAsia="Calibri" w:hAnsi="Calibri"/>
          <w:iCs/>
          <w:spacing w:val="-1"/>
        </w:rPr>
      </w:pPr>
      <w:r>
        <w:rPr>
          <w:rFonts w:ascii="Calibri" w:eastAsia="Calibri" w:hAnsi="Calibri"/>
          <w:iCs/>
          <w:spacing w:val="-1"/>
        </w:rPr>
        <w:lastRenderedPageBreak/>
        <w:t xml:space="preserve">Aiming to support the Government in the procurement of critical medical equipment for health professionals in hospitals, emergency service and primary care systems in the current COVID-19 crisis, UNDP with financial support from Swiss Development Cooperation in Moldova procured 10 ventilators. The identification of this critical need, the technical specifications and host hospitals for the ventilators has been done in close cooperation with the MHSPL, WHO and UNDP Global Procurement unit in Copehnagen. Thus, </w:t>
      </w:r>
      <w:r w:rsidR="008D2470">
        <w:rPr>
          <w:rFonts w:ascii="Calibri" w:eastAsia="Calibri" w:hAnsi="Calibri"/>
          <w:iCs/>
          <w:spacing w:val="-1"/>
        </w:rPr>
        <w:t xml:space="preserve">12 </w:t>
      </w:r>
      <w:r>
        <w:rPr>
          <w:rFonts w:ascii="Calibri" w:eastAsia="Calibri" w:hAnsi="Calibri"/>
          <w:iCs/>
          <w:spacing w:val="-1"/>
        </w:rPr>
        <w:t>care units</w:t>
      </w:r>
      <w:r w:rsidR="008D2470">
        <w:rPr>
          <w:rFonts w:ascii="Calibri" w:eastAsia="Calibri" w:hAnsi="Calibri"/>
          <w:iCs/>
          <w:spacing w:val="-1"/>
        </w:rPr>
        <w:t xml:space="preserve"> and hospitals and central and regional levels</w:t>
      </w:r>
      <w:r>
        <w:rPr>
          <w:rFonts w:ascii="Calibri" w:eastAsia="Calibri" w:hAnsi="Calibri"/>
          <w:iCs/>
          <w:spacing w:val="-1"/>
        </w:rPr>
        <w:t xml:space="preserve"> received the much-needed ventilators.</w:t>
      </w:r>
    </w:p>
    <w:p w14:paraId="06AF484E" w14:textId="0D759688" w:rsidR="00157E13" w:rsidRDefault="00157E13" w:rsidP="00157E13">
      <w:pPr>
        <w:rPr>
          <w:rFonts w:ascii="Calibri" w:eastAsia="Calibri" w:hAnsi="Calibri"/>
          <w:iCs/>
          <w:spacing w:val="-1"/>
        </w:rPr>
      </w:pPr>
    </w:p>
    <w:p w14:paraId="731C89BD" w14:textId="77777777" w:rsidR="00157E13" w:rsidRPr="007B1BDE" w:rsidRDefault="00157E13" w:rsidP="00157E13">
      <w:pPr>
        <w:rPr>
          <w:rFonts w:asciiTheme="minorHAnsi" w:hAnsiTheme="minorHAnsi" w:cstheme="minorHAnsi"/>
          <w:b/>
          <w:lang w:eastAsia="x-none"/>
        </w:rPr>
      </w:pPr>
    </w:p>
    <w:p w14:paraId="3C4C3E88" w14:textId="77777777" w:rsidR="005C437D" w:rsidRPr="007B1BDE" w:rsidRDefault="005C437D" w:rsidP="00BE0951">
      <w:pPr>
        <w:shd w:val="clear" w:color="auto" w:fill="F7CAAC" w:themeFill="accent2" w:themeFillTint="66"/>
        <w:rPr>
          <w:rFonts w:asciiTheme="minorHAnsi" w:hAnsiTheme="minorHAnsi" w:cstheme="minorHAnsi"/>
          <w:b/>
          <w:lang w:eastAsia="x-none"/>
        </w:rPr>
      </w:pPr>
      <w:r w:rsidRPr="007B1BDE">
        <w:rPr>
          <w:rFonts w:asciiTheme="minorHAnsi" w:hAnsiTheme="minorHAnsi" w:cstheme="minorHAnsi"/>
          <w:b/>
          <w:lang w:eastAsia="x-none"/>
        </w:rPr>
        <w:t>CHALLENGES AND MANAGEMENT RESPONSE</w:t>
      </w:r>
    </w:p>
    <w:p w14:paraId="5407ADB0" w14:textId="77777777" w:rsidR="005C437D" w:rsidRPr="007B1BDE" w:rsidRDefault="005C437D" w:rsidP="005C437D">
      <w:pPr>
        <w:rPr>
          <w:rFonts w:asciiTheme="minorHAnsi" w:hAnsiTheme="minorHAnsi" w:cstheme="minorHAnsi"/>
          <w:lang w:eastAsia="x-none"/>
        </w:rPr>
      </w:pPr>
    </w:p>
    <w:p w14:paraId="459F2150" w14:textId="77777777" w:rsidR="005D61D4" w:rsidRPr="007B1BDE" w:rsidRDefault="005D61D4" w:rsidP="005D61D4">
      <w:pPr>
        <w:rPr>
          <w:rFonts w:asciiTheme="minorHAnsi" w:eastAsia="Calibri" w:hAnsiTheme="minorHAnsi" w:cstheme="minorHAnsi"/>
          <w:color w:val="000000"/>
          <w:lang w:val="en-GB"/>
        </w:rPr>
      </w:pPr>
      <w:r w:rsidRPr="007B1BDE">
        <w:rPr>
          <w:rFonts w:asciiTheme="minorHAnsi" w:eastAsia="Calibri" w:hAnsiTheme="minorHAnsi" w:cstheme="minorHAnsi"/>
          <w:color w:val="000000"/>
          <w:lang w:val="en-GB"/>
        </w:rPr>
        <w:t>A number of key lessons can be drawn from the implementation of the program thus far:</w:t>
      </w:r>
    </w:p>
    <w:p w14:paraId="04CDD4E1" w14:textId="77777777" w:rsidR="005D61D4" w:rsidRPr="007B1BDE" w:rsidRDefault="005D61D4" w:rsidP="005D61D4">
      <w:pPr>
        <w:rPr>
          <w:rFonts w:asciiTheme="minorHAnsi" w:eastAsia="Calibri" w:hAnsiTheme="minorHAnsi" w:cstheme="minorHAnsi"/>
          <w:color w:val="000000"/>
          <w:lang w:val="en-GB"/>
        </w:rPr>
      </w:pPr>
    </w:p>
    <w:p w14:paraId="48C57807" w14:textId="46747C25" w:rsidR="008C0AFB" w:rsidRDefault="008C0AFB" w:rsidP="00F94063">
      <w:pPr>
        <w:pStyle w:val="ListParagraph"/>
        <w:widowControl w:val="0"/>
        <w:numPr>
          <w:ilvl w:val="0"/>
          <w:numId w:val="31"/>
        </w:numPr>
        <w:spacing w:before="120" w:after="120"/>
        <w:contextualSpacing w:val="0"/>
        <w:jc w:val="both"/>
        <w:rPr>
          <w:rFonts w:ascii="Calibri" w:eastAsia="Calibri" w:hAnsi="Calibri"/>
          <w:spacing w:val="-1"/>
          <w:sz w:val="22"/>
          <w:szCs w:val="22"/>
        </w:rPr>
      </w:pPr>
      <w:r>
        <w:rPr>
          <w:rFonts w:ascii="Calibri" w:eastAsia="Calibri" w:hAnsi="Calibri"/>
          <w:spacing w:val="-1"/>
        </w:rPr>
        <w:t>Unstable political environment, elections scheduled for Dec</w:t>
      </w:r>
      <w:r w:rsidR="00F42B63">
        <w:rPr>
          <w:rFonts w:ascii="Calibri" w:eastAsia="Calibri" w:hAnsi="Calibri"/>
          <w:spacing w:val="-1"/>
        </w:rPr>
        <w:t>ember</w:t>
      </w:r>
      <w:r>
        <w:rPr>
          <w:rFonts w:ascii="Calibri" w:eastAsia="Calibri" w:hAnsi="Calibri"/>
          <w:spacing w:val="-1"/>
        </w:rPr>
        <w:t xml:space="preserve"> 2020 and political involvement in the decision-making process, slowed down the overall coordination of public health &amp; social measures, therefore health system require a better top-down governance and bottom-up coordination with involvement of the all levels of health care providers and public health institutions.  </w:t>
      </w:r>
    </w:p>
    <w:p w14:paraId="5A9A8101" w14:textId="77777777" w:rsidR="008C0AFB" w:rsidRDefault="008C0AFB" w:rsidP="00F94063">
      <w:pPr>
        <w:pStyle w:val="ListParagraph"/>
        <w:widowControl w:val="0"/>
        <w:numPr>
          <w:ilvl w:val="0"/>
          <w:numId w:val="31"/>
        </w:numPr>
        <w:spacing w:before="120" w:after="120"/>
        <w:contextualSpacing w:val="0"/>
        <w:jc w:val="both"/>
        <w:rPr>
          <w:rFonts w:ascii="Calibri" w:eastAsia="Calibri" w:hAnsi="Calibri"/>
          <w:spacing w:val="-1"/>
        </w:rPr>
      </w:pPr>
      <w:r>
        <w:rPr>
          <w:rFonts w:ascii="Calibri" w:eastAsia="Calibri" w:hAnsi="Calibri"/>
          <w:spacing w:val="-1"/>
        </w:rPr>
        <w:t xml:space="preserve">The political barriers and disputes associated with differences of COVID-19 public health measures implemented in territories of the both banks of Nistru river has led to postpone of some activities in the health care facilities from the both banks of Moldova. </w:t>
      </w:r>
    </w:p>
    <w:p w14:paraId="7453F9BF" w14:textId="77777777" w:rsidR="008C0AFB" w:rsidRDefault="008C0AFB" w:rsidP="00F94063">
      <w:pPr>
        <w:pStyle w:val="ListParagraph"/>
        <w:widowControl w:val="0"/>
        <w:numPr>
          <w:ilvl w:val="0"/>
          <w:numId w:val="31"/>
        </w:numPr>
        <w:spacing w:before="120" w:after="120"/>
        <w:contextualSpacing w:val="0"/>
        <w:jc w:val="both"/>
        <w:rPr>
          <w:rFonts w:ascii="Calibri" w:eastAsia="Calibri" w:hAnsi="Calibri"/>
          <w:spacing w:val="-1"/>
        </w:rPr>
      </w:pPr>
      <w:r>
        <w:rPr>
          <w:rFonts w:ascii="Calibri" w:eastAsia="Calibri" w:hAnsi="Calibri"/>
          <w:spacing w:val="-1"/>
        </w:rPr>
        <w:t xml:space="preserve">The international experts and consultants’ missions were compromised due to border movement restrictions, therefore local recruited consultants were working under the distant coordination and guidance. </w:t>
      </w:r>
    </w:p>
    <w:p w14:paraId="54A1144A" w14:textId="77777777" w:rsidR="008C0AFB" w:rsidRDefault="008C0AFB" w:rsidP="00F94063">
      <w:pPr>
        <w:pStyle w:val="ListParagraph"/>
        <w:widowControl w:val="0"/>
        <w:numPr>
          <w:ilvl w:val="0"/>
          <w:numId w:val="31"/>
        </w:numPr>
        <w:spacing w:before="120" w:after="120"/>
        <w:contextualSpacing w:val="0"/>
        <w:jc w:val="both"/>
        <w:rPr>
          <w:rFonts w:ascii="Calibri" w:eastAsia="Calibri" w:hAnsi="Calibri"/>
          <w:spacing w:val="-1"/>
        </w:rPr>
      </w:pPr>
      <w:r>
        <w:rPr>
          <w:rFonts w:ascii="Calibri" w:eastAsia="Calibri" w:hAnsi="Calibri"/>
          <w:spacing w:val="-1"/>
        </w:rPr>
        <w:t>Insufficient capacity and human resources available locally in the health system and public health ensuing from the limited access to international evidence-based tools, thus requiring further capacity building efforts.</w:t>
      </w:r>
    </w:p>
    <w:p w14:paraId="4294371F" w14:textId="77777777" w:rsidR="008C0AFB" w:rsidRDefault="008C0AFB" w:rsidP="00F94063">
      <w:pPr>
        <w:pStyle w:val="ListParagraph"/>
        <w:widowControl w:val="0"/>
        <w:numPr>
          <w:ilvl w:val="0"/>
          <w:numId w:val="31"/>
        </w:numPr>
        <w:spacing w:before="120" w:after="120"/>
        <w:contextualSpacing w:val="0"/>
        <w:jc w:val="both"/>
        <w:rPr>
          <w:rFonts w:ascii="Calibri" w:eastAsia="Calibri" w:hAnsi="Calibri"/>
          <w:spacing w:val="-1"/>
        </w:rPr>
      </w:pPr>
      <w:r>
        <w:rPr>
          <w:rFonts w:ascii="Calibri" w:eastAsia="Calibri" w:hAnsi="Calibri"/>
          <w:spacing w:val="-1"/>
        </w:rPr>
        <w:t>The on-line trainings and webinars were conducted using the on-line training platforms, however the assessment of the effectiveness of adult-learning process would further require adjustment of teaching strategies and evaluation methods.</w:t>
      </w:r>
    </w:p>
    <w:p w14:paraId="4B136ABD" w14:textId="77777777" w:rsidR="008C0AFB" w:rsidRDefault="008C0AFB" w:rsidP="00F94063">
      <w:pPr>
        <w:pStyle w:val="ListParagraph"/>
        <w:widowControl w:val="0"/>
        <w:numPr>
          <w:ilvl w:val="0"/>
          <w:numId w:val="31"/>
        </w:numPr>
        <w:spacing w:before="120" w:after="120"/>
        <w:contextualSpacing w:val="0"/>
        <w:jc w:val="both"/>
        <w:rPr>
          <w:rFonts w:ascii="Calibri" w:eastAsia="Calibri" w:hAnsi="Calibri"/>
          <w:spacing w:val="-1"/>
        </w:rPr>
      </w:pPr>
      <w:r>
        <w:rPr>
          <w:rFonts w:ascii="Calibri" w:eastAsia="Calibri" w:hAnsi="Calibri"/>
          <w:spacing w:val="-1"/>
        </w:rPr>
        <w:t xml:space="preserve">Public health emergencies, including COVID-19 pandemic, requires resilient and responsive health care system in order to meet the needs of the increasing number of patients with specific disease and, from another hand, to assure the delivery and continuity of the essential health care services. Interruption of the essential health care services, like immunization, can compromise the public health emergency response and its mitigation efforts through the creation of the additional burden on the health care services, overwhelming health care workers due to the increasing number of patients with COVID-19.   </w:t>
      </w:r>
    </w:p>
    <w:p w14:paraId="0235D061" w14:textId="42F2C3A1" w:rsidR="000C327A" w:rsidRPr="007B1BDE" w:rsidRDefault="008C0AFB" w:rsidP="00F94063">
      <w:pPr>
        <w:pStyle w:val="ListParagraph"/>
        <w:widowControl w:val="0"/>
        <w:numPr>
          <w:ilvl w:val="0"/>
          <w:numId w:val="31"/>
        </w:numPr>
        <w:spacing w:before="120" w:after="120"/>
        <w:contextualSpacing w:val="0"/>
        <w:jc w:val="both"/>
        <w:rPr>
          <w:rFonts w:asciiTheme="minorHAnsi" w:hAnsiTheme="minorHAnsi" w:cstheme="minorHAnsi"/>
        </w:rPr>
      </w:pPr>
      <w:r>
        <w:rPr>
          <w:rFonts w:ascii="Calibri" w:eastAsia="Calibri" w:hAnsi="Calibri"/>
          <w:spacing w:val="-1"/>
        </w:rPr>
        <w:t>One of the main challenges faced in the procurement of critical medical equipment amidst the pandemic was sourcing of suppliers for urgent procurements and ensuring the proper quality, considering shortages both on internal and external markets. Thus, on the quality assurance side, considering the increased risk related to the distribution of substandard or falsified medical items, it was important to monitor and apply quality assurance to all procurements processed, in close consultation with WHO, beneficiaries and corporate Quality Assurance Policy. On the timeliness of equipment delivery, constant communication with the Global Procurement at all levels was critical.</w:t>
      </w:r>
    </w:p>
    <w:p w14:paraId="31354B29" w14:textId="1024AF4D" w:rsidR="0054003C" w:rsidRPr="007B1BDE" w:rsidRDefault="0054003C" w:rsidP="00DF55AC">
      <w:pPr>
        <w:pStyle w:val="Heading1"/>
        <w:ind w:left="0"/>
        <w:rPr>
          <w:rFonts w:asciiTheme="minorHAnsi" w:hAnsiTheme="minorHAnsi" w:cstheme="minorHAnsi"/>
          <w:spacing w:val="-1"/>
          <w:sz w:val="24"/>
          <w:szCs w:val="24"/>
        </w:rPr>
      </w:pPr>
      <w:bookmarkStart w:id="6" w:name="_Toc72313458"/>
      <w:bookmarkEnd w:id="0"/>
      <w:r w:rsidRPr="007B1BDE">
        <w:rPr>
          <w:rFonts w:asciiTheme="minorHAnsi" w:hAnsiTheme="minorHAnsi" w:cstheme="minorHAnsi"/>
          <w:spacing w:val="-1"/>
          <w:sz w:val="24"/>
          <w:szCs w:val="24"/>
        </w:rPr>
        <w:lastRenderedPageBreak/>
        <w:t>Conclusions</w:t>
      </w:r>
      <w:bookmarkEnd w:id="6"/>
    </w:p>
    <w:p w14:paraId="64911EB6" w14:textId="77777777" w:rsidR="0054003C" w:rsidRPr="007B1BDE" w:rsidRDefault="0054003C" w:rsidP="0054003C">
      <w:pPr>
        <w:pStyle w:val="BodyText"/>
        <w:jc w:val="both"/>
        <w:rPr>
          <w:rFonts w:asciiTheme="minorHAnsi" w:hAnsiTheme="minorHAnsi" w:cstheme="minorHAnsi"/>
          <w:bCs/>
          <w:sz w:val="24"/>
          <w:szCs w:val="24"/>
        </w:rPr>
      </w:pPr>
    </w:p>
    <w:p w14:paraId="42EC48C2" w14:textId="77777777" w:rsidR="00A1475F" w:rsidRDefault="00627294" w:rsidP="00627294">
      <w:pPr>
        <w:pStyle w:val="BodyText"/>
        <w:jc w:val="both"/>
        <w:rPr>
          <w:rFonts w:asciiTheme="minorHAnsi" w:hAnsiTheme="minorHAnsi" w:cstheme="minorHAnsi"/>
          <w:bCs/>
          <w:sz w:val="24"/>
          <w:szCs w:val="24"/>
        </w:rPr>
      </w:pPr>
      <w:r w:rsidRPr="00627294">
        <w:rPr>
          <w:rFonts w:asciiTheme="minorHAnsi" w:hAnsiTheme="minorHAnsi" w:cstheme="minorHAnsi"/>
          <w:bCs/>
          <w:sz w:val="24"/>
          <w:szCs w:val="24"/>
        </w:rPr>
        <w:t xml:space="preserve">The 2020 year was dominated by the COVID-19 pandemic crisis. The Fund’s and PUNOs activities were implemented at a time of big challenges for the country and the world posed by an unprecedented global health crisis, which also carried with it severe economic and social negative implications. Despite the disruptions and issues that it brought the programme carried out under the Fund were implemented efficiently and most of the planned targets and milestones were achieved. </w:t>
      </w:r>
    </w:p>
    <w:p w14:paraId="664D6180" w14:textId="77777777" w:rsidR="00A1475F" w:rsidRDefault="00A1475F" w:rsidP="00627294">
      <w:pPr>
        <w:pStyle w:val="BodyText"/>
        <w:jc w:val="both"/>
        <w:rPr>
          <w:rFonts w:asciiTheme="minorHAnsi" w:hAnsiTheme="minorHAnsi" w:cstheme="minorHAnsi"/>
          <w:bCs/>
          <w:sz w:val="24"/>
          <w:szCs w:val="24"/>
        </w:rPr>
      </w:pPr>
    </w:p>
    <w:p w14:paraId="28B16A13" w14:textId="76271CC0" w:rsidR="006D16E9" w:rsidRPr="00627294" w:rsidRDefault="00627294" w:rsidP="00627294">
      <w:pPr>
        <w:pStyle w:val="BodyText"/>
        <w:jc w:val="both"/>
        <w:rPr>
          <w:rFonts w:asciiTheme="minorHAnsi" w:hAnsiTheme="minorHAnsi" w:cstheme="minorHAnsi"/>
          <w:bCs/>
          <w:sz w:val="24"/>
          <w:szCs w:val="24"/>
        </w:rPr>
      </w:pPr>
      <w:r w:rsidRPr="00627294">
        <w:rPr>
          <w:rFonts w:asciiTheme="minorHAnsi" w:hAnsiTheme="minorHAnsi" w:cstheme="minorHAnsi"/>
          <w:bCs/>
          <w:sz w:val="24"/>
          <w:szCs w:val="24"/>
        </w:rPr>
        <w:t>The Fund</w:t>
      </w:r>
      <w:r w:rsidR="00305570">
        <w:rPr>
          <w:rFonts w:asciiTheme="minorHAnsi" w:hAnsiTheme="minorHAnsi" w:cstheme="minorHAnsi"/>
          <w:bCs/>
          <w:sz w:val="24"/>
          <w:szCs w:val="24"/>
        </w:rPr>
        <w:t xml:space="preserve">’ programme </w:t>
      </w:r>
      <w:r w:rsidRPr="00627294">
        <w:rPr>
          <w:rFonts w:asciiTheme="minorHAnsi" w:hAnsiTheme="minorHAnsi" w:cstheme="minorHAnsi"/>
          <w:bCs/>
          <w:sz w:val="24"/>
          <w:szCs w:val="24"/>
        </w:rPr>
        <w:t xml:space="preserve">managed to </w:t>
      </w:r>
      <w:r w:rsidR="004C51DA">
        <w:rPr>
          <w:rFonts w:asciiTheme="minorHAnsi" w:hAnsiTheme="minorHAnsi" w:cstheme="minorHAnsi"/>
          <w:bCs/>
          <w:sz w:val="24"/>
          <w:szCs w:val="24"/>
        </w:rPr>
        <w:t>improve the i</w:t>
      </w:r>
      <w:r w:rsidR="004C51DA" w:rsidRPr="004C51DA">
        <w:rPr>
          <w:rFonts w:asciiTheme="minorHAnsi" w:hAnsiTheme="minorHAnsi" w:cstheme="minorHAnsi"/>
          <w:bCs/>
          <w:sz w:val="24"/>
          <w:szCs w:val="24"/>
        </w:rPr>
        <w:t>nfection prevention and control measures and capacity building activities in Primary Health Care</w:t>
      </w:r>
      <w:r w:rsidR="000A2A68">
        <w:rPr>
          <w:rFonts w:asciiTheme="minorHAnsi" w:hAnsiTheme="minorHAnsi" w:cstheme="minorHAnsi"/>
          <w:bCs/>
          <w:sz w:val="24"/>
          <w:szCs w:val="24"/>
        </w:rPr>
        <w:t xml:space="preserve"> and</w:t>
      </w:r>
      <w:r w:rsidR="004C51DA" w:rsidRPr="004C51DA">
        <w:rPr>
          <w:rFonts w:asciiTheme="minorHAnsi" w:hAnsiTheme="minorHAnsi" w:cstheme="minorHAnsi"/>
          <w:bCs/>
          <w:sz w:val="24"/>
          <w:szCs w:val="24"/>
        </w:rPr>
        <w:t xml:space="preserve"> </w:t>
      </w:r>
      <w:r w:rsidR="000A2A68" w:rsidRPr="004C51DA">
        <w:rPr>
          <w:rFonts w:asciiTheme="minorHAnsi" w:hAnsiTheme="minorHAnsi" w:cstheme="minorHAnsi"/>
          <w:bCs/>
          <w:sz w:val="24"/>
          <w:szCs w:val="24"/>
        </w:rPr>
        <w:t xml:space="preserve">Mother and Child Care, including perinatal care </w:t>
      </w:r>
      <w:r w:rsidR="004C51DA" w:rsidRPr="004C51DA">
        <w:rPr>
          <w:rFonts w:asciiTheme="minorHAnsi" w:hAnsiTheme="minorHAnsi" w:cstheme="minorHAnsi"/>
          <w:bCs/>
          <w:sz w:val="24"/>
          <w:szCs w:val="24"/>
        </w:rPr>
        <w:t>as respon</w:t>
      </w:r>
      <w:r w:rsidR="003A42B8">
        <w:rPr>
          <w:rFonts w:asciiTheme="minorHAnsi" w:hAnsiTheme="minorHAnsi" w:cstheme="minorHAnsi"/>
          <w:bCs/>
          <w:sz w:val="24"/>
          <w:szCs w:val="24"/>
        </w:rPr>
        <w:t>se</w:t>
      </w:r>
      <w:r w:rsidR="004C51DA" w:rsidRPr="004C51DA">
        <w:rPr>
          <w:rFonts w:asciiTheme="minorHAnsi" w:hAnsiTheme="minorHAnsi" w:cstheme="minorHAnsi"/>
          <w:bCs/>
          <w:sz w:val="24"/>
          <w:szCs w:val="24"/>
        </w:rPr>
        <w:t xml:space="preserve"> to COVID-19</w:t>
      </w:r>
      <w:r w:rsidR="003A42B8">
        <w:rPr>
          <w:rFonts w:asciiTheme="minorHAnsi" w:hAnsiTheme="minorHAnsi" w:cstheme="minorHAnsi"/>
          <w:bCs/>
          <w:sz w:val="24"/>
          <w:szCs w:val="24"/>
        </w:rPr>
        <w:t xml:space="preserve"> pandemic</w:t>
      </w:r>
      <w:r w:rsidR="004C51DA" w:rsidRPr="004C51DA">
        <w:rPr>
          <w:rFonts w:asciiTheme="minorHAnsi" w:hAnsiTheme="minorHAnsi" w:cstheme="minorHAnsi"/>
          <w:bCs/>
          <w:sz w:val="24"/>
          <w:szCs w:val="24"/>
        </w:rPr>
        <w:t xml:space="preserve">. </w:t>
      </w:r>
      <w:r w:rsidR="00964787">
        <w:rPr>
          <w:rFonts w:asciiTheme="minorHAnsi" w:hAnsiTheme="minorHAnsi" w:cstheme="minorHAnsi"/>
          <w:bCs/>
          <w:sz w:val="24"/>
          <w:szCs w:val="24"/>
        </w:rPr>
        <w:t xml:space="preserve">Another important </w:t>
      </w:r>
      <w:r w:rsidR="001F4B70">
        <w:rPr>
          <w:rFonts w:asciiTheme="minorHAnsi" w:hAnsiTheme="minorHAnsi" w:cstheme="minorHAnsi"/>
          <w:bCs/>
          <w:sz w:val="24"/>
          <w:szCs w:val="24"/>
        </w:rPr>
        <w:t>result was the d</w:t>
      </w:r>
      <w:r w:rsidR="004C51DA" w:rsidRPr="004C51DA">
        <w:rPr>
          <w:rFonts w:asciiTheme="minorHAnsi" w:hAnsiTheme="minorHAnsi" w:cstheme="minorHAnsi"/>
          <w:bCs/>
          <w:sz w:val="24"/>
          <w:szCs w:val="24"/>
        </w:rPr>
        <w:t xml:space="preserve">evelopment of the Mental health and psychological support for health workers due and after the outbreak. </w:t>
      </w:r>
      <w:r w:rsidR="004B5B30">
        <w:rPr>
          <w:rFonts w:asciiTheme="minorHAnsi" w:hAnsiTheme="minorHAnsi" w:cstheme="minorHAnsi"/>
          <w:bCs/>
          <w:sz w:val="24"/>
          <w:szCs w:val="24"/>
        </w:rPr>
        <w:t>The Fund was efficient in supporting efficient</w:t>
      </w:r>
      <w:r w:rsidR="00AF2656">
        <w:rPr>
          <w:rFonts w:asciiTheme="minorHAnsi" w:hAnsiTheme="minorHAnsi" w:cstheme="minorHAnsi"/>
          <w:bCs/>
          <w:sz w:val="24"/>
          <w:szCs w:val="24"/>
        </w:rPr>
        <w:t xml:space="preserve"> </w:t>
      </w:r>
      <w:r w:rsidR="004B5B30">
        <w:rPr>
          <w:rFonts w:asciiTheme="minorHAnsi" w:hAnsiTheme="minorHAnsi" w:cstheme="minorHAnsi"/>
          <w:bCs/>
          <w:sz w:val="24"/>
          <w:szCs w:val="24"/>
        </w:rPr>
        <w:t xml:space="preserve">monitoring and </w:t>
      </w:r>
      <w:r w:rsidR="00AF2656">
        <w:rPr>
          <w:rFonts w:asciiTheme="minorHAnsi" w:hAnsiTheme="minorHAnsi" w:cstheme="minorHAnsi"/>
          <w:bCs/>
          <w:sz w:val="24"/>
          <w:szCs w:val="24"/>
        </w:rPr>
        <w:t xml:space="preserve">prevention </w:t>
      </w:r>
      <w:r w:rsidR="004B5B30">
        <w:rPr>
          <w:rFonts w:asciiTheme="minorHAnsi" w:hAnsiTheme="minorHAnsi" w:cstheme="minorHAnsi"/>
          <w:bCs/>
          <w:sz w:val="24"/>
          <w:szCs w:val="24"/>
        </w:rPr>
        <w:t>mechanism</w:t>
      </w:r>
      <w:r w:rsidR="00366867">
        <w:rPr>
          <w:rFonts w:asciiTheme="minorHAnsi" w:hAnsiTheme="minorHAnsi" w:cstheme="minorHAnsi"/>
          <w:bCs/>
          <w:sz w:val="24"/>
          <w:szCs w:val="24"/>
        </w:rPr>
        <w:t>s</w:t>
      </w:r>
      <w:r w:rsidR="004B5B30">
        <w:rPr>
          <w:rFonts w:asciiTheme="minorHAnsi" w:hAnsiTheme="minorHAnsi" w:cstheme="minorHAnsi"/>
          <w:bCs/>
          <w:sz w:val="24"/>
          <w:szCs w:val="24"/>
        </w:rPr>
        <w:t xml:space="preserve"> of the pandemic </w:t>
      </w:r>
      <w:r w:rsidR="00F76CDA">
        <w:rPr>
          <w:rFonts w:asciiTheme="minorHAnsi" w:hAnsiTheme="minorHAnsi" w:cstheme="minorHAnsi"/>
          <w:bCs/>
          <w:sz w:val="24"/>
          <w:szCs w:val="24"/>
        </w:rPr>
        <w:t>through c</w:t>
      </w:r>
      <w:r w:rsidR="004C51DA" w:rsidRPr="004C51DA">
        <w:rPr>
          <w:rFonts w:asciiTheme="minorHAnsi" w:hAnsiTheme="minorHAnsi" w:cstheme="minorHAnsi"/>
          <w:bCs/>
          <w:sz w:val="24"/>
          <w:szCs w:val="24"/>
        </w:rPr>
        <w:t>ommunication campaign</w:t>
      </w:r>
      <w:r w:rsidR="003A42B8">
        <w:rPr>
          <w:rFonts w:asciiTheme="minorHAnsi" w:hAnsiTheme="minorHAnsi" w:cstheme="minorHAnsi"/>
          <w:bCs/>
          <w:sz w:val="24"/>
          <w:szCs w:val="24"/>
        </w:rPr>
        <w:t>s</w:t>
      </w:r>
      <w:r w:rsidR="004C51DA" w:rsidRPr="004C51DA">
        <w:rPr>
          <w:rFonts w:asciiTheme="minorHAnsi" w:hAnsiTheme="minorHAnsi" w:cstheme="minorHAnsi"/>
          <w:bCs/>
          <w:sz w:val="24"/>
          <w:szCs w:val="24"/>
        </w:rPr>
        <w:t xml:space="preserve"> on COVID-19 prevention and recovery among professional</w:t>
      </w:r>
      <w:r w:rsidR="00366867">
        <w:rPr>
          <w:rFonts w:asciiTheme="minorHAnsi" w:hAnsiTheme="minorHAnsi" w:cstheme="minorHAnsi"/>
          <w:bCs/>
          <w:sz w:val="24"/>
          <w:szCs w:val="24"/>
        </w:rPr>
        <w:t>s</w:t>
      </w:r>
      <w:r w:rsidR="004C51DA" w:rsidRPr="004C51DA">
        <w:rPr>
          <w:rFonts w:asciiTheme="minorHAnsi" w:hAnsiTheme="minorHAnsi" w:cstheme="minorHAnsi"/>
          <w:bCs/>
          <w:sz w:val="24"/>
          <w:szCs w:val="24"/>
        </w:rPr>
        <w:t xml:space="preserve"> and general population.</w:t>
      </w:r>
      <w:r w:rsidR="00F76CDA">
        <w:rPr>
          <w:rFonts w:asciiTheme="minorHAnsi" w:hAnsiTheme="minorHAnsi" w:cstheme="minorHAnsi"/>
          <w:bCs/>
          <w:sz w:val="24"/>
          <w:szCs w:val="24"/>
        </w:rPr>
        <w:t xml:space="preserve"> The project effectively conducted </w:t>
      </w:r>
      <w:r w:rsidR="004C51DA" w:rsidRPr="004C51DA">
        <w:rPr>
          <w:rFonts w:asciiTheme="minorHAnsi" w:hAnsiTheme="minorHAnsi" w:cstheme="minorHAnsi"/>
          <w:bCs/>
          <w:sz w:val="24"/>
          <w:szCs w:val="24"/>
        </w:rPr>
        <w:t>need</w:t>
      </w:r>
      <w:r w:rsidR="00F76CDA">
        <w:rPr>
          <w:rFonts w:asciiTheme="minorHAnsi" w:hAnsiTheme="minorHAnsi" w:cstheme="minorHAnsi"/>
          <w:bCs/>
          <w:sz w:val="24"/>
          <w:szCs w:val="24"/>
        </w:rPr>
        <w:t>s</w:t>
      </w:r>
      <w:r w:rsidR="004C51DA" w:rsidRPr="004C51DA">
        <w:rPr>
          <w:rFonts w:asciiTheme="minorHAnsi" w:hAnsiTheme="minorHAnsi" w:cstheme="minorHAnsi"/>
          <w:bCs/>
          <w:sz w:val="24"/>
          <w:szCs w:val="24"/>
        </w:rPr>
        <w:t xml:space="preserve"> assessment for COVID-19 during outbreak and post-outbreak response</w:t>
      </w:r>
      <w:r w:rsidR="00693845">
        <w:rPr>
          <w:rFonts w:asciiTheme="minorHAnsi" w:hAnsiTheme="minorHAnsi" w:cstheme="minorHAnsi"/>
          <w:bCs/>
          <w:sz w:val="24"/>
          <w:szCs w:val="24"/>
        </w:rPr>
        <w:t xml:space="preserve"> and s</w:t>
      </w:r>
      <w:r w:rsidR="004C51DA" w:rsidRPr="004C51DA">
        <w:rPr>
          <w:rFonts w:asciiTheme="minorHAnsi" w:hAnsiTheme="minorHAnsi" w:cstheme="minorHAnsi"/>
          <w:bCs/>
          <w:sz w:val="24"/>
          <w:szCs w:val="24"/>
        </w:rPr>
        <w:t>upport</w:t>
      </w:r>
      <w:r w:rsidR="00693845">
        <w:rPr>
          <w:rFonts w:asciiTheme="minorHAnsi" w:hAnsiTheme="minorHAnsi" w:cstheme="minorHAnsi"/>
          <w:bCs/>
          <w:sz w:val="24"/>
          <w:szCs w:val="24"/>
        </w:rPr>
        <w:t>ed</w:t>
      </w:r>
      <w:r w:rsidR="004C51DA" w:rsidRPr="004C51DA">
        <w:rPr>
          <w:rFonts w:asciiTheme="minorHAnsi" w:hAnsiTheme="minorHAnsi" w:cstheme="minorHAnsi"/>
          <w:bCs/>
          <w:sz w:val="24"/>
          <w:szCs w:val="24"/>
        </w:rPr>
        <w:t xml:space="preserve"> the development of the post-outbreak measures at </w:t>
      </w:r>
      <w:r w:rsidR="00693845">
        <w:rPr>
          <w:rFonts w:asciiTheme="minorHAnsi" w:hAnsiTheme="minorHAnsi" w:cstheme="minorHAnsi"/>
          <w:bCs/>
          <w:sz w:val="24"/>
          <w:szCs w:val="24"/>
        </w:rPr>
        <w:t xml:space="preserve">regional and </w:t>
      </w:r>
      <w:r w:rsidR="004C51DA" w:rsidRPr="004C51DA">
        <w:rPr>
          <w:rFonts w:asciiTheme="minorHAnsi" w:hAnsiTheme="minorHAnsi" w:cstheme="minorHAnsi"/>
          <w:bCs/>
          <w:sz w:val="24"/>
          <w:szCs w:val="24"/>
        </w:rPr>
        <w:t>national level</w:t>
      </w:r>
      <w:r w:rsidR="00693845">
        <w:rPr>
          <w:rFonts w:asciiTheme="minorHAnsi" w:hAnsiTheme="minorHAnsi" w:cstheme="minorHAnsi"/>
          <w:bCs/>
          <w:sz w:val="24"/>
          <w:szCs w:val="24"/>
        </w:rPr>
        <w:t>s</w:t>
      </w:r>
      <w:r w:rsidR="004C51DA" w:rsidRPr="004C51DA">
        <w:rPr>
          <w:rFonts w:asciiTheme="minorHAnsi" w:hAnsiTheme="minorHAnsi" w:cstheme="minorHAnsi"/>
          <w:bCs/>
          <w:sz w:val="24"/>
          <w:szCs w:val="24"/>
        </w:rPr>
        <w:t>.</w:t>
      </w:r>
      <w:r w:rsidR="00A14D96">
        <w:rPr>
          <w:rFonts w:asciiTheme="minorHAnsi" w:hAnsiTheme="minorHAnsi" w:cstheme="minorHAnsi"/>
          <w:bCs/>
          <w:sz w:val="24"/>
          <w:szCs w:val="24"/>
        </w:rPr>
        <w:t xml:space="preserve"> The critical h</w:t>
      </w:r>
      <w:r w:rsidR="004C51DA" w:rsidRPr="004C51DA">
        <w:rPr>
          <w:rFonts w:asciiTheme="minorHAnsi" w:hAnsiTheme="minorHAnsi" w:cstheme="minorHAnsi"/>
          <w:bCs/>
          <w:sz w:val="24"/>
          <w:szCs w:val="24"/>
        </w:rPr>
        <w:t xml:space="preserve">ealth equipment (PPEs, ventilators, etc.) focusing on priorities </w:t>
      </w:r>
      <w:r w:rsidR="00A14D96">
        <w:rPr>
          <w:rFonts w:asciiTheme="minorHAnsi" w:hAnsiTheme="minorHAnsi" w:cstheme="minorHAnsi"/>
          <w:bCs/>
          <w:sz w:val="24"/>
          <w:szCs w:val="24"/>
        </w:rPr>
        <w:t xml:space="preserve">developed by the </w:t>
      </w:r>
      <w:r w:rsidR="004C51DA" w:rsidRPr="004C51DA">
        <w:rPr>
          <w:rFonts w:asciiTheme="minorHAnsi" w:hAnsiTheme="minorHAnsi" w:cstheme="minorHAnsi"/>
          <w:bCs/>
          <w:sz w:val="24"/>
          <w:szCs w:val="24"/>
        </w:rPr>
        <w:t>MoH</w:t>
      </w:r>
      <w:r w:rsidR="00A14D96">
        <w:rPr>
          <w:rFonts w:asciiTheme="minorHAnsi" w:hAnsiTheme="minorHAnsi" w:cstheme="minorHAnsi"/>
          <w:bCs/>
          <w:sz w:val="24"/>
          <w:szCs w:val="24"/>
        </w:rPr>
        <w:t>LSP</w:t>
      </w:r>
      <w:r w:rsidR="004C51DA" w:rsidRPr="004C51DA">
        <w:rPr>
          <w:rFonts w:asciiTheme="minorHAnsi" w:hAnsiTheme="minorHAnsi" w:cstheme="minorHAnsi"/>
          <w:bCs/>
          <w:sz w:val="24"/>
          <w:szCs w:val="24"/>
        </w:rPr>
        <w:t xml:space="preserve"> and COVID-19 response</w:t>
      </w:r>
      <w:r w:rsidR="00A11B7F">
        <w:rPr>
          <w:rFonts w:asciiTheme="minorHAnsi" w:hAnsiTheme="minorHAnsi" w:cstheme="minorHAnsi"/>
          <w:bCs/>
          <w:sz w:val="24"/>
          <w:szCs w:val="24"/>
        </w:rPr>
        <w:t>,</w:t>
      </w:r>
      <w:r w:rsidR="004C51DA" w:rsidRPr="004C51DA">
        <w:rPr>
          <w:rFonts w:asciiTheme="minorHAnsi" w:hAnsiTheme="minorHAnsi" w:cstheme="minorHAnsi"/>
          <w:bCs/>
          <w:sz w:val="24"/>
          <w:szCs w:val="24"/>
        </w:rPr>
        <w:t xml:space="preserve"> </w:t>
      </w:r>
      <w:r w:rsidR="00A14D96">
        <w:rPr>
          <w:rFonts w:asciiTheme="minorHAnsi" w:hAnsiTheme="minorHAnsi" w:cstheme="minorHAnsi"/>
          <w:bCs/>
          <w:sz w:val="24"/>
          <w:szCs w:val="24"/>
        </w:rPr>
        <w:t xml:space="preserve">were </w:t>
      </w:r>
      <w:r w:rsidR="004C51DA" w:rsidRPr="004C51DA">
        <w:rPr>
          <w:rFonts w:asciiTheme="minorHAnsi" w:hAnsiTheme="minorHAnsi" w:cstheme="minorHAnsi"/>
          <w:bCs/>
          <w:sz w:val="24"/>
          <w:szCs w:val="24"/>
        </w:rPr>
        <w:t xml:space="preserve">delivered </w:t>
      </w:r>
      <w:r w:rsidR="00A11B7F">
        <w:rPr>
          <w:rFonts w:asciiTheme="minorHAnsi" w:hAnsiTheme="minorHAnsi" w:cstheme="minorHAnsi"/>
          <w:bCs/>
          <w:sz w:val="24"/>
          <w:szCs w:val="24"/>
        </w:rPr>
        <w:t>to support the efforts of the public authorities in fighting the pandemic and its consequences.</w:t>
      </w:r>
    </w:p>
    <w:p w14:paraId="4CE03F76" w14:textId="77777777" w:rsidR="00DD5FF2" w:rsidRPr="007B1BDE" w:rsidRDefault="00DD5FF2" w:rsidP="0054003C">
      <w:pPr>
        <w:pStyle w:val="BodyText"/>
        <w:jc w:val="both"/>
        <w:rPr>
          <w:rFonts w:asciiTheme="minorHAnsi" w:hAnsiTheme="minorHAnsi" w:cstheme="minorHAnsi"/>
          <w:bCs/>
          <w:sz w:val="24"/>
          <w:szCs w:val="24"/>
        </w:rPr>
      </w:pPr>
    </w:p>
    <w:p w14:paraId="2B29E21F" w14:textId="277D1226" w:rsidR="00137F45" w:rsidRPr="007B1BDE" w:rsidRDefault="0054003C" w:rsidP="0054003C">
      <w:pPr>
        <w:pStyle w:val="BodyText"/>
        <w:jc w:val="both"/>
        <w:rPr>
          <w:rFonts w:asciiTheme="minorHAnsi" w:hAnsiTheme="minorHAnsi" w:cstheme="minorHAnsi"/>
          <w:bCs/>
          <w:sz w:val="24"/>
          <w:szCs w:val="24"/>
        </w:rPr>
      </w:pPr>
      <w:r w:rsidRPr="007B1BDE">
        <w:rPr>
          <w:rFonts w:asciiTheme="minorHAnsi" w:hAnsiTheme="minorHAnsi" w:cstheme="minorHAnsi"/>
          <w:bCs/>
          <w:sz w:val="24"/>
          <w:szCs w:val="24"/>
        </w:rPr>
        <w:t xml:space="preserve">The </w:t>
      </w:r>
      <w:r w:rsidR="007450E5" w:rsidRPr="007B1BDE">
        <w:rPr>
          <w:rFonts w:asciiTheme="minorHAnsi" w:hAnsiTheme="minorHAnsi" w:cstheme="minorHAnsi"/>
          <w:bCs/>
          <w:sz w:val="24"/>
          <w:szCs w:val="24"/>
        </w:rPr>
        <w:t>Trust Fund activities</w:t>
      </w:r>
      <w:r w:rsidRPr="007B1BDE">
        <w:rPr>
          <w:rFonts w:asciiTheme="minorHAnsi" w:hAnsiTheme="minorHAnsi" w:cstheme="minorHAnsi"/>
          <w:bCs/>
          <w:sz w:val="24"/>
          <w:szCs w:val="24"/>
        </w:rPr>
        <w:t xml:space="preserve"> brought significant impact to the development of Moldova, with focus on most deprived regions and groups of population. The jointly delivered programme</w:t>
      </w:r>
      <w:r w:rsidR="007450E5" w:rsidRPr="007B1BDE">
        <w:rPr>
          <w:rFonts w:asciiTheme="minorHAnsi" w:hAnsiTheme="minorHAnsi" w:cstheme="minorHAnsi"/>
          <w:bCs/>
          <w:sz w:val="24"/>
          <w:szCs w:val="24"/>
        </w:rPr>
        <w:t xml:space="preserve"> under the Fund</w:t>
      </w:r>
      <w:r w:rsidRPr="007B1BDE">
        <w:rPr>
          <w:rFonts w:asciiTheme="minorHAnsi" w:hAnsiTheme="minorHAnsi" w:cstheme="minorHAnsi"/>
          <w:bCs/>
          <w:sz w:val="24"/>
          <w:szCs w:val="24"/>
        </w:rPr>
        <w:t xml:space="preserve"> have created stronger synergies among the stakeholders, incentivized establishment of partnerships with other similar initiatives, and ensured quick implementation of the activities.</w:t>
      </w:r>
    </w:p>
    <w:p w14:paraId="270FD877" w14:textId="77777777" w:rsidR="00137F45" w:rsidRPr="007B1BDE" w:rsidRDefault="00137F45" w:rsidP="0054003C">
      <w:pPr>
        <w:pStyle w:val="BodyText"/>
        <w:jc w:val="both"/>
        <w:rPr>
          <w:rFonts w:asciiTheme="minorHAnsi" w:hAnsiTheme="minorHAnsi" w:cstheme="minorHAnsi"/>
          <w:bCs/>
          <w:sz w:val="24"/>
          <w:szCs w:val="24"/>
        </w:rPr>
      </w:pPr>
    </w:p>
    <w:p w14:paraId="438290EA" w14:textId="43AD1576" w:rsidR="00D62D07" w:rsidRPr="007B1BDE" w:rsidRDefault="00D62D07" w:rsidP="00D62D07">
      <w:pPr>
        <w:pStyle w:val="BodyText"/>
        <w:jc w:val="both"/>
        <w:rPr>
          <w:rFonts w:asciiTheme="minorHAnsi" w:hAnsiTheme="minorHAnsi" w:cstheme="minorHAnsi"/>
          <w:sz w:val="24"/>
          <w:szCs w:val="24"/>
        </w:rPr>
      </w:pPr>
    </w:p>
    <w:sectPr w:rsidR="00D62D07" w:rsidRPr="007B1BDE" w:rsidSect="008A6F9C">
      <w:footerReference w:type="default" r:id="rId13"/>
      <w:footerReference w:type="first" r:id="rId14"/>
      <w:type w:val="nextColumn"/>
      <w:pgSz w:w="12240" w:h="15840" w:code="1"/>
      <w:pgMar w:top="806" w:right="806" w:bottom="1354" w:left="1350" w:header="72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6BE4C" w14:textId="77777777" w:rsidR="006F2425" w:rsidRDefault="006F2425">
      <w:r>
        <w:separator/>
      </w:r>
    </w:p>
  </w:endnote>
  <w:endnote w:type="continuationSeparator" w:id="0">
    <w:p w14:paraId="23703196" w14:textId="77777777" w:rsidR="006F2425" w:rsidRDefault="006F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649A4" w14:textId="77777777" w:rsidR="00E82E7A" w:rsidRDefault="00E82E7A">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055C2BD0" wp14:editId="3C098262">
              <wp:simplePos x="0" y="0"/>
              <wp:positionH relativeFrom="page">
                <wp:posOffset>7050405</wp:posOffset>
              </wp:positionH>
              <wp:positionV relativeFrom="page">
                <wp:posOffset>9467850</wp:posOffset>
              </wp:positionV>
              <wp:extent cx="121920" cy="165735"/>
              <wp:effectExtent l="1905"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372F4" w14:textId="77777777" w:rsidR="00E82E7A" w:rsidRDefault="00E82E7A">
                          <w:pPr>
                            <w:pStyle w:val="BodyText"/>
                            <w:spacing w:line="245" w:lineRule="exact"/>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C2BD0" id="_x0000_t202" coordsize="21600,21600" o:spt="202" path="m,l,21600r21600,l21600,xe">
              <v:stroke joinstyle="miter"/>
              <v:path gradientshapeok="t" o:connecttype="rect"/>
            </v:shapetype>
            <v:shape id="Text Box 9" o:spid="_x0000_s1026" type="#_x0000_t202" style="position:absolute;margin-left:555.15pt;margin-top:745.5pt;width:9.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" filled="f" stroked="f">
              <v:textbox inset="0,0,0,0">
                <w:txbxContent>
                  <w:p w14:paraId="5F8372F4" w14:textId="77777777" w:rsidR="00E82E7A" w:rsidRDefault="00E82E7A">
                    <w:pPr>
                      <w:pStyle w:val="BodyText"/>
                      <w:spacing w:line="245" w:lineRule="exact"/>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BCD4B" w14:textId="77777777" w:rsidR="00E82E7A" w:rsidRDefault="00E82E7A">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16</w:t>
    </w:r>
    <w:r>
      <w:rPr>
        <w:rFonts w:ascii="Arial" w:hAnsi="Arial" w:cs="Arial"/>
        <w:sz w:val="18"/>
        <w:szCs w:val="18"/>
      </w:rPr>
      <w:fldChar w:fldCharType="end"/>
    </w:r>
    <w:r>
      <w:rPr>
        <w:rFonts w:ascii="Arial" w:hAnsi="Arial" w:cs="Arial"/>
        <w:sz w:val="18"/>
        <w:szCs w:val="18"/>
      </w:rPr>
      <w:t xml:space="preserve"> of </w:t>
    </w:r>
    <w:r w:rsidR="00BE143B">
      <w:fldChar w:fldCharType="begin"/>
    </w:r>
    <w:r w:rsidR="00BE143B">
      <w:instrText xml:space="preserve"> NUMPAGES   \* MERGEFORMAT </w:instrText>
    </w:r>
    <w:r w:rsidR="00BE143B">
      <w:fldChar w:fldCharType="separate"/>
    </w:r>
    <w:r w:rsidRPr="00322A2A">
      <w:rPr>
        <w:rFonts w:ascii="Arial" w:hAnsi="Arial" w:cs="Arial"/>
        <w:noProof/>
        <w:sz w:val="18"/>
        <w:szCs w:val="18"/>
      </w:rPr>
      <w:t>17</w:t>
    </w:r>
    <w:r w:rsidR="00BE143B">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1826A" w14:textId="77777777" w:rsidR="00E82E7A" w:rsidRDefault="00E82E7A">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country-region">
      <w:smartTagPr>
        <w:attr w:name="Year" w:val="2007"/>
        <w:attr w:name="Day" w:val="30"/>
        <w:attr w:name="Month" w:val="6"/>
      </w:smartTagPr>
      <w:r>
        <w:rPr>
          <w:rFonts w:ascii="Arial" w:hAnsi="Arial" w:cs="Arial"/>
          <w:sz w:val="18"/>
          <w:szCs w:val="18"/>
        </w:rPr>
        <w:t>30 June 2007</w:t>
      </w:r>
    </w:smartTag>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r w:rsidR="00BE143B">
      <w:fldChar w:fldCharType="begin"/>
    </w:r>
    <w:r w:rsidR="00BE143B">
      <w:instrText xml:space="preserve"> NUMPAGES   \* MERGEFORMAT </w:instrText>
    </w:r>
    <w:r w:rsidR="00BE143B">
      <w:fldChar w:fldCharType="separate"/>
    </w:r>
    <w:r w:rsidRPr="00EC53DC">
      <w:rPr>
        <w:rFonts w:ascii="Arial" w:hAnsi="Arial" w:cs="Arial"/>
        <w:noProof/>
        <w:sz w:val="18"/>
        <w:szCs w:val="18"/>
      </w:rPr>
      <w:t>5</w:t>
    </w:r>
    <w:r w:rsidR="00BE143B">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EB547" w14:textId="77777777" w:rsidR="006F2425" w:rsidRDefault="006F2425">
      <w:r>
        <w:separator/>
      </w:r>
    </w:p>
  </w:footnote>
  <w:footnote w:type="continuationSeparator" w:id="0">
    <w:p w14:paraId="359FB872" w14:textId="77777777" w:rsidR="006F2425" w:rsidRDefault="006F2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46" type="#_x0000_t75" style="width:4.5pt;height:4.5pt" o:bullet="t">
        <v:imagedata r:id="rId1" o:title="bullet"/>
      </v:shape>
    </w:pict>
  </w:numPicBullet>
  <w:numPicBullet w:numPicBulletId="1">
    <w:pict>
      <v:shape id="_x0000_i2347" type="#_x0000_t75" style="width:3in;height:3in" o:bullet="t"/>
    </w:pict>
  </w:numPicBullet>
  <w:numPicBullet w:numPicBulletId="2">
    <w:pict>
      <v:shape id="_x0000_i2348" type="#_x0000_t75" style="width:3in;height:3in" o:bullet="t"/>
    </w:pict>
  </w:numPicBullet>
  <w:numPicBullet w:numPicBulletId="3">
    <w:pict>
      <v:shape id="_x0000_i2349" type="#_x0000_t75" style="width:3in;height:3in" o:bullet="t"/>
    </w:pict>
  </w:numPicBullet>
  <w:numPicBullet w:numPicBulletId="4">
    <w:pict>
      <v:shape id="_x0000_i2350" type="#_x0000_t75" style="width:3in;height:3in" o:bullet="t"/>
    </w:pict>
  </w:numPicBullet>
  <w:numPicBullet w:numPicBulletId="5">
    <w:pict>
      <v:shape id="_x0000_i2351" type="#_x0000_t75" style="width:3in;height:3in" o:bullet="t"/>
    </w:pict>
  </w:numPicBullet>
  <w:numPicBullet w:numPicBulletId="6">
    <w:pict>
      <v:shape id="_x0000_i2352" type="#_x0000_t75" style="width:3in;height:3in" o:bullet="t"/>
    </w:pict>
  </w:numPicBullet>
  <w:numPicBullet w:numPicBulletId="7">
    <w:pict>
      <v:shape id="_x0000_i2353" type="#_x0000_t75" style="width:3in;height:3in" o:bullet="t"/>
    </w:pict>
  </w:numPicBullet>
  <w:numPicBullet w:numPicBulletId="8">
    <w:pict>
      <v:shape id="_x0000_i2354" type="#_x0000_t75" style="width:3in;height:3in" o:bullet="t"/>
    </w:pict>
  </w:numPicBullet>
  <w:numPicBullet w:numPicBulletId="9">
    <w:pict>
      <v:shape id="_x0000_i2355" type="#_x0000_t75" style="width:3in;height:3in" o:bullet="t"/>
    </w:pict>
  </w:numPicBullet>
  <w:numPicBullet w:numPicBulletId="10">
    <w:pict>
      <v:shape id="_x0000_i2356" type="#_x0000_t75" style="width:3in;height:3in" o:bullet="t"/>
    </w:pict>
  </w:numPicBullet>
  <w:numPicBullet w:numPicBulletId="11">
    <w:pict>
      <v:shape id="_x0000_i2357" type="#_x0000_t75" style="width:3in;height:3in" o:bullet="t"/>
    </w:pict>
  </w:numPicBullet>
  <w:numPicBullet w:numPicBulletId="12">
    <w:pict>
      <v:shape id="_x0000_i2358" type="#_x0000_t75" style="width:3in;height:3in" o:bullet="t"/>
    </w:pict>
  </w:numPicBullet>
  <w:numPicBullet w:numPicBulletId="13">
    <w:pict>
      <v:shape id="_x0000_i2359" type="#_x0000_t75" style="width:3in;height:3in" o:bullet="t"/>
    </w:pict>
  </w:numPicBullet>
  <w:numPicBullet w:numPicBulletId="14">
    <w:pict>
      <v:shape id="_x0000_i2360" type="#_x0000_t75" style="width:3in;height:3in" o:bullet="t"/>
    </w:pict>
  </w:numPicBullet>
  <w:abstractNum w:abstractNumId="0" w15:restartNumberingAfterBreak="0">
    <w:nsid w:val="00DF0931"/>
    <w:multiLevelType w:val="multilevel"/>
    <w:tmpl w:val="8C1447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6A5E26"/>
    <w:multiLevelType w:val="hybridMultilevel"/>
    <w:tmpl w:val="A142D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C4B74"/>
    <w:multiLevelType w:val="hybridMultilevel"/>
    <w:tmpl w:val="4F142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E391A"/>
    <w:multiLevelType w:val="hybridMultilevel"/>
    <w:tmpl w:val="F4B0A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315792"/>
    <w:multiLevelType w:val="hybridMultilevel"/>
    <w:tmpl w:val="78666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BC26E0"/>
    <w:multiLevelType w:val="hybridMultilevel"/>
    <w:tmpl w:val="4288D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233868"/>
    <w:multiLevelType w:val="hybridMultilevel"/>
    <w:tmpl w:val="5A8E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A321B"/>
    <w:multiLevelType w:val="multilevel"/>
    <w:tmpl w:val="5034467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B9C6B8A"/>
    <w:multiLevelType w:val="hybridMultilevel"/>
    <w:tmpl w:val="F4B0A0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BB46EEA"/>
    <w:multiLevelType w:val="hybridMultilevel"/>
    <w:tmpl w:val="B43258B2"/>
    <w:lvl w:ilvl="0" w:tplc="46161F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96AC1"/>
    <w:multiLevelType w:val="hybridMultilevel"/>
    <w:tmpl w:val="CCD46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9B5F6C"/>
    <w:multiLevelType w:val="hybridMultilevel"/>
    <w:tmpl w:val="EB908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A19D2"/>
    <w:multiLevelType w:val="hybridMultilevel"/>
    <w:tmpl w:val="6868E332"/>
    <w:lvl w:ilvl="0" w:tplc="3DAAFC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9D0A86"/>
    <w:multiLevelType w:val="hybridMultilevel"/>
    <w:tmpl w:val="F0AA470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5" w15:restartNumberingAfterBreak="0">
    <w:nsid w:val="3FF84D73"/>
    <w:multiLevelType w:val="hybridMultilevel"/>
    <w:tmpl w:val="1950517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AA7A41"/>
    <w:multiLevelType w:val="hybridMultilevel"/>
    <w:tmpl w:val="C1C6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13286"/>
    <w:multiLevelType w:val="hybridMultilevel"/>
    <w:tmpl w:val="F3E2B5F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2554383"/>
    <w:multiLevelType w:val="hybridMultilevel"/>
    <w:tmpl w:val="8542A54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0" w15:restartNumberingAfterBreak="0">
    <w:nsid w:val="54977C47"/>
    <w:multiLevelType w:val="hybridMultilevel"/>
    <w:tmpl w:val="F0A801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A233B2"/>
    <w:multiLevelType w:val="hybridMultilevel"/>
    <w:tmpl w:val="F4B0A0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5F8D667E"/>
    <w:multiLevelType w:val="hybridMultilevel"/>
    <w:tmpl w:val="588C58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3848CD"/>
    <w:multiLevelType w:val="multilevel"/>
    <w:tmpl w:val="2D7E937E"/>
    <w:lvl w:ilvl="0">
      <w:start w:val="1"/>
      <w:numFmt w:val="decimal"/>
      <w:lvlText w:val="%1"/>
      <w:lvlJc w:val="left"/>
      <w:pPr>
        <w:ind w:left="360" w:hanging="360"/>
      </w:pPr>
      <w:rPr>
        <w:rFonts w:hint="default"/>
      </w:rPr>
    </w:lvl>
    <w:lvl w:ilvl="1">
      <w:start w:val="1"/>
      <w:numFmt w:val="decimal"/>
      <w:lvlText w:val="%1.%2"/>
      <w:lvlJc w:val="left"/>
      <w:pPr>
        <w:ind w:left="721" w:hanging="360"/>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164" w:hanging="72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246" w:hanging="108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328" w:hanging="1440"/>
      </w:pPr>
      <w:rPr>
        <w:rFonts w:hint="default"/>
      </w:rPr>
    </w:lvl>
  </w:abstractNum>
  <w:abstractNum w:abstractNumId="24" w15:restartNumberingAfterBreak="0">
    <w:nsid w:val="66A63F06"/>
    <w:multiLevelType w:val="hybridMultilevel"/>
    <w:tmpl w:val="FB64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D7EB5"/>
    <w:multiLevelType w:val="hybridMultilevel"/>
    <w:tmpl w:val="F376B6BE"/>
    <w:lvl w:ilvl="0" w:tplc="F0720B7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84D2CAC"/>
    <w:multiLevelType w:val="hybridMultilevel"/>
    <w:tmpl w:val="FA600044"/>
    <w:lvl w:ilvl="0" w:tplc="0409000B">
      <w:start w:val="1"/>
      <w:numFmt w:val="bullet"/>
      <w:lvlText w:val=""/>
      <w:lvlJc w:val="left"/>
      <w:pPr>
        <w:ind w:left="360" w:hanging="360"/>
      </w:pPr>
      <w:rPr>
        <w:rFonts w:ascii="Wingdings" w:hAnsi="Wingding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4B2297"/>
    <w:multiLevelType w:val="hybridMultilevel"/>
    <w:tmpl w:val="82EE4EA6"/>
    <w:lvl w:ilvl="0" w:tplc="3DAAFC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29"/>
  </w:num>
  <w:num w:numId="4">
    <w:abstractNumId w:val="13"/>
  </w:num>
  <w:num w:numId="5">
    <w:abstractNumId w:val="20"/>
  </w:num>
  <w:num w:numId="6">
    <w:abstractNumId w:val="9"/>
  </w:num>
  <w:num w:numId="7">
    <w:abstractNumId w:val="10"/>
  </w:num>
  <w:num w:numId="8">
    <w:abstractNumId w:val="16"/>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5"/>
  </w:num>
  <w:num w:numId="13">
    <w:abstractNumId w:val="4"/>
  </w:num>
  <w:num w:numId="14">
    <w:abstractNumId w:val="11"/>
  </w:num>
  <w:num w:numId="15">
    <w:abstractNumId w:val="24"/>
  </w:num>
  <w:num w:numId="16">
    <w:abstractNumId w:val="23"/>
  </w:num>
  <w:num w:numId="17">
    <w:abstractNumId w:val="7"/>
  </w:num>
  <w:num w:numId="18">
    <w:abstractNumId w:val="28"/>
  </w:num>
  <w:num w:numId="19">
    <w:abstractNumId w:val="5"/>
  </w:num>
  <w:num w:numId="20">
    <w:abstractNumId w:val="12"/>
  </w:num>
  <w:num w:numId="21">
    <w:abstractNumId w:val="19"/>
  </w:num>
  <w:num w:numId="22">
    <w:abstractNumId w:val="1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5"/>
  </w:num>
  <w:num w:numId="26">
    <w:abstractNumId w:val="26"/>
  </w:num>
  <w:num w:numId="27">
    <w:abstractNumId w:val="1"/>
  </w:num>
  <w:num w:numId="28">
    <w:abstractNumId w:val="2"/>
  </w:num>
  <w:num w:numId="29">
    <w:abstractNumId w:val="8"/>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C2"/>
    <w:rsid w:val="00003AEB"/>
    <w:rsid w:val="000078BC"/>
    <w:rsid w:val="00007ECE"/>
    <w:rsid w:val="000121B0"/>
    <w:rsid w:val="00013326"/>
    <w:rsid w:val="000134CC"/>
    <w:rsid w:val="00015168"/>
    <w:rsid w:val="00016418"/>
    <w:rsid w:val="00023835"/>
    <w:rsid w:val="00024F9B"/>
    <w:rsid w:val="00027D1B"/>
    <w:rsid w:val="000308D4"/>
    <w:rsid w:val="00031DC9"/>
    <w:rsid w:val="00032CE0"/>
    <w:rsid w:val="00043245"/>
    <w:rsid w:val="00043950"/>
    <w:rsid w:val="00046916"/>
    <w:rsid w:val="00050FA9"/>
    <w:rsid w:val="00052FF4"/>
    <w:rsid w:val="00054F86"/>
    <w:rsid w:val="00064352"/>
    <w:rsid w:val="0006588B"/>
    <w:rsid w:val="00066978"/>
    <w:rsid w:val="000733DE"/>
    <w:rsid w:val="0007784C"/>
    <w:rsid w:val="000803A0"/>
    <w:rsid w:val="0008500A"/>
    <w:rsid w:val="00085C04"/>
    <w:rsid w:val="0008634E"/>
    <w:rsid w:val="0008651F"/>
    <w:rsid w:val="00090D90"/>
    <w:rsid w:val="00092501"/>
    <w:rsid w:val="00094B2F"/>
    <w:rsid w:val="00096711"/>
    <w:rsid w:val="000968C1"/>
    <w:rsid w:val="000978CA"/>
    <w:rsid w:val="000A126F"/>
    <w:rsid w:val="000A146E"/>
    <w:rsid w:val="000A1605"/>
    <w:rsid w:val="000A20A1"/>
    <w:rsid w:val="000A2A68"/>
    <w:rsid w:val="000A2AFA"/>
    <w:rsid w:val="000A3FB0"/>
    <w:rsid w:val="000A5536"/>
    <w:rsid w:val="000B09FF"/>
    <w:rsid w:val="000B246F"/>
    <w:rsid w:val="000B599B"/>
    <w:rsid w:val="000B7D96"/>
    <w:rsid w:val="000C0119"/>
    <w:rsid w:val="000C03EE"/>
    <w:rsid w:val="000C0B78"/>
    <w:rsid w:val="000C2A11"/>
    <w:rsid w:val="000C327A"/>
    <w:rsid w:val="000C35B0"/>
    <w:rsid w:val="000C656D"/>
    <w:rsid w:val="000D498F"/>
    <w:rsid w:val="000D6D9C"/>
    <w:rsid w:val="000D701E"/>
    <w:rsid w:val="000E2BAB"/>
    <w:rsid w:val="000F22DD"/>
    <w:rsid w:val="000F23F3"/>
    <w:rsid w:val="000F2434"/>
    <w:rsid w:val="000F4EB0"/>
    <w:rsid w:val="000F65A4"/>
    <w:rsid w:val="00105897"/>
    <w:rsid w:val="00106A96"/>
    <w:rsid w:val="00107760"/>
    <w:rsid w:val="001114B2"/>
    <w:rsid w:val="0011469D"/>
    <w:rsid w:val="00114C7D"/>
    <w:rsid w:val="0011699C"/>
    <w:rsid w:val="00117892"/>
    <w:rsid w:val="00120FBC"/>
    <w:rsid w:val="00122622"/>
    <w:rsid w:val="0012303A"/>
    <w:rsid w:val="001230AE"/>
    <w:rsid w:val="00123EC0"/>
    <w:rsid w:val="00124B56"/>
    <w:rsid w:val="00124FA6"/>
    <w:rsid w:val="00126292"/>
    <w:rsid w:val="00127EA7"/>
    <w:rsid w:val="00132552"/>
    <w:rsid w:val="00133469"/>
    <w:rsid w:val="0013530A"/>
    <w:rsid w:val="0013612C"/>
    <w:rsid w:val="00136A69"/>
    <w:rsid w:val="00137F45"/>
    <w:rsid w:val="00141C9A"/>
    <w:rsid w:val="0014235A"/>
    <w:rsid w:val="00144ED5"/>
    <w:rsid w:val="0014549D"/>
    <w:rsid w:val="00145891"/>
    <w:rsid w:val="0015472D"/>
    <w:rsid w:val="0015652A"/>
    <w:rsid w:val="0015763B"/>
    <w:rsid w:val="00157E13"/>
    <w:rsid w:val="001602DF"/>
    <w:rsid w:val="00160579"/>
    <w:rsid w:val="00160B7C"/>
    <w:rsid w:val="00162DE9"/>
    <w:rsid w:val="001649DC"/>
    <w:rsid w:val="00165038"/>
    <w:rsid w:val="00170DD0"/>
    <w:rsid w:val="00171470"/>
    <w:rsid w:val="001734F0"/>
    <w:rsid w:val="001737DA"/>
    <w:rsid w:val="001767EF"/>
    <w:rsid w:val="001854AB"/>
    <w:rsid w:val="00187E8E"/>
    <w:rsid w:val="00190CFA"/>
    <w:rsid w:val="00193B41"/>
    <w:rsid w:val="001957DC"/>
    <w:rsid w:val="00197C6B"/>
    <w:rsid w:val="001A2C73"/>
    <w:rsid w:val="001A5801"/>
    <w:rsid w:val="001A6C5F"/>
    <w:rsid w:val="001B1760"/>
    <w:rsid w:val="001B5EB5"/>
    <w:rsid w:val="001C1E68"/>
    <w:rsid w:val="001C209F"/>
    <w:rsid w:val="001C30EE"/>
    <w:rsid w:val="001C3662"/>
    <w:rsid w:val="001D242B"/>
    <w:rsid w:val="001D32A0"/>
    <w:rsid w:val="001D4CA5"/>
    <w:rsid w:val="001D4F94"/>
    <w:rsid w:val="001D757B"/>
    <w:rsid w:val="001E101F"/>
    <w:rsid w:val="001E21A6"/>
    <w:rsid w:val="001E2946"/>
    <w:rsid w:val="001E5E20"/>
    <w:rsid w:val="001E7802"/>
    <w:rsid w:val="001F15E4"/>
    <w:rsid w:val="001F18AC"/>
    <w:rsid w:val="001F4083"/>
    <w:rsid w:val="001F4683"/>
    <w:rsid w:val="001F4B70"/>
    <w:rsid w:val="001F4D9E"/>
    <w:rsid w:val="001F58EF"/>
    <w:rsid w:val="00204B81"/>
    <w:rsid w:val="0020595A"/>
    <w:rsid w:val="00205F81"/>
    <w:rsid w:val="00206941"/>
    <w:rsid w:val="0021182F"/>
    <w:rsid w:val="00212FEB"/>
    <w:rsid w:val="00213E87"/>
    <w:rsid w:val="002147EC"/>
    <w:rsid w:val="00215D1B"/>
    <w:rsid w:val="002179BB"/>
    <w:rsid w:val="00220D29"/>
    <w:rsid w:val="00230D63"/>
    <w:rsid w:val="00233E28"/>
    <w:rsid w:val="0023529C"/>
    <w:rsid w:val="002371DA"/>
    <w:rsid w:val="00237C2F"/>
    <w:rsid w:val="00241112"/>
    <w:rsid w:val="00241DAA"/>
    <w:rsid w:val="00243F99"/>
    <w:rsid w:val="00246B66"/>
    <w:rsid w:val="00251130"/>
    <w:rsid w:val="00251FE4"/>
    <w:rsid w:val="00254BD2"/>
    <w:rsid w:val="00255B0E"/>
    <w:rsid w:val="0025606E"/>
    <w:rsid w:val="002573B9"/>
    <w:rsid w:val="00257488"/>
    <w:rsid w:val="00262DD5"/>
    <w:rsid w:val="002637DC"/>
    <w:rsid w:val="002664AD"/>
    <w:rsid w:val="00266760"/>
    <w:rsid w:val="0027001F"/>
    <w:rsid w:val="00270043"/>
    <w:rsid w:val="00274F02"/>
    <w:rsid w:val="00275A4A"/>
    <w:rsid w:val="002801C6"/>
    <w:rsid w:val="002805D4"/>
    <w:rsid w:val="00280FB9"/>
    <w:rsid w:val="00282356"/>
    <w:rsid w:val="00284411"/>
    <w:rsid w:val="002852B5"/>
    <w:rsid w:val="002A02A4"/>
    <w:rsid w:val="002A1BF6"/>
    <w:rsid w:val="002A3031"/>
    <w:rsid w:val="002A340B"/>
    <w:rsid w:val="002A5950"/>
    <w:rsid w:val="002A6952"/>
    <w:rsid w:val="002A7665"/>
    <w:rsid w:val="002B0B50"/>
    <w:rsid w:val="002B14C9"/>
    <w:rsid w:val="002B2107"/>
    <w:rsid w:val="002B2B6B"/>
    <w:rsid w:val="002C126A"/>
    <w:rsid w:val="002C4A03"/>
    <w:rsid w:val="002C690B"/>
    <w:rsid w:val="002C6E2F"/>
    <w:rsid w:val="002D5C59"/>
    <w:rsid w:val="002E3B64"/>
    <w:rsid w:val="002E50CF"/>
    <w:rsid w:val="002E77D1"/>
    <w:rsid w:val="002F03FE"/>
    <w:rsid w:val="002F1156"/>
    <w:rsid w:val="002F228E"/>
    <w:rsid w:val="002F2C4A"/>
    <w:rsid w:val="002F3EFE"/>
    <w:rsid w:val="002F574F"/>
    <w:rsid w:val="002F5953"/>
    <w:rsid w:val="0030509D"/>
    <w:rsid w:val="00305570"/>
    <w:rsid w:val="00310168"/>
    <w:rsid w:val="00310C19"/>
    <w:rsid w:val="00311C11"/>
    <w:rsid w:val="00312685"/>
    <w:rsid w:val="00314A5F"/>
    <w:rsid w:val="00316E73"/>
    <w:rsid w:val="00320895"/>
    <w:rsid w:val="00322A2A"/>
    <w:rsid w:val="00326435"/>
    <w:rsid w:val="00330077"/>
    <w:rsid w:val="0033662C"/>
    <w:rsid w:val="003369D5"/>
    <w:rsid w:val="00337EBC"/>
    <w:rsid w:val="0034337D"/>
    <w:rsid w:val="0034386B"/>
    <w:rsid w:val="00346939"/>
    <w:rsid w:val="00346CB7"/>
    <w:rsid w:val="00346FFE"/>
    <w:rsid w:val="00351A14"/>
    <w:rsid w:val="00353CD0"/>
    <w:rsid w:val="00356808"/>
    <w:rsid w:val="00356D08"/>
    <w:rsid w:val="00360431"/>
    <w:rsid w:val="00360501"/>
    <w:rsid w:val="00360945"/>
    <w:rsid w:val="00366867"/>
    <w:rsid w:val="0036774E"/>
    <w:rsid w:val="00370F86"/>
    <w:rsid w:val="00375FFA"/>
    <w:rsid w:val="003806B4"/>
    <w:rsid w:val="003815EF"/>
    <w:rsid w:val="00382573"/>
    <w:rsid w:val="003879DF"/>
    <w:rsid w:val="00390F98"/>
    <w:rsid w:val="003921C3"/>
    <w:rsid w:val="00396D76"/>
    <w:rsid w:val="003978EE"/>
    <w:rsid w:val="003A1AF5"/>
    <w:rsid w:val="003A42B8"/>
    <w:rsid w:val="003A77A2"/>
    <w:rsid w:val="003B0303"/>
    <w:rsid w:val="003B1DFF"/>
    <w:rsid w:val="003B454A"/>
    <w:rsid w:val="003B5AFD"/>
    <w:rsid w:val="003C18EC"/>
    <w:rsid w:val="003C1A52"/>
    <w:rsid w:val="003C3941"/>
    <w:rsid w:val="003C3FC0"/>
    <w:rsid w:val="003C4D74"/>
    <w:rsid w:val="003C6667"/>
    <w:rsid w:val="003C7A75"/>
    <w:rsid w:val="003D13A8"/>
    <w:rsid w:val="003D210A"/>
    <w:rsid w:val="003D30CF"/>
    <w:rsid w:val="003D3325"/>
    <w:rsid w:val="003D4331"/>
    <w:rsid w:val="003D51EE"/>
    <w:rsid w:val="003E51E4"/>
    <w:rsid w:val="003E62C0"/>
    <w:rsid w:val="003F06DB"/>
    <w:rsid w:val="003F4323"/>
    <w:rsid w:val="003F446E"/>
    <w:rsid w:val="003F480D"/>
    <w:rsid w:val="003F5497"/>
    <w:rsid w:val="003F672F"/>
    <w:rsid w:val="003F6918"/>
    <w:rsid w:val="003F6ABC"/>
    <w:rsid w:val="00403087"/>
    <w:rsid w:val="00405A55"/>
    <w:rsid w:val="0041185F"/>
    <w:rsid w:val="004160BF"/>
    <w:rsid w:val="00417B11"/>
    <w:rsid w:val="00422082"/>
    <w:rsid w:val="00422B66"/>
    <w:rsid w:val="00422D08"/>
    <w:rsid w:val="00422D8B"/>
    <w:rsid w:val="00423E99"/>
    <w:rsid w:val="00427179"/>
    <w:rsid w:val="00432267"/>
    <w:rsid w:val="00432634"/>
    <w:rsid w:val="00435C09"/>
    <w:rsid w:val="00442C6B"/>
    <w:rsid w:val="00442F4C"/>
    <w:rsid w:val="0044408D"/>
    <w:rsid w:val="00444EE6"/>
    <w:rsid w:val="00450023"/>
    <w:rsid w:val="00451E7F"/>
    <w:rsid w:val="00452ED1"/>
    <w:rsid w:val="004534C2"/>
    <w:rsid w:val="00453BCC"/>
    <w:rsid w:val="00454A3E"/>
    <w:rsid w:val="00455DEA"/>
    <w:rsid w:val="00455E1B"/>
    <w:rsid w:val="004600E3"/>
    <w:rsid w:val="00460F5A"/>
    <w:rsid w:val="004623CF"/>
    <w:rsid w:val="00465593"/>
    <w:rsid w:val="004658BE"/>
    <w:rsid w:val="00465B26"/>
    <w:rsid w:val="00466449"/>
    <w:rsid w:val="00466DEB"/>
    <w:rsid w:val="00466E3B"/>
    <w:rsid w:val="00470009"/>
    <w:rsid w:val="00471235"/>
    <w:rsid w:val="00471B35"/>
    <w:rsid w:val="0047708F"/>
    <w:rsid w:val="00480C5E"/>
    <w:rsid w:val="00482220"/>
    <w:rsid w:val="004840AD"/>
    <w:rsid w:val="004863CF"/>
    <w:rsid w:val="00487309"/>
    <w:rsid w:val="00490F0E"/>
    <w:rsid w:val="0049327D"/>
    <w:rsid w:val="00493CBB"/>
    <w:rsid w:val="004A0A50"/>
    <w:rsid w:val="004A3824"/>
    <w:rsid w:val="004B3940"/>
    <w:rsid w:val="004B5AAB"/>
    <w:rsid w:val="004B5B30"/>
    <w:rsid w:val="004C51DA"/>
    <w:rsid w:val="004C5579"/>
    <w:rsid w:val="004C62BF"/>
    <w:rsid w:val="004C6C3B"/>
    <w:rsid w:val="004D1571"/>
    <w:rsid w:val="004D52B0"/>
    <w:rsid w:val="004D6DCD"/>
    <w:rsid w:val="004E0E9E"/>
    <w:rsid w:val="004E4B51"/>
    <w:rsid w:val="004E7392"/>
    <w:rsid w:val="004F421C"/>
    <w:rsid w:val="004F5168"/>
    <w:rsid w:val="004F5F38"/>
    <w:rsid w:val="004F6B31"/>
    <w:rsid w:val="004F71AC"/>
    <w:rsid w:val="005014CA"/>
    <w:rsid w:val="00501D65"/>
    <w:rsid w:val="00504953"/>
    <w:rsid w:val="00510055"/>
    <w:rsid w:val="00510D98"/>
    <w:rsid w:val="0051726B"/>
    <w:rsid w:val="0052026E"/>
    <w:rsid w:val="00521F30"/>
    <w:rsid w:val="005223E2"/>
    <w:rsid w:val="0052663C"/>
    <w:rsid w:val="005268DC"/>
    <w:rsid w:val="0052760B"/>
    <w:rsid w:val="00527F62"/>
    <w:rsid w:val="00532A92"/>
    <w:rsid w:val="0053545E"/>
    <w:rsid w:val="00537107"/>
    <w:rsid w:val="00537CAD"/>
    <w:rsid w:val="0054003C"/>
    <w:rsid w:val="00540142"/>
    <w:rsid w:val="00540389"/>
    <w:rsid w:val="005473D7"/>
    <w:rsid w:val="00555A12"/>
    <w:rsid w:val="005578E7"/>
    <w:rsid w:val="00564694"/>
    <w:rsid w:val="005654BD"/>
    <w:rsid w:val="00573DAD"/>
    <w:rsid w:val="00576B5C"/>
    <w:rsid w:val="00581F54"/>
    <w:rsid w:val="0058622B"/>
    <w:rsid w:val="00586325"/>
    <w:rsid w:val="005877C3"/>
    <w:rsid w:val="00591C0B"/>
    <w:rsid w:val="0059646F"/>
    <w:rsid w:val="005A0F3F"/>
    <w:rsid w:val="005A1C37"/>
    <w:rsid w:val="005A3CB9"/>
    <w:rsid w:val="005A67FB"/>
    <w:rsid w:val="005B1CBB"/>
    <w:rsid w:val="005B1F46"/>
    <w:rsid w:val="005B4B46"/>
    <w:rsid w:val="005B607F"/>
    <w:rsid w:val="005B6474"/>
    <w:rsid w:val="005C0233"/>
    <w:rsid w:val="005C1731"/>
    <w:rsid w:val="005C437D"/>
    <w:rsid w:val="005C76B8"/>
    <w:rsid w:val="005D0578"/>
    <w:rsid w:val="005D27D4"/>
    <w:rsid w:val="005D3696"/>
    <w:rsid w:val="005D5D53"/>
    <w:rsid w:val="005D61D4"/>
    <w:rsid w:val="005D746B"/>
    <w:rsid w:val="005E4EDD"/>
    <w:rsid w:val="005F0467"/>
    <w:rsid w:val="005F2AE5"/>
    <w:rsid w:val="005F2F7B"/>
    <w:rsid w:val="006002EE"/>
    <w:rsid w:val="00601E0F"/>
    <w:rsid w:val="006020B1"/>
    <w:rsid w:val="006053F9"/>
    <w:rsid w:val="0061148C"/>
    <w:rsid w:val="00611617"/>
    <w:rsid w:val="006117B9"/>
    <w:rsid w:val="0061430E"/>
    <w:rsid w:val="00615E8B"/>
    <w:rsid w:val="00617CFC"/>
    <w:rsid w:val="00620475"/>
    <w:rsid w:val="00622CDD"/>
    <w:rsid w:val="00627294"/>
    <w:rsid w:val="0063326C"/>
    <w:rsid w:val="00636936"/>
    <w:rsid w:val="00637B68"/>
    <w:rsid w:val="00641437"/>
    <w:rsid w:val="006447B1"/>
    <w:rsid w:val="00645E3A"/>
    <w:rsid w:val="00650E20"/>
    <w:rsid w:val="00652841"/>
    <w:rsid w:val="0065590C"/>
    <w:rsid w:val="00655D27"/>
    <w:rsid w:val="00656759"/>
    <w:rsid w:val="0065705A"/>
    <w:rsid w:val="006602F1"/>
    <w:rsid w:val="00660346"/>
    <w:rsid w:val="006669ED"/>
    <w:rsid w:val="00673516"/>
    <w:rsid w:val="00675934"/>
    <w:rsid w:val="006774B1"/>
    <w:rsid w:val="0068496F"/>
    <w:rsid w:val="00685ABC"/>
    <w:rsid w:val="00690657"/>
    <w:rsid w:val="00693845"/>
    <w:rsid w:val="00693899"/>
    <w:rsid w:val="00694B63"/>
    <w:rsid w:val="006964E4"/>
    <w:rsid w:val="006A1378"/>
    <w:rsid w:val="006A4393"/>
    <w:rsid w:val="006B42EB"/>
    <w:rsid w:val="006B5835"/>
    <w:rsid w:val="006D16E9"/>
    <w:rsid w:val="006D1BF3"/>
    <w:rsid w:val="006D388F"/>
    <w:rsid w:val="006D3D21"/>
    <w:rsid w:val="006E199A"/>
    <w:rsid w:val="006E3536"/>
    <w:rsid w:val="006E3927"/>
    <w:rsid w:val="006F0970"/>
    <w:rsid w:val="006F1D4C"/>
    <w:rsid w:val="006F2425"/>
    <w:rsid w:val="006F301D"/>
    <w:rsid w:val="006F43C0"/>
    <w:rsid w:val="006F4639"/>
    <w:rsid w:val="006F4E81"/>
    <w:rsid w:val="006F7271"/>
    <w:rsid w:val="0070378C"/>
    <w:rsid w:val="007041E5"/>
    <w:rsid w:val="0070460B"/>
    <w:rsid w:val="0070583F"/>
    <w:rsid w:val="0070645E"/>
    <w:rsid w:val="0071347B"/>
    <w:rsid w:val="0071507D"/>
    <w:rsid w:val="00717598"/>
    <w:rsid w:val="00717C7A"/>
    <w:rsid w:val="00721FEA"/>
    <w:rsid w:val="00723655"/>
    <w:rsid w:val="00725252"/>
    <w:rsid w:val="00730077"/>
    <w:rsid w:val="00732AC2"/>
    <w:rsid w:val="00733BB2"/>
    <w:rsid w:val="007416AC"/>
    <w:rsid w:val="007441A6"/>
    <w:rsid w:val="00744618"/>
    <w:rsid w:val="00744A66"/>
    <w:rsid w:val="007450E5"/>
    <w:rsid w:val="00747763"/>
    <w:rsid w:val="00747986"/>
    <w:rsid w:val="007501B3"/>
    <w:rsid w:val="00751E22"/>
    <w:rsid w:val="00756A11"/>
    <w:rsid w:val="00756F53"/>
    <w:rsid w:val="00760206"/>
    <w:rsid w:val="007626D9"/>
    <w:rsid w:val="00764769"/>
    <w:rsid w:val="00765209"/>
    <w:rsid w:val="00766AF4"/>
    <w:rsid w:val="00766B02"/>
    <w:rsid w:val="00771F7F"/>
    <w:rsid w:val="007723A7"/>
    <w:rsid w:val="0077310A"/>
    <w:rsid w:val="00774831"/>
    <w:rsid w:val="00777856"/>
    <w:rsid w:val="00782335"/>
    <w:rsid w:val="00782BD2"/>
    <w:rsid w:val="007A02A6"/>
    <w:rsid w:val="007A2156"/>
    <w:rsid w:val="007A41D8"/>
    <w:rsid w:val="007A6BCD"/>
    <w:rsid w:val="007A76EA"/>
    <w:rsid w:val="007B1BDE"/>
    <w:rsid w:val="007B641A"/>
    <w:rsid w:val="007C14A5"/>
    <w:rsid w:val="007C59E8"/>
    <w:rsid w:val="007D144D"/>
    <w:rsid w:val="007D37BA"/>
    <w:rsid w:val="007D3959"/>
    <w:rsid w:val="007D76F9"/>
    <w:rsid w:val="007E3ED6"/>
    <w:rsid w:val="007E464F"/>
    <w:rsid w:val="007E4FE2"/>
    <w:rsid w:val="007F1E32"/>
    <w:rsid w:val="007F423E"/>
    <w:rsid w:val="007F5010"/>
    <w:rsid w:val="0080284B"/>
    <w:rsid w:val="00802FDD"/>
    <w:rsid w:val="00806392"/>
    <w:rsid w:val="0081014C"/>
    <w:rsid w:val="00810997"/>
    <w:rsid w:val="00811DC6"/>
    <w:rsid w:val="0081256F"/>
    <w:rsid w:val="00813AC1"/>
    <w:rsid w:val="00814B1B"/>
    <w:rsid w:val="00815BF8"/>
    <w:rsid w:val="0082670A"/>
    <w:rsid w:val="00826E75"/>
    <w:rsid w:val="0083147A"/>
    <w:rsid w:val="00832740"/>
    <w:rsid w:val="0084010D"/>
    <w:rsid w:val="00843477"/>
    <w:rsid w:val="00845181"/>
    <w:rsid w:val="00847324"/>
    <w:rsid w:val="008542BD"/>
    <w:rsid w:val="00854B07"/>
    <w:rsid w:val="008552F1"/>
    <w:rsid w:val="00857CFA"/>
    <w:rsid w:val="00860180"/>
    <w:rsid w:val="00862256"/>
    <w:rsid w:val="008654FB"/>
    <w:rsid w:val="008658D0"/>
    <w:rsid w:val="00865FF9"/>
    <w:rsid w:val="008678FD"/>
    <w:rsid w:val="008679D3"/>
    <w:rsid w:val="00871699"/>
    <w:rsid w:val="00872B6C"/>
    <w:rsid w:val="0087336E"/>
    <w:rsid w:val="00873E5C"/>
    <w:rsid w:val="00875706"/>
    <w:rsid w:val="008809EA"/>
    <w:rsid w:val="00881946"/>
    <w:rsid w:val="0088302C"/>
    <w:rsid w:val="008877E3"/>
    <w:rsid w:val="00892409"/>
    <w:rsid w:val="008926FE"/>
    <w:rsid w:val="008954F8"/>
    <w:rsid w:val="008A0734"/>
    <w:rsid w:val="008A295D"/>
    <w:rsid w:val="008A6F9C"/>
    <w:rsid w:val="008B609E"/>
    <w:rsid w:val="008C0AFB"/>
    <w:rsid w:val="008C1C25"/>
    <w:rsid w:val="008C224A"/>
    <w:rsid w:val="008C2FBD"/>
    <w:rsid w:val="008C3A05"/>
    <w:rsid w:val="008C479C"/>
    <w:rsid w:val="008C493E"/>
    <w:rsid w:val="008C7B0B"/>
    <w:rsid w:val="008D05CD"/>
    <w:rsid w:val="008D1F89"/>
    <w:rsid w:val="008D21A5"/>
    <w:rsid w:val="008D2470"/>
    <w:rsid w:val="008D49CD"/>
    <w:rsid w:val="008D685F"/>
    <w:rsid w:val="008D701E"/>
    <w:rsid w:val="008D76B2"/>
    <w:rsid w:val="008E0959"/>
    <w:rsid w:val="008E5B7B"/>
    <w:rsid w:val="008E5BE7"/>
    <w:rsid w:val="008E650C"/>
    <w:rsid w:val="008F12AC"/>
    <w:rsid w:val="008F2AC2"/>
    <w:rsid w:val="008F2BCF"/>
    <w:rsid w:val="008F4AE4"/>
    <w:rsid w:val="00903ED8"/>
    <w:rsid w:val="00905459"/>
    <w:rsid w:val="009060D5"/>
    <w:rsid w:val="00906395"/>
    <w:rsid w:val="00906D1C"/>
    <w:rsid w:val="00910018"/>
    <w:rsid w:val="00913E21"/>
    <w:rsid w:val="00916967"/>
    <w:rsid w:val="00917A80"/>
    <w:rsid w:val="0092093C"/>
    <w:rsid w:val="00920B1A"/>
    <w:rsid w:val="00921501"/>
    <w:rsid w:val="00925EE6"/>
    <w:rsid w:val="009261CF"/>
    <w:rsid w:val="00930615"/>
    <w:rsid w:val="009361B7"/>
    <w:rsid w:val="009362FC"/>
    <w:rsid w:val="00937093"/>
    <w:rsid w:val="009419C5"/>
    <w:rsid w:val="009423FE"/>
    <w:rsid w:val="00942A18"/>
    <w:rsid w:val="00945067"/>
    <w:rsid w:val="009501CE"/>
    <w:rsid w:val="00953BFD"/>
    <w:rsid w:val="00954264"/>
    <w:rsid w:val="00954AD0"/>
    <w:rsid w:val="00957B3F"/>
    <w:rsid w:val="00962458"/>
    <w:rsid w:val="00962E51"/>
    <w:rsid w:val="00964787"/>
    <w:rsid w:val="009654E0"/>
    <w:rsid w:val="00966102"/>
    <w:rsid w:val="0096704B"/>
    <w:rsid w:val="00967129"/>
    <w:rsid w:val="00971F63"/>
    <w:rsid w:val="00973F4E"/>
    <w:rsid w:val="0097453F"/>
    <w:rsid w:val="00976DCC"/>
    <w:rsid w:val="00976E29"/>
    <w:rsid w:val="0098169A"/>
    <w:rsid w:val="00983126"/>
    <w:rsid w:val="00983256"/>
    <w:rsid w:val="00983606"/>
    <w:rsid w:val="009848E7"/>
    <w:rsid w:val="009854A5"/>
    <w:rsid w:val="009867D8"/>
    <w:rsid w:val="00986BA5"/>
    <w:rsid w:val="00990AAD"/>
    <w:rsid w:val="00992ED8"/>
    <w:rsid w:val="00995566"/>
    <w:rsid w:val="009977E6"/>
    <w:rsid w:val="009A108D"/>
    <w:rsid w:val="009A3BBC"/>
    <w:rsid w:val="009B286A"/>
    <w:rsid w:val="009B3E45"/>
    <w:rsid w:val="009B3EC0"/>
    <w:rsid w:val="009C05C5"/>
    <w:rsid w:val="009C1C57"/>
    <w:rsid w:val="009C5C27"/>
    <w:rsid w:val="009C7423"/>
    <w:rsid w:val="009D0955"/>
    <w:rsid w:val="009D2929"/>
    <w:rsid w:val="009D4B66"/>
    <w:rsid w:val="009D4FB1"/>
    <w:rsid w:val="009D5D55"/>
    <w:rsid w:val="009E1FDA"/>
    <w:rsid w:val="009E3952"/>
    <w:rsid w:val="009F043F"/>
    <w:rsid w:val="009F0627"/>
    <w:rsid w:val="009F2B5E"/>
    <w:rsid w:val="009F3E07"/>
    <w:rsid w:val="009F5AF1"/>
    <w:rsid w:val="009F649C"/>
    <w:rsid w:val="009F75DA"/>
    <w:rsid w:val="00A013D7"/>
    <w:rsid w:val="00A026AF"/>
    <w:rsid w:val="00A03233"/>
    <w:rsid w:val="00A06DA5"/>
    <w:rsid w:val="00A11B7F"/>
    <w:rsid w:val="00A1475F"/>
    <w:rsid w:val="00A14D96"/>
    <w:rsid w:val="00A17B13"/>
    <w:rsid w:val="00A23616"/>
    <w:rsid w:val="00A2458B"/>
    <w:rsid w:val="00A24AA2"/>
    <w:rsid w:val="00A310A3"/>
    <w:rsid w:val="00A31DD7"/>
    <w:rsid w:val="00A32CE7"/>
    <w:rsid w:val="00A32FDA"/>
    <w:rsid w:val="00A33A02"/>
    <w:rsid w:val="00A33FAB"/>
    <w:rsid w:val="00A359B9"/>
    <w:rsid w:val="00A37BC6"/>
    <w:rsid w:val="00A46E8F"/>
    <w:rsid w:val="00A53EC7"/>
    <w:rsid w:val="00A61216"/>
    <w:rsid w:val="00A61415"/>
    <w:rsid w:val="00A62503"/>
    <w:rsid w:val="00A65EFC"/>
    <w:rsid w:val="00A66DCD"/>
    <w:rsid w:val="00A7197E"/>
    <w:rsid w:val="00A734CD"/>
    <w:rsid w:val="00A738A2"/>
    <w:rsid w:val="00A77C6F"/>
    <w:rsid w:val="00A81AC4"/>
    <w:rsid w:val="00A81EFE"/>
    <w:rsid w:val="00A82D0D"/>
    <w:rsid w:val="00A838CC"/>
    <w:rsid w:val="00A9121A"/>
    <w:rsid w:val="00A91552"/>
    <w:rsid w:val="00A91A74"/>
    <w:rsid w:val="00A91D3D"/>
    <w:rsid w:val="00A93049"/>
    <w:rsid w:val="00A931BA"/>
    <w:rsid w:val="00A93982"/>
    <w:rsid w:val="00A96288"/>
    <w:rsid w:val="00A97C90"/>
    <w:rsid w:val="00AA0DDB"/>
    <w:rsid w:val="00AA26E5"/>
    <w:rsid w:val="00AA2FBE"/>
    <w:rsid w:val="00AA4D9C"/>
    <w:rsid w:val="00AA6424"/>
    <w:rsid w:val="00AB0274"/>
    <w:rsid w:val="00AB36A9"/>
    <w:rsid w:val="00AB4503"/>
    <w:rsid w:val="00AB573D"/>
    <w:rsid w:val="00AC0117"/>
    <w:rsid w:val="00AC0B78"/>
    <w:rsid w:val="00AC2CF0"/>
    <w:rsid w:val="00AC4360"/>
    <w:rsid w:val="00AC5D88"/>
    <w:rsid w:val="00AC6753"/>
    <w:rsid w:val="00AC6E12"/>
    <w:rsid w:val="00AC7FD3"/>
    <w:rsid w:val="00AD036C"/>
    <w:rsid w:val="00AD1065"/>
    <w:rsid w:val="00AD1CE7"/>
    <w:rsid w:val="00AD3286"/>
    <w:rsid w:val="00AD43A2"/>
    <w:rsid w:val="00AD4F41"/>
    <w:rsid w:val="00AD7BFD"/>
    <w:rsid w:val="00AE188B"/>
    <w:rsid w:val="00AE1F6B"/>
    <w:rsid w:val="00AE3237"/>
    <w:rsid w:val="00AE3459"/>
    <w:rsid w:val="00AE3A76"/>
    <w:rsid w:val="00AE4A17"/>
    <w:rsid w:val="00AF2656"/>
    <w:rsid w:val="00AF6095"/>
    <w:rsid w:val="00AF7B8F"/>
    <w:rsid w:val="00B054F0"/>
    <w:rsid w:val="00B11C4C"/>
    <w:rsid w:val="00B137B8"/>
    <w:rsid w:val="00B21C60"/>
    <w:rsid w:val="00B24CE1"/>
    <w:rsid w:val="00B26E7E"/>
    <w:rsid w:val="00B27172"/>
    <w:rsid w:val="00B30E23"/>
    <w:rsid w:val="00B331DE"/>
    <w:rsid w:val="00B36B8A"/>
    <w:rsid w:val="00B42537"/>
    <w:rsid w:val="00B43B1A"/>
    <w:rsid w:val="00B43BBE"/>
    <w:rsid w:val="00B447C7"/>
    <w:rsid w:val="00B460A1"/>
    <w:rsid w:val="00B50BD2"/>
    <w:rsid w:val="00B53E45"/>
    <w:rsid w:val="00B54645"/>
    <w:rsid w:val="00B54704"/>
    <w:rsid w:val="00B67EEC"/>
    <w:rsid w:val="00B71065"/>
    <w:rsid w:val="00B72C73"/>
    <w:rsid w:val="00B72F0B"/>
    <w:rsid w:val="00B734EC"/>
    <w:rsid w:val="00B7777C"/>
    <w:rsid w:val="00B83224"/>
    <w:rsid w:val="00B83D73"/>
    <w:rsid w:val="00B84453"/>
    <w:rsid w:val="00B84BA4"/>
    <w:rsid w:val="00B8565F"/>
    <w:rsid w:val="00B86951"/>
    <w:rsid w:val="00B912E2"/>
    <w:rsid w:val="00B97FBF"/>
    <w:rsid w:val="00BA0DE5"/>
    <w:rsid w:val="00BA1736"/>
    <w:rsid w:val="00BA3272"/>
    <w:rsid w:val="00BA3663"/>
    <w:rsid w:val="00BA4D6F"/>
    <w:rsid w:val="00BA5995"/>
    <w:rsid w:val="00BB0A3A"/>
    <w:rsid w:val="00BB146F"/>
    <w:rsid w:val="00BB17B3"/>
    <w:rsid w:val="00BB1EF4"/>
    <w:rsid w:val="00BB294F"/>
    <w:rsid w:val="00BB3696"/>
    <w:rsid w:val="00BB3DE2"/>
    <w:rsid w:val="00BB4CC4"/>
    <w:rsid w:val="00BB5711"/>
    <w:rsid w:val="00BB5A76"/>
    <w:rsid w:val="00BB5AD7"/>
    <w:rsid w:val="00BB7074"/>
    <w:rsid w:val="00BD17AE"/>
    <w:rsid w:val="00BE0951"/>
    <w:rsid w:val="00BE143B"/>
    <w:rsid w:val="00BE25ED"/>
    <w:rsid w:val="00BE31C8"/>
    <w:rsid w:val="00BE3B0B"/>
    <w:rsid w:val="00BE5B12"/>
    <w:rsid w:val="00BF10E7"/>
    <w:rsid w:val="00BF1CC9"/>
    <w:rsid w:val="00BF3B27"/>
    <w:rsid w:val="00BF7CA4"/>
    <w:rsid w:val="00C02CA8"/>
    <w:rsid w:val="00C04E8D"/>
    <w:rsid w:val="00C076B9"/>
    <w:rsid w:val="00C107BB"/>
    <w:rsid w:val="00C17141"/>
    <w:rsid w:val="00C17F79"/>
    <w:rsid w:val="00C20BAE"/>
    <w:rsid w:val="00C2162B"/>
    <w:rsid w:val="00C21861"/>
    <w:rsid w:val="00C22ABC"/>
    <w:rsid w:val="00C22BCC"/>
    <w:rsid w:val="00C23B8B"/>
    <w:rsid w:val="00C2533A"/>
    <w:rsid w:val="00C26EC4"/>
    <w:rsid w:val="00C330B0"/>
    <w:rsid w:val="00C37214"/>
    <w:rsid w:val="00C414AA"/>
    <w:rsid w:val="00C416C0"/>
    <w:rsid w:val="00C41F9C"/>
    <w:rsid w:val="00C51A17"/>
    <w:rsid w:val="00C536E7"/>
    <w:rsid w:val="00C54B7D"/>
    <w:rsid w:val="00C5660F"/>
    <w:rsid w:val="00C5695E"/>
    <w:rsid w:val="00C57605"/>
    <w:rsid w:val="00C57AA9"/>
    <w:rsid w:val="00C57C0B"/>
    <w:rsid w:val="00C60354"/>
    <w:rsid w:val="00C61011"/>
    <w:rsid w:val="00C64885"/>
    <w:rsid w:val="00C66EFE"/>
    <w:rsid w:val="00C71F59"/>
    <w:rsid w:val="00C72922"/>
    <w:rsid w:val="00C72A3A"/>
    <w:rsid w:val="00C76098"/>
    <w:rsid w:val="00C77BFB"/>
    <w:rsid w:val="00C80CE4"/>
    <w:rsid w:val="00C81746"/>
    <w:rsid w:val="00C823DA"/>
    <w:rsid w:val="00C82A2B"/>
    <w:rsid w:val="00C856B6"/>
    <w:rsid w:val="00C85B34"/>
    <w:rsid w:val="00C87E85"/>
    <w:rsid w:val="00C91B1F"/>
    <w:rsid w:val="00C92F5E"/>
    <w:rsid w:val="00C94870"/>
    <w:rsid w:val="00C9554C"/>
    <w:rsid w:val="00C96F44"/>
    <w:rsid w:val="00CA01FE"/>
    <w:rsid w:val="00CA0DEC"/>
    <w:rsid w:val="00CA33AC"/>
    <w:rsid w:val="00CA3884"/>
    <w:rsid w:val="00CA38BE"/>
    <w:rsid w:val="00CA38FE"/>
    <w:rsid w:val="00CB3C67"/>
    <w:rsid w:val="00CB4A25"/>
    <w:rsid w:val="00CC660A"/>
    <w:rsid w:val="00CC6E5F"/>
    <w:rsid w:val="00CC747D"/>
    <w:rsid w:val="00CD34FE"/>
    <w:rsid w:val="00CD3C4F"/>
    <w:rsid w:val="00CD4E4C"/>
    <w:rsid w:val="00CD522D"/>
    <w:rsid w:val="00CD7AF1"/>
    <w:rsid w:val="00CE49E6"/>
    <w:rsid w:val="00CE500A"/>
    <w:rsid w:val="00CE54A7"/>
    <w:rsid w:val="00CE5560"/>
    <w:rsid w:val="00CE5A5C"/>
    <w:rsid w:val="00CE60D6"/>
    <w:rsid w:val="00CF0205"/>
    <w:rsid w:val="00CF40A2"/>
    <w:rsid w:val="00CF414A"/>
    <w:rsid w:val="00CF4774"/>
    <w:rsid w:val="00CF69D4"/>
    <w:rsid w:val="00CF7237"/>
    <w:rsid w:val="00D00906"/>
    <w:rsid w:val="00D00E18"/>
    <w:rsid w:val="00D02FD3"/>
    <w:rsid w:val="00D10850"/>
    <w:rsid w:val="00D111DE"/>
    <w:rsid w:val="00D11502"/>
    <w:rsid w:val="00D139C9"/>
    <w:rsid w:val="00D13E1C"/>
    <w:rsid w:val="00D14F94"/>
    <w:rsid w:val="00D20FC9"/>
    <w:rsid w:val="00D218C2"/>
    <w:rsid w:val="00D2236E"/>
    <w:rsid w:val="00D24A1F"/>
    <w:rsid w:val="00D24E4E"/>
    <w:rsid w:val="00D24E7D"/>
    <w:rsid w:val="00D35F2B"/>
    <w:rsid w:val="00D36941"/>
    <w:rsid w:val="00D369DF"/>
    <w:rsid w:val="00D375AF"/>
    <w:rsid w:val="00D4003B"/>
    <w:rsid w:val="00D41DC0"/>
    <w:rsid w:val="00D43129"/>
    <w:rsid w:val="00D444C1"/>
    <w:rsid w:val="00D465A4"/>
    <w:rsid w:val="00D51087"/>
    <w:rsid w:val="00D5127E"/>
    <w:rsid w:val="00D55FE8"/>
    <w:rsid w:val="00D5694D"/>
    <w:rsid w:val="00D615C3"/>
    <w:rsid w:val="00D62D07"/>
    <w:rsid w:val="00D6369A"/>
    <w:rsid w:val="00D658DF"/>
    <w:rsid w:val="00D72043"/>
    <w:rsid w:val="00D72415"/>
    <w:rsid w:val="00D72A60"/>
    <w:rsid w:val="00D72CDE"/>
    <w:rsid w:val="00D73499"/>
    <w:rsid w:val="00D7553F"/>
    <w:rsid w:val="00D777A4"/>
    <w:rsid w:val="00D83550"/>
    <w:rsid w:val="00D859A9"/>
    <w:rsid w:val="00D86A12"/>
    <w:rsid w:val="00D9058B"/>
    <w:rsid w:val="00D91769"/>
    <w:rsid w:val="00D92A87"/>
    <w:rsid w:val="00D9468A"/>
    <w:rsid w:val="00D94E6E"/>
    <w:rsid w:val="00D96B6A"/>
    <w:rsid w:val="00DA08CA"/>
    <w:rsid w:val="00DA131D"/>
    <w:rsid w:val="00DA1F45"/>
    <w:rsid w:val="00DA3DCF"/>
    <w:rsid w:val="00DB21BF"/>
    <w:rsid w:val="00DB514C"/>
    <w:rsid w:val="00DB5708"/>
    <w:rsid w:val="00DB6417"/>
    <w:rsid w:val="00DB64B1"/>
    <w:rsid w:val="00DB72BD"/>
    <w:rsid w:val="00DC12DE"/>
    <w:rsid w:val="00DC2F33"/>
    <w:rsid w:val="00DD14BB"/>
    <w:rsid w:val="00DD2243"/>
    <w:rsid w:val="00DD308B"/>
    <w:rsid w:val="00DD37D0"/>
    <w:rsid w:val="00DD3BAE"/>
    <w:rsid w:val="00DD4C1A"/>
    <w:rsid w:val="00DD5FF2"/>
    <w:rsid w:val="00DD6EE0"/>
    <w:rsid w:val="00DD736F"/>
    <w:rsid w:val="00DE012E"/>
    <w:rsid w:val="00DE028A"/>
    <w:rsid w:val="00DE2DAF"/>
    <w:rsid w:val="00DE2EC9"/>
    <w:rsid w:val="00DE47F4"/>
    <w:rsid w:val="00DE675D"/>
    <w:rsid w:val="00DE6E89"/>
    <w:rsid w:val="00DF1FC2"/>
    <w:rsid w:val="00DF4C99"/>
    <w:rsid w:val="00DF55AC"/>
    <w:rsid w:val="00DF5D57"/>
    <w:rsid w:val="00E042B4"/>
    <w:rsid w:val="00E06D69"/>
    <w:rsid w:val="00E07167"/>
    <w:rsid w:val="00E10174"/>
    <w:rsid w:val="00E20C3E"/>
    <w:rsid w:val="00E22CB4"/>
    <w:rsid w:val="00E24DE1"/>
    <w:rsid w:val="00E2781B"/>
    <w:rsid w:val="00E27EB5"/>
    <w:rsid w:val="00E30984"/>
    <w:rsid w:val="00E3412A"/>
    <w:rsid w:val="00E35E16"/>
    <w:rsid w:val="00E364B9"/>
    <w:rsid w:val="00E43310"/>
    <w:rsid w:val="00E45EF6"/>
    <w:rsid w:val="00E4743C"/>
    <w:rsid w:val="00E47461"/>
    <w:rsid w:val="00E52100"/>
    <w:rsid w:val="00E527F5"/>
    <w:rsid w:val="00E571C3"/>
    <w:rsid w:val="00E626BD"/>
    <w:rsid w:val="00E63E03"/>
    <w:rsid w:val="00E64927"/>
    <w:rsid w:val="00E66026"/>
    <w:rsid w:val="00E671B4"/>
    <w:rsid w:val="00E7048D"/>
    <w:rsid w:val="00E722BE"/>
    <w:rsid w:val="00E72340"/>
    <w:rsid w:val="00E74809"/>
    <w:rsid w:val="00E801ED"/>
    <w:rsid w:val="00E8097F"/>
    <w:rsid w:val="00E82E7A"/>
    <w:rsid w:val="00E84843"/>
    <w:rsid w:val="00E91E25"/>
    <w:rsid w:val="00E93034"/>
    <w:rsid w:val="00EA3B64"/>
    <w:rsid w:val="00EA4366"/>
    <w:rsid w:val="00EA6379"/>
    <w:rsid w:val="00EA6FA6"/>
    <w:rsid w:val="00EA795A"/>
    <w:rsid w:val="00EB1471"/>
    <w:rsid w:val="00EB1A36"/>
    <w:rsid w:val="00EB42D7"/>
    <w:rsid w:val="00EB559E"/>
    <w:rsid w:val="00EB580A"/>
    <w:rsid w:val="00EB585C"/>
    <w:rsid w:val="00EB5ED0"/>
    <w:rsid w:val="00EC2E93"/>
    <w:rsid w:val="00EC53DC"/>
    <w:rsid w:val="00EC7307"/>
    <w:rsid w:val="00ED068F"/>
    <w:rsid w:val="00ED7D51"/>
    <w:rsid w:val="00EE031C"/>
    <w:rsid w:val="00EE0977"/>
    <w:rsid w:val="00EE1BD1"/>
    <w:rsid w:val="00EE6C4E"/>
    <w:rsid w:val="00EF024F"/>
    <w:rsid w:val="00EF101E"/>
    <w:rsid w:val="00EF17E7"/>
    <w:rsid w:val="00EF5825"/>
    <w:rsid w:val="00EF6E14"/>
    <w:rsid w:val="00EF7C96"/>
    <w:rsid w:val="00F000D7"/>
    <w:rsid w:val="00F01182"/>
    <w:rsid w:val="00F0199B"/>
    <w:rsid w:val="00F03E09"/>
    <w:rsid w:val="00F043EE"/>
    <w:rsid w:val="00F06ED4"/>
    <w:rsid w:val="00F113CF"/>
    <w:rsid w:val="00F1764E"/>
    <w:rsid w:val="00F207F5"/>
    <w:rsid w:val="00F22A76"/>
    <w:rsid w:val="00F25119"/>
    <w:rsid w:val="00F26045"/>
    <w:rsid w:val="00F316CE"/>
    <w:rsid w:val="00F33E1A"/>
    <w:rsid w:val="00F34B27"/>
    <w:rsid w:val="00F41298"/>
    <w:rsid w:val="00F41837"/>
    <w:rsid w:val="00F418E8"/>
    <w:rsid w:val="00F42B63"/>
    <w:rsid w:val="00F42E5E"/>
    <w:rsid w:val="00F45E68"/>
    <w:rsid w:val="00F46998"/>
    <w:rsid w:val="00F51A19"/>
    <w:rsid w:val="00F54533"/>
    <w:rsid w:val="00F603BB"/>
    <w:rsid w:val="00F610A0"/>
    <w:rsid w:val="00F61F6D"/>
    <w:rsid w:val="00F61F8D"/>
    <w:rsid w:val="00F65954"/>
    <w:rsid w:val="00F66338"/>
    <w:rsid w:val="00F66CE4"/>
    <w:rsid w:val="00F66FD0"/>
    <w:rsid w:val="00F70AB5"/>
    <w:rsid w:val="00F70C34"/>
    <w:rsid w:val="00F719EA"/>
    <w:rsid w:val="00F739FC"/>
    <w:rsid w:val="00F751A1"/>
    <w:rsid w:val="00F75503"/>
    <w:rsid w:val="00F755E7"/>
    <w:rsid w:val="00F7637C"/>
    <w:rsid w:val="00F76CDA"/>
    <w:rsid w:val="00F77B53"/>
    <w:rsid w:val="00F80140"/>
    <w:rsid w:val="00F80443"/>
    <w:rsid w:val="00F80D48"/>
    <w:rsid w:val="00F81681"/>
    <w:rsid w:val="00F85755"/>
    <w:rsid w:val="00F87ACD"/>
    <w:rsid w:val="00F93AF2"/>
    <w:rsid w:val="00F94063"/>
    <w:rsid w:val="00F971C2"/>
    <w:rsid w:val="00FA06D0"/>
    <w:rsid w:val="00FA2EBE"/>
    <w:rsid w:val="00FA51FC"/>
    <w:rsid w:val="00FA60C6"/>
    <w:rsid w:val="00FA6787"/>
    <w:rsid w:val="00FA6803"/>
    <w:rsid w:val="00FA76E4"/>
    <w:rsid w:val="00FB7ECA"/>
    <w:rsid w:val="00FC0160"/>
    <w:rsid w:val="00FC0D89"/>
    <w:rsid w:val="00FC36F8"/>
    <w:rsid w:val="00FC3D80"/>
    <w:rsid w:val="00FC4EAC"/>
    <w:rsid w:val="00FC6DD9"/>
    <w:rsid w:val="00FD032B"/>
    <w:rsid w:val="00FD04EE"/>
    <w:rsid w:val="00FD40C8"/>
    <w:rsid w:val="00FD506B"/>
    <w:rsid w:val="00FD5475"/>
    <w:rsid w:val="00FE0753"/>
    <w:rsid w:val="00FE3224"/>
    <w:rsid w:val="00FE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41"/>
    <o:shapelayout v:ext="edit">
      <o:idmap v:ext="edit" data="1"/>
    </o:shapelayout>
  </w:shapeDefaults>
  <w:decimalSymbol w:val="."/>
  <w:listSeparator w:val=","/>
  <w14:docId w14:val="37B164D1"/>
  <w15:chartTrackingRefBased/>
  <w15:docId w15:val="{05A1F504-9706-4880-BA72-DF5BF3E4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A1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lang w:val="x-none" w:eastAsia="x-none"/>
    </w:rPr>
  </w:style>
  <w:style w:type="paragraph" w:styleId="Heading2">
    <w:name w:val="heading 2"/>
    <w:basedOn w:val="Normal"/>
    <w:next w:val="Normal"/>
    <w:link w:val="Heading2Char"/>
    <w:qFormat/>
    <w:rsid w:val="00E72340"/>
    <w:pPr>
      <w:keepNext/>
      <w:outlineLvl w:val="1"/>
    </w:pPr>
    <w:rPr>
      <w:b/>
      <w:bCs/>
      <w:sz w:val="26"/>
      <w:lang w:val="x-none" w:eastAsia="x-none"/>
    </w:rPr>
  </w:style>
  <w:style w:type="paragraph" w:styleId="Heading3">
    <w:name w:val="heading 3"/>
    <w:basedOn w:val="Normal"/>
    <w:next w:val="Normal"/>
    <w:link w:val="Heading3Char"/>
    <w:uiPriority w:val="9"/>
    <w:semiHidden/>
    <w:unhideWhenUsed/>
    <w:qFormat/>
    <w:rsid w:val="009423FE"/>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hAnsi="Arial" w:cs="Arial"/>
      <w:sz w:val="20"/>
      <w:szCs w:val="20"/>
    </w:rPr>
  </w:style>
  <w:style w:type="paragraph" w:styleId="Header">
    <w:name w:val="header"/>
    <w:basedOn w:val="Normal"/>
    <w:link w:val="HeaderChar"/>
    <w:uiPriority w:val="99"/>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rPr>
      <w:lang w:val="x-none" w:eastAsia="x-none"/>
    </w:r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rPr>
      <w:lang w:val="x-none" w:eastAsia="x-none"/>
    </w:r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aliases w:val="List Paragraph (numbered (a)),List Paragraph1,WB Para,Bullets,Numbered Para 1,Dot pt,No Spacing1,List Paragraph Char Char Char,Indicator Text,Bullet 1,Bullet Points,F5 List Paragraph,Colorful List - Accent 11,List Paragraph2"/>
    <w:basedOn w:val="Normal"/>
    <w:link w:val="ListParagraphChar"/>
    <w:uiPriority w:val="1"/>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uiPriority w:val="99"/>
    <w:rsid w:val="00B36B8A"/>
    <w:rPr>
      <w:sz w:val="16"/>
      <w:szCs w:val="16"/>
    </w:rPr>
  </w:style>
  <w:style w:type="paragraph" w:styleId="CommentText">
    <w:name w:val="annotation text"/>
    <w:basedOn w:val="Normal"/>
    <w:link w:val="CommentTextChar"/>
    <w:uiPriority w:val="99"/>
    <w:rsid w:val="00B36B8A"/>
    <w:rPr>
      <w:sz w:val="20"/>
      <w:szCs w:val="20"/>
    </w:rPr>
  </w:style>
  <w:style w:type="character" w:customStyle="1" w:styleId="CommentTextChar">
    <w:name w:val="Comment Text Char"/>
    <w:basedOn w:val="DefaultParagraphFont"/>
    <w:link w:val="CommentText"/>
    <w:uiPriority w:val="99"/>
    <w:rsid w:val="00B36B8A"/>
  </w:style>
  <w:style w:type="paragraph" w:styleId="CommentSubject">
    <w:name w:val="annotation subject"/>
    <w:basedOn w:val="CommentText"/>
    <w:next w:val="CommentText"/>
    <w:link w:val="CommentSubjectChar"/>
    <w:rsid w:val="00B36B8A"/>
    <w:rPr>
      <w:b/>
      <w:bCs/>
      <w:lang w:val="x-none" w:eastAsia="x-none"/>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uiPriority w:val="99"/>
    <w:rsid w:val="00967129"/>
    <w:rPr>
      <w:sz w:val="20"/>
      <w:szCs w:val="20"/>
    </w:rPr>
  </w:style>
  <w:style w:type="character" w:customStyle="1" w:styleId="FootnoteTextChar">
    <w:name w:val="Footnote Text Char"/>
    <w:basedOn w:val="DefaultParagraphFont"/>
    <w:link w:val="FootnoteText"/>
    <w:uiPriority w:val="99"/>
    <w:rsid w:val="00967129"/>
  </w:style>
  <w:style w:type="character" w:styleId="FootnoteReference">
    <w:name w:val="footnote reference"/>
    <w:uiPriority w:val="99"/>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3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E74809"/>
    <w:pPr>
      <w:tabs>
        <w:tab w:val="left" w:pos="660"/>
        <w:tab w:val="left" w:pos="9900"/>
      </w:tabs>
      <w:spacing w:before="240" w:after="240"/>
      <w:ind w:left="202"/>
      <w:jc w:val="both"/>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F739FC"/>
    <w:pPr>
      <w:tabs>
        <w:tab w:val="right" w:leader="dot" w:pos="10434"/>
      </w:tabs>
      <w:spacing w:before="240" w:after="240"/>
    </w:pPr>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customStyle="1" w:styleId="HeaderChar">
    <w:name w:val="Header Char"/>
    <w:link w:val="Header"/>
    <w:uiPriority w:val="99"/>
    <w:rsid w:val="00262DD5"/>
    <w:rPr>
      <w:sz w:val="24"/>
      <w:szCs w:val="24"/>
    </w:rPr>
  </w:style>
  <w:style w:type="character" w:customStyle="1" w:styleId="ListParagraphChar">
    <w:name w:val="List Paragraph Char"/>
    <w:aliases w:val="List Paragraph (numbered (a)) Char,List Paragraph1 Char,WB Para Char,Bullets Char,Numbered Para 1 Char,Dot pt Char,No Spacing1 Char,List Paragraph Char Char Char Char,Indicator Text Char,Bullet 1 Char,Bullet Points Char"/>
    <w:link w:val="ListParagraph"/>
    <w:uiPriority w:val="1"/>
    <w:qFormat/>
    <w:locked/>
    <w:rsid w:val="005D61D4"/>
    <w:rPr>
      <w:sz w:val="24"/>
      <w:szCs w:val="24"/>
    </w:rPr>
  </w:style>
  <w:style w:type="character" w:customStyle="1" w:styleId="notranslate">
    <w:name w:val="notranslate"/>
    <w:rsid w:val="00E91E25"/>
  </w:style>
  <w:style w:type="character" w:customStyle="1" w:styleId="Heading3Char">
    <w:name w:val="Heading 3 Char"/>
    <w:basedOn w:val="DefaultParagraphFont"/>
    <w:link w:val="Heading3"/>
    <w:uiPriority w:val="9"/>
    <w:semiHidden/>
    <w:rsid w:val="009423FE"/>
    <w:rPr>
      <w:rFonts w:asciiTheme="majorHAnsi" w:eastAsiaTheme="majorEastAsia" w:hAnsiTheme="majorHAnsi" w:cstheme="majorBidi"/>
      <w:b/>
      <w:bCs/>
      <w:sz w:val="26"/>
      <w:szCs w:val="26"/>
    </w:rPr>
  </w:style>
  <w:style w:type="character" w:customStyle="1" w:styleId="BodyTextChar">
    <w:name w:val="Body Text Char"/>
    <w:link w:val="BodyText"/>
    <w:rsid w:val="00D62D07"/>
    <w:rPr>
      <w:rFonts w:ascii="Arial" w:hAnsi="Arial" w:cs="Arial"/>
    </w:rPr>
  </w:style>
  <w:style w:type="character" w:customStyle="1" w:styleId="spelle">
    <w:name w:val="spelle"/>
    <w:rsid w:val="00D62D07"/>
  </w:style>
  <w:style w:type="paragraph" w:customStyle="1" w:styleId="Default">
    <w:name w:val="Default"/>
    <w:rsid w:val="00D62D07"/>
    <w:pPr>
      <w:autoSpaceDE w:val="0"/>
      <w:autoSpaceDN w:val="0"/>
      <w:adjustRightInd w:val="0"/>
    </w:pPr>
    <w:rPr>
      <w:rFonts w:ascii="Calibri" w:eastAsia="Calibri" w:hAnsi="Calibri" w:cs="Calibri"/>
      <w:color w:val="000000"/>
      <w:sz w:val="24"/>
      <w:szCs w:val="24"/>
    </w:rPr>
  </w:style>
  <w:style w:type="paragraph" w:styleId="TOC3">
    <w:name w:val="toc 3"/>
    <w:basedOn w:val="Normal"/>
    <w:next w:val="Normal"/>
    <w:autoRedefine/>
    <w:uiPriority w:val="39"/>
    <w:unhideWhenUsed/>
    <w:rsid w:val="00F739FC"/>
    <w:pPr>
      <w:spacing w:after="100" w:line="259" w:lineRule="auto"/>
      <w:ind w:left="440"/>
    </w:pPr>
    <w:rPr>
      <w:rFonts w:asciiTheme="minorHAnsi" w:eastAsiaTheme="minorEastAsia" w:hAnsiTheme="minorHAnsi"/>
      <w:sz w:val="22"/>
      <w:szCs w:val="22"/>
    </w:rPr>
  </w:style>
  <w:style w:type="paragraph" w:styleId="Revision">
    <w:name w:val="Revision"/>
    <w:hidden/>
    <w:uiPriority w:val="99"/>
    <w:semiHidden/>
    <w:rsid w:val="00744A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74852">
      <w:bodyDiv w:val="1"/>
      <w:marLeft w:val="0"/>
      <w:marRight w:val="0"/>
      <w:marTop w:val="0"/>
      <w:marBottom w:val="0"/>
      <w:divBdr>
        <w:top w:val="none" w:sz="0" w:space="0" w:color="auto"/>
        <w:left w:val="none" w:sz="0" w:space="0" w:color="auto"/>
        <w:bottom w:val="none" w:sz="0" w:space="0" w:color="auto"/>
        <w:right w:val="none" w:sz="0" w:space="0" w:color="auto"/>
      </w:divBdr>
    </w:div>
    <w:div w:id="360741824">
      <w:bodyDiv w:val="1"/>
      <w:marLeft w:val="0"/>
      <w:marRight w:val="0"/>
      <w:marTop w:val="0"/>
      <w:marBottom w:val="0"/>
      <w:divBdr>
        <w:top w:val="none" w:sz="0" w:space="0" w:color="auto"/>
        <w:left w:val="none" w:sz="0" w:space="0" w:color="auto"/>
        <w:bottom w:val="none" w:sz="0" w:space="0" w:color="auto"/>
        <w:right w:val="none" w:sz="0" w:space="0" w:color="auto"/>
      </w:divBdr>
    </w:div>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595484080">
      <w:bodyDiv w:val="1"/>
      <w:marLeft w:val="0"/>
      <w:marRight w:val="0"/>
      <w:marTop w:val="0"/>
      <w:marBottom w:val="0"/>
      <w:divBdr>
        <w:top w:val="none" w:sz="0" w:space="0" w:color="auto"/>
        <w:left w:val="none" w:sz="0" w:space="0" w:color="auto"/>
        <w:bottom w:val="none" w:sz="0" w:space="0" w:color="auto"/>
        <w:right w:val="none" w:sz="0" w:space="0" w:color="auto"/>
      </w:divBdr>
    </w:div>
    <w:div w:id="685405082">
      <w:bodyDiv w:val="1"/>
      <w:marLeft w:val="0"/>
      <w:marRight w:val="0"/>
      <w:marTop w:val="0"/>
      <w:marBottom w:val="0"/>
      <w:divBdr>
        <w:top w:val="none" w:sz="0" w:space="0" w:color="auto"/>
        <w:left w:val="none" w:sz="0" w:space="0" w:color="auto"/>
        <w:bottom w:val="none" w:sz="0" w:space="0" w:color="auto"/>
        <w:right w:val="none" w:sz="0" w:space="0" w:color="auto"/>
      </w:divBdr>
    </w:div>
    <w:div w:id="686324250">
      <w:bodyDiv w:val="1"/>
      <w:marLeft w:val="0"/>
      <w:marRight w:val="0"/>
      <w:marTop w:val="0"/>
      <w:marBottom w:val="0"/>
      <w:divBdr>
        <w:top w:val="none" w:sz="0" w:space="0" w:color="auto"/>
        <w:left w:val="none" w:sz="0" w:space="0" w:color="auto"/>
        <w:bottom w:val="none" w:sz="0" w:space="0" w:color="auto"/>
        <w:right w:val="none" w:sz="0" w:space="0" w:color="auto"/>
      </w:divBdr>
    </w:div>
    <w:div w:id="1077823250">
      <w:bodyDiv w:val="1"/>
      <w:marLeft w:val="0"/>
      <w:marRight w:val="0"/>
      <w:marTop w:val="0"/>
      <w:marBottom w:val="0"/>
      <w:divBdr>
        <w:top w:val="none" w:sz="0" w:space="0" w:color="auto"/>
        <w:left w:val="none" w:sz="0" w:space="0" w:color="auto"/>
        <w:bottom w:val="none" w:sz="0" w:space="0" w:color="auto"/>
        <w:right w:val="none" w:sz="0" w:space="0" w:color="auto"/>
      </w:divBdr>
    </w:div>
    <w:div w:id="1116556202">
      <w:bodyDiv w:val="1"/>
      <w:marLeft w:val="0"/>
      <w:marRight w:val="0"/>
      <w:marTop w:val="0"/>
      <w:marBottom w:val="0"/>
      <w:divBdr>
        <w:top w:val="none" w:sz="0" w:space="0" w:color="auto"/>
        <w:left w:val="none" w:sz="0" w:space="0" w:color="auto"/>
        <w:bottom w:val="none" w:sz="0" w:space="0" w:color="auto"/>
        <w:right w:val="none" w:sz="0" w:space="0" w:color="auto"/>
      </w:divBdr>
    </w:div>
    <w:div w:id="1155611363">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19429102">
      <w:bodyDiv w:val="1"/>
      <w:marLeft w:val="0"/>
      <w:marRight w:val="0"/>
      <w:marTop w:val="0"/>
      <w:marBottom w:val="0"/>
      <w:divBdr>
        <w:top w:val="none" w:sz="0" w:space="0" w:color="auto"/>
        <w:left w:val="none" w:sz="0" w:space="0" w:color="auto"/>
        <w:bottom w:val="none" w:sz="0" w:space="0" w:color="auto"/>
        <w:right w:val="none" w:sz="0" w:space="0" w:color="auto"/>
      </w:divBdr>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 w:id="1965455838">
      <w:bodyDiv w:val="1"/>
      <w:marLeft w:val="0"/>
      <w:marRight w:val="0"/>
      <w:marTop w:val="0"/>
      <w:marBottom w:val="0"/>
      <w:divBdr>
        <w:top w:val="none" w:sz="0" w:space="0" w:color="auto"/>
        <w:left w:val="none" w:sz="0" w:space="0" w:color="auto"/>
        <w:bottom w:val="none" w:sz="0" w:space="0" w:color="auto"/>
        <w:right w:val="none" w:sz="0" w:space="0" w:color="auto"/>
      </w:divBdr>
    </w:div>
    <w:div w:id="202108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BE6FCC58F47F448876CF14C7902A33" ma:contentTypeVersion="11" ma:contentTypeDescription="Create a new document." ma:contentTypeScope="" ma:versionID="c11dce779222065deeede00f34834028">
  <xsd:schema xmlns:xsd="http://www.w3.org/2001/XMLSchema" xmlns:xs="http://www.w3.org/2001/XMLSchema" xmlns:p="http://schemas.microsoft.com/office/2006/metadata/properties" xmlns:ns2="b4c4a20e-4d5d-4a00-a80f-c02daf9fd557" xmlns:ns3="b844176a-2e1e-4910-88cf-c2e4bfcd214e" targetNamespace="http://schemas.microsoft.com/office/2006/metadata/properties" ma:root="true" ma:fieldsID="ef0ecaebb7d36cd2343898a7f8fd73de" ns2:_="" ns3:_="">
    <xsd:import namespace="b4c4a20e-4d5d-4a00-a80f-c02daf9fd557"/>
    <xsd:import namespace="b844176a-2e1e-4910-88cf-c2e4bfcd21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4a20e-4d5d-4a00-a80f-c02daf9fd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4176a-2e1e-4910-88cf-c2e4bfcd21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5840A-1CD4-4475-A8FC-B50161889490}"/>
</file>

<file path=customXml/itemProps2.xml><?xml version="1.0" encoding="utf-8"?>
<ds:datastoreItem xmlns:ds="http://schemas.openxmlformats.org/officeDocument/2006/customXml" ds:itemID="{E6F35B75-5CA4-479D-BB4C-322A3E5827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709DD2-6465-4F5F-8152-E0551B147545}">
  <ds:schemaRefs>
    <ds:schemaRef ds:uri="http://schemas.microsoft.com/sharepoint/v3/contenttype/forms"/>
  </ds:schemaRefs>
</ds:datastoreItem>
</file>

<file path=customXml/itemProps4.xml><?xml version="1.0" encoding="utf-8"?>
<ds:datastoreItem xmlns:ds="http://schemas.openxmlformats.org/officeDocument/2006/customXml" ds:itemID="{86C444D2-A6BD-4137-ABE0-EE3720877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4732</Words>
  <Characters>28297</Characters>
  <Application>Microsoft Office Word</Application>
  <DocSecurity>4</DocSecurity>
  <Lines>235</Lines>
  <Paragraphs>65</Paragraphs>
  <ScaleCrop>false</ScaleCrop>
  <HeadingPairs>
    <vt:vector size="2" baseType="variant">
      <vt:variant>
        <vt:lpstr>Title</vt:lpstr>
      </vt:variant>
      <vt:variant>
        <vt:i4>1</vt:i4>
      </vt:variant>
    </vt:vector>
  </HeadingPairs>
  <TitlesOfParts>
    <vt:vector size="1" baseType="lpstr">
      <vt:lpstr> </vt:lpstr>
    </vt:vector>
  </TitlesOfParts>
  <Company>UNDP</Company>
  <LinksUpToDate>false</LinksUpToDate>
  <CharactersWithSpaces>32964</CharactersWithSpaces>
  <SharedDoc>false</SharedDoc>
  <HLinks>
    <vt:vector size="18" baseType="variant">
      <vt:variant>
        <vt:i4>655430</vt:i4>
      </vt:variant>
      <vt:variant>
        <vt:i4>6</vt:i4>
      </vt:variant>
      <vt:variant>
        <vt:i4>0</vt:i4>
      </vt:variant>
      <vt:variant>
        <vt:i4>5</vt:i4>
      </vt:variant>
      <vt:variant>
        <vt:lpwstr>http://mdtf.undp.org/</vt:lpwstr>
      </vt:variant>
      <vt:variant>
        <vt:lpwstr/>
      </vt: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Dalia</dc:creator>
  <cp:keywords/>
  <cp:lastModifiedBy>Aline Kayitesi</cp:lastModifiedBy>
  <cp:revision>2</cp:revision>
  <cp:lastPrinted>2012-11-28T15:52:00Z</cp:lastPrinted>
  <dcterms:created xsi:type="dcterms:W3CDTF">2021-05-21T13:22:00Z</dcterms:created>
  <dcterms:modified xsi:type="dcterms:W3CDTF">2021-05-21T13:22:00Z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0x01010020BE6FCC58F47F448876CF14C7902A33</vt:lpwstr>
  </property>
</Properties>
</file>