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3A70BAB" w:rsidR="000F43A8" w:rsidRPr="009305AA" w:rsidRDefault="000F43A8" w:rsidP="000F43A8">
      <w:pPr>
        <w:jc w:val="center"/>
        <w:rPr>
          <w:b/>
          <w:bCs/>
          <w:caps/>
          <w:lang w:val="fr-FR"/>
        </w:rPr>
      </w:pPr>
      <w:r w:rsidRPr="00136BFF">
        <w:rPr>
          <w:b/>
          <w:bCs/>
          <w:caps/>
          <w:lang w:val="fr-FR"/>
        </w:rPr>
        <w:t>PAYS</w:t>
      </w:r>
      <w:r w:rsidR="009305AA">
        <w:rPr>
          <w:b/>
          <w:bCs/>
          <w:caps/>
          <w:lang w:val="fr-FR"/>
        </w:rPr>
        <w:t xml:space="preserve"> </w:t>
      </w:r>
      <w:r w:rsidRPr="00136BFF">
        <w:rPr>
          <w:b/>
          <w:bCs/>
          <w:caps/>
          <w:lang w:val="fr-FR"/>
        </w:rPr>
        <w:t>:</w:t>
      </w:r>
      <w:r w:rsidRPr="00136BFF">
        <w:rPr>
          <w:bCs/>
          <w:iCs/>
          <w:snapToGrid w:val="0"/>
          <w:szCs w:val="28"/>
          <w:lang w:val="fr-FR"/>
        </w:rPr>
        <w:t xml:space="preserve"> </w:t>
      </w:r>
      <w:r w:rsidR="009305AA" w:rsidRPr="009305AA">
        <w:rPr>
          <w:bCs/>
          <w:iCs/>
          <w:snapToGrid w:val="0"/>
          <w:szCs w:val="28"/>
          <w:lang w:val="fr-FR"/>
        </w:rPr>
        <w:t>NI</w:t>
      </w:r>
      <w:r w:rsidR="009305AA">
        <w:rPr>
          <w:bCs/>
          <w:iCs/>
          <w:snapToGrid w:val="0"/>
          <w:szCs w:val="28"/>
          <w:lang w:val="fr-FR"/>
        </w:rPr>
        <w:t>GER</w:t>
      </w:r>
    </w:p>
    <w:p w14:paraId="35B8BCCA" w14:textId="39E1EDBF" w:rsidR="000F43A8" w:rsidRPr="009305AA" w:rsidRDefault="000F43A8" w:rsidP="000F43A8">
      <w:pPr>
        <w:jc w:val="center"/>
        <w:rPr>
          <w:b/>
          <w:bCs/>
          <w:caps/>
          <w:sz w:val="22"/>
          <w:szCs w:val="22"/>
          <w:lang w:val="fr-FR"/>
        </w:rPr>
      </w:pPr>
      <w:r w:rsidRPr="001948EA">
        <w:rPr>
          <w:b/>
          <w:bCs/>
          <w:caps/>
          <w:sz w:val="22"/>
          <w:szCs w:val="22"/>
          <w:lang w:val="fr-FR"/>
        </w:rPr>
        <w:t>TYPE DE RAPPORT</w:t>
      </w:r>
      <w:r w:rsidR="009305AA">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9305AA">
        <w:rPr>
          <w:b/>
          <w:bCs/>
          <w:caps/>
          <w:sz w:val="22"/>
          <w:szCs w:val="22"/>
          <w:lang w:val="fr-FR"/>
        </w:rPr>
        <w:t xml:space="preserve"> </w:t>
      </w:r>
      <w:r w:rsidR="009305AA">
        <w:rPr>
          <w:b/>
          <w:sz w:val="22"/>
          <w:szCs w:val="22"/>
          <w:lang w:val="fr-FR"/>
        </w:rPr>
        <w:t xml:space="preserve">RAPPORT ANNUEL </w:t>
      </w:r>
    </w:p>
    <w:p w14:paraId="0B2F56D8" w14:textId="18A981B6" w:rsidR="000554F8" w:rsidRDefault="00500587" w:rsidP="000F43A8">
      <w:pPr>
        <w:jc w:val="center"/>
        <w:rPr>
          <w:bCs/>
          <w:iCs/>
          <w:snapToGrid w:val="0"/>
          <w:szCs w:val="28"/>
        </w:rPr>
      </w:pPr>
      <w:r>
        <w:rPr>
          <w:b/>
          <w:bCs/>
          <w:caps/>
        </w:rPr>
        <w:t>ANNEE</w:t>
      </w:r>
      <w:r w:rsidR="000F43A8">
        <w:rPr>
          <w:b/>
          <w:bCs/>
          <w:caps/>
        </w:rPr>
        <w:t xml:space="preserve"> DE RAPPORT: </w:t>
      </w:r>
      <w:r w:rsidR="009305AA">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305AA" w14:paraId="26E9F2DE" w14:textId="77777777" w:rsidTr="00F23D0F">
        <w:trPr>
          <w:trHeight w:val="422"/>
        </w:trPr>
        <w:tc>
          <w:tcPr>
            <w:tcW w:w="10080" w:type="dxa"/>
            <w:gridSpan w:val="2"/>
          </w:tcPr>
          <w:p w14:paraId="11EF4F5F" w14:textId="72224669" w:rsidR="000F43A8" w:rsidRPr="009305AA" w:rsidRDefault="000F43A8" w:rsidP="000F43A8">
            <w:pPr>
              <w:pStyle w:val="Textedebulles"/>
              <w:numPr>
                <w:ilvl w:val="12"/>
                <w:numId w:val="0"/>
              </w:numPr>
              <w:tabs>
                <w:tab w:val="left" w:pos="-720"/>
                <w:tab w:val="left" w:pos="4500"/>
              </w:tabs>
              <w:suppressAutoHyphens/>
              <w:rPr>
                <w:rFonts w:ascii="Times New Roman" w:hAnsi="Times New Roman" w:cs="Times New Roman"/>
                <w:b/>
                <w:sz w:val="32"/>
                <w:szCs w:val="32"/>
                <w:lang w:val="fr-FR"/>
              </w:rPr>
            </w:pPr>
            <w:r w:rsidRPr="00136BFF">
              <w:rPr>
                <w:rFonts w:ascii="Times New Roman" w:hAnsi="Times New Roman" w:cs="Times New Roman"/>
                <w:b/>
                <w:sz w:val="24"/>
                <w:szCs w:val="24"/>
                <w:lang w:val="fr-FR"/>
              </w:rPr>
              <w:t>Titre du projet</w:t>
            </w:r>
            <w:r w:rsidR="009305AA">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9305AA" w:rsidRPr="009305AA">
              <w:rPr>
                <w:bCs/>
                <w:sz w:val="20"/>
                <w:szCs w:val="20"/>
                <w:lang w:val="fr-FR"/>
              </w:rPr>
              <w:t>Contribuer à la création d’un environnement de paix propice à la conduite d’un processus électoral inclusif (Phase 1).</w:t>
            </w:r>
          </w:p>
          <w:p w14:paraId="24C4A490" w14:textId="26CD6B14" w:rsidR="00793DE6" w:rsidRPr="000F43A8" w:rsidRDefault="000F43A8" w:rsidP="000F43A8">
            <w:pPr>
              <w:rPr>
                <w:b/>
                <w:lang w:val="fr-FR"/>
              </w:rPr>
            </w:pPr>
            <w:r>
              <w:rPr>
                <w:b/>
                <w:lang w:val="fr-FR"/>
              </w:rPr>
              <w:t>Numéro</w:t>
            </w:r>
            <w:r w:rsidRPr="003C62F7">
              <w:rPr>
                <w:b/>
                <w:lang w:val="fr-FR"/>
              </w:rPr>
              <w:t xml:space="preserve"> Projet / MPTF Gateway</w:t>
            </w:r>
            <w:r w:rsidR="00641EEC">
              <w:rPr>
                <w:b/>
                <w:lang w:val="fr-FR"/>
              </w:rPr>
              <w:t xml:space="preserve"> </w:t>
            </w:r>
            <w:r w:rsidR="00793DE6" w:rsidRPr="000F43A8">
              <w:rPr>
                <w:b/>
                <w:lang w:val="fr-FR"/>
              </w:rPr>
              <w:t xml:space="preserve">: </w:t>
            </w:r>
            <w:r w:rsidR="00464F1B">
              <w:rPr>
                <w:b/>
              </w:rPr>
              <w:fldChar w:fldCharType="begin">
                <w:ffData>
                  <w:name w:val="projtype"/>
                  <w:enabled/>
                  <w:calcOnExit w:val="0"/>
                  <w:ddList>
                    <w:listEntry w:val="PRF"/>
                    <w:listEntry w:val="Veuillez sélectionner"/>
                    <w:listEntry w:val="IRF"/>
                  </w:ddList>
                </w:ffData>
              </w:fldChar>
            </w:r>
            <w:bookmarkStart w:id="0" w:name="projtype"/>
            <w:r w:rsidR="00464F1B">
              <w:rPr>
                <w:b/>
              </w:rPr>
              <w:instrText xml:space="preserve"> FORMDROPDOWN </w:instrText>
            </w:r>
            <w:r w:rsidR="000C459D">
              <w:rPr>
                <w:b/>
              </w:rPr>
            </w:r>
            <w:r w:rsidR="000C459D">
              <w:rPr>
                <w:b/>
              </w:rPr>
              <w:fldChar w:fldCharType="separate"/>
            </w:r>
            <w:r w:rsidR="00464F1B">
              <w:rPr>
                <w:b/>
              </w:rPr>
              <w:fldChar w:fldCharType="end"/>
            </w:r>
            <w:bookmarkEnd w:id="0"/>
            <w:r w:rsidR="00A43B9C" w:rsidRPr="000F43A8">
              <w:rPr>
                <w:b/>
                <w:lang w:val="fr-FR"/>
              </w:rPr>
              <w:t xml:space="preserve">   </w:t>
            </w:r>
            <w:r w:rsidR="00E0639E" w:rsidRPr="00E0639E">
              <w:rPr>
                <w:b/>
                <w:lang w:val="fr-FR"/>
              </w:rPr>
              <w:t>00113694</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C459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4D93DA3A" w:rsidR="000F43A8" w:rsidRDefault="00155063" w:rsidP="000F43A8">
            <w:pPr>
              <w:tabs>
                <w:tab w:val="left" w:pos="0"/>
              </w:tabs>
              <w:suppressAutoHyphens/>
              <w:rPr>
                <w:b/>
                <w:lang w:val="fr-FR"/>
              </w:rPr>
            </w:pPr>
            <w:r>
              <w:fldChar w:fldCharType="begin">
                <w:ffData>
                  <w:name w:val="Check1"/>
                  <w:enabled/>
                  <w:calcOnExit w:val="0"/>
                  <w:checkBox>
                    <w:sizeAuto/>
                    <w:default w:val="0"/>
                  </w:checkBox>
                </w:ffData>
              </w:fldChar>
            </w:r>
            <w:bookmarkStart w:id="1" w:name="Check1"/>
            <w:r w:rsidRPr="009B3A31">
              <w:rPr>
                <w:lang w:val="fr-FR"/>
              </w:rPr>
              <w:instrText xml:space="preserve"> FORMCHECKBOX </w:instrText>
            </w:r>
            <w:r w:rsidR="000C459D">
              <w:fldChar w:fldCharType="separate"/>
            </w:r>
            <w:r>
              <w:fldChar w:fldCharType="end"/>
            </w:r>
            <w:bookmarkEnd w:id="1"/>
            <w:r w:rsidR="000F43A8" w:rsidRPr="0069221B">
              <w:rPr>
                <w:lang w:val="fr-FR"/>
              </w:rPr>
              <w:tab/>
            </w:r>
            <w:r w:rsidR="000F43A8" w:rsidRPr="0069221B">
              <w:rPr>
                <w:lang w:val="fr-FR"/>
              </w:rPr>
              <w:tab/>
              <w:t>Fonds fiduciaire régional</w:t>
            </w:r>
            <w:r w:rsidR="000F43A8"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53B9BD75"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0639E">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C154CC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464F1B">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C26F04B" w:rsidR="00A43B9C" w:rsidRPr="00627A1C" w:rsidRDefault="00464F1B"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0C459D">
              <w:rPr>
                <w:rFonts w:ascii="Times New Roman" w:hAnsi="Times New Roman" w:cs="Times New Roman"/>
                <w:b/>
                <w:sz w:val="24"/>
                <w:szCs w:val="24"/>
              </w:rPr>
            </w:r>
            <w:r w:rsidR="000C459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8B683C">
              <w:rPr>
                <w:rFonts w:ascii="Times New Roman" w:hAnsi="Times New Roman" w:cs="Times New Roman"/>
                <w:b/>
                <w:sz w:val="24"/>
                <w:szCs w:val="24"/>
              </w:rPr>
              <w:t>UNDP</w:t>
            </w:r>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5D5D281" w:rsidR="00A43B9C" w:rsidRPr="00627A1C" w:rsidRDefault="00464F1B"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0C459D">
              <w:rPr>
                <w:rFonts w:ascii="Times New Roman" w:hAnsi="Times New Roman" w:cs="Times New Roman"/>
                <w:b/>
                <w:sz w:val="24"/>
                <w:szCs w:val="24"/>
              </w:rPr>
            </w:r>
            <w:r w:rsidR="000C459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8B683C">
              <w:rPr>
                <w:rFonts w:ascii="Times New Roman" w:hAnsi="Times New Roman" w:cs="Times New Roman"/>
                <w:b/>
                <w:sz w:val="24"/>
                <w:szCs w:val="24"/>
              </w:rPr>
              <w:t>UNFPA</w:t>
            </w:r>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Pr>
                <w:rFonts w:ascii="Times New Roman" w:hAnsi="Times New Roman" w:cs="Times New Roman"/>
                <w:b/>
                <w:sz w:val="24"/>
                <w:szCs w:val="24"/>
              </w:rPr>
              <w:instrText xml:space="preserve"> FORMDROPDOWN </w:instrText>
            </w:r>
            <w:r w:rsidR="000C459D">
              <w:rPr>
                <w:rFonts w:ascii="Times New Roman" w:hAnsi="Times New Roman" w:cs="Times New Roman"/>
                <w:b/>
                <w:sz w:val="24"/>
                <w:szCs w:val="24"/>
              </w:rPr>
            </w:r>
            <w:r w:rsidR="000C459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3"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46214C2B" w14:textId="25DB1A1F"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0C459D">
              <w:rPr>
                <w:rFonts w:ascii="Times New Roman" w:hAnsi="Times New Roman" w:cs="Times New Roman"/>
                <w:b/>
                <w:sz w:val="24"/>
                <w:szCs w:val="24"/>
              </w:rPr>
            </w:r>
            <w:r w:rsidR="000C459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4"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0C459D">
              <w:rPr>
                <w:rFonts w:ascii="Times New Roman" w:hAnsi="Times New Roman" w:cs="Times New Roman"/>
                <w:b/>
                <w:sz w:val="24"/>
                <w:szCs w:val="24"/>
              </w:rPr>
            </w:r>
            <w:r w:rsidR="000C459D">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0C459D" w14:paraId="72CE853D" w14:textId="77777777" w:rsidTr="00F23D0F">
        <w:trPr>
          <w:trHeight w:val="368"/>
        </w:trPr>
        <w:tc>
          <w:tcPr>
            <w:tcW w:w="10080" w:type="dxa"/>
            <w:gridSpan w:val="2"/>
          </w:tcPr>
          <w:p w14:paraId="5C2804C5" w14:textId="60A3C557" w:rsidR="00793DE6" w:rsidRPr="008B683C" w:rsidRDefault="000F43A8" w:rsidP="00F23D0F">
            <w:pPr>
              <w:rPr>
                <w:b/>
                <w:bCs/>
                <w:iCs/>
                <w:lang w:val="fr-FR"/>
              </w:rPr>
            </w:pPr>
            <w:r w:rsidRPr="000F43A8">
              <w:rPr>
                <w:b/>
                <w:bCs/>
                <w:iCs/>
                <w:lang w:val="fr-FR"/>
              </w:rPr>
              <w:t>Date du premier transfert de fonds</w:t>
            </w:r>
            <w:r w:rsidR="008B683C">
              <w:rPr>
                <w:b/>
                <w:bCs/>
                <w:iCs/>
                <w:lang w:val="fr-FR"/>
              </w:rPr>
              <w:t xml:space="preserve"> </w:t>
            </w:r>
            <w:r w:rsidR="00793DE6" w:rsidRPr="000F43A8">
              <w:rPr>
                <w:b/>
                <w:bCs/>
                <w:iCs/>
                <w:lang w:val="fr-FR"/>
              </w:rPr>
              <w:t xml:space="preserve">: </w:t>
            </w:r>
            <w:r w:rsidR="00817329">
              <w:rPr>
                <w:b/>
                <w:bCs/>
                <w:iCs/>
                <w:lang w:val="fr-FR"/>
              </w:rPr>
              <w:t>17</w:t>
            </w:r>
            <w:r w:rsidR="008B683C" w:rsidRPr="008B683C">
              <w:rPr>
                <w:b/>
                <w:bCs/>
                <w:iCs/>
                <w:lang w:val="fr-FR"/>
              </w:rPr>
              <w:t>/01/19</w:t>
            </w:r>
          </w:p>
          <w:p w14:paraId="064BF427" w14:textId="05589C02" w:rsidR="004D141E" w:rsidRPr="000F43A8" w:rsidRDefault="000F43A8" w:rsidP="00F23D0F">
            <w:pPr>
              <w:rPr>
                <w:bCs/>
                <w:iCs/>
                <w:snapToGrid w:val="0"/>
                <w:lang w:val="fr-FR"/>
              </w:rPr>
            </w:pPr>
            <w:r w:rsidRPr="000F43A8">
              <w:rPr>
                <w:b/>
                <w:bCs/>
                <w:iCs/>
                <w:lang w:val="fr-FR"/>
              </w:rPr>
              <w:t>Date de fin de projet</w:t>
            </w:r>
            <w:r w:rsidR="008B683C">
              <w:rPr>
                <w:b/>
                <w:bCs/>
                <w:iCs/>
                <w:lang w:val="fr-FR"/>
              </w:rPr>
              <w:t xml:space="preserve"> </w:t>
            </w:r>
            <w:r w:rsidR="00793DE6" w:rsidRPr="000F43A8">
              <w:rPr>
                <w:b/>
                <w:bCs/>
                <w:iCs/>
                <w:lang w:val="fr-FR"/>
              </w:rPr>
              <w:t xml:space="preserve">: </w:t>
            </w:r>
            <w:r w:rsidR="008B683C" w:rsidRPr="008B683C">
              <w:rPr>
                <w:b/>
                <w:bCs/>
                <w:iCs/>
                <w:lang w:val="fr-FR"/>
              </w:rPr>
              <w:t>12/12/2020</w:t>
            </w:r>
            <w:r w:rsidR="0025220B" w:rsidRPr="000F43A8">
              <w:rPr>
                <w:bCs/>
                <w:iCs/>
                <w:snapToGrid w:val="0"/>
                <w:lang w:val="fr-FR"/>
              </w:rPr>
              <w:t xml:space="preserve">     </w:t>
            </w:r>
          </w:p>
          <w:p w14:paraId="2AE235F0" w14:textId="512EBD91"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8B683C">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AE3AAC">
              <w:rPr>
                <w:bCs/>
                <w:iCs/>
                <w:snapToGrid w:val="0"/>
                <w:lang w:val="fr-FR"/>
              </w:rPr>
              <w:t xml:space="preserve">oui </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17A617DC"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E0639E">
              <w:rPr>
                <w:b/>
                <w:bCs/>
                <w:iCs/>
                <w:lang w:val="fr-FR"/>
              </w:rPr>
              <w:t xml:space="preserve"> </w:t>
            </w:r>
            <w:r w:rsidRPr="005D721B">
              <w:rPr>
                <w:b/>
                <w:bCs/>
                <w:iCs/>
                <w:lang w:val="fr-FR"/>
              </w:rPr>
              <w:t>:</w:t>
            </w:r>
          </w:p>
          <w:p w14:paraId="100F4267" w14:textId="7C39B50C" w:rsidR="000F43A8" w:rsidRPr="005D721B" w:rsidRDefault="004D2329"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C459D">
              <w:rPr>
                <w:lang w:val="fr-FR"/>
              </w:rPr>
            </w:r>
            <w:r w:rsidR="000C459D">
              <w:rPr>
                <w:lang w:val="fr-FR"/>
              </w:rPr>
              <w:fldChar w:fldCharType="separate"/>
            </w:r>
            <w:r>
              <w:rPr>
                <w:lang w:val="fr-FR"/>
              </w:rPr>
              <w:fldChar w:fldCharType="end"/>
            </w:r>
            <w:r w:rsidR="000F43A8" w:rsidRPr="005D721B">
              <w:rPr>
                <w:lang w:val="fr-FR"/>
              </w:rPr>
              <w:t xml:space="preserve"> Initiative de promotion du genre</w:t>
            </w:r>
          </w:p>
          <w:p w14:paraId="347330FA" w14:textId="751CF413" w:rsidR="000F43A8" w:rsidRPr="005D721B" w:rsidRDefault="004D2329"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0C459D">
              <w:rPr>
                <w:lang w:val="fr-FR"/>
              </w:rPr>
            </w:r>
            <w:r w:rsidR="000C459D">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C459D">
              <w:rPr>
                <w:lang w:val="fr-FR"/>
              </w:rPr>
            </w:r>
            <w:r w:rsidR="000C459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C459D">
              <w:rPr>
                <w:lang w:val="fr-FR"/>
              </w:rPr>
            </w:r>
            <w:r w:rsidR="000C459D">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C459D" w14:paraId="65120CDF" w14:textId="77777777" w:rsidTr="00F23D0F">
        <w:trPr>
          <w:trHeight w:val="1124"/>
        </w:trPr>
        <w:tc>
          <w:tcPr>
            <w:tcW w:w="10080" w:type="dxa"/>
            <w:gridSpan w:val="2"/>
          </w:tcPr>
          <w:p w14:paraId="08D9EBF0" w14:textId="0D873785"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F6532C">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61353E95" w14:textId="5DEA21C5" w:rsidR="00793DE6" w:rsidRPr="007C7B57" w:rsidRDefault="00AE3AAC" w:rsidP="00F23D0F">
            <w:pPr>
              <w:rPr>
                <w:iCs/>
                <w:lang w:val="fr-FR"/>
              </w:rPr>
            </w:pPr>
            <w:r w:rsidRPr="00464F1B">
              <w:rPr>
                <w:bCs/>
                <w:iCs/>
                <w:snapToGrid w:val="0"/>
                <w:lang w:val="fr-FR"/>
              </w:rPr>
              <w:t>UNDP</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464F1B">
              <w:rPr>
                <w:bCs/>
                <w:iCs/>
                <w:snapToGrid w:val="0"/>
                <w:lang w:val="fr-FR"/>
              </w:rPr>
              <w:t>1 700 000</w:t>
            </w:r>
          </w:p>
          <w:p w14:paraId="52AEBA43" w14:textId="1B8CD440" w:rsidR="00793DE6" w:rsidRPr="007C7B57" w:rsidRDefault="00AE3AAC"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464F1B">
              <w:rPr>
                <w:rFonts w:ascii="Times New Roman" w:hAnsi="Times New Roman" w:cs="Times New Roman"/>
                <w:bCs/>
                <w:iCs/>
                <w:snapToGrid w:val="0"/>
                <w:sz w:val="24"/>
                <w:szCs w:val="24"/>
                <w:lang w:val="fr-FR"/>
              </w:rPr>
              <w:t>UNFPA</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464F1B">
              <w:rPr>
                <w:rFonts w:ascii="Times New Roman" w:hAnsi="Times New Roman" w:cs="Times New Roman"/>
                <w:bCs/>
                <w:iCs/>
                <w:snapToGrid w:val="0"/>
                <w:sz w:val="24"/>
                <w:szCs w:val="24"/>
                <w:lang w:val="fr-FR"/>
              </w:rPr>
              <w:t>800 000</w:t>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3BDE88F5" w:rsidR="00793DE6" w:rsidRPr="00AE3AAC"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00AE3AAC">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w:t>
            </w:r>
            <w:r w:rsidRPr="007C7B57">
              <w:rPr>
                <w:rFonts w:ascii="Times New Roman" w:hAnsi="Times New Roman" w:cs="Times New Roman"/>
                <w:sz w:val="24"/>
                <w:szCs w:val="24"/>
                <w:lang w:val="fr-FR"/>
              </w:rPr>
              <w:t xml:space="preserve"> $ </w:t>
            </w:r>
            <w:r w:rsidR="00AE3AAC" w:rsidRPr="00AE3AAC">
              <w:rPr>
                <w:rFonts w:ascii="Times New Roman" w:hAnsi="Times New Roman" w:cs="Times New Roman"/>
                <w:bCs/>
                <w:iCs/>
                <w:snapToGrid w:val="0"/>
                <w:sz w:val="24"/>
                <w:szCs w:val="24"/>
                <w:lang w:val="fr-FR"/>
              </w:rPr>
              <w:t>2</w:t>
            </w:r>
            <w:r w:rsidR="00AE3AAC">
              <w:rPr>
                <w:rFonts w:ascii="Times New Roman" w:hAnsi="Times New Roman" w:cs="Times New Roman"/>
                <w:bCs/>
                <w:iCs/>
                <w:snapToGrid w:val="0"/>
                <w:sz w:val="24"/>
                <w:szCs w:val="24"/>
                <w:lang w:val="fr-FR"/>
              </w:rPr>
              <w:t> </w:t>
            </w:r>
            <w:r w:rsidR="00AE3AAC" w:rsidRPr="00AE3AAC">
              <w:rPr>
                <w:rFonts w:ascii="Times New Roman" w:hAnsi="Times New Roman" w:cs="Times New Roman"/>
                <w:bCs/>
                <w:iCs/>
                <w:snapToGrid w:val="0"/>
                <w:sz w:val="24"/>
                <w:szCs w:val="24"/>
                <w:lang w:val="fr-FR"/>
              </w:rPr>
              <w:t>5</w:t>
            </w:r>
            <w:r w:rsidR="00AE3AAC">
              <w:rPr>
                <w:rFonts w:ascii="Times New Roman" w:hAnsi="Times New Roman" w:cs="Times New Roman"/>
                <w:bCs/>
                <w:iCs/>
                <w:snapToGrid w:val="0"/>
                <w:sz w:val="24"/>
                <w:szCs w:val="24"/>
                <w:lang w:val="fr-FR"/>
              </w:rPr>
              <w:t>00 000</w:t>
            </w:r>
          </w:p>
          <w:p w14:paraId="5324AF29" w14:textId="423590FD"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0615E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BF4B75">
              <w:rPr>
                <w:rFonts w:ascii="Times New Roman" w:hAnsi="Times New Roman" w:cs="Times New Roman"/>
                <w:bCs/>
                <w:iCs/>
                <w:snapToGrid w:val="0"/>
                <w:sz w:val="24"/>
                <w:szCs w:val="24"/>
              </w:rPr>
              <w:fldChar w:fldCharType="begin">
                <w:ffData>
                  <w:name w:val="Text51"/>
                  <w:enabled/>
                  <w:calcOnExit w:val="0"/>
                  <w:textInput>
                    <w:type w:val="number"/>
                    <w:default w:val="65%"/>
                    <w:format w:val="0 %"/>
                  </w:textInput>
                </w:ffData>
              </w:fldChar>
            </w:r>
            <w:bookmarkStart w:id="8" w:name="Text51"/>
            <w:r w:rsidR="00BF4B75" w:rsidRPr="00BF4B75">
              <w:rPr>
                <w:rFonts w:ascii="Times New Roman" w:hAnsi="Times New Roman" w:cs="Times New Roman"/>
                <w:bCs/>
                <w:iCs/>
                <w:snapToGrid w:val="0"/>
                <w:sz w:val="24"/>
                <w:szCs w:val="24"/>
                <w:lang w:val="fr-FR"/>
              </w:rPr>
              <w:instrText xml:space="preserve"> FORMTEXT </w:instrText>
            </w:r>
            <w:r w:rsidR="00BF4B75">
              <w:rPr>
                <w:rFonts w:ascii="Times New Roman" w:hAnsi="Times New Roman" w:cs="Times New Roman"/>
                <w:bCs/>
                <w:iCs/>
                <w:snapToGrid w:val="0"/>
                <w:sz w:val="24"/>
                <w:szCs w:val="24"/>
              </w:rPr>
            </w:r>
            <w:r w:rsidR="00BF4B75">
              <w:rPr>
                <w:rFonts w:ascii="Times New Roman" w:hAnsi="Times New Roman" w:cs="Times New Roman"/>
                <w:bCs/>
                <w:iCs/>
                <w:snapToGrid w:val="0"/>
                <w:sz w:val="24"/>
                <w:szCs w:val="24"/>
              </w:rPr>
              <w:fldChar w:fldCharType="separate"/>
            </w:r>
            <w:r w:rsidR="00BF4B75" w:rsidRPr="00BF4B75">
              <w:rPr>
                <w:rFonts w:ascii="Times New Roman" w:hAnsi="Times New Roman" w:cs="Times New Roman"/>
                <w:bCs/>
                <w:iCs/>
                <w:noProof/>
                <w:snapToGrid w:val="0"/>
                <w:sz w:val="24"/>
                <w:szCs w:val="24"/>
                <w:lang w:val="fr-FR"/>
              </w:rPr>
              <w:t>65%</w:t>
            </w:r>
            <w:r w:rsidR="00BF4B75">
              <w:rPr>
                <w:rFonts w:ascii="Times New Roman" w:hAnsi="Times New Roman" w:cs="Times New Roman"/>
                <w:bCs/>
                <w:iCs/>
                <w:snapToGrid w:val="0"/>
                <w:sz w:val="24"/>
                <w:szCs w:val="24"/>
              </w:rPr>
              <w:fldChar w:fldCharType="end"/>
            </w:r>
            <w:bookmarkEnd w:id="8"/>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3268C909" w:rsidR="00006EC0" w:rsidRPr="000F43A8" w:rsidRDefault="0058571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sidR="000615E4">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76D85488" w:rsidR="00970F4C" w:rsidRPr="000615E4"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0615E4">
              <w:rPr>
                <w:lang w:val="fr-FR"/>
              </w:rPr>
              <w:t xml:space="preserve"> </w:t>
            </w:r>
            <w:r w:rsidR="00970F4C" w:rsidRPr="000F43A8">
              <w:rPr>
                <w:lang w:val="fr-FR"/>
              </w:rPr>
              <w:t xml:space="preserve">: </w:t>
            </w:r>
            <w:r w:rsidR="00622BA6">
              <w:rPr>
                <w:lang w:val="fr-FR"/>
              </w:rPr>
              <w:t>62</w:t>
            </w:r>
            <w:r w:rsidR="000615E4">
              <w:rPr>
                <w:lang w:val="fr-FR"/>
              </w:rPr>
              <w:t>%</w:t>
            </w:r>
          </w:p>
          <w:p w14:paraId="00AF6414" w14:textId="04113AAD" w:rsidR="00006EC0" w:rsidRPr="00622BA6"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615E4">
              <w:rPr>
                <w:lang w:val="fr-FR"/>
              </w:rPr>
              <w:t xml:space="preserve"> </w:t>
            </w:r>
            <w:r w:rsidR="00006EC0" w:rsidRPr="000F43A8">
              <w:rPr>
                <w:lang w:val="fr-FR"/>
              </w:rPr>
              <w:t xml:space="preserve">: </w:t>
            </w:r>
            <w:r w:rsidR="00622BA6" w:rsidRPr="00622BA6">
              <w:rPr>
                <w:lang w:val="fr-FR"/>
              </w:rPr>
              <w:t>1</w:t>
            </w:r>
            <w:r w:rsidR="00622BA6">
              <w:rPr>
                <w:lang w:val="fr-FR"/>
              </w:rPr>
              <w:t> 550 000 USD</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C459D" w14:paraId="0DF7F010" w14:textId="77777777" w:rsidTr="00F23D0F">
        <w:trPr>
          <w:trHeight w:val="1124"/>
        </w:trPr>
        <w:tc>
          <w:tcPr>
            <w:tcW w:w="10080" w:type="dxa"/>
            <w:gridSpan w:val="2"/>
          </w:tcPr>
          <w:p w14:paraId="0084A294" w14:textId="6EEBAC6B" w:rsidR="009B18EB" w:rsidRPr="000F43A8" w:rsidRDefault="000F43A8" w:rsidP="00F23D0F">
            <w:pPr>
              <w:rPr>
                <w:b/>
                <w:bCs/>
                <w:iCs/>
                <w:lang w:val="fr-FR"/>
              </w:rPr>
            </w:pPr>
            <w:r w:rsidRPr="000F43A8">
              <w:rPr>
                <w:b/>
                <w:bCs/>
                <w:iCs/>
                <w:lang w:val="fr-FR"/>
              </w:rPr>
              <w:t>Marquer de genre du projet</w:t>
            </w:r>
            <w:r w:rsidR="00622BA6">
              <w:rPr>
                <w:b/>
                <w:bCs/>
                <w:iCs/>
                <w:lang w:val="fr-FR"/>
              </w:rPr>
              <w:t xml:space="preserve"> </w:t>
            </w:r>
            <w:r w:rsidR="009B18EB" w:rsidRPr="000F43A8">
              <w:rPr>
                <w:b/>
                <w:bCs/>
                <w:iCs/>
                <w:lang w:val="fr-FR"/>
              </w:rPr>
              <w:t xml:space="preserve">: </w:t>
            </w:r>
            <w:r w:rsidR="00622BA6">
              <w:rPr>
                <w:b/>
                <w:bCs/>
                <w:iCs/>
                <w:lang w:val="fr-FR"/>
              </w:rPr>
              <w:t>2</w:t>
            </w:r>
          </w:p>
          <w:p w14:paraId="7B5DB9E4" w14:textId="7DA13457" w:rsidR="009B18EB" w:rsidRPr="00610373" w:rsidRDefault="000F43A8" w:rsidP="00F23D0F">
            <w:pPr>
              <w:rPr>
                <w:b/>
                <w:bCs/>
                <w:iCs/>
                <w:lang w:val="fr-FR"/>
              </w:rPr>
            </w:pPr>
            <w:r w:rsidRPr="000F43A8">
              <w:rPr>
                <w:b/>
                <w:bCs/>
                <w:iCs/>
                <w:lang w:val="fr-FR"/>
              </w:rPr>
              <w:t>Marquer de risque du projet</w:t>
            </w:r>
            <w:r w:rsidR="00622BA6">
              <w:rPr>
                <w:b/>
                <w:bCs/>
                <w:iCs/>
                <w:lang w:val="fr-FR"/>
              </w:rPr>
              <w:t xml:space="preserve"> </w:t>
            </w:r>
            <w:r w:rsidR="009B18EB" w:rsidRPr="000F43A8">
              <w:rPr>
                <w:b/>
                <w:bCs/>
                <w:iCs/>
                <w:lang w:val="fr-FR"/>
              </w:rPr>
              <w:t xml:space="preserve">: </w:t>
            </w:r>
            <w:r w:rsidR="00610373" w:rsidRPr="00610373">
              <w:rPr>
                <w:b/>
                <w:bCs/>
                <w:iCs/>
                <w:lang w:val="fr-FR"/>
              </w:rPr>
              <w:t>2</w:t>
            </w:r>
          </w:p>
          <w:p w14:paraId="55B14D86" w14:textId="4104968B"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BF4EEA">
              <w:rPr>
                <w:b/>
                <w:bCs/>
                <w:iCs/>
                <w:lang w:val="fr-FR"/>
              </w:rPr>
              <w:t xml:space="preserve"> </w:t>
            </w:r>
            <w:r w:rsidR="009B18EB" w:rsidRPr="000F43A8">
              <w:rPr>
                <w:b/>
                <w:bCs/>
                <w:iCs/>
                <w:lang w:val="fr-FR"/>
              </w:rPr>
              <w:t xml:space="preserve">: </w:t>
            </w:r>
            <w:r w:rsidR="00BF4EEA" w:rsidRPr="00114D8D">
              <w:rPr>
                <w:bCs/>
                <w:lang w:val="fr-FR"/>
              </w:rPr>
              <w:t>2.2 Gouvernance Démocratique</w:t>
            </w:r>
          </w:p>
        </w:tc>
      </w:tr>
      <w:tr w:rsidR="00793DE6" w:rsidRPr="000C459D" w14:paraId="27192C5C" w14:textId="77777777" w:rsidTr="00F23D0F">
        <w:trPr>
          <w:trHeight w:val="1124"/>
        </w:trPr>
        <w:tc>
          <w:tcPr>
            <w:tcW w:w="10080" w:type="dxa"/>
            <w:gridSpan w:val="2"/>
          </w:tcPr>
          <w:p w14:paraId="7BC15C3E" w14:textId="0885ABE0" w:rsidR="000F43A8" w:rsidRPr="00136BFF" w:rsidRDefault="000F43A8" w:rsidP="000F43A8">
            <w:pPr>
              <w:rPr>
                <w:b/>
                <w:bCs/>
                <w:sz w:val="22"/>
                <w:lang w:val="fr-FR"/>
              </w:rPr>
            </w:pPr>
            <w:r w:rsidRPr="00136BFF">
              <w:rPr>
                <w:b/>
                <w:bCs/>
                <w:sz w:val="22"/>
                <w:lang w:val="fr-FR"/>
              </w:rPr>
              <w:lastRenderedPageBreak/>
              <w:t>Préparation du rapport</w:t>
            </w:r>
            <w:r w:rsidR="00056844">
              <w:rPr>
                <w:b/>
                <w:bCs/>
                <w:sz w:val="22"/>
                <w:lang w:val="fr-FR"/>
              </w:rPr>
              <w:t xml:space="preserve"> </w:t>
            </w:r>
            <w:r w:rsidRPr="00136BFF">
              <w:rPr>
                <w:b/>
                <w:bCs/>
                <w:sz w:val="22"/>
                <w:lang w:val="fr-FR"/>
              </w:rPr>
              <w:t>:</w:t>
            </w:r>
          </w:p>
          <w:p w14:paraId="43FCACD6" w14:textId="2728FABE" w:rsidR="000F43A8" w:rsidRPr="00826923" w:rsidRDefault="000F43A8" w:rsidP="000F43A8">
            <w:pPr>
              <w:rPr>
                <w:lang w:val="fr-FR"/>
              </w:rPr>
            </w:pPr>
            <w:r w:rsidRPr="00826923">
              <w:rPr>
                <w:lang w:val="fr-FR"/>
              </w:rPr>
              <w:t>Rapport préparé par</w:t>
            </w:r>
            <w:r w:rsidR="00056844">
              <w:rPr>
                <w:lang w:val="fr-FR"/>
              </w:rPr>
              <w:t xml:space="preserve"> </w:t>
            </w:r>
            <w:r w:rsidRPr="00826923">
              <w:rPr>
                <w:lang w:val="fr-FR"/>
              </w:rPr>
              <w:t xml:space="preserve">: </w:t>
            </w:r>
            <w:r w:rsidR="00B56CB4">
              <w:rPr>
                <w:lang w:val="fr-FR"/>
              </w:rPr>
              <w:t xml:space="preserve"> Ibrahim Harouna ABDOU (</w:t>
            </w:r>
            <w:r w:rsidR="00D405D5">
              <w:rPr>
                <w:lang w:val="fr-FR"/>
              </w:rPr>
              <w:t>UNDP</w:t>
            </w:r>
            <w:r w:rsidR="00B56CB4">
              <w:rPr>
                <w:lang w:val="fr-FR"/>
              </w:rPr>
              <w:t>)</w:t>
            </w:r>
            <w:r w:rsidR="00D405D5">
              <w:rPr>
                <w:lang w:val="fr-FR"/>
              </w:rPr>
              <w:t xml:space="preserve"> et </w:t>
            </w:r>
            <w:r w:rsidR="00B56CB4">
              <w:rPr>
                <w:lang w:val="fr-FR"/>
              </w:rPr>
              <w:t>Issa SADOU (</w:t>
            </w:r>
            <w:r w:rsidR="00D405D5">
              <w:rPr>
                <w:lang w:val="fr-FR"/>
              </w:rPr>
              <w:t>UNFP</w:t>
            </w:r>
            <w:r w:rsidR="00B56CB4">
              <w:rPr>
                <w:lang w:val="fr-FR"/>
              </w:rPr>
              <w:t>A)</w:t>
            </w:r>
          </w:p>
          <w:p w14:paraId="4F7F6063" w14:textId="242A75E8" w:rsidR="000F43A8" w:rsidRPr="00826923" w:rsidRDefault="000F43A8" w:rsidP="000F43A8">
            <w:pPr>
              <w:rPr>
                <w:lang w:val="fr-FR"/>
              </w:rPr>
            </w:pPr>
            <w:r w:rsidRPr="00826923">
              <w:rPr>
                <w:lang w:val="fr-FR"/>
              </w:rPr>
              <w:t>Rapport approuvé par</w:t>
            </w:r>
            <w:r w:rsidR="00056844">
              <w:rPr>
                <w:lang w:val="fr-FR"/>
              </w:rPr>
              <w:t xml:space="preserve"> </w:t>
            </w:r>
            <w:r w:rsidRPr="00826923">
              <w:rPr>
                <w:lang w:val="fr-FR"/>
              </w:rPr>
              <w:t xml:space="preserve">: </w:t>
            </w:r>
            <w:r w:rsidR="000C459D">
              <w:rPr>
                <w:lang w:val="fr-FR"/>
              </w:rPr>
              <w:t>PNUD et UNFPA</w:t>
            </w:r>
          </w:p>
          <w:p w14:paraId="64A19D37" w14:textId="58F79F29" w:rsidR="000F43A8" w:rsidRPr="000F43A8" w:rsidRDefault="000F43A8" w:rsidP="000F43A8">
            <w:pPr>
              <w:rPr>
                <w:lang w:val="fr-FR"/>
              </w:rPr>
            </w:pPr>
            <w:r w:rsidRPr="00826923">
              <w:rPr>
                <w:lang w:val="fr-FR"/>
              </w:rPr>
              <w:t>Le Secrétariat PBF a-t-il revu le rapport</w:t>
            </w:r>
            <w:r w:rsidR="00BF7C0C">
              <w:rPr>
                <w:lang w:val="fr-FR"/>
              </w:rPr>
              <w:t xml:space="preserve"> </w:t>
            </w:r>
            <w:r w:rsidRPr="00136BFF">
              <w:rPr>
                <w:sz w:val="22"/>
                <w:lang w:val="fr-FR"/>
              </w:rPr>
              <w:t xml:space="preserve">: </w:t>
            </w:r>
            <w:r w:rsidR="00D405D5">
              <w:fldChar w:fldCharType="begin">
                <w:ffData>
                  <w:name w:val="secretariatreview"/>
                  <w:enabled/>
                  <w:calcOnExit w:val="0"/>
                  <w:ddList>
                    <w:listEntry w:val="Non"/>
                    <w:listEntry w:val="Oui"/>
                    <w:listEntry w:val="Veuillez sélectionner"/>
                  </w:ddList>
                </w:ffData>
              </w:fldChar>
            </w:r>
            <w:bookmarkStart w:id="9" w:name="secretariatreview"/>
            <w:r w:rsidR="00D405D5" w:rsidRPr="00D405D5">
              <w:rPr>
                <w:lang w:val="fr-FR"/>
              </w:rPr>
              <w:instrText xml:space="preserve"> FORMDROPDOWN </w:instrText>
            </w:r>
            <w:r w:rsidR="000C459D">
              <w:fldChar w:fldCharType="separate"/>
            </w:r>
            <w:r w:rsidR="00D405D5">
              <w:fldChar w:fldCharType="end"/>
            </w:r>
            <w:bookmarkEnd w:id="9"/>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233721EF" w:rsidR="00F778A1" w:rsidRPr="00F778A1" w:rsidRDefault="00F778A1" w:rsidP="00F778A1">
      <w:pPr>
        <w:ind w:hanging="810"/>
        <w:jc w:val="both"/>
        <w:rPr>
          <w:b/>
          <w:i/>
          <w:iCs/>
          <w:lang w:val="fr-FR"/>
        </w:rPr>
      </w:pPr>
      <w:r w:rsidRPr="00F778A1">
        <w:rPr>
          <w:b/>
          <w:i/>
          <w:iCs/>
          <w:lang w:val="fr-FR"/>
        </w:rPr>
        <w:lastRenderedPageBreak/>
        <w:t>NOTES POUR REMPLIR LE RAPPORT</w:t>
      </w:r>
      <w:r w:rsidR="0041369B">
        <w:rPr>
          <w:b/>
          <w:i/>
          <w:iCs/>
          <w:lang w:val="fr-FR"/>
        </w:rPr>
        <w:t xml:space="preserve"> </w:t>
      </w:r>
      <w:r w:rsidRPr="00F778A1">
        <w:rPr>
          <w:b/>
          <w:i/>
          <w:iCs/>
          <w:lang w:val="fr-FR"/>
        </w:rPr>
        <w:t>:</w:t>
      </w:r>
    </w:p>
    <w:p w14:paraId="1C4D2EEE" w14:textId="77777777" w:rsidR="00F778A1" w:rsidRPr="00F778A1" w:rsidRDefault="00F778A1" w:rsidP="00464F82">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464F82">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464F82">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464F82">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464F82">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877E175" w14:textId="44193964" w:rsidR="009D5ED1" w:rsidRPr="003101E5" w:rsidRDefault="00F778A1" w:rsidP="009D5ED1">
      <w:pPr>
        <w:ind w:left="-810"/>
        <w:rPr>
          <w:b/>
          <w:bCs/>
          <w:lang w:val="fr-FR"/>
        </w:rPr>
      </w:pPr>
      <w:r w:rsidRPr="003101E5">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9D5ED1" w:rsidRPr="003101E5">
        <w:rPr>
          <w:b/>
          <w:bCs/>
          <w:lang w:val="fr-FR"/>
        </w:rPr>
        <w:t xml:space="preserve"> </w:t>
      </w:r>
      <w:r w:rsidRPr="003101E5">
        <w:rPr>
          <w:b/>
          <w:bCs/>
          <w:lang w:val="fr-FR"/>
        </w:rPr>
        <w:t xml:space="preserve">: </w:t>
      </w:r>
    </w:p>
    <w:p w14:paraId="588AC4D7" w14:textId="77777777" w:rsidR="007D06E6" w:rsidRDefault="007D06E6" w:rsidP="007D06E6">
      <w:pPr>
        <w:ind w:left="-810"/>
        <w:rPr>
          <w:lang w:val="fr-FR"/>
        </w:rPr>
      </w:pPr>
    </w:p>
    <w:p w14:paraId="4BB61610" w14:textId="6A6B256B" w:rsidR="00CB0393" w:rsidRDefault="00CB0393" w:rsidP="007D06E6">
      <w:pPr>
        <w:ind w:left="-810"/>
        <w:jc w:val="both"/>
        <w:rPr>
          <w:lang w:val="fr-FR"/>
        </w:rPr>
      </w:pPr>
      <w:r>
        <w:rPr>
          <w:lang w:val="fr-FR"/>
        </w:rPr>
        <w:t>Le plan de mise en œuvre est exécuté malgré quelques défis majeurs en termes de priorisation des zones</w:t>
      </w:r>
      <w:r w:rsidR="00817329">
        <w:rPr>
          <w:lang w:val="fr-FR"/>
        </w:rPr>
        <w:t xml:space="preserve"> </w:t>
      </w:r>
      <w:r>
        <w:rPr>
          <w:lang w:val="fr-FR"/>
        </w:rPr>
        <w:t>d’intervention, de la gestion de la sécurité et de l’étendue du territoire</w:t>
      </w:r>
      <w:r w:rsidR="00817329">
        <w:rPr>
          <w:lang w:val="fr-FR"/>
        </w:rPr>
        <w:t xml:space="preserve">. </w:t>
      </w:r>
      <w:r>
        <w:rPr>
          <w:lang w:val="fr-FR"/>
        </w:rPr>
        <w:t xml:space="preserve">Ces défis ont </w:t>
      </w:r>
      <w:r w:rsidR="0002441B">
        <w:rPr>
          <w:lang w:val="fr-FR"/>
        </w:rPr>
        <w:t xml:space="preserve">été </w:t>
      </w:r>
      <w:r>
        <w:rPr>
          <w:lang w:val="fr-FR"/>
        </w:rPr>
        <w:t>relevés grâce à une coordination issue d’une série de concertations entre les parties prenantes</w:t>
      </w:r>
      <w:r w:rsidR="0002441B">
        <w:rPr>
          <w:lang w:val="fr-FR"/>
        </w:rPr>
        <w:t xml:space="preserve">. </w:t>
      </w:r>
      <w:r>
        <w:rPr>
          <w:lang w:val="fr-FR"/>
        </w:rPr>
        <w:t xml:space="preserve">En effet, </w:t>
      </w:r>
      <w:r w:rsidR="00F55856" w:rsidRPr="00F55856">
        <w:rPr>
          <w:lang w:val="fr-FR"/>
        </w:rPr>
        <w:t>Plusieurs réunions conjoi</w:t>
      </w:r>
      <w:r w:rsidR="00817329">
        <w:rPr>
          <w:lang w:val="fr-FR"/>
        </w:rPr>
        <w:t>n</w:t>
      </w:r>
      <w:r w:rsidR="00F55856" w:rsidRPr="00F55856">
        <w:rPr>
          <w:lang w:val="fr-FR"/>
        </w:rPr>
        <w:t xml:space="preserve">tes </w:t>
      </w:r>
      <w:r w:rsidR="00585713">
        <w:rPr>
          <w:lang w:val="fr-FR"/>
        </w:rPr>
        <w:t xml:space="preserve">du </w:t>
      </w:r>
      <w:r w:rsidRPr="00F55856">
        <w:rPr>
          <w:lang w:val="fr-FR"/>
        </w:rPr>
        <w:t>S</w:t>
      </w:r>
      <w:r>
        <w:rPr>
          <w:lang w:val="fr-FR"/>
        </w:rPr>
        <w:t>ystème</w:t>
      </w:r>
      <w:r w:rsidR="00585713">
        <w:rPr>
          <w:lang w:val="fr-FR"/>
        </w:rPr>
        <w:t xml:space="preserve"> des </w:t>
      </w:r>
      <w:r w:rsidR="00F55856" w:rsidRPr="00F55856">
        <w:rPr>
          <w:lang w:val="fr-FR"/>
        </w:rPr>
        <w:t>N</w:t>
      </w:r>
      <w:r w:rsidR="00585713">
        <w:rPr>
          <w:lang w:val="fr-FR"/>
        </w:rPr>
        <w:t xml:space="preserve">ations </w:t>
      </w:r>
      <w:r w:rsidR="00F55856" w:rsidRPr="00F55856">
        <w:rPr>
          <w:lang w:val="fr-FR"/>
        </w:rPr>
        <w:t>U</w:t>
      </w:r>
      <w:r w:rsidR="00585713">
        <w:rPr>
          <w:lang w:val="fr-FR"/>
        </w:rPr>
        <w:t xml:space="preserve">nies </w:t>
      </w:r>
      <w:r w:rsidR="00F55856" w:rsidRPr="00F55856">
        <w:rPr>
          <w:lang w:val="fr-FR"/>
        </w:rPr>
        <w:t>/C</w:t>
      </w:r>
      <w:r w:rsidR="00585713">
        <w:rPr>
          <w:lang w:val="fr-FR"/>
        </w:rPr>
        <w:t xml:space="preserve">ommission </w:t>
      </w:r>
      <w:r w:rsidR="00F55856" w:rsidRPr="00F55856">
        <w:rPr>
          <w:lang w:val="fr-FR"/>
        </w:rPr>
        <w:t>E</w:t>
      </w:r>
      <w:r w:rsidR="00585713">
        <w:rPr>
          <w:lang w:val="fr-FR"/>
        </w:rPr>
        <w:t xml:space="preserve">lectorale </w:t>
      </w:r>
      <w:r w:rsidR="00F55856" w:rsidRPr="00F55856">
        <w:rPr>
          <w:lang w:val="fr-FR"/>
        </w:rPr>
        <w:t>N</w:t>
      </w:r>
      <w:r w:rsidR="00585713">
        <w:rPr>
          <w:lang w:val="fr-FR"/>
        </w:rPr>
        <w:t xml:space="preserve">ationale </w:t>
      </w:r>
      <w:r w:rsidR="00F55856" w:rsidRPr="00F55856">
        <w:rPr>
          <w:lang w:val="fr-FR"/>
        </w:rPr>
        <w:t>I</w:t>
      </w:r>
      <w:r w:rsidR="00585713">
        <w:rPr>
          <w:lang w:val="fr-FR"/>
        </w:rPr>
        <w:t xml:space="preserve">ndépendante </w:t>
      </w:r>
      <w:r w:rsidR="00F55856" w:rsidRPr="00F55856">
        <w:rPr>
          <w:lang w:val="fr-FR"/>
        </w:rPr>
        <w:t>/</w:t>
      </w:r>
      <w:r w:rsidR="00817329">
        <w:rPr>
          <w:lang w:val="fr-FR"/>
        </w:rPr>
        <w:t>H</w:t>
      </w:r>
      <w:r w:rsidR="00585713">
        <w:rPr>
          <w:lang w:val="fr-FR"/>
        </w:rPr>
        <w:t xml:space="preserve">aute </w:t>
      </w:r>
      <w:r w:rsidR="00817329">
        <w:rPr>
          <w:lang w:val="fr-FR"/>
        </w:rPr>
        <w:t>A</w:t>
      </w:r>
      <w:r w:rsidR="00585713">
        <w:rPr>
          <w:lang w:val="fr-FR"/>
        </w:rPr>
        <w:t xml:space="preserve">utorité à la </w:t>
      </w:r>
      <w:r w:rsidR="00817329">
        <w:rPr>
          <w:lang w:val="fr-FR"/>
        </w:rPr>
        <w:t>C</w:t>
      </w:r>
      <w:r w:rsidR="00585713">
        <w:rPr>
          <w:lang w:val="fr-FR"/>
        </w:rPr>
        <w:t xml:space="preserve">onsolidation de la </w:t>
      </w:r>
      <w:r w:rsidR="00817329">
        <w:rPr>
          <w:lang w:val="fr-FR"/>
        </w:rPr>
        <w:t>P</w:t>
      </w:r>
      <w:r w:rsidR="00585713">
        <w:rPr>
          <w:lang w:val="fr-FR"/>
        </w:rPr>
        <w:t>aix</w:t>
      </w:r>
      <w:r w:rsidR="00F55856" w:rsidRPr="00F55856">
        <w:rPr>
          <w:lang w:val="fr-FR"/>
        </w:rPr>
        <w:t xml:space="preserve"> se sont tenues pour </w:t>
      </w:r>
      <w:r>
        <w:rPr>
          <w:lang w:val="fr-FR"/>
        </w:rPr>
        <w:t xml:space="preserve">adapter </w:t>
      </w:r>
      <w:r w:rsidR="00F55856" w:rsidRPr="00F55856">
        <w:rPr>
          <w:lang w:val="fr-FR"/>
        </w:rPr>
        <w:t>le document de projet</w:t>
      </w:r>
      <w:r>
        <w:rPr>
          <w:lang w:val="fr-FR"/>
        </w:rPr>
        <w:t xml:space="preserve"> au contexte du Pays. </w:t>
      </w:r>
      <w:r w:rsidR="00F55856" w:rsidRPr="00F55856">
        <w:rPr>
          <w:lang w:val="fr-FR"/>
        </w:rPr>
        <w:t xml:space="preserve"> </w:t>
      </w:r>
    </w:p>
    <w:p w14:paraId="5CC79404" w14:textId="56B15EF1" w:rsidR="00F55856" w:rsidRDefault="00CB0393" w:rsidP="007D06E6">
      <w:pPr>
        <w:ind w:left="-810"/>
        <w:jc w:val="both"/>
        <w:rPr>
          <w:rFonts w:asciiTheme="majorBidi" w:hAnsiTheme="majorBidi" w:cstheme="majorBidi"/>
          <w:bCs/>
          <w:lang w:val="fr-FR"/>
        </w:rPr>
      </w:pPr>
      <w:r>
        <w:rPr>
          <w:rFonts w:asciiTheme="majorBidi" w:hAnsiTheme="majorBidi" w:cstheme="majorBidi"/>
          <w:bCs/>
          <w:lang w:val="fr-FR"/>
        </w:rPr>
        <w:t xml:space="preserve">C’est dans ce cadre que la </w:t>
      </w:r>
      <w:r w:rsidR="00F55856" w:rsidRPr="00F55856">
        <w:rPr>
          <w:rFonts w:asciiTheme="majorBidi" w:hAnsiTheme="majorBidi" w:cstheme="majorBidi"/>
          <w:bCs/>
          <w:lang w:val="fr-FR"/>
        </w:rPr>
        <w:t xml:space="preserve">couverture géographique </w:t>
      </w:r>
      <w:r w:rsidR="00D27898">
        <w:rPr>
          <w:rFonts w:asciiTheme="majorBidi" w:hAnsiTheme="majorBidi" w:cstheme="majorBidi"/>
          <w:bCs/>
          <w:lang w:val="fr-FR"/>
        </w:rPr>
        <w:t xml:space="preserve">de par ses objectifs est forcément nationale.  Le projet met le focus au niveau des </w:t>
      </w:r>
      <w:r w:rsidR="00F55856" w:rsidRPr="00F55856">
        <w:rPr>
          <w:rFonts w:asciiTheme="majorBidi" w:hAnsiTheme="majorBidi" w:cstheme="majorBidi"/>
          <w:bCs/>
          <w:lang w:val="fr-FR"/>
        </w:rPr>
        <w:t>régions d’Agadez (</w:t>
      </w:r>
      <w:proofErr w:type="spellStart"/>
      <w:r w:rsidR="00F55856" w:rsidRPr="00F55856">
        <w:rPr>
          <w:rFonts w:asciiTheme="majorBidi" w:hAnsiTheme="majorBidi" w:cstheme="majorBidi"/>
          <w:bCs/>
          <w:lang w:val="fr-FR"/>
        </w:rPr>
        <w:t>Aderbissinat</w:t>
      </w:r>
      <w:proofErr w:type="spellEnd"/>
      <w:r w:rsidR="00F55856" w:rsidRPr="00F55856">
        <w:rPr>
          <w:rFonts w:asciiTheme="majorBidi" w:hAnsiTheme="majorBidi" w:cstheme="majorBidi"/>
          <w:bCs/>
          <w:lang w:val="fr-FR"/>
        </w:rPr>
        <w:t>), Maradi (</w:t>
      </w:r>
      <w:proofErr w:type="spellStart"/>
      <w:r w:rsidR="00F55856" w:rsidRPr="00F55856">
        <w:rPr>
          <w:rFonts w:asciiTheme="majorBidi" w:hAnsiTheme="majorBidi" w:cstheme="majorBidi"/>
          <w:bCs/>
          <w:lang w:val="fr-FR"/>
        </w:rPr>
        <w:t>Bermo</w:t>
      </w:r>
      <w:proofErr w:type="spellEnd"/>
      <w:r w:rsidR="00F55856" w:rsidRPr="00F55856">
        <w:rPr>
          <w:rFonts w:asciiTheme="majorBidi" w:hAnsiTheme="majorBidi" w:cstheme="majorBidi"/>
          <w:bCs/>
          <w:lang w:val="fr-FR"/>
        </w:rPr>
        <w:t xml:space="preserve">, </w:t>
      </w:r>
      <w:proofErr w:type="spellStart"/>
      <w:r w:rsidR="00F55856" w:rsidRPr="00F55856">
        <w:rPr>
          <w:rFonts w:asciiTheme="majorBidi" w:hAnsiTheme="majorBidi" w:cstheme="majorBidi"/>
          <w:bCs/>
          <w:lang w:val="fr-FR"/>
        </w:rPr>
        <w:t>Gadabedji</w:t>
      </w:r>
      <w:proofErr w:type="spellEnd"/>
      <w:r w:rsidR="00F55856" w:rsidRPr="00F55856">
        <w:rPr>
          <w:rFonts w:asciiTheme="majorBidi" w:hAnsiTheme="majorBidi" w:cstheme="majorBidi"/>
          <w:bCs/>
          <w:lang w:val="fr-FR"/>
        </w:rPr>
        <w:t>), et Zinder (</w:t>
      </w:r>
      <w:proofErr w:type="spellStart"/>
      <w:r w:rsidR="00F55856" w:rsidRPr="00F55856">
        <w:rPr>
          <w:rFonts w:asciiTheme="majorBidi" w:hAnsiTheme="majorBidi" w:cstheme="majorBidi"/>
          <w:bCs/>
          <w:lang w:val="fr-FR"/>
        </w:rPr>
        <w:t>Olélewa</w:t>
      </w:r>
      <w:proofErr w:type="spellEnd"/>
      <w:r w:rsidR="00F55856" w:rsidRPr="00F55856">
        <w:rPr>
          <w:rFonts w:asciiTheme="majorBidi" w:hAnsiTheme="majorBidi" w:cstheme="majorBidi"/>
          <w:bCs/>
          <w:lang w:val="fr-FR"/>
        </w:rPr>
        <w:t xml:space="preserve">, Tanout, </w:t>
      </w:r>
      <w:proofErr w:type="spellStart"/>
      <w:r w:rsidR="00F55856" w:rsidRPr="00F55856">
        <w:rPr>
          <w:rFonts w:asciiTheme="majorBidi" w:hAnsiTheme="majorBidi" w:cstheme="majorBidi"/>
          <w:bCs/>
          <w:lang w:val="fr-FR"/>
        </w:rPr>
        <w:t>Tenhiya</w:t>
      </w:r>
      <w:proofErr w:type="spellEnd"/>
      <w:r w:rsidR="00F55856" w:rsidRPr="00F55856">
        <w:rPr>
          <w:rFonts w:asciiTheme="majorBidi" w:hAnsiTheme="majorBidi" w:cstheme="majorBidi"/>
          <w:bCs/>
          <w:lang w:val="fr-FR"/>
        </w:rPr>
        <w:t xml:space="preserve">, Tarka et </w:t>
      </w:r>
      <w:proofErr w:type="spellStart"/>
      <w:r w:rsidR="00F55856" w:rsidRPr="00F55856">
        <w:rPr>
          <w:rFonts w:asciiTheme="majorBidi" w:hAnsiTheme="majorBidi" w:cstheme="majorBidi"/>
          <w:bCs/>
          <w:lang w:val="fr-FR"/>
        </w:rPr>
        <w:t>Gangara</w:t>
      </w:r>
      <w:proofErr w:type="spellEnd"/>
      <w:r w:rsidRPr="00F55856">
        <w:rPr>
          <w:rFonts w:asciiTheme="majorBidi" w:hAnsiTheme="majorBidi" w:cstheme="majorBidi"/>
          <w:bCs/>
          <w:lang w:val="fr-FR"/>
        </w:rPr>
        <w:t>)</w:t>
      </w:r>
      <w:r>
        <w:rPr>
          <w:rFonts w:asciiTheme="majorBidi" w:hAnsiTheme="majorBidi" w:cstheme="majorBidi"/>
          <w:bCs/>
          <w:lang w:val="fr-FR"/>
        </w:rPr>
        <w:t xml:space="preserve">, afin de permettre aux </w:t>
      </w:r>
      <w:r w:rsidR="00F55856" w:rsidRPr="00F55856">
        <w:rPr>
          <w:rFonts w:asciiTheme="majorBidi" w:hAnsiTheme="majorBidi" w:cstheme="majorBidi"/>
          <w:bCs/>
          <w:lang w:val="fr-FR"/>
        </w:rPr>
        <w:t xml:space="preserve">populations </w:t>
      </w:r>
      <w:r>
        <w:rPr>
          <w:rFonts w:asciiTheme="majorBidi" w:hAnsiTheme="majorBidi" w:cstheme="majorBidi"/>
          <w:bCs/>
          <w:lang w:val="fr-FR"/>
        </w:rPr>
        <w:t xml:space="preserve">longtemps enclavées de pouvoir exprimer et </w:t>
      </w:r>
      <w:r w:rsidR="00F55856" w:rsidRPr="00F55856">
        <w:rPr>
          <w:rFonts w:asciiTheme="majorBidi" w:hAnsiTheme="majorBidi" w:cstheme="majorBidi"/>
          <w:bCs/>
          <w:lang w:val="fr-FR"/>
        </w:rPr>
        <w:t xml:space="preserve">exercer pleinement leurs droits </w:t>
      </w:r>
      <w:r w:rsidRPr="00F55856">
        <w:rPr>
          <w:rFonts w:asciiTheme="majorBidi" w:hAnsiTheme="majorBidi" w:cstheme="majorBidi"/>
          <w:bCs/>
          <w:lang w:val="fr-FR"/>
        </w:rPr>
        <w:t xml:space="preserve">constitutionnels </w:t>
      </w:r>
      <w:r>
        <w:rPr>
          <w:rFonts w:asciiTheme="majorBidi" w:hAnsiTheme="majorBidi" w:cstheme="majorBidi"/>
          <w:bCs/>
          <w:lang w:val="fr-FR"/>
        </w:rPr>
        <w:t>en prenant par</w:t>
      </w:r>
      <w:r w:rsidR="00D27898">
        <w:rPr>
          <w:rFonts w:asciiTheme="majorBidi" w:hAnsiTheme="majorBidi" w:cstheme="majorBidi"/>
          <w:bCs/>
          <w:lang w:val="fr-FR"/>
        </w:rPr>
        <w:t xml:space="preserve">t </w:t>
      </w:r>
      <w:r>
        <w:rPr>
          <w:rFonts w:asciiTheme="majorBidi" w:hAnsiTheme="majorBidi" w:cstheme="majorBidi"/>
          <w:bCs/>
          <w:lang w:val="fr-FR"/>
        </w:rPr>
        <w:t>au processus électoral du pays.</w:t>
      </w:r>
    </w:p>
    <w:p w14:paraId="46E9B569" w14:textId="37A38156" w:rsidR="00D27898" w:rsidRDefault="00CB0393" w:rsidP="0002441B">
      <w:pPr>
        <w:ind w:left="-810"/>
        <w:jc w:val="both"/>
        <w:rPr>
          <w:rFonts w:asciiTheme="majorBidi" w:hAnsiTheme="majorBidi" w:cstheme="majorBidi"/>
          <w:bCs/>
          <w:lang w:val="fr-FR"/>
        </w:rPr>
      </w:pPr>
      <w:r>
        <w:rPr>
          <w:rFonts w:asciiTheme="majorBidi" w:hAnsiTheme="majorBidi" w:cstheme="majorBidi"/>
          <w:bCs/>
          <w:lang w:val="fr-FR"/>
        </w:rPr>
        <w:t>Les agences récipiendaires ont fait preuve de flexibilité</w:t>
      </w:r>
      <w:r w:rsidR="0002441B">
        <w:rPr>
          <w:rFonts w:asciiTheme="majorBidi" w:hAnsiTheme="majorBidi" w:cstheme="majorBidi"/>
          <w:bCs/>
          <w:lang w:val="fr-FR"/>
        </w:rPr>
        <w:t xml:space="preserve">, </w:t>
      </w:r>
      <w:r w:rsidR="00D27898">
        <w:rPr>
          <w:rFonts w:asciiTheme="majorBidi" w:hAnsiTheme="majorBidi" w:cstheme="majorBidi"/>
          <w:bCs/>
          <w:lang w:val="fr-FR"/>
        </w:rPr>
        <w:t xml:space="preserve">d’innovation pour conjointement atteindre les résultats escomptés. </w:t>
      </w:r>
      <w:r w:rsidR="00491639">
        <w:rPr>
          <w:rFonts w:asciiTheme="majorBidi" w:hAnsiTheme="majorBidi" w:cstheme="majorBidi"/>
          <w:bCs/>
          <w:lang w:val="fr-FR"/>
        </w:rPr>
        <w:t>Globalement</w:t>
      </w:r>
      <w:r w:rsidR="00D27898">
        <w:rPr>
          <w:rFonts w:asciiTheme="majorBidi" w:hAnsiTheme="majorBidi" w:cstheme="majorBidi"/>
          <w:bCs/>
          <w:lang w:val="fr-FR"/>
        </w:rPr>
        <w:t xml:space="preserve"> le dispositif de mise en œuvre du projet est opérationnel. </w:t>
      </w:r>
    </w:p>
    <w:p w14:paraId="207F3D2B" w14:textId="4FE99C98" w:rsidR="00817329" w:rsidRDefault="00D27898" w:rsidP="007D06E6">
      <w:pPr>
        <w:ind w:left="-810"/>
        <w:jc w:val="both"/>
        <w:rPr>
          <w:rFonts w:asciiTheme="majorBidi" w:hAnsiTheme="majorBidi" w:cstheme="majorBidi"/>
          <w:bCs/>
          <w:lang w:val="fr-FR"/>
        </w:rPr>
      </w:pPr>
      <w:r>
        <w:rPr>
          <w:rFonts w:asciiTheme="majorBidi" w:hAnsiTheme="majorBidi" w:cstheme="majorBidi"/>
          <w:bCs/>
          <w:lang w:val="fr-FR"/>
        </w:rPr>
        <w:t xml:space="preserve">L’exécution illustre </w:t>
      </w:r>
      <w:r w:rsidR="00241239">
        <w:rPr>
          <w:rFonts w:asciiTheme="majorBidi" w:hAnsiTheme="majorBidi" w:cstheme="majorBidi"/>
          <w:bCs/>
          <w:lang w:val="fr-FR"/>
        </w:rPr>
        <w:t xml:space="preserve">le rôle </w:t>
      </w:r>
      <w:r>
        <w:rPr>
          <w:rFonts w:asciiTheme="majorBidi" w:hAnsiTheme="majorBidi" w:cstheme="majorBidi"/>
          <w:bCs/>
          <w:lang w:val="fr-FR"/>
        </w:rPr>
        <w:t xml:space="preserve">déterminant </w:t>
      </w:r>
      <w:r w:rsidR="00241239">
        <w:rPr>
          <w:rFonts w:asciiTheme="majorBidi" w:hAnsiTheme="majorBidi" w:cstheme="majorBidi"/>
          <w:bCs/>
          <w:lang w:val="fr-FR"/>
        </w:rPr>
        <w:t xml:space="preserve">que </w:t>
      </w:r>
      <w:r w:rsidR="0002441B">
        <w:rPr>
          <w:rFonts w:asciiTheme="majorBidi" w:hAnsiTheme="majorBidi" w:cstheme="majorBidi"/>
          <w:bCs/>
          <w:lang w:val="fr-FR"/>
        </w:rPr>
        <w:t xml:space="preserve">le PBF joue en prévention de conflits électorale par le renforcement des capacités de toutes les parties prenantes. C’est un outil d’aide à la mobilisation de ressources, à la coordination des partenaires techniques et financiers </w:t>
      </w:r>
      <w:r>
        <w:rPr>
          <w:rFonts w:asciiTheme="majorBidi" w:hAnsiTheme="majorBidi" w:cstheme="majorBidi"/>
          <w:bCs/>
          <w:lang w:val="fr-FR"/>
        </w:rPr>
        <w:t xml:space="preserve">pour des élections apaisées, crédibles, inclusives et transparentes. </w:t>
      </w:r>
    </w:p>
    <w:p w14:paraId="702DD954" w14:textId="77777777" w:rsidR="00F778A1" w:rsidRPr="009D5ED1" w:rsidRDefault="00F778A1" w:rsidP="00370570">
      <w:pPr>
        <w:rPr>
          <w:lang w:val="fr-FR"/>
        </w:rPr>
      </w:pPr>
    </w:p>
    <w:p w14:paraId="29F76E31" w14:textId="526BA18D" w:rsidR="00161D02" w:rsidRDefault="00F778A1" w:rsidP="00627A1C">
      <w:pPr>
        <w:ind w:left="-810"/>
        <w:rPr>
          <w:b/>
          <w:bCs/>
          <w:lang w:val="fr-FR"/>
        </w:rPr>
      </w:pPr>
      <w:r w:rsidRPr="005D1776">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5D1776">
        <w:rPr>
          <w:b/>
          <w:bCs/>
          <w:lang w:val="fr-FR"/>
        </w:rPr>
        <w:t>(</w:t>
      </w:r>
      <w:r w:rsidRPr="005D1776">
        <w:rPr>
          <w:b/>
          <w:bCs/>
          <w:lang w:val="fr-FR"/>
        </w:rPr>
        <w:t>limite de 1000 caractères</w:t>
      </w:r>
      <w:r w:rsidR="00161D02" w:rsidRPr="005D1776">
        <w:rPr>
          <w:b/>
          <w:bCs/>
          <w:lang w:val="fr-FR"/>
        </w:rPr>
        <w:t>)</w:t>
      </w:r>
      <w:r w:rsidR="00E43812" w:rsidRPr="005D1776">
        <w:rPr>
          <w:b/>
          <w:bCs/>
          <w:lang w:val="fr-FR"/>
        </w:rPr>
        <w:t xml:space="preserve"> </w:t>
      </w:r>
      <w:r w:rsidR="00161D02" w:rsidRPr="005D1776">
        <w:rPr>
          <w:b/>
          <w:bCs/>
          <w:lang w:val="fr-FR"/>
        </w:rPr>
        <w:t xml:space="preserve">: </w:t>
      </w:r>
    </w:p>
    <w:p w14:paraId="06218088" w14:textId="77777777" w:rsidR="00C20FA0" w:rsidRDefault="00C20FA0" w:rsidP="00627A1C">
      <w:pPr>
        <w:ind w:left="-810"/>
        <w:rPr>
          <w:b/>
          <w:bCs/>
          <w:lang w:val="fr-FR"/>
        </w:rPr>
      </w:pPr>
    </w:p>
    <w:p w14:paraId="0BB559CA" w14:textId="1130E140" w:rsidR="00C20FA0" w:rsidRDefault="00C20FA0" w:rsidP="007D06E6">
      <w:pPr>
        <w:ind w:left="-810"/>
        <w:jc w:val="both"/>
        <w:rPr>
          <w:lang w:val="fr-FR"/>
        </w:rPr>
      </w:pPr>
      <w:r w:rsidRPr="00370570">
        <w:rPr>
          <w:lang w:val="fr-FR"/>
        </w:rPr>
        <w:t>Le projet a prévu au cours des prochaines semaines, tout en capitalisant sur les acquis, de mettre l’accent sur :</w:t>
      </w:r>
    </w:p>
    <w:p w14:paraId="1B3DFC57" w14:textId="77777777" w:rsidR="004D3B82" w:rsidRPr="00370570" w:rsidRDefault="004D3B82" w:rsidP="007D06E6">
      <w:pPr>
        <w:ind w:left="-810"/>
        <w:jc w:val="both"/>
        <w:rPr>
          <w:lang w:val="fr-FR"/>
        </w:rPr>
      </w:pPr>
    </w:p>
    <w:p w14:paraId="59FDD19B" w14:textId="032AD4FA" w:rsidR="004D3B82" w:rsidRPr="00F96D8A" w:rsidRDefault="00D27898" w:rsidP="00F96D8A">
      <w:pPr>
        <w:pStyle w:val="Paragraphedeliste"/>
        <w:numPr>
          <w:ilvl w:val="0"/>
          <w:numId w:val="21"/>
        </w:numPr>
        <w:jc w:val="both"/>
        <w:rPr>
          <w:lang w:val="fr-FR"/>
        </w:rPr>
      </w:pPr>
      <w:r w:rsidRPr="004D3B82">
        <w:rPr>
          <w:lang w:val="fr-FR"/>
        </w:rPr>
        <w:t>La tenue de 8 forums</w:t>
      </w:r>
      <w:r w:rsidR="00F96D8A">
        <w:rPr>
          <w:lang w:val="fr-FR"/>
        </w:rPr>
        <w:t>/</w:t>
      </w:r>
      <w:r w:rsidR="00F13B61">
        <w:rPr>
          <w:lang w:val="fr-FR"/>
        </w:rPr>
        <w:t xml:space="preserve">dialogues </w:t>
      </w:r>
      <w:r w:rsidR="00F13B61" w:rsidRPr="004D3B82">
        <w:rPr>
          <w:lang w:val="fr-FR"/>
        </w:rPr>
        <w:t>dans</w:t>
      </w:r>
      <w:r w:rsidRPr="004D3B82">
        <w:rPr>
          <w:lang w:val="fr-FR"/>
        </w:rPr>
        <w:t xml:space="preserve"> les 8 </w:t>
      </w:r>
      <w:r w:rsidR="00491639" w:rsidRPr="004D3B82">
        <w:rPr>
          <w:lang w:val="fr-FR"/>
        </w:rPr>
        <w:t>régions</w:t>
      </w:r>
      <w:r w:rsidRPr="004D3B82">
        <w:rPr>
          <w:lang w:val="fr-FR"/>
        </w:rPr>
        <w:t xml:space="preserve"> regroupant les </w:t>
      </w:r>
      <w:r w:rsidR="00491639" w:rsidRPr="004D3B82">
        <w:rPr>
          <w:lang w:val="fr-FR"/>
        </w:rPr>
        <w:t>jeunes, les</w:t>
      </w:r>
      <w:r w:rsidRPr="004D3B82">
        <w:rPr>
          <w:lang w:val="fr-FR"/>
        </w:rPr>
        <w:t xml:space="preserve"> femmes, les leaders religieux, les personnes vivant </w:t>
      </w:r>
      <w:r w:rsidR="00491639" w:rsidRPr="004D3B82">
        <w:rPr>
          <w:lang w:val="fr-FR"/>
        </w:rPr>
        <w:t>avec</w:t>
      </w:r>
      <w:r w:rsidRPr="004D3B82">
        <w:rPr>
          <w:lang w:val="fr-FR"/>
        </w:rPr>
        <w:t xml:space="preserve"> un </w:t>
      </w:r>
      <w:r w:rsidR="00491639" w:rsidRPr="004D3B82">
        <w:rPr>
          <w:lang w:val="fr-FR"/>
        </w:rPr>
        <w:t xml:space="preserve">handicap, les médias </w:t>
      </w:r>
      <w:r w:rsidR="004D3B82">
        <w:rPr>
          <w:lang w:val="fr-FR"/>
        </w:rPr>
        <w:t xml:space="preserve">etc. </w:t>
      </w:r>
      <w:r w:rsidR="00491639" w:rsidRPr="004D3B82">
        <w:rPr>
          <w:lang w:val="fr-FR"/>
        </w:rPr>
        <w:t>pour mobiliser les populations</w:t>
      </w:r>
      <w:r w:rsidR="00F13B61">
        <w:rPr>
          <w:lang w:val="fr-FR"/>
        </w:rPr>
        <w:t xml:space="preserve"> autour de leur participation</w:t>
      </w:r>
      <w:r w:rsidR="00491639" w:rsidRPr="004D3B82">
        <w:rPr>
          <w:lang w:val="fr-FR"/>
        </w:rPr>
        <w:t xml:space="preserve"> citoyenne afin de contribuer aux élections inclusives crédibles et paisibles</w:t>
      </w:r>
      <w:r w:rsidR="004D3B82" w:rsidRPr="004D3B82">
        <w:rPr>
          <w:lang w:val="fr-FR"/>
        </w:rPr>
        <w:t>.</w:t>
      </w:r>
      <w:r w:rsidR="00491639" w:rsidRPr="004D3B82">
        <w:rPr>
          <w:lang w:val="fr-FR"/>
        </w:rPr>
        <w:t xml:space="preserve"> </w:t>
      </w:r>
    </w:p>
    <w:p w14:paraId="4B92D85E" w14:textId="18311E32" w:rsidR="00491639" w:rsidRPr="004D3B82" w:rsidRDefault="00491639" w:rsidP="004D3B82">
      <w:pPr>
        <w:pStyle w:val="Paragraphedeliste"/>
        <w:numPr>
          <w:ilvl w:val="0"/>
          <w:numId w:val="21"/>
        </w:numPr>
        <w:jc w:val="both"/>
        <w:rPr>
          <w:lang w:val="fr-FR"/>
        </w:rPr>
      </w:pPr>
      <w:r w:rsidRPr="004D3B82">
        <w:rPr>
          <w:lang w:val="fr-FR"/>
        </w:rPr>
        <w:t xml:space="preserve">La mise en place de réseaux de 5 ambassadeurs de la Paix par région </w:t>
      </w:r>
    </w:p>
    <w:p w14:paraId="4742598C" w14:textId="4B5CD615" w:rsidR="00C20FA0" w:rsidRDefault="00C20FA0" w:rsidP="004D3B82">
      <w:pPr>
        <w:pStyle w:val="Paragraphedeliste"/>
        <w:numPr>
          <w:ilvl w:val="0"/>
          <w:numId w:val="21"/>
        </w:numPr>
        <w:jc w:val="both"/>
        <w:rPr>
          <w:lang w:val="fr-FR"/>
        </w:rPr>
      </w:pPr>
      <w:r w:rsidRPr="004D3B82">
        <w:rPr>
          <w:lang w:val="fr-FR"/>
        </w:rPr>
        <w:lastRenderedPageBreak/>
        <w:t xml:space="preserve">L’appui aux Organisations de la Société civile pour les campagnes de sensibilisation communautaire sur le processus électoral en vue des élections </w:t>
      </w:r>
      <w:r w:rsidR="00F96D8A" w:rsidRPr="004D3B82">
        <w:rPr>
          <w:lang w:val="fr-FR"/>
        </w:rPr>
        <w:t>apaisées</w:t>
      </w:r>
      <w:r w:rsidR="00F96D8A">
        <w:rPr>
          <w:lang w:val="fr-FR"/>
        </w:rPr>
        <w:t xml:space="preserve">, </w:t>
      </w:r>
      <w:r w:rsidR="00F96D8A" w:rsidRPr="004D3B82">
        <w:rPr>
          <w:lang w:val="fr-FR"/>
        </w:rPr>
        <w:t>inclusives</w:t>
      </w:r>
      <w:r w:rsidR="004D3B82">
        <w:rPr>
          <w:lang w:val="fr-FR"/>
        </w:rPr>
        <w:t xml:space="preserve"> et crédibles.</w:t>
      </w:r>
    </w:p>
    <w:p w14:paraId="1595A770" w14:textId="77777777" w:rsidR="00F96D8A" w:rsidRDefault="00F96D8A" w:rsidP="00F96D8A">
      <w:pPr>
        <w:pStyle w:val="Paragraphedeliste"/>
        <w:ind w:left="-90"/>
        <w:jc w:val="both"/>
        <w:rPr>
          <w:lang w:val="fr-FR"/>
        </w:rPr>
      </w:pPr>
    </w:p>
    <w:p w14:paraId="7FB00804" w14:textId="081D330C" w:rsidR="00F96D8A" w:rsidRPr="00F96D8A" w:rsidRDefault="00C20FA0" w:rsidP="00F96D8A">
      <w:pPr>
        <w:pStyle w:val="Paragraphedeliste"/>
        <w:numPr>
          <w:ilvl w:val="0"/>
          <w:numId w:val="21"/>
        </w:numPr>
        <w:jc w:val="both"/>
        <w:rPr>
          <w:lang w:val="fr-FR"/>
        </w:rPr>
      </w:pPr>
      <w:r w:rsidRPr="00F96D8A">
        <w:rPr>
          <w:lang w:val="fr-FR"/>
        </w:rPr>
        <w:t xml:space="preserve">La </w:t>
      </w:r>
      <w:r w:rsidR="00F96D8A">
        <w:rPr>
          <w:lang w:val="fr-FR"/>
        </w:rPr>
        <w:t>p</w:t>
      </w:r>
      <w:r w:rsidR="004D3B82" w:rsidRPr="00F96D8A">
        <w:rPr>
          <w:lang w:val="fr-FR"/>
        </w:rPr>
        <w:t xml:space="preserve">roduction et la diffusion de </w:t>
      </w:r>
      <w:r w:rsidR="000C459D">
        <w:rPr>
          <w:lang w:val="fr-FR"/>
        </w:rPr>
        <w:t>10 spots</w:t>
      </w:r>
      <w:r w:rsidR="004D3B82" w:rsidRPr="00F96D8A">
        <w:rPr>
          <w:lang w:val="fr-FR"/>
        </w:rPr>
        <w:t xml:space="preserve"> </w:t>
      </w:r>
      <w:r w:rsidR="00F13B61">
        <w:rPr>
          <w:lang w:val="fr-FR"/>
        </w:rPr>
        <w:t xml:space="preserve">films </w:t>
      </w:r>
      <w:r w:rsidR="00F96D8A" w:rsidRPr="00F96D8A">
        <w:rPr>
          <w:lang w:val="fr-FR"/>
        </w:rPr>
        <w:t>audiovisuels</w:t>
      </w:r>
      <w:r w:rsidR="004D3B82" w:rsidRPr="00F96D8A">
        <w:rPr>
          <w:lang w:val="fr-FR"/>
        </w:rPr>
        <w:t xml:space="preserve"> </w:t>
      </w:r>
      <w:r w:rsidR="00F96D8A">
        <w:rPr>
          <w:lang w:val="fr-FR"/>
        </w:rPr>
        <w:t xml:space="preserve">de plaidoyer dans les </w:t>
      </w:r>
      <w:r w:rsidR="00F96D8A" w:rsidRPr="00F96D8A">
        <w:rPr>
          <w:lang w:val="fr-FR"/>
        </w:rPr>
        <w:t>10</w:t>
      </w:r>
      <w:r w:rsidR="004D3B82" w:rsidRPr="00F96D8A">
        <w:rPr>
          <w:lang w:val="fr-FR"/>
        </w:rPr>
        <w:t xml:space="preserve"> langues </w:t>
      </w:r>
      <w:r w:rsidR="00F96D8A">
        <w:rPr>
          <w:lang w:val="fr-FR"/>
        </w:rPr>
        <w:t xml:space="preserve">de femmes leaders, </w:t>
      </w:r>
      <w:r w:rsidR="004D3B82" w:rsidRPr="00F96D8A">
        <w:rPr>
          <w:lang w:val="fr-FR"/>
        </w:rPr>
        <w:t>d</w:t>
      </w:r>
      <w:r w:rsidR="00F96D8A" w:rsidRPr="00F96D8A">
        <w:rPr>
          <w:lang w:val="fr-FR"/>
        </w:rPr>
        <w:t>’artistes, leaders influents, des associations</w:t>
      </w:r>
      <w:r w:rsidR="00F96D8A">
        <w:rPr>
          <w:lang w:val="fr-FR"/>
        </w:rPr>
        <w:t xml:space="preserve"> </w:t>
      </w:r>
      <w:proofErr w:type="gramStart"/>
      <w:r w:rsidR="00F96D8A">
        <w:rPr>
          <w:lang w:val="fr-FR"/>
        </w:rPr>
        <w:t xml:space="preserve">de </w:t>
      </w:r>
      <w:r w:rsidR="00F96D8A" w:rsidRPr="00F96D8A">
        <w:rPr>
          <w:lang w:val="fr-FR"/>
        </w:rPr>
        <w:t xml:space="preserve"> jeunes</w:t>
      </w:r>
      <w:proofErr w:type="gramEnd"/>
      <w:r w:rsidR="00F96D8A" w:rsidRPr="00F96D8A">
        <w:rPr>
          <w:lang w:val="fr-FR"/>
        </w:rPr>
        <w:t xml:space="preserve"> </w:t>
      </w:r>
      <w:r w:rsidR="00F96D8A">
        <w:rPr>
          <w:lang w:val="fr-FR"/>
        </w:rPr>
        <w:t xml:space="preserve">et femmes et </w:t>
      </w:r>
      <w:r w:rsidR="00F13B61">
        <w:rPr>
          <w:lang w:val="fr-FR"/>
        </w:rPr>
        <w:t>la production d’émissions radio de sensibilisation .</w:t>
      </w:r>
    </w:p>
    <w:p w14:paraId="5219C112" w14:textId="27087538" w:rsidR="005D1776" w:rsidRPr="00F96D8A" w:rsidRDefault="00F96D8A" w:rsidP="00F96D8A">
      <w:pPr>
        <w:pStyle w:val="Paragraphedeliste"/>
        <w:numPr>
          <w:ilvl w:val="0"/>
          <w:numId w:val="21"/>
        </w:numPr>
        <w:jc w:val="both"/>
        <w:rPr>
          <w:lang w:val="fr-FR"/>
        </w:rPr>
      </w:pPr>
      <w:r>
        <w:rPr>
          <w:lang w:val="fr-FR"/>
        </w:rPr>
        <w:t xml:space="preserve">La </w:t>
      </w:r>
      <w:r w:rsidR="00C20FA0" w:rsidRPr="00F96D8A">
        <w:rPr>
          <w:lang w:val="fr-FR"/>
        </w:rPr>
        <w:t xml:space="preserve">mise en œuvre du plan de sensibilisation et renforcement des capacités des femmes et des jeunes </w:t>
      </w:r>
      <w:r>
        <w:rPr>
          <w:lang w:val="fr-FR"/>
        </w:rPr>
        <w:t xml:space="preserve">avec une dimension droits humains </w:t>
      </w:r>
      <w:r w:rsidR="00C20FA0" w:rsidRPr="00F96D8A">
        <w:rPr>
          <w:lang w:val="fr-FR"/>
        </w:rPr>
        <w:t>à travers la Commission Nationale des Droits humains-CNDH</w:t>
      </w:r>
    </w:p>
    <w:p w14:paraId="20FA9EBD" w14:textId="77777777" w:rsidR="00161D02" w:rsidRPr="00E43812" w:rsidRDefault="00161D02" w:rsidP="001A1E86">
      <w:pPr>
        <w:ind w:left="-810" w:right="-154"/>
        <w:rPr>
          <w:lang w:val="fr-FR"/>
        </w:rPr>
      </w:pPr>
    </w:p>
    <w:p w14:paraId="49A86CE3" w14:textId="77777777" w:rsidR="00F778A1" w:rsidRPr="003101E5" w:rsidRDefault="00F778A1" w:rsidP="001A1E86">
      <w:pPr>
        <w:ind w:left="-810" w:right="-154"/>
        <w:rPr>
          <w:b/>
          <w:bCs/>
          <w:lang w:val="fr-FR"/>
        </w:rPr>
      </w:pPr>
      <w:r w:rsidRPr="003101E5">
        <w:rPr>
          <w:b/>
          <w:bCs/>
          <w:lang w:val="fr-FR"/>
        </w:rPr>
        <w:t>POUR LES PROJETS DANS LES SIX DERNIERS MOIS DE MISE EN ŒUVRE :</w:t>
      </w:r>
    </w:p>
    <w:p w14:paraId="4EF5F3D3" w14:textId="3CEA00A5" w:rsidR="005D01D2" w:rsidRPr="003101E5" w:rsidRDefault="00476758" w:rsidP="005D01D2">
      <w:pPr>
        <w:ind w:left="-810" w:right="-154"/>
        <w:rPr>
          <w:b/>
          <w:bCs/>
          <w:lang w:val="fr-FR"/>
        </w:rPr>
      </w:pPr>
      <w:r w:rsidRPr="003101E5">
        <w:rPr>
          <w:b/>
          <w:bCs/>
          <w:lang w:val="fr-FR"/>
        </w:rPr>
        <w:t>Résumez</w:t>
      </w:r>
      <w:r w:rsidR="00F778A1" w:rsidRPr="003101E5">
        <w:rPr>
          <w:b/>
          <w:bCs/>
          <w:lang w:val="fr-FR"/>
        </w:rPr>
        <w:t xml:space="preserve"> </w:t>
      </w:r>
      <w:r w:rsidRPr="003101E5">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101E5">
        <w:rPr>
          <w:b/>
          <w:bCs/>
          <w:lang w:val="fr-FR"/>
        </w:rPr>
        <w:t xml:space="preserve"> </w:t>
      </w:r>
      <w:r w:rsidR="008C782A" w:rsidRPr="003101E5">
        <w:rPr>
          <w:b/>
          <w:bCs/>
          <w:lang w:val="fr-FR"/>
        </w:rPr>
        <w:t>(</w:t>
      </w:r>
      <w:r w:rsidR="00795C52" w:rsidRPr="003101E5">
        <w:rPr>
          <w:b/>
          <w:bCs/>
          <w:lang w:val="fr-FR"/>
        </w:rPr>
        <w:t>Limite</w:t>
      </w:r>
      <w:r w:rsidRPr="003101E5">
        <w:rPr>
          <w:b/>
          <w:bCs/>
          <w:lang w:val="fr-FR"/>
        </w:rPr>
        <w:t xml:space="preserve"> de 1500 caractères</w:t>
      </w:r>
      <w:proofErr w:type="gramStart"/>
      <w:r w:rsidR="008C782A" w:rsidRPr="003101E5">
        <w:rPr>
          <w:b/>
          <w:bCs/>
          <w:lang w:val="fr-FR"/>
        </w:rPr>
        <w:t>):</w:t>
      </w:r>
      <w:proofErr w:type="gramEnd"/>
      <w:r w:rsidR="008C782A" w:rsidRPr="003101E5">
        <w:rPr>
          <w:b/>
          <w:bCs/>
          <w:lang w:val="fr-FR"/>
        </w:rPr>
        <w:t xml:space="preserve"> </w:t>
      </w:r>
    </w:p>
    <w:p w14:paraId="73B9E088" w14:textId="77777777" w:rsidR="005D01D2" w:rsidRDefault="005D01D2" w:rsidP="005D01D2">
      <w:pPr>
        <w:ind w:left="-810" w:right="-154"/>
        <w:rPr>
          <w:lang w:val="fr-FR"/>
        </w:rPr>
      </w:pPr>
    </w:p>
    <w:p w14:paraId="07DB199D" w14:textId="7C8AF2C0" w:rsidR="00C20FA0" w:rsidRDefault="00C20FA0" w:rsidP="001D57EF">
      <w:pPr>
        <w:ind w:left="-810" w:right="-154"/>
        <w:jc w:val="both"/>
        <w:rPr>
          <w:lang w:val="fr-FR"/>
        </w:rPr>
      </w:pPr>
      <w:r>
        <w:rPr>
          <w:lang w:val="fr-FR"/>
        </w:rPr>
        <w:t>Sur le plan structurel</w:t>
      </w:r>
      <w:r w:rsidR="001D57EF">
        <w:rPr>
          <w:lang w:val="fr-FR"/>
        </w:rPr>
        <w:t xml:space="preserve"> : </w:t>
      </w:r>
      <w:r w:rsidR="00B81554">
        <w:rPr>
          <w:lang w:val="fr-FR"/>
        </w:rPr>
        <w:t xml:space="preserve">La mise en œuvre </w:t>
      </w:r>
      <w:r>
        <w:rPr>
          <w:lang w:val="fr-FR"/>
        </w:rPr>
        <w:t xml:space="preserve">a permis de </w:t>
      </w:r>
      <w:r w:rsidR="007E2038">
        <w:rPr>
          <w:lang w:val="fr-FR"/>
        </w:rPr>
        <w:t xml:space="preserve">renforcer les capacités </w:t>
      </w:r>
      <w:r w:rsidR="00B81554">
        <w:rPr>
          <w:lang w:val="fr-FR"/>
        </w:rPr>
        <w:t xml:space="preserve">nécessaires des </w:t>
      </w:r>
      <w:r>
        <w:rPr>
          <w:lang w:val="fr-FR"/>
        </w:rPr>
        <w:t xml:space="preserve">institutions en charge du processus </w:t>
      </w:r>
      <w:r w:rsidR="00B81554">
        <w:rPr>
          <w:lang w:val="fr-FR"/>
        </w:rPr>
        <w:t>électoral tout en favorisant le dialogue et le travail conjoint entre elles. Le projet a également permis l’intégration de la dimension genre et droit humains pour</w:t>
      </w:r>
      <w:r>
        <w:rPr>
          <w:lang w:val="fr-FR"/>
        </w:rPr>
        <w:t xml:space="preserve"> garantir l’effectivité des instruments en vue d’un processus électoral apaisé et inclusif</w:t>
      </w:r>
      <w:r w:rsidR="00B81554">
        <w:rPr>
          <w:lang w:val="fr-FR"/>
        </w:rPr>
        <w:t>.</w:t>
      </w:r>
      <w:r w:rsidR="00476F9F">
        <w:rPr>
          <w:lang w:val="fr-FR"/>
        </w:rPr>
        <w:t xml:space="preserve"> La Prise en compte de la dimension stratégique et opérationnelle de leurs interventions illustre l’avancée ainsi que la stratégie de partenariat mise en œuvre.</w:t>
      </w:r>
    </w:p>
    <w:p w14:paraId="5AB8E399" w14:textId="77777777" w:rsidR="00C20FA0" w:rsidRDefault="00C20FA0" w:rsidP="005D01D2">
      <w:pPr>
        <w:ind w:left="-810" w:right="-154"/>
        <w:jc w:val="both"/>
        <w:rPr>
          <w:lang w:val="fr-FR"/>
        </w:rPr>
      </w:pPr>
    </w:p>
    <w:p w14:paraId="60AEDC11" w14:textId="17C59C52" w:rsidR="00C20FA0" w:rsidRDefault="00C20FA0" w:rsidP="005D01D2">
      <w:pPr>
        <w:ind w:left="-810" w:right="-154"/>
        <w:jc w:val="both"/>
        <w:rPr>
          <w:lang w:val="fr-FR"/>
        </w:rPr>
      </w:pPr>
      <w:r>
        <w:rPr>
          <w:lang w:val="fr-FR"/>
        </w:rPr>
        <w:t xml:space="preserve">Sur le plan institutionnel : </w:t>
      </w:r>
      <w:r w:rsidR="005D01D2" w:rsidRPr="005D01D2">
        <w:rPr>
          <w:lang w:val="fr-FR"/>
        </w:rPr>
        <w:t>Les institutions</w:t>
      </w:r>
      <w:r w:rsidR="00FA27AB">
        <w:rPr>
          <w:lang w:val="fr-FR"/>
        </w:rPr>
        <w:t xml:space="preserve"> </w:t>
      </w:r>
      <w:r w:rsidR="00B81554">
        <w:rPr>
          <w:lang w:val="fr-FR"/>
        </w:rPr>
        <w:t xml:space="preserve">en charge des élections </w:t>
      </w:r>
      <w:r w:rsidR="00FA27AB">
        <w:rPr>
          <w:lang w:val="fr-FR"/>
        </w:rPr>
        <w:t>(CENI, CNDP, CNDH, Société civile)</w:t>
      </w:r>
      <w:r w:rsidR="005D01D2" w:rsidRPr="005D01D2">
        <w:rPr>
          <w:lang w:val="fr-FR"/>
        </w:rPr>
        <w:t xml:space="preserve"> impliquées ont pris conscience de leurs rôles et de leurs capacités dans la mobilisation des communautés </w:t>
      </w:r>
      <w:r w:rsidR="00B81554">
        <w:rPr>
          <w:lang w:val="fr-FR"/>
        </w:rPr>
        <w:t xml:space="preserve">et des acteurs impliqués dans le processus électoral </w:t>
      </w:r>
      <w:r w:rsidR="005D01D2" w:rsidRPr="005D01D2">
        <w:rPr>
          <w:lang w:val="fr-FR"/>
        </w:rPr>
        <w:t xml:space="preserve">en faveur des actions pour la consolidation de la paix. </w:t>
      </w:r>
      <w:r w:rsidR="00B81554">
        <w:rPr>
          <w:lang w:val="fr-FR"/>
        </w:rPr>
        <w:t xml:space="preserve">Ce changement est visible à travers la mise en œuvre d’activités </w:t>
      </w:r>
      <w:r w:rsidR="00476F9F">
        <w:rPr>
          <w:lang w:val="fr-FR"/>
        </w:rPr>
        <w:t>plus inclusives</w:t>
      </w:r>
      <w:r w:rsidR="00B81554">
        <w:rPr>
          <w:lang w:val="fr-FR"/>
        </w:rPr>
        <w:t xml:space="preserve"> et la recherche d’innovation</w:t>
      </w:r>
      <w:r w:rsidR="00476F9F">
        <w:rPr>
          <w:lang w:val="fr-FR"/>
        </w:rPr>
        <w:t xml:space="preserve"> pour atteindre leur mission.</w:t>
      </w:r>
    </w:p>
    <w:p w14:paraId="7DB98767" w14:textId="77777777" w:rsidR="00C20FA0" w:rsidRDefault="00C20FA0" w:rsidP="005D01D2">
      <w:pPr>
        <w:ind w:left="-810" w:right="-154"/>
        <w:jc w:val="both"/>
        <w:rPr>
          <w:lang w:val="fr-FR"/>
        </w:rPr>
      </w:pPr>
    </w:p>
    <w:p w14:paraId="59026EF4" w14:textId="69A5F074" w:rsidR="005D01D2" w:rsidRPr="005D01D2" w:rsidRDefault="00C20FA0" w:rsidP="005D01D2">
      <w:pPr>
        <w:ind w:left="-810" w:right="-154"/>
        <w:jc w:val="both"/>
        <w:rPr>
          <w:lang w:val="fr-FR"/>
        </w:rPr>
      </w:pPr>
      <w:r>
        <w:rPr>
          <w:lang w:val="fr-FR"/>
        </w:rPr>
        <w:t xml:space="preserve">Sur le plan sociétal : </w:t>
      </w:r>
      <w:r w:rsidR="005D01D2" w:rsidRPr="005D01D2">
        <w:rPr>
          <w:lang w:val="fr-FR"/>
        </w:rPr>
        <w:t xml:space="preserve">Les populations ont été </w:t>
      </w:r>
      <w:r w:rsidR="00B81554">
        <w:rPr>
          <w:lang w:val="fr-FR"/>
        </w:rPr>
        <w:t xml:space="preserve">outillées </w:t>
      </w:r>
      <w:r w:rsidR="005D01D2" w:rsidRPr="005D01D2">
        <w:rPr>
          <w:lang w:val="fr-FR"/>
        </w:rPr>
        <w:t>sur les rôles qu’elles peuvent jouer dans la création d’un environnement inclusif</w:t>
      </w:r>
      <w:r w:rsidR="00476F9F">
        <w:rPr>
          <w:lang w:val="fr-FR"/>
        </w:rPr>
        <w:t xml:space="preserve"> et </w:t>
      </w:r>
      <w:r w:rsidR="005D01D2" w:rsidRPr="005D01D2">
        <w:rPr>
          <w:lang w:val="fr-FR"/>
        </w:rPr>
        <w:t>propice à un processus électoral apaisé.</w:t>
      </w:r>
      <w:r>
        <w:rPr>
          <w:lang w:val="fr-FR"/>
        </w:rPr>
        <w:t xml:space="preserve"> </w:t>
      </w:r>
      <w:r w:rsidR="00476F9F">
        <w:rPr>
          <w:lang w:val="fr-FR"/>
        </w:rPr>
        <w:t>A titre d’illustration, u</w:t>
      </w:r>
      <w:r>
        <w:rPr>
          <w:lang w:val="fr-FR"/>
        </w:rPr>
        <w:t xml:space="preserve">n comité de </w:t>
      </w:r>
      <w:r w:rsidR="00B81554">
        <w:rPr>
          <w:lang w:val="fr-FR"/>
        </w:rPr>
        <w:t>sage composé</w:t>
      </w:r>
      <w:r>
        <w:rPr>
          <w:lang w:val="fr-FR"/>
        </w:rPr>
        <w:t xml:space="preserve"> de personnalités de haute probité </w:t>
      </w:r>
      <w:r w:rsidR="00B81554">
        <w:rPr>
          <w:lang w:val="fr-FR"/>
        </w:rPr>
        <w:t>a</w:t>
      </w:r>
      <w:r>
        <w:rPr>
          <w:lang w:val="fr-FR"/>
        </w:rPr>
        <w:t xml:space="preserve"> été identifié et </w:t>
      </w:r>
      <w:r w:rsidR="001D57EF">
        <w:rPr>
          <w:lang w:val="fr-FR"/>
        </w:rPr>
        <w:t xml:space="preserve">contribue efficacement à la création d’un environnement apaisé. </w:t>
      </w:r>
      <w:r w:rsidR="00B81554">
        <w:rPr>
          <w:lang w:val="fr-FR"/>
        </w:rPr>
        <w:t>Un collectif de 10 réseaux de femmes représentatifs des organisations</w:t>
      </w:r>
      <w:r w:rsidR="001D57EF">
        <w:rPr>
          <w:lang w:val="fr-FR"/>
        </w:rPr>
        <w:t xml:space="preserve"> de la société civile </w:t>
      </w:r>
      <w:r w:rsidR="00476F9F">
        <w:rPr>
          <w:lang w:val="fr-FR"/>
        </w:rPr>
        <w:t xml:space="preserve">se </w:t>
      </w:r>
      <w:r w:rsidR="001D57EF">
        <w:rPr>
          <w:lang w:val="fr-FR"/>
        </w:rPr>
        <w:t>s</w:t>
      </w:r>
      <w:r w:rsidR="00B81554">
        <w:rPr>
          <w:lang w:val="fr-FR"/>
        </w:rPr>
        <w:t>ont engagés</w:t>
      </w:r>
      <w:r w:rsidR="00476F9F">
        <w:rPr>
          <w:lang w:val="fr-FR"/>
        </w:rPr>
        <w:t xml:space="preserve"> pour consolider la Paix.</w:t>
      </w:r>
    </w:p>
    <w:p w14:paraId="26967432" w14:textId="77777777" w:rsidR="003101E5" w:rsidRDefault="003101E5" w:rsidP="00795C52">
      <w:pPr>
        <w:rPr>
          <w:lang w:val="fr-FR"/>
        </w:rPr>
      </w:pPr>
    </w:p>
    <w:p w14:paraId="267F15F7" w14:textId="23600977" w:rsidR="008C782A" w:rsidRDefault="00476758" w:rsidP="00476758">
      <w:pPr>
        <w:ind w:left="-810"/>
        <w:rPr>
          <w:b/>
          <w:bCs/>
          <w:lang w:val="fr-FR"/>
        </w:rPr>
      </w:pPr>
      <w:r w:rsidRPr="00795C52">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795C52">
        <w:rPr>
          <w:b/>
          <w:bCs/>
          <w:lang w:val="fr-FR"/>
        </w:rPr>
        <w:t>weblinks</w:t>
      </w:r>
      <w:proofErr w:type="spellEnd"/>
      <w:r w:rsidRPr="00795C52">
        <w:rPr>
          <w:b/>
          <w:bCs/>
          <w:lang w:val="fr-FR"/>
        </w:rPr>
        <w:t xml:space="preserve"> à la</w:t>
      </w:r>
      <w:r w:rsidR="00795C52">
        <w:rPr>
          <w:b/>
          <w:bCs/>
          <w:lang w:val="fr-FR"/>
        </w:rPr>
        <w:t xml:space="preserve"> </w:t>
      </w:r>
      <w:r w:rsidRPr="00795C52">
        <w:rPr>
          <w:b/>
          <w:bCs/>
          <w:lang w:val="fr-FR"/>
        </w:rPr>
        <w:t>communication stratégique publiée. (</w:t>
      </w:r>
      <w:proofErr w:type="gramStart"/>
      <w:r w:rsidRPr="00795C52">
        <w:rPr>
          <w:b/>
          <w:bCs/>
          <w:lang w:val="fr-FR"/>
        </w:rPr>
        <w:t>limite</w:t>
      </w:r>
      <w:proofErr w:type="gramEnd"/>
      <w:r w:rsidRPr="00795C52">
        <w:rPr>
          <w:b/>
          <w:bCs/>
          <w:lang w:val="fr-FR"/>
        </w:rPr>
        <w:t xml:space="preserve"> de 2000 </w:t>
      </w:r>
      <w:r w:rsidR="000C459D" w:rsidRPr="00795C52">
        <w:rPr>
          <w:b/>
          <w:bCs/>
          <w:lang w:val="fr-FR"/>
        </w:rPr>
        <w:t>caractères</w:t>
      </w:r>
      <w:r w:rsidRPr="00795C52">
        <w:rPr>
          <w:b/>
          <w:bCs/>
          <w:lang w:val="fr-FR"/>
        </w:rPr>
        <w:t>):</w:t>
      </w:r>
    </w:p>
    <w:p w14:paraId="59284493" w14:textId="77777777" w:rsidR="00CE4322" w:rsidRPr="00795C52" w:rsidRDefault="00CE4322" w:rsidP="00476758">
      <w:pPr>
        <w:ind w:left="-810"/>
        <w:rPr>
          <w:b/>
          <w:bCs/>
          <w:lang w:val="fr-FR"/>
        </w:rPr>
      </w:pPr>
    </w:p>
    <w:p w14:paraId="1E5BD385" w14:textId="4362DC68" w:rsidR="001D57EF" w:rsidRDefault="00CE4322" w:rsidP="0082690E">
      <w:pPr>
        <w:ind w:left="-810"/>
        <w:jc w:val="both"/>
        <w:rPr>
          <w:b/>
          <w:lang w:val="fr-FR"/>
        </w:rPr>
      </w:pPr>
      <w:r w:rsidRPr="00CE4322">
        <w:rPr>
          <w:lang w:val="fr-FR"/>
        </w:rPr>
        <w:t>L’impact humain réel de c</w:t>
      </w:r>
      <w:r>
        <w:rPr>
          <w:lang w:val="fr-FR"/>
        </w:rPr>
        <w:t>e projet a été de permettre d’une part à beaucoup de Nigériens et Nigériennes de comprendre leurs droits et d’autre part d’être reconnu comme citoyen</w:t>
      </w:r>
      <w:r w:rsidRPr="00CE4322">
        <w:rPr>
          <w:lang w:val="fr-FR"/>
        </w:rPr>
        <w:t>/</w:t>
      </w:r>
      <w:r>
        <w:rPr>
          <w:lang w:val="fr-FR"/>
        </w:rPr>
        <w:t>citoyennes à part entière</w:t>
      </w:r>
      <w:r w:rsidR="00C20FA0">
        <w:rPr>
          <w:lang w:val="fr-FR"/>
        </w:rPr>
        <w:t xml:space="preserve"> en disposant des pièces d’état civil.</w:t>
      </w:r>
    </w:p>
    <w:p w14:paraId="2A888277" w14:textId="5201CE05" w:rsidR="00795C52" w:rsidRPr="00CE4322" w:rsidRDefault="00795C52" w:rsidP="00370570">
      <w:pPr>
        <w:ind w:left="-810"/>
        <w:rPr>
          <w:b/>
          <w:lang w:val="fr-FR"/>
        </w:rPr>
      </w:pPr>
    </w:p>
    <w:p w14:paraId="2A4977E6" w14:textId="77777777" w:rsidR="00795C52" w:rsidRPr="00CE4322" w:rsidRDefault="00795C52" w:rsidP="0078600B">
      <w:pPr>
        <w:rPr>
          <w:b/>
          <w:lang w:val="fr-FR"/>
        </w:rPr>
      </w:pPr>
    </w:p>
    <w:p w14:paraId="793C9A94" w14:textId="6F69CA1A" w:rsidR="00F5504F" w:rsidRPr="00476758" w:rsidRDefault="00476758" w:rsidP="00476758">
      <w:pPr>
        <w:rPr>
          <w:b/>
          <w:u w:val="single"/>
          <w:lang w:val="fr-FR"/>
        </w:rPr>
      </w:pPr>
      <w:r w:rsidRPr="00476758">
        <w:rPr>
          <w:b/>
          <w:u w:val="single"/>
          <w:lang w:val="fr-FR"/>
        </w:rPr>
        <w:t>Partie II</w:t>
      </w:r>
      <w:r w:rsidR="00320A29">
        <w:rPr>
          <w:b/>
          <w:u w:val="single"/>
          <w:lang w:val="fr-FR"/>
        </w:rPr>
        <w:t xml:space="preserve"> </w:t>
      </w:r>
      <w:r w:rsidRPr="00476758">
        <w:rPr>
          <w:b/>
          <w:u w:val="single"/>
          <w:lang w:val="fr-FR"/>
        </w:rPr>
        <w:t>: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lastRenderedPageBreak/>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464F82">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464F82">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6A528501" w14:textId="46CBF14B" w:rsidR="005D15A3" w:rsidRPr="00370570" w:rsidRDefault="005D15A3" w:rsidP="00370570">
      <w:pPr>
        <w:pStyle w:val="Paragraphedeliste"/>
        <w:numPr>
          <w:ilvl w:val="0"/>
          <w:numId w:val="4"/>
        </w:numPr>
        <w:spacing w:after="160" w:line="259" w:lineRule="auto"/>
        <w:jc w:val="both"/>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p>
    <w:p w14:paraId="02835EA1" w14:textId="03422D0C" w:rsidR="002E1CED" w:rsidRDefault="005D15A3" w:rsidP="003705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0A6C79">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listEntry w:val="Veuillez sélectionner"/>
            </w:ddList>
          </w:ffData>
        </w:fldChar>
      </w:r>
      <w:bookmarkStart w:id="10" w:name="Dropdown2"/>
      <w:r w:rsidR="000A6C79" w:rsidRPr="000A6C79">
        <w:rPr>
          <w:rFonts w:ascii="Arial Narrow" w:hAnsi="Arial Narrow"/>
          <w:b/>
          <w:sz w:val="22"/>
          <w:szCs w:val="22"/>
          <w:lang w:val="fr-FR"/>
        </w:rPr>
        <w:instrText xml:space="preserve"> FORMDROPDOWN </w:instrText>
      </w:r>
      <w:r w:rsidR="000C459D">
        <w:rPr>
          <w:rFonts w:ascii="Arial Narrow" w:hAnsi="Arial Narrow"/>
          <w:b/>
          <w:sz w:val="22"/>
          <w:szCs w:val="22"/>
        </w:rPr>
      </w:r>
      <w:r w:rsidR="000C459D">
        <w:rPr>
          <w:rFonts w:ascii="Arial Narrow" w:hAnsi="Arial Narrow"/>
          <w:b/>
          <w:sz w:val="22"/>
          <w:szCs w:val="22"/>
        </w:rPr>
        <w:fldChar w:fldCharType="separate"/>
      </w:r>
      <w:r w:rsidR="000A6C79">
        <w:rPr>
          <w:rFonts w:ascii="Arial Narrow" w:hAnsi="Arial Narrow"/>
          <w:b/>
          <w:sz w:val="22"/>
          <w:szCs w:val="22"/>
        </w:rPr>
        <w:fldChar w:fldCharType="end"/>
      </w:r>
      <w:bookmarkEnd w:id="10"/>
    </w:p>
    <w:p w14:paraId="1CC6E9D9" w14:textId="77777777" w:rsidR="00370570" w:rsidRPr="005D15A3" w:rsidRDefault="00370570" w:rsidP="003705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2521BC9E" w14:textId="77777777" w:rsidR="00B47144" w:rsidRDefault="00370570" w:rsidP="00B47144">
      <w:pPr>
        <w:ind w:left="-720"/>
        <w:jc w:val="both"/>
        <w:rPr>
          <w:rFonts w:ascii="inherit" w:hAnsi="inherit"/>
          <w:color w:val="212121"/>
          <w:lang w:val="fr-FR"/>
        </w:rPr>
      </w:pPr>
      <w:r w:rsidRPr="005D15A3">
        <w:rPr>
          <w:b/>
          <w:lang w:val="fr-FR"/>
        </w:rPr>
        <w:t>Résumé</w:t>
      </w:r>
      <w:r w:rsidR="005D15A3" w:rsidRPr="005D15A3">
        <w:rPr>
          <w:b/>
          <w:lang w:val="fr-FR"/>
        </w:rPr>
        <w:t xml:space="preserve"> de </w:t>
      </w:r>
      <w:proofErr w:type="gramStart"/>
      <w:r w:rsidR="005D15A3"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sidR="005D15A3">
        <w:rPr>
          <w:rFonts w:ascii="inherit" w:hAnsi="inherit"/>
          <w:color w:val="212121"/>
          <w:lang w:val="fr-FR"/>
        </w:rPr>
        <w:t>(Limite de 3000 caractères)</w:t>
      </w:r>
    </w:p>
    <w:p w14:paraId="35F2C53D" w14:textId="77777777" w:rsidR="00B47144" w:rsidRDefault="00B47144" w:rsidP="00B47144">
      <w:pPr>
        <w:ind w:left="-720"/>
        <w:jc w:val="both"/>
        <w:rPr>
          <w:bCs/>
          <w:lang w:val="fr-FR"/>
        </w:rPr>
      </w:pPr>
    </w:p>
    <w:p w14:paraId="48155367" w14:textId="079136C3" w:rsidR="00365374" w:rsidRPr="000C459D" w:rsidRDefault="00370570" w:rsidP="00B47144">
      <w:pPr>
        <w:ind w:left="-720"/>
        <w:jc w:val="both"/>
        <w:rPr>
          <w:rFonts w:ascii="inherit" w:hAnsi="inherit"/>
          <w:color w:val="212121"/>
        </w:rPr>
      </w:pPr>
      <w:r w:rsidRPr="00370570">
        <w:rPr>
          <w:bCs/>
          <w:lang w:val="fr-FR"/>
        </w:rPr>
        <w:t xml:space="preserve">Un des résultats du projet est d’assurer que la participation à des élections apaisées des femmes et des jeunes en âge de voter est accrue dans les zones reculées, d’où l’importance de l’acquisition des pièces d’état civil, dans l’enrôlement au niveau du </w:t>
      </w:r>
      <w:r w:rsidR="00EA0AD6">
        <w:rPr>
          <w:bCs/>
          <w:lang w:val="fr-FR"/>
        </w:rPr>
        <w:t>F</w:t>
      </w:r>
      <w:r w:rsidRPr="00370570">
        <w:rPr>
          <w:bCs/>
          <w:lang w:val="fr-FR"/>
        </w:rPr>
        <w:t xml:space="preserve">ichier </w:t>
      </w:r>
      <w:r w:rsidR="00EA0AD6">
        <w:rPr>
          <w:bCs/>
          <w:lang w:val="fr-FR"/>
        </w:rPr>
        <w:t>El</w:t>
      </w:r>
      <w:r w:rsidRPr="00370570">
        <w:rPr>
          <w:bCs/>
          <w:lang w:val="fr-FR"/>
        </w:rPr>
        <w:t>ectoral</w:t>
      </w:r>
      <w:r w:rsidR="00FA2D60">
        <w:rPr>
          <w:bCs/>
          <w:lang w:val="fr-FR"/>
        </w:rPr>
        <w:t xml:space="preserve"> </w:t>
      </w:r>
      <w:r w:rsidR="00EA0AD6">
        <w:rPr>
          <w:bCs/>
          <w:lang w:val="fr-FR"/>
        </w:rPr>
        <w:t>B</w:t>
      </w:r>
      <w:r w:rsidR="00365374">
        <w:rPr>
          <w:bCs/>
          <w:lang w:val="fr-FR"/>
        </w:rPr>
        <w:t>iométrique</w:t>
      </w:r>
      <w:r w:rsidR="00B47144">
        <w:rPr>
          <w:bCs/>
          <w:lang w:val="fr-FR"/>
        </w:rPr>
        <w:t xml:space="preserve"> - FEB</w:t>
      </w:r>
      <w:r w:rsidR="00365374">
        <w:rPr>
          <w:bCs/>
          <w:lang w:val="fr-FR"/>
        </w:rPr>
        <w:t>.</w:t>
      </w:r>
      <w:r w:rsidR="00365374" w:rsidRPr="00370570">
        <w:rPr>
          <w:bCs/>
          <w:lang w:val="fr-FR"/>
        </w:rPr>
        <w:t xml:space="preserve"> Grâce</w:t>
      </w:r>
      <w:r w:rsidRPr="00370570">
        <w:rPr>
          <w:bCs/>
          <w:lang w:val="fr-FR"/>
        </w:rPr>
        <w:t xml:space="preserve"> à l’appui du projet, de 45% avant le projet, le taux de remise des actes signés aux bénéficiaires des 16 communes des 4 régions (Agadez, Maradi, Zinder et Tillaberi) est passé à 97,15% (source Commission Électorale Nationale Indépendante). Les audiences foraines </w:t>
      </w:r>
      <w:r w:rsidR="000C459D" w:rsidRPr="00370570">
        <w:rPr>
          <w:bCs/>
          <w:lang w:val="fr-FR"/>
        </w:rPr>
        <w:t xml:space="preserve">ont </w:t>
      </w:r>
      <w:r w:rsidR="000C459D">
        <w:rPr>
          <w:bCs/>
          <w:lang w:val="fr-FR"/>
        </w:rPr>
        <w:t>contribué</w:t>
      </w:r>
      <w:r w:rsidR="00E208CB">
        <w:rPr>
          <w:bCs/>
          <w:lang w:val="fr-FR"/>
        </w:rPr>
        <w:t xml:space="preserve"> à la production </w:t>
      </w:r>
      <w:r w:rsidR="00B47144">
        <w:rPr>
          <w:bCs/>
          <w:lang w:val="fr-FR"/>
        </w:rPr>
        <w:t xml:space="preserve">du FEB </w:t>
      </w:r>
      <w:r w:rsidR="00E208CB">
        <w:rPr>
          <w:bCs/>
          <w:lang w:val="fr-FR"/>
        </w:rPr>
        <w:t>apprécié comme fiable inclusi</w:t>
      </w:r>
      <w:r w:rsidR="00B47144">
        <w:rPr>
          <w:bCs/>
          <w:lang w:val="fr-FR"/>
        </w:rPr>
        <w:t>f</w:t>
      </w:r>
      <w:r w:rsidR="00E208CB">
        <w:rPr>
          <w:bCs/>
          <w:lang w:val="fr-FR"/>
        </w:rPr>
        <w:t xml:space="preserve"> et sensible au genre.  </w:t>
      </w:r>
      <w:r w:rsidRPr="00370570">
        <w:rPr>
          <w:bCs/>
          <w:lang w:val="fr-FR"/>
        </w:rPr>
        <w:t xml:space="preserve"> </w:t>
      </w:r>
      <w:r w:rsidR="009B7276" w:rsidRPr="00B47144">
        <w:rPr>
          <w:b/>
          <w:bCs/>
          <w:lang w:val="fr-FR"/>
        </w:rPr>
        <w:t xml:space="preserve">Pour </w:t>
      </w:r>
      <w:r w:rsidR="00E208CB" w:rsidRPr="00B47144">
        <w:rPr>
          <w:b/>
          <w:bCs/>
          <w:lang w:val="fr-FR"/>
        </w:rPr>
        <w:t>Aminata, 30</w:t>
      </w:r>
      <w:r w:rsidR="009B7276" w:rsidRPr="00B47144">
        <w:rPr>
          <w:b/>
          <w:bCs/>
          <w:lang w:val="fr-FR"/>
        </w:rPr>
        <w:t xml:space="preserve"> ans de la région de Tillabéry</w:t>
      </w:r>
      <w:r w:rsidR="009B7276">
        <w:rPr>
          <w:bCs/>
          <w:lang w:val="fr-FR"/>
        </w:rPr>
        <w:t>, « </w:t>
      </w:r>
      <w:r w:rsidR="00920151">
        <w:rPr>
          <w:bCs/>
          <w:i/>
          <w:lang w:val="fr-FR"/>
        </w:rPr>
        <w:t>mon acte d’</w:t>
      </w:r>
      <w:r w:rsidR="00B47144">
        <w:rPr>
          <w:bCs/>
          <w:i/>
          <w:lang w:val="fr-FR"/>
        </w:rPr>
        <w:t>état</w:t>
      </w:r>
      <w:r w:rsidR="00920151">
        <w:rPr>
          <w:bCs/>
          <w:i/>
          <w:lang w:val="fr-FR"/>
        </w:rPr>
        <w:t xml:space="preserve"> civil </w:t>
      </w:r>
      <w:r w:rsidR="009B7276" w:rsidRPr="00E208CB">
        <w:rPr>
          <w:bCs/>
          <w:i/>
          <w:lang w:val="fr-FR"/>
        </w:rPr>
        <w:t xml:space="preserve">obtenu </w:t>
      </w:r>
      <w:r w:rsidR="00E208CB" w:rsidRPr="00E208CB">
        <w:rPr>
          <w:bCs/>
          <w:i/>
          <w:lang w:val="fr-FR"/>
        </w:rPr>
        <w:t>aujourd’hui</w:t>
      </w:r>
      <w:r w:rsidR="009B7276" w:rsidRPr="00E208CB">
        <w:rPr>
          <w:bCs/>
          <w:i/>
          <w:lang w:val="fr-FR"/>
        </w:rPr>
        <w:t xml:space="preserve"> est comme une renaissance. </w:t>
      </w:r>
      <w:r w:rsidR="00E208CB" w:rsidRPr="00E208CB">
        <w:rPr>
          <w:bCs/>
          <w:i/>
          <w:lang w:val="fr-FR"/>
        </w:rPr>
        <w:t xml:space="preserve">Je </w:t>
      </w:r>
      <w:r w:rsidR="00920151">
        <w:rPr>
          <w:bCs/>
          <w:i/>
          <w:lang w:val="fr-FR"/>
        </w:rPr>
        <w:t xml:space="preserve">peux avoir ma carte d’identité, ma nationalité. Je </w:t>
      </w:r>
      <w:r w:rsidR="00E208CB" w:rsidRPr="00E208CB">
        <w:rPr>
          <w:bCs/>
          <w:i/>
          <w:lang w:val="fr-FR"/>
        </w:rPr>
        <w:t>me sens citoyenne à part entière</w:t>
      </w:r>
      <w:r w:rsidR="00920151">
        <w:rPr>
          <w:bCs/>
          <w:i/>
          <w:lang w:val="fr-FR"/>
        </w:rPr>
        <w:t xml:space="preserve"> car je peux m’inscri</w:t>
      </w:r>
      <w:r w:rsidR="00365374">
        <w:rPr>
          <w:bCs/>
          <w:i/>
          <w:lang w:val="fr-FR"/>
        </w:rPr>
        <w:t>r</w:t>
      </w:r>
      <w:r w:rsidR="00920151">
        <w:rPr>
          <w:bCs/>
          <w:i/>
          <w:lang w:val="fr-FR"/>
        </w:rPr>
        <w:t>e sur la liste électorale</w:t>
      </w:r>
      <w:r w:rsidR="00E208CB" w:rsidRPr="00E208CB">
        <w:rPr>
          <w:bCs/>
          <w:i/>
          <w:lang w:val="fr-FR"/>
        </w:rPr>
        <w:t xml:space="preserve">. </w:t>
      </w:r>
      <w:r w:rsidR="009B7276" w:rsidRPr="00E208CB">
        <w:rPr>
          <w:bCs/>
          <w:i/>
          <w:lang w:val="fr-FR"/>
        </w:rPr>
        <w:t xml:space="preserve">Je peux </w:t>
      </w:r>
      <w:r w:rsidR="00E208CB" w:rsidRPr="00E208CB">
        <w:rPr>
          <w:bCs/>
          <w:i/>
          <w:lang w:val="fr-FR"/>
        </w:rPr>
        <w:t>désormais</w:t>
      </w:r>
      <w:r w:rsidR="009B7276" w:rsidRPr="00E208CB">
        <w:rPr>
          <w:bCs/>
          <w:i/>
          <w:lang w:val="fr-FR"/>
        </w:rPr>
        <w:t xml:space="preserve"> franchir les </w:t>
      </w:r>
      <w:r w:rsidR="00E208CB" w:rsidRPr="00E208CB">
        <w:rPr>
          <w:bCs/>
          <w:i/>
          <w:lang w:val="fr-FR"/>
        </w:rPr>
        <w:t>frontières</w:t>
      </w:r>
      <w:r w:rsidR="009B7276" w:rsidRPr="00E208CB">
        <w:rPr>
          <w:bCs/>
          <w:i/>
          <w:lang w:val="fr-FR"/>
        </w:rPr>
        <w:t xml:space="preserve"> de mon pays, donner ma voix en votant et participer ainsi </w:t>
      </w:r>
      <w:r w:rsidR="00E208CB" w:rsidRPr="00E208CB">
        <w:rPr>
          <w:bCs/>
          <w:i/>
          <w:lang w:val="fr-FR"/>
        </w:rPr>
        <w:t>au devenir de mon pays</w:t>
      </w:r>
      <w:r w:rsidR="00E208CB">
        <w:rPr>
          <w:bCs/>
          <w:lang w:val="fr-FR"/>
        </w:rPr>
        <w:t xml:space="preserve"> » A l’instar d’Aminata, l’appui du PBF a permis </w:t>
      </w:r>
      <w:r w:rsidR="00365374">
        <w:rPr>
          <w:bCs/>
          <w:lang w:val="fr-FR"/>
        </w:rPr>
        <w:t xml:space="preserve">à </w:t>
      </w:r>
      <w:r w:rsidR="00E208CB">
        <w:rPr>
          <w:bCs/>
          <w:lang w:val="fr-FR"/>
        </w:rPr>
        <w:t>plus de 5 millions de personnes d’avoir leurs pièces d’actes civi</w:t>
      </w:r>
      <w:r w:rsidR="00365374">
        <w:rPr>
          <w:bCs/>
          <w:lang w:val="fr-FR"/>
        </w:rPr>
        <w:t xml:space="preserve">ls, </w:t>
      </w:r>
      <w:r w:rsidR="00E208CB">
        <w:rPr>
          <w:bCs/>
          <w:lang w:val="fr-FR"/>
        </w:rPr>
        <w:t xml:space="preserve">témoigne le président de la CENI. </w:t>
      </w:r>
      <w:hyperlink r:id="rId14" w:anchor=".X7UABGhKg2w" w:history="1">
        <w:r w:rsidR="00365374" w:rsidRPr="000F15BF">
          <w:rPr>
            <w:rStyle w:val="Lienhypertexte"/>
          </w:rPr>
          <w:t>https://www.unpbfniger.info/video/dialogue-du-snu-avec-les-femmes-et-les-jeunes-lors-du-75a-me-anniversaire-des-nations-unies-ra-le-des-jeunes-et-des-femmes-dans-la-promotion-de-la-paix-en-pa-riode-a-lectorale-au-niger-9.html#.X7UABGhKg2w</w:t>
        </w:r>
      </w:hyperlink>
    </w:p>
    <w:p w14:paraId="69D3F5AF" w14:textId="77777777" w:rsidR="00365374" w:rsidRPr="000C459D" w:rsidRDefault="00365374" w:rsidP="00365374">
      <w:pPr>
        <w:ind w:left="-720"/>
        <w:jc w:val="both"/>
        <w:rPr>
          <w:bCs/>
        </w:rPr>
      </w:pPr>
    </w:p>
    <w:p w14:paraId="0148532B" w14:textId="15582301" w:rsidR="00EA0AD6" w:rsidRDefault="00370570" w:rsidP="00EA0AD6">
      <w:pPr>
        <w:ind w:left="-720"/>
        <w:jc w:val="both"/>
        <w:rPr>
          <w:bCs/>
          <w:lang w:val="fr-FR"/>
        </w:rPr>
      </w:pPr>
      <w:r w:rsidRPr="00370570">
        <w:rPr>
          <w:bCs/>
          <w:lang w:val="fr-FR"/>
        </w:rPr>
        <w:t xml:space="preserve">En effet, avec une estimation de la population électorale de 9.751. 462 (INS 2020), au niveau </w:t>
      </w:r>
      <w:r w:rsidR="000C459D" w:rsidRPr="00370570">
        <w:rPr>
          <w:bCs/>
          <w:lang w:val="fr-FR"/>
        </w:rPr>
        <w:t>national,</w:t>
      </w:r>
      <w:r w:rsidR="00EA0AD6">
        <w:rPr>
          <w:bCs/>
          <w:lang w:val="fr-FR"/>
        </w:rPr>
        <w:t xml:space="preserve"> </w:t>
      </w:r>
      <w:r w:rsidRPr="00370570">
        <w:rPr>
          <w:bCs/>
          <w:lang w:val="fr-FR"/>
        </w:rPr>
        <w:t>7 446 556 citoyens sont inscrits dont 54,97% de femmes et 45,03% d’hommes soit 76,36% de la projection 2020.</w:t>
      </w:r>
      <w:r w:rsidR="00B47144">
        <w:rPr>
          <w:bCs/>
          <w:lang w:val="fr-FR"/>
        </w:rPr>
        <w:t xml:space="preserve"> </w:t>
      </w:r>
      <w:r w:rsidR="00920151" w:rsidRPr="000C459D">
        <w:rPr>
          <w:rFonts w:cstheme="minorHAnsi"/>
          <w:lang w:val="fr-FR"/>
        </w:rPr>
        <w:t xml:space="preserve">Pour la </w:t>
      </w:r>
      <w:r w:rsidR="00EA0AD6" w:rsidRPr="000C459D">
        <w:rPr>
          <w:rFonts w:cstheme="minorHAnsi"/>
          <w:lang w:val="fr-FR"/>
        </w:rPr>
        <w:t>chargée de genre/</w:t>
      </w:r>
      <w:r w:rsidR="00920151" w:rsidRPr="000C459D">
        <w:rPr>
          <w:rFonts w:cstheme="minorHAnsi"/>
          <w:lang w:val="fr-FR"/>
        </w:rPr>
        <w:t xml:space="preserve">CENI, </w:t>
      </w:r>
      <w:r w:rsidR="00EA0AD6" w:rsidRPr="000C459D">
        <w:rPr>
          <w:rFonts w:cstheme="minorHAnsi"/>
          <w:lang w:val="fr-FR"/>
        </w:rPr>
        <w:t>c</w:t>
      </w:r>
      <w:r w:rsidR="00920151" w:rsidRPr="000C459D">
        <w:rPr>
          <w:rFonts w:cstheme="minorHAnsi"/>
          <w:lang w:val="fr-FR"/>
        </w:rPr>
        <w:t xml:space="preserve">’est </w:t>
      </w:r>
      <w:r w:rsidR="000C459D" w:rsidRPr="000C459D">
        <w:rPr>
          <w:rFonts w:cstheme="minorHAnsi"/>
          <w:lang w:val="fr-FR"/>
        </w:rPr>
        <w:t>grâce</w:t>
      </w:r>
      <w:r w:rsidR="00920151" w:rsidRPr="000C459D">
        <w:rPr>
          <w:rFonts w:cstheme="minorHAnsi"/>
          <w:lang w:val="fr-FR"/>
        </w:rPr>
        <w:t xml:space="preserve"> au PBF que les femmes fortement informées se sont mobilisées pour </w:t>
      </w:r>
      <w:r w:rsidR="000C459D" w:rsidRPr="000C459D">
        <w:rPr>
          <w:rFonts w:cstheme="minorHAnsi"/>
          <w:lang w:val="fr-FR"/>
        </w:rPr>
        <w:t>être majoritaire</w:t>
      </w:r>
      <w:r w:rsidR="00920151" w:rsidRPr="000C459D">
        <w:rPr>
          <w:rFonts w:cstheme="minorHAnsi"/>
          <w:lang w:val="fr-FR"/>
        </w:rPr>
        <w:t xml:space="preserve"> au niveau du fichier </w:t>
      </w:r>
      <w:r w:rsidR="000C459D" w:rsidRPr="000C459D">
        <w:rPr>
          <w:rFonts w:cstheme="minorHAnsi"/>
          <w:lang w:val="fr-FR"/>
        </w:rPr>
        <w:t>électoral</w:t>
      </w:r>
      <w:r w:rsidR="00920151" w:rsidRPr="000C459D">
        <w:rPr>
          <w:rFonts w:cstheme="minorHAnsi"/>
          <w:lang w:val="fr-FR"/>
        </w:rPr>
        <w:t xml:space="preserve"> biométrique. </w:t>
      </w:r>
      <w:r w:rsidR="00365374" w:rsidRPr="000C459D">
        <w:rPr>
          <w:rFonts w:cstheme="minorHAnsi"/>
          <w:lang w:val="fr-FR"/>
        </w:rPr>
        <w:t>U</w:t>
      </w:r>
      <w:r w:rsidR="00920151" w:rsidRPr="000C459D">
        <w:rPr>
          <w:rFonts w:cstheme="minorHAnsi"/>
          <w:lang w:val="fr-FR"/>
        </w:rPr>
        <w:t xml:space="preserve">ne campagne d’information a permis </w:t>
      </w:r>
      <w:r w:rsidR="00EA0AD6" w:rsidRPr="000C459D">
        <w:rPr>
          <w:rFonts w:cstheme="minorHAnsi"/>
          <w:lang w:val="fr-FR"/>
        </w:rPr>
        <w:t xml:space="preserve">la </w:t>
      </w:r>
      <w:r w:rsidR="00920151" w:rsidRPr="000C459D">
        <w:rPr>
          <w:rFonts w:cstheme="minorHAnsi"/>
          <w:lang w:val="fr-FR"/>
        </w:rPr>
        <w:t>mobilisation des jeunes et femmes, l’incitation à comprendre et assumer leur rôle et leur place. A titre d’exemple, plus de 7980 réunions d’échanges – d’information – sensibilisation ont été organisées au niveau de 80% des 266 communes</w:t>
      </w:r>
      <w:r w:rsidR="00EA0AD6" w:rsidRPr="000C459D">
        <w:rPr>
          <w:rFonts w:cstheme="minorHAnsi"/>
          <w:lang w:val="fr-FR"/>
        </w:rPr>
        <w:t>.</w:t>
      </w:r>
    </w:p>
    <w:p w14:paraId="6731215D" w14:textId="4D8DEAEC" w:rsidR="00973C75" w:rsidRDefault="001B2013" w:rsidP="00EA0AD6">
      <w:pPr>
        <w:ind w:left="-720"/>
        <w:jc w:val="both"/>
        <w:rPr>
          <w:bCs/>
          <w:lang w:val="fr-FR"/>
        </w:rPr>
      </w:pPr>
      <w:r>
        <w:rPr>
          <w:bCs/>
          <w:lang w:val="fr-FR"/>
        </w:rPr>
        <w:t xml:space="preserve">La convention de partenariat avec 16 radios communautaires </w:t>
      </w:r>
      <w:r w:rsidR="006F7B64">
        <w:rPr>
          <w:bCs/>
          <w:lang w:val="fr-FR"/>
        </w:rPr>
        <w:t xml:space="preserve">a </w:t>
      </w:r>
      <w:r>
        <w:rPr>
          <w:bCs/>
          <w:lang w:val="fr-FR"/>
        </w:rPr>
        <w:t>facilité l’inclusion des femmes et des jeunes par des émissions d’information</w:t>
      </w:r>
      <w:r w:rsidR="006F7B64">
        <w:rPr>
          <w:bCs/>
          <w:lang w:val="fr-FR"/>
        </w:rPr>
        <w:t xml:space="preserve"> didactique touchant plus de 3.000.000 de </w:t>
      </w:r>
      <w:r w:rsidR="006F7B64">
        <w:rPr>
          <w:bCs/>
          <w:lang w:val="fr-FR"/>
        </w:rPr>
        <w:lastRenderedPageBreak/>
        <w:t xml:space="preserve">personnes </w:t>
      </w:r>
      <w:r w:rsidR="00EA0AD6">
        <w:rPr>
          <w:bCs/>
          <w:lang w:val="fr-FR"/>
        </w:rPr>
        <w:t xml:space="preserve">et </w:t>
      </w:r>
      <w:r w:rsidR="000C459D">
        <w:rPr>
          <w:bCs/>
          <w:lang w:val="fr-FR"/>
        </w:rPr>
        <w:t xml:space="preserve">la </w:t>
      </w:r>
      <w:r w:rsidR="000C459D" w:rsidRPr="00370570">
        <w:rPr>
          <w:bCs/>
          <w:lang w:val="fr-FR"/>
        </w:rPr>
        <w:t>forte</w:t>
      </w:r>
      <w:r w:rsidRPr="00370570">
        <w:rPr>
          <w:bCs/>
          <w:lang w:val="fr-FR"/>
        </w:rPr>
        <w:t xml:space="preserve"> implication des chefs traditionnels dans le processus d’établissement et d’octroi des pièces d’état civil.</w:t>
      </w:r>
    </w:p>
    <w:p w14:paraId="5E090550" w14:textId="2B05B929" w:rsidR="00370570" w:rsidRPr="00370570" w:rsidRDefault="00370570" w:rsidP="00B47144">
      <w:pPr>
        <w:ind w:left="-720"/>
        <w:jc w:val="both"/>
        <w:rPr>
          <w:bCs/>
          <w:lang w:val="fr-FR"/>
        </w:rPr>
      </w:pPr>
      <w:r w:rsidRPr="00370570">
        <w:rPr>
          <w:bCs/>
          <w:lang w:val="fr-FR"/>
        </w:rPr>
        <w:t xml:space="preserve">Malgré ces résultats, </w:t>
      </w:r>
      <w:r w:rsidR="00920151">
        <w:rPr>
          <w:bCs/>
          <w:lang w:val="fr-FR"/>
        </w:rPr>
        <w:t xml:space="preserve">vu le contexte sécuritaire et la pandémie du COVID 19, </w:t>
      </w:r>
      <w:r w:rsidRPr="00370570">
        <w:rPr>
          <w:bCs/>
          <w:lang w:val="fr-FR"/>
        </w:rPr>
        <w:t>il existe des communes dans lesquelles les taux d’octroi des pièces d’état civil et d’enrôlement sont restés faibles</w:t>
      </w:r>
      <w:r w:rsidR="00920151">
        <w:rPr>
          <w:bCs/>
          <w:lang w:val="fr-FR"/>
        </w:rPr>
        <w:t>.</w:t>
      </w:r>
      <w:r w:rsidRPr="00370570">
        <w:rPr>
          <w:bCs/>
          <w:lang w:val="fr-FR"/>
        </w:rPr>
        <w:t xml:space="preserve"> D’autres audiences foraines sont en cours dans ces communes en </w:t>
      </w:r>
      <w:r w:rsidR="00920151">
        <w:rPr>
          <w:bCs/>
          <w:lang w:val="fr-FR"/>
        </w:rPr>
        <w:t>v</w:t>
      </w:r>
      <w:r w:rsidR="00E208CB" w:rsidRPr="00370570">
        <w:rPr>
          <w:bCs/>
          <w:lang w:val="fr-FR"/>
        </w:rPr>
        <w:t>ue</w:t>
      </w:r>
      <w:r w:rsidRPr="00370570">
        <w:rPr>
          <w:bCs/>
          <w:lang w:val="fr-FR"/>
        </w:rPr>
        <w:t xml:space="preserve"> d’établir 182.884 actes de naissances d’ici à </w:t>
      </w:r>
      <w:r w:rsidR="00920151">
        <w:rPr>
          <w:bCs/>
          <w:lang w:val="fr-FR"/>
        </w:rPr>
        <w:t xml:space="preserve">décembre </w:t>
      </w:r>
      <w:r w:rsidR="00920151" w:rsidRPr="00370570">
        <w:rPr>
          <w:bCs/>
          <w:lang w:val="fr-FR"/>
        </w:rPr>
        <w:t>2020</w:t>
      </w:r>
      <w:r w:rsidRPr="00370570">
        <w:rPr>
          <w:bCs/>
          <w:lang w:val="fr-FR"/>
        </w:rPr>
        <w:t xml:space="preserve"> en vue de la mise à jour du fichier </w:t>
      </w:r>
      <w:r w:rsidR="00E208CB">
        <w:rPr>
          <w:bCs/>
          <w:lang w:val="fr-FR"/>
        </w:rPr>
        <w:t xml:space="preserve">électoral </w:t>
      </w:r>
      <w:r w:rsidRPr="00370570">
        <w:rPr>
          <w:bCs/>
          <w:lang w:val="fr-FR"/>
        </w:rPr>
        <w:t xml:space="preserve">biométrique. </w:t>
      </w:r>
      <w:r w:rsidR="00FA2D60">
        <w:rPr>
          <w:bCs/>
          <w:lang w:val="fr-FR"/>
        </w:rPr>
        <w:t>Un plan de</w:t>
      </w:r>
      <w:r w:rsidR="00FA2D60" w:rsidRPr="00370570">
        <w:rPr>
          <w:bCs/>
          <w:lang w:val="fr-FR"/>
        </w:rPr>
        <w:t xml:space="preserve"> communication </w:t>
      </w:r>
      <w:r w:rsidR="00365374">
        <w:rPr>
          <w:bCs/>
          <w:lang w:val="fr-FR"/>
        </w:rPr>
        <w:t xml:space="preserve">est </w:t>
      </w:r>
      <w:r w:rsidR="00FA2D60">
        <w:rPr>
          <w:bCs/>
          <w:lang w:val="fr-FR"/>
        </w:rPr>
        <w:t xml:space="preserve">mis en œuvre </w:t>
      </w:r>
      <w:r w:rsidRPr="00370570">
        <w:rPr>
          <w:bCs/>
          <w:lang w:val="fr-FR"/>
        </w:rPr>
        <w:t xml:space="preserve">avec le Conseil National de Dialogue Politique (CNDP) pour sensibiliser les communautés, en particulier les femmes et les jeunes, sur l'exercice de leurs droits civils et politiques. </w:t>
      </w:r>
    </w:p>
    <w:p w14:paraId="54BBBF6E" w14:textId="77777777" w:rsidR="00627A1C" w:rsidRPr="00370570" w:rsidRDefault="00627A1C" w:rsidP="00627A1C">
      <w:pPr>
        <w:ind w:left="-720"/>
        <w:rPr>
          <w:b/>
          <w:lang w:val="fr-FR"/>
        </w:rPr>
      </w:pPr>
    </w:p>
    <w:p w14:paraId="7666CF99" w14:textId="77777777" w:rsidR="0082690E" w:rsidRDefault="005D15A3" w:rsidP="0082690E">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2875A1">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70C1D92" w14:textId="77777777" w:rsidR="0082690E" w:rsidRDefault="0082690E" w:rsidP="000A0470">
      <w:pPr>
        <w:ind w:left="-720"/>
        <w:jc w:val="both"/>
        <w:rPr>
          <w:bCs/>
          <w:lang w:val="fr-FR"/>
        </w:rPr>
      </w:pPr>
    </w:p>
    <w:p w14:paraId="40851762" w14:textId="3450A830" w:rsidR="0082690E" w:rsidRDefault="0082690E" w:rsidP="000A0470">
      <w:pPr>
        <w:ind w:left="-720"/>
        <w:jc w:val="both"/>
        <w:rPr>
          <w:bCs/>
          <w:lang w:val="fr-FR"/>
        </w:rPr>
      </w:pPr>
      <w:r w:rsidRPr="0082690E">
        <w:rPr>
          <w:bCs/>
          <w:lang w:val="fr-FR"/>
        </w:rPr>
        <w:t xml:space="preserve">Des femmes leaders </w:t>
      </w:r>
      <w:r>
        <w:rPr>
          <w:bCs/>
          <w:lang w:val="fr-FR"/>
        </w:rPr>
        <w:t xml:space="preserve">ont été </w:t>
      </w:r>
      <w:r w:rsidR="001B2013">
        <w:rPr>
          <w:bCs/>
          <w:lang w:val="fr-FR"/>
        </w:rPr>
        <w:t>enrôlées</w:t>
      </w:r>
      <w:r w:rsidR="00A540AC">
        <w:rPr>
          <w:bCs/>
          <w:lang w:val="fr-FR"/>
        </w:rPr>
        <w:t>, formées pour sensibiliser dans</w:t>
      </w:r>
      <w:r w:rsidRPr="0082690E">
        <w:rPr>
          <w:bCs/>
          <w:lang w:val="fr-FR"/>
        </w:rPr>
        <w:t xml:space="preserve"> chaque commune pour assurer les dialogues communautaires dans les villages. Ces dernières </w:t>
      </w:r>
      <w:r w:rsidR="00A540AC">
        <w:rPr>
          <w:bCs/>
          <w:lang w:val="fr-FR"/>
        </w:rPr>
        <w:t xml:space="preserve">deviennent </w:t>
      </w:r>
      <w:r w:rsidRPr="0082690E">
        <w:rPr>
          <w:bCs/>
          <w:lang w:val="fr-FR"/>
        </w:rPr>
        <w:t xml:space="preserve">des </w:t>
      </w:r>
      <w:r w:rsidR="00A540AC">
        <w:rPr>
          <w:bCs/>
          <w:lang w:val="fr-FR"/>
        </w:rPr>
        <w:t>médiatrices pour la communauté.</w:t>
      </w:r>
    </w:p>
    <w:p w14:paraId="08CD648D" w14:textId="3EA5814F" w:rsidR="000A0470" w:rsidRDefault="001B2013" w:rsidP="000A0470">
      <w:pPr>
        <w:ind w:left="-720"/>
        <w:jc w:val="both"/>
        <w:rPr>
          <w:lang w:val="fr-FR"/>
        </w:rPr>
      </w:pPr>
      <w:r w:rsidRPr="001B2013">
        <w:rPr>
          <w:lang w:val="fr-FR"/>
        </w:rPr>
        <w:t xml:space="preserve">A Tahoua, Zinder et Maradi, des jeunes sont devenus des conseillers juniors grâce au renforcement de leur capacités. </w:t>
      </w:r>
      <w:r w:rsidR="000A0470">
        <w:rPr>
          <w:lang w:val="fr-FR"/>
        </w:rPr>
        <w:t>Les jeunes s’engagent.</w:t>
      </w:r>
    </w:p>
    <w:p w14:paraId="66484CF9" w14:textId="77777777" w:rsidR="000A0470" w:rsidRPr="000C459D" w:rsidRDefault="000C459D" w:rsidP="000A0470">
      <w:pPr>
        <w:ind w:left="-720"/>
        <w:jc w:val="both"/>
        <w:rPr>
          <w:lang w:val="fr-FR"/>
        </w:rPr>
      </w:pPr>
      <w:hyperlink r:id="rId15" w:anchor=".X7Q7lmhKg2w" w:history="1">
        <w:r w:rsidR="000A0470" w:rsidRPr="000F15BF">
          <w:rPr>
            <w:rStyle w:val="Lienhypertexte"/>
            <w:lang w:val="fr-FR"/>
          </w:rPr>
          <w:t>https://www.unpbfniger.info/medias.html#.X7Q7lmhKg2w</w:t>
        </w:r>
      </w:hyperlink>
      <w:r w:rsidR="001B2013" w:rsidRPr="000C459D">
        <w:rPr>
          <w:lang w:val="fr-FR"/>
        </w:rPr>
        <w:t xml:space="preserve"> </w:t>
      </w:r>
    </w:p>
    <w:p w14:paraId="6D341156" w14:textId="0AEA5163" w:rsidR="0082690E" w:rsidRDefault="000A0470" w:rsidP="000A0470">
      <w:pPr>
        <w:ind w:left="-720"/>
        <w:jc w:val="both"/>
        <w:rPr>
          <w:bCs/>
          <w:lang w:val="fr-FR"/>
        </w:rPr>
      </w:pPr>
      <w:r>
        <w:rPr>
          <w:bCs/>
          <w:lang w:val="fr-FR"/>
        </w:rPr>
        <w:t xml:space="preserve">Douze </w:t>
      </w:r>
      <w:r w:rsidR="00241239" w:rsidRPr="000A0470">
        <w:rPr>
          <w:bCs/>
          <w:lang w:val="fr-FR"/>
        </w:rPr>
        <w:t xml:space="preserve">radios communautaires et </w:t>
      </w:r>
      <w:r w:rsidR="00A540AC">
        <w:rPr>
          <w:bCs/>
          <w:lang w:val="fr-FR"/>
        </w:rPr>
        <w:t xml:space="preserve">Six </w:t>
      </w:r>
      <w:r w:rsidR="00A540AC" w:rsidRPr="000A0470">
        <w:rPr>
          <w:bCs/>
          <w:lang w:val="fr-FR"/>
        </w:rPr>
        <w:t>ateliers</w:t>
      </w:r>
      <w:r w:rsidR="00241239" w:rsidRPr="000A0470">
        <w:rPr>
          <w:bCs/>
          <w:lang w:val="fr-FR"/>
        </w:rPr>
        <w:t xml:space="preserve"> régionaux </w:t>
      </w:r>
      <w:r>
        <w:rPr>
          <w:bCs/>
          <w:lang w:val="fr-FR"/>
        </w:rPr>
        <w:t xml:space="preserve">ont contribué à la production </w:t>
      </w:r>
      <w:r w:rsidRPr="000A0470">
        <w:rPr>
          <w:bCs/>
          <w:lang w:val="fr-FR"/>
        </w:rPr>
        <w:t>d</w:t>
      </w:r>
      <w:r>
        <w:rPr>
          <w:bCs/>
          <w:lang w:val="fr-FR"/>
        </w:rPr>
        <w:t>’</w:t>
      </w:r>
      <w:r w:rsidRPr="000A0470">
        <w:rPr>
          <w:bCs/>
          <w:lang w:val="fr-FR"/>
        </w:rPr>
        <w:t>émissions</w:t>
      </w:r>
      <w:r w:rsidR="00241239" w:rsidRPr="000A0470">
        <w:rPr>
          <w:bCs/>
          <w:lang w:val="fr-FR"/>
        </w:rPr>
        <w:t xml:space="preserve"> </w:t>
      </w:r>
      <w:r w:rsidRPr="000A0470">
        <w:rPr>
          <w:bCs/>
          <w:lang w:val="fr-FR"/>
        </w:rPr>
        <w:t xml:space="preserve">sensibles au genre </w:t>
      </w:r>
      <w:r w:rsidR="00241239" w:rsidRPr="000A0470">
        <w:rPr>
          <w:bCs/>
          <w:lang w:val="fr-FR"/>
        </w:rPr>
        <w:t xml:space="preserve">en </w:t>
      </w:r>
      <w:r w:rsidRPr="000A0470">
        <w:rPr>
          <w:bCs/>
          <w:lang w:val="fr-FR"/>
        </w:rPr>
        <w:t xml:space="preserve">10 </w:t>
      </w:r>
      <w:r w:rsidR="00241239" w:rsidRPr="000A0470">
        <w:rPr>
          <w:bCs/>
          <w:lang w:val="fr-FR"/>
        </w:rPr>
        <w:t>langues nationales</w:t>
      </w:r>
      <w:r>
        <w:rPr>
          <w:bCs/>
          <w:lang w:val="fr-FR"/>
        </w:rPr>
        <w:t xml:space="preserve">. </w:t>
      </w:r>
      <w:r w:rsidR="00241239" w:rsidRPr="000A0470">
        <w:rPr>
          <w:bCs/>
          <w:lang w:val="fr-FR"/>
        </w:rPr>
        <w:t xml:space="preserve"> </w:t>
      </w:r>
      <w:r>
        <w:rPr>
          <w:bCs/>
          <w:lang w:val="fr-FR"/>
        </w:rPr>
        <w:t xml:space="preserve">Trois </w:t>
      </w:r>
      <w:r w:rsidR="00241239" w:rsidRPr="000A0470">
        <w:rPr>
          <w:bCs/>
          <w:lang w:val="fr-FR"/>
        </w:rPr>
        <w:t>campagnes nationales de dialogue</w:t>
      </w:r>
      <w:r>
        <w:rPr>
          <w:bCs/>
          <w:lang w:val="fr-FR"/>
        </w:rPr>
        <w:t xml:space="preserve"> </w:t>
      </w:r>
      <w:r w:rsidR="00241239" w:rsidRPr="000A0470">
        <w:rPr>
          <w:bCs/>
          <w:lang w:val="fr-FR"/>
        </w:rPr>
        <w:t>dont 1 réalisée par la CENI /</w:t>
      </w:r>
      <w:r w:rsidR="00391C8F" w:rsidRPr="000A0470">
        <w:rPr>
          <w:bCs/>
          <w:lang w:val="fr-FR"/>
        </w:rPr>
        <w:t>CNDP et</w:t>
      </w:r>
      <w:r w:rsidR="00241239" w:rsidRPr="000A0470">
        <w:rPr>
          <w:bCs/>
          <w:lang w:val="fr-FR"/>
        </w:rPr>
        <w:t xml:space="preserve"> une autre avec les chefs </w:t>
      </w:r>
      <w:r w:rsidR="00A540AC" w:rsidRPr="000A0470">
        <w:rPr>
          <w:bCs/>
          <w:lang w:val="fr-FR"/>
        </w:rPr>
        <w:t>traditionnels </w:t>
      </w:r>
      <w:r w:rsidR="00A540AC" w:rsidRPr="000C459D">
        <w:rPr>
          <w:lang w:val="fr-FR"/>
        </w:rPr>
        <w:t>ont</w:t>
      </w:r>
      <w:r>
        <w:rPr>
          <w:bCs/>
          <w:lang w:val="fr-FR"/>
        </w:rPr>
        <w:t xml:space="preserve"> </w:t>
      </w:r>
      <w:r w:rsidR="00241239" w:rsidRPr="000A0470">
        <w:rPr>
          <w:bCs/>
          <w:lang w:val="fr-FR"/>
        </w:rPr>
        <w:t>permis de dialoguer et de prévenir les conflits dans les 12 communes appuyées par le PB</w:t>
      </w:r>
      <w:r>
        <w:rPr>
          <w:bCs/>
          <w:lang w:val="fr-FR"/>
        </w:rPr>
        <w:t xml:space="preserve">F.  A </w:t>
      </w:r>
      <w:r w:rsidR="00241239" w:rsidRPr="000A0470">
        <w:rPr>
          <w:bCs/>
          <w:lang w:val="fr-FR"/>
        </w:rPr>
        <w:t xml:space="preserve">titre </w:t>
      </w:r>
      <w:r w:rsidR="00A540AC" w:rsidRPr="000A0470">
        <w:rPr>
          <w:bCs/>
          <w:lang w:val="fr-FR"/>
        </w:rPr>
        <w:t>d’exemple</w:t>
      </w:r>
      <w:r w:rsidR="00A540AC">
        <w:rPr>
          <w:bCs/>
          <w:lang w:val="fr-FR"/>
        </w:rPr>
        <w:t xml:space="preserve">, </w:t>
      </w:r>
      <w:r w:rsidR="00A540AC" w:rsidRPr="000A0470">
        <w:rPr>
          <w:bCs/>
          <w:lang w:val="fr-FR"/>
        </w:rPr>
        <w:t>42600</w:t>
      </w:r>
      <w:r w:rsidR="00241239" w:rsidRPr="000A0470">
        <w:rPr>
          <w:bCs/>
          <w:lang w:val="fr-FR"/>
        </w:rPr>
        <w:t xml:space="preserve"> personnes </w:t>
      </w:r>
      <w:r w:rsidRPr="000A0470">
        <w:rPr>
          <w:bCs/>
          <w:lang w:val="fr-FR"/>
        </w:rPr>
        <w:t xml:space="preserve">ont été </w:t>
      </w:r>
      <w:r w:rsidR="00241239" w:rsidRPr="000A0470">
        <w:rPr>
          <w:bCs/>
          <w:lang w:val="fr-FR"/>
        </w:rPr>
        <w:t xml:space="preserve">informées sur </w:t>
      </w:r>
      <w:r>
        <w:rPr>
          <w:bCs/>
          <w:lang w:val="fr-FR"/>
        </w:rPr>
        <w:t xml:space="preserve">l’impact de </w:t>
      </w:r>
      <w:r w:rsidR="00241239" w:rsidRPr="000A0470">
        <w:rPr>
          <w:bCs/>
          <w:lang w:val="fr-FR"/>
        </w:rPr>
        <w:t xml:space="preserve">la participation politique et citoyenne des femmes et </w:t>
      </w:r>
      <w:r w:rsidRPr="000A0470">
        <w:rPr>
          <w:bCs/>
          <w:lang w:val="fr-FR"/>
        </w:rPr>
        <w:t>jeunes.</w:t>
      </w:r>
      <w:r w:rsidR="00241239" w:rsidRPr="000A0470">
        <w:rPr>
          <w:bCs/>
          <w:lang w:val="fr-FR"/>
        </w:rPr>
        <w:t xml:space="preserve"> </w:t>
      </w:r>
      <w:r w:rsidR="00C20FA0" w:rsidRPr="000A0470">
        <w:rPr>
          <w:bCs/>
          <w:lang w:val="fr-FR"/>
        </w:rPr>
        <w:t>Les associations au niveau communal et régional ont été identifiées à l'aide d'une liste de vérification</w:t>
      </w:r>
      <w:r w:rsidR="00A540AC">
        <w:rPr>
          <w:bCs/>
          <w:lang w:val="fr-FR"/>
        </w:rPr>
        <w:t>.</w:t>
      </w:r>
    </w:p>
    <w:p w14:paraId="0EE0F949" w14:textId="77777777" w:rsidR="004F63F6" w:rsidRDefault="004F63F6" w:rsidP="0091738E">
      <w:pPr>
        <w:rPr>
          <w:bCs/>
          <w:lang w:val="fr-FR"/>
        </w:rPr>
      </w:pPr>
    </w:p>
    <w:p w14:paraId="6FCCB48E" w14:textId="424291D2" w:rsidR="0091738E" w:rsidRDefault="00675507" w:rsidP="0091738E">
      <w:pPr>
        <w:rPr>
          <w:b/>
          <w:lang w:val="fr-FR"/>
        </w:rPr>
      </w:pPr>
      <w:r w:rsidRPr="00615EA3">
        <w:rPr>
          <w:b/>
          <w:u w:val="single"/>
          <w:lang w:val="fr-FR"/>
        </w:rPr>
        <w:t xml:space="preserve">Résultat </w:t>
      </w:r>
      <w:r>
        <w:rPr>
          <w:b/>
          <w:u w:val="single"/>
          <w:lang w:val="fr-FR"/>
        </w:rPr>
        <w:t>2</w:t>
      </w:r>
      <w:r w:rsidR="002875A1">
        <w:rPr>
          <w:b/>
          <w:u w:val="single"/>
          <w:lang w:val="fr-FR"/>
        </w:rPr>
        <w:t xml:space="preserve"> </w:t>
      </w:r>
      <w:r w:rsidRPr="00615EA3">
        <w:rPr>
          <w:b/>
          <w:u w:val="single"/>
          <w:lang w:val="fr-FR"/>
        </w:rPr>
        <w:t>:</w:t>
      </w:r>
      <w:r w:rsidRPr="00615EA3">
        <w:rPr>
          <w:b/>
          <w:lang w:val="fr-FR"/>
        </w:rPr>
        <w:t xml:space="preserve">  </w:t>
      </w:r>
    </w:p>
    <w:p w14:paraId="526BD458" w14:textId="43613042" w:rsidR="003101E5" w:rsidRPr="00615EA3" w:rsidRDefault="003101E5" w:rsidP="00370570">
      <w:pPr>
        <w:rPr>
          <w:b/>
          <w:lang w:val="fr-FR"/>
        </w:rPr>
      </w:pPr>
    </w:p>
    <w:p w14:paraId="192B211F" w14:textId="622AA13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C09D5">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0A6C79">
        <w:rPr>
          <w:rFonts w:ascii="Arial Narrow" w:hAnsi="Arial Narrow"/>
          <w:b/>
          <w:sz w:val="22"/>
          <w:szCs w:val="22"/>
        </w:rPr>
        <w:fldChar w:fldCharType="begin">
          <w:ffData>
            <w:name w:val=""/>
            <w:enabled/>
            <w:calcOnExit w:val="0"/>
            <w:ddList>
              <w:listEntry w:val="on track"/>
              <w:listEntry w:val="on track with significant peacebuilding results"/>
              <w:listEntry w:val="off track"/>
              <w:listEntry w:val="Veuillez sélectionner"/>
            </w:ddList>
          </w:ffData>
        </w:fldChar>
      </w:r>
      <w:r w:rsidR="000A6C79" w:rsidRPr="000A6C79">
        <w:rPr>
          <w:rFonts w:ascii="Arial Narrow" w:hAnsi="Arial Narrow"/>
          <w:b/>
          <w:sz w:val="22"/>
          <w:szCs w:val="22"/>
          <w:lang w:val="fr-FR"/>
        </w:rPr>
        <w:instrText xml:space="preserve"> FORMDROPDOWN </w:instrText>
      </w:r>
      <w:r w:rsidR="000C459D">
        <w:rPr>
          <w:rFonts w:ascii="Arial Narrow" w:hAnsi="Arial Narrow"/>
          <w:b/>
          <w:sz w:val="22"/>
          <w:szCs w:val="22"/>
        </w:rPr>
      </w:r>
      <w:r w:rsidR="000C459D">
        <w:rPr>
          <w:rFonts w:ascii="Arial Narrow" w:hAnsi="Arial Narrow"/>
          <w:b/>
          <w:sz w:val="22"/>
          <w:szCs w:val="22"/>
        </w:rPr>
        <w:fldChar w:fldCharType="separate"/>
      </w:r>
      <w:r w:rsidR="000A6C79">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1C424A42"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C169C4">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36277688" w14:textId="77777777" w:rsidR="00370570" w:rsidRPr="005D15A3" w:rsidRDefault="00370570" w:rsidP="00675507">
      <w:pPr>
        <w:ind w:left="-720"/>
        <w:jc w:val="both"/>
        <w:rPr>
          <w:i/>
          <w:lang w:val="fr-FR"/>
        </w:rPr>
      </w:pPr>
    </w:p>
    <w:p w14:paraId="42017043" w14:textId="24C800BF" w:rsidR="005E0834" w:rsidRDefault="00370570" w:rsidP="000C459D">
      <w:pPr>
        <w:ind w:left="-720"/>
        <w:rPr>
          <w:bCs/>
          <w:lang w:val="fr-FR"/>
        </w:rPr>
      </w:pPr>
      <w:r w:rsidRPr="00370570">
        <w:rPr>
          <w:bCs/>
          <w:lang w:val="fr-FR"/>
        </w:rPr>
        <w:t xml:space="preserve">En termes de dialogue politique en vue des élections apaisées et inclusives, </w:t>
      </w:r>
      <w:r w:rsidR="005E0834">
        <w:rPr>
          <w:bCs/>
          <w:lang w:val="fr-FR"/>
        </w:rPr>
        <w:t>une stratégie inclusive de Communication et de concertation a permis la relance du dialogue entre les partis politiques, un engagement des parties prenantes à prévenir les conflits en se parlant</w:t>
      </w:r>
      <w:r w:rsidR="00011DC5">
        <w:rPr>
          <w:bCs/>
          <w:lang w:val="fr-FR"/>
        </w:rPr>
        <w:t xml:space="preserve">. Les organisations des femmes et des jeunes ont été capacités leur permettant de réclamer par le plaidoyer leur droit de représentation et de participation au niveau national et régional. </w:t>
      </w:r>
      <w:r w:rsidR="005E0834">
        <w:rPr>
          <w:bCs/>
          <w:lang w:val="fr-FR"/>
        </w:rPr>
        <w:t xml:space="preserve"> Ces stratégies ont impacté </w:t>
      </w:r>
      <w:r w:rsidR="00471523">
        <w:rPr>
          <w:bCs/>
          <w:lang w:val="fr-FR"/>
        </w:rPr>
        <w:t>positivement et</w:t>
      </w:r>
      <w:r w:rsidR="00011DC5">
        <w:rPr>
          <w:bCs/>
          <w:lang w:val="fr-FR"/>
        </w:rPr>
        <w:t xml:space="preserve"> illustré par le témoignage des femmes et jeunes lors du dialogue organisé par le gouvernement et les Nations Unies durant la semaine des Nations Unies au Niger dans un contexte de UN75.</w:t>
      </w:r>
      <w:r w:rsidR="00011DC5" w:rsidRPr="000C459D">
        <w:rPr>
          <w:lang w:val="fr-FR"/>
        </w:rPr>
        <w:t xml:space="preserve"> </w:t>
      </w:r>
      <w:hyperlink r:id="rId16" w:anchor=".X7Q7lmhKg2w" w:history="1">
        <w:r w:rsidR="00011DC5" w:rsidRPr="000F15BF">
          <w:rPr>
            <w:rStyle w:val="Lienhypertexte"/>
            <w:bCs/>
            <w:lang w:val="fr-FR"/>
          </w:rPr>
          <w:t>https://www.unpbfniger.info/medias.html#.X7Q7lmhKg2w</w:t>
        </w:r>
      </w:hyperlink>
    </w:p>
    <w:p w14:paraId="0D3F5C00" w14:textId="1949FFDB" w:rsidR="001A6E5B" w:rsidRPr="004F63F6" w:rsidRDefault="00011DC5" w:rsidP="004F63F6">
      <w:pPr>
        <w:pStyle w:val="Paragraphedeliste"/>
        <w:numPr>
          <w:ilvl w:val="0"/>
          <w:numId w:val="23"/>
        </w:numPr>
        <w:jc w:val="both"/>
        <w:rPr>
          <w:bCs/>
          <w:lang w:val="fr-FR"/>
        </w:rPr>
      </w:pPr>
      <w:r w:rsidRPr="004F63F6">
        <w:rPr>
          <w:bCs/>
          <w:lang w:val="fr-FR"/>
        </w:rPr>
        <w:t>Les éléments ci-dessous illustrent les</w:t>
      </w:r>
      <w:r w:rsidR="00471523" w:rsidRPr="004F63F6">
        <w:rPr>
          <w:bCs/>
          <w:lang w:val="fr-FR"/>
        </w:rPr>
        <w:t xml:space="preserve"> </w:t>
      </w:r>
      <w:r w:rsidR="004F63F6" w:rsidRPr="004F63F6">
        <w:rPr>
          <w:bCs/>
          <w:lang w:val="fr-FR"/>
        </w:rPr>
        <w:t>effets :</w:t>
      </w:r>
      <w:r w:rsidRPr="004F63F6">
        <w:rPr>
          <w:bCs/>
          <w:lang w:val="fr-FR"/>
        </w:rPr>
        <w:t xml:space="preserve"> Un</w:t>
      </w:r>
      <w:r w:rsidR="005E0834" w:rsidRPr="004F63F6">
        <w:rPr>
          <w:bCs/>
          <w:lang w:val="fr-FR"/>
        </w:rPr>
        <w:t xml:space="preserve"> engagement et un appel du collectif des femmes représentés au niveau national et régional </w:t>
      </w:r>
      <w:r w:rsidR="001A6E5B" w:rsidRPr="004F63F6">
        <w:rPr>
          <w:bCs/>
          <w:lang w:val="fr-FR"/>
        </w:rPr>
        <w:t xml:space="preserve">constitué de 10 réseaux avec le Ministère de la Promotion Féminine </w:t>
      </w:r>
      <w:r w:rsidR="005E0834" w:rsidRPr="004F63F6">
        <w:rPr>
          <w:bCs/>
          <w:lang w:val="fr-FR"/>
        </w:rPr>
        <w:t xml:space="preserve">invitant l’ensemble de la classe politique </w:t>
      </w:r>
      <w:r w:rsidR="001A6E5B" w:rsidRPr="004F63F6">
        <w:rPr>
          <w:bCs/>
          <w:lang w:val="fr-FR"/>
        </w:rPr>
        <w:t xml:space="preserve">à </w:t>
      </w:r>
      <w:r w:rsidR="00760B0F" w:rsidRPr="004F63F6">
        <w:rPr>
          <w:bCs/>
          <w:lang w:val="fr-FR"/>
        </w:rPr>
        <w:t>dialoguer.</w:t>
      </w:r>
    </w:p>
    <w:p w14:paraId="334CA5AB" w14:textId="0363342A" w:rsidR="001A6E5B" w:rsidRDefault="00011DC5" w:rsidP="005E0834">
      <w:pPr>
        <w:pStyle w:val="Paragraphedeliste"/>
        <w:numPr>
          <w:ilvl w:val="0"/>
          <w:numId w:val="18"/>
        </w:numPr>
        <w:jc w:val="both"/>
        <w:rPr>
          <w:bCs/>
          <w:lang w:val="fr-FR"/>
        </w:rPr>
      </w:pPr>
      <w:r w:rsidRPr="005E0834">
        <w:rPr>
          <w:bCs/>
          <w:lang w:val="fr-FR"/>
        </w:rPr>
        <w:t>Des</w:t>
      </w:r>
      <w:r w:rsidR="00370570" w:rsidRPr="005E0834">
        <w:rPr>
          <w:bCs/>
          <w:lang w:val="fr-FR"/>
        </w:rPr>
        <w:t xml:space="preserve"> conventions ont été signées par 33 Partis politiques représentés par leurs leaders qui s’engagent à promouvoir la participation des femmes et des jeunes dans les </w:t>
      </w:r>
      <w:r w:rsidR="00370570" w:rsidRPr="005E0834">
        <w:rPr>
          <w:bCs/>
          <w:lang w:val="fr-FR"/>
        </w:rPr>
        <w:lastRenderedPageBreak/>
        <w:t xml:space="preserve">instances de décision et à respecter les dispositions de la loi sur le quota. </w:t>
      </w:r>
      <w:r w:rsidR="001A6E5B">
        <w:rPr>
          <w:bCs/>
          <w:lang w:val="fr-FR"/>
        </w:rPr>
        <w:t>Un suivi est mis en place pour effectivement veiller au respect de leur engagement</w:t>
      </w:r>
      <w:r w:rsidR="00760B0F">
        <w:rPr>
          <w:bCs/>
          <w:lang w:val="fr-FR"/>
        </w:rPr>
        <w:t>.</w:t>
      </w:r>
    </w:p>
    <w:p w14:paraId="390D3739" w14:textId="1BB81C5E" w:rsidR="00370570" w:rsidRDefault="00370570" w:rsidP="005E0834">
      <w:pPr>
        <w:pStyle w:val="Paragraphedeliste"/>
        <w:numPr>
          <w:ilvl w:val="0"/>
          <w:numId w:val="18"/>
        </w:numPr>
        <w:jc w:val="both"/>
        <w:rPr>
          <w:bCs/>
          <w:lang w:val="fr-FR"/>
        </w:rPr>
      </w:pPr>
      <w:r w:rsidRPr="005E0834">
        <w:rPr>
          <w:bCs/>
          <w:lang w:val="fr-FR"/>
        </w:rPr>
        <w:t xml:space="preserve">7 tables rondes ont été réalisées (5 avec ONG FAD (Femmes Action </w:t>
      </w:r>
      <w:r w:rsidR="00A65411" w:rsidRPr="005E0834">
        <w:rPr>
          <w:bCs/>
          <w:lang w:val="fr-FR"/>
        </w:rPr>
        <w:t>Développement)</w:t>
      </w:r>
      <w:r w:rsidRPr="005E0834">
        <w:rPr>
          <w:bCs/>
          <w:lang w:val="fr-FR"/>
        </w:rPr>
        <w:t>, dont 4 régionales et une nationale et 2 avec l</w:t>
      </w:r>
      <w:r w:rsidR="00D54D78">
        <w:rPr>
          <w:bCs/>
          <w:lang w:val="fr-FR"/>
        </w:rPr>
        <w:t xml:space="preserve">e </w:t>
      </w:r>
      <w:r w:rsidR="005E0834" w:rsidRPr="005E0834">
        <w:rPr>
          <w:bCs/>
          <w:lang w:val="fr-FR"/>
        </w:rPr>
        <w:t>CND</w:t>
      </w:r>
      <w:r w:rsidRPr="005E0834">
        <w:rPr>
          <w:bCs/>
          <w:lang w:val="fr-FR"/>
        </w:rPr>
        <w:t>H au niveau national</w:t>
      </w:r>
      <w:r w:rsidR="001A6E5B">
        <w:rPr>
          <w:bCs/>
          <w:lang w:val="fr-FR"/>
        </w:rPr>
        <w:t>.</w:t>
      </w:r>
    </w:p>
    <w:p w14:paraId="437738EB" w14:textId="2522B5BC" w:rsidR="00370570" w:rsidRPr="00471523" w:rsidRDefault="004F63F6" w:rsidP="00471523">
      <w:pPr>
        <w:pStyle w:val="Paragraphedeliste"/>
        <w:numPr>
          <w:ilvl w:val="0"/>
          <w:numId w:val="18"/>
        </w:numPr>
        <w:jc w:val="both"/>
        <w:rPr>
          <w:bCs/>
          <w:lang w:val="fr-FR"/>
        </w:rPr>
      </w:pPr>
      <w:r>
        <w:rPr>
          <w:bCs/>
          <w:lang w:val="fr-FR"/>
        </w:rPr>
        <w:t xml:space="preserve">5 </w:t>
      </w:r>
      <w:r w:rsidR="00A65411" w:rsidRPr="001A6E5B">
        <w:rPr>
          <w:bCs/>
          <w:lang w:val="fr-FR"/>
        </w:rPr>
        <w:t>tables</w:t>
      </w:r>
      <w:r w:rsidR="00370570" w:rsidRPr="001A6E5B">
        <w:rPr>
          <w:bCs/>
          <w:lang w:val="fr-FR"/>
        </w:rPr>
        <w:t xml:space="preserve"> ronde</w:t>
      </w:r>
      <w:r w:rsidR="00760B0F">
        <w:rPr>
          <w:bCs/>
          <w:lang w:val="fr-FR"/>
        </w:rPr>
        <w:t>s</w:t>
      </w:r>
      <w:r w:rsidR="00370570" w:rsidRPr="001A6E5B">
        <w:rPr>
          <w:bCs/>
          <w:lang w:val="fr-FR"/>
        </w:rPr>
        <w:t xml:space="preserve"> avec toutes les parties prenantes </w:t>
      </w:r>
      <w:r>
        <w:rPr>
          <w:bCs/>
          <w:lang w:val="fr-FR"/>
        </w:rPr>
        <w:t xml:space="preserve">ont été organisées par la Primature et le </w:t>
      </w:r>
      <w:r w:rsidR="000C459D">
        <w:rPr>
          <w:bCs/>
          <w:lang w:val="fr-FR"/>
        </w:rPr>
        <w:t>CNDP pour</w:t>
      </w:r>
      <w:r>
        <w:rPr>
          <w:bCs/>
          <w:lang w:val="fr-FR"/>
        </w:rPr>
        <w:t xml:space="preserve"> </w:t>
      </w:r>
      <w:r w:rsidR="00370570" w:rsidRPr="001A6E5B">
        <w:rPr>
          <w:bCs/>
          <w:lang w:val="fr-FR"/>
        </w:rPr>
        <w:t xml:space="preserve">trouver des solutions sur les points de discordance. </w:t>
      </w:r>
      <w:r w:rsidR="00471523" w:rsidRPr="00471523">
        <w:rPr>
          <w:bCs/>
          <w:lang w:val="fr-FR"/>
        </w:rPr>
        <w:t>Un</w:t>
      </w:r>
      <w:r w:rsidR="00370570" w:rsidRPr="00471523">
        <w:rPr>
          <w:bCs/>
          <w:lang w:val="fr-FR"/>
        </w:rPr>
        <w:t xml:space="preserve"> comité des sages composé de 10 leaders </w:t>
      </w:r>
      <w:r>
        <w:rPr>
          <w:bCs/>
          <w:lang w:val="fr-FR"/>
        </w:rPr>
        <w:t xml:space="preserve">nationaux </w:t>
      </w:r>
      <w:r w:rsidR="00370570" w:rsidRPr="00471523">
        <w:rPr>
          <w:bCs/>
          <w:lang w:val="fr-FR"/>
        </w:rPr>
        <w:t xml:space="preserve">est mis en place pour appuyer le </w:t>
      </w:r>
      <w:r>
        <w:rPr>
          <w:bCs/>
          <w:lang w:val="fr-FR"/>
        </w:rPr>
        <w:t xml:space="preserve">CNDH </w:t>
      </w:r>
      <w:r w:rsidR="00370570" w:rsidRPr="00471523">
        <w:rPr>
          <w:bCs/>
          <w:lang w:val="fr-FR"/>
        </w:rPr>
        <w:t xml:space="preserve">sur la médiation et la prévention des conflits électoraux. </w:t>
      </w:r>
    </w:p>
    <w:p w14:paraId="5B8E0F8A" w14:textId="38EDD082" w:rsidR="00EB33BE" w:rsidRPr="00760B0F" w:rsidRDefault="00471523" w:rsidP="00D54D78">
      <w:pPr>
        <w:pStyle w:val="Paragraphedeliste"/>
        <w:ind w:left="0"/>
        <w:jc w:val="both"/>
        <w:rPr>
          <w:bCs/>
          <w:lang w:val="fr-FR"/>
        </w:rPr>
      </w:pPr>
      <w:r>
        <w:rPr>
          <w:bCs/>
          <w:lang w:val="fr-FR"/>
        </w:rPr>
        <w:t xml:space="preserve">Le plan de renforcement des capacités de la CENI </w:t>
      </w:r>
      <w:r w:rsidR="004F63F6">
        <w:rPr>
          <w:bCs/>
          <w:lang w:val="fr-FR"/>
        </w:rPr>
        <w:t xml:space="preserve">est en cours de mise </w:t>
      </w:r>
      <w:r>
        <w:rPr>
          <w:bCs/>
          <w:lang w:val="fr-FR"/>
        </w:rPr>
        <w:t xml:space="preserve">en œuvre. </w:t>
      </w:r>
      <w:r w:rsidR="00A65411">
        <w:rPr>
          <w:bCs/>
          <w:lang w:val="fr-FR"/>
        </w:rPr>
        <w:t xml:space="preserve">La mise </w:t>
      </w:r>
      <w:r w:rsidR="00760B0F">
        <w:rPr>
          <w:bCs/>
          <w:lang w:val="fr-FR"/>
        </w:rPr>
        <w:t>à</w:t>
      </w:r>
      <w:r w:rsidR="00A65411">
        <w:rPr>
          <w:bCs/>
          <w:lang w:val="fr-FR"/>
        </w:rPr>
        <w:t xml:space="preserve"> disposition d’un expert a mi-temps dans le cadre du projet a facilité et renforcé les capacités de l’institution en charge des </w:t>
      </w:r>
      <w:r>
        <w:rPr>
          <w:bCs/>
          <w:lang w:val="fr-FR"/>
        </w:rPr>
        <w:t>élections.</w:t>
      </w:r>
      <w:r w:rsidR="00A65411">
        <w:rPr>
          <w:bCs/>
          <w:lang w:val="fr-FR"/>
        </w:rPr>
        <w:t xml:space="preserve"> </w:t>
      </w:r>
      <w:r>
        <w:rPr>
          <w:bCs/>
          <w:lang w:val="fr-FR"/>
        </w:rPr>
        <w:t>L</w:t>
      </w:r>
      <w:r w:rsidR="00A65411">
        <w:rPr>
          <w:bCs/>
          <w:lang w:val="fr-FR"/>
        </w:rPr>
        <w:t xml:space="preserve">a coordination des partenaires techniques et financiers a été renforcée. L’appui a permis </w:t>
      </w:r>
      <w:r w:rsidR="00760B0F">
        <w:rPr>
          <w:bCs/>
          <w:lang w:val="fr-FR"/>
        </w:rPr>
        <w:t>au-delà</w:t>
      </w:r>
      <w:r w:rsidR="00A65411">
        <w:rPr>
          <w:bCs/>
          <w:lang w:val="fr-FR"/>
        </w:rPr>
        <w:t xml:space="preserve"> du système des </w:t>
      </w:r>
      <w:r w:rsidR="00D54D78">
        <w:rPr>
          <w:bCs/>
          <w:lang w:val="fr-FR"/>
        </w:rPr>
        <w:t>N</w:t>
      </w:r>
      <w:r w:rsidR="00A65411">
        <w:rPr>
          <w:bCs/>
          <w:lang w:val="fr-FR"/>
        </w:rPr>
        <w:t>ations Unies, l’engagement et la contribution</w:t>
      </w:r>
      <w:r>
        <w:rPr>
          <w:bCs/>
          <w:lang w:val="fr-FR"/>
        </w:rPr>
        <w:t xml:space="preserve"> d’autres Partenaires au processus électoral inclusif et apaisé</w:t>
      </w:r>
      <w:r w:rsidR="00A65411">
        <w:rPr>
          <w:bCs/>
          <w:lang w:val="fr-FR"/>
        </w:rPr>
        <w:t xml:space="preserve"> </w:t>
      </w:r>
      <w:r w:rsidR="00EB33BE">
        <w:rPr>
          <w:bCs/>
          <w:lang w:val="fr-FR"/>
        </w:rPr>
        <w:t>« </w:t>
      </w:r>
      <w:r w:rsidR="00EB33BE" w:rsidRPr="00760B0F">
        <w:rPr>
          <w:bCs/>
          <w:i/>
          <w:lang w:val="fr-FR"/>
        </w:rPr>
        <w:t xml:space="preserve">C’est le lieu de remercier vivement </w:t>
      </w:r>
      <w:r w:rsidR="004F63F6">
        <w:rPr>
          <w:bCs/>
          <w:i/>
          <w:lang w:val="fr-FR"/>
        </w:rPr>
        <w:t>l</w:t>
      </w:r>
      <w:r w:rsidR="00EB33BE" w:rsidRPr="00760B0F">
        <w:rPr>
          <w:bCs/>
          <w:i/>
          <w:lang w:val="fr-FR"/>
        </w:rPr>
        <w:t xml:space="preserve">e Fonds pour la consolidation de la Paix – PBF du </w:t>
      </w:r>
      <w:r w:rsidR="00760B0F" w:rsidRPr="00760B0F">
        <w:rPr>
          <w:bCs/>
          <w:i/>
          <w:lang w:val="fr-FR"/>
        </w:rPr>
        <w:t>Niger,</w:t>
      </w:r>
      <w:r w:rsidR="00EB33BE" w:rsidRPr="00760B0F">
        <w:rPr>
          <w:bCs/>
          <w:i/>
          <w:lang w:val="fr-FR"/>
        </w:rPr>
        <w:t xml:space="preserve"> pour sa contribution technique et financière au fichier électoral biométrique à travers le financement des audiences foraines. Exécuté par le PNUD et UNFPA, l’action du PBF a </w:t>
      </w:r>
      <w:r w:rsidR="004F63F6">
        <w:rPr>
          <w:bCs/>
          <w:i/>
          <w:lang w:val="fr-FR"/>
        </w:rPr>
        <w:t xml:space="preserve">permis </w:t>
      </w:r>
      <w:r w:rsidR="00EB33BE" w:rsidRPr="00760B0F">
        <w:rPr>
          <w:bCs/>
          <w:i/>
          <w:lang w:val="fr-FR"/>
        </w:rPr>
        <w:t>la mobilisation d’autres partenaires de la coopération bilatérale dont la Suisse, l’Union Européenne etc</w:t>
      </w:r>
      <w:r w:rsidR="00EB33BE" w:rsidRPr="00EB33BE">
        <w:rPr>
          <w:bCs/>
          <w:lang w:val="fr-FR"/>
        </w:rPr>
        <w:t>.” témoigne le Président de la CENI lors du Dialogue UN75</w:t>
      </w:r>
      <w:r w:rsidR="004F63F6">
        <w:rPr>
          <w:bCs/>
          <w:lang w:val="fr-FR"/>
        </w:rPr>
        <w:t>.</w:t>
      </w:r>
      <w:r w:rsidR="00D54D78">
        <w:rPr>
          <w:bCs/>
          <w:lang w:val="fr-FR"/>
        </w:rPr>
        <w:t xml:space="preserve"> </w:t>
      </w:r>
      <w:r w:rsidR="00EB33BE">
        <w:rPr>
          <w:bCs/>
          <w:lang w:val="fr-FR"/>
        </w:rPr>
        <w:t xml:space="preserve">Le PBF a contribué à la reconnaissance des Nations Unies au Niger comme instrument fondamental de consolidation de la paix. </w:t>
      </w:r>
      <w:r w:rsidR="00EB33BE" w:rsidRPr="00760B0F">
        <w:rPr>
          <w:bCs/>
          <w:lang w:val="fr-FR"/>
        </w:rPr>
        <w:t xml:space="preserve">Plus de 600 femmes médiatrices </w:t>
      </w:r>
      <w:r w:rsidR="00760B0F" w:rsidRPr="00760B0F">
        <w:rPr>
          <w:bCs/>
          <w:lang w:val="fr-FR"/>
        </w:rPr>
        <w:t xml:space="preserve">formées dans les </w:t>
      </w:r>
      <w:r w:rsidR="004F63F6" w:rsidRPr="00760B0F">
        <w:rPr>
          <w:bCs/>
          <w:lang w:val="fr-FR"/>
        </w:rPr>
        <w:t>régions</w:t>
      </w:r>
      <w:r w:rsidR="00760B0F" w:rsidRPr="00760B0F">
        <w:rPr>
          <w:bCs/>
          <w:lang w:val="fr-FR"/>
        </w:rPr>
        <w:t xml:space="preserve"> de Dosso et Maradi appuient la sensibilisation pour l’implication des femmes et des Jeunes et la prévention de conflits.</w:t>
      </w:r>
    </w:p>
    <w:p w14:paraId="51D5DD53" w14:textId="77777777" w:rsidR="00675507" w:rsidRPr="00370570" w:rsidRDefault="00675507" w:rsidP="00675507">
      <w:pPr>
        <w:ind w:left="-720"/>
        <w:rPr>
          <w:b/>
          <w:lang w:val="fr-FR"/>
        </w:rPr>
      </w:pPr>
    </w:p>
    <w:p w14:paraId="14989312" w14:textId="10130EE9"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7A7BC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62FB744" w14:textId="77777777" w:rsidR="00370570" w:rsidRPr="005D15A3" w:rsidRDefault="00370570" w:rsidP="00675507">
      <w:pPr>
        <w:ind w:left="-720"/>
        <w:rPr>
          <w:b/>
          <w:lang w:val="fr-FR"/>
        </w:rPr>
      </w:pPr>
    </w:p>
    <w:p w14:paraId="3C4ECBD1" w14:textId="4B1479A5" w:rsidR="00675507" w:rsidRDefault="00D54D78" w:rsidP="00193B81">
      <w:pPr>
        <w:ind w:left="-720"/>
        <w:jc w:val="both"/>
        <w:rPr>
          <w:b/>
          <w:lang w:val="fr-FR"/>
        </w:rPr>
      </w:pPr>
      <w:r>
        <w:rPr>
          <w:bCs/>
          <w:lang w:val="fr-FR"/>
        </w:rPr>
        <w:t xml:space="preserve">La mise en œuvre d’un plan de communication sensible au genre </w:t>
      </w:r>
      <w:r w:rsidR="003631F3">
        <w:rPr>
          <w:bCs/>
          <w:lang w:val="fr-FR"/>
        </w:rPr>
        <w:t xml:space="preserve">rappelle </w:t>
      </w:r>
      <w:r w:rsidR="00193B81">
        <w:rPr>
          <w:bCs/>
          <w:lang w:val="fr-FR"/>
        </w:rPr>
        <w:t xml:space="preserve">au quotidien </w:t>
      </w:r>
      <w:r w:rsidR="003631F3">
        <w:rPr>
          <w:bCs/>
          <w:lang w:val="fr-FR"/>
        </w:rPr>
        <w:t xml:space="preserve">aux différents intervenants l’exigence du respect de l’égalité entre les sexes et l’inclusion des </w:t>
      </w:r>
      <w:r w:rsidR="00193B81">
        <w:rPr>
          <w:bCs/>
          <w:lang w:val="fr-FR"/>
        </w:rPr>
        <w:t xml:space="preserve">jeunes.  Quatre </w:t>
      </w:r>
      <w:r w:rsidR="003631F3">
        <w:rPr>
          <w:bCs/>
          <w:lang w:val="fr-FR"/>
        </w:rPr>
        <w:t>atelier</w:t>
      </w:r>
      <w:r w:rsidR="00193B81">
        <w:rPr>
          <w:bCs/>
          <w:lang w:val="fr-FR"/>
        </w:rPr>
        <w:t>s</w:t>
      </w:r>
      <w:r w:rsidR="003631F3">
        <w:rPr>
          <w:bCs/>
          <w:lang w:val="fr-FR"/>
        </w:rPr>
        <w:t xml:space="preserve"> de renforcement des capacités des agences récipiendaires et </w:t>
      </w:r>
      <w:r w:rsidR="00193B81">
        <w:rPr>
          <w:bCs/>
          <w:lang w:val="fr-FR"/>
        </w:rPr>
        <w:t xml:space="preserve">des </w:t>
      </w:r>
      <w:r w:rsidR="003631F3">
        <w:rPr>
          <w:bCs/>
          <w:lang w:val="fr-FR"/>
        </w:rPr>
        <w:t>partenaires organisé</w:t>
      </w:r>
      <w:r w:rsidR="00193B81">
        <w:rPr>
          <w:bCs/>
          <w:lang w:val="fr-FR"/>
        </w:rPr>
        <w:t>s</w:t>
      </w:r>
      <w:r w:rsidR="003631F3">
        <w:rPr>
          <w:bCs/>
          <w:lang w:val="fr-FR"/>
        </w:rPr>
        <w:t xml:space="preserve"> par le </w:t>
      </w:r>
      <w:r w:rsidR="00193B81">
        <w:rPr>
          <w:bCs/>
          <w:lang w:val="fr-FR"/>
        </w:rPr>
        <w:t>S</w:t>
      </w:r>
      <w:r w:rsidR="003631F3">
        <w:rPr>
          <w:bCs/>
          <w:lang w:val="fr-FR"/>
        </w:rPr>
        <w:t xml:space="preserve">ecrétariat </w:t>
      </w:r>
      <w:r w:rsidR="00193B81">
        <w:rPr>
          <w:bCs/>
          <w:lang w:val="fr-FR"/>
        </w:rPr>
        <w:t xml:space="preserve">ont </w:t>
      </w:r>
      <w:r w:rsidR="003631F3">
        <w:rPr>
          <w:bCs/>
          <w:lang w:val="fr-FR"/>
        </w:rPr>
        <w:t>permis de les outiller</w:t>
      </w:r>
      <w:r w:rsidR="00193B81">
        <w:rPr>
          <w:bCs/>
          <w:lang w:val="fr-FR"/>
        </w:rPr>
        <w:t>.</w:t>
      </w:r>
    </w:p>
    <w:p w14:paraId="19689DB9" w14:textId="5D776ECA" w:rsidR="003631F3" w:rsidRDefault="003631F3" w:rsidP="00675507">
      <w:pPr>
        <w:ind w:left="-720"/>
        <w:rPr>
          <w:b/>
          <w:lang w:val="fr-FR"/>
        </w:rPr>
      </w:pPr>
    </w:p>
    <w:p w14:paraId="144F6B38" w14:textId="45D102F5" w:rsidR="00370570" w:rsidRDefault="00370570" w:rsidP="000C459D">
      <w:pPr>
        <w:rPr>
          <w:b/>
          <w:lang w:val="fr-FR"/>
        </w:rPr>
      </w:pPr>
    </w:p>
    <w:p w14:paraId="01436D5E" w14:textId="73179D66" w:rsidR="003631F3" w:rsidRPr="003631F3" w:rsidRDefault="003631F3" w:rsidP="00193B81">
      <w:pPr>
        <w:ind w:left="-720"/>
        <w:jc w:val="both"/>
        <w:rPr>
          <w:bCs/>
          <w:lang w:val="fr-FR"/>
        </w:rPr>
      </w:pPr>
      <w:r w:rsidRPr="003631F3">
        <w:rPr>
          <w:bCs/>
          <w:lang w:val="fr-FR"/>
        </w:rPr>
        <w:t xml:space="preserve">L’analyse du fichier électoral biométrique </w:t>
      </w:r>
      <w:r w:rsidR="00193B81">
        <w:rPr>
          <w:bCs/>
          <w:lang w:val="fr-FR"/>
        </w:rPr>
        <w:t xml:space="preserve">- FEB </w:t>
      </w:r>
      <w:r w:rsidR="00193B81" w:rsidRPr="003631F3">
        <w:rPr>
          <w:bCs/>
          <w:lang w:val="fr-FR"/>
        </w:rPr>
        <w:t xml:space="preserve">audité comme crédible, </w:t>
      </w:r>
      <w:r w:rsidRPr="003631F3">
        <w:rPr>
          <w:bCs/>
          <w:lang w:val="fr-FR"/>
        </w:rPr>
        <w:t>indique que les femmes représentent 55%. Cela signifie Arithmétiquement qu’en termes de capacités d’expression et de poids démographique, leur seul suffrage suffit pour désigner le Président de la République, ainsi que les députés à l’Assemblée Nationale.</w:t>
      </w:r>
      <w:r w:rsidR="00193B81">
        <w:rPr>
          <w:bCs/>
          <w:lang w:val="fr-FR"/>
        </w:rPr>
        <w:t xml:space="preserve"> </w:t>
      </w:r>
      <w:r w:rsidRPr="003631F3">
        <w:rPr>
          <w:bCs/>
          <w:lang w:val="fr-FR"/>
        </w:rPr>
        <w:t>D’après la pyramide des âges</w:t>
      </w:r>
      <w:r w:rsidR="00193B81">
        <w:rPr>
          <w:bCs/>
          <w:lang w:val="fr-FR"/>
        </w:rPr>
        <w:t xml:space="preserve">, du </w:t>
      </w:r>
      <w:proofErr w:type="gramStart"/>
      <w:r w:rsidR="00193B81">
        <w:rPr>
          <w:bCs/>
          <w:lang w:val="fr-FR"/>
        </w:rPr>
        <w:t xml:space="preserve">FEB </w:t>
      </w:r>
      <w:r w:rsidRPr="003631F3">
        <w:rPr>
          <w:bCs/>
          <w:lang w:val="fr-FR"/>
        </w:rPr>
        <w:t>,</w:t>
      </w:r>
      <w:proofErr w:type="gramEnd"/>
      <w:r w:rsidRPr="003631F3">
        <w:rPr>
          <w:bCs/>
          <w:lang w:val="fr-FR"/>
        </w:rPr>
        <w:t xml:space="preserve"> les jeunes de 18 à 30 ans représentent 45,42 %. Autrement dit en termes de représentation et de force de décision en matière électorale, ces deux catégories de personne contrôlent l’ensemble du processus électoral. </w:t>
      </w:r>
    </w:p>
    <w:p w14:paraId="7E6B5302" w14:textId="765C640B" w:rsidR="00370570" w:rsidRPr="003631F3" w:rsidRDefault="00370570" w:rsidP="00627A1C">
      <w:pPr>
        <w:ind w:left="-720"/>
        <w:rPr>
          <w:bCs/>
          <w:lang w:val="fr-FR"/>
        </w:rPr>
      </w:pPr>
    </w:p>
    <w:p w14:paraId="5176DEA0" w14:textId="77777777" w:rsidR="00370570" w:rsidRPr="00370570" w:rsidRDefault="00370570" w:rsidP="00627A1C">
      <w:pPr>
        <w:ind w:left="-720"/>
        <w:rPr>
          <w:b/>
          <w:lang w:val="fr-FR"/>
        </w:rPr>
      </w:pPr>
    </w:p>
    <w:p w14:paraId="702E72D3" w14:textId="77777777" w:rsidR="00675507" w:rsidRPr="000C459D" w:rsidRDefault="00675507" w:rsidP="0078600B">
      <w:pPr>
        <w:rPr>
          <w:b/>
          <w:lang w:val="fr-FR"/>
        </w:rPr>
      </w:pPr>
    </w:p>
    <w:p w14:paraId="40F7F91F" w14:textId="77777777" w:rsidR="00675507" w:rsidRPr="000C459D"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6413"/>
      </w:tblGrid>
      <w:tr w:rsidR="00997347" w:rsidRPr="000C459D" w14:paraId="3278E054" w14:textId="77777777" w:rsidTr="00391C8F">
        <w:tc>
          <w:tcPr>
            <w:tcW w:w="3757"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lastRenderedPageBreak/>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7777777" w:rsidR="00997347" w:rsidRPr="00627A1C" w:rsidRDefault="007118F5" w:rsidP="00234A5E">
            <w:pPr>
              <w:rPr>
                <w:i/>
              </w:rPr>
            </w:pPr>
            <w:r w:rsidRPr="00627A1C">
              <w:rPr>
                <w:i/>
                <w:iCs/>
              </w:rPr>
              <w:fldChar w:fldCharType="begin">
                <w:ffData>
                  <w:name w:val="Text52"/>
                  <w:enabled/>
                  <w:calcOnExit w:val="0"/>
                  <w:textInput>
                    <w:maxLength w:val="1000"/>
                  </w:textInput>
                </w:ffData>
              </w:fldChar>
            </w:r>
            <w:bookmarkStart w:id="11" w:name="Text52"/>
            <w:r w:rsidRPr="00627A1C">
              <w:rPr>
                <w:i/>
                <w:iCs/>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11"/>
            <w:r w:rsidR="006C1819" w:rsidRPr="00627A1C">
              <w:rPr>
                <w:i/>
              </w:rPr>
              <w:t xml:space="preserve"> </w:t>
            </w:r>
          </w:p>
          <w:p w14:paraId="21BD62AD" w14:textId="77777777" w:rsidR="007118F5" w:rsidRPr="00627A1C" w:rsidRDefault="007118F5" w:rsidP="00234A5E"/>
        </w:tc>
        <w:tc>
          <w:tcPr>
            <w:tcW w:w="6413" w:type="dxa"/>
            <w:shd w:val="clear" w:color="auto" w:fill="auto"/>
          </w:tcPr>
          <w:p w14:paraId="797F499B" w14:textId="3397DCD6" w:rsidR="00997347" w:rsidRPr="00675507" w:rsidRDefault="00675507" w:rsidP="00AD73D3">
            <w:pPr>
              <w:rPr>
                <w:lang w:val="fr-FR"/>
              </w:rPr>
            </w:pPr>
            <w:r w:rsidRPr="00675507">
              <w:rPr>
                <w:lang w:val="fr-FR"/>
              </w:rPr>
              <w:t>Est-ce que les indicateurs des résultats ont des bases de référe</w:t>
            </w:r>
            <w:r>
              <w:rPr>
                <w:lang w:val="fr-FR"/>
              </w:rPr>
              <w:t>nce</w:t>
            </w:r>
            <w:r w:rsidR="00855225">
              <w:rPr>
                <w:lang w:val="fr-FR"/>
              </w:rPr>
              <w:t xml:space="preserve"> </w:t>
            </w:r>
            <w:r w:rsidR="007118F5" w:rsidRPr="00675507">
              <w:rPr>
                <w:lang w:val="fr-FR"/>
              </w:rPr>
              <w:t xml:space="preserve">? </w:t>
            </w:r>
            <w:r w:rsidR="009A3247">
              <w:fldChar w:fldCharType="begin">
                <w:ffData>
                  <w:name w:val="Dropdown3"/>
                  <w:enabled/>
                  <w:calcOnExit w:val="0"/>
                  <w:ddList>
                    <w:listEntry w:val="Oui"/>
                    <w:listEntry w:val="Non"/>
                    <w:listEntry w:val="Veuillez sélectionner"/>
                  </w:ddList>
                </w:ffData>
              </w:fldChar>
            </w:r>
            <w:bookmarkStart w:id="12" w:name="Dropdown3"/>
            <w:r w:rsidR="009A3247" w:rsidRPr="009B3A31">
              <w:rPr>
                <w:lang w:val="fr-FR"/>
              </w:rPr>
              <w:instrText xml:space="preserve"> FORMDROPDOWN </w:instrText>
            </w:r>
            <w:r w:rsidR="000C459D">
              <w:fldChar w:fldCharType="separate"/>
            </w:r>
            <w:r w:rsidR="009A3247">
              <w:fldChar w:fldCharType="end"/>
            </w:r>
            <w:bookmarkEnd w:id="12"/>
          </w:p>
          <w:p w14:paraId="2337B972" w14:textId="77777777" w:rsidR="007118F5" w:rsidRPr="00675507" w:rsidRDefault="007118F5" w:rsidP="00AD73D3">
            <w:pPr>
              <w:rPr>
                <w:lang w:val="fr-FR"/>
              </w:rPr>
            </w:pPr>
          </w:p>
          <w:p w14:paraId="2BD200E3" w14:textId="559D480F" w:rsidR="007118F5" w:rsidRPr="00675507" w:rsidRDefault="00675507" w:rsidP="00AD73D3">
            <w:pPr>
              <w:rPr>
                <w:lang w:val="fr-FR"/>
              </w:rPr>
            </w:pPr>
            <w:r w:rsidRPr="00675507">
              <w:rPr>
                <w:lang w:val="fr-FR"/>
              </w:rPr>
              <w:t>Le projet a-t-il lancé des enquêtes de perception ou d'autres collectes de données communautaires</w:t>
            </w:r>
            <w:r w:rsidR="00855225">
              <w:rPr>
                <w:lang w:val="fr-FR"/>
              </w:rPr>
              <w:t xml:space="preserve"> </w:t>
            </w:r>
            <w:r w:rsidR="007118F5" w:rsidRPr="00675507">
              <w:rPr>
                <w:lang w:val="fr-FR"/>
              </w:rPr>
              <w:t xml:space="preserve">? </w:t>
            </w:r>
            <w:r w:rsidR="009A3247">
              <w:fldChar w:fldCharType="begin">
                <w:ffData>
                  <w:name w:val=""/>
                  <w:enabled/>
                  <w:calcOnExit w:val="0"/>
                  <w:ddList>
                    <w:listEntry w:val="Oui"/>
                    <w:listEntry w:val="Non"/>
                    <w:listEntry w:val="Veuillez sélectionner"/>
                  </w:ddList>
                </w:ffData>
              </w:fldChar>
            </w:r>
            <w:r w:rsidR="009A3247" w:rsidRPr="009B3A31">
              <w:rPr>
                <w:lang w:val="fr-FR"/>
              </w:rPr>
              <w:instrText xml:space="preserve"> FORMDROPDOWN </w:instrText>
            </w:r>
            <w:r w:rsidR="000C459D">
              <w:fldChar w:fldCharType="separate"/>
            </w:r>
            <w:r w:rsidR="009A3247">
              <w:fldChar w:fldCharType="end"/>
            </w:r>
          </w:p>
        </w:tc>
      </w:tr>
      <w:tr w:rsidR="006C1819" w:rsidRPr="000C459D" w14:paraId="36A88C83" w14:textId="77777777" w:rsidTr="00391C8F">
        <w:tc>
          <w:tcPr>
            <w:tcW w:w="3757"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D7CED6C" w:rsidR="007118F5" w:rsidRPr="00627A1C" w:rsidRDefault="009A3247" w:rsidP="007118F5">
            <w:r>
              <w:fldChar w:fldCharType="begin">
                <w:ffData>
                  <w:name w:val=""/>
                  <w:enabled/>
                  <w:calcOnExit w:val="0"/>
                  <w:ddList>
                    <w:listEntry w:val="Non"/>
                    <w:listEntry w:val="Veuillez sélectionner"/>
                    <w:listEntry w:val="Oui"/>
                  </w:ddList>
                </w:ffData>
              </w:fldChar>
            </w:r>
            <w:r>
              <w:instrText xml:space="preserve"> FORMDROPDOWN </w:instrText>
            </w:r>
            <w:r w:rsidR="000C459D">
              <w:fldChar w:fldCharType="separate"/>
            </w:r>
            <w:r>
              <w:fldChar w:fldCharType="end"/>
            </w:r>
          </w:p>
        </w:tc>
        <w:tc>
          <w:tcPr>
            <w:tcW w:w="6413" w:type="dxa"/>
            <w:shd w:val="clear" w:color="auto" w:fill="auto"/>
          </w:tcPr>
          <w:p w14:paraId="7B8CF898" w14:textId="7777777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13"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13"/>
          </w:p>
          <w:p w14:paraId="6A29E557" w14:textId="77777777" w:rsidR="004D141E" w:rsidRPr="00675507" w:rsidRDefault="004D141E" w:rsidP="00E76CA1">
            <w:pPr>
              <w:rPr>
                <w:lang w:val="fr-FR"/>
              </w:rPr>
            </w:pPr>
          </w:p>
          <w:p w14:paraId="645019D6" w14:textId="699E943D" w:rsidR="004D141E"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p>
          <w:p w14:paraId="03A9C8D2" w14:textId="77777777" w:rsidR="00B914F9" w:rsidRPr="00464F1B" w:rsidRDefault="00B914F9" w:rsidP="00E76CA1">
            <w:pPr>
              <w:rPr>
                <w:lang w:val="fr-FR"/>
              </w:rPr>
            </w:pPr>
          </w:p>
          <w:p w14:paraId="19B745FC" w14:textId="5DCBAC51" w:rsidR="00435E70" w:rsidRPr="00675507" w:rsidRDefault="000C459D" w:rsidP="00E76CA1">
            <w:pPr>
              <w:rPr>
                <w:lang w:val="fr-FR"/>
              </w:rPr>
            </w:pPr>
            <w:r>
              <w:rPr>
                <w:lang w:val="fr-FR"/>
              </w:rPr>
              <w:t xml:space="preserve">Les termes de </w:t>
            </w:r>
            <w:r w:rsidR="00B914F9">
              <w:rPr>
                <w:lang w:val="fr-FR"/>
              </w:rPr>
              <w:t>référence ont été validés par le secrétariat et le PBSO et sont en voie de publication pour recruter les consultants (international et national).</w:t>
            </w:r>
          </w:p>
          <w:p w14:paraId="6FFC21C6" w14:textId="77777777" w:rsidR="00156C4C" w:rsidRPr="00675507" w:rsidRDefault="00156C4C" w:rsidP="00E76CA1">
            <w:pPr>
              <w:rPr>
                <w:lang w:val="fr-FR"/>
              </w:rPr>
            </w:pPr>
          </w:p>
        </w:tc>
      </w:tr>
      <w:tr w:rsidR="00997347" w:rsidRPr="00627A1C" w14:paraId="781498F5" w14:textId="77777777" w:rsidTr="00391C8F">
        <w:tc>
          <w:tcPr>
            <w:tcW w:w="3757"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6413"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Text48"/>
                  <w:enabled/>
                  <w:calcOnExit w:val="0"/>
                  <w:textInput>
                    <w:type w:val="number"/>
                    <w:format w:val="0.00"/>
                  </w:textInput>
                </w:ffData>
              </w:fldChar>
            </w:r>
            <w:bookmarkStart w:id="1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r w:rsidRPr="00627A1C">
              <w:t xml:space="preserve">                          </w:t>
            </w:r>
            <w:r w:rsidRPr="00627A1C">
              <w:fldChar w:fldCharType="begin">
                <w:ffData>
                  <w:name w:val="Text50"/>
                  <w:enabled/>
                  <w:calcOnExit w:val="0"/>
                  <w:textInput>
                    <w:type w:val="number"/>
                    <w:format w:val="0.00"/>
                  </w:textInput>
                </w:ffData>
              </w:fldChar>
            </w:r>
            <w:bookmarkStart w:id="1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p>
        </w:tc>
      </w:tr>
      <w:tr w:rsidR="002C187A" w:rsidRPr="00B56CB4" w14:paraId="04EF3772" w14:textId="77777777" w:rsidTr="00391C8F">
        <w:tc>
          <w:tcPr>
            <w:tcW w:w="3757"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6413" w:type="dxa"/>
            <w:shd w:val="clear" w:color="auto" w:fill="auto"/>
          </w:tcPr>
          <w:p w14:paraId="1A120CF3" w14:textId="77777777" w:rsidR="007118F5" w:rsidRPr="00C0670D" w:rsidRDefault="007118F5" w:rsidP="00E76CA1">
            <w:pPr>
              <w:rPr>
                <w:lang w:val="fr-FR"/>
              </w:rPr>
            </w:pPr>
          </w:p>
          <w:p w14:paraId="4187770E" w14:textId="05E6BA74" w:rsidR="002C187A" w:rsidRPr="00711A40" w:rsidRDefault="007D06E6" w:rsidP="00E76CA1">
            <w:pPr>
              <w:rPr>
                <w:lang w:val="fr-FR"/>
              </w:rPr>
            </w:pPr>
            <w:r>
              <w:rPr>
                <w:lang w:val="fr-FR"/>
              </w:rPr>
              <w:t>Non</w:t>
            </w:r>
          </w:p>
        </w:tc>
      </w:tr>
    </w:tbl>
    <w:p w14:paraId="64491D11" w14:textId="77777777" w:rsidR="00673D6E" w:rsidRPr="00711A40" w:rsidRDefault="00673D6E" w:rsidP="00411A5F">
      <w:pPr>
        <w:rPr>
          <w:lang w:val="fr-FR"/>
        </w:rPr>
      </w:pPr>
    </w:p>
    <w:p w14:paraId="6760BFE3" w14:textId="77777777" w:rsidR="002B0F98" w:rsidRDefault="002B0F98" w:rsidP="00600B5F">
      <w:pPr>
        <w:rPr>
          <w:b/>
          <w:u w:val="single"/>
          <w:lang w:val="fr-FR"/>
        </w:rPr>
      </w:pPr>
    </w:p>
    <w:p w14:paraId="73DC0BA9" w14:textId="5172FCBE" w:rsidR="00600B5F"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356D546" w14:textId="7540A682" w:rsidR="00A74D47" w:rsidRDefault="00A74D47" w:rsidP="00600B5F">
      <w:pPr>
        <w:rPr>
          <w:b/>
          <w:u w:val="single"/>
          <w:lang w:val="fr-FR"/>
        </w:rPr>
      </w:pPr>
    </w:p>
    <w:p w14:paraId="140E0D92" w14:textId="77777777" w:rsidR="00A74D47" w:rsidRDefault="00A74D47" w:rsidP="00600B5F">
      <w:pPr>
        <w:rPr>
          <w:bCs/>
          <w:lang w:val="fr-FR"/>
        </w:rPr>
      </w:pPr>
      <w:r w:rsidRPr="00A74D47">
        <w:rPr>
          <w:bCs/>
          <w:lang w:val="fr-FR"/>
        </w:rPr>
        <w:t xml:space="preserve">Dès l’instauration des restrictions sanitaires par le gouvernement dans le cadre de la lutte contre l’épidémie du Covid-19, notamment le couvre-feu, l’interdiction de tout rassemblement de plus de 50 personnes et la mise en quarantaine de certaines villes du pays, les activités ont dès lors été suspendues. </w:t>
      </w:r>
    </w:p>
    <w:p w14:paraId="6A55121B" w14:textId="77777777" w:rsidR="00A74D47" w:rsidRDefault="00A74D47" w:rsidP="00600B5F">
      <w:pPr>
        <w:rPr>
          <w:bCs/>
          <w:lang w:val="fr-FR"/>
        </w:rPr>
      </w:pPr>
    </w:p>
    <w:p w14:paraId="4C40BF63" w14:textId="4CB89A67" w:rsidR="00A74D47" w:rsidRDefault="00A74D47" w:rsidP="00600B5F">
      <w:pPr>
        <w:rPr>
          <w:bCs/>
          <w:lang w:val="fr-FR"/>
        </w:rPr>
      </w:pPr>
      <w:r>
        <w:rPr>
          <w:bCs/>
          <w:lang w:val="fr-FR"/>
        </w:rPr>
        <w:t>Après l’assouplissement des restrictions, des mesures ont été prises pour l</w:t>
      </w:r>
      <w:r w:rsidRPr="00A74D47">
        <w:rPr>
          <w:bCs/>
          <w:lang w:val="fr-FR"/>
        </w:rPr>
        <w:t xml:space="preserve">a promotion et l’application des </w:t>
      </w:r>
      <w:r>
        <w:rPr>
          <w:bCs/>
          <w:lang w:val="fr-FR"/>
        </w:rPr>
        <w:t>geste-barrières</w:t>
      </w:r>
      <w:r w:rsidRPr="00A74D47">
        <w:rPr>
          <w:bCs/>
          <w:lang w:val="fr-FR"/>
        </w:rPr>
        <w:t xml:space="preserve"> lors des différentes rencontres du projet.   </w:t>
      </w:r>
    </w:p>
    <w:p w14:paraId="610837E2" w14:textId="53AF8CBE" w:rsidR="007D06E6" w:rsidRPr="00A74D47" w:rsidRDefault="007D06E6" w:rsidP="00600B5F">
      <w:pPr>
        <w:rPr>
          <w:bCs/>
          <w:lang w:val="fr-FR"/>
        </w:rPr>
      </w:pPr>
    </w:p>
    <w:p w14:paraId="3FA25CC3" w14:textId="77777777" w:rsidR="00A74D47" w:rsidRPr="00547F47" w:rsidRDefault="00A74D47" w:rsidP="00600B5F">
      <w:pPr>
        <w:rPr>
          <w:b/>
          <w:u w:val="single"/>
          <w:lang w:val="fr-FR"/>
        </w:rPr>
      </w:pP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464F82">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851560F" w:rsidR="00600B5F" w:rsidRPr="003107C9" w:rsidRDefault="00600B5F" w:rsidP="00600B5F">
      <w:pPr>
        <w:ind w:left="2160"/>
        <w:rPr>
          <w:lang w:val="fr-FR"/>
        </w:rPr>
      </w:pPr>
      <w:r w:rsidRPr="003107C9">
        <w:rPr>
          <w:lang w:val="fr-FR"/>
        </w:rPr>
        <w:lastRenderedPageBreak/>
        <w:t>$</w:t>
      </w:r>
      <w:r w:rsidR="00A74D47">
        <w:rPr>
          <w:lang w:val="fr-FR"/>
        </w:rPr>
        <w:t xml:space="preserve"> </w:t>
      </w:r>
      <w:r w:rsidR="00A74D47">
        <w:t>NA</w:t>
      </w:r>
    </w:p>
    <w:p w14:paraId="32604A97" w14:textId="77777777" w:rsidR="00600B5F" w:rsidRPr="003107C9" w:rsidRDefault="00600B5F" w:rsidP="00600B5F">
      <w:pPr>
        <w:rPr>
          <w:lang w:val="fr-FR"/>
        </w:rPr>
      </w:pPr>
    </w:p>
    <w:p w14:paraId="15268D0E" w14:textId="76ED47D1" w:rsidR="00600B5F" w:rsidRPr="003107C9" w:rsidRDefault="003107C9" w:rsidP="00464F82">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ADFAC88" w:rsidR="00600B5F" w:rsidRDefault="003F1E11" w:rsidP="00600B5F">
      <w:pPr>
        <w:ind w:left="720" w:firstLine="720"/>
      </w:pPr>
      <w:r>
        <w:fldChar w:fldCharType="begin">
          <w:ffData>
            <w:name w:val=""/>
            <w:enabled/>
            <w:calcOnExit w:val="0"/>
            <w:textInput>
              <w:default w:val="N/A"/>
              <w:maxLength w:val="2000"/>
              <w:format w:val="FIRST CAPITAL"/>
            </w:textInput>
          </w:ffData>
        </w:fldChar>
      </w:r>
      <w:r>
        <w:instrText xml:space="preserve"> FORMTEXT </w:instrText>
      </w:r>
      <w:r>
        <w:fldChar w:fldCharType="separate"/>
      </w:r>
      <w:r>
        <w:rPr>
          <w:noProof/>
        </w:rPr>
        <w:t>N/A</w:t>
      </w:r>
      <w:r>
        <w:fldChar w:fldCharType="end"/>
      </w:r>
    </w:p>
    <w:p w14:paraId="678F86D1" w14:textId="77777777" w:rsidR="00600B5F" w:rsidRDefault="00600B5F" w:rsidP="00600B5F"/>
    <w:p w14:paraId="4B6F17C3" w14:textId="50CDD5CB" w:rsidR="00600B5F" w:rsidRDefault="002D6DA0" w:rsidP="00464F82">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0C459D" w:rsidP="00600B5F">
      <w:pPr>
        <w:rPr>
          <w:lang w:val="fr-FR"/>
        </w:rPr>
      </w:pPr>
      <w:sdt>
        <w:sdtPr>
          <w:rPr>
            <w:lang w:val="fr-FR"/>
          </w:r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0C459D" w:rsidP="009E329B">
      <w:pPr>
        <w:rPr>
          <w:lang w:val="fr-FR"/>
        </w:rPr>
      </w:pPr>
      <w:sdt>
        <w:sdtPr>
          <w:rPr>
            <w:lang w:val="fr-FR"/>
          </w:r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0C459D" w:rsidP="009E329B">
      <w:pPr>
        <w:rPr>
          <w:lang w:val="fr-FR"/>
        </w:rPr>
      </w:pPr>
      <w:sdt>
        <w:sdtPr>
          <w:rPr>
            <w:lang w:val="fr-FR"/>
          </w:r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0C459D"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0C459D"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305AA" w:rsidRDefault="000C459D"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9305AA">
            <w:rPr>
              <w:rFonts w:ascii="MS Gothic" w:eastAsia="MS Gothic" w:hAnsi="MS Gothic" w:hint="eastAsia"/>
              <w:lang w:val="fr-FR"/>
            </w:rPr>
            <w:t>☐</w:t>
          </w:r>
        </w:sdtContent>
      </w:sdt>
      <w:r w:rsidR="00600B5F" w:rsidRPr="009305AA">
        <w:rPr>
          <w:lang w:val="fr-FR"/>
        </w:rPr>
        <w:t xml:space="preserve"> </w:t>
      </w:r>
      <w:r w:rsidR="00970D92" w:rsidRPr="009305AA">
        <w:rPr>
          <w:lang w:val="fr-FR"/>
        </w:rPr>
        <w:t>Autres</w:t>
      </w:r>
      <w:r w:rsidR="00600B5F" w:rsidRPr="009305AA">
        <w:rPr>
          <w:lang w:val="fr-FR"/>
        </w:rPr>
        <w:t xml:space="preserve"> (</w:t>
      </w:r>
      <w:r w:rsidR="00970D92" w:rsidRPr="009305AA">
        <w:rPr>
          <w:lang w:val="fr-FR"/>
        </w:rPr>
        <w:t xml:space="preserve">veuillez </w:t>
      </w:r>
      <w:r w:rsidR="00B82E71" w:rsidRPr="009305AA">
        <w:rPr>
          <w:lang w:val="fr-FR"/>
        </w:rPr>
        <w:t>préciser</w:t>
      </w:r>
      <w:proofErr w:type="gramStart"/>
      <w:r w:rsidR="00600B5F" w:rsidRPr="009305AA">
        <w:rPr>
          <w:lang w:val="fr-FR"/>
        </w:rPr>
        <w:t>):</w:t>
      </w:r>
      <w:proofErr w:type="gramEnd"/>
      <w:r w:rsidR="00600B5F" w:rsidRPr="009305AA">
        <w:rPr>
          <w:lang w:val="fr-FR"/>
        </w:rPr>
        <w:t xml:space="preserve"> </w:t>
      </w:r>
      <w:r w:rsidR="00600B5F">
        <w:fldChar w:fldCharType="begin">
          <w:ffData>
            <w:name w:val=""/>
            <w:enabled/>
            <w:calcOnExit w:val="0"/>
            <w:textInput>
              <w:maxLength w:val="1500"/>
              <w:format w:val="FIRST CAPITAL"/>
            </w:textInput>
          </w:ffData>
        </w:fldChar>
      </w:r>
      <w:r w:rsidR="00600B5F" w:rsidRPr="009305AA">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305AA"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0C459D"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2790E3E6" w:rsidR="00826923" w:rsidRPr="005A6420" w:rsidRDefault="00904B29" w:rsidP="00826923">
            <w:pPr>
              <w:rPr>
                <w:rFonts w:cs="Tahoma"/>
                <w:b/>
                <w:szCs w:val="20"/>
                <w:lang w:val="fr-FR" w:eastAsia="en-US"/>
              </w:rPr>
            </w:pPr>
            <w:r w:rsidRPr="00904B29">
              <w:rPr>
                <w:rFonts w:asciiTheme="majorBidi" w:hAnsiTheme="majorBidi" w:cstheme="majorBidi"/>
                <w:b/>
                <w:i/>
                <w:iCs/>
                <w:lang w:val="fr-FR"/>
              </w:rPr>
              <w:t>La participation à des élections apaisées des femmes et des jeunes en âge de voter est accrue dans les zones reculées</w:t>
            </w:r>
          </w:p>
        </w:tc>
        <w:tc>
          <w:tcPr>
            <w:tcW w:w="2070" w:type="dxa"/>
            <w:shd w:val="clear" w:color="auto" w:fill="EEECE1"/>
          </w:tcPr>
          <w:p w14:paraId="2BC3A553" w14:textId="77777777" w:rsidR="00826923" w:rsidRPr="004C5D82" w:rsidRDefault="00826923" w:rsidP="00826923">
            <w:pPr>
              <w:jc w:val="both"/>
              <w:rPr>
                <w:rFonts w:asciiTheme="majorBidi" w:hAnsiTheme="majorBidi" w:cstheme="majorBidi"/>
                <w:sz w:val="20"/>
                <w:szCs w:val="20"/>
                <w:lang w:val="fr-FR"/>
              </w:rPr>
            </w:pPr>
            <w:r w:rsidRPr="004C5D82">
              <w:rPr>
                <w:rFonts w:asciiTheme="majorBidi" w:hAnsiTheme="majorBidi" w:cstheme="majorBidi"/>
                <w:sz w:val="20"/>
                <w:szCs w:val="20"/>
                <w:lang w:val="fr-FR"/>
              </w:rPr>
              <w:t>Indicateur 1.1</w:t>
            </w:r>
          </w:p>
          <w:p w14:paraId="29150220" w14:textId="77777777" w:rsidR="00904B29" w:rsidRPr="00904B29" w:rsidRDefault="00904B29" w:rsidP="004C5D82">
            <w:pPr>
              <w:pStyle w:val="Commentaire"/>
              <w:numPr>
                <w:ilvl w:val="0"/>
                <w:numId w:val="20"/>
              </w:numPr>
              <w:jc w:val="both"/>
              <w:rPr>
                <w:rFonts w:asciiTheme="majorBidi" w:hAnsiTheme="majorBidi" w:cstheme="majorBidi"/>
                <w:lang w:val="fr-FR"/>
              </w:rPr>
            </w:pPr>
            <w:r w:rsidRPr="00904B29">
              <w:rPr>
                <w:rFonts w:asciiTheme="majorBidi" w:hAnsiTheme="majorBidi" w:cstheme="majorBidi"/>
                <w:lang w:val="fr-FR"/>
              </w:rPr>
              <w:t>Proportion femmes en âge de voter qui ont les moyens (carte d’identité et inscrits sur les listes électorales) pour exercer leur droit de vote dans les zones cibles du projet</w:t>
            </w:r>
          </w:p>
          <w:p w14:paraId="52D0B325" w14:textId="77777777" w:rsidR="00180FAB" w:rsidRPr="004C5D82" w:rsidRDefault="00180FAB" w:rsidP="004C5D82">
            <w:pPr>
              <w:pStyle w:val="Paragraphedeliste"/>
              <w:numPr>
                <w:ilvl w:val="0"/>
                <w:numId w:val="20"/>
              </w:numPr>
              <w:jc w:val="both"/>
              <w:rPr>
                <w:rFonts w:asciiTheme="majorBidi" w:hAnsiTheme="majorBidi" w:cstheme="majorBidi"/>
                <w:sz w:val="20"/>
                <w:szCs w:val="20"/>
                <w:lang w:val="fr-FR"/>
              </w:rPr>
            </w:pPr>
            <w:r w:rsidRPr="004C5D82">
              <w:rPr>
                <w:rFonts w:asciiTheme="majorBidi" w:hAnsiTheme="majorBidi" w:cstheme="majorBidi"/>
                <w:sz w:val="20"/>
                <w:szCs w:val="20"/>
                <w:lang w:val="fr-FR"/>
              </w:rPr>
              <w:t xml:space="preserve">Proportion de jeunes de 18 à 25 ans qui ont les moyens pour exercer leur droit de </w:t>
            </w:r>
            <w:r w:rsidRPr="004C5D82">
              <w:rPr>
                <w:rFonts w:asciiTheme="majorBidi" w:hAnsiTheme="majorBidi" w:cstheme="majorBidi"/>
                <w:sz w:val="20"/>
                <w:szCs w:val="20"/>
                <w:lang w:val="fr-FR"/>
              </w:rPr>
              <w:lastRenderedPageBreak/>
              <w:t>vote dans les zones cibles</w:t>
            </w:r>
          </w:p>
          <w:p w14:paraId="0BAA20C5" w14:textId="250E1A55" w:rsidR="00826923" w:rsidRPr="004C5D82" w:rsidRDefault="00826923" w:rsidP="00826923">
            <w:pPr>
              <w:jc w:val="both"/>
              <w:rPr>
                <w:rFonts w:asciiTheme="majorBidi" w:hAnsiTheme="majorBidi" w:cstheme="majorBidi"/>
                <w:sz w:val="20"/>
                <w:szCs w:val="20"/>
                <w:lang w:val="fr-FR"/>
              </w:rPr>
            </w:pPr>
          </w:p>
        </w:tc>
        <w:tc>
          <w:tcPr>
            <w:tcW w:w="1530" w:type="dxa"/>
            <w:shd w:val="clear" w:color="auto" w:fill="EEECE1"/>
          </w:tcPr>
          <w:p w14:paraId="18B7E136" w14:textId="3FD2955A" w:rsidR="00826923" w:rsidRPr="005A6420" w:rsidRDefault="00904B29" w:rsidP="00826923">
            <w:pPr>
              <w:rPr>
                <w:rFonts w:cs="Tahoma"/>
                <w:szCs w:val="20"/>
                <w:lang w:val="fr-FR" w:eastAsia="en-US"/>
              </w:rPr>
            </w:pPr>
            <w:r w:rsidRPr="00A71719">
              <w:rPr>
                <w:rFonts w:asciiTheme="majorBidi" w:hAnsiTheme="majorBidi" w:cstheme="majorBidi"/>
              </w:rPr>
              <w:lastRenderedPageBreak/>
              <w:t xml:space="preserve">A </w:t>
            </w:r>
            <w:proofErr w:type="spellStart"/>
            <w:r w:rsidRPr="00A71719">
              <w:rPr>
                <w:rFonts w:asciiTheme="majorBidi" w:hAnsiTheme="majorBidi" w:cstheme="majorBidi"/>
              </w:rPr>
              <w:t>déterminer</w:t>
            </w:r>
            <w:proofErr w:type="spellEnd"/>
          </w:p>
        </w:tc>
        <w:tc>
          <w:tcPr>
            <w:tcW w:w="1620" w:type="dxa"/>
            <w:shd w:val="clear" w:color="auto" w:fill="EEECE1"/>
          </w:tcPr>
          <w:p w14:paraId="61479E92" w14:textId="48EA8CAF" w:rsidR="00826923" w:rsidRPr="00904B29" w:rsidRDefault="00904B29" w:rsidP="00826923">
            <w:pPr>
              <w:rPr>
                <w:lang w:val="fr-FR"/>
              </w:rPr>
            </w:pPr>
            <w:r w:rsidRPr="00904B29">
              <w:rPr>
                <w:rFonts w:asciiTheme="majorBidi" w:eastAsia="MS Mincho" w:hAnsiTheme="majorBidi" w:cstheme="majorBidi"/>
                <w:sz w:val="20"/>
                <w:szCs w:val="20"/>
                <w:lang w:val="fr-FR"/>
              </w:rPr>
              <w:t>Au moins 80% des Jeunes dans les zones à risques ont les moyens de voter</w:t>
            </w:r>
          </w:p>
        </w:tc>
        <w:tc>
          <w:tcPr>
            <w:tcW w:w="2070" w:type="dxa"/>
          </w:tcPr>
          <w:p w14:paraId="139B2B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0ECB3D39" w:rsidR="00826923" w:rsidRPr="005A6420" w:rsidRDefault="00B15817" w:rsidP="00826923">
            <w:pPr>
              <w:rPr>
                <w:lang w:val="fr-FR"/>
              </w:rPr>
            </w:pPr>
            <w:r w:rsidRPr="007531D3">
              <w:rPr>
                <w:rFonts w:asciiTheme="majorBidi" w:eastAsia="MS Mincho" w:hAnsiTheme="majorBidi" w:cstheme="majorBidi"/>
                <w:sz w:val="20"/>
                <w:szCs w:val="20"/>
                <w:lang w:val="fr-FR"/>
              </w:rPr>
              <w:t>Taux de remise des actes signés aux bénéficiaires est de 97,15%</w:t>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48D55780" w:rsidR="00826923" w:rsidRPr="00904B29" w:rsidRDefault="00904B29" w:rsidP="00826923">
            <w:pPr>
              <w:rPr>
                <w:rFonts w:cs="Tahoma"/>
                <w:szCs w:val="20"/>
                <w:lang w:val="fr-FR" w:eastAsia="en-US"/>
              </w:rPr>
            </w:pPr>
            <w:proofErr w:type="gramStart"/>
            <w:r w:rsidRPr="00904B29">
              <w:rPr>
                <w:rFonts w:asciiTheme="majorBidi" w:hAnsiTheme="majorBidi" w:cstheme="majorBidi"/>
                <w:sz w:val="20"/>
                <w:szCs w:val="20"/>
                <w:lang w:val="fr-FR"/>
              </w:rPr>
              <w:t>l’importance</w:t>
            </w:r>
            <w:proofErr w:type="gramEnd"/>
            <w:r w:rsidRPr="00904B29">
              <w:rPr>
                <w:rFonts w:asciiTheme="majorBidi" w:hAnsiTheme="majorBidi" w:cstheme="majorBidi"/>
                <w:sz w:val="20"/>
                <w:szCs w:val="20"/>
                <w:lang w:val="fr-FR"/>
              </w:rPr>
              <w:t xml:space="preserve"> de l’acquisition des pièces d’état civil, cartes d’identité et cartes d’électeur dans l’enrôlement au niveau du fichier électoral.</w:t>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1.1.1</w:t>
            </w:r>
            <w:proofErr w:type="gramEnd"/>
          </w:p>
          <w:p w14:paraId="2625E4F1" w14:textId="0C7B0253" w:rsidR="00826923" w:rsidRPr="00904B29" w:rsidRDefault="00904B29" w:rsidP="00826923">
            <w:pPr>
              <w:jc w:val="both"/>
              <w:rPr>
                <w:rFonts w:cs="Tahoma"/>
                <w:szCs w:val="20"/>
                <w:lang w:val="fr-FR" w:eastAsia="en-US"/>
              </w:rPr>
            </w:pPr>
            <w:r w:rsidRPr="00904B29">
              <w:rPr>
                <w:rFonts w:asciiTheme="majorBidi" w:eastAsia="MS Mincho" w:hAnsiTheme="majorBidi" w:cstheme="majorBidi"/>
                <w:sz w:val="20"/>
                <w:szCs w:val="20"/>
                <w:lang w:val="fr-FR"/>
              </w:rPr>
              <w:t>% de jeunes filles et garçons 18 à 25 ans sensibilisés qui ont leurs documents nécessaires pour voter (carte d’identité, acte de naissance, carte d’électeur).</w:t>
            </w:r>
          </w:p>
        </w:tc>
        <w:tc>
          <w:tcPr>
            <w:tcW w:w="1530" w:type="dxa"/>
            <w:shd w:val="clear" w:color="auto" w:fill="EEECE1"/>
          </w:tcPr>
          <w:p w14:paraId="16CCB956" w14:textId="13813803" w:rsidR="00826923" w:rsidRPr="005A6420" w:rsidRDefault="00904B29" w:rsidP="00826923">
            <w:pPr>
              <w:rPr>
                <w:lang w:val="fr-FR"/>
              </w:rPr>
            </w:pPr>
            <w:r w:rsidRPr="00A71719">
              <w:rPr>
                <w:rFonts w:asciiTheme="majorBidi" w:eastAsia="MS Mincho" w:hAnsiTheme="majorBidi" w:cstheme="majorBidi"/>
                <w:sz w:val="20"/>
                <w:szCs w:val="20"/>
              </w:rPr>
              <w:t xml:space="preserve">A </w:t>
            </w:r>
            <w:proofErr w:type="spellStart"/>
            <w:r w:rsidRPr="00A71719">
              <w:rPr>
                <w:rFonts w:asciiTheme="majorBidi" w:eastAsia="MS Mincho" w:hAnsiTheme="majorBidi" w:cstheme="majorBidi"/>
                <w:sz w:val="20"/>
                <w:szCs w:val="20"/>
              </w:rPr>
              <w:t>déterminer</w:t>
            </w:r>
            <w:proofErr w:type="spellEnd"/>
          </w:p>
        </w:tc>
        <w:tc>
          <w:tcPr>
            <w:tcW w:w="1620" w:type="dxa"/>
            <w:shd w:val="clear" w:color="auto" w:fill="EEECE1"/>
          </w:tcPr>
          <w:p w14:paraId="1D6390FF" w14:textId="77777777" w:rsidR="00904B29" w:rsidRPr="00904B29" w:rsidRDefault="00904B29" w:rsidP="00904B29">
            <w:pPr>
              <w:jc w:val="both"/>
              <w:rPr>
                <w:rFonts w:asciiTheme="majorBidi" w:eastAsia="MS Mincho" w:hAnsiTheme="majorBidi" w:cstheme="majorBidi"/>
                <w:sz w:val="20"/>
                <w:szCs w:val="20"/>
                <w:lang w:val="fr-FR"/>
              </w:rPr>
            </w:pPr>
            <w:r w:rsidRPr="00904B29">
              <w:rPr>
                <w:rFonts w:asciiTheme="majorBidi" w:eastAsia="MS Mincho" w:hAnsiTheme="majorBidi" w:cstheme="majorBidi"/>
                <w:sz w:val="20"/>
                <w:szCs w:val="20"/>
                <w:lang w:val="fr-FR"/>
              </w:rPr>
              <w:t>Au moins 80% des jeunes filles et garçons de 18 à 25 ans dans les zones à risques</w:t>
            </w:r>
          </w:p>
          <w:p w14:paraId="46EECC2B" w14:textId="7250B603" w:rsidR="00826923" w:rsidRPr="005A6420" w:rsidRDefault="00826923" w:rsidP="00826923">
            <w:pPr>
              <w:rPr>
                <w:lang w:val="fr-FR"/>
              </w:rPr>
            </w:pPr>
          </w:p>
        </w:tc>
        <w:tc>
          <w:tcPr>
            <w:tcW w:w="2070" w:type="dxa"/>
          </w:tcPr>
          <w:p w14:paraId="521B62B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FA7D3AF" w14:textId="086B68F9" w:rsidR="00826923" w:rsidRPr="005A6420" w:rsidRDefault="00B15817" w:rsidP="00826923">
            <w:pPr>
              <w:rPr>
                <w:lang w:val="fr-FR"/>
              </w:rPr>
            </w:pPr>
            <w:r w:rsidRPr="00B15817">
              <w:rPr>
                <w:rFonts w:asciiTheme="majorBidi" w:eastAsia="MS Mincho" w:hAnsiTheme="majorBidi" w:cstheme="majorBidi"/>
                <w:sz w:val="20"/>
                <w:szCs w:val="20"/>
                <w:lang w:val="fr-FR"/>
              </w:rPr>
              <w:t>76,36%</w:t>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0C459D"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3921D4F9" w:rsidR="00826923" w:rsidRPr="003D0CA3" w:rsidRDefault="003D0CA3" w:rsidP="00826923">
            <w:pPr>
              <w:jc w:val="both"/>
              <w:rPr>
                <w:rFonts w:cs="Tahoma"/>
                <w:szCs w:val="20"/>
                <w:lang w:val="fr-FR" w:eastAsia="en-US"/>
              </w:rPr>
            </w:pPr>
            <w:r w:rsidRPr="003D0CA3">
              <w:rPr>
                <w:rFonts w:asciiTheme="majorBidi" w:eastAsia="MS Mincho" w:hAnsiTheme="majorBidi" w:cstheme="majorBidi"/>
                <w:sz w:val="20"/>
                <w:szCs w:val="20"/>
                <w:lang w:val="fr-FR"/>
              </w:rPr>
              <w:t xml:space="preserve">Nombre de campagnes </w:t>
            </w:r>
            <w:r w:rsidRPr="003D0CA3">
              <w:rPr>
                <w:rFonts w:asciiTheme="majorBidi" w:hAnsiTheme="majorBidi" w:cstheme="majorBidi"/>
                <w:sz w:val="20"/>
                <w:szCs w:val="20"/>
                <w:lang w:val="fr-FR"/>
              </w:rPr>
              <w:t>de sensibilisation</w:t>
            </w:r>
            <w:r w:rsidRPr="003D0CA3">
              <w:rPr>
                <w:rFonts w:asciiTheme="majorBidi" w:eastAsia="MS Mincho" w:hAnsiTheme="majorBidi" w:cstheme="majorBidi"/>
                <w:sz w:val="20"/>
                <w:szCs w:val="20"/>
                <w:lang w:val="fr-FR"/>
              </w:rPr>
              <w:t xml:space="preserve"> </w:t>
            </w:r>
            <w:proofErr w:type="gramStart"/>
            <w:r w:rsidRPr="003D0CA3">
              <w:rPr>
                <w:rFonts w:asciiTheme="majorBidi" w:eastAsia="MS Mincho" w:hAnsiTheme="majorBidi" w:cstheme="majorBidi"/>
                <w:sz w:val="20"/>
                <w:szCs w:val="20"/>
                <w:lang w:val="fr-FR"/>
              </w:rPr>
              <w:t xml:space="preserve">organisées </w:t>
            </w:r>
            <w:r w:rsidRPr="003D0CA3">
              <w:rPr>
                <w:rFonts w:asciiTheme="majorBidi" w:hAnsiTheme="majorBidi" w:cstheme="majorBidi"/>
                <w:sz w:val="20"/>
                <w:szCs w:val="20"/>
                <w:lang w:val="fr-FR"/>
              </w:rPr>
              <w:t xml:space="preserve"> sur</w:t>
            </w:r>
            <w:proofErr w:type="gramEnd"/>
            <w:r w:rsidRPr="003D0CA3">
              <w:rPr>
                <w:rFonts w:asciiTheme="majorBidi" w:hAnsiTheme="majorBidi" w:cstheme="majorBidi"/>
                <w:sz w:val="20"/>
                <w:szCs w:val="20"/>
                <w:lang w:val="fr-FR"/>
              </w:rPr>
              <w:t xml:space="preserve"> la citoyenneté, et l’importance de la détention de pièces d’état civil pour une participation pacifique aux processus électoral (CNDH, ONG etc.)</w:t>
            </w:r>
          </w:p>
        </w:tc>
        <w:tc>
          <w:tcPr>
            <w:tcW w:w="1530" w:type="dxa"/>
            <w:shd w:val="clear" w:color="auto" w:fill="EEECE1"/>
          </w:tcPr>
          <w:p w14:paraId="408334AB" w14:textId="733D1878" w:rsidR="00826923" w:rsidRPr="005A6420" w:rsidRDefault="003D0CA3" w:rsidP="00826923">
            <w:pPr>
              <w:rPr>
                <w:lang w:val="fr-FR"/>
              </w:rPr>
            </w:pPr>
            <w:r w:rsidRPr="00DA2211">
              <w:rPr>
                <w:rFonts w:asciiTheme="majorBidi" w:eastAsia="MS Mincho" w:hAnsiTheme="majorBidi" w:cstheme="majorBidi"/>
                <w:sz w:val="20"/>
                <w:szCs w:val="20"/>
              </w:rPr>
              <w:t>ND</w:t>
            </w:r>
          </w:p>
        </w:tc>
        <w:tc>
          <w:tcPr>
            <w:tcW w:w="1620" w:type="dxa"/>
            <w:shd w:val="clear" w:color="auto" w:fill="EEECE1"/>
          </w:tcPr>
          <w:p w14:paraId="57AF2B52" w14:textId="77777777" w:rsidR="003D0CA3" w:rsidRPr="003D0CA3" w:rsidRDefault="003D0CA3" w:rsidP="003D0CA3">
            <w:pPr>
              <w:jc w:val="both"/>
              <w:rPr>
                <w:rFonts w:asciiTheme="majorBidi" w:eastAsia="MS Mincho" w:hAnsiTheme="majorBidi" w:cstheme="majorBidi"/>
                <w:sz w:val="20"/>
                <w:szCs w:val="20"/>
                <w:lang w:val="fr-FR"/>
              </w:rPr>
            </w:pPr>
            <w:proofErr w:type="gramStart"/>
            <w:r w:rsidRPr="003D0CA3">
              <w:rPr>
                <w:rFonts w:asciiTheme="majorBidi" w:eastAsia="MS Mincho" w:hAnsiTheme="majorBidi" w:cstheme="majorBidi"/>
                <w:sz w:val="20"/>
                <w:szCs w:val="20"/>
                <w:lang w:val="fr-FR"/>
              </w:rPr>
              <w:t>au</w:t>
            </w:r>
            <w:proofErr w:type="gramEnd"/>
            <w:r w:rsidRPr="003D0CA3">
              <w:rPr>
                <w:rFonts w:asciiTheme="majorBidi" w:eastAsia="MS Mincho" w:hAnsiTheme="majorBidi" w:cstheme="majorBidi"/>
                <w:sz w:val="20"/>
                <w:szCs w:val="20"/>
                <w:lang w:val="fr-FR"/>
              </w:rPr>
              <w:t xml:space="preserve"> moins 8 (dans les communes) </w:t>
            </w:r>
          </w:p>
          <w:p w14:paraId="04885E44" w14:textId="487F5365" w:rsidR="00826923" w:rsidRPr="005A6420" w:rsidRDefault="00826923" w:rsidP="00826923">
            <w:pPr>
              <w:rPr>
                <w:lang w:val="fr-FR"/>
              </w:rPr>
            </w:pPr>
          </w:p>
        </w:tc>
        <w:tc>
          <w:tcPr>
            <w:tcW w:w="2070" w:type="dxa"/>
          </w:tcPr>
          <w:p w14:paraId="7E94F785" w14:textId="6F8FAD3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98600F">
              <w:rPr>
                <w:b/>
                <w:sz w:val="22"/>
                <w:szCs w:val="22"/>
                <w:lang w:val="fr-FR" w:eastAsia="en-US"/>
              </w:rPr>
              <w:t>8</w:t>
            </w:r>
          </w:p>
        </w:tc>
        <w:tc>
          <w:tcPr>
            <w:tcW w:w="2070" w:type="dxa"/>
          </w:tcPr>
          <w:p w14:paraId="33E89896" w14:textId="22B81DAC" w:rsidR="004C3949" w:rsidRPr="005A6420" w:rsidRDefault="004C3949" w:rsidP="00826923">
            <w:pPr>
              <w:rPr>
                <w:lang w:val="fr-FR"/>
              </w:rPr>
            </w:pPr>
            <w:r>
              <w:rPr>
                <w:rFonts w:asciiTheme="majorBidi" w:eastAsia="MS Mincho" w:hAnsiTheme="majorBidi" w:cstheme="majorBidi"/>
                <w:sz w:val="20"/>
                <w:szCs w:val="20"/>
                <w:lang w:val="fr-FR"/>
              </w:rPr>
              <w:t xml:space="preserve"> </w:t>
            </w:r>
            <w:r w:rsidR="0098600F">
              <w:rPr>
                <w:rFonts w:asciiTheme="majorBidi" w:eastAsia="MS Mincho" w:hAnsiTheme="majorBidi" w:cstheme="majorBidi"/>
                <w:sz w:val="20"/>
                <w:szCs w:val="20"/>
                <w:lang w:val="fr-FR"/>
              </w:rPr>
              <w:t>100 %</w:t>
            </w:r>
          </w:p>
        </w:tc>
        <w:tc>
          <w:tcPr>
            <w:tcW w:w="4140" w:type="dxa"/>
          </w:tcPr>
          <w:p w14:paraId="3B9CCCC9" w14:textId="77777777" w:rsidR="004C3949" w:rsidRDefault="00826923" w:rsidP="004C3949">
            <w:pPr>
              <w:rPr>
                <w:rFonts w:asciiTheme="majorBidi" w:eastAsia="MS Mincho" w:hAnsiTheme="majorBidi" w:cstheme="majorBidi"/>
                <w:sz w:val="20"/>
                <w:szCs w:val="20"/>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4C3949" w:rsidRPr="00D35335">
              <w:rPr>
                <w:rFonts w:asciiTheme="majorBidi" w:eastAsia="MS Mincho" w:hAnsiTheme="majorBidi" w:cstheme="majorBidi"/>
                <w:sz w:val="20"/>
                <w:szCs w:val="20"/>
                <w:lang w:val="fr-FR"/>
              </w:rPr>
              <w:t>1 caravane de sensibilisation dans 12 Communes cibles touchant 42.600 personnes</w:t>
            </w:r>
          </w:p>
          <w:p w14:paraId="09690C52" w14:textId="77777777" w:rsidR="004C3949" w:rsidRPr="004C3949" w:rsidRDefault="004C3949" w:rsidP="004C3949">
            <w:pPr>
              <w:rPr>
                <w:rFonts w:asciiTheme="majorBidi" w:eastAsia="MS Mincho" w:hAnsiTheme="majorBidi" w:cstheme="majorBidi"/>
                <w:sz w:val="20"/>
                <w:szCs w:val="20"/>
                <w:lang w:val="fr-FR"/>
              </w:rPr>
            </w:pPr>
            <w:r w:rsidRPr="004C3949">
              <w:rPr>
                <w:rFonts w:asciiTheme="majorBidi" w:eastAsia="MS Mincho" w:hAnsiTheme="majorBidi" w:cstheme="majorBidi"/>
                <w:sz w:val="20"/>
                <w:szCs w:val="20"/>
                <w:lang w:val="fr-FR"/>
              </w:rPr>
              <w:t>-</w:t>
            </w:r>
            <w:r w:rsidRPr="004C3949">
              <w:rPr>
                <w:rFonts w:asciiTheme="majorBidi" w:eastAsia="MS Mincho" w:hAnsiTheme="majorBidi" w:cstheme="majorBidi"/>
                <w:sz w:val="20"/>
                <w:szCs w:val="20"/>
                <w:lang w:val="fr-FR"/>
              </w:rPr>
              <w:tab/>
              <w:t>3 campagnes nationales ont permis de dialoguer dont 1 réalisée par la CENI /</w:t>
            </w:r>
            <w:proofErr w:type="gramStart"/>
            <w:r w:rsidRPr="004C3949">
              <w:rPr>
                <w:rFonts w:asciiTheme="majorBidi" w:eastAsia="MS Mincho" w:hAnsiTheme="majorBidi" w:cstheme="majorBidi"/>
                <w:sz w:val="20"/>
                <w:szCs w:val="20"/>
                <w:lang w:val="fr-FR"/>
              </w:rPr>
              <w:t>CNDP  et</w:t>
            </w:r>
            <w:proofErr w:type="gramEnd"/>
            <w:r w:rsidRPr="004C3949">
              <w:rPr>
                <w:rFonts w:asciiTheme="majorBidi" w:eastAsia="MS Mincho" w:hAnsiTheme="majorBidi" w:cstheme="majorBidi"/>
                <w:sz w:val="20"/>
                <w:szCs w:val="20"/>
                <w:lang w:val="fr-FR"/>
              </w:rPr>
              <w:t xml:space="preserve"> une autre avec les chefs traditionnels (chef de canton et chefs de villages) ;</w:t>
            </w:r>
          </w:p>
          <w:p w14:paraId="1E0A5C57" w14:textId="77777777" w:rsidR="004C3949" w:rsidRDefault="004C3949" w:rsidP="004C3949">
            <w:pPr>
              <w:rPr>
                <w:rFonts w:asciiTheme="majorBidi" w:eastAsia="MS Mincho" w:hAnsiTheme="majorBidi" w:cstheme="majorBidi"/>
                <w:sz w:val="20"/>
                <w:szCs w:val="20"/>
                <w:lang w:val="fr-FR"/>
              </w:rPr>
            </w:pPr>
            <w:r w:rsidRPr="004C3949">
              <w:rPr>
                <w:rFonts w:asciiTheme="majorBidi" w:eastAsia="MS Mincho" w:hAnsiTheme="majorBidi" w:cstheme="majorBidi"/>
                <w:sz w:val="20"/>
                <w:szCs w:val="20"/>
                <w:lang w:val="fr-FR"/>
              </w:rPr>
              <w:t>-</w:t>
            </w:r>
            <w:r w:rsidRPr="004C3949">
              <w:rPr>
                <w:rFonts w:asciiTheme="majorBidi" w:eastAsia="MS Mincho" w:hAnsiTheme="majorBidi" w:cstheme="majorBidi"/>
                <w:sz w:val="20"/>
                <w:szCs w:val="20"/>
                <w:lang w:val="fr-FR"/>
              </w:rPr>
              <w:tab/>
              <w:t xml:space="preserve">Une caravane de sensibilisation a permis de dialoguer et de prévenir les conflits dans les 12 communes appuyées par le PBF. </w:t>
            </w:r>
            <w:proofErr w:type="gramStart"/>
            <w:r w:rsidRPr="004C3949">
              <w:rPr>
                <w:rFonts w:asciiTheme="majorBidi" w:eastAsia="MS Mincho" w:hAnsiTheme="majorBidi" w:cstheme="majorBidi"/>
                <w:sz w:val="20"/>
                <w:szCs w:val="20"/>
                <w:lang w:val="fr-FR"/>
              </w:rPr>
              <w:t>à</w:t>
            </w:r>
            <w:proofErr w:type="gramEnd"/>
            <w:r w:rsidRPr="004C3949">
              <w:rPr>
                <w:rFonts w:asciiTheme="majorBidi" w:eastAsia="MS Mincho" w:hAnsiTheme="majorBidi" w:cstheme="majorBidi"/>
                <w:sz w:val="20"/>
                <w:szCs w:val="20"/>
                <w:lang w:val="fr-FR"/>
              </w:rPr>
              <w:t xml:space="preserve"> titre d’exemple 42600 personnes informées sur la participation politique et citoyennes des femmes et jeunes . Ce qui présage une meilleure participation des femmes et jeunes</w:t>
            </w:r>
          </w:p>
          <w:p w14:paraId="7D32824A" w14:textId="0E853213" w:rsidR="00826923" w:rsidRPr="005A6420" w:rsidRDefault="004C3949" w:rsidP="004C3949">
            <w:pPr>
              <w:rPr>
                <w:lang w:val="fr-FR"/>
              </w:rPr>
            </w:pPr>
            <w:r>
              <w:rPr>
                <w:rFonts w:asciiTheme="majorBidi" w:eastAsia="MS Mincho" w:hAnsiTheme="majorBidi" w:cstheme="majorBidi"/>
                <w:sz w:val="20"/>
                <w:szCs w:val="20"/>
                <w:lang w:val="fr-FR"/>
              </w:rPr>
              <w:lastRenderedPageBreak/>
              <w:t>4 missions d’investigations réalisées</w:t>
            </w:r>
          </w:p>
        </w:tc>
      </w:tr>
      <w:tr w:rsidR="00826923" w:rsidRPr="000C459D" w14:paraId="0B2EE17F" w14:textId="77777777" w:rsidTr="00826923">
        <w:trPr>
          <w:trHeight w:val="440"/>
        </w:trPr>
        <w:tc>
          <w:tcPr>
            <w:tcW w:w="1530" w:type="dxa"/>
            <w:vMerge w:val="restart"/>
          </w:tcPr>
          <w:p w14:paraId="17AF0F44"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1.2</w:t>
            </w:r>
          </w:p>
          <w:p w14:paraId="31E96617" w14:textId="2EDC31F2" w:rsidR="00826923" w:rsidRPr="003D0CA3" w:rsidRDefault="003D0CA3" w:rsidP="00826923">
            <w:pPr>
              <w:rPr>
                <w:rFonts w:cs="Tahoma"/>
                <w:szCs w:val="20"/>
                <w:lang w:val="fr-FR" w:eastAsia="en-US"/>
              </w:rPr>
            </w:pPr>
            <w:r w:rsidRPr="003D0CA3">
              <w:rPr>
                <w:rFonts w:asciiTheme="majorBidi" w:hAnsiTheme="majorBidi" w:cstheme="majorBidi"/>
                <w:sz w:val="20"/>
                <w:szCs w:val="20"/>
                <w:lang w:val="fr-FR"/>
              </w:rPr>
              <w:t>Apporter</w:t>
            </w:r>
            <w:r w:rsidRPr="003D0CA3">
              <w:rPr>
                <w:rFonts w:asciiTheme="majorBidi" w:hAnsiTheme="majorBidi" w:cstheme="majorBidi"/>
                <w:b/>
                <w:sz w:val="20"/>
                <w:szCs w:val="20"/>
                <w:lang w:val="fr-FR"/>
              </w:rPr>
              <w:t xml:space="preserve"> </w:t>
            </w:r>
            <w:r w:rsidRPr="003D0CA3">
              <w:rPr>
                <w:rFonts w:asciiTheme="majorBidi" w:hAnsiTheme="majorBidi" w:cstheme="majorBidi"/>
                <w:sz w:val="20"/>
                <w:szCs w:val="20"/>
                <w:lang w:val="fr-FR"/>
              </w:rPr>
              <w:t>une assistance technique et opérationnelle pour permettre l’acquisition des pièces d’identité et un enrôlement massif des femmes et des jeunes dans ces zones à risques</w:t>
            </w:r>
          </w:p>
        </w:tc>
        <w:tc>
          <w:tcPr>
            <w:tcW w:w="2070" w:type="dxa"/>
            <w:shd w:val="clear" w:color="auto" w:fill="EEECE1"/>
          </w:tcPr>
          <w:p w14:paraId="61FE57A5"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346962D9" w:rsidR="00826923" w:rsidRPr="003D0CA3" w:rsidRDefault="003D0CA3" w:rsidP="003D0CA3">
            <w:pPr>
              <w:jc w:val="both"/>
              <w:rPr>
                <w:rFonts w:asciiTheme="majorBidi" w:eastAsia="MS Mincho" w:hAnsiTheme="majorBidi" w:cstheme="majorBidi"/>
                <w:sz w:val="20"/>
                <w:szCs w:val="20"/>
                <w:lang w:val="fr-FR"/>
              </w:rPr>
            </w:pPr>
            <w:r w:rsidRPr="003D0CA3">
              <w:rPr>
                <w:rFonts w:asciiTheme="majorBidi" w:eastAsia="MS Mincho" w:hAnsiTheme="majorBidi" w:cstheme="majorBidi"/>
                <w:sz w:val="20"/>
                <w:szCs w:val="20"/>
                <w:lang w:val="fr-FR"/>
              </w:rPr>
              <w:t xml:space="preserve">Budget effectivement mis à disposition </w:t>
            </w:r>
          </w:p>
        </w:tc>
        <w:tc>
          <w:tcPr>
            <w:tcW w:w="1530" w:type="dxa"/>
            <w:shd w:val="clear" w:color="auto" w:fill="EEECE1"/>
          </w:tcPr>
          <w:p w14:paraId="2F1437DA" w14:textId="05F8C9FB" w:rsidR="00826923" w:rsidRPr="005A6420" w:rsidRDefault="003D0CA3" w:rsidP="00826923">
            <w:pPr>
              <w:rPr>
                <w:lang w:val="fr-FR"/>
              </w:rPr>
            </w:pPr>
            <w:r w:rsidRPr="00E31E49">
              <w:rPr>
                <w:rFonts w:asciiTheme="majorBidi" w:eastAsia="MS Mincho" w:hAnsiTheme="majorBidi" w:cstheme="majorBidi"/>
                <w:sz w:val="20"/>
                <w:szCs w:val="20"/>
              </w:rPr>
              <w:t>0</w:t>
            </w:r>
          </w:p>
        </w:tc>
        <w:tc>
          <w:tcPr>
            <w:tcW w:w="1620" w:type="dxa"/>
            <w:shd w:val="clear" w:color="auto" w:fill="EEECE1"/>
          </w:tcPr>
          <w:p w14:paraId="35AF67C2" w14:textId="21BC7617" w:rsidR="00826923" w:rsidRPr="005A6420" w:rsidRDefault="003D0CA3" w:rsidP="00826923">
            <w:pPr>
              <w:rPr>
                <w:lang w:val="fr-FR"/>
              </w:rPr>
            </w:pPr>
            <w:r w:rsidRPr="00E31E49">
              <w:rPr>
                <w:rFonts w:asciiTheme="majorBidi" w:eastAsia="MS Mincho" w:hAnsiTheme="majorBidi" w:cstheme="majorBidi"/>
                <w:sz w:val="20"/>
                <w:szCs w:val="20"/>
              </w:rPr>
              <w:t>200 000 USD</w:t>
            </w:r>
          </w:p>
        </w:tc>
        <w:tc>
          <w:tcPr>
            <w:tcW w:w="2070" w:type="dxa"/>
          </w:tcPr>
          <w:p w14:paraId="252C5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0BFB45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5774214" w14:textId="53E558C9" w:rsidR="00826923" w:rsidRPr="005A6420" w:rsidRDefault="00A110E2" w:rsidP="00826923">
            <w:pPr>
              <w:rPr>
                <w:lang w:val="fr-FR"/>
              </w:rPr>
            </w:pPr>
            <w:r w:rsidRPr="00A110E2">
              <w:rPr>
                <w:rFonts w:asciiTheme="majorBidi" w:eastAsia="MS Mincho" w:hAnsiTheme="majorBidi" w:cstheme="majorBidi"/>
                <w:sz w:val="20"/>
                <w:szCs w:val="20"/>
                <w:lang w:val="fr-FR"/>
              </w:rPr>
              <w:t>Retard accusé du fait de la pandémie COVID-19 et de l’inaccessibilité de certaines zones d’insécurité</w:t>
            </w:r>
          </w:p>
        </w:tc>
      </w:tr>
      <w:tr w:rsidR="00826923" w:rsidRPr="005A6420" w14:paraId="3F95CC23" w14:textId="77777777" w:rsidTr="00826923">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2BBF06B6" w14:textId="77777777" w:rsidR="007F6F66" w:rsidRPr="007F6F66" w:rsidRDefault="007F6F66" w:rsidP="007F6F66">
            <w:pPr>
              <w:jc w:val="both"/>
              <w:rPr>
                <w:rFonts w:asciiTheme="majorBidi" w:eastAsia="MS Mincho" w:hAnsiTheme="majorBidi" w:cstheme="majorBidi"/>
                <w:sz w:val="20"/>
                <w:szCs w:val="20"/>
                <w:lang w:val="fr-FR"/>
              </w:rPr>
            </w:pPr>
            <w:r w:rsidRPr="007F6F66">
              <w:rPr>
                <w:rFonts w:asciiTheme="majorBidi" w:eastAsia="MS Mincho" w:hAnsiTheme="majorBidi" w:cstheme="majorBidi"/>
                <w:sz w:val="20"/>
                <w:szCs w:val="20"/>
                <w:lang w:val="fr-FR"/>
              </w:rPr>
              <w:t>Types de l’assistance technique apportée</w:t>
            </w:r>
          </w:p>
          <w:p w14:paraId="5F819A0F" w14:textId="168948EA" w:rsidR="00826923" w:rsidRPr="005A6420" w:rsidRDefault="00826923" w:rsidP="00826923">
            <w:pPr>
              <w:jc w:val="both"/>
              <w:rPr>
                <w:rFonts w:cs="Tahoma"/>
                <w:szCs w:val="20"/>
                <w:lang w:val="fr-FR" w:eastAsia="en-US"/>
              </w:rPr>
            </w:pPr>
          </w:p>
        </w:tc>
        <w:tc>
          <w:tcPr>
            <w:tcW w:w="1530" w:type="dxa"/>
            <w:shd w:val="clear" w:color="auto" w:fill="EEECE1"/>
          </w:tcPr>
          <w:p w14:paraId="0A000B97" w14:textId="0F96FB9F" w:rsidR="00826923" w:rsidRPr="005A6420" w:rsidRDefault="007F6F66" w:rsidP="00826923">
            <w:pPr>
              <w:rPr>
                <w:lang w:val="fr-FR"/>
              </w:rPr>
            </w:pPr>
            <w:r w:rsidRPr="00E31E49">
              <w:rPr>
                <w:rFonts w:asciiTheme="majorBidi" w:eastAsia="MS Mincho" w:hAnsiTheme="majorBidi" w:cstheme="majorBidi"/>
                <w:sz w:val="20"/>
                <w:szCs w:val="20"/>
              </w:rPr>
              <w:t>0</w:t>
            </w:r>
          </w:p>
        </w:tc>
        <w:tc>
          <w:tcPr>
            <w:tcW w:w="1620" w:type="dxa"/>
            <w:shd w:val="clear" w:color="auto" w:fill="EEECE1"/>
          </w:tcPr>
          <w:p w14:paraId="3EC9670A" w14:textId="25E531F5" w:rsidR="00826923" w:rsidRPr="005A6420" w:rsidRDefault="007F6F66" w:rsidP="00826923">
            <w:pPr>
              <w:rPr>
                <w:lang w:val="fr-FR"/>
              </w:rPr>
            </w:pPr>
            <w:r w:rsidRPr="00E31E49">
              <w:rPr>
                <w:rFonts w:asciiTheme="majorBidi" w:eastAsia="MS Mincho" w:hAnsiTheme="majorBidi" w:cstheme="majorBidi"/>
                <w:sz w:val="20"/>
                <w:szCs w:val="20"/>
              </w:rPr>
              <w:t>2</w:t>
            </w:r>
          </w:p>
        </w:tc>
        <w:tc>
          <w:tcPr>
            <w:tcW w:w="2070" w:type="dxa"/>
          </w:tcPr>
          <w:p w14:paraId="4F82B3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CA7A1F1" w14:textId="77777777" w:rsidTr="00826923">
        <w:trPr>
          <w:trHeight w:val="422"/>
        </w:trPr>
        <w:tc>
          <w:tcPr>
            <w:tcW w:w="1530" w:type="dxa"/>
            <w:vMerge w:val="restart"/>
          </w:tcPr>
          <w:p w14:paraId="15776DBE" w14:textId="77777777" w:rsidR="00826923" w:rsidRPr="007F6F66" w:rsidRDefault="00826923" w:rsidP="00826923">
            <w:pPr>
              <w:rPr>
                <w:rFonts w:cs="Tahoma"/>
                <w:b/>
                <w:szCs w:val="20"/>
                <w:lang w:val="fr-FR" w:eastAsia="en-US"/>
              </w:rPr>
            </w:pPr>
            <w:r w:rsidRPr="007F6F66">
              <w:rPr>
                <w:rFonts w:cs="Tahoma"/>
                <w:b/>
                <w:szCs w:val="20"/>
                <w:lang w:val="fr-FR" w:eastAsia="en-US"/>
              </w:rPr>
              <w:t>Résultat 2</w:t>
            </w:r>
          </w:p>
          <w:p w14:paraId="21B9E220" w14:textId="514D4DB5" w:rsidR="00826923" w:rsidRPr="007F6F66" w:rsidRDefault="007F6F66" w:rsidP="00826923">
            <w:pPr>
              <w:rPr>
                <w:rFonts w:cs="Tahoma"/>
                <w:b/>
                <w:szCs w:val="20"/>
                <w:lang w:val="fr-FR" w:eastAsia="en-US"/>
              </w:rPr>
            </w:pPr>
            <w:r w:rsidRPr="007F6F66">
              <w:rPr>
                <w:rFonts w:cs="Tahoma"/>
                <w:b/>
                <w:szCs w:val="20"/>
                <w:lang w:val="fr-FR" w:eastAsia="en-US"/>
              </w:rPr>
              <w:t xml:space="preserve">  La CENI, le CNDP et le CNDH ont des capacités renforcées et jouent leurs rôles dans la création de conditions </w:t>
            </w:r>
            <w:r w:rsidRPr="007F6F66">
              <w:rPr>
                <w:rFonts w:cs="Tahoma"/>
                <w:b/>
                <w:szCs w:val="20"/>
                <w:lang w:val="fr-FR" w:eastAsia="en-US"/>
              </w:rPr>
              <w:lastRenderedPageBreak/>
              <w:t>favorables pour la préparation d’élections apaisées et inclusives en 2021</w:t>
            </w:r>
          </w:p>
          <w:p w14:paraId="73249FC4" w14:textId="77777777" w:rsidR="00826923" w:rsidRPr="007F6F66" w:rsidRDefault="00826923" w:rsidP="00826923">
            <w:pPr>
              <w:rPr>
                <w:rFonts w:cs="Tahoma"/>
                <w:b/>
                <w:szCs w:val="20"/>
                <w:lang w:val="fr-FR" w:eastAsia="en-US"/>
              </w:rPr>
            </w:pPr>
          </w:p>
        </w:tc>
        <w:tc>
          <w:tcPr>
            <w:tcW w:w="2070" w:type="dxa"/>
            <w:shd w:val="clear" w:color="auto" w:fill="EEECE1"/>
          </w:tcPr>
          <w:p w14:paraId="5F12209B"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14:paraId="5579C4A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24C0E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DDA32A5" w14:textId="77777777" w:rsidTr="00826923">
        <w:trPr>
          <w:trHeight w:val="422"/>
        </w:trPr>
        <w:tc>
          <w:tcPr>
            <w:tcW w:w="1530" w:type="dxa"/>
            <w:vMerge/>
          </w:tcPr>
          <w:p w14:paraId="15FC499C" w14:textId="77777777" w:rsidR="00826923" w:rsidRPr="005A6420" w:rsidRDefault="00826923" w:rsidP="00826923">
            <w:pPr>
              <w:rPr>
                <w:rFonts w:cs="Tahoma"/>
                <w:szCs w:val="20"/>
                <w:lang w:val="fr-FR" w:eastAsia="en-US"/>
              </w:rPr>
            </w:pPr>
          </w:p>
        </w:tc>
        <w:tc>
          <w:tcPr>
            <w:tcW w:w="2070" w:type="dxa"/>
            <w:shd w:val="clear" w:color="auto" w:fill="EEECE1"/>
          </w:tcPr>
          <w:p w14:paraId="0AA09BD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14:paraId="4E8793D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07DC16F" w14:textId="77777777" w:rsidR="00826923" w:rsidRDefault="00826923" w:rsidP="00826923">
            <w:pPr>
              <w:jc w:val="both"/>
              <w:rPr>
                <w:b/>
                <w:sz w:val="22"/>
                <w:szCs w:val="22"/>
                <w:lang w:val="fr-FR" w:eastAsia="en-US"/>
              </w:rPr>
            </w:pPr>
          </w:p>
          <w:p w14:paraId="07046729" w14:textId="77777777" w:rsidR="00B15817" w:rsidRDefault="00B15817" w:rsidP="00826923">
            <w:pPr>
              <w:jc w:val="both"/>
              <w:rPr>
                <w:b/>
                <w:sz w:val="22"/>
                <w:szCs w:val="22"/>
                <w:lang w:val="fr-FR" w:eastAsia="en-US"/>
              </w:rPr>
            </w:pPr>
          </w:p>
          <w:p w14:paraId="58FC1FC0" w14:textId="77777777" w:rsidR="00B15817" w:rsidRDefault="00B15817" w:rsidP="00826923">
            <w:pPr>
              <w:jc w:val="both"/>
              <w:rPr>
                <w:b/>
                <w:sz w:val="22"/>
                <w:szCs w:val="22"/>
                <w:lang w:val="fr-FR" w:eastAsia="en-US"/>
              </w:rPr>
            </w:pPr>
          </w:p>
          <w:p w14:paraId="4B70ECF9" w14:textId="77777777" w:rsidR="00B15817" w:rsidRDefault="00B15817" w:rsidP="00826923">
            <w:pPr>
              <w:jc w:val="both"/>
              <w:rPr>
                <w:b/>
                <w:sz w:val="22"/>
                <w:szCs w:val="22"/>
                <w:lang w:val="fr-FR" w:eastAsia="en-US"/>
              </w:rPr>
            </w:pPr>
          </w:p>
          <w:p w14:paraId="1B2B1207" w14:textId="77777777" w:rsidR="00B15817" w:rsidRDefault="00B15817" w:rsidP="00826923">
            <w:pPr>
              <w:jc w:val="both"/>
              <w:rPr>
                <w:b/>
                <w:sz w:val="22"/>
                <w:szCs w:val="22"/>
                <w:lang w:val="fr-FR" w:eastAsia="en-US"/>
              </w:rPr>
            </w:pPr>
          </w:p>
          <w:p w14:paraId="0A0063F9" w14:textId="77777777" w:rsidR="00B15817" w:rsidRDefault="00B15817" w:rsidP="00826923">
            <w:pPr>
              <w:jc w:val="both"/>
              <w:rPr>
                <w:b/>
                <w:sz w:val="22"/>
                <w:szCs w:val="22"/>
                <w:lang w:val="fr-FR" w:eastAsia="en-US"/>
              </w:rPr>
            </w:pPr>
          </w:p>
          <w:p w14:paraId="69C22E07" w14:textId="77777777" w:rsidR="00B15817" w:rsidRDefault="00B15817" w:rsidP="00826923">
            <w:pPr>
              <w:jc w:val="both"/>
              <w:rPr>
                <w:b/>
                <w:sz w:val="22"/>
                <w:szCs w:val="22"/>
                <w:lang w:val="fr-FR" w:eastAsia="en-US"/>
              </w:rPr>
            </w:pPr>
          </w:p>
          <w:p w14:paraId="3A448468" w14:textId="77777777" w:rsidR="00B15817" w:rsidRDefault="00B15817" w:rsidP="00826923">
            <w:pPr>
              <w:jc w:val="both"/>
              <w:rPr>
                <w:b/>
                <w:sz w:val="22"/>
                <w:szCs w:val="22"/>
                <w:lang w:val="fr-FR" w:eastAsia="en-US"/>
              </w:rPr>
            </w:pPr>
          </w:p>
          <w:p w14:paraId="7E71D996" w14:textId="77777777" w:rsidR="00B15817" w:rsidRDefault="00B15817" w:rsidP="00826923">
            <w:pPr>
              <w:jc w:val="both"/>
              <w:rPr>
                <w:b/>
                <w:sz w:val="22"/>
                <w:szCs w:val="22"/>
                <w:lang w:val="fr-FR" w:eastAsia="en-US"/>
              </w:rPr>
            </w:pPr>
          </w:p>
          <w:p w14:paraId="74974A3D" w14:textId="77777777" w:rsidR="00B15817" w:rsidRDefault="00B15817" w:rsidP="00826923">
            <w:pPr>
              <w:jc w:val="both"/>
              <w:rPr>
                <w:b/>
                <w:sz w:val="22"/>
                <w:szCs w:val="22"/>
                <w:lang w:val="fr-FR" w:eastAsia="en-US"/>
              </w:rPr>
            </w:pPr>
          </w:p>
          <w:p w14:paraId="2CBDFCFC" w14:textId="77777777" w:rsidR="00B15817" w:rsidRDefault="00B15817" w:rsidP="00826923">
            <w:pPr>
              <w:jc w:val="both"/>
              <w:rPr>
                <w:b/>
                <w:sz w:val="22"/>
                <w:szCs w:val="22"/>
                <w:lang w:val="fr-FR" w:eastAsia="en-US"/>
              </w:rPr>
            </w:pPr>
          </w:p>
          <w:p w14:paraId="643DB817" w14:textId="77777777" w:rsidR="00B15817" w:rsidRDefault="00B15817" w:rsidP="00826923">
            <w:pPr>
              <w:jc w:val="both"/>
              <w:rPr>
                <w:b/>
                <w:sz w:val="22"/>
                <w:szCs w:val="22"/>
                <w:lang w:val="fr-FR" w:eastAsia="en-US"/>
              </w:rPr>
            </w:pPr>
          </w:p>
          <w:p w14:paraId="690E1E67" w14:textId="77777777" w:rsidR="00B15817" w:rsidRDefault="00B15817" w:rsidP="00826923">
            <w:pPr>
              <w:jc w:val="both"/>
              <w:rPr>
                <w:b/>
                <w:sz w:val="22"/>
                <w:szCs w:val="22"/>
                <w:lang w:val="fr-FR" w:eastAsia="en-US"/>
              </w:rPr>
            </w:pPr>
          </w:p>
          <w:p w14:paraId="742C2917" w14:textId="77777777" w:rsidR="00B15817" w:rsidRDefault="00B15817" w:rsidP="00826923">
            <w:pPr>
              <w:jc w:val="both"/>
              <w:rPr>
                <w:b/>
                <w:sz w:val="22"/>
                <w:szCs w:val="22"/>
                <w:lang w:val="fr-FR" w:eastAsia="en-US"/>
              </w:rPr>
            </w:pPr>
          </w:p>
          <w:p w14:paraId="47B12970" w14:textId="77777777" w:rsidR="00B15817" w:rsidRDefault="00B15817" w:rsidP="00826923">
            <w:pPr>
              <w:jc w:val="both"/>
              <w:rPr>
                <w:b/>
                <w:sz w:val="22"/>
                <w:szCs w:val="22"/>
                <w:lang w:val="fr-FR" w:eastAsia="en-US"/>
              </w:rPr>
            </w:pPr>
          </w:p>
          <w:p w14:paraId="09B35C2C" w14:textId="77777777" w:rsidR="00B15817" w:rsidRDefault="00B15817" w:rsidP="00826923">
            <w:pPr>
              <w:jc w:val="both"/>
              <w:rPr>
                <w:b/>
                <w:sz w:val="22"/>
                <w:szCs w:val="22"/>
                <w:lang w:val="fr-FR" w:eastAsia="en-US"/>
              </w:rPr>
            </w:pPr>
          </w:p>
          <w:p w14:paraId="0E0FF48E" w14:textId="728F977C" w:rsidR="00B15817" w:rsidRPr="005A6420" w:rsidRDefault="00B15817" w:rsidP="00826923">
            <w:pPr>
              <w:jc w:val="both"/>
              <w:rPr>
                <w:rFonts w:cs="Tahoma"/>
                <w:szCs w:val="20"/>
                <w:lang w:val="fr-FR" w:eastAsia="en-US"/>
              </w:rPr>
            </w:pP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D5CF99" w14:textId="77777777" w:rsidTr="00826923">
        <w:trPr>
          <w:trHeight w:val="422"/>
        </w:trPr>
        <w:tc>
          <w:tcPr>
            <w:tcW w:w="1530" w:type="dxa"/>
            <w:vMerge w:val="restart"/>
          </w:tcPr>
          <w:p w14:paraId="26C8010E" w14:textId="77777777" w:rsidR="00826923" w:rsidRPr="005A6420" w:rsidRDefault="00826923" w:rsidP="00826923">
            <w:pPr>
              <w:rPr>
                <w:rFonts w:cs="Tahoma"/>
                <w:szCs w:val="20"/>
                <w:lang w:val="fr-FR" w:eastAsia="en-US"/>
              </w:rPr>
            </w:pPr>
            <w:r w:rsidRPr="005A6420">
              <w:rPr>
                <w:rFonts w:cs="Tahoma"/>
                <w:szCs w:val="20"/>
                <w:lang w:val="fr-FR" w:eastAsia="en-US"/>
              </w:rPr>
              <w:t>Produit 2.1</w:t>
            </w:r>
          </w:p>
          <w:p w14:paraId="61DD438F" w14:textId="379555EB" w:rsidR="00826923" w:rsidRPr="007F6F66" w:rsidRDefault="007F6F66" w:rsidP="00826923">
            <w:pPr>
              <w:rPr>
                <w:rFonts w:cs="Tahoma"/>
                <w:szCs w:val="20"/>
                <w:lang w:val="fr-FR" w:eastAsia="en-US"/>
              </w:rPr>
            </w:pPr>
            <w:r w:rsidRPr="007F6F66">
              <w:rPr>
                <w:rFonts w:asciiTheme="majorBidi" w:hAnsiTheme="majorBidi" w:cstheme="majorBidi"/>
                <w:sz w:val="20"/>
                <w:szCs w:val="20"/>
                <w:lang w:val="fr-FR"/>
              </w:rPr>
              <w:t>Les capacités de la CENI sont renforcées pour accompagner le processus d’enrôlement des femmes et des jeunes</w:t>
            </w:r>
            <w:r w:rsidRPr="007F6F66" w:rsidDel="0061024B">
              <w:rPr>
                <w:rFonts w:asciiTheme="majorBidi" w:hAnsiTheme="majorBidi" w:cstheme="majorBidi"/>
                <w:sz w:val="20"/>
                <w:szCs w:val="20"/>
                <w:lang w:val="fr-FR"/>
              </w:rPr>
              <w:t xml:space="preserve"> </w:t>
            </w:r>
            <w:r w:rsidRPr="007F6F66">
              <w:rPr>
                <w:rFonts w:asciiTheme="majorBidi" w:hAnsiTheme="majorBidi" w:cstheme="majorBidi"/>
                <w:sz w:val="20"/>
                <w:szCs w:val="20"/>
                <w:lang w:val="fr-FR"/>
              </w:rPr>
              <w:t xml:space="preserve">dans les zones à risque </w:t>
            </w:r>
            <w:r w:rsidRPr="007F6F66" w:rsidDel="0061024B">
              <w:rPr>
                <w:rFonts w:asciiTheme="majorBidi" w:hAnsiTheme="majorBidi" w:cstheme="majorBidi"/>
                <w:sz w:val="20"/>
                <w:szCs w:val="20"/>
                <w:lang w:val="fr-FR"/>
              </w:rPr>
              <w:t xml:space="preserve"> </w:t>
            </w:r>
          </w:p>
          <w:p w14:paraId="0075BE1D" w14:textId="77777777" w:rsidR="00826923" w:rsidRPr="005A6420" w:rsidRDefault="00826923" w:rsidP="00826923">
            <w:pPr>
              <w:rPr>
                <w:rFonts w:cs="Tahoma"/>
                <w:b/>
                <w:szCs w:val="20"/>
                <w:lang w:val="fr-FR" w:eastAsia="en-US"/>
              </w:rPr>
            </w:pPr>
          </w:p>
        </w:tc>
        <w:tc>
          <w:tcPr>
            <w:tcW w:w="2070" w:type="dxa"/>
            <w:shd w:val="clear" w:color="auto" w:fill="EEECE1"/>
          </w:tcPr>
          <w:p w14:paraId="400B06FF"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77E6A207" w:rsidR="00826923" w:rsidRPr="005A6420" w:rsidRDefault="007F6F66" w:rsidP="00826923">
            <w:pPr>
              <w:jc w:val="both"/>
              <w:rPr>
                <w:rFonts w:cs="Tahoma"/>
                <w:szCs w:val="20"/>
                <w:lang w:val="fr-FR" w:eastAsia="en-US"/>
              </w:rPr>
            </w:pPr>
            <w:r w:rsidRPr="007F6F66">
              <w:rPr>
                <w:rFonts w:asciiTheme="majorBidi" w:eastAsia="MS Mincho" w:hAnsiTheme="majorBidi" w:cstheme="majorBidi"/>
                <w:sz w:val="20"/>
                <w:szCs w:val="20"/>
                <w:lang w:val="fr-FR"/>
              </w:rPr>
              <w:t>Pourcentage de membres de la CENI formés capables de suivre le processus d’enrôlement</w:t>
            </w:r>
          </w:p>
        </w:tc>
        <w:tc>
          <w:tcPr>
            <w:tcW w:w="1530" w:type="dxa"/>
            <w:shd w:val="clear" w:color="auto" w:fill="EEECE1"/>
          </w:tcPr>
          <w:p w14:paraId="77A025C3" w14:textId="4A2BAF6E" w:rsidR="00826923" w:rsidRPr="005A6420" w:rsidRDefault="007F6F66" w:rsidP="00826923">
            <w:pPr>
              <w:rPr>
                <w:lang w:val="fr-FR"/>
              </w:rPr>
            </w:pPr>
            <w:r w:rsidRPr="00E31E49">
              <w:rPr>
                <w:rFonts w:asciiTheme="majorBidi" w:eastAsia="MS Mincho" w:hAnsiTheme="majorBidi" w:cstheme="majorBidi"/>
                <w:sz w:val="20"/>
                <w:szCs w:val="20"/>
              </w:rPr>
              <w:t>0</w:t>
            </w:r>
            <w:r>
              <w:rPr>
                <w:rFonts w:asciiTheme="majorBidi" w:eastAsia="MS Mincho" w:hAnsiTheme="majorBidi" w:cstheme="majorBidi"/>
                <w:sz w:val="20"/>
                <w:szCs w:val="20"/>
              </w:rPr>
              <w:t>%</w:t>
            </w:r>
          </w:p>
        </w:tc>
        <w:tc>
          <w:tcPr>
            <w:tcW w:w="1620" w:type="dxa"/>
            <w:shd w:val="clear" w:color="auto" w:fill="EEECE1"/>
          </w:tcPr>
          <w:p w14:paraId="55D5AC11" w14:textId="70381205" w:rsidR="00826923" w:rsidRPr="005A6420" w:rsidRDefault="007F6F66" w:rsidP="00826923">
            <w:pPr>
              <w:rPr>
                <w:lang w:val="fr-FR"/>
              </w:rPr>
            </w:pPr>
            <w:r>
              <w:rPr>
                <w:rFonts w:asciiTheme="majorBidi" w:eastAsia="MS Mincho" w:hAnsiTheme="majorBidi" w:cstheme="majorBidi"/>
                <w:sz w:val="20"/>
                <w:szCs w:val="20"/>
              </w:rPr>
              <w:t>70%</w:t>
            </w:r>
          </w:p>
        </w:tc>
        <w:tc>
          <w:tcPr>
            <w:tcW w:w="2070" w:type="dxa"/>
          </w:tcPr>
          <w:p w14:paraId="0136ED4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2B84EFD" w14:textId="77777777" w:rsidR="008E4D5D" w:rsidRPr="00610256" w:rsidRDefault="008E4D5D" w:rsidP="008E4D5D">
            <w:pPr>
              <w:rPr>
                <w:rStyle w:val="A1"/>
                <w:rFonts w:ascii="Arial" w:hAnsi="Arial" w:cs="Arial"/>
                <w:lang w:val="fr-FR"/>
              </w:rPr>
            </w:pPr>
            <w:r w:rsidRPr="00610256">
              <w:rPr>
                <w:rStyle w:val="A1"/>
                <w:rFonts w:ascii="Arial" w:hAnsi="Arial" w:cs="Arial"/>
                <w:lang w:val="fr-FR"/>
              </w:rPr>
              <w:t xml:space="preserve">Quatre (4) Formations régionales ont été tenues pour couvrir les 147 communes à raison de 6 personnes / commune soit 888 membres des Commissions administratives formées  </w:t>
            </w:r>
          </w:p>
          <w:p w14:paraId="3338B1BA" w14:textId="21004734" w:rsidR="00826923" w:rsidRPr="005A6420" w:rsidRDefault="00826923" w:rsidP="00826923">
            <w:pPr>
              <w:rPr>
                <w:lang w:val="fr-FR"/>
              </w:rPr>
            </w:pPr>
          </w:p>
        </w:tc>
        <w:tc>
          <w:tcPr>
            <w:tcW w:w="4140" w:type="dxa"/>
          </w:tcPr>
          <w:p w14:paraId="210701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E4237A1" w14:textId="77777777" w:rsidTr="00826923">
        <w:trPr>
          <w:trHeight w:val="458"/>
        </w:trPr>
        <w:tc>
          <w:tcPr>
            <w:tcW w:w="1530" w:type="dxa"/>
            <w:vMerge/>
          </w:tcPr>
          <w:p w14:paraId="3989DD76" w14:textId="77777777" w:rsidR="00826923" w:rsidRPr="005A6420" w:rsidRDefault="00826923" w:rsidP="00826923">
            <w:pPr>
              <w:rPr>
                <w:rFonts w:cs="Tahoma"/>
                <w:b/>
                <w:szCs w:val="20"/>
                <w:lang w:val="fr-FR" w:eastAsia="en-US"/>
              </w:rPr>
            </w:pPr>
          </w:p>
        </w:tc>
        <w:tc>
          <w:tcPr>
            <w:tcW w:w="2070" w:type="dxa"/>
            <w:shd w:val="clear" w:color="auto" w:fill="EEECE1"/>
          </w:tcPr>
          <w:p w14:paraId="7901D4E3"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0D6D5BDB" w:rsidR="00826923" w:rsidRPr="005A6420" w:rsidRDefault="007F6F66" w:rsidP="00826923">
            <w:pPr>
              <w:jc w:val="both"/>
              <w:rPr>
                <w:rFonts w:cs="Tahoma"/>
                <w:szCs w:val="20"/>
                <w:lang w:val="fr-FR" w:eastAsia="en-US"/>
              </w:rPr>
            </w:pPr>
            <w:r w:rsidRPr="007F6F66">
              <w:rPr>
                <w:rFonts w:asciiTheme="majorBidi" w:eastAsia="MS Mincho" w:hAnsiTheme="majorBidi" w:cstheme="majorBidi"/>
                <w:sz w:val="20"/>
                <w:szCs w:val="20"/>
                <w:lang w:val="fr-FR"/>
              </w:rPr>
              <w:t>Pourcentage des membres de la CENI satisfaits des renforcements de capacités</w:t>
            </w:r>
          </w:p>
        </w:tc>
        <w:tc>
          <w:tcPr>
            <w:tcW w:w="1530" w:type="dxa"/>
            <w:shd w:val="clear" w:color="auto" w:fill="EEECE1"/>
          </w:tcPr>
          <w:p w14:paraId="7DCEF98D" w14:textId="3D2BCC13" w:rsidR="00826923" w:rsidRPr="005A6420" w:rsidRDefault="007F6F66" w:rsidP="00826923">
            <w:pPr>
              <w:rPr>
                <w:lang w:val="fr-FR"/>
              </w:rPr>
            </w:pPr>
            <w:r w:rsidRPr="00E31E49">
              <w:rPr>
                <w:rFonts w:asciiTheme="majorBidi" w:eastAsia="MS Mincho" w:hAnsiTheme="majorBidi" w:cstheme="majorBidi"/>
                <w:sz w:val="20"/>
                <w:szCs w:val="20"/>
              </w:rPr>
              <w:t>0</w:t>
            </w:r>
          </w:p>
        </w:tc>
        <w:tc>
          <w:tcPr>
            <w:tcW w:w="1620" w:type="dxa"/>
            <w:shd w:val="clear" w:color="auto" w:fill="EEECE1"/>
          </w:tcPr>
          <w:p w14:paraId="0848978D" w14:textId="246A74CF" w:rsidR="00826923" w:rsidRPr="005A6420" w:rsidRDefault="007F6F66" w:rsidP="00826923">
            <w:pPr>
              <w:rPr>
                <w:lang w:val="fr-FR"/>
              </w:rPr>
            </w:pPr>
            <w:r w:rsidRPr="00E31E49">
              <w:rPr>
                <w:rFonts w:asciiTheme="majorBidi" w:eastAsia="MS Mincho" w:hAnsiTheme="majorBidi" w:cstheme="majorBidi"/>
                <w:sz w:val="20"/>
                <w:szCs w:val="20"/>
              </w:rPr>
              <w:t xml:space="preserve">Au </w:t>
            </w:r>
            <w:proofErr w:type="spellStart"/>
            <w:r w:rsidRPr="00E31E49">
              <w:rPr>
                <w:rFonts w:asciiTheme="majorBidi" w:eastAsia="MS Mincho" w:hAnsiTheme="majorBidi" w:cstheme="majorBidi"/>
                <w:sz w:val="20"/>
                <w:szCs w:val="20"/>
              </w:rPr>
              <w:t>moins</w:t>
            </w:r>
            <w:proofErr w:type="spellEnd"/>
            <w:r w:rsidRPr="00E31E49">
              <w:rPr>
                <w:rFonts w:asciiTheme="majorBidi" w:eastAsia="MS Mincho" w:hAnsiTheme="majorBidi" w:cstheme="majorBidi"/>
                <w:sz w:val="20"/>
                <w:szCs w:val="20"/>
              </w:rPr>
              <w:t xml:space="preserve"> 80%</w:t>
            </w:r>
          </w:p>
        </w:tc>
        <w:tc>
          <w:tcPr>
            <w:tcW w:w="2070" w:type="dxa"/>
          </w:tcPr>
          <w:p w14:paraId="63EAC37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C02B39" w14:textId="77777777" w:rsidR="00B15817" w:rsidRDefault="00B15817" w:rsidP="00B15817">
            <w:pPr>
              <w:ind w:left="-720"/>
              <w:rPr>
                <w:rFonts w:asciiTheme="majorBidi" w:eastAsia="MS Mincho" w:hAnsiTheme="majorBidi" w:cstheme="majorBidi"/>
                <w:sz w:val="13"/>
                <w:szCs w:val="8"/>
                <w:lang w:val="fr-FR"/>
              </w:rPr>
            </w:pPr>
          </w:p>
          <w:p w14:paraId="405A158F" w14:textId="0902C35C" w:rsidR="008E4D5D" w:rsidRPr="008E4D5D" w:rsidRDefault="008E4D5D" w:rsidP="008E4D5D">
            <w:pPr>
              <w:rPr>
                <w:rFonts w:asciiTheme="majorBidi" w:eastAsia="MS Mincho" w:hAnsiTheme="majorBidi" w:cstheme="majorBidi"/>
                <w:sz w:val="13"/>
                <w:szCs w:val="8"/>
                <w:lang w:val="fr-FR"/>
              </w:rPr>
            </w:pPr>
            <w:r w:rsidRPr="008E4D5D">
              <w:rPr>
                <w:rStyle w:val="A1"/>
                <w:rFonts w:ascii="Arial" w:hAnsi="Arial" w:cs="Arial"/>
              </w:rPr>
              <w:t>9</w:t>
            </w:r>
            <w:r w:rsidRPr="008E4D5D">
              <w:rPr>
                <w:rStyle w:val="A1"/>
                <w:rFonts w:ascii="Arial" w:hAnsi="Arial" w:cs="Arial"/>
                <w:lang w:val="fr-FR"/>
              </w:rPr>
              <w:t>7%</w:t>
            </w:r>
          </w:p>
        </w:tc>
        <w:tc>
          <w:tcPr>
            <w:tcW w:w="4140" w:type="dxa"/>
          </w:tcPr>
          <w:p w14:paraId="5AF9DA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407E0AE" w14:textId="77777777" w:rsidTr="00826923">
        <w:trPr>
          <w:trHeight w:val="512"/>
        </w:trPr>
        <w:tc>
          <w:tcPr>
            <w:tcW w:w="1530" w:type="dxa"/>
            <w:vMerge w:val="restart"/>
          </w:tcPr>
          <w:p w14:paraId="0D5CDE41" w14:textId="77777777" w:rsidR="00826923" w:rsidRPr="005A6420" w:rsidRDefault="00826923" w:rsidP="00826923">
            <w:pPr>
              <w:rPr>
                <w:rFonts w:cs="Tahoma"/>
                <w:b/>
                <w:szCs w:val="20"/>
                <w:lang w:val="fr-FR" w:eastAsia="en-US"/>
              </w:rPr>
            </w:pPr>
          </w:p>
          <w:p w14:paraId="3EC71105" w14:textId="77777777" w:rsidR="00826923" w:rsidRPr="005A6420" w:rsidRDefault="00826923" w:rsidP="00826923">
            <w:pPr>
              <w:rPr>
                <w:rFonts w:cs="Tahoma"/>
                <w:szCs w:val="20"/>
                <w:lang w:val="fr-FR" w:eastAsia="en-US"/>
              </w:rPr>
            </w:pPr>
            <w:r w:rsidRPr="005A6420">
              <w:rPr>
                <w:rFonts w:cs="Tahoma"/>
                <w:szCs w:val="20"/>
                <w:lang w:val="fr-FR" w:eastAsia="en-US"/>
              </w:rPr>
              <w:t>Produit 2.2</w:t>
            </w:r>
          </w:p>
          <w:p w14:paraId="75E4C980" w14:textId="383E6EE0" w:rsidR="00826923" w:rsidRPr="007F6F66" w:rsidRDefault="007F6F66" w:rsidP="00826923">
            <w:pPr>
              <w:rPr>
                <w:rFonts w:cs="Tahoma"/>
                <w:szCs w:val="20"/>
                <w:lang w:val="fr-FR" w:eastAsia="en-US"/>
              </w:rPr>
            </w:pPr>
            <w:r w:rsidRPr="007F6F66">
              <w:rPr>
                <w:rFonts w:asciiTheme="majorBidi" w:hAnsiTheme="majorBidi" w:cstheme="majorBidi"/>
                <w:sz w:val="20"/>
                <w:szCs w:val="20"/>
                <w:lang w:val="fr-FR"/>
              </w:rPr>
              <w:t>Un consensus est trouvé entre les acteurs sur les voies de sortie des différentes sources de conflits liés au processus électoral</w:t>
            </w:r>
          </w:p>
        </w:tc>
        <w:tc>
          <w:tcPr>
            <w:tcW w:w="2070" w:type="dxa"/>
            <w:shd w:val="clear" w:color="auto" w:fill="EEECE1"/>
          </w:tcPr>
          <w:p w14:paraId="651327C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26A6D893" w:rsidR="00826923" w:rsidRPr="007F6F66" w:rsidRDefault="007F6F66" w:rsidP="00826923">
            <w:pPr>
              <w:jc w:val="both"/>
              <w:rPr>
                <w:rFonts w:cs="Tahoma"/>
                <w:szCs w:val="20"/>
                <w:lang w:val="fr-FR" w:eastAsia="en-US"/>
              </w:rPr>
            </w:pPr>
            <w:r w:rsidRPr="007F6F66">
              <w:rPr>
                <w:rFonts w:asciiTheme="majorBidi" w:eastAsia="MS Mincho" w:hAnsiTheme="majorBidi" w:cstheme="majorBidi"/>
                <w:sz w:val="20"/>
                <w:szCs w:val="20"/>
                <w:lang w:val="fr-FR"/>
              </w:rPr>
              <w:t>Document matérialisant le consensus trouvé entre les acteurs sur les voies de sortie des différentes sources de conflits approuvé et disponible.</w:t>
            </w:r>
          </w:p>
        </w:tc>
        <w:tc>
          <w:tcPr>
            <w:tcW w:w="1530" w:type="dxa"/>
            <w:shd w:val="clear" w:color="auto" w:fill="EEECE1"/>
          </w:tcPr>
          <w:p w14:paraId="78A44495" w14:textId="421F32EC" w:rsidR="00826923" w:rsidRPr="005A6420" w:rsidRDefault="007F6F66" w:rsidP="00826923">
            <w:pPr>
              <w:rPr>
                <w:lang w:val="fr-FR"/>
              </w:rPr>
            </w:pPr>
            <w:r>
              <w:rPr>
                <w:rFonts w:asciiTheme="majorBidi" w:eastAsia="MS Mincho" w:hAnsiTheme="majorBidi" w:cstheme="majorBidi"/>
                <w:sz w:val="20"/>
                <w:szCs w:val="20"/>
              </w:rPr>
              <w:t>NON</w:t>
            </w:r>
          </w:p>
        </w:tc>
        <w:tc>
          <w:tcPr>
            <w:tcW w:w="1620" w:type="dxa"/>
            <w:shd w:val="clear" w:color="auto" w:fill="EEECE1"/>
          </w:tcPr>
          <w:p w14:paraId="50E80DE0" w14:textId="234DB2B2" w:rsidR="00826923" w:rsidRPr="005A6420" w:rsidRDefault="007F6F66" w:rsidP="00826923">
            <w:pPr>
              <w:rPr>
                <w:lang w:val="fr-FR"/>
              </w:rPr>
            </w:pPr>
            <w:r>
              <w:rPr>
                <w:rFonts w:asciiTheme="majorBidi" w:eastAsia="MS Mincho" w:hAnsiTheme="majorBidi" w:cstheme="majorBidi"/>
                <w:sz w:val="20"/>
                <w:szCs w:val="20"/>
              </w:rPr>
              <w:t>OUI</w:t>
            </w:r>
          </w:p>
        </w:tc>
        <w:tc>
          <w:tcPr>
            <w:tcW w:w="2070" w:type="dxa"/>
          </w:tcPr>
          <w:p w14:paraId="71692D0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403E129E" w:rsidR="00826923" w:rsidRPr="005A6420" w:rsidRDefault="0057652D" w:rsidP="00826923">
            <w:pPr>
              <w:rPr>
                <w:lang w:val="fr-FR"/>
              </w:rPr>
            </w:pPr>
            <w:r w:rsidRPr="00B56CB4">
              <w:rPr>
                <w:rStyle w:val="A1"/>
                <w:rFonts w:ascii="Arial" w:hAnsi="Arial" w:cs="Arial"/>
                <w:lang w:val="fr-FR"/>
              </w:rPr>
              <w:t>Signature d’un pacte d’engagement entre 33 partis politiques disponible</w:t>
            </w:r>
            <w:r>
              <w:rPr>
                <w:b/>
                <w:sz w:val="22"/>
                <w:szCs w:val="22"/>
                <w:lang w:val="fr-FR" w:eastAsia="en-US"/>
              </w:rPr>
              <w:t xml:space="preserve"> </w:t>
            </w:r>
          </w:p>
        </w:tc>
        <w:tc>
          <w:tcPr>
            <w:tcW w:w="4140" w:type="dxa"/>
          </w:tcPr>
          <w:p w14:paraId="6D9C66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D3A8502" w14:textId="77777777" w:rsidTr="00826923">
        <w:trPr>
          <w:trHeight w:val="458"/>
        </w:trPr>
        <w:tc>
          <w:tcPr>
            <w:tcW w:w="1530" w:type="dxa"/>
            <w:vMerge/>
          </w:tcPr>
          <w:p w14:paraId="5D432616" w14:textId="77777777" w:rsidR="00826923" w:rsidRPr="005A6420" w:rsidRDefault="00826923" w:rsidP="00826923">
            <w:pPr>
              <w:rPr>
                <w:rFonts w:cs="Tahoma"/>
                <w:b/>
                <w:szCs w:val="20"/>
                <w:lang w:val="fr-FR" w:eastAsia="en-US"/>
              </w:rPr>
            </w:pPr>
          </w:p>
        </w:tc>
        <w:tc>
          <w:tcPr>
            <w:tcW w:w="2070" w:type="dxa"/>
            <w:shd w:val="clear" w:color="auto" w:fill="EEECE1"/>
          </w:tcPr>
          <w:p w14:paraId="741900A4"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0A8B28A5" w:rsidR="00826923" w:rsidRPr="005A6420" w:rsidRDefault="00826923" w:rsidP="00826923">
            <w:pPr>
              <w:jc w:val="both"/>
              <w:rPr>
                <w:rFonts w:cs="Tahoma"/>
                <w:szCs w:val="20"/>
                <w:lang w:val="fr-FR" w:eastAsia="en-US"/>
              </w:rPr>
            </w:pPr>
            <w:r w:rsidRPr="004C5D82">
              <w:rPr>
                <w:rFonts w:asciiTheme="majorBidi" w:eastAsia="MS Mincho" w:hAnsiTheme="majorBidi" w:cstheme="majorBidi"/>
                <w:sz w:val="20"/>
                <w:szCs w:val="20"/>
                <w:lang w:val="fr-FR"/>
              </w:rPr>
              <w:fldChar w:fldCharType="begin">
                <w:ffData>
                  <w:name w:val=""/>
                  <w:enabled/>
                  <w:calcOnExit w:val="0"/>
                  <w:textInput>
                    <w:maxLength w:val="250"/>
                  </w:textInput>
                </w:ffData>
              </w:fldChar>
            </w:r>
            <w:r w:rsidRPr="004C5D82">
              <w:rPr>
                <w:rFonts w:asciiTheme="majorBidi" w:eastAsia="MS Mincho" w:hAnsiTheme="majorBidi" w:cstheme="majorBidi"/>
                <w:sz w:val="20"/>
                <w:szCs w:val="20"/>
                <w:lang w:val="fr-FR"/>
              </w:rPr>
              <w:instrText xml:space="preserve"> FORMTEXT </w:instrText>
            </w:r>
            <w:r w:rsidRPr="004C5D82">
              <w:rPr>
                <w:rFonts w:asciiTheme="majorBidi" w:eastAsia="MS Mincho" w:hAnsiTheme="majorBidi" w:cstheme="majorBidi"/>
                <w:sz w:val="20"/>
                <w:szCs w:val="20"/>
                <w:lang w:val="fr-FR"/>
              </w:rPr>
            </w:r>
            <w:r w:rsidRPr="004C5D82">
              <w:rPr>
                <w:rFonts w:asciiTheme="majorBidi" w:eastAsia="MS Mincho" w:hAnsiTheme="majorBidi" w:cstheme="majorBidi"/>
                <w:sz w:val="20"/>
                <w:szCs w:val="20"/>
                <w:lang w:val="fr-FR"/>
              </w:rPr>
              <w:fldChar w:fldCharType="separate"/>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w:t>
            </w:r>
            <w:r w:rsidR="004C5D82" w:rsidRPr="004C5D82">
              <w:rPr>
                <w:rFonts w:asciiTheme="majorBidi" w:eastAsia="MS Mincho" w:hAnsiTheme="majorBidi" w:cstheme="majorBidi"/>
                <w:sz w:val="20"/>
                <w:szCs w:val="20"/>
                <w:lang w:val="fr-FR"/>
              </w:rPr>
              <w:t xml:space="preserve"> Existence d'un système de dialogue en place et opérationnel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t> </w:t>
            </w:r>
            <w:r w:rsidRPr="004C5D82">
              <w:rPr>
                <w:rFonts w:asciiTheme="majorBidi" w:eastAsia="MS Mincho" w:hAnsiTheme="majorBidi" w:cstheme="majorBidi"/>
                <w:sz w:val="20"/>
                <w:szCs w:val="20"/>
                <w:lang w:val="fr-FR"/>
              </w:rPr>
              <w:fldChar w:fldCharType="end"/>
            </w:r>
          </w:p>
        </w:tc>
        <w:tc>
          <w:tcPr>
            <w:tcW w:w="1530" w:type="dxa"/>
            <w:shd w:val="clear" w:color="auto" w:fill="EEECE1"/>
          </w:tcPr>
          <w:p w14:paraId="2763FB7E" w14:textId="16634BA8" w:rsidR="00826923" w:rsidRPr="005A6420" w:rsidRDefault="004C5D82" w:rsidP="00826923">
            <w:pPr>
              <w:rPr>
                <w:lang w:val="fr-FR"/>
              </w:rPr>
            </w:pPr>
            <w:r>
              <w:rPr>
                <w:b/>
                <w:sz w:val="22"/>
                <w:szCs w:val="22"/>
                <w:lang w:val="fr-FR" w:eastAsia="en-US"/>
              </w:rPr>
              <w:t>Non</w:t>
            </w:r>
          </w:p>
        </w:tc>
        <w:tc>
          <w:tcPr>
            <w:tcW w:w="1620" w:type="dxa"/>
            <w:shd w:val="clear" w:color="auto" w:fill="EEECE1"/>
          </w:tcPr>
          <w:p w14:paraId="41B3D961" w14:textId="0AF46E1F" w:rsidR="00826923" w:rsidRPr="005A6420" w:rsidRDefault="004C5D82" w:rsidP="00826923">
            <w:pPr>
              <w:rPr>
                <w:lang w:val="fr-FR"/>
              </w:rPr>
            </w:pPr>
            <w:r>
              <w:rPr>
                <w:b/>
                <w:sz w:val="22"/>
                <w:szCs w:val="22"/>
                <w:lang w:val="fr-FR" w:eastAsia="en-US"/>
              </w:rPr>
              <w:t>Oui</w:t>
            </w:r>
          </w:p>
        </w:tc>
        <w:tc>
          <w:tcPr>
            <w:tcW w:w="2070" w:type="dxa"/>
          </w:tcPr>
          <w:p w14:paraId="2BA73874" w14:textId="52D0A84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4C5D82">
              <w:rPr>
                <w:b/>
                <w:sz w:val="22"/>
                <w:szCs w:val="22"/>
                <w:lang w:val="fr-FR" w:eastAsia="en-US"/>
              </w:rPr>
              <w:t>Oui</w:t>
            </w:r>
          </w:p>
        </w:tc>
        <w:tc>
          <w:tcPr>
            <w:tcW w:w="2070" w:type="dxa"/>
          </w:tcPr>
          <w:p w14:paraId="492D88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33C245A3"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50187" w14:textId="77777777" w:rsidR="00EA4DAD" w:rsidRDefault="00EA4DAD" w:rsidP="00E76CA1">
      <w:r>
        <w:separator/>
      </w:r>
    </w:p>
  </w:endnote>
  <w:endnote w:type="continuationSeparator" w:id="0">
    <w:p w14:paraId="4DF90438" w14:textId="77777777" w:rsidR="00EA4DAD" w:rsidRDefault="00EA4DA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0C459D" w:rsidRDefault="000C459D">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0C459D" w:rsidRDefault="000C45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6878D" w14:textId="77777777" w:rsidR="00EA4DAD" w:rsidRDefault="00EA4DAD" w:rsidP="00E76CA1">
      <w:r>
        <w:separator/>
      </w:r>
    </w:p>
  </w:footnote>
  <w:footnote w:type="continuationSeparator" w:id="0">
    <w:p w14:paraId="14A233A8" w14:textId="77777777" w:rsidR="00EA4DAD" w:rsidRDefault="00EA4DAD"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0C459D" w:rsidRDefault="000C459D">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11.5pt;height:11.5pt" o:bullet="t">
        <v:imagedata r:id="rId1" o:title="mso8C83"/>
      </v:shape>
    </w:pict>
  </w:numPicBullet>
  <w:abstractNum w:abstractNumId="0" w15:restartNumberingAfterBreak="0">
    <w:nsid w:val="02FA55F1"/>
    <w:multiLevelType w:val="hybridMultilevel"/>
    <w:tmpl w:val="87D0B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65F6B"/>
    <w:multiLevelType w:val="hybridMultilevel"/>
    <w:tmpl w:val="BFE8BD0E"/>
    <w:lvl w:ilvl="0" w:tplc="8794A8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90F98"/>
    <w:multiLevelType w:val="hybridMultilevel"/>
    <w:tmpl w:val="F7FE5014"/>
    <w:lvl w:ilvl="0" w:tplc="040C0007">
      <w:start w:val="1"/>
      <w:numFmt w:val="bullet"/>
      <w:lvlText w:val=""/>
      <w:lvlPicBulletId w:val="0"/>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 w15:restartNumberingAfterBreak="0">
    <w:nsid w:val="1B890756"/>
    <w:multiLevelType w:val="hybridMultilevel"/>
    <w:tmpl w:val="3342B200"/>
    <w:lvl w:ilvl="0" w:tplc="1F021850">
      <w:start w:val="1"/>
      <w:numFmt w:val="bullet"/>
      <w:lvlText w:val="-"/>
      <w:lvlJc w:val="left"/>
      <w:pPr>
        <w:ind w:left="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B8D7F71"/>
    <w:multiLevelType w:val="hybridMultilevel"/>
    <w:tmpl w:val="B4DA9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439FB"/>
    <w:multiLevelType w:val="hybridMultilevel"/>
    <w:tmpl w:val="900464EA"/>
    <w:lvl w:ilvl="0" w:tplc="04090001">
      <w:start w:val="1"/>
      <w:numFmt w:val="bullet"/>
      <w:lvlText w:val=""/>
      <w:lvlJc w:val="left"/>
      <w:pPr>
        <w:ind w:left="-90" w:hanging="360"/>
      </w:pPr>
      <w:rPr>
        <w:rFonts w:ascii="Symbol" w:hAnsi="Symbol" w:hint="default"/>
      </w:rPr>
    </w:lvl>
    <w:lvl w:ilvl="1" w:tplc="043E2D1E">
      <w:start w:val="1"/>
      <w:numFmt w:val="bullet"/>
      <w:lvlText w:val="•"/>
      <w:lvlJc w:val="left"/>
      <w:pPr>
        <w:ind w:left="630" w:hanging="360"/>
      </w:pPr>
      <w:rPr>
        <w:rFonts w:ascii="Times New Roman" w:eastAsia="Times New Roman" w:hAnsi="Times New Roman" w:cs="Times New Roman"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371F4C10"/>
    <w:multiLevelType w:val="hybridMultilevel"/>
    <w:tmpl w:val="A4E44BF0"/>
    <w:lvl w:ilvl="0" w:tplc="1F0218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35D49"/>
    <w:multiLevelType w:val="hybridMultilevel"/>
    <w:tmpl w:val="03040CA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3F741296"/>
    <w:multiLevelType w:val="hybridMultilevel"/>
    <w:tmpl w:val="5A222BB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5B74078"/>
    <w:multiLevelType w:val="hybridMultilevel"/>
    <w:tmpl w:val="FCE2FFCC"/>
    <w:lvl w:ilvl="0" w:tplc="1F0218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A72E6"/>
    <w:multiLevelType w:val="hybridMultilevel"/>
    <w:tmpl w:val="8ACAF23E"/>
    <w:lvl w:ilvl="0" w:tplc="1F0218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81F73"/>
    <w:multiLevelType w:val="hybridMultilevel"/>
    <w:tmpl w:val="7410EDB4"/>
    <w:lvl w:ilvl="0" w:tplc="805A701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E1F94"/>
    <w:multiLevelType w:val="hybridMultilevel"/>
    <w:tmpl w:val="7EDACFB4"/>
    <w:lvl w:ilvl="0" w:tplc="BB3A5594">
      <w:start w:val="8"/>
      <w:numFmt w:val="bullet"/>
      <w:lvlText w:val="•"/>
      <w:lvlJc w:val="left"/>
      <w:pPr>
        <w:ind w:left="-450" w:hanging="360"/>
      </w:pPr>
      <w:rPr>
        <w:rFonts w:ascii="Times New Roman" w:eastAsia="Times New Roman" w:hAnsi="Times New Roman" w:cs="Times New Roman" w:hint="default"/>
      </w:rPr>
    </w:lvl>
    <w:lvl w:ilvl="1" w:tplc="040C0003" w:tentative="1">
      <w:start w:val="1"/>
      <w:numFmt w:val="bullet"/>
      <w:lvlText w:val="o"/>
      <w:lvlJc w:val="left"/>
      <w:pPr>
        <w:ind w:left="270" w:hanging="360"/>
      </w:pPr>
      <w:rPr>
        <w:rFonts w:ascii="Courier New" w:hAnsi="Courier New" w:cs="Courier New" w:hint="default"/>
      </w:rPr>
    </w:lvl>
    <w:lvl w:ilvl="2" w:tplc="040C0005" w:tentative="1">
      <w:start w:val="1"/>
      <w:numFmt w:val="bullet"/>
      <w:lvlText w:val=""/>
      <w:lvlJc w:val="left"/>
      <w:pPr>
        <w:ind w:left="990" w:hanging="360"/>
      </w:pPr>
      <w:rPr>
        <w:rFonts w:ascii="Wingdings" w:hAnsi="Wingdings" w:hint="default"/>
      </w:rPr>
    </w:lvl>
    <w:lvl w:ilvl="3" w:tplc="040C0001" w:tentative="1">
      <w:start w:val="1"/>
      <w:numFmt w:val="bullet"/>
      <w:lvlText w:val=""/>
      <w:lvlJc w:val="left"/>
      <w:pPr>
        <w:ind w:left="1710" w:hanging="360"/>
      </w:pPr>
      <w:rPr>
        <w:rFonts w:ascii="Symbol" w:hAnsi="Symbol" w:hint="default"/>
      </w:rPr>
    </w:lvl>
    <w:lvl w:ilvl="4" w:tplc="040C0003" w:tentative="1">
      <w:start w:val="1"/>
      <w:numFmt w:val="bullet"/>
      <w:lvlText w:val="o"/>
      <w:lvlJc w:val="left"/>
      <w:pPr>
        <w:ind w:left="2430" w:hanging="360"/>
      </w:pPr>
      <w:rPr>
        <w:rFonts w:ascii="Courier New" w:hAnsi="Courier New" w:cs="Courier New" w:hint="default"/>
      </w:rPr>
    </w:lvl>
    <w:lvl w:ilvl="5" w:tplc="040C0005" w:tentative="1">
      <w:start w:val="1"/>
      <w:numFmt w:val="bullet"/>
      <w:lvlText w:val=""/>
      <w:lvlJc w:val="left"/>
      <w:pPr>
        <w:ind w:left="3150" w:hanging="360"/>
      </w:pPr>
      <w:rPr>
        <w:rFonts w:ascii="Wingdings" w:hAnsi="Wingdings" w:hint="default"/>
      </w:rPr>
    </w:lvl>
    <w:lvl w:ilvl="6" w:tplc="040C0001" w:tentative="1">
      <w:start w:val="1"/>
      <w:numFmt w:val="bullet"/>
      <w:lvlText w:val=""/>
      <w:lvlJc w:val="left"/>
      <w:pPr>
        <w:ind w:left="3870" w:hanging="360"/>
      </w:pPr>
      <w:rPr>
        <w:rFonts w:ascii="Symbol" w:hAnsi="Symbol" w:hint="default"/>
      </w:rPr>
    </w:lvl>
    <w:lvl w:ilvl="7" w:tplc="040C0003" w:tentative="1">
      <w:start w:val="1"/>
      <w:numFmt w:val="bullet"/>
      <w:lvlText w:val="o"/>
      <w:lvlJc w:val="left"/>
      <w:pPr>
        <w:ind w:left="4590" w:hanging="360"/>
      </w:pPr>
      <w:rPr>
        <w:rFonts w:ascii="Courier New" w:hAnsi="Courier New" w:cs="Courier New" w:hint="default"/>
      </w:rPr>
    </w:lvl>
    <w:lvl w:ilvl="8" w:tplc="040C0005" w:tentative="1">
      <w:start w:val="1"/>
      <w:numFmt w:val="bullet"/>
      <w:lvlText w:val=""/>
      <w:lvlJc w:val="left"/>
      <w:pPr>
        <w:ind w:left="5310" w:hanging="360"/>
      </w:pPr>
      <w:rPr>
        <w:rFonts w:ascii="Wingdings" w:hAnsi="Wingdings" w:hint="default"/>
      </w:rPr>
    </w:lvl>
  </w:abstractNum>
  <w:abstractNum w:abstractNumId="14" w15:restartNumberingAfterBreak="0">
    <w:nsid w:val="57912DF4"/>
    <w:multiLevelType w:val="hybridMultilevel"/>
    <w:tmpl w:val="2E561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553CCA"/>
    <w:multiLevelType w:val="hybridMultilevel"/>
    <w:tmpl w:val="80DCF17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61D16720"/>
    <w:multiLevelType w:val="hybridMultilevel"/>
    <w:tmpl w:val="A1E2C534"/>
    <w:lvl w:ilvl="0" w:tplc="EB4671F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6EE759EC"/>
    <w:multiLevelType w:val="hybridMultilevel"/>
    <w:tmpl w:val="18AE27FE"/>
    <w:lvl w:ilvl="0" w:tplc="1FDED16C">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83B84"/>
    <w:multiLevelType w:val="hybridMultilevel"/>
    <w:tmpl w:val="0BAE79F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0" w15:restartNumberingAfterBreak="0">
    <w:nsid w:val="76600336"/>
    <w:multiLevelType w:val="hybridMultilevel"/>
    <w:tmpl w:val="99F49F32"/>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2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8FF3223"/>
    <w:multiLevelType w:val="hybridMultilevel"/>
    <w:tmpl w:val="37E004DA"/>
    <w:lvl w:ilvl="0" w:tplc="1F021850">
      <w:start w:val="1"/>
      <w:numFmt w:val="bullet"/>
      <w:lvlText w:val="-"/>
      <w:lvlJc w:val="left"/>
      <w:pPr>
        <w:ind w:left="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1"/>
  </w:num>
  <w:num w:numId="2">
    <w:abstractNumId w:val="17"/>
  </w:num>
  <w:num w:numId="3">
    <w:abstractNumId w:val="5"/>
  </w:num>
  <w:num w:numId="4">
    <w:abstractNumId w:val="12"/>
  </w:num>
  <w:num w:numId="5">
    <w:abstractNumId w:val="14"/>
  </w:num>
  <w:num w:numId="6">
    <w:abstractNumId w:val="0"/>
  </w:num>
  <w:num w:numId="7">
    <w:abstractNumId w:val="15"/>
  </w:num>
  <w:num w:numId="8">
    <w:abstractNumId w:val="16"/>
  </w:num>
  <w:num w:numId="9">
    <w:abstractNumId w:val="6"/>
  </w:num>
  <w:num w:numId="10">
    <w:abstractNumId w:val="9"/>
  </w:num>
  <w:num w:numId="11">
    <w:abstractNumId w:val="8"/>
  </w:num>
  <w:num w:numId="12">
    <w:abstractNumId w:val="19"/>
  </w:num>
  <w:num w:numId="13">
    <w:abstractNumId w:val="4"/>
  </w:num>
  <w:num w:numId="14">
    <w:abstractNumId w:val="22"/>
  </w:num>
  <w:num w:numId="15">
    <w:abstractNumId w:val="11"/>
  </w:num>
  <w:num w:numId="16">
    <w:abstractNumId w:val="10"/>
  </w:num>
  <w:num w:numId="17">
    <w:abstractNumId w:val="7"/>
  </w:num>
  <w:num w:numId="18">
    <w:abstractNumId w:val="3"/>
  </w:num>
  <w:num w:numId="19">
    <w:abstractNumId w:val="18"/>
  </w:num>
  <w:num w:numId="20">
    <w:abstractNumId w:val="1"/>
  </w:num>
  <w:num w:numId="21">
    <w:abstractNumId w:val="20"/>
  </w:num>
  <w:num w:numId="22">
    <w:abstractNumId w:val="13"/>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1DC5"/>
    <w:rsid w:val="00013D36"/>
    <w:rsid w:val="00013D69"/>
    <w:rsid w:val="00014B13"/>
    <w:rsid w:val="0002115B"/>
    <w:rsid w:val="0002441B"/>
    <w:rsid w:val="00024E9D"/>
    <w:rsid w:val="00025EFA"/>
    <w:rsid w:val="00031640"/>
    <w:rsid w:val="00045C24"/>
    <w:rsid w:val="00050759"/>
    <w:rsid w:val="00051F71"/>
    <w:rsid w:val="0005216F"/>
    <w:rsid w:val="00052745"/>
    <w:rsid w:val="00052DE5"/>
    <w:rsid w:val="000554F8"/>
    <w:rsid w:val="00056844"/>
    <w:rsid w:val="000615E4"/>
    <w:rsid w:val="00063017"/>
    <w:rsid w:val="000731D0"/>
    <w:rsid w:val="00075BAF"/>
    <w:rsid w:val="00075D98"/>
    <w:rsid w:val="0008134A"/>
    <w:rsid w:val="0008233D"/>
    <w:rsid w:val="00082738"/>
    <w:rsid w:val="00084F64"/>
    <w:rsid w:val="000873E0"/>
    <w:rsid w:val="00091CFD"/>
    <w:rsid w:val="00092442"/>
    <w:rsid w:val="000A0470"/>
    <w:rsid w:val="000A45F4"/>
    <w:rsid w:val="000A4660"/>
    <w:rsid w:val="000A51DA"/>
    <w:rsid w:val="000A6719"/>
    <w:rsid w:val="000A6C79"/>
    <w:rsid w:val="000B4E5C"/>
    <w:rsid w:val="000B7954"/>
    <w:rsid w:val="000C459D"/>
    <w:rsid w:val="000C7EA0"/>
    <w:rsid w:val="000D4F4B"/>
    <w:rsid w:val="000E05AE"/>
    <w:rsid w:val="000E6250"/>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4612"/>
    <w:rsid w:val="00145766"/>
    <w:rsid w:val="001458E9"/>
    <w:rsid w:val="00153CD9"/>
    <w:rsid w:val="00155063"/>
    <w:rsid w:val="00156AFA"/>
    <w:rsid w:val="00156C4C"/>
    <w:rsid w:val="00157BF2"/>
    <w:rsid w:val="001607B2"/>
    <w:rsid w:val="0016088D"/>
    <w:rsid w:val="00161D02"/>
    <w:rsid w:val="001745E8"/>
    <w:rsid w:val="001748C1"/>
    <w:rsid w:val="0018095F"/>
    <w:rsid w:val="00180FAB"/>
    <w:rsid w:val="0018313E"/>
    <w:rsid w:val="0018446E"/>
    <w:rsid w:val="00185425"/>
    <w:rsid w:val="00186529"/>
    <w:rsid w:val="00192F1D"/>
    <w:rsid w:val="00193B81"/>
    <w:rsid w:val="001948EA"/>
    <w:rsid w:val="00194D4C"/>
    <w:rsid w:val="00196AA8"/>
    <w:rsid w:val="001A1E86"/>
    <w:rsid w:val="001A3157"/>
    <w:rsid w:val="001A374F"/>
    <w:rsid w:val="001A4786"/>
    <w:rsid w:val="001A6E5B"/>
    <w:rsid w:val="001A732A"/>
    <w:rsid w:val="001B1EAF"/>
    <w:rsid w:val="001B2013"/>
    <w:rsid w:val="001B458D"/>
    <w:rsid w:val="001B4FC7"/>
    <w:rsid w:val="001B5D16"/>
    <w:rsid w:val="001B6DFD"/>
    <w:rsid w:val="001C13F6"/>
    <w:rsid w:val="001C4484"/>
    <w:rsid w:val="001C46E9"/>
    <w:rsid w:val="001C5691"/>
    <w:rsid w:val="001C56B8"/>
    <w:rsid w:val="001C5B82"/>
    <w:rsid w:val="001D1C14"/>
    <w:rsid w:val="001D575F"/>
    <w:rsid w:val="001D57E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1239"/>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5A1"/>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E7C8B"/>
    <w:rsid w:val="002F10F6"/>
    <w:rsid w:val="002F15D9"/>
    <w:rsid w:val="002F26EC"/>
    <w:rsid w:val="002F42EA"/>
    <w:rsid w:val="003040D8"/>
    <w:rsid w:val="0030455E"/>
    <w:rsid w:val="00305626"/>
    <w:rsid w:val="003101E5"/>
    <w:rsid w:val="003107C9"/>
    <w:rsid w:val="00316D58"/>
    <w:rsid w:val="00320A29"/>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1F3"/>
    <w:rsid w:val="0036386A"/>
    <w:rsid w:val="00365374"/>
    <w:rsid w:val="00366549"/>
    <w:rsid w:val="00370570"/>
    <w:rsid w:val="00372156"/>
    <w:rsid w:val="003722AE"/>
    <w:rsid w:val="0037561F"/>
    <w:rsid w:val="0037563A"/>
    <w:rsid w:val="00380849"/>
    <w:rsid w:val="003818DB"/>
    <w:rsid w:val="003834CD"/>
    <w:rsid w:val="00383908"/>
    <w:rsid w:val="00391614"/>
    <w:rsid w:val="00391C8F"/>
    <w:rsid w:val="003966E6"/>
    <w:rsid w:val="003968D7"/>
    <w:rsid w:val="003A613D"/>
    <w:rsid w:val="003A6341"/>
    <w:rsid w:val="003B3A5F"/>
    <w:rsid w:val="003B4F6E"/>
    <w:rsid w:val="003B5338"/>
    <w:rsid w:val="003B6C75"/>
    <w:rsid w:val="003B7D4F"/>
    <w:rsid w:val="003C5283"/>
    <w:rsid w:val="003C5CC6"/>
    <w:rsid w:val="003D0CA3"/>
    <w:rsid w:val="003D12C7"/>
    <w:rsid w:val="003D228B"/>
    <w:rsid w:val="003D4CD7"/>
    <w:rsid w:val="003D4D7C"/>
    <w:rsid w:val="003E45C6"/>
    <w:rsid w:val="003F08B1"/>
    <w:rsid w:val="003F1E11"/>
    <w:rsid w:val="003F21BE"/>
    <w:rsid w:val="003F36FB"/>
    <w:rsid w:val="003F660A"/>
    <w:rsid w:val="004017BD"/>
    <w:rsid w:val="00402083"/>
    <w:rsid w:val="004023AC"/>
    <w:rsid w:val="00402514"/>
    <w:rsid w:val="0040513F"/>
    <w:rsid w:val="00405DE7"/>
    <w:rsid w:val="00411A5F"/>
    <w:rsid w:val="0041369B"/>
    <w:rsid w:val="00413EAF"/>
    <w:rsid w:val="00414097"/>
    <w:rsid w:val="004213AF"/>
    <w:rsid w:val="00425AF8"/>
    <w:rsid w:val="00435E70"/>
    <w:rsid w:val="00437FF5"/>
    <w:rsid w:val="00440796"/>
    <w:rsid w:val="0046101E"/>
    <w:rsid w:val="00461944"/>
    <w:rsid w:val="004632AE"/>
    <w:rsid w:val="00464188"/>
    <w:rsid w:val="00464F1B"/>
    <w:rsid w:val="00464F82"/>
    <w:rsid w:val="00470EC3"/>
    <w:rsid w:val="00471523"/>
    <w:rsid w:val="00476758"/>
    <w:rsid w:val="00476F9F"/>
    <w:rsid w:val="00477CF8"/>
    <w:rsid w:val="00480A02"/>
    <w:rsid w:val="0048168F"/>
    <w:rsid w:val="00484092"/>
    <w:rsid w:val="00484169"/>
    <w:rsid w:val="00491639"/>
    <w:rsid w:val="00495AC5"/>
    <w:rsid w:val="004965A3"/>
    <w:rsid w:val="004A210E"/>
    <w:rsid w:val="004A49E6"/>
    <w:rsid w:val="004B1E1E"/>
    <w:rsid w:val="004B5601"/>
    <w:rsid w:val="004B5B20"/>
    <w:rsid w:val="004C3949"/>
    <w:rsid w:val="004C3DC3"/>
    <w:rsid w:val="004C4272"/>
    <w:rsid w:val="004C4F3B"/>
    <w:rsid w:val="004C5D82"/>
    <w:rsid w:val="004D141E"/>
    <w:rsid w:val="004D2329"/>
    <w:rsid w:val="004D3B82"/>
    <w:rsid w:val="004E33A8"/>
    <w:rsid w:val="004E3B3E"/>
    <w:rsid w:val="004E3BD7"/>
    <w:rsid w:val="004E4C58"/>
    <w:rsid w:val="004E6614"/>
    <w:rsid w:val="004F016F"/>
    <w:rsid w:val="004F63F6"/>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0D51"/>
    <w:rsid w:val="00561C6B"/>
    <w:rsid w:val="0057086A"/>
    <w:rsid w:val="005718ED"/>
    <w:rsid w:val="0057652D"/>
    <w:rsid w:val="0058153F"/>
    <w:rsid w:val="0058301B"/>
    <w:rsid w:val="00585713"/>
    <w:rsid w:val="00590937"/>
    <w:rsid w:val="0059166A"/>
    <w:rsid w:val="00592733"/>
    <w:rsid w:val="00593B59"/>
    <w:rsid w:val="00595DBA"/>
    <w:rsid w:val="005A2661"/>
    <w:rsid w:val="005A26F8"/>
    <w:rsid w:val="005A56E0"/>
    <w:rsid w:val="005C187A"/>
    <w:rsid w:val="005C1FC7"/>
    <w:rsid w:val="005C4963"/>
    <w:rsid w:val="005C4BBA"/>
    <w:rsid w:val="005C5890"/>
    <w:rsid w:val="005C68B4"/>
    <w:rsid w:val="005D01D2"/>
    <w:rsid w:val="005D15A3"/>
    <w:rsid w:val="005D1776"/>
    <w:rsid w:val="005D2343"/>
    <w:rsid w:val="005D545C"/>
    <w:rsid w:val="005D5A4A"/>
    <w:rsid w:val="005D653E"/>
    <w:rsid w:val="005E0834"/>
    <w:rsid w:val="005E3B28"/>
    <w:rsid w:val="005F0CC2"/>
    <w:rsid w:val="005F439F"/>
    <w:rsid w:val="005F77DA"/>
    <w:rsid w:val="00600B5F"/>
    <w:rsid w:val="006017A2"/>
    <w:rsid w:val="00605275"/>
    <w:rsid w:val="006073A2"/>
    <w:rsid w:val="006073AB"/>
    <w:rsid w:val="0060796B"/>
    <w:rsid w:val="006100F5"/>
    <w:rsid w:val="00610373"/>
    <w:rsid w:val="0061467E"/>
    <w:rsid w:val="00615C30"/>
    <w:rsid w:val="0062173B"/>
    <w:rsid w:val="00622BA6"/>
    <w:rsid w:val="00624881"/>
    <w:rsid w:val="00624B2F"/>
    <w:rsid w:val="00624F31"/>
    <w:rsid w:val="00626B3F"/>
    <w:rsid w:val="00627A1C"/>
    <w:rsid w:val="00632971"/>
    <w:rsid w:val="00635112"/>
    <w:rsid w:val="00640E26"/>
    <w:rsid w:val="00641EEC"/>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09D5"/>
    <w:rsid w:val="006C1819"/>
    <w:rsid w:val="006C29FB"/>
    <w:rsid w:val="006D0366"/>
    <w:rsid w:val="006D355E"/>
    <w:rsid w:val="006D3593"/>
    <w:rsid w:val="006D3F0B"/>
    <w:rsid w:val="006D5799"/>
    <w:rsid w:val="006D60AB"/>
    <w:rsid w:val="006D6546"/>
    <w:rsid w:val="006D6B92"/>
    <w:rsid w:val="006E10BF"/>
    <w:rsid w:val="006E2489"/>
    <w:rsid w:val="006E4DA8"/>
    <w:rsid w:val="006E7CF8"/>
    <w:rsid w:val="006F0257"/>
    <w:rsid w:val="006F0654"/>
    <w:rsid w:val="006F0B62"/>
    <w:rsid w:val="006F0F2D"/>
    <w:rsid w:val="006F1516"/>
    <w:rsid w:val="006F4A07"/>
    <w:rsid w:val="006F690E"/>
    <w:rsid w:val="006F74C9"/>
    <w:rsid w:val="006F7B64"/>
    <w:rsid w:val="007065B1"/>
    <w:rsid w:val="007073F6"/>
    <w:rsid w:val="007118F5"/>
    <w:rsid w:val="00711A40"/>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46569"/>
    <w:rsid w:val="00751279"/>
    <w:rsid w:val="00751324"/>
    <w:rsid w:val="00751DAF"/>
    <w:rsid w:val="00753159"/>
    <w:rsid w:val="007531D3"/>
    <w:rsid w:val="007569BB"/>
    <w:rsid w:val="00760B0F"/>
    <w:rsid w:val="00761508"/>
    <w:rsid w:val="007626C9"/>
    <w:rsid w:val="00764773"/>
    <w:rsid w:val="00764B9C"/>
    <w:rsid w:val="00764BD9"/>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95C52"/>
    <w:rsid w:val="007A1B5F"/>
    <w:rsid w:val="007A4F3E"/>
    <w:rsid w:val="007A5985"/>
    <w:rsid w:val="007A777F"/>
    <w:rsid w:val="007A7BC2"/>
    <w:rsid w:val="007B10F6"/>
    <w:rsid w:val="007B1BE5"/>
    <w:rsid w:val="007B368E"/>
    <w:rsid w:val="007B5B14"/>
    <w:rsid w:val="007B5D05"/>
    <w:rsid w:val="007C304F"/>
    <w:rsid w:val="007C4444"/>
    <w:rsid w:val="007C78D3"/>
    <w:rsid w:val="007C7B57"/>
    <w:rsid w:val="007D06E6"/>
    <w:rsid w:val="007D127B"/>
    <w:rsid w:val="007D2DD6"/>
    <w:rsid w:val="007D5138"/>
    <w:rsid w:val="007D6A05"/>
    <w:rsid w:val="007D6E52"/>
    <w:rsid w:val="007E1330"/>
    <w:rsid w:val="007E2038"/>
    <w:rsid w:val="007E3EB8"/>
    <w:rsid w:val="007E4FA1"/>
    <w:rsid w:val="007E7BE8"/>
    <w:rsid w:val="007F4C86"/>
    <w:rsid w:val="007F6F66"/>
    <w:rsid w:val="007F6F6D"/>
    <w:rsid w:val="007F7257"/>
    <w:rsid w:val="00805ADB"/>
    <w:rsid w:val="00812452"/>
    <w:rsid w:val="008132DD"/>
    <w:rsid w:val="00817329"/>
    <w:rsid w:val="0082690E"/>
    <w:rsid w:val="00826923"/>
    <w:rsid w:val="0083461E"/>
    <w:rsid w:val="00834A9F"/>
    <w:rsid w:val="008364E5"/>
    <w:rsid w:val="00837B04"/>
    <w:rsid w:val="0084221C"/>
    <w:rsid w:val="0084393C"/>
    <w:rsid w:val="00847A89"/>
    <w:rsid w:val="00853068"/>
    <w:rsid w:val="00855225"/>
    <w:rsid w:val="00861669"/>
    <w:rsid w:val="008630A2"/>
    <w:rsid w:val="008632DB"/>
    <w:rsid w:val="008640A5"/>
    <w:rsid w:val="00865821"/>
    <w:rsid w:val="00865AFA"/>
    <w:rsid w:val="00865FA0"/>
    <w:rsid w:val="008664A8"/>
    <w:rsid w:val="00866E96"/>
    <w:rsid w:val="00874634"/>
    <w:rsid w:val="00875EA5"/>
    <w:rsid w:val="00877B28"/>
    <w:rsid w:val="00881D4B"/>
    <w:rsid w:val="00891AE7"/>
    <w:rsid w:val="008A1155"/>
    <w:rsid w:val="008A3181"/>
    <w:rsid w:val="008B1B75"/>
    <w:rsid w:val="008B3518"/>
    <w:rsid w:val="008B5A12"/>
    <w:rsid w:val="008B683C"/>
    <w:rsid w:val="008B7E23"/>
    <w:rsid w:val="008C782A"/>
    <w:rsid w:val="008E1083"/>
    <w:rsid w:val="008E3872"/>
    <w:rsid w:val="008E4D5D"/>
    <w:rsid w:val="008E729D"/>
    <w:rsid w:val="008F5112"/>
    <w:rsid w:val="008F6703"/>
    <w:rsid w:val="00900D78"/>
    <w:rsid w:val="00901C1E"/>
    <w:rsid w:val="00904B29"/>
    <w:rsid w:val="00910FE1"/>
    <w:rsid w:val="0091229B"/>
    <w:rsid w:val="00912D25"/>
    <w:rsid w:val="00915C96"/>
    <w:rsid w:val="00915D77"/>
    <w:rsid w:val="00916DF8"/>
    <w:rsid w:val="0091738E"/>
    <w:rsid w:val="0091758E"/>
    <w:rsid w:val="00920151"/>
    <w:rsid w:val="009216A8"/>
    <w:rsid w:val="00921C68"/>
    <w:rsid w:val="0092673B"/>
    <w:rsid w:val="009305AA"/>
    <w:rsid w:val="0093134E"/>
    <w:rsid w:val="00931786"/>
    <w:rsid w:val="00937ABE"/>
    <w:rsid w:val="00945925"/>
    <w:rsid w:val="00952DE4"/>
    <w:rsid w:val="00953C30"/>
    <w:rsid w:val="009568EF"/>
    <w:rsid w:val="00956B79"/>
    <w:rsid w:val="00965F6B"/>
    <w:rsid w:val="00966D53"/>
    <w:rsid w:val="00970D92"/>
    <w:rsid w:val="00970F4C"/>
    <w:rsid w:val="0097130A"/>
    <w:rsid w:val="00973C75"/>
    <w:rsid w:val="00974BD3"/>
    <w:rsid w:val="00974D94"/>
    <w:rsid w:val="009774FE"/>
    <w:rsid w:val="00980A85"/>
    <w:rsid w:val="009832F8"/>
    <w:rsid w:val="009839DA"/>
    <w:rsid w:val="00985E49"/>
    <w:rsid w:val="0098600F"/>
    <w:rsid w:val="00991418"/>
    <w:rsid w:val="00994476"/>
    <w:rsid w:val="00994B0E"/>
    <w:rsid w:val="0099700D"/>
    <w:rsid w:val="00997347"/>
    <w:rsid w:val="009A012A"/>
    <w:rsid w:val="009A1CD3"/>
    <w:rsid w:val="009A3247"/>
    <w:rsid w:val="009A44A4"/>
    <w:rsid w:val="009A4A5D"/>
    <w:rsid w:val="009A5EEF"/>
    <w:rsid w:val="009B18EB"/>
    <w:rsid w:val="009B3A31"/>
    <w:rsid w:val="009B5D1A"/>
    <w:rsid w:val="009B7276"/>
    <w:rsid w:val="009C153E"/>
    <w:rsid w:val="009C28DE"/>
    <w:rsid w:val="009C2C5E"/>
    <w:rsid w:val="009D0838"/>
    <w:rsid w:val="009D0C9F"/>
    <w:rsid w:val="009D10B2"/>
    <w:rsid w:val="009D2543"/>
    <w:rsid w:val="009D5ED1"/>
    <w:rsid w:val="009D64E4"/>
    <w:rsid w:val="009E20F1"/>
    <w:rsid w:val="009E329B"/>
    <w:rsid w:val="009E38EA"/>
    <w:rsid w:val="009E5594"/>
    <w:rsid w:val="009F517D"/>
    <w:rsid w:val="009F6554"/>
    <w:rsid w:val="009F7F98"/>
    <w:rsid w:val="00A02F58"/>
    <w:rsid w:val="00A032AE"/>
    <w:rsid w:val="00A048D2"/>
    <w:rsid w:val="00A10DAC"/>
    <w:rsid w:val="00A110E2"/>
    <w:rsid w:val="00A31988"/>
    <w:rsid w:val="00A34FE2"/>
    <w:rsid w:val="00A35FDA"/>
    <w:rsid w:val="00A360E8"/>
    <w:rsid w:val="00A37FA5"/>
    <w:rsid w:val="00A41736"/>
    <w:rsid w:val="00A4395F"/>
    <w:rsid w:val="00A43B9C"/>
    <w:rsid w:val="00A4581B"/>
    <w:rsid w:val="00A45BD4"/>
    <w:rsid w:val="00A46B06"/>
    <w:rsid w:val="00A471E3"/>
    <w:rsid w:val="00A47DDA"/>
    <w:rsid w:val="00A509C6"/>
    <w:rsid w:val="00A52A49"/>
    <w:rsid w:val="00A53C94"/>
    <w:rsid w:val="00A53DBD"/>
    <w:rsid w:val="00A540AC"/>
    <w:rsid w:val="00A54EC4"/>
    <w:rsid w:val="00A56DD8"/>
    <w:rsid w:val="00A6017D"/>
    <w:rsid w:val="00A64309"/>
    <w:rsid w:val="00A6484C"/>
    <w:rsid w:val="00A64A02"/>
    <w:rsid w:val="00A65411"/>
    <w:rsid w:val="00A656C0"/>
    <w:rsid w:val="00A66688"/>
    <w:rsid w:val="00A74D47"/>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3AAC"/>
    <w:rsid w:val="00AF2D89"/>
    <w:rsid w:val="00AF7DA4"/>
    <w:rsid w:val="00B00EBD"/>
    <w:rsid w:val="00B0370E"/>
    <w:rsid w:val="00B03E68"/>
    <w:rsid w:val="00B05E35"/>
    <w:rsid w:val="00B05F1E"/>
    <w:rsid w:val="00B124BD"/>
    <w:rsid w:val="00B12FB8"/>
    <w:rsid w:val="00B15817"/>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144"/>
    <w:rsid w:val="00B47CFB"/>
    <w:rsid w:val="00B56CB4"/>
    <w:rsid w:val="00B6401E"/>
    <w:rsid w:val="00B652A1"/>
    <w:rsid w:val="00B702C0"/>
    <w:rsid w:val="00B735DD"/>
    <w:rsid w:val="00B737D1"/>
    <w:rsid w:val="00B7459B"/>
    <w:rsid w:val="00B749E2"/>
    <w:rsid w:val="00B74CE9"/>
    <w:rsid w:val="00B7553C"/>
    <w:rsid w:val="00B758ED"/>
    <w:rsid w:val="00B75C20"/>
    <w:rsid w:val="00B81554"/>
    <w:rsid w:val="00B82635"/>
    <w:rsid w:val="00B82C51"/>
    <w:rsid w:val="00B82E71"/>
    <w:rsid w:val="00B914F9"/>
    <w:rsid w:val="00B91F39"/>
    <w:rsid w:val="00BA4F96"/>
    <w:rsid w:val="00BA5D85"/>
    <w:rsid w:val="00BA6688"/>
    <w:rsid w:val="00BA6F4B"/>
    <w:rsid w:val="00BB17ED"/>
    <w:rsid w:val="00BB46E6"/>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B75"/>
    <w:rsid w:val="00BF4E1E"/>
    <w:rsid w:val="00BF4EEA"/>
    <w:rsid w:val="00BF7C0C"/>
    <w:rsid w:val="00C029F9"/>
    <w:rsid w:val="00C0670D"/>
    <w:rsid w:val="00C07A0C"/>
    <w:rsid w:val="00C107F6"/>
    <w:rsid w:val="00C12D6A"/>
    <w:rsid w:val="00C13590"/>
    <w:rsid w:val="00C145CF"/>
    <w:rsid w:val="00C169C4"/>
    <w:rsid w:val="00C20FA0"/>
    <w:rsid w:val="00C221D7"/>
    <w:rsid w:val="00C2331C"/>
    <w:rsid w:val="00C23CF4"/>
    <w:rsid w:val="00C27302"/>
    <w:rsid w:val="00C30188"/>
    <w:rsid w:val="00C30F72"/>
    <w:rsid w:val="00C312C0"/>
    <w:rsid w:val="00C36D9C"/>
    <w:rsid w:val="00C41926"/>
    <w:rsid w:val="00C42FB9"/>
    <w:rsid w:val="00C52BDA"/>
    <w:rsid w:val="00C578BE"/>
    <w:rsid w:val="00C61129"/>
    <w:rsid w:val="00C640B2"/>
    <w:rsid w:val="00C72CF8"/>
    <w:rsid w:val="00C74E37"/>
    <w:rsid w:val="00C846A4"/>
    <w:rsid w:val="00C847EE"/>
    <w:rsid w:val="00C853D5"/>
    <w:rsid w:val="00C955F4"/>
    <w:rsid w:val="00C96336"/>
    <w:rsid w:val="00CA1B43"/>
    <w:rsid w:val="00CA3C95"/>
    <w:rsid w:val="00CA6C99"/>
    <w:rsid w:val="00CB02F7"/>
    <w:rsid w:val="00CB0393"/>
    <w:rsid w:val="00CB25A2"/>
    <w:rsid w:val="00CB4B5C"/>
    <w:rsid w:val="00CB5499"/>
    <w:rsid w:val="00CC2015"/>
    <w:rsid w:val="00CC26EB"/>
    <w:rsid w:val="00CC59E5"/>
    <w:rsid w:val="00CD2F67"/>
    <w:rsid w:val="00CD3754"/>
    <w:rsid w:val="00CD5E04"/>
    <w:rsid w:val="00CD5E74"/>
    <w:rsid w:val="00CE0239"/>
    <w:rsid w:val="00CE132D"/>
    <w:rsid w:val="00CE1376"/>
    <w:rsid w:val="00CE3BEA"/>
    <w:rsid w:val="00CE4322"/>
    <w:rsid w:val="00CE499C"/>
    <w:rsid w:val="00CE7C3A"/>
    <w:rsid w:val="00CF04AE"/>
    <w:rsid w:val="00CF4CAC"/>
    <w:rsid w:val="00D03D06"/>
    <w:rsid w:val="00D05881"/>
    <w:rsid w:val="00D06A43"/>
    <w:rsid w:val="00D079BC"/>
    <w:rsid w:val="00D12CC9"/>
    <w:rsid w:val="00D13792"/>
    <w:rsid w:val="00D147C9"/>
    <w:rsid w:val="00D21E2D"/>
    <w:rsid w:val="00D22B42"/>
    <w:rsid w:val="00D25A23"/>
    <w:rsid w:val="00D26972"/>
    <w:rsid w:val="00D27898"/>
    <w:rsid w:val="00D30647"/>
    <w:rsid w:val="00D3351A"/>
    <w:rsid w:val="00D34147"/>
    <w:rsid w:val="00D35335"/>
    <w:rsid w:val="00D36AF6"/>
    <w:rsid w:val="00D36E09"/>
    <w:rsid w:val="00D405D5"/>
    <w:rsid w:val="00D41969"/>
    <w:rsid w:val="00D44632"/>
    <w:rsid w:val="00D450BB"/>
    <w:rsid w:val="00D46AE6"/>
    <w:rsid w:val="00D54D78"/>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91016"/>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639E"/>
    <w:rsid w:val="00E07987"/>
    <w:rsid w:val="00E10926"/>
    <w:rsid w:val="00E13590"/>
    <w:rsid w:val="00E208CB"/>
    <w:rsid w:val="00E271E4"/>
    <w:rsid w:val="00E31B37"/>
    <w:rsid w:val="00E33CB7"/>
    <w:rsid w:val="00E34912"/>
    <w:rsid w:val="00E3564C"/>
    <w:rsid w:val="00E35E72"/>
    <w:rsid w:val="00E41079"/>
    <w:rsid w:val="00E42721"/>
    <w:rsid w:val="00E43490"/>
    <w:rsid w:val="00E43812"/>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775EF"/>
    <w:rsid w:val="00E84BB9"/>
    <w:rsid w:val="00E84FA2"/>
    <w:rsid w:val="00E876A0"/>
    <w:rsid w:val="00E928D7"/>
    <w:rsid w:val="00E97C4A"/>
    <w:rsid w:val="00EA0448"/>
    <w:rsid w:val="00EA0AD6"/>
    <w:rsid w:val="00EA2E7B"/>
    <w:rsid w:val="00EA4DAD"/>
    <w:rsid w:val="00EB1536"/>
    <w:rsid w:val="00EB1C20"/>
    <w:rsid w:val="00EB2B6A"/>
    <w:rsid w:val="00EB33BE"/>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3B61"/>
    <w:rsid w:val="00F17161"/>
    <w:rsid w:val="00F177AC"/>
    <w:rsid w:val="00F20F55"/>
    <w:rsid w:val="00F2227D"/>
    <w:rsid w:val="00F2233A"/>
    <w:rsid w:val="00F23BAA"/>
    <w:rsid w:val="00F23D0F"/>
    <w:rsid w:val="00F2629E"/>
    <w:rsid w:val="00F32725"/>
    <w:rsid w:val="00F34857"/>
    <w:rsid w:val="00F3653F"/>
    <w:rsid w:val="00F36B57"/>
    <w:rsid w:val="00F434C7"/>
    <w:rsid w:val="00F5504F"/>
    <w:rsid w:val="00F5578A"/>
    <w:rsid w:val="00F55856"/>
    <w:rsid w:val="00F63B1C"/>
    <w:rsid w:val="00F63FBE"/>
    <w:rsid w:val="00F6532C"/>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6D8A"/>
    <w:rsid w:val="00FA0393"/>
    <w:rsid w:val="00FA1F56"/>
    <w:rsid w:val="00FA27AB"/>
    <w:rsid w:val="00FA2D60"/>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remier,References,texte,Paragraphe 2,Bullets,r2,inspringtekst,Paragraphe de liste1,t  BASdePAGE,AFM puces,Avenir,Paragraphe de liste (sdt),PUCES,Paragraphe,Numbered paragraph,List Paragraph-ExecSummary,Figure Caption,soule1.1.1."/>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uiPriority w:val="99"/>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A1">
    <w:name w:val="A1"/>
    <w:uiPriority w:val="99"/>
    <w:rsid w:val="003B7D4F"/>
    <w:rPr>
      <w:color w:val="000000"/>
      <w:sz w:val="20"/>
      <w:szCs w:val="20"/>
    </w:rPr>
  </w:style>
  <w:style w:type="character" w:customStyle="1" w:styleId="ParagraphedelisteCar">
    <w:name w:val="Paragraphe de liste Car"/>
    <w:aliases w:val="Premier Car,References Car,texte Car,Paragraphe 2 Car,Bullets Car,r2 Car,inspringtekst Car,Paragraphe de liste1 Car,t  BASdePAGE Car,AFM puces Car,Avenir Car,Paragraphe de liste (sdt) Car,PUCES Car,Paragraphe Car,soule1.1.1. Car"/>
    <w:basedOn w:val="Policepardfaut"/>
    <w:link w:val="Paragraphedeliste"/>
    <w:uiPriority w:val="34"/>
    <w:qFormat/>
    <w:locked/>
    <w:rsid w:val="00435E70"/>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uiPriority w:val="99"/>
    <w:rsid w:val="00904B29"/>
    <w:rPr>
      <w:rFonts w:ascii="Times New Roman" w:eastAsia="Times New Roman" w:hAnsi="Times New Roman"/>
      <w:lang w:val="en-GB" w:eastAsia="en-GB"/>
    </w:rPr>
  </w:style>
  <w:style w:type="character" w:styleId="Mentionnonrsolue">
    <w:name w:val="Unresolved Mention"/>
    <w:basedOn w:val="Policepardfaut"/>
    <w:uiPriority w:val="99"/>
    <w:semiHidden/>
    <w:unhideWhenUsed/>
    <w:rsid w:val="00E20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15734679">
      <w:bodyDiv w:val="1"/>
      <w:marLeft w:val="0"/>
      <w:marRight w:val="0"/>
      <w:marTop w:val="0"/>
      <w:marBottom w:val="0"/>
      <w:divBdr>
        <w:top w:val="none" w:sz="0" w:space="0" w:color="auto"/>
        <w:left w:val="none" w:sz="0" w:space="0" w:color="auto"/>
        <w:bottom w:val="none" w:sz="0" w:space="0" w:color="auto"/>
        <w:right w:val="none" w:sz="0" w:space="0" w:color="auto"/>
      </w:divBdr>
    </w:div>
    <w:div w:id="20019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pbfniger.info/media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pbfniger.info/medias.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pbfniger.info/video/dialogue-du-snu-avec-les-femmes-et-les-jeunes-lors-du-75a-me-anniversaire-des-nations-unies-ra-le-des-jeunes-et-des-femmes-dans-la-promotion-de-la-paix-en-pa-riode-a-lectorale-au-niger-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F5B48-12FB-4C7C-8682-662E9DD100A7}">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4348</Words>
  <Characters>23914</Characters>
  <Application>Microsoft Office Word</Application>
  <DocSecurity>0</DocSecurity>
  <Lines>199</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Ngone</dc:creator>
  <cp:keywords/>
  <cp:lastModifiedBy>Jean-claude Cigwerhe</cp:lastModifiedBy>
  <cp:revision>2</cp:revision>
  <cp:lastPrinted>2014-02-10T17:12:00Z</cp:lastPrinted>
  <dcterms:created xsi:type="dcterms:W3CDTF">2020-11-18T12:55:00Z</dcterms:created>
  <dcterms:modified xsi:type="dcterms:W3CDTF">2020-11-18T12:55:00Z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