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773B13" w:rsidRDefault="00527E52" w:rsidP="000968C0">
      <w:pPr>
        <w:jc w:val="both"/>
        <w:rPr>
          <w:b/>
          <w:sz w:val="22"/>
          <w:szCs w:val="22"/>
        </w:rPr>
      </w:pPr>
      <w:r w:rsidRPr="00773B13">
        <w:rPr>
          <w:b/>
          <w:noProof/>
          <w:sz w:val="22"/>
          <w:szCs w:val="22"/>
        </w:rPr>
        <w:drawing>
          <wp:anchor distT="0" distB="0" distL="114300" distR="114300" simplePos="0" relativeHeight="251657728" behindDoc="0" locked="0" layoutInCell="1" allowOverlap="1" wp14:anchorId="46AE63F3" wp14:editId="64455479">
            <wp:simplePos x="0" y="0"/>
            <wp:positionH relativeFrom="column">
              <wp:posOffset>4472940</wp:posOffset>
            </wp:positionH>
            <wp:positionV relativeFrom="paragraph">
              <wp:posOffset>0</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773B13">
        <w:rPr>
          <w:b/>
          <w:sz w:val="22"/>
          <w:szCs w:val="22"/>
        </w:rPr>
        <w:tab/>
      </w:r>
    </w:p>
    <w:p w14:paraId="0C2587EF" w14:textId="08EF041A" w:rsidR="00CB02F7" w:rsidRPr="00773B13" w:rsidRDefault="00793DE6" w:rsidP="002A27C3">
      <w:pPr>
        <w:numPr>
          <w:ilvl w:val="12"/>
          <w:numId w:val="0"/>
        </w:numPr>
        <w:tabs>
          <w:tab w:val="left" w:pos="0"/>
        </w:tabs>
        <w:suppressAutoHyphens/>
        <w:jc w:val="center"/>
        <w:rPr>
          <w:b/>
          <w:bCs/>
          <w:caps/>
          <w:sz w:val="22"/>
          <w:szCs w:val="22"/>
        </w:rPr>
      </w:pPr>
      <w:r w:rsidRPr="00773B13">
        <w:rPr>
          <w:b/>
          <w:sz w:val="22"/>
          <w:szCs w:val="22"/>
        </w:rPr>
        <w:t>PBF</w:t>
      </w:r>
      <w:r w:rsidR="008640A5" w:rsidRPr="00773B13">
        <w:rPr>
          <w:b/>
          <w:sz w:val="22"/>
          <w:szCs w:val="22"/>
        </w:rPr>
        <w:t xml:space="preserve"> </w:t>
      </w:r>
      <w:r w:rsidR="00CB02F7" w:rsidRPr="00773B13">
        <w:rPr>
          <w:b/>
          <w:bCs/>
          <w:caps/>
          <w:sz w:val="22"/>
          <w:szCs w:val="22"/>
        </w:rPr>
        <w:t>PROJECT progress report</w:t>
      </w:r>
    </w:p>
    <w:p w14:paraId="16DC9E23" w14:textId="668BB7E6" w:rsidR="00CB02F7" w:rsidRPr="00773B13" w:rsidRDefault="00CB02F7" w:rsidP="002A27C3">
      <w:pPr>
        <w:jc w:val="center"/>
        <w:rPr>
          <w:b/>
          <w:bCs/>
          <w:caps/>
          <w:sz w:val="22"/>
          <w:szCs w:val="22"/>
        </w:rPr>
      </w:pPr>
      <w:r w:rsidRPr="00773B13">
        <w:rPr>
          <w:b/>
          <w:bCs/>
          <w:caps/>
          <w:sz w:val="22"/>
          <w:szCs w:val="22"/>
        </w:rPr>
        <w:t>COUNTRY:</w:t>
      </w:r>
      <w:r w:rsidR="00A47DDA" w:rsidRPr="00773B13">
        <w:rPr>
          <w:bCs/>
          <w:iCs/>
          <w:snapToGrid w:val="0"/>
          <w:sz w:val="22"/>
          <w:szCs w:val="22"/>
        </w:rPr>
        <w:t xml:space="preserve"> </w:t>
      </w:r>
      <w:r w:rsidR="004E6830" w:rsidRPr="00773B13">
        <w:rPr>
          <w:bCs/>
          <w:iCs/>
          <w:snapToGrid w:val="0"/>
          <w:sz w:val="22"/>
          <w:szCs w:val="22"/>
        </w:rPr>
        <w:t>LIBERIA</w:t>
      </w:r>
    </w:p>
    <w:p w14:paraId="33BCE9AB" w14:textId="2F092EB8" w:rsidR="004E6830" w:rsidRPr="00773B13" w:rsidRDefault="008640A5" w:rsidP="002A27C3">
      <w:pPr>
        <w:jc w:val="center"/>
        <w:rPr>
          <w:b/>
          <w:bCs/>
          <w:caps/>
          <w:sz w:val="22"/>
          <w:szCs w:val="22"/>
        </w:rPr>
      </w:pPr>
      <w:r w:rsidRPr="00773B13">
        <w:rPr>
          <w:b/>
          <w:bCs/>
          <w:caps/>
          <w:sz w:val="22"/>
          <w:szCs w:val="22"/>
        </w:rPr>
        <w:t xml:space="preserve">TYPE OF REPORT: </w:t>
      </w:r>
      <w:r w:rsidR="004E6830" w:rsidRPr="00773B13">
        <w:rPr>
          <w:b/>
          <w:bCs/>
          <w:caps/>
          <w:sz w:val="22"/>
          <w:szCs w:val="22"/>
        </w:rPr>
        <w:t>aNNUAL</w:t>
      </w:r>
    </w:p>
    <w:p w14:paraId="54B5CFAE" w14:textId="05E153C6" w:rsidR="00CB02F7" w:rsidRPr="00773B13" w:rsidRDefault="007C288F" w:rsidP="002A27C3">
      <w:pPr>
        <w:jc w:val="center"/>
        <w:rPr>
          <w:b/>
          <w:bCs/>
          <w:caps/>
          <w:sz w:val="22"/>
          <w:szCs w:val="22"/>
        </w:rPr>
      </w:pPr>
      <w:r w:rsidRPr="00773B13">
        <w:rPr>
          <w:b/>
          <w:bCs/>
          <w:caps/>
          <w:sz w:val="22"/>
          <w:szCs w:val="22"/>
        </w:rPr>
        <w:t>YEAR</w:t>
      </w:r>
      <w:r w:rsidR="00793DE6" w:rsidRPr="00773B13">
        <w:rPr>
          <w:b/>
          <w:bCs/>
          <w:caps/>
          <w:sz w:val="22"/>
          <w:szCs w:val="22"/>
        </w:rPr>
        <w:t xml:space="preserve"> of report</w:t>
      </w:r>
      <w:r w:rsidR="00F05682" w:rsidRPr="00773B13">
        <w:rPr>
          <w:b/>
          <w:bCs/>
          <w:caps/>
          <w:sz w:val="22"/>
          <w:szCs w:val="22"/>
        </w:rPr>
        <w:t xml:space="preserve">: </w:t>
      </w:r>
      <w:r w:rsidR="004E6830" w:rsidRPr="00773B13">
        <w:rPr>
          <w:bCs/>
          <w:iCs/>
          <w:snapToGrid w:val="0"/>
          <w:sz w:val="22"/>
          <w:szCs w:val="22"/>
        </w:rPr>
        <w:t>2020</w:t>
      </w:r>
    </w:p>
    <w:p w14:paraId="5DED3840" w14:textId="77777777" w:rsidR="000554F8" w:rsidRPr="00773B13" w:rsidRDefault="000554F8" w:rsidP="000968C0">
      <w:pPr>
        <w:jc w:val="both"/>
        <w:rPr>
          <w:b/>
          <w:bCs/>
          <w:caps/>
          <w:sz w:val="22"/>
          <w:szCs w:val="22"/>
        </w:rPr>
      </w:pPr>
    </w:p>
    <w:tbl>
      <w:tblPr>
        <w:tblW w:w="914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4986"/>
      </w:tblGrid>
      <w:tr w:rsidR="00793DE6" w:rsidRPr="00773B13" w14:paraId="1CD9355A" w14:textId="77777777" w:rsidTr="00773B13">
        <w:trPr>
          <w:trHeight w:val="422"/>
        </w:trPr>
        <w:tc>
          <w:tcPr>
            <w:tcW w:w="9149" w:type="dxa"/>
            <w:gridSpan w:val="2"/>
          </w:tcPr>
          <w:p w14:paraId="7093DA9F" w14:textId="5E2939F4" w:rsidR="00793DE6" w:rsidRPr="00773B13" w:rsidRDefault="00793DE6" w:rsidP="000968C0">
            <w:pPr>
              <w:pStyle w:val="BalloonText"/>
              <w:numPr>
                <w:ilvl w:val="12"/>
                <w:numId w:val="0"/>
              </w:numPr>
              <w:tabs>
                <w:tab w:val="left" w:pos="-720"/>
                <w:tab w:val="left" w:pos="4500"/>
              </w:tabs>
              <w:suppressAutoHyphens/>
              <w:jc w:val="both"/>
              <w:rPr>
                <w:rFonts w:ascii="Times New Roman" w:hAnsi="Times New Roman" w:cs="Times New Roman"/>
                <w:b/>
                <w:sz w:val="22"/>
                <w:szCs w:val="22"/>
                <w:lang w:val="en-US"/>
              </w:rPr>
            </w:pPr>
            <w:r w:rsidRPr="00773B13">
              <w:rPr>
                <w:rFonts w:ascii="Times New Roman" w:hAnsi="Times New Roman" w:cs="Times New Roman"/>
                <w:b/>
                <w:sz w:val="22"/>
                <w:szCs w:val="22"/>
                <w:lang w:val="en-US"/>
              </w:rPr>
              <w:t xml:space="preserve">Project </w:t>
            </w:r>
            <w:r w:rsidRPr="00773B13">
              <w:rPr>
                <w:rFonts w:ascii="Times New Roman" w:hAnsi="Times New Roman" w:cs="Times New Roman"/>
                <w:b/>
                <w:sz w:val="22"/>
                <w:szCs w:val="22"/>
              </w:rPr>
              <w:t>Title</w:t>
            </w:r>
            <w:r w:rsidRPr="00773B13">
              <w:rPr>
                <w:rFonts w:ascii="Times New Roman" w:hAnsi="Times New Roman" w:cs="Times New Roman"/>
                <w:b/>
                <w:sz w:val="22"/>
                <w:szCs w:val="22"/>
                <w:lang w:val="en-US"/>
              </w:rPr>
              <w:t xml:space="preserve">: </w:t>
            </w:r>
            <w:r w:rsidR="004E6830" w:rsidRPr="00773B13">
              <w:rPr>
                <w:rFonts w:ascii="Times New Roman" w:hAnsi="Times New Roman" w:cs="Times New Roman"/>
                <w:b/>
                <w:bCs/>
                <w:iCs/>
                <w:snapToGrid w:val="0"/>
                <w:sz w:val="22"/>
                <w:szCs w:val="22"/>
              </w:rPr>
              <w:t>Cross Border Engagement between Côte d’Ivoire and Liberia to Reinforce Social Cohesion and Border Security – Phase II</w:t>
            </w:r>
          </w:p>
          <w:p w14:paraId="7336EAC3" w14:textId="109C7980" w:rsidR="00793DE6" w:rsidRPr="00773B13" w:rsidRDefault="00793DE6" w:rsidP="000968C0">
            <w:pPr>
              <w:jc w:val="both"/>
              <w:rPr>
                <w:b/>
                <w:sz w:val="22"/>
                <w:szCs w:val="22"/>
              </w:rPr>
            </w:pPr>
            <w:r w:rsidRPr="00773B13">
              <w:rPr>
                <w:b/>
                <w:sz w:val="22"/>
                <w:szCs w:val="22"/>
              </w:rPr>
              <w:t>Project Number from MPTF-O Gateway:</w:t>
            </w:r>
            <w:r w:rsidR="00A43B9C" w:rsidRPr="00773B13">
              <w:rPr>
                <w:b/>
                <w:sz w:val="22"/>
                <w:szCs w:val="22"/>
              </w:rPr>
              <w:t xml:space="preserve">  </w:t>
            </w:r>
            <w:r w:rsidR="004E6830" w:rsidRPr="00773B13">
              <w:rPr>
                <w:b/>
                <w:sz w:val="22"/>
                <w:szCs w:val="22"/>
              </w:rPr>
              <w:t>00119703</w:t>
            </w:r>
          </w:p>
        </w:tc>
      </w:tr>
      <w:tr w:rsidR="00A43B9C" w:rsidRPr="00773B13" w14:paraId="23080537" w14:textId="77777777" w:rsidTr="00773B13">
        <w:trPr>
          <w:trHeight w:val="422"/>
        </w:trPr>
        <w:tc>
          <w:tcPr>
            <w:tcW w:w="4163" w:type="dxa"/>
          </w:tcPr>
          <w:p w14:paraId="53E07092" w14:textId="77777777" w:rsidR="00A43B9C" w:rsidRPr="00773B13" w:rsidRDefault="00A43B9C" w:rsidP="000968C0">
            <w:pPr>
              <w:pStyle w:val="BalloonText"/>
              <w:numPr>
                <w:ilvl w:val="12"/>
                <w:numId w:val="0"/>
              </w:numPr>
              <w:tabs>
                <w:tab w:val="left" w:pos="-720"/>
                <w:tab w:val="left" w:pos="4500"/>
              </w:tabs>
              <w:jc w:val="both"/>
              <w:rPr>
                <w:rFonts w:ascii="Times New Roman" w:hAnsi="Times New Roman" w:cs="Times New Roman"/>
                <w:b/>
                <w:sz w:val="22"/>
                <w:szCs w:val="22"/>
              </w:rPr>
            </w:pPr>
            <w:r w:rsidRPr="00773B13">
              <w:rPr>
                <w:rFonts w:ascii="Times New Roman" w:hAnsi="Times New Roman" w:cs="Times New Roman"/>
                <w:b/>
                <w:sz w:val="22"/>
                <w:szCs w:val="22"/>
              </w:rPr>
              <w:t xml:space="preserve">If funding is disbursed into a national or regional trust fund: </w:t>
            </w:r>
          </w:p>
          <w:p w14:paraId="644B77B0" w14:textId="77777777" w:rsidR="00A43B9C" w:rsidRPr="00773B13" w:rsidRDefault="00A43B9C" w:rsidP="000968C0">
            <w:pPr>
              <w:tabs>
                <w:tab w:val="left" w:pos="0"/>
              </w:tabs>
              <w:suppressAutoHyphens/>
              <w:jc w:val="both"/>
              <w:rPr>
                <w:b/>
                <w:spacing w:val="-3"/>
                <w:sz w:val="22"/>
                <w:szCs w:val="22"/>
              </w:rPr>
            </w:pPr>
            <w:r w:rsidRPr="00773B13">
              <w:rPr>
                <w:sz w:val="22"/>
                <w:szCs w:val="22"/>
              </w:rPr>
              <w:fldChar w:fldCharType="begin">
                <w:ffData>
                  <w:name w:val="Check1"/>
                  <w:enabled/>
                  <w:calcOnExit w:val="0"/>
                  <w:checkBox>
                    <w:sizeAuto/>
                    <w:default w:val="0"/>
                  </w:checkBox>
                </w:ffData>
              </w:fldChar>
            </w:r>
            <w:r w:rsidRPr="00773B13">
              <w:rPr>
                <w:sz w:val="22"/>
                <w:szCs w:val="22"/>
              </w:rPr>
              <w:instrText xml:space="preserve"> FORMCHECKBOX </w:instrText>
            </w:r>
            <w:r w:rsidR="004F4C1B">
              <w:rPr>
                <w:sz w:val="22"/>
                <w:szCs w:val="22"/>
              </w:rPr>
            </w:r>
            <w:r w:rsidR="004F4C1B">
              <w:rPr>
                <w:sz w:val="22"/>
                <w:szCs w:val="22"/>
              </w:rPr>
              <w:fldChar w:fldCharType="separate"/>
            </w:r>
            <w:r w:rsidRPr="00773B13">
              <w:rPr>
                <w:sz w:val="22"/>
                <w:szCs w:val="22"/>
              </w:rPr>
              <w:fldChar w:fldCharType="end"/>
            </w:r>
            <w:r w:rsidRPr="00773B13">
              <w:rPr>
                <w:sz w:val="22"/>
                <w:szCs w:val="22"/>
              </w:rPr>
              <w:tab/>
            </w:r>
            <w:r w:rsidRPr="00773B13">
              <w:rPr>
                <w:sz w:val="22"/>
                <w:szCs w:val="22"/>
              </w:rPr>
              <w:tab/>
            </w:r>
            <w:r w:rsidRPr="00773B13">
              <w:rPr>
                <w:spacing w:val="-3"/>
                <w:sz w:val="22"/>
                <w:szCs w:val="22"/>
              </w:rPr>
              <w:t>Country Trust Fund</w:t>
            </w:r>
            <w:r w:rsidRPr="00773B13">
              <w:rPr>
                <w:b/>
                <w:spacing w:val="-3"/>
                <w:sz w:val="22"/>
                <w:szCs w:val="22"/>
              </w:rPr>
              <w:t xml:space="preserve"> </w:t>
            </w:r>
          </w:p>
          <w:p w14:paraId="3E3B954C" w14:textId="77777777" w:rsidR="00A43B9C" w:rsidRPr="00773B13" w:rsidRDefault="00A43B9C" w:rsidP="000968C0">
            <w:pPr>
              <w:tabs>
                <w:tab w:val="left" w:pos="0"/>
              </w:tabs>
              <w:suppressAutoHyphens/>
              <w:jc w:val="both"/>
              <w:rPr>
                <w:b/>
                <w:sz w:val="22"/>
                <w:szCs w:val="22"/>
              </w:rPr>
            </w:pPr>
            <w:r w:rsidRPr="00773B13">
              <w:rPr>
                <w:sz w:val="22"/>
                <w:szCs w:val="22"/>
              </w:rPr>
              <w:fldChar w:fldCharType="begin">
                <w:ffData>
                  <w:name w:val="Check1"/>
                  <w:enabled/>
                  <w:calcOnExit w:val="0"/>
                  <w:checkBox>
                    <w:sizeAuto/>
                    <w:default w:val="0"/>
                  </w:checkBox>
                </w:ffData>
              </w:fldChar>
            </w:r>
            <w:r w:rsidRPr="00773B13">
              <w:rPr>
                <w:sz w:val="22"/>
                <w:szCs w:val="22"/>
              </w:rPr>
              <w:instrText xml:space="preserve"> FORMCHECKBOX </w:instrText>
            </w:r>
            <w:r w:rsidR="004F4C1B">
              <w:rPr>
                <w:sz w:val="22"/>
                <w:szCs w:val="22"/>
              </w:rPr>
            </w:r>
            <w:r w:rsidR="004F4C1B">
              <w:rPr>
                <w:sz w:val="22"/>
                <w:szCs w:val="22"/>
              </w:rPr>
              <w:fldChar w:fldCharType="separate"/>
            </w:r>
            <w:r w:rsidRPr="00773B13">
              <w:rPr>
                <w:sz w:val="22"/>
                <w:szCs w:val="22"/>
              </w:rPr>
              <w:fldChar w:fldCharType="end"/>
            </w:r>
            <w:r w:rsidRPr="00773B13">
              <w:rPr>
                <w:sz w:val="22"/>
                <w:szCs w:val="22"/>
              </w:rPr>
              <w:tab/>
            </w:r>
            <w:r w:rsidRPr="00773B13">
              <w:rPr>
                <w:sz w:val="22"/>
                <w:szCs w:val="22"/>
              </w:rPr>
              <w:tab/>
              <w:t>Regional Trust Fund</w:t>
            </w:r>
            <w:r w:rsidRPr="00773B13">
              <w:rPr>
                <w:b/>
                <w:sz w:val="22"/>
                <w:szCs w:val="22"/>
              </w:rPr>
              <w:t xml:space="preserve"> </w:t>
            </w:r>
          </w:p>
          <w:p w14:paraId="0EDB4FD7" w14:textId="77777777" w:rsidR="00A43B9C" w:rsidRPr="00773B13" w:rsidRDefault="00A43B9C" w:rsidP="000968C0">
            <w:pPr>
              <w:tabs>
                <w:tab w:val="left" w:pos="0"/>
              </w:tabs>
              <w:suppressAutoHyphens/>
              <w:jc w:val="both"/>
              <w:rPr>
                <w:b/>
                <w:sz w:val="22"/>
                <w:szCs w:val="22"/>
              </w:rPr>
            </w:pPr>
          </w:p>
          <w:p w14:paraId="0E92ACAC" w14:textId="7735BB31" w:rsidR="00A43B9C" w:rsidRPr="00773B13" w:rsidRDefault="00A43B9C" w:rsidP="000968C0">
            <w:pPr>
              <w:pStyle w:val="BalloonText"/>
              <w:numPr>
                <w:ilvl w:val="12"/>
                <w:numId w:val="0"/>
              </w:numPr>
              <w:tabs>
                <w:tab w:val="left" w:pos="-720"/>
                <w:tab w:val="left" w:pos="4500"/>
              </w:tabs>
              <w:jc w:val="both"/>
              <w:rPr>
                <w:rFonts w:ascii="Times New Roman" w:hAnsi="Times New Roman" w:cs="Times New Roman"/>
                <w:b/>
                <w:sz w:val="22"/>
                <w:szCs w:val="22"/>
              </w:rPr>
            </w:pPr>
            <w:r w:rsidRPr="00773B13">
              <w:rPr>
                <w:rFonts w:ascii="Times New Roman" w:hAnsi="Times New Roman" w:cs="Times New Roman"/>
                <w:b/>
                <w:sz w:val="22"/>
                <w:szCs w:val="22"/>
              </w:rPr>
              <w:t xml:space="preserve">Name of Recipient Fund: </w:t>
            </w:r>
            <w:r w:rsidR="004E6830" w:rsidRPr="00773B13">
              <w:rPr>
                <w:rFonts w:ascii="Times New Roman" w:hAnsi="Times New Roman" w:cs="Times New Roman"/>
                <w:bCs/>
                <w:iCs/>
                <w:snapToGrid w:val="0"/>
                <w:sz w:val="22"/>
                <w:szCs w:val="22"/>
              </w:rPr>
              <w:t>N/A</w:t>
            </w:r>
          </w:p>
          <w:p w14:paraId="2BF6F37D" w14:textId="77777777" w:rsidR="00A43B9C" w:rsidRPr="00773B13" w:rsidRDefault="00A43B9C" w:rsidP="000968C0">
            <w:pPr>
              <w:tabs>
                <w:tab w:val="left" w:pos="0"/>
              </w:tabs>
              <w:suppressAutoHyphens/>
              <w:jc w:val="both"/>
              <w:rPr>
                <w:b/>
                <w:sz w:val="22"/>
                <w:szCs w:val="22"/>
              </w:rPr>
            </w:pPr>
          </w:p>
        </w:tc>
        <w:tc>
          <w:tcPr>
            <w:tcW w:w="4986" w:type="dxa"/>
          </w:tcPr>
          <w:p w14:paraId="3BE7D44F" w14:textId="77777777" w:rsidR="00A43B9C" w:rsidRPr="00773B13" w:rsidRDefault="00A43B9C" w:rsidP="000968C0">
            <w:pPr>
              <w:jc w:val="both"/>
              <w:rPr>
                <w:b/>
                <w:bCs/>
                <w:iCs/>
                <w:sz w:val="22"/>
                <w:szCs w:val="22"/>
              </w:rPr>
            </w:pPr>
            <w:r w:rsidRPr="00773B13">
              <w:rPr>
                <w:b/>
                <w:bCs/>
                <w:iCs/>
                <w:sz w:val="22"/>
                <w:szCs w:val="22"/>
              </w:rPr>
              <w:t xml:space="preserve">Type and name of recipient organizations: </w:t>
            </w:r>
          </w:p>
          <w:p w14:paraId="47C8A2A1" w14:textId="77777777" w:rsidR="00A43B9C" w:rsidRPr="00773B13" w:rsidRDefault="00A43B9C" w:rsidP="000968C0">
            <w:pPr>
              <w:jc w:val="both"/>
              <w:rPr>
                <w:b/>
                <w:bCs/>
                <w:iCs/>
                <w:sz w:val="22"/>
                <w:szCs w:val="22"/>
              </w:rPr>
            </w:pPr>
          </w:p>
          <w:p w14:paraId="7713E2B6" w14:textId="776AB4CA" w:rsidR="00A43B9C" w:rsidRPr="00773B13" w:rsidRDefault="00A43B9C" w:rsidP="000968C0">
            <w:pPr>
              <w:pStyle w:val="BalloonText"/>
              <w:numPr>
                <w:ilvl w:val="12"/>
                <w:numId w:val="0"/>
              </w:numPr>
              <w:tabs>
                <w:tab w:val="left" w:pos="-720"/>
                <w:tab w:val="left" w:pos="4500"/>
              </w:tabs>
              <w:jc w:val="both"/>
              <w:rPr>
                <w:rFonts w:ascii="Times New Roman" w:hAnsi="Times New Roman" w:cs="Times New Roman"/>
                <w:b/>
                <w:sz w:val="22"/>
                <w:szCs w:val="22"/>
              </w:rPr>
            </w:pPr>
            <w:r w:rsidRPr="00773B13">
              <w:rPr>
                <w:rFonts w:ascii="Times New Roman" w:hAnsi="Times New Roman" w:cs="Times New Roman"/>
                <w:b/>
                <w:sz w:val="22"/>
                <w:szCs w:val="22"/>
              </w:rPr>
              <w:t xml:space="preserve"> </w:t>
            </w:r>
            <w:r w:rsidR="00615B4C">
              <w:rPr>
                <w:rFonts w:ascii="Times New Roman" w:hAnsi="Times New Roman" w:cs="Times New Roman"/>
                <w:b/>
                <w:sz w:val="22"/>
                <w:szCs w:val="22"/>
              </w:rPr>
              <w:t>International Organization</w:t>
            </w:r>
            <w:r w:rsidR="00A83A4B">
              <w:rPr>
                <w:rFonts w:ascii="Times New Roman" w:hAnsi="Times New Roman" w:cs="Times New Roman"/>
                <w:b/>
                <w:sz w:val="22"/>
                <w:szCs w:val="22"/>
              </w:rPr>
              <w:t xml:space="preserve"> for Migration (</w:t>
            </w:r>
            <w:r w:rsidR="001B03B6">
              <w:rPr>
                <w:rFonts w:ascii="Times New Roman" w:hAnsi="Times New Roman" w:cs="Times New Roman"/>
                <w:b/>
                <w:sz w:val="22"/>
                <w:szCs w:val="22"/>
              </w:rPr>
              <w:t>IOM) -</w:t>
            </w:r>
            <w:r w:rsidR="00A83A4B">
              <w:rPr>
                <w:rFonts w:ascii="Times New Roman" w:hAnsi="Times New Roman" w:cs="Times New Roman"/>
                <w:b/>
                <w:sz w:val="22"/>
                <w:szCs w:val="22"/>
              </w:rPr>
              <w:t xml:space="preserve"> </w:t>
            </w:r>
            <w:r w:rsidRPr="00773B13">
              <w:rPr>
                <w:rFonts w:ascii="Times New Roman" w:hAnsi="Times New Roman" w:cs="Times New Roman"/>
                <w:b/>
                <w:sz w:val="22"/>
                <w:szCs w:val="22"/>
              </w:rPr>
              <w:t>Convening Agency</w:t>
            </w:r>
          </w:p>
          <w:p w14:paraId="777D8302" w14:textId="36E4E6A3" w:rsidR="004E6830" w:rsidRDefault="004E6830" w:rsidP="000968C0">
            <w:pPr>
              <w:pStyle w:val="BalloonText"/>
              <w:numPr>
                <w:ilvl w:val="12"/>
                <w:numId w:val="0"/>
              </w:numPr>
              <w:tabs>
                <w:tab w:val="left" w:pos="-720"/>
                <w:tab w:val="left" w:pos="4500"/>
              </w:tabs>
              <w:jc w:val="both"/>
              <w:rPr>
                <w:rFonts w:ascii="Times New Roman" w:hAnsi="Times New Roman" w:cs="Times New Roman"/>
                <w:b/>
                <w:sz w:val="22"/>
                <w:szCs w:val="22"/>
              </w:rPr>
            </w:pPr>
          </w:p>
          <w:p w14:paraId="0670D68E" w14:textId="6E79A59A" w:rsidR="00A83A4B" w:rsidRPr="00773B13" w:rsidRDefault="00A83A4B" w:rsidP="000968C0">
            <w:pPr>
              <w:pStyle w:val="BalloonText"/>
              <w:numPr>
                <w:ilvl w:val="12"/>
                <w:numId w:val="0"/>
              </w:numPr>
              <w:tabs>
                <w:tab w:val="left" w:pos="-720"/>
                <w:tab w:val="left" w:pos="4500"/>
              </w:tabs>
              <w:jc w:val="both"/>
              <w:rPr>
                <w:rFonts w:ascii="Times New Roman" w:hAnsi="Times New Roman" w:cs="Times New Roman"/>
                <w:b/>
                <w:sz w:val="22"/>
                <w:szCs w:val="22"/>
              </w:rPr>
            </w:pPr>
            <w:r>
              <w:rPr>
                <w:rFonts w:ascii="Times New Roman" w:hAnsi="Times New Roman" w:cs="Times New Roman"/>
                <w:b/>
                <w:sz w:val="22"/>
                <w:szCs w:val="22"/>
              </w:rPr>
              <w:t>United Nations Development Programme (UNDP)</w:t>
            </w:r>
          </w:p>
          <w:p w14:paraId="3BA0CDE8" w14:textId="5DEDD015" w:rsidR="00A43B9C" w:rsidRPr="00773B13" w:rsidRDefault="00A43B9C" w:rsidP="00A83A4B">
            <w:pPr>
              <w:pStyle w:val="BalloonText"/>
              <w:numPr>
                <w:ilvl w:val="12"/>
                <w:numId w:val="0"/>
              </w:numPr>
              <w:tabs>
                <w:tab w:val="left" w:pos="-720"/>
                <w:tab w:val="left" w:pos="4500"/>
              </w:tabs>
              <w:jc w:val="both"/>
              <w:rPr>
                <w:rFonts w:ascii="Times New Roman" w:hAnsi="Times New Roman" w:cs="Times New Roman"/>
                <w:b/>
                <w:sz w:val="22"/>
                <w:szCs w:val="22"/>
              </w:rPr>
            </w:pPr>
          </w:p>
        </w:tc>
      </w:tr>
      <w:tr w:rsidR="00793DE6" w:rsidRPr="00773B13" w14:paraId="3B6DAA11" w14:textId="77777777" w:rsidTr="00773B13">
        <w:trPr>
          <w:trHeight w:val="368"/>
        </w:trPr>
        <w:tc>
          <w:tcPr>
            <w:tcW w:w="9149" w:type="dxa"/>
            <w:gridSpan w:val="2"/>
          </w:tcPr>
          <w:p w14:paraId="05BCD0D9" w14:textId="4B97B479" w:rsidR="00793DE6" w:rsidRPr="00773B13" w:rsidRDefault="0025220B" w:rsidP="000968C0">
            <w:pPr>
              <w:jc w:val="both"/>
              <w:rPr>
                <w:b/>
                <w:bCs/>
                <w:iCs/>
                <w:sz w:val="22"/>
                <w:szCs w:val="22"/>
              </w:rPr>
            </w:pPr>
            <w:r w:rsidRPr="00773B13">
              <w:rPr>
                <w:b/>
                <w:bCs/>
                <w:iCs/>
                <w:sz w:val="22"/>
                <w:szCs w:val="22"/>
              </w:rPr>
              <w:t>D</w:t>
            </w:r>
            <w:r w:rsidR="00793DE6" w:rsidRPr="00773B13">
              <w:rPr>
                <w:b/>
                <w:bCs/>
                <w:iCs/>
                <w:sz w:val="22"/>
                <w:szCs w:val="22"/>
              </w:rPr>
              <w:t>ate</w:t>
            </w:r>
            <w:r w:rsidRPr="00773B13">
              <w:rPr>
                <w:b/>
                <w:bCs/>
                <w:iCs/>
                <w:sz w:val="22"/>
                <w:szCs w:val="22"/>
              </w:rPr>
              <w:t xml:space="preserve"> of first transfer</w:t>
            </w:r>
            <w:r w:rsidR="00793DE6" w:rsidRPr="00773B13">
              <w:rPr>
                <w:b/>
                <w:bCs/>
                <w:iCs/>
                <w:sz w:val="22"/>
                <w:szCs w:val="22"/>
              </w:rPr>
              <w:t xml:space="preserve">: </w:t>
            </w:r>
            <w:r w:rsidR="004E6830" w:rsidRPr="00773B13">
              <w:rPr>
                <w:bCs/>
                <w:iCs/>
                <w:snapToGrid w:val="0"/>
                <w:sz w:val="22"/>
                <w:szCs w:val="22"/>
              </w:rPr>
              <w:t>1</w:t>
            </w:r>
            <w:r w:rsidR="0079720F">
              <w:rPr>
                <w:bCs/>
                <w:iCs/>
                <w:snapToGrid w:val="0"/>
                <w:sz w:val="22"/>
                <w:szCs w:val="22"/>
              </w:rPr>
              <w:t>7</w:t>
            </w:r>
            <w:bookmarkStart w:id="0" w:name="_GoBack"/>
            <w:bookmarkEnd w:id="0"/>
            <w:r w:rsidR="004E6830" w:rsidRPr="00773B13">
              <w:rPr>
                <w:bCs/>
                <w:iCs/>
                <w:snapToGrid w:val="0"/>
                <w:sz w:val="22"/>
                <w:szCs w:val="22"/>
              </w:rPr>
              <w:t xml:space="preserve"> January 2020</w:t>
            </w:r>
          </w:p>
          <w:p w14:paraId="37A4BB59" w14:textId="2FEDF8AC" w:rsidR="004D141E" w:rsidRPr="00773B13" w:rsidRDefault="00793DE6" w:rsidP="000968C0">
            <w:pPr>
              <w:jc w:val="both"/>
              <w:rPr>
                <w:bCs/>
                <w:iCs/>
                <w:snapToGrid w:val="0"/>
                <w:sz w:val="22"/>
                <w:szCs w:val="22"/>
              </w:rPr>
            </w:pPr>
            <w:r w:rsidRPr="00773B13">
              <w:rPr>
                <w:b/>
                <w:bCs/>
                <w:iCs/>
                <w:sz w:val="22"/>
                <w:szCs w:val="22"/>
              </w:rPr>
              <w:t xml:space="preserve">Project </w:t>
            </w:r>
            <w:r w:rsidR="001C56B8" w:rsidRPr="00773B13">
              <w:rPr>
                <w:b/>
                <w:bCs/>
                <w:iCs/>
                <w:sz w:val="22"/>
                <w:szCs w:val="22"/>
              </w:rPr>
              <w:t>end date</w:t>
            </w:r>
            <w:r w:rsidRPr="00773B13">
              <w:rPr>
                <w:b/>
                <w:bCs/>
                <w:iCs/>
                <w:sz w:val="22"/>
                <w:szCs w:val="22"/>
              </w:rPr>
              <w:t xml:space="preserve">: </w:t>
            </w:r>
            <w:r w:rsidR="004E6830" w:rsidRPr="00773B13">
              <w:rPr>
                <w:bCs/>
                <w:iCs/>
                <w:snapToGrid w:val="0"/>
                <w:sz w:val="22"/>
                <w:szCs w:val="22"/>
              </w:rPr>
              <w:t>16 December 2022</w:t>
            </w:r>
            <w:r w:rsidR="0025220B" w:rsidRPr="00773B13">
              <w:rPr>
                <w:bCs/>
                <w:iCs/>
                <w:snapToGrid w:val="0"/>
                <w:sz w:val="22"/>
                <w:szCs w:val="22"/>
              </w:rPr>
              <w:t xml:space="preserve">     </w:t>
            </w:r>
          </w:p>
          <w:p w14:paraId="45B406BF" w14:textId="612A6DA5" w:rsidR="00793DE6" w:rsidRPr="00773B13" w:rsidRDefault="0025220B" w:rsidP="000968C0">
            <w:pPr>
              <w:jc w:val="both"/>
              <w:rPr>
                <w:b/>
                <w:bCs/>
                <w:iCs/>
                <w:sz w:val="22"/>
                <w:szCs w:val="22"/>
              </w:rPr>
            </w:pPr>
            <w:r w:rsidRPr="00773B13">
              <w:rPr>
                <w:b/>
                <w:iCs/>
                <w:snapToGrid w:val="0"/>
                <w:sz w:val="22"/>
                <w:szCs w:val="22"/>
              </w:rPr>
              <w:t>Is the current project end date within 6 months?</w:t>
            </w:r>
            <w:r w:rsidRPr="00773B13">
              <w:rPr>
                <w:bCs/>
                <w:iCs/>
                <w:snapToGrid w:val="0"/>
                <w:sz w:val="22"/>
                <w:szCs w:val="22"/>
              </w:rPr>
              <w:t xml:space="preserve"> </w:t>
            </w:r>
            <w:r w:rsidR="004E6830" w:rsidRPr="00773B13">
              <w:rPr>
                <w:bCs/>
                <w:iCs/>
                <w:snapToGrid w:val="0"/>
                <w:sz w:val="22"/>
                <w:szCs w:val="22"/>
              </w:rPr>
              <w:t>No</w:t>
            </w:r>
          </w:p>
          <w:p w14:paraId="267396D1" w14:textId="77777777" w:rsidR="00793DE6" w:rsidRPr="00773B13" w:rsidRDefault="00793DE6" w:rsidP="000968C0">
            <w:pPr>
              <w:jc w:val="both"/>
              <w:rPr>
                <w:b/>
                <w:bCs/>
                <w:iCs/>
                <w:sz w:val="22"/>
                <w:szCs w:val="22"/>
              </w:rPr>
            </w:pPr>
          </w:p>
        </w:tc>
      </w:tr>
      <w:tr w:rsidR="00793DE6" w:rsidRPr="00773B13" w14:paraId="0A32218D" w14:textId="77777777" w:rsidTr="00773B13">
        <w:trPr>
          <w:trHeight w:val="368"/>
        </w:trPr>
        <w:tc>
          <w:tcPr>
            <w:tcW w:w="9149" w:type="dxa"/>
            <w:gridSpan w:val="2"/>
          </w:tcPr>
          <w:p w14:paraId="7922155B" w14:textId="77777777" w:rsidR="00793DE6" w:rsidRPr="00773B13" w:rsidRDefault="004D141E" w:rsidP="000968C0">
            <w:pPr>
              <w:jc w:val="both"/>
              <w:rPr>
                <w:b/>
                <w:bCs/>
                <w:iCs/>
                <w:sz w:val="22"/>
                <w:szCs w:val="22"/>
              </w:rPr>
            </w:pPr>
            <w:r w:rsidRPr="00773B13">
              <w:rPr>
                <w:b/>
                <w:bCs/>
                <w:iCs/>
                <w:sz w:val="22"/>
                <w:szCs w:val="22"/>
              </w:rPr>
              <w:t>Check if the</w:t>
            </w:r>
            <w:r w:rsidR="00793DE6" w:rsidRPr="00773B13">
              <w:rPr>
                <w:b/>
                <w:bCs/>
                <w:iCs/>
                <w:sz w:val="22"/>
                <w:szCs w:val="22"/>
              </w:rPr>
              <w:t xml:space="preserve"> project fall</w:t>
            </w:r>
            <w:r w:rsidRPr="00773B13">
              <w:rPr>
                <w:b/>
                <w:bCs/>
                <w:iCs/>
                <w:sz w:val="22"/>
                <w:szCs w:val="22"/>
              </w:rPr>
              <w:t>s</w:t>
            </w:r>
            <w:r w:rsidR="00793DE6" w:rsidRPr="00773B13">
              <w:rPr>
                <w:b/>
                <w:bCs/>
                <w:iCs/>
                <w:sz w:val="22"/>
                <w:szCs w:val="22"/>
              </w:rPr>
              <w:t xml:space="preserve"> under one</w:t>
            </w:r>
            <w:r w:rsidR="00BC71E1" w:rsidRPr="00773B13">
              <w:rPr>
                <w:b/>
                <w:bCs/>
                <w:iCs/>
                <w:sz w:val="22"/>
                <w:szCs w:val="22"/>
              </w:rPr>
              <w:t xml:space="preserve"> or more</w:t>
            </w:r>
            <w:r w:rsidR="00793DE6" w:rsidRPr="00773B13">
              <w:rPr>
                <w:b/>
                <w:bCs/>
                <w:iCs/>
                <w:sz w:val="22"/>
                <w:szCs w:val="22"/>
              </w:rPr>
              <w:t xml:space="preserve"> PBF priority window</w:t>
            </w:r>
            <w:r w:rsidRPr="00773B13">
              <w:rPr>
                <w:b/>
                <w:bCs/>
                <w:iCs/>
                <w:sz w:val="22"/>
                <w:szCs w:val="22"/>
              </w:rPr>
              <w:t>s</w:t>
            </w:r>
            <w:r w:rsidR="00793DE6" w:rsidRPr="00773B13">
              <w:rPr>
                <w:b/>
                <w:bCs/>
                <w:iCs/>
                <w:sz w:val="22"/>
                <w:szCs w:val="22"/>
              </w:rPr>
              <w:t>:</w:t>
            </w:r>
          </w:p>
          <w:p w14:paraId="2B9A3354" w14:textId="77777777" w:rsidR="00793DE6" w:rsidRPr="00773B13" w:rsidRDefault="00793DE6" w:rsidP="000968C0">
            <w:pPr>
              <w:jc w:val="both"/>
              <w:rPr>
                <w:sz w:val="22"/>
                <w:szCs w:val="22"/>
              </w:rPr>
            </w:pPr>
            <w:r w:rsidRPr="00773B13">
              <w:rPr>
                <w:sz w:val="22"/>
                <w:szCs w:val="22"/>
              </w:rPr>
              <w:fldChar w:fldCharType="begin">
                <w:ffData>
                  <w:name w:val=""/>
                  <w:enabled/>
                  <w:calcOnExit w:val="0"/>
                  <w:checkBox>
                    <w:sizeAuto/>
                    <w:default w:val="0"/>
                  </w:checkBox>
                </w:ffData>
              </w:fldChar>
            </w:r>
            <w:r w:rsidRPr="00773B13">
              <w:rPr>
                <w:sz w:val="22"/>
                <w:szCs w:val="22"/>
              </w:rPr>
              <w:instrText xml:space="preserve"> FORMCHECKBOX </w:instrText>
            </w:r>
            <w:r w:rsidR="004F4C1B">
              <w:rPr>
                <w:sz w:val="22"/>
                <w:szCs w:val="22"/>
              </w:rPr>
            </w:r>
            <w:r w:rsidR="004F4C1B">
              <w:rPr>
                <w:sz w:val="22"/>
                <w:szCs w:val="22"/>
              </w:rPr>
              <w:fldChar w:fldCharType="separate"/>
            </w:r>
            <w:r w:rsidRPr="00773B13">
              <w:rPr>
                <w:sz w:val="22"/>
                <w:szCs w:val="22"/>
              </w:rPr>
              <w:fldChar w:fldCharType="end"/>
            </w:r>
            <w:r w:rsidRPr="00773B13">
              <w:rPr>
                <w:sz w:val="22"/>
                <w:szCs w:val="22"/>
              </w:rPr>
              <w:t xml:space="preserve"> Gender promotion initiative</w:t>
            </w:r>
          </w:p>
          <w:p w14:paraId="55AFED50" w14:textId="77777777" w:rsidR="00793DE6" w:rsidRPr="00773B13" w:rsidRDefault="00793DE6" w:rsidP="000968C0">
            <w:pPr>
              <w:jc w:val="both"/>
              <w:rPr>
                <w:sz w:val="22"/>
                <w:szCs w:val="22"/>
              </w:rPr>
            </w:pPr>
            <w:r w:rsidRPr="00773B13">
              <w:rPr>
                <w:sz w:val="22"/>
                <w:szCs w:val="22"/>
              </w:rPr>
              <w:fldChar w:fldCharType="begin">
                <w:ffData>
                  <w:name w:val=""/>
                  <w:enabled/>
                  <w:calcOnExit w:val="0"/>
                  <w:checkBox>
                    <w:sizeAuto/>
                    <w:default w:val="0"/>
                  </w:checkBox>
                </w:ffData>
              </w:fldChar>
            </w:r>
            <w:r w:rsidRPr="00773B13">
              <w:rPr>
                <w:sz w:val="22"/>
                <w:szCs w:val="22"/>
              </w:rPr>
              <w:instrText xml:space="preserve"> FORMCHECKBOX </w:instrText>
            </w:r>
            <w:r w:rsidR="004F4C1B">
              <w:rPr>
                <w:sz w:val="22"/>
                <w:szCs w:val="22"/>
              </w:rPr>
            </w:r>
            <w:r w:rsidR="004F4C1B">
              <w:rPr>
                <w:sz w:val="22"/>
                <w:szCs w:val="22"/>
              </w:rPr>
              <w:fldChar w:fldCharType="separate"/>
            </w:r>
            <w:r w:rsidRPr="00773B13">
              <w:rPr>
                <w:sz w:val="22"/>
                <w:szCs w:val="22"/>
              </w:rPr>
              <w:fldChar w:fldCharType="end"/>
            </w:r>
            <w:r w:rsidRPr="00773B13">
              <w:rPr>
                <w:sz w:val="22"/>
                <w:szCs w:val="22"/>
              </w:rPr>
              <w:t xml:space="preserve"> Youth promotion initiative</w:t>
            </w:r>
          </w:p>
          <w:p w14:paraId="5930010F" w14:textId="5834F0E1" w:rsidR="00793DE6" w:rsidRPr="00773B13" w:rsidRDefault="004E6830" w:rsidP="000968C0">
            <w:pPr>
              <w:jc w:val="both"/>
              <w:rPr>
                <w:sz w:val="22"/>
                <w:szCs w:val="22"/>
              </w:rPr>
            </w:pPr>
            <w:r w:rsidRPr="00773B13">
              <w:rPr>
                <w:sz w:val="22"/>
                <w:szCs w:val="22"/>
              </w:rPr>
              <w:fldChar w:fldCharType="begin">
                <w:ffData>
                  <w:name w:val=""/>
                  <w:enabled/>
                  <w:calcOnExit w:val="0"/>
                  <w:checkBox>
                    <w:sizeAuto/>
                    <w:default w:val="0"/>
                  </w:checkBox>
                </w:ffData>
              </w:fldChar>
            </w:r>
            <w:r w:rsidRPr="00773B13">
              <w:rPr>
                <w:sz w:val="22"/>
                <w:szCs w:val="22"/>
              </w:rPr>
              <w:instrText xml:space="preserve"> FORMCHECKBOX </w:instrText>
            </w:r>
            <w:r w:rsidR="004F4C1B">
              <w:rPr>
                <w:sz w:val="22"/>
                <w:szCs w:val="22"/>
              </w:rPr>
            </w:r>
            <w:r w:rsidR="004F4C1B">
              <w:rPr>
                <w:sz w:val="22"/>
                <w:szCs w:val="22"/>
              </w:rPr>
              <w:fldChar w:fldCharType="separate"/>
            </w:r>
            <w:r w:rsidRPr="00773B13">
              <w:rPr>
                <w:sz w:val="22"/>
                <w:szCs w:val="22"/>
              </w:rPr>
              <w:fldChar w:fldCharType="end"/>
            </w:r>
            <w:r w:rsidR="00793DE6" w:rsidRPr="00773B13">
              <w:rPr>
                <w:sz w:val="22"/>
                <w:szCs w:val="22"/>
              </w:rPr>
              <w:t xml:space="preserve"> Transition from UN or regional peacekeeping or special political missions</w:t>
            </w:r>
          </w:p>
          <w:p w14:paraId="21A584FA" w14:textId="7661329F" w:rsidR="00793DE6" w:rsidRPr="00773B13" w:rsidRDefault="004E6830" w:rsidP="000968C0">
            <w:pPr>
              <w:jc w:val="both"/>
              <w:rPr>
                <w:sz w:val="22"/>
                <w:szCs w:val="22"/>
              </w:rPr>
            </w:pPr>
            <w:r w:rsidRPr="00773B13">
              <w:rPr>
                <w:sz w:val="22"/>
                <w:szCs w:val="22"/>
              </w:rPr>
              <w:fldChar w:fldCharType="begin">
                <w:ffData>
                  <w:name w:val=""/>
                  <w:enabled/>
                  <w:calcOnExit w:val="0"/>
                  <w:checkBox>
                    <w:sizeAuto/>
                    <w:default w:val="1"/>
                  </w:checkBox>
                </w:ffData>
              </w:fldChar>
            </w:r>
            <w:r w:rsidRPr="00773B13">
              <w:rPr>
                <w:sz w:val="22"/>
                <w:szCs w:val="22"/>
              </w:rPr>
              <w:instrText xml:space="preserve"> FORMCHECKBOX </w:instrText>
            </w:r>
            <w:r w:rsidR="004F4C1B">
              <w:rPr>
                <w:sz w:val="22"/>
                <w:szCs w:val="22"/>
              </w:rPr>
            </w:r>
            <w:r w:rsidR="004F4C1B">
              <w:rPr>
                <w:sz w:val="22"/>
                <w:szCs w:val="22"/>
              </w:rPr>
              <w:fldChar w:fldCharType="separate"/>
            </w:r>
            <w:r w:rsidRPr="00773B13">
              <w:rPr>
                <w:sz w:val="22"/>
                <w:szCs w:val="22"/>
              </w:rPr>
              <w:fldChar w:fldCharType="end"/>
            </w:r>
            <w:r w:rsidR="00793DE6" w:rsidRPr="00773B13">
              <w:rPr>
                <w:sz w:val="22"/>
                <w:szCs w:val="22"/>
              </w:rPr>
              <w:t xml:space="preserve"> Cross-border or regional project</w:t>
            </w:r>
          </w:p>
          <w:p w14:paraId="65EB2D34" w14:textId="77777777" w:rsidR="00793DE6" w:rsidRPr="00773B13" w:rsidRDefault="00793DE6" w:rsidP="000968C0">
            <w:pPr>
              <w:jc w:val="both"/>
              <w:rPr>
                <w:b/>
                <w:bCs/>
                <w:iCs/>
                <w:sz w:val="22"/>
                <w:szCs w:val="22"/>
              </w:rPr>
            </w:pPr>
          </w:p>
        </w:tc>
      </w:tr>
      <w:tr w:rsidR="00793DE6" w:rsidRPr="00773B13" w14:paraId="481DE647" w14:textId="77777777" w:rsidTr="00773B13">
        <w:trPr>
          <w:trHeight w:val="1124"/>
        </w:trPr>
        <w:tc>
          <w:tcPr>
            <w:tcW w:w="9149" w:type="dxa"/>
            <w:gridSpan w:val="2"/>
          </w:tcPr>
          <w:p w14:paraId="403DC2CA" w14:textId="77777777" w:rsidR="00793DE6" w:rsidRPr="00773B13" w:rsidRDefault="00793DE6" w:rsidP="000968C0">
            <w:pPr>
              <w:jc w:val="both"/>
              <w:rPr>
                <w:b/>
                <w:bCs/>
                <w:iCs/>
                <w:sz w:val="22"/>
                <w:szCs w:val="22"/>
              </w:rPr>
            </w:pPr>
            <w:r w:rsidRPr="00773B13">
              <w:rPr>
                <w:b/>
                <w:bCs/>
                <w:iCs/>
                <w:sz w:val="22"/>
                <w:szCs w:val="22"/>
              </w:rPr>
              <w:t xml:space="preserve">Total PBF approved project budget (by recipient organization): </w:t>
            </w:r>
          </w:p>
          <w:p w14:paraId="1C668B70" w14:textId="77777777" w:rsidR="00006EC0" w:rsidRPr="00773B13" w:rsidRDefault="00006EC0" w:rsidP="000968C0">
            <w:pPr>
              <w:jc w:val="both"/>
              <w:rPr>
                <w:b/>
                <w:iCs/>
                <w:snapToGrid w:val="0"/>
                <w:sz w:val="22"/>
                <w:szCs w:val="22"/>
              </w:rPr>
            </w:pPr>
            <w:bookmarkStart w:id="1" w:name="_Hlk39507683"/>
            <w:r w:rsidRPr="00773B13">
              <w:rPr>
                <w:b/>
                <w:iCs/>
                <w:snapToGrid w:val="0"/>
                <w:sz w:val="22"/>
                <w:szCs w:val="22"/>
              </w:rPr>
              <w:t xml:space="preserve">Recipient Organization              Amount  </w:t>
            </w:r>
          </w:p>
          <w:p w14:paraId="2500092D" w14:textId="77777777" w:rsidR="00006EC0" w:rsidRPr="00773B13" w:rsidRDefault="00006EC0" w:rsidP="000968C0">
            <w:pPr>
              <w:jc w:val="both"/>
              <w:rPr>
                <w:bCs/>
                <w:iCs/>
                <w:snapToGrid w:val="0"/>
                <w:sz w:val="22"/>
                <w:szCs w:val="22"/>
              </w:rPr>
            </w:pPr>
          </w:p>
          <w:p w14:paraId="6943ED3C" w14:textId="77777777" w:rsidR="006D44A2" w:rsidRPr="00773B13" w:rsidRDefault="006D44A2" w:rsidP="000968C0">
            <w:pPr>
              <w:widowControl w:val="0"/>
              <w:numPr>
                <w:ilvl w:val="12"/>
                <w:numId w:val="0"/>
              </w:numPr>
              <w:tabs>
                <w:tab w:val="left" w:pos="-720"/>
                <w:tab w:val="left" w:pos="4500"/>
              </w:tabs>
              <w:suppressAutoHyphens/>
              <w:jc w:val="both"/>
              <w:rPr>
                <w:snapToGrid w:val="0"/>
                <w:sz w:val="22"/>
                <w:szCs w:val="22"/>
                <w:lang w:eastAsia="en-US"/>
              </w:rPr>
            </w:pPr>
            <w:r w:rsidRPr="00773B13">
              <w:rPr>
                <w:b/>
                <w:bCs/>
                <w:snapToGrid w:val="0"/>
                <w:sz w:val="22"/>
                <w:szCs w:val="22"/>
                <w:lang w:eastAsia="en-US"/>
              </w:rPr>
              <w:t>IOM LIB</w:t>
            </w:r>
            <w:r w:rsidRPr="00773B13">
              <w:rPr>
                <w:snapToGrid w:val="0"/>
                <w:sz w:val="22"/>
                <w:szCs w:val="22"/>
                <w:lang w:eastAsia="en-US"/>
              </w:rPr>
              <w:t>:                                     $ 720, 000.00</w:t>
            </w:r>
          </w:p>
          <w:p w14:paraId="6DF0FB33" w14:textId="77777777" w:rsidR="006D44A2" w:rsidRPr="00773B13" w:rsidRDefault="006D44A2" w:rsidP="000968C0">
            <w:pPr>
              <w:widowControl w:val="0"/>
              <w:numPr>
                <w:ilvl w:val="12"/>
                <w:numId w:val="0"/>
              </w:numPr>
              <w:tabs>
                <w:tab w:val="left" w:pos="-720"/>
                <w:tab w:val="left" w:pos="4500"/>
              </w:tabs>
              <w:suppressAutoHyphens/>
              <w:jc w:val="both"/>
              <w:rPr>
                <w:snapToGrid w:val="0"/>
                <w:sz w:val="22"/>
                <w:szCs w:val="22"/>
                <w:lang w:eastAsia="en-US"/>
              </w:rPr>
            </w:pPr>
            <w:r w:rsidRPr="00773B13">
              <w:rPr>
                <w:snapToGrid w:val="0"/>
                <w:sz w:val="22"/>
                <w:szCs w:val="22"/>
                <w:lang w:eastAsia="en-US"/>
              </w:rPr>
              <w:t>UNDP LIB:                                   $ 780, 000.00</w:t>
            </w:r>
          </w:p>
          <w:p w14:paraId="50E1BCA7" w14:textId="77777777" w:rsidR="006D44A2" w:rsidRPr="00773B13" w:rsidRDefault="006D44A2" w:rsidP="000968C0">
            <w:pPr>
              <w:widowControl w:val="0"/>
              <w:numPr>
                <w:ilvl w:val="12"/>
                <w:numId w:val="0"/>
              </w:numPr>
              <w:tabs>
                <w:tab w:val="left" w:pos="-720"/>
                <w:tab w:val="left" w:pos="4500"/>
              </w:tabs>
              <w:suppressAutoHyphens/>
              <w:jc w:val="both"/>
              <w:rPr>
                <w:b/>
                <w:snapToGrid w:val="0"/>
                <w:sz w:val="22"/>
                <w:szCs w:val="22"/>
                <w:lang w:eastAsia="en-US"/>
              </w:rPr>
            </w:pPr>
            <w:r w:rsidRPr="00773B13">
              <w:rPr>
                <w:b/>
                <w:sz w:val="22"/>
                <w:szCs w:val="22"/>
              </w:rPr>
              <w:t>Total:</w:t>
            </w:r>
            <w:r w:rsidRPr="00773B13">
              <w:rPr>
                <w:sz w:val="22"/>
                <w:szCs w:val="22"/>
              </w:rPr>
              <w:t xml:space="preserve">                                            </w:t>
            </w:r>
            <w:r w:rsidRPr="00773B13">
              <w:rPr>
                <w:b/>
                <w:sz w:val="22"/>
                <w:szCs w:val="22"/>
              </w:rPr>
              <w:t>US$ 1, 500, 000.00</w:t>
            </w:r>
          </w:p>
          <w:bookmarkEnd w:id="1"/>
          <w:p w14:paraId="5E09328A" w14:textId="159761D8" w:rsidR="00793DE6" w:rsidRPr="00773B13" w:rsidRDefault="00006EC0" w:rsidP="000968C0">
            <w:pPr>
              <w:jc w:val="both"/>
              <w:rPr>
                <w:bCs/>
                <w:iCs/>
                <w:snapToGrid w:val="0"/>
                <w:sz w:val="22"/>
                <w:szCs w:val="22"/>
              </w:rPr>
            </w:pPr>
            <w:r w:rsidRPr="00773B13">
              <w:rPr>
                <w:bCs/>
                <w:iCs/>
                <w:snapToGrid w:val="0"/>
                <w:sz w:val="22"/>
                <w:szCs w:val="22"/>
              </w:rPr>
              <w:t xml:space="preserve">   </w:t>
            </w:r>
            <w:r w:rsidRPr="00773B13">
              <w:rPr>
                <w:b/>
                <w:bCs/>
                <w:iCs/>
                <w:sz w:val="22"/>
                <w:szCs w:val="22"/>
              </w:rPr>
              <w:t xml:space="preserve">                                         </w:t>
            </w:r>
          </w:p>
          <w:p w14:paraId="21E4CBF9" w14:textId="1CFFFC01" w:rsidR="001C56B8" w:rsidRPr="00773B13" w:rsidRDefault="001C56B8" w:rsidP="000968C0">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rPr>
            </w:pPr>
            <w:r w:rsidRPr="00773B13">
              <w:rPr>
                <w:rFonts w:ascii="Times New Roman" w:hAnsi="Times New Roman" w:cs="Times New Roman"/>
                <w:bCs/>
                <w:iCs/>
                <w:snapToGrid w:val="0"/>
                <w:sz w:val="22"/>
                <w:szCs w:val="22"/>
              </w:rPr>
              <w:t>Approximate implementation rate as percentage of total project budget</w:t>
            </w:r>
            <w:r w:rsidRPr="00BB66FB">
              <w:rPr>
                <w:rFonts w:ascii="Times New Roman" w:hAnsi="Times New Roman" w:cs="Times New Roman"/>
                <w:bCs/>
                <w:iCs/>
                <w:snapToGrid w:val="0"/>
                <w:sz w:val="22"/>
                <w:szCs w:val="22"/>
              </w:rPr>
              <w:t xml:space="preserve">: </w:t>
            </w:r>
            <w:r w:rsidR="00BB66FB" w:rsidRPr="00BB66FB">
              <w:rPr>
                <w:rFonts w:ascii="Times New Roman" w:hAnsi="Times New Roman" w:cs="Times New Roman"/>
                <w:bCs/>
                <w:iCs/>
                <w:snapToGrid w:val="0"/>
                <w:sz w:val="22"/>
                <w:szCs w:val="22"/>
              </w:rPr>
              <w:t>44</w:t>
            </w:r>
            <w:r w:rsidR="002D5E29" w:rsidRPr="00BB66FB">
              <w:rPr>
                <w:rFonts w:ascii="Times New Roman" w:hAnsi="Times New Roman" w:cs="Times New Roman"/>
                <w:b/>
                <w:iCs/>
                <w:snapToGrid w:val="0"/>
                <w:sz w:val="22"/>
                <w:szCs w:val="22"/>
              </w:rPr>
              <w:t>%</w:t>
            </w:r>
            <w:r w:rsidR="002D5E29">
              <w:rPr>
                <w:rFonts w:ascii="Times New Roman" w:hAnsi="Times New Roman" w:cs="Times New Roman"/>
                <w:bCs/>
                <w:iCs/>
                <w:snapToGrid w:val="0"/>
                <w:sz w:val="22"/>
                <w:szCs w:val="22"/>
              </w:rPr>
              <w:t xml:space="preserve"> </w:t>
            </w:r>
          </w:p>
          <w:p w14:paraId="6171E240" w14:textId="77777777" w:rsidR="007C288F" w:rsidRPr="00773B13" w:rsidRDefault="007C288F" w:rsidP="000968C0">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en-US"/>
              </w:rPr>
            </w:pPr>
            <w:r w:rsidRPr="00773B13">
              <w:rPr>
                <w:rFonts w:ascii="Times New Roman" w:hAnsi="Times New Roman" w:cs="Times New Roman"/>
                <w:bCs/>
                <w:iCs/>
                <w:snapToGrid w:val="0"/>
                <w:sz w:val="22"/>
                <w:szCs w:val="22"/>
              </w:rPr>
              <w:t>*ATTACH PROJECT EXCEL BUDGET SHOWING CURRENT APPROXIMATE EXPENDITURE*</w:t>
            </w:r>
          </w:p>
          <w:p w14:paraId="6901A670" w14:textId="77777777" w:rsidR="00793DE6" w:rsidRPr="00773B13" w:rsidRDefault="00793DE6" w:rsidP="000968C0">
            <w:pPr>
              <w:pStyle w:val="BalloonText"/>
              <w:numPr>
                <w:ilvl w:val="12"/>
                <w:numId w:val="0"/>
              </w:numPr>
              <w:tabs>
                <w:tab w:val="left" w:pos="-720"/>
                <w:tab w:val="left" w:pos="4500"/>
              </w:tabs>
              <w:suppressAutoHyphens/>
              <w:jc w:val="both"/>
              <w:rPr>
                <w:rFonts w:ascii="Times New Roman" w:hAnsi="Times New Roman" w:cs="Times New Roman"/>
                <w:sz w:val="22"/>
                <w:szCs w:val="22"/>
              </w:rPr>
            </w:pPr>
          </w:p>
          <w:p w14:paraId="7F5AF3D2" w14:textId="77777777" w:rsidR="00006EC0" w:rsidRPr="00773B13" w:rsidRDefault="00006EC0" w:rsidP="000968C0">
            <w:pPr>
              <w:pStyle w:val="BalloonText"/>
              <w:numPr>
                <w:ilvl w:val="12"/>
                <w:numId w:val="0"/>
              </w:numPr>
              <w:tabs>
                <w:tab w:val="left" w:pos="-720"/>
                <w:tab w:val="left" w:pos="4500"/>
              </w:tabs>
              <w:suppressAutoHyphens/>
              <w:jc w:val="both"/>
              <w:rPr>
                <w:rFonts w:ascii="Times New Roman" w:hAnsi="Times New Roman" w:cs="Times New Roman"/>
                <w:b/>
                <w:bCs/>
                <w:sz w:val="22"/>
                <w:szCs w:val="22"/>
              </w:rPr>
            </w:pPr>
            <w:r w:rsidRPr="00773B13">
              <w:rPr>
                <w:rFonts w:ascii="Times New Roman" w:hAnsi="Times New Roman" w:cs="Times New Roman"/>
                <w:b/>
                <w:bCs/>
                <w:sz w:val="22"/>
                <w:szCs w:val="22"/>
              </w:rPr>
              <w:t>Gender-responsive Budgeting:</w:t>
            </w:r>
          </w:p>
          <w:p w14:paraId="5F48B706" w14:textId="77777777" w:rsidR="00006EC0" w:rsidRPr="00773B13" w:rsidRDefault="00006EC0" w:rsidP="000968C0">
            <w:pPr>
              <w:pStyle w:val="BalloonText"/>
              <w:numPr>
                <w:ilvl w:val="12"/>
                <w:numId w:val="0"/>
              </w:numPr>
              <w:tabs>
                <w:tab w:val="left" w:pos="-720"/>
                <w:tab w:val="left" w:pos="4500"/>
              </w:tabs>
              <w:suppressAutoHyphens/>
              <w:jc w:val="both"/>
              <w:rPr>
                <w:rFonts w:ascii="Times New Roman" w:hAnsi="Times New Roman" w:cs="Times New Roman"/>
                <w:b/>
                <w:bCs/>
                <w:sz w:val="22"/>
                <w:szCs w:val="22"/>
              </w:rPr>
            </w:pPr>
          </w:p>
          <w:p w14:paraId="03A24537" w14:textId="2DEFCB64" w:rsidR="00970F4C" w:rsidRPr="00773B13" w:rsidRDefault="00006EC0" w:rsidP="000968C0">
            <w:pPr>
              <w:jc w:val="both"/>
              <w:rPr>
                <w:sz w:val="22"/>
                <w:szCs w:val="22"/>
              </w:rPr>
            </w:pPr>
            <w:r w:rsidRPr="00773B13">
              <w:rPr>
                <w:sz w:val="22"/>
                <w:szCs w:val="22"/>
              </w:rPr>
              <w:t>I</w:t>
            </w:r>
            <w:r w:rsidR="00970F4C" w:rsidRPr="00773B13">
              <w:rPr>
                <w:sz w:val="22"/>
                <w:szCs w:val="22"/>
              </w:rPr>
              <w:t xml:space="preserve">ndicate </w:t>
            </w:r>
            <w:r w:rsidRPr="00773B13">
              <w:rPr>
                <w:sz w:val="22"/>
                <w:szCs w:val="22"/>
              </w:rPr>
              <w:t xml:space="preserve">dollar amount from the project document </w:t>
            </w:r>
            <w:r w:rsidR="00970F4C" w:rsidRPr="00773B13">
              <w:rPr>
                <w:sz w:val="22"/>
                <w:szCs w:val="22"/>
              </w:rPr>
              <w:t xml:space="preserve">to be allocated to activities focussed on gender equality or women’s empowerment: </w:t>
            </w:r>
            <w:r w:rsidR="0092597C" w:rsidRPr="00773B13">
              <w:rPr>
                <w:b/>
                <w:bCs/>
                <w:sz w:val="22"/>
                <w:szCs w:val="22"/>
              </w:rPr>
              <w:t>$965,139.77</w:t>
            </w:r>
            <w:r w:rsidR="000D3F81">
              <w:rPr>
                <w:b/>
                <w:bCs/>
                <w:sz w:val="22"/>
                <w:szCs w:val="22"/>
              </w:rPr>
              <w:t xml:space="preserve"> </w:t>
            </w:r>
            <w:r w:rsidR="000D3F81" w:rsidRPr="000D3F81">
              <w:rPr>
                <w:sz w:val="22"/>
                <w:szCs w:val="22"/>
              </w:rPr>
              <w:t>(32.2% of the total budget of both countries).</w:t>
            </w:r>
          </w:p>
          <w:p w14:paraId="2CEAD5EE" w14:textId="1F1C39F7" w:rsidR="00952DE4" w:rsidRPr="00773B13" w:rsidRDefault="00006EC0" w:rsidP="00E34811">
            <w:pPr>
              <w:jc w:val="both"/>
              <w:rPr>
                <w:sz w:val="22"/>
                <w:szCs w:val="22"/>
              </w:rPr>
            </w:pPr>
            <w:r w:rsidRPr="00773B13">
              <w:rPr>
                <w:sz w:val="22"/>
                <w:szCs w:val="22"/>
              </w:rPr>
              <w:t xml:space="preserve">Amount expended to date on activities focussed on gender equality or women’s empowerment: </w:t>
            </w:r>
            <w:r w:rsidR="00BC1AFE">
              <w:rPr>
                <w:sz w:val="22"/>
                <w:szCs w:val="22"/>
              </w:rPr>
              <w:t>31.9%</w:t>
            </w:r>
          </w:p>
        </w:tc>
      </w:tr>
      <w:tr w:rsidR="009B18EB" w:rsidRPr="00773B13" w14:paraId="5ACD9B9B" w14:textId="77777777" w:rsidTr="00773B13">
        <w:trPr>
          <w:trHeight w:val="1124"/>
        </w:trPr>
        <w:tc>
          <w:tcPr>
            <w:tcW w:w="9149" w:type="dxa"/>
            <w:gridSpan w:val="2"/>
          </w:tcPr>
          <w:p w14:paraId="3E1801F7" w14:textId="6654DE41" w:rsidR="009B18EB" w:rsidRPr="00773B13" w:rsidRDefault="009B18EB" w:rsidP="000968C0">
            <w:pPr>
              <w:jc w:val="both"/>
              <w:rPr>
                <w:b/>
                <w:bCs/>
                <w:iCs/>
                <w:sz w:val="22"/>
                <w:szCs w:val="22"/>
              </w:rPr>
            </w:pPr>
            <w:r w:rsidRPr="00773B13">
              <w:rPr>
                <w:b/>
                <w:bCs/>
                <w:iCs/>
                <w:sz w:val="22"/>
                <w:szCs w:val="22"/>
              </w:rPr>
              <w:t xml:space="preserve">Project Gender Marker: </w:t>
            </w:r>
            <w:r w:rsidR="0092597C" w:rsidRPr="00773B13">
              <w:rPr>
                <w:b/>
                <w:bCs/>
                <w:iCs/>
                <w:sz w:val="22"/>
                <w:szCs w:val="22"/>
              </w:rPr>
              <w:t>GM2</w:t>
            </w:r>
          </w:p>
          <w:p w14:paraId="3A104835" w14:textId="66C1707E" w:rsidR="009B18EB" w:rsidRPr="00773B13" w:rsidRDefault="009B18EB" w:rsidP="000968C0">
            <w:pPr>
              <w:jc w:val="both"/>
              <w:rPr>
                <w:b/>
                <w:bCs/>
                <w:iCs/>
                <w:sz w:val="22"/>
                <w:szCs w:val="22"/>
              </w:rPr>
            </w:pPr>
            <w:r w:rsidRPr="00773B13">
              <w:rPr>
                <w:b/>
                <w:bCs/>
                <w:iCs/>
                <w:sz w:val="22"/>
                <w:szCs w:val="22"/>
              </w:rPr>
              <w:t xml:space="preserve">Project Risk Marker: </w:t>
            </w:r>
            <w:r w:rsidR="00B02D2B">
              <w:rPr>
                <w:b/>
                <w:bCs/>
                <w:iCs/>
                <w:sz w:val="22"/>
                <w:szCs w:val="22"/>
              </w:rPr>
              <w:t xml:space="preserve">1 </w:t>
            </w:r>
          </w:p>
          <w:p w14:paraId="1DAEED2D" w14:textId="6AA3722D" w:rsidR="009B18EB" w:rsidRPr="00773B13" w:rsidRDefault="009B18EB" w:rsidP="000968C0">
            <w:pPr>
              <w:jc w:val="both"/>
              <w:rPr>
                <w:b/>
                <w:bCs/>
                <w:iCs/>
                <w:sz w:val="22"/>
                <w:szCs w:val="22"/>
              </w:rPr>
            </w:pPr>
            <w:r w:rsidRPr="00773B13">
              <w:rPr>
                <w:b/>
                <w:bCs/>
                <w:iCs/>
                <w:sz w:val="22"/>
                <w:szCs w:val="22"/>
              </w:rPr>
              <w:t xml:space="preserve">Project PBF focus area: </w:t>
            </w:r>
            <w:r w:rsidR="00B02D2B">
              <w:rPr>
                <w:b/>
                <w:bCs/>
                <w:iCs/>
                <w:sz w:val="22"/>
                <w:szCs w:val="22"/>
              </w:rPr>
              <w:t xml:space="preserve">2.3 </w:t>
            </w:r>
            <w:r w:rsidR="0092597C" w:rsidRPr="00773B13">
              <w:rPr>
                <w:b/>
                <w:bCs/>
                <w:iCs/>
                <w:sz w:val="22"/>
                <w:szCs w:val="22"/>
              </w:rPr>
              <w:t>Conflict/Prevention Management</w:t>
            </w:r>
          </w:p>
        </w:tc>
      </w:tr>
      <w:tr w:rsidR="00793DE6" w:rsidRPr="00773B13" w14:paraId="277CF964" w14:textId="77777777" w:rsidTr="00773B13">
        <w:trPr>
          <w:trHeight w:val="1124"/>
        </w:trPr>
        <w:tc>
          <w:tcPr>
            <w:tcW w:w="9149" w:type="dxa"/>
            <w:gridSpan w:val="2"/>
          </w:tcPr>
          <w:p w14:paraId="1CD7755C" w14:textId="77777777" w:rsidR="00793DE6" w:rsidRPr="00773B13" w:rsidRDefault="00793DE6" w:rsidP="000968C0">
            <w:pPr>
              <w:jc w:val="both"/>
              <w:rPr>
                <w:b/>
                <w:bCs/>
                <w:sz w:val="22"/>
                <w:szCs w:val="22"/>
              </w:rPr>
            </w:pPr>
            <w:r w:rsidRPr="00773B13">
              <w:rPr>
                <w:b/>
                <w:bCs/>
                <w:sz w:val="22"/>
                <w:szCs w:val="22"/>
              </w:rPr>
              <w:t>Report preparation:</w:t>
            </w:r>
          </w:p>
          <w:p w14:paraId="682246C5" w14:textId="38E334AD" w:rsidR="004614CF" w:rsidRPr="003602F5" w:rsidRDefault="004614CF" w:rsidP="004614CF">
            <w:pPr>
              <w:jc w:val="both"/>
            </w:pPr>
            <w:r w:rsidRPr="003602F5">
              <w:t>Project report prepared by</w:t>
            </w:r>
            <w:r>
              <w:t>: Emmanuel M. Kollie, UNDP-Liberia;</w:t>
            </w:r>
            <w:r w:rsidR="002A27C3">
              <w:t xml:space="preserve"> Emmanuel Bawoh,-IOM-Liberia</w:t>
            </w:r>
            <w:r w:rsidR="00DB2512">
              <w:t>.</w:t>
            </w:r>
            <w:r>
              <w:t xml:space="preserve"> </w:t>
            </w:r>
          </w:p>
          <w:p w14:paraId="0601F186" w14:textId="078D8CBD" w:rsidR="004614CF" w:rsidRPr="003602F5" w:rsidRDefault="004614CF" w:rsidP="004614CF">
            <w:pPr>
              <w:jc w:val="both"/>
              <w:rPr>
                <w:b/>
              </w:rPr>
            </w:pPr>
            <w:r w:rsidRPr="003602F5">
              <w:t>Project report approved by:</w:t>
            </w:r>
            <w:r>
              <w:t xml:space="preserve"> Violet Baffour, DRR(P) UNDP - Liberia and Mohamed Cherif Diallo, Program Manager – IOM - Liberia</w:t>
            </w:r>
          </w:p>
          <w:p w14:paraId="4D99FC9D" w14:textId="139B621F" w:rsidR="00793DE6" w:rsidRPr="00773B13" w:rsidRDefault="004614CF" w:rsidP="004614CF">
            <w:pPr>
              <w:jc w:val="both"/>
              <w:rPr>
                <w:sz w:val="22"/>
                <w:szCs w:val="22"/>
              </w:rPr>
            </w:pPr>
            <w:r w:rsidRPr="003602F5">
              <w:t>Did PBF Secretariat review the report: Yes</w:t>
            </w:r>
            <w:r>
              <w:t>.</w:t>
            </w:r>
          </w:p>
        </w:tc>
      </w:tr>
    </w:tbl>
    <w:p w14:paraId="00782974" w14:textId="77777777" w:rsidR="00272A58" w:rsidRPr="00773B13" w:rsidRDefault="00272A58" w:rsidP="000968C0">
      <w:pPr>
        <w:jc w:val="both"/>
        <w:rPr>
          <w:b/>
          <w:sz w:val="22"/>
          <w:szCs w:val="22"/>
        </w:rPr>
        <w:sectPr w:rsidR="00272A58" w:rsidRPr="00773B13" w:rsidSect="0078600B">
          <w:footerReference w:type="default" r:id="rId13"/>
          <w:pgSz w:w="11906" w:h="16838"/>
          <w:pgMar w:top="1440" w:right="1800" w:bottom="1440" w:left="1800" w:header="720" w:footer="720" w:gutter="0"/>
          <w:cols w:space="720"/>
          <w:docGrid w:linePitch="360"/>
        </w:sectPr>
      </w:pPr>
    </w:p>
    <w:p w14:paraId="6B090363" w14:textId="77777777" w:rsidR="00E42721" w:rsidRPr="00773B13" w:rsidRDefault="00A47DDA" w:rsidP="000968C0">
      <w:pPr>
        <w:ind w:hanging="810"/>
        <w:jc w:val="both"/>
        <w:rPr>
          <w:b/>
          <w:sz w:val="22"/>
          <w:szCs w:val="22"/>
          <w:u w:val="single"/>
        </w:rPr>
      </w:pPr>
      <w:r w:rsidRPr="00773B13">
        <w:rPr>
          <w:b/>
          <w:sz w:val="22"/>
          <w:szCs w:val="22"/>
          <w:u w:val="single"/>
        </w:rPr>
        <w:lastRenderedPageBreak/>
        <w:t>PART 1</w:t>
      </w:r>
      <w:r w:rsidR="00B652A1" w:rsidRPr="00773B13">
        <w:rPr>
          <w:b/>
          <w:sz w:val="22"/>
          <w:szCs w:val="22"/>
          <w:u w:val="single"/>
        </w:rPr>
        <w:t>:</w:t>
      </w:r>
      <w:r w:rsidR="00E42721" w:rsidRPr="00773B13">
        <w:rPr>
          <w:b/>
          <w:sz w:val="22"/>
          <w:szCs w:val="22"/>
          <w:u w:val="single"/>
        </w:rPr>
        <w:t xml:space="preserve"> </w:t>
      </w:r>
      <w:r w:rsidR="00206D45" w:rsidRPr="00773B13">
        <w:rPr>
          <w:b/>
          <w:sz w:val="22"/>
          <w:szCs w:val="22"/>
          <w:u w:val="single"/>
        </w:rPr>
        <w:t>OVERALL PROJECT</w:t>
      </w:r>
      <w:r w:rsidR="00E42721" w:rsidRPr="00773B13">
        <w:rPr>
          <w:b/>
          <w:sz w:val="22"/>
          <w:szCs w:val="22"/>
          <w:u w:val="single"/>
        </w:rPr>
        <w:t xml:space="preserve"> PROGRESS</w:t>
      </w:r>
    </w:p>
    <w:p w14:paraId="53D3D9A6" w14:textId="77777777" w:rsidR="00A02F58" w:rsidRPr="00773B13" w:rsidRDefault="00A02F58" w:rsidP="000968C0">
      <w:pPr>
        <w:jc w:val="both"/>
        <w:rPr>
          <w:b/>
          <w:sz w:val="22"/>
          <w:szCs w:val="22"/>
        </w:rPr>
      </w:pPr>
    </w:p>
    <w:p w14:paraId="01518E19" w14:textId="0753459C" w:rsidR="00D84A39" w:rsidRPr="005F69A0" w:rsidRDefault="00411A5F" w:rsidP="000968C0">
      <w:pPr>
        <w:ind w:left="-810"/>
        <w:jc w:val="both"/>
        <w:rPr>
          <w:b/>
          <w:bCs/>
          <w:sz w:val="22"/>
          <w:szCs w:val="22"/>
        </w:rPr>
      </w:pPr>
      <w:r w:rsidRPr="005F69A0">
        <w:rPr>
          <w:b/>
          <w:bCs/>
          <w:sz w:val="22"/>
          <w:szCs w:val="22"/>
        </w:rPr>
        <w:t xml:space="preserve">Briefly </w:t>
      </w:r>
      <w:r w:rsidR="008364E5" w:rsidRPr="005F69A0">
        <w:rPr>
          <w:b/>
          <w:bCs/>
          <w:sz w:val="22"/>
          <w:szCs w:val="22"/>
        </w:rPr>
        <w:t>outline</w:t>
      </w:r>
      <w:r w:rsidR="007C304F" w:rsidRPr="005F69A0">
        <w:rPr>
          <w:b/>
          <w:bCs/>
          <w:sz w:val="22"/>
          <w:szCs w:val="22"/>
        </w:rPr>
        <w:t xml:space="preserve"> the</w:t>
      </w:r>
      <w:r w:rsidR="00F5504F" w:rsidRPr="005F69A0">
        <w:rPr>
          <w:b/>
          <w:bCs/>
          <w:sz w:val="22"/>
          <w:szCs w:val="22"/>
        </w:rPr>
        <w:t xml:space="preserve"> </w:t>
      </w:r>
      <w:r w:rsidR="00F5504F" w:rsidRPr="005F69A0">
        <w:rPr>
          <w:b/>
          <w:bCs/>
          <w:sz w:val="22"/>
          <w:szCs w:val="22"/>
          <w:u w:val="single"/>
        </w:rPr>
        <w:t>status of the</w:t>
      </w:r>
      <w:r w:rsidR="007C304F" w:rsidRPr="005F69A0">
        <w:rPr>
          <w:b/>
          <w:bCs/>
          <w:sz w:val="22"/>
          <w:szCs w:val="22"/>
          <w:u w:val="single"/>
        </w:rPr>
        <w:t xml:space="preserve"> project</w:t>
      </w:r>
      <w:r w:rsidR="007C304F" w:rsidRPr="005F69A0">
        <w:rPr>
          <w:b/>
          <w:bCs/>
          <w:sz w:val="22"/>
          <w:szCs w:val="22"/>
        </w:rPr>
        <w:t xml:space="preserve"> in terms of implementation cycle, including whether preliminary/preparatory activities have been completed</w:t>
      </w:r>
      <w:r w:rsidR="008364E5" w:rsidRPr="005F69A0">
        <w:rPr>
          <w:b/>
          <w:bCs/>
          <w:sz w:val="22"/>
          <w:szCs w:val="22"/>
        </w:rPr>
        <w:t xml:space="preserve"> (i.e. </w:t>
      </w:r>
      <w:r w:rsidR="009B18EB" w:rsidRPr="005F69A0">
        <w:rPr>
          <w:b/>
          <w:bCs/>
          <w:sz w:val="22"/>
          <w:szCs w:val="22"/>
        </w:rPr>
        <w:t>contracting of partners, staff recruitment</w:t>
      </w:r>
      <w:r w:rsidR="004D141E" w:rsidRPr="005F69A0">
        <w:rPr>
          <w:b/>
          <w:bCs/>
          <w:sz w:val="22"/>
          <w:szCs w:val="22"/>
        </w:rPr>
        <w:t>, etc.</w:t>
      </w:r>
      <w:r w:rsidR="008364E5" w:rsidRPr="005F69A0">
        <w:rPr>
          <w:b/>
          <w:bCs/>
          <w:sz w:val="22"/>
          <w:szCs w:val="22"/>
        </w:rPr>
        <w:t>)</w:t>
      </w:r>
      <w:r w:rsidR="004D141E" w:rsidRPr="005F69A0">
        <w:rPr>
          <w:b/>
          <w:bCs/>
          <w:sz w:val="22"/>
          <w:szCs w:val="22"/>
        </w:rPr>
        <w:t xml:space="preserve"> </w:t>
      </w:r>
      <w:r w:rsidR="006A07CA" w:rsidRPr="005F69A0">
        <w:rPr>
          <w:b/>
          <w:bCs/>
          <w:sz w:val="22"/>
          <w:szCs w:val="22"/>
        </w:rPr>
        <w:t>(</w:t>
      </w:r>
      <w:r w:rsidR="00B10DCB" w:rsidRPr="005F69A0">
        <w:rPr>
          <w:b/>
          <w:bCs/>
          <w:sz w:val="22"/>
          <w:szCs w:val="22"/>
        </w:rPr>
        <w:t>1500-character</w:t>
      </w:r>
      <w:r w:rsidR="006A07CA" w:rsidRPr="005F69A0">
        <w:rPr>
          <w:b/>
          <w:bCs/>
          <w:sz w:val="22"/>
          <w:szCs w:val="22"/>
        </w:rPr>
        <w:t xml:space="preserve"> limit)</w:t>
      </w:r>
      <w:r w:rsidR="007C304F" w:rsidRPr="005F69A0">
        <w:rPr>
          <w:b/>
          <w:bCs/>
          <w:sz w:val="22"/>
          <w:szCs w:val="22"/>
        </w:rPr>
        <w:t xml:space="preserve">: </w:t>
      </w:r>
    </w:p>
    <w:p w14:paraId="30C511ED" w14:textId="5E9F2971" w:rsidR="00627A1C" w:rsidRPr="00773B13" w:rsidRDefault="00627A1C" w:rsidP="00E34811">
      <w:pPr>
        <w:jc w:val="both"/>
        <w:rPr>
          <w:b/>
          <w:i/>
          <w:sz w:val="22"/>
          <w:szCs w:val="22"/>
        </w:rPr>
      </w:pPr>
    </w:p>
    <w:p w14:paraId="4FD7D3D9" w14:textId="7272A1EA" w:rsidR="00E84D70" w:rsidRPr="002A1054" w:rsidRDefault="000B574D" w:rsidP="0084562D">
      <w:pPr>
        <w:ind w:left="-810"/>
        <w:jc w:val="both"/>
        <w:rPr>
          <w:bCs/>
          <w:iCs/>
          <w:sz w:val="22"/>
          <w:szCs w:val="22"/>
        </w:rPr>
      </w:pPr>
      <w:r w:rsidRPr="002A1054">
        <w:rPr>
          <w:rFonts w:asciiTheme="majorBidi" w:hAnsiTheme="majorBidi" w:cstheme="majorBidi"/>
          <w:bCs/>
          <w:iCs/>
          <w:sz w:val="22"/>
          <w:szCs w:val="22"/>
        </w:rPr>
        <w:t>The</w:t>
      </w:r>
      <w:r w:rsidR="00F5301F">
        <w:rPr>
          <w:rFonts w:asciiTheme="majorBidi" w:hAnsiTheme="majorBidi" w:cstheme="majorBidi"/>
          <w:bCs/>
          <w:iCs/>
          <w:sz w:val="22"/>
          <w:szCs w:val="22"/>
        </w:rPr>
        <w:t xml:space="preserve"> </w:t>
      </w:r>
      <w:r w:rsidR="00963BCC" w:rsidRPr="002A1054">
        <w:rPr>
          <w:rFonts w:asciiTheme="majorBidi" w:hAnsiTheme="majorBidi" w:cstheme="majorBidi"/>
          <w:bCs/>
          <w:iCs/>
          <w:sz w:val="22"/>
          <w:szCs w:val="22"/>
        </w:rPr>
        <w:t>project</w:t>
      </w:r>
      <w:r w:rsidR="00710CC4" w:rsidRPr="002A1054">
        <w:rPr>
          <w:rFonts w:asciiTheme="majorBidi" w:hAnsiTheme="majorBidi" w:cstheme="majorBidi"/>
          <w:bCs/>
          <w:iCs/>
          <w:sz w:val="22"/>
          <w:szCs w:val="22"/>
        </w:rPr>
        <w:t xml:space="preserve"> activities</w:t>
      </w:r>
      <w:r w:rsidR="00E339D7" w:rsidRPr="002A1054">
        <w:rPr>
          <w:rFonts w:asciiTheme="majorBidi" w:hAnsiTheme="majorBidi" w:cstheme="majorBidi"/>
          <w:bCs/>
          <w:iCs/>
          <w:sz w:val="22"/>
          <w:szCs w:val="22"/>
        </w:rPr>
        <w:t xml:space="preserve"> and delivery of outputs have</w:t>
      </w:r>
      <w:r w:rsidRPr="002A1054">
        <w:rPr>
          <w:rFonts w:asciiTheme="majorBidi" w:hAnsiTheme="majorBidi" w:cstheme="majorBidi"/>
          <w:bCs/>
          <w:iCs/>
          <w:sz w:val="22"/>
          <w:szCs w:val="22"/>
        </w:rPr>
        <w:t xml:space="preserve"> been</w:t>
      </w:r>
      <w:r w:rsidR="00E339D7" w:rsidRPr="002A1054">
        <w:rPr>
          <w:rFonts w:asciiTheme="majorBidi" w:hAnsiTheme="majorBidi" w:cstheme="majorBidi"/>
          <w:bCs/>
          <w:iCs/>
          <w:sz w:val="22"/>
          <w:szCs w:val="22"/>
        </w:rPr>
        <w:t xml:space="preserve"> steadily</w:t>
      </w:r>
      <w:r w:rsidRPr="002A1054">
        <w:rPr>
          <w:rFonts w:asciiTheme="majorBidi" w:hAnsiTheme="majorBidi" w:cstheme="majorBidi"/>
          <w:bCs/>
          <w:iCs/>
          <w:sz w:val="22"/>
          <w:szCs w:val="22"/>
        </w:rPr>
        <w:t xml:space="preserve"> rolled-out in Liberia by both implementing organizations (IOM &amp; UNDP). </w:t>
      </w:r>
      <w:r w:rsidR="006E42DC">
        <w:rPr>
          <w:rFonts w:asciiTheme="majorBidi" w:hAnsiTheme="majorBidi" w:cstheme="majorBidi"/>
          <w:bCs/>
          <w:iCs/>
          <w:sz w:val="22"/>
          <w:szCs w:val="22"/>
        </w:rPr>
        <w:t>T</w:t>
      </w:r>
      <w:r w:rsidRPr="002A1054">
        <w:rPr>
          <w:rFonts w:asciiTheme="majorBidi" w:hAnsiTheme="majorBidi" w:cstheme="majorBidi"/>
          <w:bCs/>
          <w:iCs/>
          <w:sz w:val="22"/>
          <w:szCs w:val="22"/>
        </w:rPr>
        <w:t>he project has focused on low</w:t>
      </w:r>
      <w:r w:rsidR="00445133" w:rsidRPr="002A1054">
        <w:rPr>
          <w:rFonts w:asciiTheme="majorBidi" w:hAnsiTheme="majorBidi" w:cstheme="majorBidi"/>
          <w:bCs/>
          <w:iCs/>
          <w:sz w:val="22"/>
          <w:szCs w:val="22"/>
        </w:rPr>
        <w:t xml:space="preserve">-level </w:t>
      </w:r>
      <w:r w:rsidRPr="002A1054">
        <w:rPr>
          <w:rFonts w:asciiTheme="majorBidi" w:hAnsiTheme="majorBidi" w:cstheme="majorBidi"/>
          <w:bCs/>
          <w:iCs/>
          <w:sz w:val="22"/>
          <w:szCs w:val="22"/>
        </w:rPr>
        <w:t xml:space="preserve">activities within the confines of Liberia owing to COVID-19 and the </w:t>
      </w:r>
      <w:r w:rsidR="00963BCC" w:rsidRPr="002A1054">
        <w:rPr>
          <w:rFonts w:asciiTheme="majorBidi" w:hAnsiTheme="majorBidi" w:cstheme="majorBidi"/>
          <w:bCs/>
          <w:iCs/>
          <w:sz w:val="22"/>
          <w:szCs w:val="22"/>
        </w:rPr>
        <w:t>official close of borders</w:t>
      </w:r>
      <w:r w:rsidR="00D06399" w:rsidRPr="002A1054">
        <w:rPr>
          <w:rFonts w:asciiTheme="majorBidi" w:hAnsiTheme="majorBidi" w:cstheme="majorBidi"/>
          <w:bCs/>
          <w:iCs/>
          <w:sz w:val="22"/>
          <w:szCs w:val="22"/>
        </w:rPr>
        <w:t xml:space="preserve">. </w:t>
      </w:r>
      <w:r w:rsidR="002D04FF" w:rsidRPr="002A1054">
        <w:rPr>
          <w:bCs/>
          <w:iCs/>
          <w:sz w:val="22"/>
          <w:szCs w:val="22"/>
        </w:rPr>
        <w:t>S</w:t>
      </w:r>
      <w:r w:rsidR="008F528A" w:rsidRPr="002A1054">
        <w:rPr>
          <w:bCs/>
          <w:iCs/>
          <w:sz w:val="22"/>
          <w:szCs w:val="22"/>
        </w:rPr>
        <w:t>takeholders</w:t>
      </w:r>
      <w:r w:rsidR="002D04FF" w:rsidRPr="002A1054">
        <w:rPr>
          <w:bCs/>
          <w:iCs/>
          <w:sz w:val="22"/>
          <w:szCs w:val="22"/>
        </w:rPr>
        <w:t xml:space="preserve"> have shown</w:t>
      </w:r>
      <w:r w:rsidR="00DA35F7" w:rsidRPr="002A1054">
        <w:rPr>
          <w:bCs/>
          <w:iCs/>
          <w:sz w:val="22"/>
          <w:szCs w:val="22"/>
        </w:rPr>
        <w:t xml:space="preserve"> interest</w:t>
      </w:r>
      <w:r w:rsidR="00445133" w:rsidRPr="002A1054">
        <w:rPr>
          <w:bCs/>
          <w:iCs/>
          <w:sz w:val="22"/>
          <w:szCs w:val="22"/>
        </w:rPr>
        <w:t xml:space="preserve"> </w:t>
      </w:r>
      <w:r w:rsidR="008F528A" w:rsidRPr="002A1054">
        <w:rPr>
          <w:bCs/>
          <w:iCs/>
          <w:sz w:val="22"/>
          <w:szCs w:val="22"/>
        </w:rPr>
        <w:t>on the project</w:t>
      </w:r>
      <w:r w:rsidR="006E42DC">
        <w:rPr>
          <w:bCs/>
          <w:iCs/>
          <w:sz w:val="22"/>
          <w:szCs w:val="22"/>
        </w:rPr>
        <w:t xml:space="preserve"> in terms </w:t>
      </w:r>
      <w:r w:rsidR="00DB2512">
        <w:rPr>
          <w:bCs/>
          <w:iCs/>
          <w:sz w:val="22"/>
          <w:szCs w:val="22"/>
        </w:rPr>
        <w:t xml:space="preserve">of </w:t>
      </w:r>
      <w:r w:rsidR="00445133" w:rsidRPr="002A1054">
        <w:rPr>
          <w:bCs/>
          <w:iCs/>
          <w:sz w:val="22"/>
          <w:szCs w:val="22"/>
        </w:rPr>
        <w:t>promot</w:t>
      </w:r>
      <w:r w:rsidR="006E42DC">
        <w:rPr>
          <w:bCs/>
          <w:iCs/>
          <w:sz w:val="22"/>
          <w:szCs w:val="22"/>
        </w:rPr>
        <w:t xml:space="preserve">ing </w:t>
      </w:r>
      <w:r w:rsidR="008F528A" w:rsidRPr="002A1054">
        <w:rPr>
          <w:bCs/>
          <w:iCs/>
          <w:sz w:val="22"/>
          <w:szCs w:val="22"/>
        </w:rPr>
        <w:t>local and national ownership</w:t>
      </w:r>
      <w:r w:rsidR="00F5301F">
        <w:rPr>
          <w:bCs/>
          <w:iCs/>
          <w:sz w:val="22"/>
          <w:szCs w:val="22"/>
        </w:rPr>
        <w:t xml:space="preserve"> and </w:t>
      </w:r>
      <w:r w:rsidR="00DB2512">
        <w:rPr>
          <w:bCs/>
          <w:iCs/>
          <w:sz w:val="22"/>
          <w:szCs w:val="22"/>
        </w:rPr>
        <w:t>cooperation</w:t>
      </w:r>
      <w:r w:rsidR="00F5301F">
        <w:rPr>
          <w:bCs/>
          <w:iCs/>
          <w:sz w:val="22"/>
          <w:szCs w:val="22"/>
        </w:rPr>
        <w:t xml:space="preserve">. </w:t>
      </w:r>
      <w:r w:rsidR="00ED32B5" w:rsidRPr="002A1054">
        <w:rPr>
          <w:bCs/>
          <w:iCs/>
          <w:sz w:val="22"/>
          <w:szCs w:val="22"/>
        </w:rPr>
        <w:t>A needs assessment</w:t>
      </w:r>
      <w:r w:rsidR="00797AB2" w:rsidRPr="002A1054">
        <w:rPr>
          <w:bCs/>
          <w:iCs/>
          <w:sz w:val="22"/>
          <w:szCs w:val="22"/>
        </w:rPr>
        <w:t xml:space="preserve"> of all relevant statutory security agencies, cross-border communities, women and youth</w:t>
      </w:r>
      <w:r w:rsidR="00ED32B5" w:rsidRPr="002A1054">
        <w:rPr>
          <w:bCs/>
          <w:iCs/>
          <w:sz w:val="22"/>
          <w:szCs w:val="22"/>
        </w:rPr>
        <w:t xml:space="preserve"> to deepen</w:t>
      </w:r>
      <w:r w:rsidR="00797AB2" w:rsidRPr="002A1054">
        <w:rPr>
          <w:bCs/>
          <w:iCs/>
          <w:sz w:val="22"/>
          <w:szCs w:val="22"/>
        </w:rPr>
        <w:t xml:space="preserve"> understanding of the problems</w:t>
      </w:r>
      <w:r w:rsidR="00AD4B4D">
        <w:rPr>
          <w:bCs/>
          <w:iCs/>
          <w:sz w:val="22"/>
          <w:szCs w:val="22"/>
        </w:rPr>
        <w:t xml:space="preserve">, </w:t>
      </w:r>
      <w:r w:rsidR="00797AB2" w:rsidRPr="002A1054">
        <w:rPr>
          <w:bCs/>
          <w:iCs/>
          <w:sz w:val="22"/>
          <w:szCs w:val="22"/>
        </w:rPr>
        <w:t xml:space="preserve">needs and guide implementation was completed. </w:t>
      </w:r>
      <w:bookmarkStart w:id="2" w:name="_Hlk56071033"/>
      <w:r w:rsidR="009E4D4E" w:rsidRPr="002A1054">
        <w:rPr>
          <w:bCs/>
          <w:iCs/>
          <w:sz w:val="22"/>
          <w:szCs w:val="22"/>
        </w:rPr>
        <w:t xml:space="preserve">The </w:t>
      </w:r>
      <w:r w:rsidR="00C611AE" w:rsidRPr="002A1054">
        <w:rPr>
          <w:bCs/>
          <w:iCs/>
          <w:sz w:val="22"/>
          <w:szCs w:val="22"/>
        </w:rPr>
        <w:t xml:space="preserve">project </w:t>
      </w:r>
      <w:r w:rsidR="000672FD" w:rsidRPr="002A1054">
        <w:rPr>
          <w:bCs/>
          <w:iCs/>
          <w:sz w:val="22"/>
          <w:szCs w:val="22"/>
        </w:rPr>
        <w:t>has</w:t>
      </w:r>
      <w:r w:rsidR="00E33728" w:rsidRPr="002A1054">
        <w:rPr>
          <w:bCs/>
          <w:iCs/>
          <w:sz w:val="22"/>
          <w:szCs w:val="22"/>
        </w:rPr>
        <w:t xml:space="preserve"> supported</w:t>
      </w:r>
      <w:r w:rsidR="00993730" w:rsidRPr="002A1054">
        <w:rPr>
          <w:bCs/>
          <w:iCs/>
          <w:sz w:val="22"/>
          <w:szCs w:val="22"/>
        </w:rPr>
        <w:t xml:space="preserve"> border communities to prevent</w:t>
      </w:r>
      <w:r w:rsidR="00710CC4" w:rsidRPr="002A1054">
        <w:rPr>
          <w:bCs/>
          <w:iCs/>
          <w:sz w:val="22"/>
          <w:szCs w:val="22"/>
        </w:rPr>
        <w:t xml:space="preserve"> and control</w:t>
      </w:r>
      <w:r w:rsidR="00993730" w:rsidRPr="002A1054">
        <w:rPr>
          <w:bCs/>
          <w:iCs/>
          <w:sz w:val="22"/>
          <w:szCs w:val="22"/>
        </w:rPr>
        <w:t xml:space="preserve"> the spread of </w:t>
      </w:r>
      <w:r w:rsidR="00963BCC" w:rsidRPr="002A1054">
        <w:rPr>
          <w:bCs/>
          <w:iCs/>
          <w:sz w:val="22"/>
          <w:szCs w:val="22"/>
        </w:rPr>
        <w:t xml:space="preserve">COVID-19 </w:t>
      </w:r>
      <w:r w:rsidR="00AD4B4D">
        <w:rPr>
          <w:bCs/>
          <w:iCs/>
          <w:sz w:val="22"/>
          <w:szCs w:val="22"/>
        </w:rPr>
        <w:t>–</w:t>
      </w:r>
      <w:r w:rsidR="00963BCC" w:rsidRPr="002A1054">
        <w:rPr>
          <w:bCs/>
          <w:iCs/>
          <w:sz w:val="22"/>
          <w:szCs w:val="22"/>
        </w:rPr>
        <w:t xml:space="preserve"> </w:t>
      </w:r>
      <w:r w:rsidR="00AD4B4D">
        <w:rPr>
          <w:bCs/>
          <w:iCs/>
          <w:sz w:val="22"/>
          <w:szCs w:val="22"/>
        </w:rPr>
        <w:t xml:space="preserve">through </w:t>
      </w:r>
      <w:r w:rsidR="00963BCC" w:rsidRPr="002A1054">
        <w:rPr>
          <w:bCs/>
          <w:iCs/>
          <w:sz w:val="22"/>
          <w:szCs w:val="22"/>
        </w:rPr>
        <w:t>t</w:t>
      </w:r>
      <w:r w:rsidR="00710CC4" w:rsidRPr="002A1054">
        <w:rPr>
          <w:bCs/>
          <w:iCs/>
          <w:sz w:val="22"/>
          <w:szCs w:val="22"/>
        </w:rPr>
        <w:t>he production and istribution</w:t>
      </w:r>
      <w:r w:rsidR="00F8298A" w:rsidRPr="002A1054">
        <w:rPr>
          <w:bCs/>
          <w:iCs/>
          <w:sz w:val="22"/>
          <w:szCs w:val="22"/>
        </w:rPr>
        <w:t xml:space="preserve"> </w:t>
      </w:r>
      <w:r w:rsidR="0092010A" w:rsidRPr="002A1054">
        <w:rPr>
          <w:bCs/>
          <w:iCs/>
          <w:sz w:val="22"/>
          <w:szCs w:val="22"/>
        </w:rPr>
        <w:t>of 10,000</w:t>
      </w:r>
      <w:r w:rsidR="00E84D70" w:rsidRPr="002A1054">
        <w:rPr>
          <w:bCs/>
          <w:iCs/>
          <w:sz w:val="22"/>
          <w:szCs w:val="22"/>
        </w:rPr>
        <w:t xml:space="preserve"> locally-</w:t>
      </w:r>
      <w:r w:rsidR="00F8298A" w:rsidRPr="002A1054">
        <w:rPr>
          <w:bCs/>
          <w:iCs/>
          <w:sz w:val="22"/>
          <w:szCs w:val="22"/>
        </w:rPr>
        <w:t>made</w:t>
      </w:r>
      <w:r w:rsidR="000672FD" w:rsidRPr="002A1054">
        <w:rPr>
          <w:bCs/>
          <w:iCs/>
          <w:sz w:val="22"/>
          <w:szCs w:val="22"/>
        </w:rPr>
        <w:t xml:space="preserve"> Nose Masks</w:t>
      </w:r>
      <w:r w:rsidR="008F528A" w:rsidRPr="002A1054">
        <w:rPr>
          <w:bCs/>
          <w:iCs/>
          <w:sz w:val="22"/>
          <w:szCs w:val="22"/>
          <w:lang w:val="en-US"/>
        </w:rPr>
        <w:t>,</w:t>
      </w:r>
      <w:r w:rsidR="000672FD" w:rsidRPr="002A1054">
        <w:rPr>
          <w:bCs/>
          <w:iCs/>
          <w:sz w:val="22"/>
          <w:szCs w:val="22"/>
        </w:rPr>
        <w:t xml:space="preserve"> 22 Foot-pedal Hand Washing Stations</w:t>
      </w:r>
      <w:r w:rsidR="00F8298A" w:rsidRPr="002A1054">
        <w:rPr>
          <w:bCs/>
          <w:iCs/>
          <w:sz w:val="22"/>
          <w:szCs w:val="22"/>
        </w:rPr>
        <w:t>;</w:t>
      </w:r>
      <w:r w:rsidR="008F528A" w:rsidRPr="002A1054">
        <w:rPr>
          <w:bCs/>
          <w:iCs/>
          <w:sz w:val="22"/>
          <w:szCs w:val="22"/>
          <w:lang w:val="en-US"/>
        </w:rPr>
        <w:t xml:space="preserve"> and approved COVID-19 risk communication materials to</w:t>
      </w:r>
      <w:r w:rsidR="000672FD" w:rsidRPr="002A1054">
        <w:rPr>
          <w:bCs/>
          <w:iCs/>
          <w:sz w:val="22"/>
          <w:szCs w:val="22"/>
        </w:rPr>
        <w:t xml:space="preserve"> </w:t>
      </w:r>
      <w:r w:rsidR="004A3A20" w:rsidRPr="002A1054">
        <w:rPr>
          <w:bCs/>
          <w:iCs/>
          <w:sz w:val="22"/>
          <w:szCs w:val="22"/>
        </w:rPr>
        <w:t>22</w:t>
      </w:r>
      <w:r w:rsidR="00E84D70" w:rsidRPr="002A1054">
        <w:rPr>
          <w:bCs/>
          <w:iCs/>
          <w:sz w:val="22"/>
          <w:szCs w:val="22"/>
        </w:rPr>
        <w:t xml:space="preserve"> border</w:t>
      </w:r>
      <w:r w:rsidR="004A3A20" w:rsidRPr="002A1054">
        <w:rPr>
          <w:bCs/>
          <w:iCs/>
          <w:sz w:val="22"/>
          <w:szCs w:val="22"/>
        </w:rPr>
        <w:t xml:space="preserve"> communities in Nimba and Grand Gedeh</w:t>
      </w:r>
      <w:r w:rsidR="004614CF" w:rsidRPr="002A1054">
        <w:rPr>
          <w:bCs/>
          <w:iCs/>
          <w:sz w:val="22"/>
          <w:szCs w:val="22"/>
        </w:rPr>
        <w:t xml:space="preserve"> </w:t>
      </w:r>
      <w:r w:rsidR="000672FD" w:rsidRPr="002A1054">
        <w:rPr>
          <w:bCs/>
          <w:iCs/>
          <w:sz w:val="22"/>
          <w:szCs w:val="22"/>
        </w:rPr>
        <w:t>Counties.</w:t>
      </w:r>
      <w:r w:rsidR="008F528A" w:rsidRPr="002A1054">
        <w:rPr>
          <w:bCs/>
          <w:iCs/>
          <w:sz w:val="22"/>
          <w:szCs w:val="22"/>
          <w:lang w:val="en-US"/>
        </w:rPr>
        <w:t xml:space="preserve"> </w:t>
      </w:r>
      <w:bookmarkEnd w:id="2"/>
    </w:p>
    <w:p w14:paraId="17E80704" w14:textId="77777777" w:rsidR="00E84D70" w:rsidRPr="002A1054" w:rsidRDefault="00E84D70" w:rsidP="0092010A">
      <w:pPr>
        <w:ind w:left="-810"/>
        <w:jc w:val="both"/>
        <w:rPr>
          <w:bCs/>
          <w:iCs/>
          <w:sz w:val="22"/>
          <w:szCs w:val="22"/>
          <w:lang w:val="en-US"/>
        </w:rPr>
      </w:pPr>
    </w:p>
    <w:p w14:paraId="07434895" w14:textId="5B7331CF" w:rsidR="008F528A" w:rsidRPr="002A1054" w:rsidRDefault="0097173F" w:rsidP="0092010A">
      <w:pPr>
        <w:ind w:left="-810"/>
        <w:jc w:val="both"/>
        <w:rPr>
          <w:bCs/>
          <w:iCs/>
          <w:sz w:val="22"/>
          <w:szCs w:val="22"/>
          <w:lang w:val="en-US"/>
        </w:rPr>
      </w:pPr>
      <w:r w:rsidRPr="002A1054">
        <w:rPr>
          <w:bCs/>
          <w:iCs/>
          <w:sz w:val="22"/>
          <w:szCs w:val="22"/>
        </w:rPr>
        <w:t xml:space="preserve">The </w:t>
      </w:r>
      <w:r w:rsidR="008916A9" w:rsidRPr="002A1054">
        <w:rPr>
          <w:bCs/>
          <w:iCs/>
          <w:sz w:val="22"/>
          <w:szCs w:val="22"/>
        </w:rPr>
        <w:t>County Security Councils</w:t>
      </w:r>
      <w:r w:rsidRPr="002A1054">
        <w:rPr>
          <w:bCs/>
          <w:iCs/>
          <w:sz w:val="22"/>
          <w:szCs w:val="22"/>
        </w:rPr>
        <w:t xml:space="preserve">’ (CSC) capacity has been resuscitated </w:t>
      </w:r>
      <w:r w:rsidR="00A972C1" w:rsidRPr="002A1054">
        <w:rPr>
          <w:bCs/>
          <w:iCs/>
          <w:sz w:val="22"/>
          <w:szCs w:val="22"/>
        </w:rPr>
        <w:t>in Nimba and Grand Gedeh</w:t>
      </w:r>
      <w:r w:rsidR="00AD4B4D">
        <w:rPr>
          <w:bCs/>
          <w:iCs/>
          <w:sz w:val="22"/>
          <w:szCs w:val="22"/>
        </w:rPr>
        <w:t xml:space="preserve">. </w:t>
      </w:r>
      <w:r w:rsidRPr="002A1054">
        <w:rPr>
          <w:bCs/>
          <w:iCs/>
          <w:sz w:val="22"/>
          <w:szCs w:val="22"/>
        </w:rPr>
        <w:t xml:space="preserve"> The</w:t>
      </w:r>
      <w:r w:rsidR="0072355D" w:rsidRPr="002A1054">
        <w:rPr>
          <w:bCs/>
          <w:iCs/>
          <w:sz w:val="22"/>
          <w:szCs w:val="22"/>
        </w:rPr>
        <w:t xml:space="preserve"> membership of the</w:t>
      </w:r>
      <w:r w:rsidRPr="002A1054">
        <w:rPr>
          <w:bCs/>
          <w:iCs/>
          <w:sz w:val="22"/>
          <w:szCs w:val="22"/>
        </w:rPr>
        <w:t xml:space="preserve"> CSC has</w:t>
      </w:r>
      <w:r w:rsidR="0072355D" w:rsidRPr="002A1054">
        <w:rPr>
          <w:bCs/>
          <w:iCs/>
          <w:sz w:val="22"/>
          <w:szCs w:val="22"/>
        </w:rPr>
        <w:t xml:space="preserve"> now increased </w:t>
      </w:r>
      <w:r w:rsidR="008D6B40" w:rsidRPr="002A1054">
        <w:rPr>
          <w:bCs/>
          <w:iCs/>
          <w:sz w:val="22"/>
          <w:szCs w:val="22"/>
        </w:rPr>
        <w:t>from 25 to 45</w:t>
      </w:r>
      <w:r w:rsidR="0072355D" w:rsidRPr="002A1054">
        <w:rPr>
          <w:bCs/>
          <w:iCs/>
          <w:sz w:val="22"/>
          <w:szCs w:val="22"/>
        </w:rPr>
        <w:t xml:space="preserve"> including females’ representation</w:t>
      </w:r>
      <w:r w:rsidR="009630D7" w:rsidRPr="002A1054">
        <w:rPr>
          <w:bCs/>
          <w:iCs/>
          <w:sz w:val="22"/>
          <w:szCs w:val="22"/>
        </w:rPr>
        <w:t xml:space="preserve"> (</w:t>
      </w:r>
      <w:r w:rsidR="00880320" w:rsidRPr="002A1054">
        <w:rPr>
          <w:bCs/>
          <w:iCs/>
          <w:sz w:val="22"/>
          <w:szCs w:val="22"/>
        </w:rPr>
        <w:t xml:space="preserve">16 female </w:t>
      </w:r>
      <w:r w:rsidR="00880320">
        <w:rPr>
          <w:bCs/>
          <w:iCs/>
          <w:sz w:val="22"/>
          <w:szCs w:val="22"/>
        </w:rPr>
        <w:t xml:space="preserve">and </w:t>
      </w:r>
      <w:r w:rsidR="009630D7" w:rsidRPr="002A1054">
        <w:rPr>
          <w:bCs/>
          <w:iCs/>
          <w:sz w:val="22"/>
          <w:szCs w:val="22"/>
        </w:rPr>
        <w:t>29 male)</w:t>
      </w:r>
      <w:r w:rsidR="0084562D" w:rsidRPr="002A1054">
        <w:rPr>
          <w:bCs/>
          <w:iCs/>
          <w:sz w:val="22"/>
          <w:szCs w:val="22"/>
        </w:rPr>
        <w:t>. The project is</w:t>
      </w:r>
      <w:r w:rsidR="0019580D" w:rsidRPr="002A1054">
        <w:rPr>
          <w:bCs/>
          <w:iCs/>
          <w:sz w:val="22"/>
          <w:szCs w:val="22"/>
        </w:rPr>
        <w:t xml:space="preserve"> supporting the holding of two inclusive dialogue sessions</w:t>
      </w:r>
      <w:r w:rsidR="00AD4B4D">
        <w:rPr>
          <w:bCs/>
          <w:iCs/>
          <w:sz w:val="22"/>
          <w:szCs w:val="22"/>
        </w:rPr>
        <w:t xml:space="preserve"> in the project locations</w:t>
      </w:r>
      <w:r w:rsidR="00447494" w:rsidRPr="002A1054">
        <w:rPr>
          <w:bCs/>
          <w:iCs/>
          <w:sz w:val="22"/>
          <w:szCs w:val="22"/>
        </w:rPr>
        <w:t>.</w:t>
      </w:r>
      <w:r w:rsidR="00162CA6" w:rsidRPr="002A1054">
        <w:rPr>
          <w:bCs/>
          <w:iCs/>
          <w:sz w:val="22"/>
          <w:szCs w:val="22"/>
        </w:rPr>
        <w:t xml:space="preserve"> </w:t>
      </w:r>
      <w:r w:rsidR="00A27442" w:rsidRPr="002A1054">
        <w:rPr>
          <w:bCs/>
          <w:iCs/>
          <w:sz w:val="22"/>
          <w:szCs w:val="22"/>
        </w:rPr>
        <w:t>T</w:t>
      </w:r>
      <w:r w:rsidR="00162CA6" w:rsidRPr="002A1054">
        <w:rPr>
          <w:bCs/>
          <w:iCs/>
          <w:sz w:val="22"/>
          <w:szCs w:val="22"/>
        </w:rPr>
        <w:t xml:space="preserve">he </w:t>
      </w:r>
      <w:r w:rsidR="00926FD4" w:rsidRPr="002A1054">
        <w:rPr>
          <w:bCs/>
          <w:iCs/>
          <w:sz w:val="22"/>
          <w:szCs w:val="22"/>
        </w:rPr>
        <w:t>P</w:t>
      </w:r>
      <w:r w:rsidR="00162CA6" w:rsidRPr="002A1054">
        <w:rPr>
          <w:bCs/>
          <w:iCs/>
          <w:sz w:val="22"/>
          <w:szCs w:val="22"/>
        </w:rPr>
        <w:t>roject has</w:t>
      </w:r>
      <w:r w:rsidR="00A27442" w:rsidRPr="002A1054">
        <w:rPr>
          <w:bCs/>
          <w:iCs/>
          <w:sz w:val="22"/>
          <w:szCs w:val="22"/>
        </w:rPr>
        <w:t xml:space="preserve"> also</w:t>
      </w:r>
      <w:r w:rsidR="00162CA6" w:rsidRPr="002A1054">
        <w:rPr>
          <w:bCs/>
          <w:iCs/>
          <w:sz w:val="22"/>
          <w:szCs w:val="22"/>
        </w:rPr>
        <w:t xml:space="preserve"> established 23 Community Peace Committees (CPCs)</w:t>
      </w:r>
      <w:r w:rsidR="007A7F31" w:rsidRPr="002A1054">
        <w:rPr>
          <w:bCs/>
          <w:iCs/>
          <w:sz w:val="22"/>
          <w:szCs w:val="22"/>
        </w:rPr>
        <w:t xml:space="preserve"> in Nimba</w:t>
      </w:r>
      <w:r w:rsidR="009F05F3" w:rsidRPr="002A1054">
        <w:rPr>
          <w:bCs/>
          <w:iCs/>
          <w:sz w:val="22"/>
          <w:szCs w:val="22"/>
        </w:rPr>
        <w:t xml:space="preserve"> (55 members: 29 male and 27 female)</w:t>
      </w:r>
      <w:r w:rsidR="007A7F31" w:rsidRPr="002A1054">
        <w:rPr>
          <w:bCs/>
          <w:iCs/>
          <w:sz w:val="22"/>
          <w:szCs w:val="22"/>
        </w:rPr>
        <w:t xml:space="preserve"> and Grand Gedeh</w:t>
      </w:r>
      <w:r w:rsidR="009F05F3" w:rsidRPr="002A1054">
        <w:rPr>
          <w:bCs/>
          <w:iCs/>
          <w:sz w:val="22"/>
          <w:szCs w:val="22"/>
        </w:rPr>
        <w:t xml:space="preserve"> (120 members: 69 male and 51 female)</w:t>
      </w:r>
      <w:r w:rsidR="00162CA6" w:rsidRPr="002A1054">
        <w:rPr>
          <w:bCs/>
          <w:iCs/>
          <w:sz w:val="22"/>
          <w:szCs w:val="22"/>
        </w:rPr>
        <w:t xml:space="preserve"> to promote peace and social cohesion in their communities</w:t>
      </w:r>
      <w:r w:rsidR="008D6B40" w:rsidRPr="002A1054">
        <w:rPr>
          <w:bCs/>
          <w:iCs/>
          <w:sz w:val="22"/>
          <w:szCs w:val="22"/>
        </w:rPr>
        <w:t xml:space="preserve"> (9 in Nimba and 14 in Grand Gedeh)</w:t>
      </w:r>
      <w:r w:rsidR="00162CA6" w:rsidRPr="002A1054">
        <w:rPr>
          <w:bCs/>
          <w:iCs/>
          <w:sz w:val="22"/>
          <w:szCs w:val="22"/>
        </w:rPr>
        <w:t>.</w:t>
      </w:r>
      <w:r w:rsidR="00447494" w:rsidRPr="002A1054">
        <w:rPr>
          <w:bCs/>
          <w:iCs/>
          <w:sz w:val="22"/>
          <w:szCs w:val="22"/>
        </w:rPr>
        <w:t xml:space="preserve"> </w:t>
      </w:r>
      <w:r w:rsidR="006172DD" w:rsidRPr="002A1054">
        <w:rPr>
          <w:bCs/>
          <w:iCs/>
          <w:sz w:val="22"/>
          <w:szCs w:val="22"/>
        </w:rPr>
        <w:t xml:space="preserve"> </w:t>
      </w:r>
      <w:r w:rsidR="00014956" w:rsidRPr="002A1054">
        <w:rPr>
          <w:bCs/>
          <w:iCs/>
          <w:sz w:val="22"/>
          <w:szCs w:val="22"/>
          <w:lang w:val="en-US"/>
        </w:rPr>
        <w:t>S</w:t>
      </w:r>
      <w:r w:rsidR="008F528A" w:rsidRPr="002A1054">
        <w:rPr>
          <w:bCs/>
          <w:iCs/>
          <w:sz w:val="22"/>
          <w:szCs w:val="22"/>
          <w:lang w:val="en-US"/>
        </w:rPr>
        <w:t xml:space="preserve">upport </w:t>
      </w:r>
      <w:r w:rsidR="00014956" w:rsidRPr="002A1054">
        <w:rPr>
          <w:bCs/>
          <w:iCs/>
          <w:sz w:val="22"/>
          <w:szCs w:val="22"/>
          <w:lang w:val="en-US"/>
        </w:rPr>
        <w:t xml:space="preserve">was provided for </w:t>
      </w:r>
      <w:r w:rsidR="008F528A" w:rsidRPr="002A1054">
        <w:rPr>
          <w:bCs/>
          <w:iCs/>
          <w:sz w:val="22"/>
          <w:szCs w:val="22"/>
          <w:lang w:val="en-US"/>
        </w:rPr>
        <w:t>the</w:t>
      </w:r>
      <w:r w:rsidR="00FF11C8" w:rsidRPr="002A1054">
        <w:rPr>
          <w:bCs/>
          <w:iCs/>
          <w:sz w:val="22"/>
          <w:szCs w:val="22"/>
          <w:lang w:val="en-US"/>
        </w:rPr>
        <w:t xml:space="preserve"> conduct of one </w:t>
      </w:r>
      <w:r w:rsidR="00FF11C8" w:rsidRPr="002A1054">
        <w:rPr>
          <w:bCs/>
          <w:iCs/>
          <w:sz w:val="22"/>
          <w:szCs w:val="22"/>
        </w:rPr>
        <w:t>internal border patrol in 22</w:t>
      </w:r>
      <w:r w:rsidR="008F528A" w:rsidRPr="002A1054">
        <w:rPr>
          <w:bCs/>
          <w:iCs/>
          <w:sz w:val="22"/>
          <w:szCs w:val="22"/>
          <w:lang w:val="en-US"/>
        </w:rPr>
        <w:t xml:space="preserve"> </w:t>
      </w:r>
      <w:r w:rsidR="00FF11C8" w:rsidRPr="002A1054">
        <w:rPr>
          <w:bCs/>
          <w:iCs/>
          <w:sz w:val="22"/>
          <w:szCs w:val="22"/>
          <w:lang w:val="en-US"/>
        </w:rPr>
        <w:t xml:space="preserve">communities along the border and the </w:t>
      </w:r>
      <w:r w:rsidR="008F528A" w:rsidRPr="002A1054">
        <w:rPr>
          <w:bCs/>
          <w:iCs/>
          <w:sz w:val="22"/>
          <w:szCs w:val="22"/>
          <w:lang w:val="en-US"/>
        </w:rPr>
        <w:t xml:space="preserve">training </w:t>
      </w:r>
      <w:r w:rsidR="00FF11C8" w:rsidRPr="002A1054">
        <w:rPr>
          <w:bCs/>
          <w:iCs/>
          <w:sz w:val="22"/>
          <w:szCs w:val="22"/>
          <w:lang w:val="en-US"/>
        </w:rPr>
        <w:t>of</w:t>
      </w:r>
      <w:r w:rsidR="008F528A" w:rsidRPr="002A1054">
        <w:rPr>
          <w:bCs/>
          <w:iCs/>
          <w:sz w:val="22"/>
          <w:szCs w:val="22"/>
          <w:lang w:val="en-US"/>
        </w:rPr>
        <w:t xml:space="preserve"> </w:t>
      </w:r>
      <w:r w:rsidR="008F528A" w:rsidRPr="002A1054">
        <w:rPr>
          <w:bCs/>
          <w:iCs/>
          <w:sz w:val="22"/>
          <w:szCs w:val="22"/>
        </w:rPr>
        <w:t>security actors and community leaders</w:t>
      </w:r>
      <w:r w:rsidR="008F528A" w:rsidRPr="002A1054">
        <w:rPr>
          <w:bCs/>
          <w:iCs/>
          <w:sz w:val="22"/>
          <w:szCs w:val="22"/>
          <w:lang w:val="en-US"/>
        </w:rPr>
        <w:t xml:space="preserve"> in border security management. </w:t>
      </w:r>
    </w:p>
    <w:p w14:paraId="134D7776" w14:textId="77777777" w:rsidR="00627A1C" w:rsidRPr="00773B13" w:rsidRDefault="00627A1C" w:rsidP="000968C0">
      <w:pPr>
        <w:ind w:left="-810"/>
        <w:jc w:val="both"/>
        <w:rPr>
          <w:sz w:val="22"/>
          <w:szCs w:val="22"/>
        </w:rPr>
      </w:pPr>
    </w:p>
    <w:p w14:paraId="1DEC97FD" w14:textId="00085190" w:rsidR="00161D02" w:rsidRPr="00103E0F" w:rsidRDefault="00627A1C" w:rsidP="000968C0">
      <w:pPr>
        <w:ind w:left="-810"/>
        <w:jc w:val="both"/>
        <w:rPr>
          <w:b/>
          <w:bCs/>
          <w:sz w:val="22"/>
          <w:szCs w:val="22"/>
        </w:rPr>
      </w:pPr>
      <w:r w:rsidRPr="00103E0F">
        <w:rPr>
          <w:b/>
          <w:bCs/>
          <w:color w:val="000000"/>
          <w:sz w:val="22"/>
          <w:szCs w:val="22"/>
          <w:lang w:val="en-US" w:eastAsia="en-US"/>
        </w:rPr>
        <w:t>Please indicate any significant project-related events anticipated in the next six months, i.e. national dialogues, youth congresses, film screenings, etc.</w:t>
      </w:r>
      <w:r w:rsidRPr="00103E0F">
        <w:rPr>
          <w:b/>
          <w:bCs/>
          <w:sz w:val="22"/>
          <w:szCs w:val="22"/>
        </w:rPr>
        <w:t xml:space="preserve">  </w:t>
      </w:r>
      <w:r w:rsidR="00161D02" w:rsidRPr="00103E0F">
        <w:rPr>
          <w:b/>
          <w:bCs/>
          <w:sz w:val="22"/>
          <w:szCs w:val="22"/>
        </w:rPr>
        <w:t>(</w:t>
      </w:r>
      <w:r w:rsidR="00B10DCB" w:rsidRPr="00103E0F">
        <w:rPr>
          <w:b/>
          <w:bCs/>
          <w:sz w:val="22"/>
          <w:szCs w:val="22"/>
        </w:rPr>
        <w:t>1000-character</w:t>
      </w:r>
      <w:r w:rsidR="00161D02" w:rsidRPr="00103E0F">
        <w:rPr>
          <w:b/>
          <w:bCs/>
          <w:sz w:val="22"/>
          <w:szCs w:val="22"/>
        </w:rPr>
        <w:t xml:space="preserve"> limit): </w:t>
      </w:r>
    </w:p>
    <w:p w14:paraId="5A2DA367" w14:textId="77777777" w:rsidR="0069683E" w:rsidRPr="00773B13" w:rsidRDefault="0069683E" w:rsidP="000968C0">
      <w:pPr>
        <w:ind w:left="-810"/>
        <w:jc w:val="both"/>
        <w:rPr>
          <w:sz w:val="22"/>
          <w:szCs w:val="22"/>
        </w:rPr>
      </w:pPr>
    </w:p>
    <w:p w14:paraId="54C37BC9" w14:textId="6DFB80A2" w:rsidR="00161D02" w:rsidRDefault="0069683E" w:rsidP="00DC70EE">
      <w:pPr>
        <w:ind w:left="-810"/>
        <w:jc w:val="both"/>
        <w:rPr>
          <w:bCs/>
          <w:iCs/>
          <w:sz w:val="22"/>
          <w:szCs w:val="22"/>
        </w:rPr>
      </w:pPr>
      <w:r w:rsidRPr="0069683E">
        <w:rPr>
          <w:bCs/>
          <w:iCs/>
          <w:sz w:val="22"/>
          <w:szCs w:val="22"/>
        </w:rPr>
        <w:t xml:space="preserve">In the next six months, </w:t>
      </w:r>
      <w:r w:rsidR="005A5273" w:rsidRPr="00773B13">
        <w:rPr>
          <w:bCs/>
          <w:iCs/>
          <w:sz w:val="22"/>
          <w:szCs w:val="22"/>
          <w:lang w:val="en-US"/>
        </w:rPr>
        <w:t xml:space="preserve">the project will </w:t>
      </w:r>
      <w:r w:rsidR="005A5273" w:rsidRPr="00773B13">
        <w:rPr>
          <w:bCs/>
          <w:iCs/>
          <w:sz w:val="22"/>
          <w:szCs w:val="22"/>
        </w:rPr>
        <w:t>organize</w:t>
      </w:r>
      <w:r w:rsidRPr="0069683E">
        <w:rPr>
          <w:bCs/>
          <w:iCs/>
          <w:sz w:val="22"/>
          <w:szCs w:val="22"/>
        </w:rPr>
        <w:t xml:space="preserve"> a joint cross-border patrol by the security agencies of both countries (Liberia and Cote d’Ivoire) to strengthen collaboration, coordination and corporation for mutual response to existing security issues related to cross-border areas. The project will also organize a potential crisis simulation involving both countries at the border to establish </w:t>
      </w:r>
      <w:r w:rsidR="000E65FA">
        <w:rPr>
          <w:bCs/>
          <w:iCs/>
          <w:sz w:val="22"/>
          <w:szCs w:val="22"/>
        </w:rPr>
        <w:t xml:space="preserve">peace </w:t>
      </w:r>
      <w:r w:rsidRPr="0069683E">
        <w:rPr>
          <w:bCs/>
          <w:iCs/>
          <w:sz w:val="22"/>
          <w:szCs w:val="22"/>
        </w:rPr>
        <w:t>corridors.</w:t>
      </w:r>
      <w:r w:rsidR="000E65FA">
        <w:rPr>
          <w:bCs/>
          <w:iCs/>
          <w:sz w:val="22"/>
          <w:szCs w:val="22"/>
        </w:rPr>
        <w:t xml:space="preserve"> </w:t>
      </w:r>
      <w:r w:rsidRPr="0069683E">
        <w:rPr>
          <w:bCs/>
          <w:iCs/>
          <w:sz w:val="22"/>
          <w:szCs w:val="22"/>
        </w:rPr>
        <w:t xml:space="preserve">In addition, inclusive dialogue sessions will be organized between the Civil Military Committees (CMC) in </w:t>
      </w:r>
      <w:r w:rsidR="006E1957" w:rsidRPr="00773B13">
        <w:rPr>
          <w:bCs/>
          <w:iCs/>
          <w:sz w:val="22"/>
          <w:szCs w:val="22"/>
          <w:lang w:val="en-US"/>
        </w:rPr>
        <w:t>Cote d’Ivoire</w:t>
      </w:r>
      <w:r w:rsidRPr="0069683E">
        <w:rPr>
          <w:bCs/>
          <w:iCs/>
          <w:sz w:val="22"/>
          <w:szCs w:val="22"/>
        </w:rPr>
        <w:t xml:space="preserve"> and the County Security Councils in </w:t>
      </w:r>
      <w:r w:rsidR="005A5273" w:rsidRPr="00773B13">
        <w:rPr>
          <w:bCs/>
          <w:iCs/>
          <w:sz w:val="22"/>
          <w:szCs w:val="22"/>
          <w:lang w:val="en-US"/>
        </w:rPr>
        <w:t>Liberia</w:t>
      </w:r>
      <w:r w:rsidRPr="0069683E">
        <w:rPr>
          <w:bCs/>
          <w:iCs/>
          <w:sz w:val="22"/>
          <w:szCs w:val="22"/>
        </w:rPr>
        <w:t>. These dialogues will essentially build a linkage to resuscitate early warning systems of both countries. More importantly, the project will facilitate and organize sensitization and awareness campaign in relation to social cohesion, COVID-19 prevention through ECOWAS Radio.</w:t>
      </w:r>
      <w:r w:rsidR="000E65FA">
        <w:rPr>
          <w:bCs/>
          <w:iCs/>
          <w:sz w:val="22"/>
          <w:szCs w:val="22"/>
        </w:rPr>
        <w:t xml:space="preserve"> </w:t>
      </w:r>
    </w:p>
    <w:p w14:paraId="6482A735" w14:textId="77777777" w:rsidR="00DC70EE" w:rsidRPr="00773B13" w:rsidRDefault="00DC70EE" w:rsidP="00DC70EE">
      <w:pPr>
        <w:ind w:left="-810"/>
        <w:jc w:val="both"/>
        <w:rPr>
          <w:sz w:val="22"/>
          <w:szCs w:val="22"/>
        </w:rPr>
      </w:pPr>
    </w:p>
    <w:p w14:paraId="6A70A7D2" w14:textId="4940028E" w:rsidR="008C782A" w:rsidRPr="00CB45CB" w:rsidRDefault="008364E5" w:rsidP="000968C0">
      <w:pPr>
        <w:ind w:left="-810" w:right="-154"/>
        <w:jc w:val="both"/>
        <w:rPr>
          <w:b/>
          <w:bCs/>
          <w:sz w:val="22"/>
          <w:szCs w:val="22"/>
        </w:rPr>
      </w:pPr>
      <w:r w:rsidRPr="00CB45CB">
        <w:rPr>
          <w:b/>
          <w:bCs/>
          <w:sz w:val="22"/>
          <w:szCs w:val="22"/>
        </w:rPr>
        <w:t xml:space="preserve">FOR PROJECTS WITHIN SIX MONTHS OF COMPLETION: summarize </w:t>
      </w:r>
      <w:r w:rsidR="00A64A02" w:rsidRPr="00CB45CB">
        <w:rPr>
          <w:b/>
          <w:bCs/>
          <w:sz w:val="22"/>
          <w:szCs w:val="22"/>
          <w:u w:val="single"/>
        </w:rPr>
        <w:t xml:space="preserve">the </w:t>
      </w:r>
      <w:r w:rsidR="001C56B8" w:rsidRPr="00CB45CB">
        <w:rPr>
          <w:b/>
          <w:bCs/>
          <w:sz w:val="22"/>
          <w:szCs w:val="22"/>
          <w:u w:val="single"/>
        </w:rPr>
        <w:t xml:space="preserve">main </w:t>
      </w:r>
      <w:r w:rsidR="00A64A02" w:rsidRPr="00CB45CB">
        <w:rPr>
          <w:b/>
          <w:bCs/>
          <w:sz w:val="22"/>
          <w:szCs w:val="22"/>
          <w:u w:val="single"/>
        </w:rPr>
        <w:t>structural, institutional or societal level change the project has contributed to</w:t>
      </w:r>
      <w:r w:rsidR="00A64A02" w:rsidRPr="00CB45CB">
        <w:rPr>
          <w:b/>
          <w:bCs/>
          <w:sz w:val="22"/>
          <w:szCs w:val="22"/>
        </w:rPr>
        <w:t>. This is not anecdotal evidence</w:t>
      </w:r>
      <w:r w:rsidR="001B6DFD" w:rsidRPr="00CB45CB">
        <w:rPr>
          <w:b/>
          <w:bCs/>
          <w:sz w:val="22"/>
          <w:szCs w:val="22"/>
        </w:rPr>
        <w:t xml:space="preserve"> or a list of individual outputs</w:t>
      </w:r>
      <w:r w:rsidR="00A64A02" w:rsidRPr="00CB45CB">
        <w:rPr>
          <w:b/>
          <w:bCs/>
          <w:sz w:val="22"/>
          <w:szCs w:val="22"/>
        </w:rPr>
        <w:t xml:space="preserve">, but </w:t>
      </w:r>
      <w:r w:rsidRPr="00CB45CB">
        <w:rPr>
          <w:b/>
          <w:bCs/>
          <w:sz w:val="22"/>
          <w:szCs w:val="22"/>
        </w:rPr>
        <w:t xml:space="preserve">a description of </w:t>
      </w:r>
      <w:r w:rsidR="00A64A02" w:rsidRPr="00CB45CB">
        <w:rPr>
          <w:b/>
          <w:bCs/>
          <w:sz w:val="22"/>
          <w:szCs w:val="22"/>
        </w:rPr>
        <w:t xml:space="preserve">progress made toward the main purpose of the project. </w:t>
      </w:r>
      <w:r w:rsidR="008C782A" w:rsidRPr="00CB45CB">
        <w:rPr>
          <w:b/>
          <w:bCs/>
          <w:sz w:val="22"/>
          <w:szCs w:val="22"/>
        </w:rPr>
        <w:t>(</w:t>
      </w:r>
      <w:r w:rsidR="00675D25" w:rsidRPr="00CB45CB">
        <w:rPr>
          <w:b/>
          <w:bCs/>
          <w:sz w:val="22"/>
          <w:szCs w:val="22"/>
        </w:rPr>
        <w:t>1500-character</w:t>
      </w:r>
      <w:r w:rsidR="008C782A" w:rsidRPr="00CB45CB">
        <w:rPr>
          <w:b/>
          <w:bCs/>
          <w:sz w:val="22"/>
          <w:szCs w:val="22"/>
        </w:rPr>
        <w:t xml:space="preserve"> limit): </w:t>
      </w:r>
    </w:p>
    <w:p w14:paraId="37AECE8A" w14:textId="77777777" w:rsidR="00675D25" w:rsidRPr="00773B13" w:rsidRDefault="00675D25" w:rsidP="000968C0">
      <w:pPr>
        <w:ind w:left="-810" w:right="-154"/>
        <w:jc w:val="both"/>
        <w:rPr>
          <w:sz w:val="22"/>
          <w:szCs w:val="22"/>
        </w:rPr>
      </w:pPr>
    </w:p>
    <w:p w14:paraId="7EE304B1" w14:textId="264DD7E0" w:rsidR="00411A5F" w:rsidRPr="00773B13" w:rsidRDefault="00705246" w:rsidP="000968C0">
      <w:pPr>
        <w:ind w:left="-810"/>
        <w:jc w:val="both"/>
        <w:rPr>
          <w:sz w:val="22"/>
          <w:szCs w:val="22"/>
        </w:rPr>
      </w:pPr>
      <w:r>
        <w:rPr>
          <w:sz w:val="22"/>
          <w:szCs w:val="22"/>
        </w:rPr>
        <w:t xml:space="preserve">Given the late rollout of the project due to COVID-19, it’s still early to point out real change at different levels. The project is still implementing activities to achieve its respective outputs that would eventually lead to intermediate results. </w:t>
      </w:r>
    </w:p>
    <w:p w14:paraId="6637FF99" w14:textId="77777777" w:rsidR="00764773" w:rsidRPr="00773B13" w:rsidRDefault="00764773" w:rsidP="000968C0">
      <w:pPr>
        <w:jc w:val="both"/>
        <w:rPr>
          <w:sz w:val="22"/>
          <w:szCs w:val="22"/>
        </w:rPr>
      </w:pPr>
    </w:p>
    <w:p w14:paraId="0D556FD2" w14:textId="5B9A8AC5" w:rsidR="008C782A" w:rsidRPr="00582BB7" w:rsidRDefault="008C782A" w:rsidP="000968C0">
      <w:pPr>
        <w:ind w:left="-810"/>
        <w:jc w:val="both"/>
        <w:rPr>
          <w:b/>
          <w:bCs/>
          <w:sz w:val="22"/>
          <w:szCs w:val="22"/>
        </w:rPr>
      </w:pPr>
      <w:r w:rsidRPr="00582BB7">
        <w:rPr>
          <w:b/>
          <w:bCs/>
          <w:sz w:val="22"/>
          <w:szCs w:val="22"/>
        </w:rPr>
        <w:t xml:space="preserve">In a few sentences, explain </w:t>
      </w:r>
      <w:r w:rsidR="00A64A02" w:rsidRPr="00582BB7">
        <w:rPr>
          <w:b/>
          <w:bCs/>
          <w:sz w:val="22"/>
          <w:szCs w:val="22"/>
        </w:rPr>
        <w:t xml:space="preserve">whether </w:t>
      </w:r>
      <w:r w:rsidRPr="00582BB7">
        <w:rPr>
          <w:b/>
          <w:bCs/>
          <w:sz w:val="22"/>
          <w:szCs w:val="22"/>
        </w:rPr>
        <w:t xml:space="preserve">the project has </w:t>
      </w:r>
      <w:r w:rsidR="00A64A02" w:rsidRPr="00582BB7">
        <w:rPr>
          <w:b/>
          <w:bCs/>
          <w:sz w:val="22"/>
          <w:szCs w:val="22"/>
        </w:rPr>
        <w:t>had a positive</w:t>
      </w:r>
      <w:r w:rsidRPr="00582BB7">
        <w:rPr>
          <w:b/>
          <w:bCs/>
          <w:sz w:val="22"/>
          <w:szCs w:val="22"/>
        </w:rPr>
        <w:t xml:space="preserve"> </w:t>
      </w:r>
      <w:r w:rsidRPr="00582BB7">
        <w:rPr>
          <w:b/>
          <w:bCs/>
          <w:sz w:val="22"/>
          <w:szCs w:val="22"/>
          <w:u w:val="single"/>
        </w:rPr>
        <w:t>human impact</w:t>
      </w:r>
      <w:r w:rsidR="00A64A02" w:rsidRPr="00582BB7">
        <w:rPr>
          <w:b/>
          <w:bCs/>
          <w:sz w:val="22"/>
          <w:szCs w:val="22"/>
          <w:u w:val="single"/>
        </w:rPr>
        <w:t>.</w:t>
      </w:r>
      <w:r w:rsidRPr="00582BB7">
        <w:rPr>
          <w:b/>
          <w:bCs/>
          <w:sz w:val="22"/>
          <w:szCs w:val="22"/>
        </w:rPr>
        <w:t xml:space="preserve"> </w:t>
      </w:r>
      <w:r w:rsidR="00A64A02" w:rsidRPr="00582BB7">
        <w:rPr>
          <w:b/>
          <w:bCs/>
          <w:sz w:val="22"/>
          <w:szCs w:val="22"/>
        </w:rPr>
        <w:t>May include anecdotal stories about the project’s positive effect on the</w:t>
      </w:r>
      <w:r w:rsidRPr="00582BB7">
        <w:rPr>
          <w:b/>
          <w:bCs/>
          <w:sz w:val="22"/>
          <w:szCs w:val="22"/>
        </w:rPr>
        <w:t xml:space="preserve"> </w:t>
      </w:r>
      <w:r w:rsidR="00A64A02" w:rsidRPr="00582BB7">
        <w:rPr>
          <w:b/>
          <w:bCs/>
          <w:sz w:val="22"/>
          <w:szCs w:val="22"/>
        </w:rPr>
        <w:t xml:space="preserve">people’s </w:t>
      </w:r>
      <w:r w:rsidRPr="00582BB7">
        <w:rPr>
          <w:b/>
          <w:bCs/>
          <w:sz w:val="22"/>
          <w:szCs w:val="22"/>
        </w:rPr>
        <w:t>lives</w:t>
      </w:r>
      <w:r w:rsidR="00A64A02" w:rsidRPr="00582BB7">
        <w:rPr>
          <w:b/>
          <w:bCs/>
          <w:sz w:val="22"/>
          <w:szCs w:val="22"/>
        </w:rPr>
        <w:t>. Include</w:t>
      </w:r>
      <w:r w:rsidRPr="00582BB7">
        <w:rPr>
          <w:b/>
          <w:bCs/>
          <w:sz w:val="22"/>
          <w:szCs w:val="22"/>
        </w:rPr>
        <w:t xml:space="preserve"> direct quotes</w:t>
      </w:r>
      <w:r w:rsidR="00793DE6" w:rsidRPr="00582BB7">
        <w:rPr>
          <w:b/>
          <w:bCs/>
          <w:sz w:val="22"/>
          <w:szCs w:val="22"/>
        </w:rPr>
        <w:t xml:space="preserve"> </w:t>
      </w:r>
      <w:r w:rsidR="00A64A02" w:rsidRPr="00582BB7">
        <w:rPr>
          <w:b/>
          <w:bCs/>
          <w:sz w:val="22"/>
          <w:szCs w:val="22"/>
        </w:rPr>
        <w:t>where possible</w:t>
      </w:r>
      <w:r w:rsidR="001B6DFD" w:rsidRPr="00582BB7">
        <w:rPr>
          <w:b/>
          <w:bCs/>
          <w:sz w:val="22"/>
          <w:szCs w:val="22"/>
        </w:rPr>
        <w:t xml:space="preserve"> or weblinks to strategic communications pieces</w:t>
      </w:r>
      <w:r w:rsidR="00A64A02" w:rsidRPr="00582BB7">
        <w:rPr>
          <w:b/>
          <w:bCs/>
          <w:sz w:val="22"/>
          <w:szCs w:val="22"/>
        </w:rPr>
        <w:t>.</w:t>
      </w:r>
      <w:r w:rsidRPr="00582BB7">
        <w:rPr>
          <w:b/>
          <w:bCs/>
          <w:sz w:val="22"/>
          <w:szCs w:val="22"/>
        </w:rPr>
        <w:t xml:space="preserve"> (</w:t>
      </w:r>
      <w:r w:rsidR="00B73F92" w:rsidRPr="00582BB7">
        <w:rPr>
          <w:b/>
          <w:bCs/>
          <w:sz w:val="22"/>
          <w:szCs w:val="22"/>
        </w:rPr>
        <w:t>2000-character</w:t>
      </w:r>
      <w:r w:rsidRPr="00582BB7">
        <w:rPr>
          <w:b/>
          <w:bCs/>
          <w:sz w:val="22"/>
          <w:szCs w:val="22"/>
        </w:rPr>
        <w:t xml:space="preserve"> limit):</w:t>
      </w:r>
    </w:p>
    <w:p w14:paraId="21AF7999" w14:textId="46385675" w:rsidR="00BA5D85" w:rsidRPr="00773B13" w:rsidRDefault="00BA5D85" w:rsidP="000968C0">
      <w:pPr>
        <w:ind w:left="-810"/>
        <w:jc w:val="both"/>
        <w:rPr>
          <w:sz w:val="22"/>
          <w:szCs w:val="22"/>
        </w:rPr>
      </w:pPr>
    </w:p>
    <w:p w14:paraId="7A598EA8" w14:textId="3857B696" w:rsidR="00DB57FC" w:rsidRPr="00773B13" w:rsidRDefault="00DB57FC" w:rsidP="000968C0">
      <w:pPr>
        <w:ind w:left="-810"/>
        <w:jc w:val="both"/>
        <w:rPr>
          <w:sz w:val="22"/>
          <w:szCs w:val="22"/>
        </w:rPr>
      </w:pPr>
      <w:r w:rsidRPr="00773B13">
        <w:rPr>
          <w:sz w:val="22"/>
          <w:szCs w:val="22"/>
        </w:rPr>
        <w:t>The human impact of the project will be assessed in the coming reports when the project interventions would have been fully nurtured and internalized by the people.</w:t>
      </w:r>
    </w:p>
    <w:p w14:paraId="63D89FCC" w14:textId="77777777" w:rsidR="00206D45" w:rsidRPr="00773B13" w:rsidRDefault="00206D45" w:rsidP="000968C0">
      <w:pPr>
        <w:jc w:val="both"/>
        <w:rPr>
          <w:b/>
          <w:sz w:val="22"/>
          <w:szCs w:val="22"/>
        </w:rPr>
      </w:pPr>
    </w:p>
    <w:p w14:paraId="08773E50" w14:textId="77777777" w:rsidR="00206D45" w:rsidRPr="00773B13" w:rsidRDefault="00206D45" w:rsidP="000968C0">
      <w:pPr>
        <w:jc w:val="both"/>
        <w:rPr>
          <w:b/>
          <w:sz w:val="22"/>
          <w:szCs w:val="22"/>
        </w:rPr>
      </w:pPr>
    </w:p>
    <w:p w14:paraId="619E3770" w14:textId="77777777" w:rsidR="00F5504F" w:rsidRPr="00773B13" w:rsidRDefault="00206D45" w:rsidP="000968C0">
      <w:pPr>
        <w:ind w:hanging="810"/>
        <w:jc w:val="both"/>
        <w:rPr>
          <w:b/>
          <w:sz w:val="22"/>
          <w:szCs w:val="22"/>
          <w:u w:val="single"/>
        </w:rPr>
      </w:pPr>
      <w:r w:rsidRPr="00773B13">
        <w:rPr>
          <w:b/>
          <w:sz w:val="22"/>
          <w:szCs w:val="22"/>
          <w:u w:val="single"/>
        </w:rPr>
        <w:t xml:space="preserve">PART II: RESULT PROGRESS BY PROJECT OUTCOME </w:t>
      </w:r>
    </w:p>
    <w:p w14:paraId="0DC19C42" w14:textId="77777777" w:rsidR="00F5504F" w:rsidRPr="00773B13" w:rsidRDefault="00F5504F" w:rsidP="000968C0">
      <w:pPr>
        <w:ind w:left="-720"/>
        <w:jc w:val="both"/>
        <w:rPr>
          <w:b/>
          <w:sz w:val="22"/>
          <w:szCs w:val="22"/>
          <w:u w:val="single"/>
        </w:rPr>
      </w:pPr>
    </w:p>
    <w:p w14:paraId="53AA26EA" w14:textId="02A4B6DE" w:rsidR="005216B2" w:rsidRPr="00773B13" w:rsidRDefault="007626C9" w:rsidP="000968C0">
      <w:pPr>
        <w:ind w:left="-720"/>
        <w:jc w:val="both"/>
        <w:rPr>
          <w:b/>
          <w:sz w:val="22"/>
          <w:szCs w:val="22"/>
        </w:rPr>
      </w:pPr>
      <w:r w:rsidRPr="00773B13">
        <w:rPr>
          <w:b/>
          <w:sz w:val="22"/>
          <w:szCs w:val="22"/>
          <w:u w:val="single"/>
        </w:rPr>
        <w:t xml:space="preserve">Outcome </w:t>
      </w:r>
      <w:r w:rsidR="005216B2" w:rsidRPr="00773B13">
        <w:rPr>
          <w:b/>
          <w:sz w:val="22"/>
          <w:szCs w:val="22"/>
          <w:u w:val="single"/>
        </w:rPr>
        <w:t>1:</w:t>
      </w:r>
      <w:r w:rsidR="005216B2" w:rsidRPr="00773B13">
        <w:rPr>
          <w:b/>
          <w:sz w:val="22"/>
          <w:szCs w:val="22"/>
        </w:rPr>
        <w:t xml:space="preserve">  </w:t>
      </w:r>
      <w:r w:rsidR="0059608A" w:rsidRPr="00773B13">
        <w:rPr>
          <w:b/>
          <w:bCs/>
          <w:sz w:val="22"/>
          <w:szCs w:val="22"/>
        </w:rPr>
        <w:t>Increased trust between state institutions and target communities of the cross-border areas</w:t>
      </w:r>
      <w:r w:rsidR="0059608A" w:rsidRPr="00773B13">
        <w:rPr>
          <w:b/>
          <w:sz w:val="22"/>
          <w:szCs w:val="22"/>
        </w:rPr>
        <w:t xml:space="preserve">  </w:t>
      </w:r>
    </w:p>
    <w:p w14:paraId="41A3C253" w14:textId="77777777" w:rsidR="00D3351A" w:rsidRPr="00773B13" w:rsidRDefault="00D3351A" w:rsidP="000968C0">
      <w:pPr>
        <w:ind w:left="-720"/>
        <w:jc w:val="both"/>
        <w:rPr>
          <w:b/>
          <w:sz w:val="22"/>
          <w:szCs w:val="22"/>
        </w:rPr>
      </w:pPr>
    </w:p>
    <w:p w14:paraId="4262CE1B" w14:textId="37A76681" w:rsidR="002E1CED" w:rsidRPr="00773B13" w:rsidRDefault="002E1CED" w:rsidP="000968C0">
      <w:pPr>
        <w:ind w:left="-720"/>
        <w:jc w:val="both"/>
        <w:rPr>
          <w:b/>
          <w:sz w:val="22"/>
          <w:szCs w:val="22"/>
        </w:rPr>
      </w:pPr>
      <w:r w:rsidRPr="00773B13">
        <w:rPr>
          <w:b/>
          <w:sz w:val="22"/>
          <w:szCs w:val="22"/>
        </w:rPr>
        <w:t xml:space="preserve">Rate the </w:t>
      </w:r>
      <w:r w:rsidR="00A47DDA" w:rsidRPr="00773B13">
        <w:rPr>
          <w:b/>
          <w:sz w:val="22"/>
          <w:szCs w:val="22"/>
        </w:rPr>
        <w:t xml:space="preserve">current </w:t>
      </w:r>
      <w:r w:rsidRPr="00773B13">
        <w:rPr>
          <w:b/>
          <w:sz w:val="22"/>
          <w:szCs w:val="22"/>
        </w:rPr>
        <w:t xml:space="preserve">status of the </w:t>
      </w:r>
      <w:r w:rsidR="00323ABC" w:rsidRPr="00773B13">
        <w:rPr>
          <w:b/>
          <w:sz w:val="22"/>
          <w:szCs w:val="22"/>
        </w:rPr>
        <w:t>outcome</w:t>
      </w:r>
      <w:r w:rsidR="00764773" w:rsidRPr="00773B13">
        <w:rPr>
          <w:b/>
          <w:sz w:val="22"/>
          <w:szCs w:val="22"/>
        </w:rPr>
        <w:t xml:space="preserve"> progress</w:t>
      </w:r>
      <w:r w:rsidRPr="00773B13">
        <w:rPr>
          <w:b/>
          <w:sz w:val="22"/>
          <w:szCs w:val="22"/>
        </w:rPr>
        <w:t xml:space="preserve">: </w:t>
      </w:r>
      <w:r w:rsidR="0059608A" w:rsidRPr="00773B13">
        <w:rPr>
          <w:b/>
          <w:sz w:val="22"/>
          <w:szCs w:val="22"/>
        </w:rPr>
        <w:t>On-track</w:t>
      </w:r>
    </w:p>
    <w:p w14:paraId="6389C77C" w14:textId="77777777" w:rsidR="002E1CED" w:rsidRPr="00773B13" w:rsidRDefault="002E1CED" w:rsidP="000968C0">
      <w:pPr>
        <w:ind w:left="-720"/>
        <w:jc w:val="both"/>
        <w:rPr>
          <w:b/>
          <w:sz w:val="22"/>
          <w:szCs w:val="22"/>
        </w:rPr>
      </w:pPr>
    </w:p>
    <w:p w14:paraId="37B6CC8B" w14:textId="7FD1ACC2" w:rsidR="005216B2" w:rsidRDefault="003235DF" w:rsidP="000968C0">
      <w:pPr>
        <w:ind w:left="-720"/>
        <w:jc w:val="both"/>
        <w:rPr>
          <w:i/>
          <w:sz w:val="22"/>
          <w:szCs w:val="22"/>
        </w:rPr>
      </w:pPr>
      <w:r w:rsidRPr="00773B13">
        <w:rPr>
          <w:b/>
          <w:sz w:val="22"/>
          <w:szCs w:val="22"/>
        </w:rPr>
        <w:t xml:space="preserve">Progress summary: </w:t>
      </w:r>
      <w:r w:rsidRPr="00773B13">
        <w:rPr>
          <w:i/>
          <w:sz w:val="22"/>
          <w:szCs w:val="22"/>
        </w:rPr>
        <w:t>(</w:t>
      </w:r>
      <w:r w:rsidR="00660332" w:rsidRPr="00773B13">
        <w:rPr>
          <w:i/>
          <w:sz w:val="22"/>
          <w:szCs w:val="22"/>
        </w:rPr>
        <w:t>3000-character</w:t>
      </w:r>
      <w:r w:rsidRPr="00773B13">
        <w:rPr>
          <w:i/>
          <w:sz w:val="22"/>
          <w:szCs w:val="22"/>
        </w:rPr>
        <w:t xml:space="preserve"> limit)</w:t>
      </w:r>
    </w:p>
    <w:p w14:paraId="29DD8816" w14:textId="77777777" w:rsidR="00242250" w:rsidRPr="00773B13" w:rsidRDefault="00242250" w:rsidP="000968C0">
      <w:pPr>
        <w:ind w:left="-720"/>
        <w:jc w:val="both"/>
        <w:rPr>
          <w:i/>
          <w:sz w:val="22"/>
          <w:szCs w:val="22"/>
        </w:rPr>
      </w:pPr>
    </w:p>
    <w:p w14:paraId="44545C1F" w14:textId="50CF44FD" w:rsidR="00764264" w:rsidRDefault="0059608A" w:rsidP="000968C0">
      <w:pPr>
        <w:ind w:left="-720"/>
        <w:jc w:val="both"/>
        <w:rPr>
          <w:bCs/>
          <w:sz w:val="22"/>
          <w:szCs w:val="22"/>
        </w:rPr>
      </w:pPr>
      <w:r w:rsidRPr="00773B13">
        <w:rPr>
          <w:bCs/>
          <w:sz w:val="22"/>
          <w:szCs w:val="22"/>
        </w:rPr>
        <w:t xml:space="preserve">The </w:t>
      </w:r>
      <w:r w:rsidR="006E1C28">
        <w:rPr>
          <w:bCs/>
          <w:sz w:val="22"/>
          <w:szCs w:val="22"/>
        </w:rPr>
        <w:t>P</w:t>
      </w:r>
      <w:r w:rsidRPr="00773B13">
        <w:rPr>
          <w:bCs/>
          <w:sz w:val="22"/>
          <w:szCs w:val="22"/>
        </w:rPr>
        <w:t xml:space="preserve">roject has made reasonable progress towards increasing trust between state institutions and target communities of the cross-border areas. </w:t>
      </w:r>
      <w:r w:rsidR="004E6E9B">
        <w:rPr>
          <w:bCs/>
          <w:sz w:val="22"/>
          <w:szCs w:val="22"/>
        </w:rPr>
        <w:t>The County Security Councils</w:t>
      </w:r>
      <w:r w:rsidR="00943023">
        <w:rPr>
          <w:bCs/>
          <w:sz w:val="22"/>
          <w:szCs w:val="22"/>
        </w:rPr>
        <w:t xml:space="preserve"> (CSC)</w:t>
      </w:r>
      <w:r w:rsidR="008E1C6B">
        <w:rPr>
          <w:bCs/>
          <w:sz w:val="22"/>
          <w:szCs w:val="22"/>
        </w:rPr>
        <w:t xml:space="preserve"> in Nimba and Grand Gedeh</w:t>
      </w:r>
      <w:r w:rsidR="00943023">
        <w:rPr>
          <w:bCs/>
          <w:sz w:val="22"/>
          <w:szCs w:val="22"/>
        </w:rPr>
        <w:t xml:space="preserve"> </w:t>
      </w:r>
      <w:r w:rsidR="00026860">
        <w:rPr>
          <w:bCs/>
          <w:sz w:val="22"/>
          <w:szCs w:val="22"/>
        </w:rPr>
        <w:t xml:space="preserve">have been </w:t>
      </w:r>
      <w:r w:rsidR="00FC3A6E">
        <w:rPr>
          <w:bCs/>
          <w:sz w:val="22"/>
          <w:szCs w:val="22"/>
        </w:rPr>
        <w:t xml:space="preserve">strengthened to meet once a month, to identify, </w:t>
      </w:r>
      <w:r w:rsidR="00764264">
        <w:rPr>
          <w:bCs/>
          <w:sz w:val="22"/>
          <w:szCs w:val="22"/>
        </w:rPr>
        <w:t>discuss, prioritize</w:t>
      </w:r>
      <w:r w:rsidR="00FC3A6E">
        <w:rPr>
          <w:bCs/>
          <w:sz w:val="22"/>
          <w:szCs w:val="22"/>
        </w:rPr>
        <w:t xml:space="preserve"> security concerns</w:t>
      </w:r>
      <w:r w:rsidR="0084674D">
        <w:rPr>
          <w:bCs/>
          <w:sz w:val="22"/>
          <w:szCs w:val="22"/>
        </w:rPr>
        <w:t xml:space="preserve"> affecting trust</w:t>
      </w:r>
      <w:r w:rsidR="00FC3A6E">
        <w:rPr>
          <w:bCs/>
          <w:sz w:val="22"/>
          <w:szCs w:val="22"/>
        </w:rPr>
        <w:t xml:space="preserve"> between security actors and target community dwellers, for possible resolution, escalation and make policy recommendations to</w:t>
      </w:r>
      <w:r w:rsidR="0084674D">
        <w:rPr>
          <w:bCs/>
          <w:sz w:val="22"/>
          <w:szCs w:val="22"/>
        </w:rPr>
        <w:t xml:space="preserve"> the National Security Council Secretariat (NSCS).</w:t>
      </w:r>
      <w:r w:rsidR="00764264">
        <w:rPr>
          <w:bCs/>
          <w:sz w:val="22"/>
          <w:szCs w:val="22"/>
        </w:rPr>
        <w:t xml:space="preserve"> </w:t>
      </w:r>
    </w:p>
    <w:p w14:paraId="7E1A3836" w14:textId="77777777" w:rsidR="00764264" w:rsidRDefault="00764264" w:rsidP="000968C0">
      <w:pPr>
        <w:ind w:left="-720"/>
        <w:jc w:val="both"/>
        <w:rPr>
          <w:bCs/>
          <w:sz w:val="22"/>
          <w:szCs w:val="22"/>
        </w:rPr>
      </w:pPr>
    </w:p>
    <w:p w14:paraId="6D4843F6" w14:textId="60B46E90" w:rsidR="00224F79" w:rsidRDefault="00764264" w:rsidP="000968C0">
      <w:pPr>
        <w:ind w:left="-720"/>
        <w:jc w:val="both"/>
        <w:rPr>
          <w:bCs/>
          <w:sz w:val="22"/>
          <w:szCs w:val="22"/>
        </w:rPr>
      </w:pPr>
      <w:r>
        <w:rPr>
          <w:bCs/>
          <w:sz w:val="22"/>
          <w:szCs w:val="22"/>
        </w:rPr>
        <w:t xml:space="preserve">An increased </w:t>
      </w:r>
      <w:r w:rsidR="0084674D">
        <w:rPr>
          <w:bCs/>
          <w:sz w:val="22"/>
          <w:szCs w:val="22"/>
        </w:rPr>
        <w:t xml:space="preserve"> </w:t>
      </w:r>
      <w:r w:rsidR="00FC3A6E">
        <w:rPr>
          <w:bCs/>
          <w:sz w:val="22"/>
          <w:szCs w:val="22"/>
        </w:rPr>
        <w:t xml:space="preserve"> </w:t>
      </w:r>
      <w:r w:rsidR="0097279B" w:rsidRPr="00773B13">
        <w:rPr>
          <w:bCs/>
          <w:sz w:val="22"/>
          <w:szCs w:val="22"/>
        </w:rPr>
        <w:t>monitor border security and promote positive relationship and trust between state security institutions and communities along the borders. Increase in the membership of the CSCs from 25</w:t>
      </w:r>
      <w:r w:rsidR="00B31A9B" w:rsidRPr="00773B13">
        <w:rPr>
          <w:bCs/>
          <w:sz w:val="22"/>
          <w:szCs w:val="22"/>
        </w:rPr>
        <w:t xml:space="preserve"> </w:t>
      </w:r>
      <w:r w:rsidR="0097279B" w:rsidRPr="00773B13">
        <w:rPr>
          <w:bCs/>
          <w:sz w:val="22"/>
          <w:szCs w:val="22"/>
        </w:rPr>
        <w:t>to 45</w:t>
      </w:r>
      <w:r w:rsidR="00B31A9B" w:rsidRPr="00773B13">
        <w:rPr>
          <w:bCs/>
          <w:sz w:val="22"/>
          <w:szCs w:val="22"/>
        </w:rPr>
        <w:t xml:space="preserve"> </w:t>
      </w:r>
      <w:r w:rsidR="00F527D3">
        <w:rPr>
          <w:bCs/>
          <w:sz w:val="22"/>
          <w:szCs w:val="22"/>
        </w:rPr>
        <w:t xml:space="preserve">with </w:t>
      </w:r>
      <w:r w:rsidR="00FB7290">
        <w:rPr>
          <w:bCs/>
          <w:sz w:val="22"/>
          <w:szCs w:val="22"/>
        </w:rPr>
        <w:t xml:space="preserve">a composition of </w:t>
      </w:r>
      <w:r w:rsidR="00F527D3">
        <w:rPr>
          <w:bCs/>
          <w:sz w:val="22"/>
          <w:szCs w:val="22"/>
        </w:rPr>
        <w:t xml:space="preserve">36% </w:t>
      </w:r>
      <w:r w:rsidR="00FB7290">
        <w:rPr>
          <w:bCs/>
          <w:sz w:val="22"/>
          <w:szCs w:val="22"/>
        </w:rPr>
        <w:t>female. In project communities, y</w:t>
      </w:r>
      <w:r w:rsidR="0097279B" w:rsidRPr="00773B13">
        <w:rPr>
          <w:bCs/>
          <w:sz w:val="22"/>
          <w:szCs w:val="22"/>
        </w:rPr>
        <w:t xml:space="preserve">outh, community leaders along with security actors has created </w:t>
      </w:r>
      <w:r w:rsidR="006E00A9">
        <w:rPr>
          <w:bCs/>
          <w:sz w:val="22"/>
          <w:szCs w:val="22"/>
        </w:rPr>
        <w:t>a</w:t>
      </w:r>
      <w:r w:rsidR="006E00A9" w:rsidRPr="00773B13">
        <w:rPr>
          <w:bCs/>
          <w:sz w:val="22"/>
          <w:szCs w:val="22"/>
        </w:rPr>
        <w:t xml:space="preserve"> </w:t>
      </w:r>
      <w:r w:rsidR="0097279B" w:rsidRPr="00773B13">
        <w:rPr>
          <w:bCs/>
          <w:sz w:val="22"/>
          <w:szCs w:val="22"/>
        </w:rPr>
        <w:t xml:space="preserve">platform for regular interactions between </w:t>
      </w:r>
      <w:r w:rsidR="00FB7290">
        <w:rPr>
          <w:bCs/>
          <w:sz w:val="22"/>
          <w:szCs w:val="22"/>
        </w:rPr>
        <w:t xml:space="preserve">they and </w:t>
      </w:r>
      <w:r w:rsidR="0097279B" w:rsidRPr="00773B13">
        <w:rPr>
          <w:bCs/>
          <w:sz w:val="22"/>
          <w:szCs w:val="22"/>
        </w:rPr>
        <w:t>security actors</w:t>
      </w:r>
      <w:r w:rsidR="00FB7290">
        <w:rPr>
          <w:bCs/>
          <w:sz w:val="22"/>
          <w:szCs w:val="22"/>
        </w:rPr>
        <w:t>,</w:t>
      </w:r>
      <w:r w:rsidR="0097279B" w:rsidRPr="00773B13">
        <w:rPr>
          <w:bCs/>
          <w:sz w:val="22"/>
          <w:szCs w:val="22"/>
        </w:rPr>
        <w:t xml:space="preserve"> </w:t>
      </w:r>
      <w:r w:rsidR="00FB7290">
        <w:rPr>
          <w:bCs/>
          <w:sz w:val="22"/>
          <w:szCs w:val="22"/>
        </w:rPr>
        <w:t>contributing to</w:t>
      </w:r>
      <w:r w:rsidR="0097279B" w:rsidRPr="00773B13">
        <w:rPr>
          <w:bCs/>
          <w:sz w:val="22"/>
          <w:szCs w:val="22"/>
        </w:rPr>
        <w:t xml:space="preserve"> collective and inclusive decision-making</w:t>
      </w:r>
      <w:r w:rsidR="00FB7290">
        <w:rPr>
          <w:bCs/>
          <w:sz w:val="22"/>
          <w:szCs w:val="22"/>
        </w:rPr>
        <w:t>.</w:t>
      </w:r>
      <w:r w:rsidR="000F426D" w:rsidRPr="00773B13">
        <w:rPr>
          <w:bCs/>
          <w:sz w:val="22"/>
          <w:szCs w:val="22"/>
        </w:rPr>
        <w:t xml:space="preserve"> This is gradually but steadfastly building and increasing trust between the security institutions and the communities. </w:t>
      </w:r>
    </w:p>
    <w:p w14:paraId="2C6F6D45" w14:textId="77777777" w:rsidR="00224F79" w:rsidRDefault="00224F79" w:rsidP="000968C0">
      <w:pPr>
        <w:ind w:left="-720"/>
        <w:jc w:val="both"/>
        <w:rPr>
          <w:bCs/>
          <w:sz w:val="22"/>
          <w:szCs w:val="22"/>
        </w:rPr>
      </w:pPr>
    </w:p>
    <w:p w14:paraId="73C91E92" w14:textId="15EA43E2" w:rsidR="00CF1E8F" w:rsidRDefault="00B92B68" w:rsidP="00224F79">
      <w:pPr>
        <w:ind w:left="-720"/>
        <w:jc w:val="both"/>
        <w:rPr>
          <w:bCs/>
          <w:sz w:val="22"/>
          <w:szCs w:val="22"/>
        </w:rPr>
      </w:pPr>
      <w:r>
        <w:rPr>
          <w:bCs/>
          <w:sz w:val="22"/>
          <w:szCs w:val="22"/>
        </w:rPr>
        <w:t>I</w:t>
      </w:r>
      <w:r w:rsidR="00F7672F" w:rsidRPr="00773B13">
        <w:rPr>
          <w:bCs/>
          <w:sz w:val="22"/>
          <w:szCs w:val="22"/>
        </w:rPr>
        <w:t xml:space="preserve">n August </w:t>
      </w:r>
      <w:r w:rsidR="006E00A9">
        <w:rPr>
          <w:bCs/>
          <w:sz w:val="22"/>
          <w:szCs w:val="22"/>
        </w:rPr>
        <w:t>2020</w:t>
      </w:r>
      <w:r w:rsidR="00B35676">
        <w:rPr>
          <w:bCs/>
          <w:sz w:val="22"/>
          <w:szCs w:val="22"/>
        </w:rPr>
        <w:t xml:space="preserve">, </w:t>
      </w:r>
      <w:r w:rsidR="00944D3F">
        <w:rPr>
          <w:bCs/>
          <w:sz w:val="22"/>
          <w:szCs w:val="22"/>
        </w:rPr>
        <w:t xml:space="preserve">the project organized and facilitated one internal </w:t>
      </w:r>
      <w:r>
        <w:rPr>
          <w:bCs/>
          <w:sz w:val="22"/>
          <w:szCs w:val="22"/>
        </w:rPr>
        <w:t xml:space="preserve">joint </w:t>
      </w:r>
      <w:r w:rsidR="00944D3F">
        <w:rPr>
          <w:bCs/>
          <w:sz w:val="22"/>
          <w:szCs w:val="22"/>
        </w:rPr>
        <w:t xml:space="preserve">border patrol in </w:t>
      </w:r>
      <w:r>
        <w:rPr>
          <w:bCs/>
          <w:sz w:val="22"/>
          <w:szCs w:val="22"/>
        </w:rPr>
        <w:t xml:space="preserve">collaboration </w:t>
      </w:r>
      <w:r w:rsidR="00944D3F">
        <w:rPr>
          <w:bCs/>
          <w:sz w:val="22"/>
          <w:szCs w:val="22"/>
        </w:rPr>
        <w:t>with the joint security agencies (Liberia Immigration Service, Border Patrol Unit, Liberia National Police, Liberia Drug Enforcement Agency</w:t>
      </w:r>
      <w:r w:rsidR="00E7147F">
        <w:rPr>
          <w:bCs/>
          <w:sz w:val="22"/>
          <w:szCs w:val="22"/>
        </w:rPr>
        <w:t>, Liberia Revenue Authority and CUSTOMS)</w:t>
      </w:r>
      <w:r w:rsidR="0037506F">
        <w:rPr>
          <w:bCs/>
          <w:sz w:val="22"/>
          <w:szCs w:val="22"/>
        </w:rPr>
        <w:t>.</w:t>
      </w:r>
      <w:r w:rsidR="00DE01FE" w:rsidRPr="00DE01FE">
        <w:rPr>
          <w:bCs/>
          <w:sz w:val="22"/>
          <w:szCs w:val="22"/>
        </w:rPr>
        <w:t xml:space="preserve"> </w:t>
      </w:r>
      <w:r w:rsidR="00C93771">
        <w:rPr>
          <w:bCs/>
          <w:sz w:val="22"/>
          <w:szCs w:val="22"/>
        </w:rPr>
        <w:t>The</w:t>
      </w:r>
      <w:r w:rsidR="00DE01FE">
        <w:rPr>
          <w:bCs/>
          <w:sz w:val="22"/>
          <w:szCs w:val="22"/>
        </w:rPr>
        <w:t xml:space="preserve"> border patrol</w:t>
      </w:r>
      <w:r>
        <w:rPr>
          <w:bCs/>
          <w:sz w:val="22"/>
          <w:szCs w:val="22"/>
        </w:rPr>
        <w:t xml:space="preserve"> activities </w:t>
      </w:r>
      <w:r w:rsidR="00C93771">
        <w:rPr>
          <w:bCs/>
          <w:sz w:val="22"/>
          <w:szCs w:val="22"/>
        </w:rPr>
        <w:t>were</w:t>
      </w:r>
      <w:r w:rsidR="00DE01FE">
        <w:rPr>
          <w:bCs/>
          <w:sz w:val="22"/>
          <w:szCs w:val="22"/>
        </w:rPr>
        <w:t xml:space="preserve"> restricted within the confines of </w:t>
      </w:r>
      <w:r w:rsidR="005119DA">
        <w:rPr>
          <w:bCs/>
          <w:sz w:val="22"/>
          <w:szCs w:val="22"/>
        </w:rPr>
        <w:t xml:space="preserve">border communities in </w:t>
      </w:r>
      <w:r w:rsidR="00DE01FE">
        <w:rPr>
          <w:bCs/>
          <w:sz w:val="22"/>
          <w:szCs w:val="22"/>
        </w:rPr>
        <w:t>Liberia due to COVID-19 pandemic and the closure of official borders.</w:t>
      </w:r>
      <w:r w:rsidR="0037506F">
        <w:rPr>
          <w:bCs/>
          <w:sz w:val="22"/>
          <w:szCs w:val="22"/>
        </w:rPr>
        <w:t xml:space="preserve"> A total of 45 joint security actors (7 female officers 38 male officers) of both counties in Nimba and Grand Gedeh have consolidated lessons learnt</w:t>
      </w:r>
      <w:r w:rsidR="00DE01FE">
        <w:rPr>
          <w:bCs/>
          <w:sz w:val="22"/>
          <w:szCs w:val="22"/>
        </w:rPr>
        <w:t xml:space="preserve"> and practice to </w:t>
      </w:r>
      <w:r w:rsidR="005119DA">
        <w:rPr>
          <w:bCs/>
          <w:sz w:val="22"/>
          <w:szCs w:val="22"/>
        </w:rPr>
        <w:t xml:space="preserve">inform the </w:t>
      </w:r>
      <w:r w:rsidR="00DE01FE">
        <w:rPr>
          <w:bCs/>
          <w:sz w:val="22"/>
          <w:szCs w:val="22"/>
        </w:rPr>
        <w:t>regulariz</w:t>
      </w:r>
      <w:r w:rsidR="005119DA">
        <w:rPr>
          <w:bCs/>
          <w:sz w:val="22"/>
          <w:szCs w:val="22"/>
        </w:rPr>
        <w:t>ation of</w:t>
      </w:r>
      <w:r w:rsidR="00DE01FE">
        <w:rPr>
          <w:bCs/>
          <w:sz w:val="22"/>
          <w:szCs w:val="22"/>
        </w:rPr>
        <w:t xml:space="preserve"> internal patrols</w:t>
      </w:r>
      <w:r w:rsidR="005119DA">
        <w:rPr>
          <w:bCs/>
          <w:sz w:val="22"/>
          <w:szCs w:val="22"/>
        </w:rPr>
        <w:t xml:space="preserve"> to enhance the consolidation of peace and improve border security</w:t>
      </w:r>
      <w:r w:rsidR="00224F79">
        <w:rPr>
          <w:bCs/>
          <w:sz w:val="22"/>
          <w:szCs w:val="22"/>
        </w:rPr>
        <w:t>. Th</w:t>
      </w:r>
      <w:r w:rsidR="0070620B">
        <w:rPr>
          <w:bCs/>
          <w:sz w:val="22"/>
          <w:szCs w:val="22"/>
        </w:rPr>
        <w:t>e</w:t>
      </w:r>
      <w:r w:rsidR="00224F79">
        <w:rPr>
          <w:bCs/>
          <w:sz w:val="22"/>
          <w:szCs w:val="22"/>
        </w:rPr>
        <w:t xml:space="preserve"> internal patrol has encouraged local ownership of security governance</w:t>
      </w:r>
      <w:r w:rsidR="007C027C">
        <w:rPr>
          <w:bCs/>
          <w:sz w:val="22"/>
          <w:szCs w:val="22"/>
        </w:rPr>
        <w:t xml:space="preserve"> and trust between local authorities and security actors</w:t>
      </w:r>
      <w:r w:rsidR="00224F79">
        <w:rPr>
          <w:bCs/>
          <w:sz w:val="22"/>
          <w:szCs w:val="22"/>
        </w:rPr>
        <w:t xml:space="preserve"> within border communities</w:t>
      </w:r>
      <w:r w:rsidR="007C027C">
        <w:rPr>
          <w:bCs/>
          <w:sz w:val="22"/>
          <w:szCs w:val="22"/>
        </w:rPr>
        <w:t xml:space="preserve"> in Nimba and Grand Gedeh.</w:t>
      </w:r>
    </w:p>
    <w:p w14:paraId="47A0742B" w14:textId="77777777" w:rsidR="00197F5F" w:rsidRDefault="00197F5F" w:rsidP="00A96AB5">
      <w:pPr>
        <w:ind w:left="-720"/>
        <w:jc w:val="center"/>
        <w:rPr>
          <w:b/>
          <w:color w:val="002060"/>
          <w:sz w:val="22"/>
          <w:szCs w:val="22"/>
        </w:rPr>
      </w:pPr>
    </w:p>
    <w:p w14:paraId="2F067CF6" w14:textId="7F42FAE7" w:rsidR="00A96AB5" w:rsidRDefault="00A96AB5" w:rsidP="00A96AB5">
      <w:pPr>
        <w:ind w:left="-720"/>
        <w:jc w:val="center"/>
        <w:rPr>
          <w:b/>
          <w:color w:val="002060"/>
          <w:sz w:val="6"/>
          <w:szCs w:val="6"/>
        </w:rPr>
      </w:pPr>
      <w:r w:rsidRPr="00A96AB5">
        <w:rPr>
          <w:b/>
          <w:color w:val="002060"/>
          <w:sz w:val="22"/>
          <w:szCs w:val="22"/>
        </w:rPr>
        <w:t xml:space="preserve">Border Crossing Point Patrol Map Between Nimba and Ivory Coast Borders: </w:t>
      </w:r>
    </w:p>
    <w:p w14:paraId="1E1C967F" w14:textId="77777777" w:rsidR="00197F5F" w:rsidRPr="00197F5F" w:rsidRDefault="00197F5F" w:rsidP="00A96AB5">
      <w:pPr>
        <w:ind w:left="-720"/>
        <w:jc w:val="center"/>
        <w:rPr>
          <w:b/>
          <w:color w:val="002060"/>
          <w:sz w:val="6"/>
          <w:szCs w:val="6"/>
        </w:rPr>
      </w:pPr>
    </w:p>
    <w:p w14:paraId="7DC4544B" w14:textId="4751374D" w:rsidR="00A96AB5" w:rsidRPr="00773B13" w:rsidRDefault="00A96AB5" w:rsidP="000968C0">
      <w:pPr>
        <w:ind w:left="-720"/>
        <w:jc w:val="both"/>
        <w:rPr>
          <w:bCs/>
          <w:sz w:val="22"/>
          <w:szCs w:val="22"/>
        </w:rPr>
      </w:pPr>
      <w:r>
        <w:rPr>
          <w:noProof/>
        </w:rPr>
        <w:drawing>
          <wp:inline distT="0" distB="0" distL="0" distR="0" wp14:anchorId="0CA6F1E6" wp14:editId="71F41985">
            <wp:extent cx="5740400" cy="2572385"/>
            <wp:effectExtent l="0" t="0" r="0" b="0"/>
            <wp:docPr id="7" name="Picture 6">
              <a:extLst xmlns:a="http://schemas.openxmlformats.org/drawingml/2006/main">
                <a:ext uri="{FF2B5EF4-FFF2-40B4-BE49-F238E27FC236}">
                  <a16:creationId xmlns:a16="http://schemas.microsoft.com/office/drawing/2014/main" id="{749DBA63-45B8-4E00-AED5-F20BC7CB4084}"/>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49DBA63-45B8-4E00-AED5-F20BC7CB4084}"/>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0400" cy="2572385"/>
                    </a:xfrm>
                    <a:prstGeom prst="rect">
                      <a:avLst/>
                    </a:prstGeom>
                    <a:noFill/>
                    <a:ln>
                      <a:noFill/>
                    </a:ln>
                  </pic:spPr>
                </pic:pic>
              </a:graphicData>
            </a:graphic>
          </wp:inline>
        </w:drawing>
      </w:r>
    </w:p>
    <w:p w14:paraId="68873AAB" w14:textId="77777777" w:rsidR="00CF1E8F" w:rsidRPr="00773B13" w:rsidRDefault="00CF1E8F" w:rsidP="000968C0">
      <w:pPr>
        <w:ind w:left="-720"/>
        <w:jc w:val="both"/>
        <w:rPr>
          <w:bCs/>
          <w:sz w:val="22"/>
          <w:szCs w:val="22"/>
        </w:rPr>
      </w:pPr>
    </w:p>
    <w:p w14:paraId="40099D10" w14:textId="41A8AB49" w:rsidR="002B055F" w:rsidRPr="00773B13" w:rsidRDefault="002B055F" w:rsidP="002B055F">
      <w:pPr>
        <w:ind w:left="-720"/>
        <w:jc w:val="both"/>
        <w:rPr>
          <w:bCs/>
          <w:sz w:val="22"/>
          <w:szCs w:val="22"/>
        </w:rPr>
      </w:pPr>
      <w:r w:rsidRPr="002B055F">
        <w:rPr>
          <w:bCs/>
          <w:sz w:val="22"/>
          <w:szCs w:val="22"/>
        </w:rPr>
        <w:t xml:space="preserve">The </w:t>
      </w:r>
      <w:r w:rsidR="006F38FB">
        <w:rPr>
          <w:bCs/>
          <w:sz w:val="22"/>
          <w:szCs w:val="22"/>
        </w:rPr>
        <w:t>P</w:t>
      </w:r>
      <w:r w:rsidRPr="002B055F">
        <w:rPr>
          <w:bCs/>
          <w:sz w:val="22"/>
          <w:szCs w:val="22"/>
        </w:rPr>
        <w:t xml:space="preserve">roject </w:t>
      </w:r>
      <w:r w:rsidRPr="00773B13">
        <w:rPr>
          <w:bCs/>
          <w:sz w:val="22"/>
          <w:szCs w:val="22"/>
        </w:rPr>
        <w:t xml:space="preserve">has also facilitated interactions between communities and state security institutions by supporting the conduct </w:t>
      </w:r>
      <w:r w:rsidR="00C37DFD">
        <w:rPr>
          <w:bCs/>
          <w:sz w:val="22"/>
          <w:szCs w:val="22"/>
        </w:rPr>
        <w:t xml:space="preserve">of </w:t>
      </w:r>
      <w:r w:rsidR="0002019D" w:rsidRPr="00773B13">
        <w:rPr>
          <w:bCs/>
          <w:sz w:val="22"/>
          <w:szCs w:val="22"/>
        </w:rPr>
        <w:t>a two</w:t>
      </w:r>
      <w:r w:rsidRPr="002B055F">
        <w:rPr>
          <w:bCs/>
          <w:sz w:val="22"/>
          <w:szCs w:val="22"/>
        </w:rPr>
        <w:t xml:space="preserve">-day border management training </w:t>
      </w:r>
      <w:r w:rsidR="0002019D" w:rsidRPr="00773B13">
        <w:rPr>
          <w:bCs/>
          <w:sz w:val="22"/>
          <w:szCs w:val="22"/>
        </w:rPr>
        <w:t xml:space="preserve">each </w:t>
      </w:r>
      <w:r w:rsidRPr="002B055F">
        <w:rPr>
          <w:bCs/>
          <w:sz w:val="22"/>
          <w:szCs w:val="22"/>
        </w:rPr>
        <w:t>in Nimba and Grand Gedeh</w:t>
      </w:r>
      <w:r w:rsidR="0002019D" w:rsidRPr="00773B13">
        <w:rPr>
          <w:bCs/>
          <w:sz w:val="22"/>
          <w:szCs w:val="22"/>
        </w:rPr>
        <w:t xml:space="preserve"> </w:t>
      </w:r>
      <w:r w:rsidR="006F38FB">
        <w:rPr>
          <w:bCs/>
          <w:sz w:val="22"/>
          <w:szCs w:val="22"/>
        </w:rPr>
        <w:t>c</w:t>
      </w:r>
      <w:r w:rsidR="0002019D" w:rsidRPr="00773B13">
        <w:rPr>
          <w:bCs/>
          <w:sz w:val="22"/>
          <w:szCs w:val="22"/>
        </w:rPr>
        <w:t xml:space="preserve">ounties. The training, held </w:t>
      </w:r>
      <w:r w:rsidRPr="00773B13">
        <w:rPr>
          <w:bCs/>
          <w:sz w:val="22"/>
          <w:szCs w:val="22"/>
        </w:rPr>
        <w:t xml:space="preserve">in </w:t>
      </w:r>
      <w:r w:rsidRPr="002B055F">
        <w:rPr>
          <w:bCs/>
          <w:sz w:val="22"/>
          <w:szCs w:val="22"/>
        </w:rPr>
        <w:t>August 2020</w:t>
      </w:r>
      <w:r w:rsidR="0002019D" w:rsidRPr="00773B13">
        <w:rPr>
          <w:bCs/>
          <w:sz w:val="22"/>
          <w:szCs w:val="22"/>
        </w:rPr>
        <w:t>, brought together</w:t>
      </w:r>
      <w:r w:rsidRPr="002B055F">
        <w:rPr>
          <w:bCs/>
          <w:sz w:val="22"/>
          <w:szCs w:val="22"/>
        </w:rPr>
        <w:t xml:space="preserve"> a total of </w:t>
      </w:r>
      <w:r w:rsidR="0002019D" w:rsidRPr="00773B13">
        <w:rPr>
          <w:bCs/>
          <w:sz w:val="22"/>
          <w:szCs w:val="22"/>
        </w:rPr>
        <w:t>15</w:t>
      </w:r>
      <w:r w:rsidRPr="002B055F">
        <w:rPr>
          <w:bCs/>
          <w:sz w:val="22"/>
          <w:szCs w:val="22"/>
        </w:rPr>
        <w:t>0 participants</w:t>
      </w:r>
      <w:r w:rsidRPr="00773B13">
        <w:rPr>
          <w:bCs/>
          <w:sz w:val="22"/>
          <w:szCs w:val="22"/>
        </w:rPr>
        <w:t xml:space="preserve"> (</w:t>
      </w:r>
      <w:r w:rsidR="0002019D" w:rsidRPr="00773B13">
        <w:rPr>
          <w:bCs/>
          <w:sz w:val="22"/>
          <w:szCs w:val="22"/>
        </w:rPr>
        <w:t>90 in Nimba</w:t>
      </w:r>
      <w:r w:rsidR="0070620B">
        <w:rPr>
          <w:bCs/>
          <w:sz w:val="22"/>
          <w:szCs w:val="22"/>
        </w:rPr>
        <w:t>:</w:t>
      </w:r>
      <w:r w:rsidR="0091322E">
        <w:rPr>
          <w:bCs/>
          <w:sz w:val="22"/>
          <w:szCs w:val="22"/>
        </w:rPr>
        <w:t xml:space="preserve"> </w:t>
      </w:r>
      <w:r w:rsidRPr="00773B13">
        <w:rPr>
          <w:bCs/>
          <w:sz w:val="22"/>
          <w:szCs w:val="22"/>
        </w:rPr>
        <w:lastRenderedPageBreak/>
        <w:t xml:space="preserve">47 </w:t>
      </w:r>
      <w:r w:rsidR="002A1054" w:rsidRPr="00773B13">
        <w:rPr>
          <w:bCs/>
          <w:sz w:val="22"/>
          <w:szCs w:val="22"/>
        </w:rPr>
        <w:t>males</w:t>
      </w:r>
      <w:r w:rsidRPr="00773B13">
        <w:rPr>
          <w:bCs/>
          <w:sz w:val="22"/>
          <w:szCs w:val="22"/>
        </w:rPr>
        <w:t xml:space="preserve"> and 43 </w:t>
      </w:r>
      <w:r w:rsidR="001B03B6" w:rsidRPr="00773B13">
        <w:rPr>
          <w:bCs/>
          <w:sz w:val="22"/>
          <w:szCs w:val="22"/>
        </w:rPr>
        <w:t>females</w:t>
      </w:r>
      <w:r w:rsidR="0070620B">
        <w:rPr>
          <w:bCs/>
          <w:sz w:val="22"/>
          <w:szCs w:val="22"/>
        </w:rPr>
        <w:t xml:space="preserve">, while </w:t>
      </w:r>
      <w:r w:rsidR="0002019D" w:rsidRPr="00773B13">
        <w:rPr>
          <w:bCs/>
          <w:sz w:val="22"/>
          <w:szCs w:val="22"/>
        </w:rPr>
        <w:t>60 in Grand Gedeh</w:t>
      </w:r>
      <w:r w:rsidR="0091322E">
        <w:rPr>
          <w:bCs/>
          <w:sz w:val="22"/>
          <w:szCs w:val="22"/>
        </w:rPr>
        <w:t xml:space="preserve"> </w:t>
      </w:r>
      <w:r w:rsidR="0070620B">
        <w:rPr>
          <w:bCs/>
          <w:sz w:val="22"/>
          <w:szCs w:val="22"/>
        </w:rPr>
        <w:t>(</w:t>
      </w:r>
      <w:r w:rsidR="0070620B" w:rsidRPr="00773B13">
        <w:rPr>
          <w:bCs/>
          <w:sz w:val="22"/>
          <w:szCs w:val="22"/>
        </w:rPr>
        <w:t>35 male</w:t>
      </w:r>
      <w:r w:rsidR="006C3320">
        <w:rPr>
          <w:bCs/>
          <w:sz w:val="22"/>
          <w:szCs w:val="22"/>
        </w:rPr>
        <w:t>s</w:t>
      </w:r>
      <w:r w:rsidR="0070620B" w:rsidRPr="00773B13">
        <w:rPr>
          <w:bCs/>
          <w:sz w:val="22"/>
          <w:szCs w:val="22"/>
        </w:rPr>
        <w:t xml:space="preserve"> and 25 female</w:t>
      </w:r>
      <w:r w:rsidR="006C3320">
        <w:rPr>
          <w:bCs/>
          <w:sz w:val="22"/>
          <w:szCs w:val="22"/>
        </w:rPr>
        <w:t>s</w:t>
      </w:r>
      <w:r w:rsidR="0070620B">
        <w:rPr>
          <w:bCs/>
          <w:sz w:val="22"/>
          <w:szCs w:val="22"/>
        </w:rPr>
        <w:t>)</w:t>
      </w:r>
      <w:r w:rsidR="0002019D" w:rsidRPr="00773B13">
        <w:rPr>
          <w:bCs/>
          <w:sz w:val="22"/>
          <w:szCs w:val="22"/>
        </w:rPr>
        <w:t>. The participants were composed of</w:t>
      </w:r>
      <w:r w:rsidRPr="002B055F">
        <w:rPr>
          <w:bCs/>
          <w:sz w:val="22"/>
          <w:szCs w:val="22"/>
        </w:rPr>
        <w:t xml:space="preserve"> local authorities, community leaders, security officers, youth groups, </w:t>
      </w:r>
      <w:r w:rsidRPr="00773B13">
        <w:rPr>
          <w:bCs/>
          <w:sz w:val="22"/>
          <w:szCs w:val="22"/>
        </w:rPr>
        <w:t>p</w:t>
      </w:r>
      <w:r w:rsidRPr="002B055F">
        <w:rPr>
          <w:bCs/>
          <w:sz w:val="22"/>
          <w:szCs w:val="22"/>
        </w:rPr>
        <w:t>ersons with disabilit</w:t>
      </w:r>
      <w:r w:rsidR="007C46F1">
        <w:rPr>
          <w:bCs/>
          <w:sz w:val="22"/>
          <w:szCs w:val="22"/>
        </w:rPr>
        <w:t>ies</w:t>
      </w:r>
      <w:r w:rsidRPr="002B055F">
        <w:rPr>
          <w:bCs/>
          <w:sz w:val="22"/>
          <w:szCs w:val="22"/>
        </w:rPr>
        <w:t xml:space="preserve"> and women groups</w:t>
      </w:r>
      <w:r w:rsidRPr="00773B13">
        <w:rPr>
          <w:bCs/>
          <w:sz w:val="22"/>
          <w:szCs w:val="22"/>
        </w:rPr>
        <w:t>.</w:t>
      </w:r>
      <w:r w:rsidRPr="002B055F">
        <w:rPr>
          <w:bCs/>
          <w:sz w:val="22"/>
          <w:szCs w:val="22"/>
        </w:rPr>
        <w:t xml:space="preserve"> The training </w:t>
      </w:r>
      <w:r w:rsidR="007C46F1">
        <w:rPr>
          <w:bCs/>
          <w:sz w:val="22"/>
          <w:szCs w:val="22"/>
        </w:rPr>
        <w:t xml:space="preserve">was </w:t>
      </w:r>
      <w:r w:rsidR="00C37DFD">
        <w:rPr>
          <w:bCs/>
          <w:sz w:val="22"/>
          <w:szCs w:val="22"/>
        </w:rPr>
        <w:t>aimed at</w:t>
      </w:r>
      <w:r w:rsidR="00C37DFD" w:rsidRPr="002B055F">
        <w:rPr>
          <w:bCs/>
          <w:sz w:val="22"/>
          <w:szCs w:val="22"/>
        </w:rPr>
        <w:t xml:space="preserve"> </w:t>
      </w:r>
      <w:r w:rsidRPr="002B055F">
        <w:rPr>
          <w:bCs/>
          <w:sz w:val="22"/>
          <w:szCs w:val="22"/>
        </w:rPr>
        <w:t>re-awaken</w:t>
      </w:r>
      <w:r w:rsidR="00C37DFD">
        <w:rPr>
          <w:bCs/>
          <w:sz w:val="22"/>
          <w:szCs w:val="22"/>
        </w:rPr>
        <w:t>ing</w:t>
      </w:r>
      <w:r w:rsidRPr="002B055F">
        <w:rPr>
          <w:bCs/>
          <w:sz w:val="22"/>
          <w:szCs w:val="22"/>
        </w:rPr>
        <w:t xml:space="preserve"> security actors’ commitment to constant border monitoring</w:t>
      </w:r>
      <w:r w:rsidR="001D5483">
        <w:rPr>
          <w:bCs/>
          <w:sz w:val="22"/>
          <w:szCs w:val="22"/>
        </w:rPr>
        <w:t>. C</w:t>
      </w:r>
      <w:r w:rsidRPr="002B055F">
        <w:rPr>
          <w:bCs/>
          <w:sz w:val="22"/>
          <w:szCs w:val="22"/>
        </w:rPr>
        <w:t xml:space="preserve">ommunity leaders have designated </w:t>
      </w:r>
      <w:r w:rsidR="007C46F1">
        <w:rPr>
          <w:bCs/>
          <w:sz w:val="22"/>
          <w:szCs w:val="22"/>
        </w:rPr>
        <w:t xml:space="preserve">local </w:t>
      </w:r>
      <w:r w:rsidRPr="002B055F">
        <w:rPr>
          <w:bCs/>
          <w:sz w:val="22"/>
          <w:szCs w:val="22"/>
        </w:rPr>
        <w:t xml:space="preserve">Peace Ambassadors to participate in security coordination meetings to keep abreast </w:t>
      </w:r>
      <w:r w:rsidR="0002019D" w:rsidRPr="00773B13">
        <w:rPr>
          <w:bCs/>
          <w:sz w:val="22"/>
          <w:szCs w:val="22"/>
        </w:rPr>
        <w:t xml:space="preserve">of </w:t>
      </w:r>
      <w:r w:rsidRPr="002B055F">
        <w:rPr>
          <w:bCs/>
          <w:sz w:val="22"/>
          <w:szCs w:val="22"/>
        </w:rPr>
        <w:t>their exi</w:t>
      </w:r>
      <w:r w:rsidR="00E971F0">
        <w:rPr>
          <w:bCs/>
          <w:sz w:val="22"/>
          <w:szCs w:val="22"/>
        </w:rPr>
        <w:t>s</w:t>
      </w:r>
      <w:r w:rsidRPr="002B055F">
        <w:rPr>
          <w:bCs/>
          <w:sz w:val="22"/>
          <w:szCs w:val="22"/>
        </w:rPr>
        <w:t xml:space="preserve">ting leadership structures on early warning related issues to enable early response within border communities. </w:t>
      </w:r>
    </w:p>
    <w:p w14:paraId="4EBB9127" w14:textId="0CBC6B73" w:rsidR="0002019D" w:rsidRPr="00773B13" w:rsidRDefault="0002019D" w:rsidP="002B055F">
      <w:pPr>
        <w:ind w:left="-720"/>
        <w:jc w:val="both"/>
        <w:rPr>
          <w:bCs/>
          <w:sz w:val="22"/>
          <w:szCs w:val="22"/>
        </w:rPr>
      </w:pPr>
    </w:p>
    <w:p w14:paraId="3372CBEE" w14:textId="1E096900" w:rsidR="0002019D" w:rsidRPr="002B055F" w:rsidRDefault="0002019D" w:rsidP="002B055F">
      <w:pPr>
        <w:ind w:left="-720"/>
        <w:jc w:val="both"/>
        <w:rPr>
          <w:bCs/>
          <w:sz w:val="22"/>
          <w:szCs w:val="22"/>
        </w:rPr>
      </w:pPr>
      <w:r w:rsidRPr="00773B13">
        <w:rPr>
          <w:bCs/>
          <w:sz w:val="22"/>
          <w:szCs w:val="22"/>
        </w:rPr>
        <w:t>These interactions are contributing to building and increasing trust between the communities and security institutions.</w:t>
      </w:r>
      <w:r w:rsidR="00C51C2D" w:rsidRPr="00773B13">
        <w:rPr>
          <w:bCs/>
          <w:sz w:val="22"/>
          <w:szCs w:val="22"/>
        </w:rPr>
        <w:t xml:space="preserve"> This is premised on the fact that the more they meaningfully interact</w:t>
      </w:r>
      <w:r w:rsidR="00435198">
        <w:rPr>
          <w:bCs/>
          <w:sz w:val="22"/>
          <w:szCs w:val="22"/>
        </w:rPr>
        <w:t xml:space="preserve"> the likelihood of increased </w:t>
      </w:r>
      <w:r w:rsidR="00C51C2D" w:rsidRPr="00773B13">
        <w:rPr>
          <w:bCs/>
          <w:sz w:val="22"/>
          <w:szCs w:val="22"/>
        </w:rPr>
        <w:t>understand</w:t>
      </w:r>
      <w:r w:rsidR="00435198">
        <w:rPr>
          <w:bCs/>
          <w:sz w:val="22"/>
          <w:szCs w:val="22"/>
        </w:rPr>
        <w:t xml:space="preserve">ing and </w:t>
      </w:r>
      <w:r w:rsidR="00C51C2D" w:rsidRPr="00773B13">
        <w:rPr>
          <w:bCs/>
          <w:sz w:val="22"/>
          <w:szCs w:val="22"/>
        </w:rPr>
        <w:t xml:space="preserve">trust </w:t>
      </w:r>
      <w:r w:rsidR="008B1974">
        <w:rPr>
          <w:bCs/>
          <w:sz w:val="22"/>
          <w:szCs w:val="22"/>
        </w:rPr>
        <w:t xml:space="preserve">between them </w:t>
      </w:r>
      <w:r w:rsidR="00C51C2D" w:rsidRPr="00773B13">
        <w:rPr>
          <w:bCs/>
          <w:sz w:val="22"/>
          <w:szCs w:val="22"/>
        </w:rPr>
        <w:t>eviden</w:t>
      </w:r>
      <w:r w:rsidR="00746DB9">
        <w:rPr>
          <w:bCs/>
          <w:sz w:val="22"/>
          <w:szCs w:val="22"/>
        </w:rPr>
        <w:t>ced</w:t>
      </w:r>
      <w:r w:rsidR="00C51C2D" w:rsidRPr="00773B13">
        <w:rPr>
          <w:bCs/>
          <w:sz w:val="22"/>
          <w:szCs w:val="22"/>
        </w:rPr>
        <w:t xml:space="preserve"> by the level of coordination, collaboration and cooperation on issues of security</w:t>
      </w:r>
      <w:r w:rsidR="00540BCA" w:rsidRPr="00773B13">
        <w:rPr>
          <w:bCs/>
          <w:sz w:val="22"/>
          <w:szCs w:val="22"/>
        </w:rPr>
        <w:t xml:space="preserve"> and</w:t>
      </w:r>
      <w:r w:rsidR="00C51C2D" w:rsidRPr="00773B13">
        <w:rPr>
          <w:bCs/>
          <w:sz w:val="22"/>
          <w:szCs w:val="22"/>
        </w:rPr>
        <w:t xml:space="preserve"> peace</w:t>
      </w:r>
      <w:r w:rsidR="00540BCA" w:rsidRPr="00773B13">
        <w:rPr>
          <w:bCs/>
          <w:sz w:val="22"/>
          <w:szCs w:val="22"/>
        </w:rPr>
        <w:t>.</w:t>
      </w:r>
    </w:p>
    <w:p w14:paraId="376BB514" w14:textId="77777777" w:rsidR="002B055F" w:rsidRPr="00773B13" w:rsidRDefault="002B055F" w:rsidP="000968C0">
      <w:pPr>
        <w:ind w:left="-720"/>
        <w:jc w:val="both"/>
        <w:rPr>
          <w:b/>
          <w:sz w:val="22"/>
          <w:szCs w:val="22"/>
        </w:rPr>
      </w:pPr>
    </w:p>
    <w:p w14:paraId="3D4B37AC" w14:textId="5CA28074" w:rsidR="00161D02" w:rsidRPr="00773B13" w:rsidRDefault="00627A1C" w:rsidP="000968C0">
      <w:pPr>
        <w:ind w:left="-720"/>
        <w:jc w:val="both"/>
        <w:rPr>
          <w:b/>
          <w:sz w:val="22"/>
          <w:szCs w:val="22"/>
        </w:rPr>
      </w:pPr>
      <w:r w:rsidRPr="00773B13">
        <w:rPr>
          <w:b/>
          <w:bCs/>
          <w:color w:val="000000"/>
          <w:sz w:val="22"/>
          <w:szCs w:val="22"/>
          <w:lang w:val="en-US" w:eastAsia="en-US"/>
        </w:rPr>
        <w:t>Indicate any additional analysis on how Gender Equality and Women’s Empowerment and/or Youth Inclusion and Responsiveness has been ensured under this Outcome</w:t>
      </w:r>
      <w:r w:rsidR="00161D02" w:rsidRPr="00773B13">
        <w:rPr>
          <w:b/>
          <w:sz w:val="22"/>
          <w:szCs w:val="22"/>
        </w:rPr>
        <w:t xml:space="preserve">: </w:t>
      </w:r>
      <w:r w:rsidR="00161D02" w:rsidRPr="00773B13">
        <w:rPr>
          <w:i/>
          <w:sz w:val="22"/>
          <w:szCs w:val="22"/>
        </w:rPr>
        <w:t>(</w:t>
      </w:r>
      <w:r w:rsidR="002B19B7" w:rsidRPr="00773B13">
        <w:rPr>
          <w:i/>
          <w:sz w:val="22"/>
          <w:szCs w:val="22"/>
        </w:rPr>
        <w:t>1000-character</w:t>
      </w:r>
      <w:r w:rsidR="00161D02" w:rsidRPr="00773B13">
        <w:rPr>
          <w:i/>
          <w:sz w:val="22"/>
          <w:szCs w:val="22"/>
        </w:rPr>
        <w:t xml:space="preserve"> limit)</w:t>
      </w:r>
    </w:p>
    <w:p w14:paraId="1E576099" w14:textId="77777777" w:rsidR="003D5048" w:rsidRPr="00773B13" w:rsidRDefault="003D5048" w:rsidP="003D5048">
      <w:pPr>
        <w:ind w:left="-720"/>
        <w:jc w:val="both"/>
        <w:rPr>
          <w:b/>
          <w:bCs/>
          <w:sz w:val="22"/>
          <w:szCs w:val="22"/>
        </w:rPr>
      </w:pPr>
    </w:p>
    <w:p w14:paraId="09A3A0A6" w14:textId="5B1C120C" w:rsidR="00161D02" w:rsidRPr="00773B13" w:rsidRDefault="00A5554D" w:rsidP="000968C0">
      <w:pPr>
        <w:ind w:left="-720"/>
        <w:jc w:val="both"/>
        <w:rPr>
          <w:b/>
          <w:sz w:val="22"/>
          <w:szCs w:val="22"/>
        </w:rPr>
      </w:pPr>
      <w:r w:rsidRPr="00773B13">
        <w:rPr>
          <w:sz w:val="22"/>
          <w:szCs w:val="22"/>
        </w:rPr>
        <w:t xml:space="preserve">The </w:t>
      </w:r>
      <w:r w:rsidR="005A5BDB">
        <w:rPr>
          <w:sz w:val="22"/>
          <w:szCs w:val="22"/>
        </w:rPr>
        <w:t>P</w:t>
      </w:r>
      <w:r w:rsidRPr="00773B13">
        <w:rPr>
          <w:sz w:val="22"/>
          <w:szCs w:val="22"/>
        </w:rPr>
        <w:t>roject has identified specific needs of w</w:t>
      </w:r>
      <w:r w:rsidR="006A74C8">
        <w:rPr>
          <w:sz w:val="22"/>
          <w:szCs w:val="22"/>
        </w:rPr>
        <w:t>omen and youth from the in</w:t>
      </w:r>
      <w:r w:rsidRPr="00773B13">
        <w:rPr>
          <w:sz w:val="22"/>
          <w:szCs w:val="22"/>
        </w:rPr>
        <w:t xml:space="preserve">ception and design of the project and have been actively engaging and involving women and youth in planning and implementation. </w:t>
      </w:r>
      <w:r w:rsidR="001037B9">
        <w:rPr>
          <w:sz w:val="22"/>
          <w:szCs w:val="22"/>
        </w:rPr>
        <w:t>32.2</w:t>
      </w:r>
      <w:r w:rsidR="0056758A">
        <w:rPr>
          <w:sz w:val="22"/>
          <w:szCs w:val="22"/>
        </w:rPr>
        <w:t>% of the total Project budget (</w:t>
      </w:r>
      <w:r w:rsidR="004E5B8E" w:rsidRPr="003D5048">
        <w:rPr>
          <w:sz w:val="22"/>
          <w:szCs w:val="22"/>
        </w:rPr>
        <w:t>$</w:t>
      </w:r>
      <w:r w:rsidR="004E5B8E" w:rsidRPr="003D5048">
        <w:rPr>
          <w:sz w:val="22"/>
          <w:szCs w:val="22"/>
          <w:lang w:val="en-US"/>
        </w:rPr>
        <w:t>9</w:t>
      </w:r>
      <w:r w:rsidR="001037B9">
        <w:rPr>
          <w:sz w:val="22"/>
          <w:szCs w:val="22"/>
          <w:lang w:val="en-US"/>
        </w:rPr>
        <w:t>65,139.77</w:t>
      </w:r>
      <w:r w:rsidR="007C027C">
        <w:rPr>
          <w:sz w:val="22"/>
          <w:szCs w:val="22"/>
          <w:lang w:val="en-US"/>
        </w:rPr>
        <w:t>) is allocated to</w:t>
      </w:r>
      <w:r w:rsidR="004E5B8E" w:rsidRPr="003D5048">
        <w:rPr>
          <w:sz w:val="22"/>
          <w:szCs w:val="22"/>
          <w:lang w:val="en-US"/>
        </w:rPr>
        <w:t xml:space="preserve"> GEWE</w:t>
      </w:r>
      <w:r w:rsidR="004E5B8E" w:rsidRPr="00773B13">
        <w:rPr>
          <w:sz w:val="22"/>
          <w:szCs w:val="22"/>
          <w:lang w:val="en-US"/>
        </w:rPr>
        <w:t>.</w:t>
      </w:r>
      <w:r w:rsidR="004E5B8E" w:rsidRPr="00773B13">
        <w:rPr>
          <w:sz w:val="22"/>
          <w:szCs w:val="22"/>
        </w:rPr>
        <w:t xml:space="preserve"> </w:t>
      </w:r>
      <w:r w:rsidRPr="00773B13">
        <w:rPr>
          <w:sz w:val="22"/>
          <w:szCs w:val="22"/>
        </w:rPr>
        <w:t xml:space="preserve">This has informed conscious efforts to inclusively strengthen community structures and groups to ensure that women and youths are involved. For example, the all-male </w:t>
      </w:r>
      <w:r w:rsidR="00B00EF9" w:rsidRPr="00773B13">
        <w:rPr>
          <w:sz w:val="22"/>
          <w:szCs w:val="22"/>
        </w:rPr>
        <w:t>CSCs</w:t>
      </w:r>
      <w:r w:rsidRPr="00773B13">
        <w:rPr>
          <w:sz w:val="22"/>
          <w:szCs w:val="22"/>
        </w:rPr>
        <w:t xml:space="preserve"> in Nimba and Grand Gedeh were strengthened to include women and youth. </w:t>
      </w:r>
      <w:r w:rsidR="00B00EF9" w:rsidRPr="00773B13">
        <w:rPr>
          <w:sz w:val="22"/>
          <w:szCs w:val="22"/>
        </w:rPr>
        <w:t>Similarly</w:t>
      </w:r>
      <w:r w:rsidRPr="00773B13">
        <w:rPr>
          <w:sz w:val="22"/>
          <w:szCs w:val="22"/>
        </w:rPr>
        <w:t xml:space="preserve">, the project </w:t>
      </w:r>
      <w:r w:rsidR="00EA31B3" w:rsidRPr="00773B13">
        <w:rPr>
          <w:sz w:val="22"/>
          <w:szCs w:val="22"/>
        </w:rPr>
        <w:t>will</w:t>
      </w:r>
      <w:r w:rsidRPr="00773B13">
        <w:rPr>
          <w:sz w:val="22"/>
          <w:szCs w:val="22"/>
        </w:rPr>
        <w:t xml:space="preserve"> construct a warehouse in Nimba for </w:t>
      </w:r>
      <w:r w:rsidR="00A24B3A" w:rsidRPr="00773B13">
        <w:rPr>
          <w:sz w:val="22"/>
          <w:szCs w:val="22"/>
        </w:rPr>
        <w:t xml:space="preserve">cross-border </w:t>
      </w:r>
      <w:r w:rsidRPr="00773B13">
        <w:rPr>
          <w:sz w:val="22"/>
          <w:szCs w:val="22"/>
        </w:rPr>
        <w:t>women traders</w:t>
      </w:r>
      <w:r w:rsidR="00A24B3A" w:rsidRPr="00773B13">
        <w:rPr>
          <w:sz w:val="22"/>
          <w:szCs w:val="22"/>
        </w:rPr>
        <w:t xml:space="preserve"> that will provide storage and help to prevent spoilage of their goods and agricultural products. Often, women involved in cross-border trades encounter challenges in the storage of their goods that lead to wastage and loss and subject them to economic hardship.</w:t>
      </w:r>
      <w:r w:rsidRPr="00773B13">
        <w:rPr>
          <w:sz w:val="22"/>
          <w:szCs w:val="22"/>
        </w:rPr>
        <w:t xml:space="preserve"> </w:t>
      </w:r>
      <w:r w:rsidR="00A24B3A" w:rsidRPr="00773B13">
        <w:rPr>
          <w:sz w:val="22"/>
          <w:szCs w:val="22"/>
        </w:rPr>
        <w:t xml:space="preserve">A </w:t>
      </w:r>
      <w:r w:rsidR="003D5048" w:rsidRPr="003D5048">
        <w:rPr>
          <w:sz w:val="22"/>
          <w:szCs w:val="22"/>
        </w:rPr>
        <w:t>Women Cente</w:t>
      </w:r>
      <w:r w:rsidR="00EA31B3" w:rsidRPr="00773B13">
        <w:rPr>
          <w:sz w:val="22"/>
          <w:szCs w:val="22"/>
        </w:rPr>
        <w:t>r</w:t>
      </w:r>
      <w:r w:rsidR="00B04F69">
        <w:rPr>
          <w:sz w:val="22"/>
          <w:szCs w:val="22"/>
        </w:rPr>
        <w:t xml:space="preserve"> </w:t>
      </w:r>
      <w:r w:rsidR="001037B9">
        <w:rPr>
          <w:sz w:val="22"/>
          <w:szCs w:val="22"/>
        </w:rPr>
        <w:t xml:space="preserve">has </w:t>
      </w:r>
      <w:r w:rsidR="00913BA5">
        <w:rPr>
          <w:sz w:val="22"/>
          <w:szCs w:val="22"/>
        </w:rPr>
        <w:t>fabricat</w:t>
      </w:r>
      <w:r w:rsidR="001037B9">
        <w:rPr>
          <w:sz w:val="22"/>
          <w:szCs w:val="22"/>
        </w:rPr>
        <w:t>ed</w:t>
      </w:r>
      <w:r w:rsidR="003D5048" w:rsidRPr="003D5048">
        <w:rPr>
          <w:sz w:val="22"/>
          <w:szCs w:val="22"/>
        </w:rPr>
        <w:t xml:space="preserve"> 10,000 locally produced Nose-masks </w:t>
      </w:r>
      <w:r w:rsidR="004E5B8E" w:rsidRPr="00773B13">
        <w:rPr>
          <w:sz w:val="22"/>
          <w:szCs w:val="22"/>
        </w:rPr>
        <w:t>an</w:t>
      </w:r>
      <w:r w:rsidR="001037B9">
        <w:rPr>
          <w:sz w:val="22"/>
          <w:szCs w:val="22"/>
        </w:rPr>
        <w:t xml:space="preserve">d produced </w:t>
      </w:r>
      <w:r w:rsidR="004E5B8E" w:rsidRPr="00773B13">
        <w:rPr>
          <w:sz w:val="22"/>
          <w:szCs w:val="22"/>
        </w:rPr>
        <w:t xml:space="preserve">22 foot-pedal hand washing stations </w:t>
      </w:r>
      <w:r w:rsidR="001037B9">
        <w:rPr>
          <w:sz w:val="22"/>
          <w:szCs w:val="22"/>
        </w:rPr>
        <w:t xml:space="preserve">that were being </w:t>
      </w:r>
      <w:r w:rsidR="004E5B8E" w:rsidRPr="00773B13">
        <w:rPr>
          <w:sz w:val="22"/>
          <w:szCs w:val="22"/>
        </w:rPr>
        <w:t>distributed to communities along the borders</w:t>
      </w:r>
      <w:r w:rsidR="00B00EF9" w:rsidRPr="00773B13">
        <w:rPr>
          <w:sz w:val="22"/>
          <w:szCs w:val="22"/>
        </w:rPr>
        <w:t xml:space="preserve"> as part of the COVID-19 pandemic response</w:t>
      </w:r>
      <w:r w:rsidR="004E5B8E" w:rsidRPr="00773B13">
        <w:rPr>
          <w:sz w:val="22"/>
          <w:szCs w:val="22"/>
        </w:rPr>
        <w:t xml:space="preserve">. </w:t>
      </w:r>
    </w:p>
    <w:p w14:paraId="6556A7A4" w14:textId="77777777" w:rsidR="00323ABC" w:rsidRPr="00773B13" w:rsidRDefault="00323ABC" w:rsidP="000968C0">
      <w:pPr>
        <w:jc w:val="both"/>
        <w:rPr>
          <w:b/>
          <w:sz w:val="22"/>
          <w:szCs w:val="22"/>
        </w:rPr>
      </w:pPr>
    </w:p>
    <w:p w14:paraId="3775AEDE" w14:textId="77777777" w:rsidR="009473A4" w:rsidRPr="00773B13" w:rsidRDefault="00D3351A" w:rsidP="009473A4">
      <w:pPr>
        <w:ind w:left="-720"/>
        <w:jc w:val="both"/>
        <w:rPr>
          <w:b/>
          <w:iCs/>
          <w:sz w:val="22"/>
          <w:szCs w:val="22"/>
        </w:rPr>
      </w:pPr>
      <w:r w:rsidRPr="00773B13">
        <w:rPr>
          <w:b/>
          <w:sz w:val="22"/>
          <w:szCs w:val="22"/>
          <w:u w:val="single"/>
        </w:rPr>
        <w:t>Outcome 2:</w:t>
      </w:r>
      <w:r w:rsidRPr="00773B13">
        <w:rPr>
          <w:b/>
          <w:sz w:val="22"/>
          <w:szCs w:val="22"/>
        </w:rPr>
        <w:t xml:space="preserve">  </w:t>
      </w:r>
      <w:bookmarkStart w:id="3" w:name="_Hlk55520893"/>
      <w:r w:rsidR="009473A4" w:rsidRPr="00773B13">
        <w:rPr>
          <w:b/>
          <w:bCs/>
          <w:iCs/>
          <w:sz w:val="22"/>
          <w:szCs w:val="22"/>
        </w:rPr>
        <w:t>Reduced Tensions through Addressing Main Grievances, including Land Disputes, Between the Target Communities of the Cross-Border Areas</w:t>
      </w:r>
      <w:bookmarkEnd w:id="3"/>
    </w:p>
    <w:p w14:paraId="2B4B5A9F" w14:textId="77777777" w:rsidR="00D3351A" w:rsidRPr="00773B13" w:rsidRDefault="00D3351A" w:rsidP="000968C0">
      <w:pPr>
        <w:ind w:left="-720"/>
        <w:jc w:val="both"/>
        <w:rPr>
          <w:b/>
          <w:sz w:val="22"/>
          <w:szCs w:val="22"/>
        </w:rPr>
      </w:pPr>
    </w:p>
    <w:p w14:paraId="04E03DAA" w14:textId="59271B8B" w:rsidR="00B0370E" w:rsidRPr="00773B13" w:rsidRDefault="00B0370E" w:rsidP="000968C0">
      <w:pPr>
        <w:ind w:left="-720"/>
        <w:jc w:val="both"/>
        <w:rPr>
          <w:b/>
          <w:sz w:val="22"/>
          <w:szCs w:val="22"/>
        </w:rPr>
      </w:pPr>
      <w:r w:rsidRPr="00773B13">
        <w:rPr>
          <w:b/>
          <w:sz w:val="22"/>
          <w:szCs w:val="22"/>
        </w:rPr>
        <w:t xml:space="preserve">Rate the current status of the outcome progress: </w:t>
      </w:r>
      <w:r w:rsidR="009473A4" w:rsidRPr="00773B13">
        <w:rPr>
          <w:b/>
          <w:sz w:val="22"/>
          <w:szCs w:val="22"/>
        </w:rPr>
        <w:t>On-track</w:t>
      </w:r>
    </w:p>
    <w:p w14:paraId="29AA4334" w14:textId="77777777" w:rsidR="00B0370E" w:rsidRPr="00773B13" w:rsidRDefault="00B0370E" w:rsidP="000968C0">
      <w:pPr>
        <w:ind w:left="-720"/>
        <w:jc w:val="both"/>
        <w:rPr>
          <w:b/>
          <w:sz w:val="22"/>
          <w:szCs w:val="22"/>
        </w:rPr>
      </w:pPr>
    </w:p>
    <w:p w14:paraId="03E0EE52" w14:textId="574A1847" w:rsidR="00627A1C" w:rsidRDefault="00627A1C" w:rsidP="000968C0">
      <w:pPr>
        <w:ind w:left="-720"/>
        <w:jc w:val="both"/>
        <w:rPr>
          <w:i/>
          <w:sz w:val="22"/>
          <w:szCs w:val="22"/>
        </w:rPr>
      </w:pPr>
      <w:r w:rsidRPr="00773B13">
        <w:rPr>
          <w:b/>
          <w:sz w:val="22"/>
          <w:szCs w:val="22"/>
        </w:rPr>
        <w:t xml:space="preserve">Progress summary: </w:t>
      </w:r>
      <w:r w:rsidRPr="00773B13">
        <w:rPr>
          <w:i/>
          <w:sz w:val="22"/>
          <w:szCs w:val="22"/>
        </w:rPr>
        <w:t>(</w:t>
      </w:r>
      <w:r w:rsidR="00FD103B" w:rsidRPr="00773B13">
        <w:rPr>
          <w:i/>
          <w:sz w:val="22"/>
          <w:szCs w:val="22"/>
        </w:rPr>
        <w:t>3000-character</w:t>
      </w:r>
      <w:r w:rsidRPr="00773B13">
        <w:rPr>
          <w:i/>
          <w:sz w:val="22"/>
          <w:szCs w:val="22"/>
        </w:rPr>
        <w:t xml:space="preserve"> limit)</w:t>
      </w:r>
    </w:p>
    <w:p w14:paraId="50923E06" w14:textId="77777777" w:rsidR="00F86DFD" w:rsidRPr="00773B13" w:rsidRDefault="00F86DFD" w:rsidP="000968C0">
      <w:pPr>
        <w:ind w:left="-720"/>
        <w:jc w:val="both"/>
        <w:rPr>
          <w:i/>
          <w:sz w:val="22"/>
          <w:szCs w:val="22"/>
        </w:rPr>
      </w:pPr>
    </w:p>
    <w:p w14:paraId="275A7043" w14:textId="3DB93DAD" w:rsidR="009473A4" w:rsidRPr="00773B13" w:rsidRDefault="001A784E" w:rsidP="009473A4">
      <w:pPr>
        <w:ind w:left="-720"/>
        <w:jc w:val="both"/>
        <w:rPr>
          <w:bCs/>
          <w:sz w:val="22"/>
          <w:szCs w:val="22"/>
        </w:rPr>
      </w:pPr>
      <w:r w:rsidRPr="00773B13">
        <w:rPr>
          <w:iCs/>
          <w:sz w:val="22"/>
          <w:szCs w:val="22"/>
        </w:rPr>
        <w:t xml:space="preserve">The </w:t>
      </w:r>
      <w:r w:rsidR="00753D20">
        <w:rPr>
          <w:iCs/>
          <w:sz w:val="22"/>
          <w:szCs w:val="22"/>
        </w:rPr>
        <w:t>P</w:t>
      </w:r>
      <w:r w:rsidRPr="00773B13">
        <w:rPr>
          <w:iCs/>
          <w:sz w:val="22"/>
          <w:szCs w:val="22"/>
        </w:rPr>
        <w:t xml:space="preserve">roject has also made reasonable progress towards reducing tensions in targeted communities by attempting to address some of the main grievances that fuel tensions. </w:t>
      </w:r>
      <w:r w:rsidR="004B7E74">
        <w:rPr>
          <w:iCs/>
          <w:sz w:val="22"/>
          <w:szCs w:val="22"/>
        </w:rPr>
        <w:t>It</w:t>
      </w:r>
      <w:r w:rsidRPr="00773B13">
        <w:rPr>
          <w:iCs/>
          <w:sz w:val="22"/>
          <w:szCs w:val="22"/>
        </w:rPr>
        <w:t xml:space="preserve"> </w:t>
      </w:r>
      <w:r w:rsidR="00377563" w:rsidRPr="00773B13">
        <w:rPr>
          <w:iCs/>
          <w:sz w:val="22"/>
          <w:szCs w:val="22"/>
        </w:rPr>
        <w:t xml:space="preserve">has </w:t>
      </w:r>
      <w:r w:rsidRPr="00773B13">
        <w:rPr>
          <w:iCs/>
          <w:sz w:val="22"/>
          <w:szCs w:val="22"/>
        </w:rPr>
        <w:t xml:space="preserve">contributed to increasing the capacity of communities </w:t>
      </w:r>
      <w:r w:rsidR="009473A4" w:rsidRPr="00773B13">
        <w:rPr>
          <w:bCs/>
          <w:sz w:val="22"/>
          <w:szCs w:val="22"/>
        </w:rPr>
        <w:t>to promote peace and social cohesion</w:t>
      </w:r>
      <w:r w:rsidRPr="00773B13">
        <w:rPr>
          <w:bCs/>
          <w:sz w:val="22"/>
          <w:szCs w:val="22"/>
        </w:rPr>
        <w:t xml:space="preserve"> by supporting the</w:t>
      </w:r>
      <w:r w:rsidR="009473A4" w:rsidRPr="00773B13">
        <w:rPr>
          <w:bCs/>
          <w:sz w:val="22"/>
          <w:szCs w:val="22"/>
        </w:rPr>
        <w:t xml:space="preserve"> establishment of 23 C</w:t>
      </w:r>
      <w:r w:rsidR="00377563" w:rsidRPr="00773B13">
        <w:rPr>
          <w:bCs/>
          <w:sz w:val="22"/>
          <w:szCs w:val="22"/>
        </w:rPr>
        <w:t xml:space="preserve">ommunities </w:t>
      </w:r>
      <w:r w:rsidR="009473A4" w:rsidRPr="00773B13">
        <w:rPr>
          <w:bCs/>
          <w:sz w:val="22"/>
          <w:szCs w:val="22"/>
        </w:rPr>
        <w:t>P</w:t>
      </w:r>
      <w:r w:rsidR="00377563" w:rsidRPr="00773B13">
        <w:rPr>
          <w:bCs/>
          <w:sz w:val="22"/>
          <w:szCs w:val="22"/>
        </w:rPr>
        <w:t xml:space="preserve">eace </w:t>
      </w:r>
      <w:r w:rsidR="00B374F0" w:rsidRPr="00773B13">
        <w:rPr>
          <w:bCs/>
          <w:sz w:val="22"/>
          <w:szCs w:val="22"/>
        </w:rPr>
        <w:t xml:space="preserve">Committees </w:t>
      </w:r>
      <w:r w:rsidR="00B374F0">
        <w:rPr>
          <w:bCs/>
          <w:sz w:val="22"/>
          <w:szCs w:val="22"/>
        </w:rPr>
        <w:t>-</w:t>
      </w:r>
      <w:r w:rsidR="00E55ACC">
        <w:rPr>
          <w:bCs/>
          <w:sz w:val="22"/>
          <w:szCs w:val="22"/>
        </w:rPr>
        <w:t xml:space="preserve"> CPCs </w:t>
      </w:r>
      <w:r w:rsidR="009473A4" w:rsidRPr="00773B13">
        <w:rPr>
          <w:bCs/>
          <w:sz w:val="22"/>
          <w:szCs w:val="22"/>
        </w:rPr>
        <w:t>(9 in Nimba and 14 in Grand Gedeh) that are currently involved in the settlement of disputes, the creation of awareness on peaceful co</w:t>
      </w:r>
      <w:r w:rsidR="00FD0B0A">
        <w:rPr>
          <w:bCs/>
          <w:sz w:val="22"/>
          <w:szCs w:val="22"/>
        </w:rPr>
        <w:t>-</w:t>
      </w:r>
      <w:r w:rsidR="009473A4" w:rsidRPr="00773B13">
        <w:rPr>
          <w:bCs/>
          <w:sz w:val="22"/>
          <w:szCs w:val="22"/>
        </w:rPr>
        <w:t xml:space="preserve">existence, peace and security and the identification and reporting of conflict triggers/factors in communities along the borders. Members of the CPCs regularly interact with state security institutions as they coordinate and collaborate to maintain peace, security and social cohesion within communities along the borders. </w:t>
      </w:r>
      <w:r w:rsidR="00377563" w:rsidRPr="00773B13">
        <w:rPr>
          <w:bCs/>
          <w:sz w:val="22"/>
          <w:szCs w:val="22"/>
        </w:rPr>
        <w:t>The</w:t>
      </w:r>
      <w:r w:rsidR="00FD0B0A">
        <w:rPr>
          <w:bCs/>
          <w:sz w:val="22"/>
          <w:szCs w:val="22"/>
        </w:rPr>
        <w:t xml:space="preserve"> </w:t>
      </w:r>
      <w:r w:rsidR="00377563" w:rsidRPr="00773B13">
        <w:rPr>
          <w:bCs/>
          <w:sz w:val="22"/>
          <w:szCs w:val="22"/>
        </w:rPr>
        <w:t>CPCs are working along with local authorities, security agencies and the justice system to prevent, identify and report crimes and amica</w:t>
      </w:r>
      <w:r w:rsidR="00214EC6" w:rsidRPr="00773B13">
        <w:rPr>
          <w:bCs/>
          <w:sz w:val="22"/>
          <w:szCs w:val="22"/>
        </w:rPr>
        <w:t>bly settle/mediate minor, non-criminal disputes or cases.</w:t>
      </w:r>
    </w:p>
    <w:p w14:paraId="619036B0" w14:textId="748EF333" w:rsidR="00377563" w:rsidRPr="00773B13" w:rsidRDefault="00377563" w:rsidP="009473A4">
      <w:pPr>
        <w:ind w:left="-720"/>
        <w:jc w:val="both"/>
        <w:rPr>
          <w:bCs/>
          <w:sz w:val="22"/>
          <w:szCs w:val="22"/>
        </w:rPr>
      </w:pPr>
    </w:p>
    <w:p w14:paraId="5AFE95A0" w14:textId="6294B35B" w:rsidR="004D63B4" w:rsidRPr="00773B13" w:rsidRDefault="00377563" w:rsidP="009473A4">
      <w:pPr>
        <w:ind w:left="-720"/>
        <w:jc w:val="both"/>
        <w:rPr>
          <w:bCs/>
          <w:sz w:val="22"/>
          <w:szCs w:val="22"/>
        </w:rPr>
      </w:pPr>
      <w:r w:rsidRPr="00773B13">
        <w:rPr>
          <w:bCs/>
          <w:sz w:val="22"/>
          <w:szCs w:val="22"/>
        </w:rPr>
        <w:t xml:space="preserve">For instance, the CPCs in B’Hai District </w:t>
      </w:r>
      <w:r w:rsidR="00611860" w:rsidRPr="00773B13">
        <w:rPr>
          <w:bCs/>
          <w:sz w:val="22"/>
          <w:szCs w:val="22"/>
        </w:rPr>
        <w:t xml:space="preserve">and the County Security Council </w:t>
      </w:r>
      <w:r w:rsidRPr="00773B13">
        <w:rPr>
          <w:bCs/>
          <w:sz w:val="22"/>
          <w:szCs w:val="22"/>
        </w:rPr>
        <w:t xml:space="preserve">in Grand Gedeh County have been involved </w:t>
      </w:r>
      <w:r w:rsidR="00611860" w:rsidRPr="00773B13">
        <w:rPr>
          <w:bCs/>
          <w:sz w:val="22"/>
          <w:szCs w:val="22"/>
        </w:rPr>
        <w:t>in</w:t>
      </w:r>
      <w:r w:rsidRPr="00773B13">
        <w:rPr>
          <w:bCs/>
          <w:sz w:val="22"/>
          <w:szCs w:val="22"/>
        </w:rPr>
        <w:t xml:space="preserve"> </w:t>
      </w:r>
      <w:r w:rsidR="00611860" w:rsidRPr="00773B13">
        <w:rPr>
          <w:bCs/>
          <w:sz w:val="22"/>
          <w:szCs w:val="22"/>
        </w:rPr>
        <w:t xml:space="preserve">finding </w:t>
      </w:r>
      <w:r w:rsidR="00133E59">
        <w:rPr>
          <w:bCs/>
          <w:sz w:val="22"/>
          <w:szCs w:val="22"/>
        </w:rPr>
        <w:t xml:space="preserve">an </w:t>
      </w:r>
      <w:r w:rsidRPr="00773B13">
        <w:rPr>
          <w:bCs/>
          <w:sz w:val="22"/>
          <w:szCs w:val="22"/>
        </w:rPr>
        <w:t xml:space="preserve">amicable </w:t>
      </w:r>
      <w:r w:rsidR="00611860" w:rsidRPr="00773B13">
        <w:rPr>
          <w:bCs/>
          <w:sz w:val="22"/>
          <w:szCs w:val="22"/>
        </w:rPr>
        <w:t xml:space="preserve">settlement </w:t>
      </w:r>
      <w:r w:rsidR="00133E59">
        <w:rPr>
          <w:bCs/>
          <w:sz w:val="22"/>
          <w:szCs w:val="22"/>
        </w:rPr>
        <w:t>to</w:t>
      </w:r>
      <w:r w:rsidR="00133E59" w:rsidRPr="00773B13">
        <w:rPr>
          <w:bCs/>
          <w:sz w:val="22"/>
          <w:szCs w:val="22"/>
        </w:rPr>
        <w:t xml:space="preserve"> </w:t>
      </w:r>
      <w:r w:rsidR="00133E59">
        <w:rPr>
          <w:bCs/>
          <w:sz w:val="22"/>
          <w:szCs w:val="22"/>
        </w:rPr>
        <w:t>a</w:t>
      </w:r>
      <w:r w:rsidR="00133E59" w:rsidRPr="00773B13">
        <w:rPr>
          <w:bCs/>
          <w:sz w:val="22"/>
          <w:szCs w:val="22"/>
        </w:rPr>
        <w:t xml:space="preserve"> </w:t>
      </w:r>
      <w:r w:rsidRPr="00773B13">
        <w:rPr>
          <w:bCs/>
          <w:sz w:val="22"/>
          <w:szCs w:val="22"/>
        </w:rPr>
        <w:t xml:space="preserve">boundary dispute between B’Hai and Gbao Districts, </w:t>
      </w:r>
      <w:r w:rsidR="00133E59">
        <w:rPr>
          <w:bCs/>
          <w:sz w:val="22"/>
          <w:szCs w:val="22"/>
        </w:rPr>
        <w:t>where</w:t>
      </w:r>
      <w:r w:rsidR="00133E59" w:rsidRPr="00773B13">
        <w:rPr>
          <w:bCs/>
          <w:sz w:val="22"/>
          <w:szCs w:val="22"/>
        </w:rPr>
        <w:t xml:space="preserve"> </w:t>
      </w:r>
      <w:r w:rsidRPr="00773B13">
        <w:rPr>
          <w:bCs/>
          <w:sz w:val="22"/>
          <w:szCs w:val="22"/>
        </w:rPr>
        <w:t xml:space="preserve">tensions have been calmed down with both parties agreeing to a boundary harmonization survey to take place </w:t>
      </w:r>
      <w:r w:rsidR="00F215F4">
        <w:rPr>
          <w:bCs/>
          <w:sz w:val="22"/>
          <w:szCs w:val="22"/>
        </w:rPr>
        <w:t>during the reporting period of</w:t>
      </w:r>
      <w:r w:rsidRPr="00773B13">
        <w:rPr>
          <w:bCs/>
          <w:sz w:val="22"/>
          <w:szCs w:val="22"/>
        </w:rPr>
        <w:t xml:space="preserve"> November.</w:t>
      </w:r>
      <w:r w:rsidR="007F1FA6" w:rsidRPr="00773B13">
        <w:rPr>
          <w:bCs/>
          <w:sz w:val="22"/>
          <w:szCs w:val="22"/>
        </w:rPr>
        <w:t xml:space="preserve"> Similarly, the County Security Councils in Nimba and Grand Gedeh have been making substantive efforts to calm tensions by addressing some major issues of contentions. </w:t>
      </w:r>
      <w:r w:rsidR="00937CE9" w:rsidRPr="00773B13">
        <w:rPr>
          <w:bCs/>
          <w:sz w:val="22"/>
          <w:szCs w:val="22"/>
        </w:rPr>
        <w:t>In Nimba, the CSC has been involved in settling boundary and land related disputes. The CSC was involved in the boundary harmonization between Liberia and Guinea at the northern frontier</w:t>
      </w:r>
      <w:r w:rsidR="00B14874">
        <w:rPr>
          <w:bCs/>
          <w:sz w:val="22"/>
          <w:szCs w:val="22"/>
        </w:rPr>
        <w:t xml:space="preserve">; and </w:t>
      </w:r>
      <w:r w:rsidR="00937CE9" w:rsidRPr="00773B13">
        <w:rPr>
          <w:bCs/>
          <w:sz w:val="22"/>
          <w:szCs w:val="22"/>
        </w:rPr>
        <w:t xml:space="preserve">in the settlement of the Boe-Quilla community forest dispute in the </w:t>
      </w:r>
      <w:r w:rsidR="00C8484F">
        <w:rPr>
          <w:bCs/>
          <w:sz w:val="22"/>
          <w:szCs w:val="22"/>
        </w:rPr>
        <w:t>C</w:t>
      </w:r>
      <w:r w:rsidR="00937CE9" w:rsidRPr="00773B13">
        <w:rPr>
          <w:bCs/>
          <w:sz w:val="22"/>
          <w:szCs w:val="22"/>
        </w:rPr>
        <w:t xml:space="preserve">ounty. </w:t>
      </w:r>
      <w:r w:rsidR="00914623" w:rsidRPr="00773B13">
        <w:rPr>
          <w:bCs/>
          <w:sz w:val="22"/>
          <w:szCs w:val="22"/>
        </w:rPr>
        <w:t xml:space="preserve">In Grand Gedeh, the CSC is involved in finding peaceful settlement to the </w:t>
      </w:r>
      <w:r w:rsidR="00914623" w:rsidRPr="00773B13">
        <w:rPr>
          <w:bCs/>
          <w:sz w:val="22"/>
          <w:szCs w:val="22"/>
        </w:rPr>
        <w:lastRenderedPageBreak/>
        <w:t xml:space="preserve">boundary dispute between B’Hai and Gbao Districts and the alleged illegal occupation of land by some 9000 </w:t>
      </w:r>
      <w:r w:rsidR="002920F7" w:rsidRPr="00773B13">
        <w:rPr>
          <w:bCs/>
          <w:sz w:val="22"/>
          <w:szCs w:val="22"/>
        </w:rPr>
        <w:t>Mosis of Burkinabe origin</w:t>
      </w:r>
      <w:r w:rsidR="00914623" w:rsidRPr="00773B13">
        <w:rPr>
          <w:bCs/>
          <w:sz w:val="22"/>
          <w:szCs w:val="22"/>
        </w:rPr>
        <w:t>.</w:t>
      </w:r>
    </w:p>
    <w:p w14:paraId="02691B25" w14:textId="77777777" w:rsidR="004D63B4" w:rsidRPr="00773B13" w:rsidRDefault="004D63B4" w:rsidP="009473A4">
      <w:pPr>
        <w:ind w:left="-720"/>
        <w:jc w:val="both"/>
        <w:rPr>
          <w:bCs/>
          <w:sz w:val="22"/>
          <w:szCs w:val="22"/>
        </w:rPr>
      </w:pPr>
    </w:p>
    <w:p w14:paraId="2B14CFA2" w14:textId="0B909A51" w:rsidR="00377563" w:rsidRPr="00773B13" w:rsidRDefault="004D63B4" w:rsidP="009473A4">
      <w:pPr>
        <w:ind w:left="-720"/>
        <w:jc w:val="both"/>
        <w:rPr>
          <w:bCs/>
          <w:sz w:val="22"/>
          <w:szCs w:val="22"/>
        </w:rPr>
      </w:pPr>
      <w:r w:rsidRPr="00773B13">
        <w:rPr>
          <w:bCs/>
          <w:sz w:val="22"/>
          <w:szCs w:val="22"/>
        </w:rPr>
        <w:t>These efforts are gradually contributing to reduced tensions in communities</w:t>
      </w:r>
      <w:r w:rsidR="002920F7" w:rsidRPr="00773B13">
        <w:rPr>
          <w:bCs/>
          <w:sz w:val="22"/>
          <w:szCs w:val="22"/>
        </w:rPr>
        <w:t xml:space="preserve"> as people and communities are assisted to peacefully co</w:t>
      </w:r>
      <w:r w:rsidR="00DC2BB5">
        <w:rPr>
          <w:bCs/>
          <w:sz w:val="22"/>
          <w:szCs w:val="22"/>
        </w:rPr>
        <w:t>-</w:t>
      </w:r>
      <w:r w:rsidR="002920F7" w:rsidRPr="00773B13">
        <w:rPr>
          <w:bCs/>
          <w:sz w:val="22"/>
          <w:szCs w:val="22"/>
        </w:rPr>
        <w:t>exist.</w:t>
      </w:r>
      <w:r w:rsidR="00E6513F" w:rsidRPr="00773B13">
        <w:rPr>
          <w:bCs/>
          <w:sz w:val="22"/>
          <w:szCs w:val="22"/>
        </w:rPr>
        <w:t xml:space="preserve"> </w:t>
      </w:r>
      <w:r w:rsidR="002920F7" w:rsidRPr="00773B13">
        <w:rPr>
          <w:bCs/>
          <w:sz w:val="22"/>
          <w:szCs w:val="22"/>
        </w:rPr>
        <w:t xml:space="preserve"> </w:t>
      </w:r>
      <w:r w:rsidR="00914623" w:rsidRPr="00773B13">
        <w:rPr>
          <w:bCs/>
          <w:sz w:val="22"/>
          <w:szCs w:val="22"/>
        </w:rPr>
        <w:t xml:space="preserve"> </w:t>
      </w:r>
    </w:p>
    <w:p w14:paraId="579C3745" w14:textId="77777777" w:rsidR="00627A1C" w:rsidRPr="00773B13" w:rsidRDefault="00627A1C" w:rsidP="000968C0">
      <w:pPr>
        <w:ind w:left="-720"/>
        <w:jc w:val="both"/>
        <w:rPr>
          <w:b/>
          <w:sz w:val="22"/>
          <w:szCs w:val="22"/>
        </w:rPr>
      </w:pPr>
    </w:p>
    <w:p w14:paraId="1F0129F6" w14:textId="0E029D76" w:rsidR="00627A1C" w:rsidRPr="00773B13" w:rsidRDefault="00627A1C" w:rsidP="000968C0">
      <w:pPr>
        <w:ind w:left="-720"/>
        <w:jc w:val="both"/>
        <w:rPr>
          <w:i/>
          <w:sz w:val="22"/>
          <w:szCs w:val="22"/>
        </w:rPr>
      </w:pPr>
      <w:r w:rsidRPr="00773B13">
        <w:rPr>
          <w:b/>
          <w:bCs/>
          <w:color w:val="000000"/>
          <w:sz w:val="22"/>
          <w:szCs w:val="22"/>
          <w:lang w:val="en-US" w:eastAsia="en-US"/>
        </w:rPr>
        <w:t>Indicate any additional analysis on how Gender Equality and Women’s Empowerment and/or Youth Inclusion and Responsiveness has been ensured under this Outcome</w:t>
      </w:r>
      <w:r w:rsidRPr="00773B13">
        <w:rPr>
          <w:b/>
          <w:sz w:val="22"/>
          <w:szCs w:val="22"/>
        </w:rPr>
        <w:t xml:space="preserve">: </w:t>
      </w:r>
      <w:r w:rsidRPr="00773B13">
        <w:rPr>
          <w:i/>
          <w:sz w:val="22"/>
          <w:szCs w:val="22"/>
        </w:rPr>
        <w:t>(</w:t>
      </w:r>
      <w:r w:rsidR="002D5B65" w:rsidRPr="00773B13">
        <w:rPr>
          <w:i/>
          <w:sz w:val="22"/>
          <w:szCs w:val="22"/>
        </w:rPr>
        <w:t>1000-character</w:t>
      </w:r>
      <w:r w:rsidRPr="00773B13">
        <w:rPr>
          <w:i/>
          <w:sz w:val="22"/>
          <w:szCs w:val="22"/>
        </w:rPr>
        <w:t xml:space="preserve"> limit)</w:t>
      </w:r>
    </w:p>
    <w:p w14:paraId="5DF7C47B" w14:textId="77777777" w:rsidR="002D5B65" w:rsidRPr="00773B13" w:rsidRDefault="002D5B65" w:rsidP="000968C0">
      <w:pPr>
        <w:ind w:left="-720"/>
        <w:jc w:val="both"/>
        <w:rPr>
          <w:b/>
          <w:sz w:val="22"/>
          <w:szCs w:val="22"/>
        </w:rPr>
      </w:pPr>
    </w:p>
    <w:p w14:paraId="0AB37852" w14:textId="5F22B3D1" w:rsidR="00627A1C" w:rsidRPr="00773B13" w:rsidRDefault="0024445A" w:rsidP="000968C0">
      <w:pPr>
        <w:ind w:left="-720"/>
        <w:jc w:val="both"/>
        <w:rPr>
          <w:bCs/>
          <w:sz w:val="22"/>
          <w:szCs w:val="22"/>
        </w:rPr>
      </w:pPr>
      <w:r w:rsidRPr="00773B13">
        <w:rPr>
          <w:bCs/>
          <w:sz w:val="22"/>
          <w:szCs w:val="22"/>
        </w:rPr>
        <w:t xml:space="preserve">The project made deliberate efforts to target and include women and youth in the formation of the Community Peace Committees </w:t>
      </w:r>
      <w:r w:rsidR="00267500" w:rsidRPr="00773B13">
        <w:rPr>
          <w:bCs/>
          <w:sz w:val="22"/>
          <w:szCs w:val="22"/>
        </w:rPr>
        <w:t>(CPCs)</w:t>
      </w:r>
      <w:r w:rsidR="00267500">
        <w:rPr>
          <w:bCs/>
          <w:sz w:val="22"/>
          <w:szCs w:val="22"/>
        </w:rPr>
        <w:t xml:space="preserve"> </w:t>
      </w:r>
      <w:r w:rsidRPr="00773B13">
        <w:rPr>
          <w:bCs/>
          <w:sz w:val="22"/>
          <w:szCs w:val="22"/>
        </w:rPr>
        <w:t xml:space="preserve">in the 23 communities. The CPCs are diverse </w:t>
      </w:r>
      <w:r w:rsidR="002D5B65" w:rsidRPr="00773B13">
        <w:rPr>
          <w:bCs/>
          <w:sz w:val="22"/>
          <w:szCs w:val="22"/>
        </w:rPr>
        <w:t xml:space="preserve">in terms of their membership </w:t>
      </w:r>
      <w:r w:rsidRPr="00773B13">
        <w:rPr>
          <w:bCs/>
          <w:sz w:val="22"/>
          <w:szCs w:val="22"/>
        </w:rPr>
        <w:t xml:space="preserve">and include individuals from every segment of the society (women, youth, people living with disability, </w:t>
      </w:r>
      <w:r w:rsidR="00AE1095" w:rsidRPr="00773B13">
        <w:rPr>
          <w:bCs/>
          <w:sz w:val="22"/>
          <w:szCs w:val="22"/>
        </w:rPr>
        <w:t>community leaders, etc</w:t>
      </w:r>
      <w:r w:rsidR="00267500">
        <w:rPr>
          <w:bCs/>
          <w:sz w:val="22"/>
          <w:szCs w:val="22"/>
        </w:rPr>
        <w:t>)</w:t>
      </w:r>
      <w:r w:rsidR="00AE1095" w:rsidRPr="00773B13">
        <w:rPr>
          <w:bCs/>
          <w:sz w:val="22"/>
          <w:szCs w:val="22"/>
        </w:rPr>
        <w:t>. In Nimba, 27 persons accounting for 49% of the 55 CPC members are women</w:t>
      </w:r>
      <w:r w:rsidR="002D5B65" w:rsidRPr="00773B13">
        <w:rPr>
          <w:bCs/>
          <w:sz w:val="22"/>
          <w:szCs w:val="22"/>
        </w:rPr>
        <w:t>, while in Grand Gedeh 51 persons representing 43% of the 120 CPC members are women.</w:t>
      </w:r>
      <w:r w:rsidR="00D92F2E" w:rsidRPr="00773B13">
        <w:rPr>
          <w:bCs/>
          <w:sz w:val="22"/>
          <w:szCs w:val="22"/>
        </w:rPr>
        <w:t xml:space="preserve"> Youth and women are also targeted and will be actively involved in the organization of the cultural, sports and economic activities aimed at promoting social cohesion.</w:t>
      </w:r>
      <w:r w:rsidR="00560FA3" w:rsidRPr="00773B13">
        <w:rPr>
          <w:bCs/>
          <w:sz w:val="22"/>
          <w:szCs w:val="22"/>
        </w:rPr>
        <w:t xml:space="preserve"> They will lead and guide the implementation of these activities as key stakeholders/actors.</w:t>
      </w:r>
    </w:p>
    <w:p w14:paraId="439D70B7" w14:textId="1907E79C" w:rsidR="00206D45" w:rsidRDefault="00206D45" w:rsidP="000968C0">
      <w:pPr>
        <w:jc w:val="both"/>
        <w:rPr>
          <w:b/>
          <w:sz w:val="22"/>
          <w:szCs w:val="22"/>
        </w:rPr>
      </w:pPr>
    </w:p>
    <w:p w14:paraId="34DCDE99" w14:textId="77777777" w:rsidR="00197F5F" w:rsidRDefault="00197F5F" w:rsidP="00B715D8">
      <w:pPr>
        <w:jc w:val="both"/>
        <w:rPr>
          <w:b/>
          <w:sz w:val="22"/>
          <w:szCs w:val="22"/>
          <w:u w:val="single"/>
        </w:rPr>
      </w:pPr>
    </w:p>
    <w:p w14:paraId="09F9EEE8" w14:textId="185451DA" w:rsidR="00997347" w:rsidRPr="00197F5F" w:rsidRDefault="00206D45" w:rsidP="00B715D8">
      <w:pPr>
        <w:jc w:val="both"/>
        <w:rPr>
          <w:b/>
          <w:sz w:val="22"/>
          <w:szCs w:val="22"/>
          <w:u w:val="single"/>
        </w:rPr>
      </w:pPr>
      <w:r w:rsidRPr="00773B13">
        <w:rPr>
          <w:b/>
          <w:sz w:val="22"/>
          <w:szCs w:val="22"/>
          <w:u w:val="single"/>
        </w:rPr>
        <w:t xml:space="preserve">PART III: CROSS-CUTTING ISSUES </w:t>
      </w:r>
    </w:p>
    <w:p w14:paraId="544EE643" w14:textId="77777777" w:rsidR="00997347" w:rsidRPr="00197F5F" w:rsidRDefault="00997347" w:rsidP="000968C0">
      <w:pPr>
        <w:jc w:val="both"/>
        <w:rPr>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C14056" w:rsidRPr="00197F5F" w14:paraId="2AC85409" w14:textId="77777777" w:rsidTr="00367B6B">
        <w:tc>
          <w:tcPr>
            <w:tcW w:w="4230" w:type="dxa"/>
            <w:shd w:val="clear" w:color="auto" w:fill="auto"/>
          </w:tcPr>
          <w:p w14:paraId="25369671" w14:textId="77777777" w:rsidR="00C14056" w:rsidRPr="00197F5F" w:rsidRDefault="00C14056" w:rsidP="00367B6B">
            <w:pPr>
              <w:spacing w:after="160" w:line="259" w:lineRule="auto"/>
              <w:jc w:val="both"/>
              <w:rPr>
                <w:sz w:val="22"/>
                <w:szCs w:val="22"/>
              </w:rPr>
            </w:pPr>
            <w:r w:rsidRPr="00197F5F">
              <w:rPr>
                <w:b/>
                <w:bCs/>
                <w:sz w:val="22"/>
                <w:szCs w:val="22"/>
                <w:u w:val="single"/>
              </w:rPr>
              <w:t>Monitoring</w:t>
            </w:r>
            <w:r w:rsidRPr="00197F5F">
              <w:rPr>
                <w:b/>
                <w:bCs/>
                <w:sz w:val="22"/>
                <w:szCs w:val="22"/>
              </w:rPr>
              <w:t xml:space="preserve">: </w:t>
            </w:r>
            <w:r w:rsidRPr="00197F5F">
              <w:rPr>
                <w:sz w:val="22"/>
                <w:szCs w:val="22"/>
              </w:rPr>
              <w:t>Please list monitoring activities undertaken in the reporting period (1000-character limit)</w:t>
            </w:r>
          </w:p>
          <w:p w14:paraId="3A363E33" w14:textId="3977C825" w:rsidR="00C14056" w:rsidRPr="00197F5F" w:rsidRDefault="00B374F0" w:rsidP="00367B6B">
            <w:pPr>
              <w:spacing w:after="160" w:line="259" w:lineRule="auto"/>
              <w:jc w:val="both"/>
              <w:rPr>
                <w:iCs/>
                <w:sz w:val="22"/>
                <w:szCs w:val="22"/>
              </w:rPr>
            </w:pPr>
            <w:r>
              <w:rPr>
                <w:iCs/>
                <w:sz w:val="22"/>
                <w:szCs w:val="22"/>
              </w:rPr>
              <w:t xml:space="preserve">The project </w:t>
            </w:r>
            <w:r w:rsidR="0087356F">
              <w:rPr>
                <w:iCs/>
                <w:sz w:val="22"/>
                <w:szCs w:val="22"/>
              </w:rPr>
              <w:t>has</w:t>
            </w:r>
            <w:r w:rsidR="00D52FE2">
              <w:rPr>
                <w:iCs/>
                <w:sz w:val="22"/>
                <w:szCs w:val="22"/>
              </w:rPr>
              <w:t xml:space="preserve"> field staff who undertook regularly </w:t>
            </w:r>
            <w:r w:rsidR="0087356F">
              <w:rPr>
                <w:iCs/>
                <w:sz w:val="22"/>
                <w:szCs w:val="22"/>
              </w:rPr>
              <w:t xml:space="preserve">monitoring </w:t>
            </w:r>
            <w:r w:rsidR="006753D2">
              <w:rPr>
                <w:iCs/>
                <w:sz w:val="22"/>
                <w:szCs w:val="22"/>
              </w:rPr>
              <w:t xml:space="preserve">activities </w:t>
            </w:r>
            <w:r w:rsidR="00D52FE2">
              <w:rPr>
                <w:iCs/>
                <w:sz w:val="22"/>
                <w:szCs w:val="22"/>
              </w:rPr>
              <w:t>during the period under review</w:t>
            </w:r>
            <w:r w:rsidR="0087356F">
              <w:rPr>
                <w:iCs/>
                <w:sz w:val="22"/>
                <w:szCs w:val="22"/>
              </w:rPr>
              <w:t>. Local authorities and community leaders have established conscious awareness of project and confidence</w:t>
            </w:r>
            <w:r w:rsidR="006753D2">
              <w:rPr>
                <w:iCs/>
                <w:sz w:val="22"/>
                <w:szCs w:val="22"/>
              </w:rPr>
              <w:t xml:space="preserve"> in the implementation process.</w:t>
            </w:r>
            <w:r w:rsidR="0087356F">
              <w:rPr>
                <w:iCs/>
                <w:sz w:val="22"/>
                <w:szCs w:val="22"/>
              </w:rPr>
              <w:t xml:space="preserve"> </w:t>
            </w:r>
            <w:r w:rsidR="008179FC">
              <w:rPr>
                <w:iCs/>
                <w:sz w:val="22"/>
                <w:szCs w:val="22"/>
              </w:rPr>
              <w:t>Community based monitoring structures organized by the Secretariat in Loguatuo and Buutuo, two cross border communities in Nimba, are key to enhance community feedback on the status of the project.</w:t>
            </w:r>
          </w:p>
        </w:tc>
        <w:tc>
          <w:tcPr>
            <w:tcW w:w="5940" w:type="dxa"/>
            <w:shd w:val="clear" w:color="auto" w:fill="auto"/>
          </w:tcPr>
          <w:p w14:paraId="4DFCF980" w14:textId="77777777" w:rsidR="00C14056" w:rsidRPr="00197F5F" w:rsidRDefault="00C14056" w:rsidP="00367B6B">
            <w:pPr>
              <w:spacing w:after="160" w:line="259" w:lineRule="auto"/>
              <w:jc w:val="both"/>
              <w:rPr>
                <w:b/>
                <w:bCs/>
                <w:sz w:val="22"/>
                <w:szCs w:val="22"/>
              </w:rPr>
            </w:pPr>
            <w:r w:rsidRPr="00197F5F">
              <w:rPr>
                <w:sz w:val="22"/>
                <w:szCs w:val="22"/>
              </w:rPr>
              <w:t xml:space="preserve">Do outcome indicators have baselines? </w:t>
            </w:r>
            <w:r w:rsidRPr="00197F5F">
              <w:rPr>
                <w:b/>
                <w:bCs/>
                <w:sz w:val="22"/>
                <w:szCs w:val="22"/>
              </w:rPr>
              <w:t>Yes</w:t>
            </w:r>
          </w:p>
          <w:p w14:paraId="7CFC8E92" w14:textId="77777777" w:rsidR="00C14056" w:rsidRPr="00197F5F" w:rsidRDefault="00C14056" w:rsidP="00367B6B">
            <w:pPr>
              <w:spacing w:after="160" w:line="259" w:lineRule="auto"/>
              <w:jc w:val="both"/>
              <w:rPr>
                <w:sz w:val="22"/>
                <w:szCs w:val="22"/>
              </w:rPr>
            </w:pPr>
            <w:r w:rsidRPr="00197F5F">
              <w:rPr>
                <w:sz w:val="22"/>
                <w:szCs w:val="22"/>
              </w:rPr>
              <w:t xml:space="preserve">Has the project launched perception surveys or other community-based data collection? </w:t>
            </w:r>
          </w:p>
          <w:p w14:paraId="4279E2A6" w14:textId="187EF880" w:rsidR="00C14056" w:rsidRPr="006753D2" w:rsidRDefault="00496004" w:rsidP="00F54A85">
            <w:pPr>
              <w:spacing w:after="160" w:line="259" w:lineRule="auto"/>
              <w:jc w:val="both"/>
              <w:rPr>
                <w:sz w:val="22"/>
                <w:szCs w:val="22"/>
              </w:rPr>
            </w:pPr>
            <w:r>
              <w:rPr>
                <w:sz w:val="22"/>
                <w:szCs w:val="22"/>
              </w:rPr>
              <w:t>The project has completed a baseline study of all targeted communities and security forces’ perception o</w:t>
            </w:r>
            <w:r w:rsidR="00D52FE2">
              <w:rPr>
                <w:sz w:val="22"/>
                <w:szCs w:val="22"/>
              </w:rPr>
              <w:t>n</w:t>
            </w:r>
            <w:r>
              <w:rPr>
                <w:sz w:val="22"/>
                <w:szCs w:val="22"/>
              </w:rPr>
              <w:t xml:space="preserve"> the </w:t>
            </w:r>
            <w:r w:rsidR="00933B49">
              <w:rPr>
                <w:sz w:val="22"/>
                <w:szCs w:val="22"/>
              </w:rPr>
              <w:t xml:space="preserve">state of </w:t>
            </w:r>
            <w:r>
              <w:rPr>
                <w:sz w:val="22"/>
                <w:szCs w:val="22"/>
              </w:rPr>
              <w:t xml:space="preserve">border security, cross-border </w:t>
            </w:r>
            <w:r w:rsidR="00F54A85">
              <w:rPr>
                <w:sz w:val="22"/>
                <w:szCs w:val="22"/>
              </w:rPr>
              <w:t>cooperation</w:t>
            </w:r>
            <w:r>
              <w:rPr>
                <w:sz w:val="22"/>
                <w:szCs w:val="22"/>
              </w:rPr>
              <w:t xml:space="preserve"> and social cohesion. </w:t>
            </w:r>
            <w:r w:rsidR="00D52FE2">
              <w:rPr>
                <w:sz w:val="22"/>
                <w:szCs w:val="22"/>
              </w:rPr>
              <w:t>The baseline report was being validated when the annual</w:t>
            </w:r>
            <w:r w:rsidR="008179FC">
              <w:rPr>
                <w:sz w:val="22"/>
                <w:szCs w:val="22"/>
              </w:rPr>
              <w:t xml:space="preserve"> report </w:t>
            </w:r>
            <w:r w:rsidR="00D52FE2">
              <w:rPr>
                <w:sz w:val="22"/>
                <w:szCs w:val="22"/>
              </w:rPr>
              <w:t xml:space="preserve">was submitted.   </w:t>
            </w:r>
          </w:p>
        </w:tc>
      </w:tr>
      <w:tr w:rsidR="00C14056" w:rsidRPr="00AC59A1" w14:paraId="155EA5A8" w14:textId="77777777" w:rsidTr="00367B6B">
        <w:tc>
          <w:tcPr>
            <w:tcW w:w="4230" w:type="dxa"/>
            <w:shd w:val="clear" w:color="auto" w:fill="auto"/>
          </w:tcPr>
          <w:p w14:paraId="624CB502" w14:textId="77777777" w:rsidR="00C14056" w:rsidRPr="00197F5F" w:rsidRDefault="00C14056" w:rsidP="00367B6B">
            <w:pPr>
              <w:spacing w:after="160" w:line="259" w:lineRule="auto"/>
              <w:jc w:val="both"/>
              <w:rPr>
                <w:sz w:val="22"/>
                <w:szCs w:val="22"/>
              </w:rPr>
            </w:pPr>
            <w:r w:rsidRPr="00197F5F">
              <w:rPr>
                <w:b/>
                <w:bCs/>
                <w:sz w:val="22"/>
                <w:szCs w:val="22"/>
                <w:u w:val="single"/>
              </w:rPr>
              <w:t>Evaluation:</w:t>
            </w:r>
            <w:r w:rsidRPr="00197F5F">
              <w:rPr>
                <w:sz w:val="22"/>
                <w:szCs w:val="22"/>
              </w:rPr>
              <w:t xml:space="preserve"> Has an evaluation been conducted during the reporting period?</w:t>
            </w:r>
          </w:p>
          <w:p w14:paraId="33C90277" w14:textId="77777777" w:rsidR="00C14056" w:rsidRPr="00197F5F" w:rsidRDefault="00C14056" w:rsidP="00367B6B">
            <w:pPr>
              <w:spacing w:after="160" w:line="259" w:lineRule="auto"/>
              <w:jc w:val="both"/>
              <w:rPr>
                <w:sz w:val="22"/>
                <w:szCs w:val="22"/>
              </w:rPr>
            </w:pPr>
          </w:p>
          <w:p w14:paraId="417068EB" w14:textId="77777777" w:rsidR="00C14056" w:rsidRPr="00197F5F" w:rsidRDefault="00C14056" w:rsidP="00367B6B">
            <w:pPr>
              <w:spacing w:after="160" w:line="259" w:lineRule="auto"/>
              <w:jc w:val="both"/>
              <w:rPr>
                <w:b/>
                <w:bCs/>
                <w:sz w:val="22"/>
                <w:szCs w:val="22"/>
              </w:rPr>
            </w:pPr>
            <w:r w:rsidRPr="00197F5F">
              <w:rPr>
                <w:b/>
                <w:bCs/>
                <w:sz w:val="22"/>
                <w:szCs w:val="22"/>
              </w:rPr>
              <w:t>Not due.</w:t>
            </w:r>
          </w:p>
        </w:tc>
        <w:tc>
          <w:tcPr>
            <w:tcW w:w="5940" w:type="dxa"/>
            <w:shd w:val="clear" w:color="auto" w:fill="auto"/>
          </w:tcPr>
          <w:p w14:paraId="1075E979" w14:textId="77777777" w:rsidR="00C14056" w:rsidRPr="00197F5F" w:rsidRDefault="00C14056" w:rsidP="00367B6B">
            <w:pPr>
              <w:spacing w:after="160" w:line="259" w:lineRule="auto"/>
              <w:jc w:val="both"/>
              <w:rPr>
                <w:sz w:val="22"/>
                <w:szCs w:val="22"/>
              </w:rPr>
            </w:pPr>
            <w:r w:rsidRPr="00197F5F">
              <w:rPr>
                <w:sz w:val="22"/>
                <w:szCs w:val="22"/>
              </w:rPr>
              <w:t xml:space="preserve">Evaluation budget (response required):  </w:t>
            </w:r>
            <w:r w:rsidRPr="00197F5F">
              <w:rPr>
                <w:b/>
                <w:bCs/>
                <w:sz w:val="22"/>
                <w:szCs w:val="22"/>
              </w:rPr>
              <w:t>$39, 352.88</w:t>
            </w:r>
            <w:r w:rsidRPr="00197F5F">
              <w:rPr>
                <w:sz w:val="22"/>
                <w:szCs w:val="22"/>
              </w:rPr>
              <w:t xml:space="preserve"> </w:t>
            </w:r>
          </w:p>
          <w:p w14:paraId="168A823A" w14:textId="77777777" w:rsidR="00C14056" w:rsidRPr="00197F5F" w:rsidRDefault="00C14056" w:rsidP="00367B6B">
            <w:pPr>
              <w:spacing w:after="160" w:line="259" w:lineRule="auto"/>
              <w:jc w:val="both"/>
              <w:rPr>
                <w:sz w:val="22"/>
                <w:szCs w:val="22"/>
              </w:rPr>
            </w:pPr>
            <w:r w:rsidRPr="00197F5F">
              <w:rPr>
                <w:sz w:val="22"/>
                <w:szCs w:val="22"/>
              </w:rPr>
              <w:t xml:space="preserve">If project will end in next six months, describe the evaluation preparations </w:t>
            </w:r>
            <w:r w:rsidRPr="00197F5F">
              <w:rPr>
                <w:i/>
                <w:sz w:val="22"/>
                <w:szCs w:val="22"/>
              </w:rPr>
              <w:t>(1500-character limit)</w:t>
            </w:r>
            <w:r w:rsidRPr="00197F5F">
              <w:rPr>
                <w:sz w:val="22"/>
                <w:szCs w:val="22"/>
              </w:rPr>
              <w:t xml:space="preserve">: </w:t>
            </w:r>
          </w:p>
          <w:p w14:paraId="5AB2B88B" w14:textId="703E79CA" w:rsidR="00C14056" w:rsidRPr="00197F5F" w:rsidRDefault="00C14056" w:rsidP="00367B6B">
            <w:pPr>
              <w:spacing w:after="160" w:line="259" w:lineRule="auto"/>
              <w:jc w:val="both"/>
              <w:rPr>
                <w:sz w:val="22"/>
                <w:szCs w:val="22"/>
              </w:rPr>
            </w:pPr>
            <w:r w:rsidRPr="00197F5F">
              <w:rPr>
                <w:b/>
                <w:bCs/>
                <w:sz w:val="22"/>
                <w:szCs w:val="22"/>
              </w:rPr>
              <w:t>N</w:t>
            </w:r>
            <w:r w:rsidR="00933B49">
              <w:rPr>
                <w:b/>
                <w:bCs/>
                <w:sz w:val="22"/>
                <w:szCs w:val="22"/>
              </w:rPr>
              <w:t>/A</w:t>
            </w:r>
          </w:p>
        </w:tc>
      </w:tr>
      <w:tr w:rsidR="00C14056" w:rsidRPr="00AC59A1" w14:paraId="5A392367" w14:textId="77777777" w:rsidTr="00367B6B">
        <w:tc>
          <w:tcPr>
            <w:tcW w:w="4230" w:type="dxa"/>
            <w:shd w:val="clear" w:color="auto" w:fill="auto"/>
          </w:tcPr>
          <w:p w14:paraId="6B05ECDA" w14:textId="77777777" w:rsidR="00C14056" w:rsidRPr="00197F5F" w:rsidRDefault="00C14056" w:rsidP="00367B6B">
            <w:pPr>
              <w:spacing w:after="160" w:line="259" w:lineRule="auto"/>
              <w:jc w:val="both"/>
              <w:rPr>
                <w:sz w:val="22"/>
                <w:szCs w:val="22"/>
              </w:rPr>
            </w:pPr>
            <w:r w:rsidRPr="00197F5F">
              <w:rPr>
                <w:b/>
                <w:bCs/>
                <w:sz w:val="22"/>
                <w:szCs w:val="22"/>
                <w:u w:val="single"/>
              </w:rPr>
              <w:t>Catalytic effects (financial)</w:t>
            </w:r>
            <w:r w:rsidRPr="00197F5F">
              <w:rPr>
                <w:b/>
                <w:bCs/>
                <w:sz w:val="22"/>
                <w:szCs w:val="22"/>
              </w:rPr>
              <w:t>:</w:t>
            </w:r>
            <w:r w:rsidRPr="00197F5F">
              <w:rPr>
                <w:sz w:val="22"/>
                <w:szCs w:val="22"/>
              </w:rPr>
              <w:t xml:space="preserve"> Indicate name of funding agent and amount of additional non-PBF funding support that has been leveraged by the project. </w:t>
            </w:r>
          </w:p>
          <w:p w14:paraId="5D5C6AB1" w14:textId="77777777" w:rsidR="00C14056" w:rsidRPr="00197F5F" w:rsidRDefault="00C14056" w:rsidP="00367B6B">
            <w:pPr>
              <w:spacing w:after="160" w:line="259" w:lineRule="auto"/>
              <w:jc w:val="both"/>
              <w:rPr>
                <w:sz w:val="22"/>
                <w:szCs w:val="22"/>
              </w:rPr>
            </w:pPr>
          </w:p>
        </w:tc>
        <w:tc>
          <w:tcPr>
            <w:tcW w:w="5940" w:type="dxa"/>
            <w:shd w:val="clear" w:color="auto" w:fill="auto"/>
          </w:tcPr>
          <w:p w14:paraId="3D76001D" w14:textId="71423576" w:rsidR="00C14056" w:rsidRPr="00197F5F" w:rsidRDefault="00C14056" w:rsidP="00367B6B">
            <w:pPr>
              <w:spacing w:after="160" w:line="259" w:lineRule="auto"/>
              <w:jc w:val="both"/>
              <w:rPr>
                <w:sz w:val="22"/>
                <w:szCs w:val="22"/>
              </w:rPr>
            </w:pPr>
            <w:r w:rsidRPr="00197F5F">
              <w:rPr>
                <w:sz w:val="22"/>
                <w:szCs w:val="22"/>
              </w:rPr>
              <w:t>Name of funder:</w:t>
            </w:r>
            <w:r w:rsidR="00DB55AE">
              <w:rPr>
                <w:sz w:val="22"/>
                <w:szCs w:val="22"/>
              </w:rPr>
              <w:t xml:space="preserve"> IOM &amp; UNDP Consortium</w:t>
            </w:r>
            <w:r w:rsidR="00F5301F">
              <w:rPr>
                <w:sz w:val="22"/>
                <w:szCs w:val="22"/>
              </w:rPr>
              <w:t xml:space="preserve"> contribution</w:t>
            </w:r>
            <w:r w:rsidRPr="00197F5F">
              <w:rPr>
                <w:sz w:val="22"/>
                <w:szCs w:val="22"/>
              </w:rPr>
              <w:t xml:space="preserve">          Amount: </w:t>
            </w:r>
            <w:r w:rsidRPr="00197F5F">
              <w:rPr>
                <w:b/>
                <w:bCs/>
                <w:sz w:val="22"/>
                <w:szCs w:val="22"/>
              </w:rPr>
              <w:t xml:space="preserve">US$ </w:t>
            </w:r>
            <w:r w:rsidR="00DB55AE">
              <w:rPr>
                <w:b/>
                <w:bCs/>
                <w:sz w:val="22"/>
                <w:szCs w:val="22"/>
              </w:rPr>
              <w:t>60</w:t>
            </w:r>
            <w:r w:rsidRPr="00197F5F">
              <w:rPr>
                <w:b/>
                <w:bCs/>
                <w:sz w:val="22"/>
                <w:szCs w:val="22"/>
              </w:rPr>
              <w:t>,000.</w:t>
            </w:r>
          </w:p>
          <w:p w14:paraId="72EF1D04" w14:textId="54C85E26" w:rsidR="00C14056" w:rsidRPr="00197F5F" w:rsidRDefault="00C14056" w:rsidP="00BC0691">
            <w:pPr>
              <w:spacing w:after="160" w:line="259" w:lineRule="auto"/>
              <w:jc w:val="both"/>
              <w:rPr>
                <w:sz w:val="22"/>
                <w:szCs w:val="22"/>
              </w:rPr>
            </w:pPr>
            <w:r w:rsidRPr="00197F5F">
              <w:rPr>
                <w:sz w:val="22"/>
                <w:szCs w:val="22"/>
              </w:rPr>
              <w:t>There was no direct additional funding to this project. However, funding was obtained by UNDP to prevent</w:t>
            </w:r>
            <w:r w:rsidR="00E41309">
              <w:rPr>
                <w:sz w:val="22"/>
                <w:szCs w:val="22"/>
              </w:rPr>
              <w:t xml:space="preserve"> and minimize the spread of</w:t>
            </w:r>
            <w:r w:rsidRPr="00197F5F">
              <w:rPr>
                <w:sz w:val="22"/>
                <w:szCs w:val="22"/>
              </w:rPr>
              <w:t xml:space="preserve"> COVID-19 in the Mano River Union, leveraging the Cross-Border Project’s experience. Building on the concept of cross border cooperation to prevent conflict and enhance social cohesion, as well as the 2014 Ebola virus which affected the Mano River Union, UNDP-</w:t>
            </w:r>
            <w:r w:rsidR="00F22B42" w:rsidRPr="00197F5F">
              <w:rPr>
                <w:sz w:val="22"/>
                <w:szCs w:val="22"/>
              </w:rPr>
              <w:t xml:space="preserve">Liberia </w:t>
            </w:r>
            <w:r w:rsidR="00F22B42">
              <w:rPr>
                <w:sz w:val="22"/>
                <w:szCs w:val="22"/>
              </w:rPr>
              <w:t>and</w:t>
            </w:r>
            <w:r w:rsidR="00A27D07">
              <w:rPr>
                <w:sz w:val="22"/>
                <w:szCs w:val="22"/>
              </w:rPr>
              <w:t xml:space="preserve"> IOM Liberia contributed </w:t>
            </w:r>
            <w:r w:rsidR="00A91235">
              <w:rPr>
                <w:sz w:val="22"/>
                <w:szCs w:val="22"/>
              </w:rPr>
              <w:t>US60,000.00 to help fight COVID-19.</w:t>
            </w:r>
            <w:r w:rsidRPr="00197F5F">
              <w:rPr>
                <w:sz w:val="22"/>
                <w:szCs w:val="22"/>
              </w:rPr>
              <w:t xml:space="preserve"> Of this amount, UNDP-</w:t>
            </w:r>
            <w:r w:rsidRPr="00197F5F">
              <w:rPr>
                <w:sz w:val="22"/>
                <w:szCs w:val="22"/>
              </w:rPr>
              <w:lastRenderedPageBreak/>
              <w:t>Liberia</w:t>
            </w:r>
            <w:r w:rsidR="007C32E0">
              <w:rPr>
                <w:sz w:val="22"/>
                <w:szCs w:val="22"/>
              </w:rPr>
              <w:t xml:space="preserve"> contributed </w:t>
            </w:r>
            <w:r w:rsidR="007621CE">
              <w:rPr>
                <w:sz w:val="22"/>
                <w:szCs w:val="22"/>
              </w:rPr>
              <w:t>$</w:t>
            </w:r>
            <w:r w:rsidRPr="00197F5F">
              <w:rPr>
                <w:sz w:val="22"/>
                <w:szCs w:val="22"/>
              </w:rPr>
              <w:t>50,000</w:t>
            </w:r>
            <w:r w:rsidR="007621CE">
              <w:rPr>
                <w:sz w:val="22"/>
                <w:szCs w:val="22"/>
              </w:rPr>
              <w:t xml:space="preserve"> </w:t>
            </w:r>
            <w:r w:rsidR="007C32E0">
              <w:rPr>
                <w:sz w:val="22"/>
                <w:szCs w:val="22"/>
              </w:rPr>
              <w:t xml:space="preserve">while </w:t>
            </w:r>
            <w:r w:rsidR="007621CE">
              <w:rPr>
                <w:sz w:val="22"/>
                <w:szCs w:val="22"/>
              </w:rPr>
              <w:t>IOM has contributed $10,000</w:t>
            </w:r>
            <w:r w:rsidRPr="00197F5F">
              <w:rPr>
                <w:sz w:val="22"/>
                <w:szCs w:val="22"/>
              </w:rPr>
              <w:t>.</w:t>
            </w:r>
            <w:r w:rsidR="00B95F81">
              <w:rPr>
                <w:sz w:val="22"/>
                <w:szCs w:val="22"/>
              </w:rPr>
              <w:t xml:space="preserve"> </w:t>
            </w:r>
            <w:r w:rsidR="00A91235">
              <w:rPr>
                <w:sz w:val="22"/>
                <w:szCs w:val="22"/>
              </w:rPr>
              <w:t>Activities are</w:t>
            </w:r>
            <w:r w:rsidRPr="00197F5F">
              <w:rPr>
                <w:sz w:val="22"/>
                <w:szCs w:val="22"/>
              </w:rPr>
              <w:t xml:space="preserve"> jointly implement</w:t>
            </w:r>
            <w:r w:rsidR="00A91235">
              <w:rPr>
                <w:sz w:val="22"/>
                <w:szCs w:val="22"/>
              </w:rPr>
              <w:t xml:space="preserve">ed </w:t>
            </w:r>
            <w:r w:rsidRPr="00197F5F">
              <w:rPr>
                <w:sz w:val="22"/>
                <w:szCs w:val="22"/>
              </w:rPr>
              <w:t>in the spirit of the Cross-Border Project Phase II</w:t>
            </w:r>
            <w:r w:rsidR="001F4739">
              <w:rPr>
                <w:sz w:val="22"/>
                <w:szCs w:val="22"/>
              </w:rPr>
              <w:t xml:space="preserve"> Project</w:t>
            </w:r>
            <w:r w:rsidRPr="00197F5F">
              <w:rPr>
                <w:sz w:val="22"/>
                <w:szCs w:val="22"/>
              </w:rPr>
              <w:t>.</w:t>
            </w:r>
          </w:p>
        </w:tc>
      </w:tr>
      <w:tr w:rsidR="00C14056" w:rsidRPr="00AC59A1" w14:paraId="6A83DEF8" w14:textId="77777777" w:rsidTr="00367B6B">
        <w:tc>
          <w:tcPr>
            <w:tcW w:w="4230" w:type="dxa"/>
            <w:shd w:val="clear" w:color="auto" w:fill="auto"/>
          </w:tcPr>
          <w:p w14:paraId="5D10177C" w14:textId="77777777" w:rsidR="00C14056" w:rsidRPr="00197F5F" w:rsidRDefault="00C14056" w:rsidP="00367B6B">
            <w:pPr>
              <w:spacing w:after="160" w:line="259" w:lineRule="auto"/>
              <w:jc w:val="both"/>
              <w:rPr>
                <w:sz w:val="22"/>
                <w:szCs w:val="22"/>
              </w:rPr>
            </w:pPr>
            <w:r w:rsidRPr="00197F5F">
              <w:rPr>
                <w:b/>
                <w:bCs/>
                <w:sz w:val="22"/>
                <w:szCs w:val="22"/>
                <w:u w:val="single"/>
              </w:rPr>
              <w:lastRenderedPageBreak/>
              <w:t>Other:</w:t>
            </w:r>
            <w:r w:rsidRPr="00197F5F">
              <w:rPr>
                <w:sz w:val="22"/>
                <w:szCs w:val="22"/>
              </w:rPr>
              <w:t xml:space="preserve"> Are there any other issues concerning project implementation that you want to share, including any capacity needs of the recipient organizations? </w:t>
            </w:r>
            <w:r w:rsidRPr="00197F5F">
              <w:rPr>
                <w:i/>
                <w:iCs/>
                <w:sz w:val="22"/>
                <w:szCs w:val="22"/>
              </w:rPr>
              <w:t>(1500-character limit)</w:t>
            </w:r>
          </w:p>
          <w:p w14:paraId="4D61CD8F" w14:textId="77777777" w:rsidR="00C14056" w:rsidRPr="00197F5F" w:rsidRDefault="00C14056" w:rsidP="00367B6B">
            <w:pPr>
              <w:spacing w:after="160" w:line="259" w:lineRule="auto"/>
              <w:jc w:val="both"/>
              <w:rPr>
                <w:sz w:val="22"/>
                <w:szCs w:val="22"/>
              </w:rPr>
            </w:pPr>
          </w:p>
          <w:p w14:paraId="3C17B4CD" w14:textId="77777777" w:rsidR="00C14056" w:rsidRPr="00197F5F" w:rsidRDefault="00C14056" w:rsidP="00367B6B">
            <w:pPr>
              <w:spacing w:after="160" w:line="259" w:lineRule="auto"/>
              <w:jc w:val="both"/>
              <w:rPr>
                <w:b/>
                <w:bCs/>
                <w:sz w:val="22"/>
                <w:szCs w:val="22"/>
                <w:u w:val="single"/>
              </w:rPr>
            </w:pPr>
          </w:p>
        </w:tc>
        <w:tc>
          <w:tcPr>
            <w:tcW w:w="5940" w:type="dxa"/>
            <w:shd w:val="clear" w:color="auto" w:fill="auto"/>
          </w:tcPr>
          <w:p w14:paraId="747FEBBE" w14:textId="7C85CD10" w:rsidR="00C14056" w:rsidRPr="00197F5F" w:rsidRDefault="00C14056" w:rsidP="00367B6B">
            <w:pPr>
              <w:spacing w:after="160" w:line="259" w:lineRule="auto"/>
              <w:jc w:val="both"/>
              <w:rPr>
                <w:bCs/>
                <w:sz w:val="22"/>
                <w:szCs w:val="22"/>
                <w:lang w:val="en-US"/>
              </w:rPr>
            </w:pPr>
            <w:r w:rsidRPr="00197F5F">
              <w:rPr>
                <w:sz w:val="22"/>
                <w:szCs w:val="22"/>
              </w:rPr>
              <w:t>Both implementing partners have full capacity to implement the Project and capitalize on the gains made during phase I of the project. However, implementation during this reporting period was stalled by the effect</w:t>
            </w:r>
            <w:r w:rsidR="00652675">
              <w:rPr>
                <w:sz w:val="22"/>
                <w:szCs w:val="22"/>
              </w:rPr>
              <w:t>s</w:t>
            </w:r>
            <w:r w:rsidRPr="00197F5F">
              <w:rPr>
                <w:sz w:val="22"/>
                <w:szCs w:val="22"/>
              </w:rPr>
              <w:t xml:space="preserve"> of the COVID-19 Pandemic current</w:t>
            </w:r>
            <w:r w:rsidR="00652675">
              <w:rPr>
                <w:sz w:val="22"/>
                <w:szCs w:val="22"/>
              </w:rPr>
              <w:t>ly</w:t>
            </w:r>
            <w:r w:rsidRPr="00197F5F">
              <w:rPr>
                <w:sz w:val="22"/>
                <w:szCs w:val="22"/>
              </w:rPr>
              <w:t xml:space="preserve"> affecting Liberia and its joint implementing country – Ivory Coast. </w:t>
            </w:r>
            <w:r w:rsidR="00381CF3" w:rsidRPr="00197F5F">
              <w:rPr>
                <w:sz w:val="22"/>
                <w:szCs w:val="22"/>
              </w:rPr>
              <w:t>Because of</w:t>
            </w:r>
            <w:r w:rsidR="00381CF3">
              <w:rPr>
                <w:sz w:val="22"/>
                <w:szCs w:val="22"/>
              </w:rPr>
              <w:t xml:space="preserve"> </w:t>
            </w:r>
            <w:r w:rsidRPr="00197F5F">
              <w:rPr>
                <w:sz w:val="22"/>
                <w:szCs w:val="22"/>
              </w:rPr>
              <w:t xml:space="preserve"> </w:t>
            </w:r>
            <w:r w:rsidR="00DE743C" w:rsidRPr="00197F5F">
              <w:rPr>
                <w:sz w:val="22"/>
                <w:szCs w:val="22"/>
              </w:rPr>
              <w:t>limitations</w:t>
            </w:r>
            <w:r w:rsidRPr="00197F5F">
              <w:rPr>
                <w:sz w:val="22"/>
                <w:szCs w:val="22"/>
              </w:rPr>
              <w:t xml:space="preserve"> declared by the Liberian Government on 8 April 2020</w:t>
            </w:r>
            <w:r w:rsidR="00AB7213">
              <w:rPr>
                <w:sz w:val="22"/>
                <w:szCs w:val="22"/>
              </w:rPr>
              <w:t xml:space="preserve"> (</w:t>
            </w:r>
            <w:r w:rsidRPr="00197F5F">
              <w:rPr>
                <w:bCs/>
                <w:sz w:val="22"/>
                <w:szCs w:val="22"/>
                <w:lang w:val="en-US"/>
              </w:rPr>
              <w:t>restricting movement, grouping and public gatherings as some of the preventive measures to curtail the spread of the virus</w:t>
            </w:r>
            <w:r w:rsidR="00AB7213">
              <w:rPr>
                <w:bCs/>
                <w:sz w:val="22"/>
                <w:szCs w:val="22"/>
                <w:lang w:val="en-US"/>
              </w:rPr>
              <w:t>)</w:t>
            </w:r>
            <w:r w:rsidRPr="00197F5F">
              <w:rPr>
                <w:bCs/>
                <w:sz w:val="22"/>
                <w:szCs w:val="22"/>
                <w:lang w:val="en-US"/>
              </w:rPr>
              <w:t xml:space="preserve">, the United Nations Country Team (UNCT) </w:t>
            </w:r>
            <w:r w:rsidR="002C530E">
              <w:rPr>
                <w:bCs/>
                <w:sz w:val="22"/>
                <w:szCs w:val="22"/>
                <w:lang w:val="en-US"/>
              </w:rPr>
              <w:t>had</w:t>
            </w:r>
            <w:r w:rsidR="002C530E" w:rsidRPr="00197F5F">
              <w:rPr>
                <w:bCs/>
                <w:sz w:val="22"/>
                <w:szCs w:val="22"/>
                <w:lang w:val="en-US"/>
              </w:rPr>
              <w:t xml:space="preserve"> </w:t>
            </w:r>
            <w:r w:rsidRPr="00197F5F">
              <w:rPr>
                <w:bCs/>
                <w:sz w:val="22"/>
                <w:szCs w:val="22"/>
                <w:lang w:val="en-US"/>
              </w:rPr>
              <w:t>to abide by</w:t>
            </w:r>
            <w:r w:rsidR="002C530E">
              <w:rPr>
                <w:bCs/>
                <w:sz w:val="22"/>
                <w:szCs w:val="22"/>
                <w:lang w:val="en-US"/>
              </w:rPr>
              <w:t xml:space="preserve"> these strict measures which </w:t>
            </w:r>
            <w:r w:rsidRPr="00197F5F">
              <w:rPr>
                <w:bCs/>
                <w:sz w:val="22"/>
                <w:szCs w:val="22"/>
                <w:lang w:val="en-US"/>
              </w:rPr>
              <w:t xml:space="preserve">prevented the implementing partners from deploying staff on the ground. </w:t>
            </w:r>
            <w:r w:rsidR="00590D13">
              <w:rPr>
                <w:bCs/>
                <w:sz w:val="22"/>
                <w:szCs w:val="22"/>
                <w:lang w:val="en-US"/>
              </w:rPr>
              <w:t>T</w:t>
            </w:r>
            <w:r w:rsidRPr="00197F5F">
              <w:rPr>
                <w:bCs/>
                <w:sz w:val="22"/>
                <w:szCs w:val="22"/>
                <w:lang w:val="en-US"/>
              </w:rPr>
              <w:t xml:space="preserve">o move project activities forward, IOM and UNDP agreed with the </w:t>
            </w:r>
            <w:r w:rsidR="00590D13">
              <w:rPr>
                <w:bCs/>
                <w:sz w:val="22"/>
                <w:szCs w:val="22"/>
                <w:lang w:val="en-US"/>
              </w:rPr>
              <w:t>LMPTF/PBF</w:t>
            </w:r>
            <w:r w:rsidR="00590D13" w:rsidRPr="00197F5F">
              <w:rPr>
                <w:bCs/>
                <w:sz w:val="22"/>
                <w:szCs w:val="22"/>
                <w:lang w:val="en-US"/>
              </w:rPr>
              <w:t xml:space="preserve"> </w:t>
            </w:r>
            <w:r w:rsidRPr="00197F5F">
              <w:rPr>
                <w:bCs/>
                <w:sz w:val="22"/>
                <w:szCs w:val="22"/>
                <w:lang w:val="en-US"/>
              </w:rPr>
              <w:t>Secretariat</w:t>
            </w:r>
            <w:r w:rsidR="00B17CA3">
              <w:rPr>
                <w:bCs/>
                <w:sz w:val="22"/>
                <w:szCs w:val="22"/>
                <w:lang w:val="en-US"/>
              </w:rPr>
              <w:t>, with the approval of PBSO,</w:t>
            </w:r>
            <w:r w:rsidRPr="00197F5F">
              <w:rPr>
                <w:bCs/>
                <w:sz w:val="22"/>
                <w:szCs w:val="22"/>
                <w:lang w:val="en-US"/>
              </w:rPr>
              <w:t xml:space="preserve"> to slightly modify the current Resource and Result Framework (RRF) to accommodate activities addressing COVID-19 response. Therefore, t</w:t>
            </w:r>
            <w:r w:rsidRPr="00197F5F">
              <w:rPr>
                <w:bCs/>
                <w:iCs/>
                <w:sz w:val="22"/>
                <w:szCs w:val="22"/>
              </w:rPr>
              <w:t xml:space="preserve">he 2020 AWP was reviewed </w:t>
            </w:r>
            <w:r w:rsidR="00E56B4F">
              <w:rPr>
                <w:bCs/>
                <w:iCs/>
                <w:sz w:val="22"/>
                <w:szCs w:val="22"/>
              </w:rPr>
              <w:t xml:space="preserve">to be </w:t>
            </w:r>
            <w:r w:rsidRPr="00197F5F">
              <w:rPr>
                <w:bCs/>
                <w:iCs/>
                <w:sz w:val="22"/>
                <w:szCs w:val="22"/>
              </w:rPr>
              <w:t xml:space="preserve">consistent with the existing conditions on the ground. IOM </w:t>
            </w:r>
            <w:r w:rsidR="00E56B4F">
              <w:rPr>
                <w:bCs/>
                <w:iCs/>
                <w:sz w:val="22"/>
                <w:szCs w:val="22"/>
              </w:rPr>
              <w:t>and</w:t>
            </w:r>
            <w:r w:rsidR="00E56B4F" w:rsidRPr="00197F5F">
              <w:rPr>
                <w:bCs/>
                <w:iCs/>
                <w:sz w:val="22"/>
                <w:szCs w:val="22"/>
              </w:rPr>
              <w:t xml:space="preserve"> </w:t>
            </w:r>
            <w:r w:rsidRPr="00197F5F">
              <w:rPr>
                <w:bCs/>
                <w:iCs/>
                <w:sz w:val="22"/>
                <w:szCs w:val="22"/>
              </w:rPr>
              <w:t xml:space="preserve">UNDP are both engaged in activities that raise </w:t>
            </w:r>
            <w:r w:rsidRPr="00197F5F">
              <w:rPr>
                <w:bCs/>
                <w:iCs/>
                <w:sz w:val="22"/>
                <w:szCs w:val="22"/>
                <w:lang w:val="en-US"/>
              </w:rPr>
              <w:t>awareness related to social cohesion of cross-border areas of the beneficiary counties to respond to risks associated with conflict and human rights related issues arising from COVID-19</w:t>
            </w:r>
            <w:r w:rsidRPr="00197F5F">
              <w:rPr>
                <w:b/>
                <w:bCs/>
                <w:iCs/>
                <w:sz w:val="22"/>
                <w:szCs w:val="22"/>
                <w:lang w:val="en-US"/>
              </w:rPr>
              <w:t xml:space="preserve">. </w:t>
            </w:r>
            <w:r w:rsidRPr="00197F5F">
              <w:rPr>
                <w:bCs/>
                <w:iCs/>
                <w:sz w:val="22"/>
                <w:szCs w:val="22"/>
              </w:rPr>
              <w:t xml:space="preserve"> </w:t>
            </w:r>
          </w:p>
        </w:tc>
      </w:tr>
    </w:tbl>
    <w:p w14:paraId="509D177D" w14:textId="77777777" w:rsidR="00673D6E" w:rsidRPr="00773B13" w:rsidRDefault="00673D6E" w:rsidP="000968C0">
      <w:pPr>
        <w:jc w:val="both"/>
        <w:rPr>
          <w:b/>
          <w:sz w:val="22"/>
          <w:szCs w:val="22"/>
        </w:rPr>
      </w:pPr>
    </w:p>
    <w:p w14:paraId="0A92E17E" w14:textId="77777777" w:rsidR="00F43449" w:rsidRPr="00773B13" w:rsidRDefault="00F43449" w:rsidP="000968C0">
      <w:pPr>
        <w:jc w:val="both"/>
        <w:rPr>
          <w:b/>
          <w:sz w:val="22"/>
          <w:szCs w:val="22"/>
          <w:u w:val="single"/>
        </w:rPr>
      </w:pPr>
    </w:p>
    <w:p w14:paraId="2980A181" w14:textId="77777777" w:rsidR="00197F5F" w:rsidRDefault="00197F5F" w:rsidP="000968C0">
      <w:pPr>
        <w:jc w:val="both"/>
        <w:rPr>
          <w:b/>
          <w:sz w:val="22"/>
          <w:szCs w:val="22"/>
          <w:u w:val="single"/>
        </w:rPr>
      </w:pPr>
    </w:p>
    <w:p w14:paraId="673A7910" w14:textId="77777777" w:rsidR="00197F5F" w:rsidRDefault="00197F5F" w:rsidP="000968C0">
      <w:pPr>
        <w:jc w:val="both"/>
        <w:rPr>
          <w:b/>
          <w:sz w:val="22"/>
          <w:szCs w:val="22"/>
          <w:u w:val="single"/>
        </w:rPr>
      </w:pPr>
    </w:p>
    <w:p w14:paraId="3536F884" w14:textId="46C0A303" w:rsidR="001B54AC" w:rsidRPr="005E5D9D" w:rsidRDefault="00E83A40" w:rsidP="000968C0">
      <w:pPr>
        <w:jc w:val="both"/>
        <w:rPr>
          <w:b/>
          <w:sz w:val="22"/>
          <w:szCs w:val="22"/>
          <w:u w:val="single"/>
        </w:rPr>
      </w:pPr>
      <w:r w:rsidRPr="005E5D9D">
        <w:rPr>
          <w:b/>
          <w:sz w:val="22"/>
          <w:szCs w:val="22"/>
          <w:u w:val="single"/>
        </w:rPr>
        <w:t>PART IV: COVID-19</w:t>
      </w:r>
    </w:p>
    <w:p w14:paraId="02781BF2" w14:textId="0FFB9ED8" w:rsidR="00E83A40" w:rsidRPr="005E5D9D" w:rsidRDefault="00E83A40" w:rsidP="000968C0">
      <w:pPr>
        <w:jc w:val="both"/>
        <w:rPr>
          <w:b/>
          <w:sz w:val="22"/>
          <w:szCs w:val="22"/>
          <w:u w:val="single"/>
        </w:rPr>
      </w:pPr>
      <w:r w:rsidRPr="005E5D9D">
        <w:rPr>
          <w:i/>
          <w:iCs/>
          <w:sz w:val="22"/>
          <w:szCs w:val="22"/>
        </w:rPr>
        <w:t>Please respond to these questions if the project underwent any monetary or non-monetary adjustments due to the COVID-19 pandemic</w:t>
      </w:r>
      <w:r w:rsidR="00C70E7A" w:rsidRPr="005E5D9D">
        <w:rPr>
          <w:i/>
          <w:iCs/>
          <w:sz w:val="22"/>
          <w:szCs w:val="22"/>
        </w:rPr>
        <w:t>.</w:t>
      </w:r>
    </w:p>
    <w:p w14:paraId="4AE5D756" w14:textId="77777777" w:rsidR="004E3B3E" w:rsidRPr="005E5D9D" w:rsidRDefault="004E3B3E" w:rsidP="000968C0">
      <w:pPr>
        <w:pStyle w:val="ListParagraph"/>
        <w:jc w:val="both"/>
        <w:rPr>
          <w:sz w:val="22"/>
          <w:szCs w:val="22"/>
        </w:rPr>
      </w:pPr>
    </w:p>
    <w:p w14:paraId="2BA56957" w14:textId="343CCA7F" w:rsidR="00E83A40" w:rsidRDefault="00257569" w:rsidP="00135EFA">
      <w:pPr>
        <w:pStyle w:val="ListParagraph"/>
        <w:numPr>
          <w:ilvl w:val="0"/>
          <w:numId w:val="2"/>
        </w:numPr>
        <w:jc w:val="both"/>
        <w:rPr>
          <w:sz w:val="22"/>
          <w:szCs w:val="22"/>
        </w:rPr>
      </w:pPr>
      <w:r w:rsidRPr="005E5D9D">
        <w:rPr>
          <w:sz w:val="22"/>
          <w:szCs w:val="22"/>
        </w:rPr>
        <w:t xml:space="preserve">Monetary adjustments: </w:t>
      </w:r>
      <w:r w:rsidR="00E83A40" w:rsidRPr="005E5D9D">
        <w:rPr>
          <w:sz w:val="22"/>
          <w:szCs w:val="22"/>
        </w:rPr>
        <w:t>Please indicate the total amount in USD of adjustments due to COVID-19:</w:t>
      </w:r>
    </w:p>
    <w:p w14:paraId="1B312F39" w14:textId="419A3417" w:rsidR="006E42DC" w:rsidRPr="005E5D9D" w:rsidRDefault="006E42DC" w:rsidP="00135EFA">
      <w:pPr>
        <w:pStyle w:val="ListParagraph"/>
        <w:numPr>
          <w:ilvl w:val="0"/>
          <w:numId w:val="2"/>
        </w:numPr>
        <w:jc w:val="both"/>
        <w:rPr>
          <w:sz w:val="22"/>
          <w:szCs w:val="22"/>
        </w:rPr>
      </w:pPr>
      <w:r>
        <w:rPr>
          <w:sz w:val="22"/>
          <w:szCs w:val="22"/>
        </w:rPr>
        <w:t xml:space="preserve">Total amount: $30,000 </w:t>
      </w:r>
    </w:p>
    <w:p w14:paraId="766D8856" w14:textId="77777777" w:rsidR="00E83A40" w:rsidRPr="005E5D9D" w:rsidRDefault="00E83A40" w:rsidP="000968C0">
      <w:pPr>
        <w:jc w:val="both"/>
        <w:rPr>
          <w:sz w:val="22"/>
          <w:szCs w:val="22"/>
        </w:rPr>
      </w:pPr>
    </w:p>
    <w:p w14:paraId="50938D6B" w14:textId="77777777" w:rsidR="00E83A40" w:rsidRPr="005E5D9D" w:rsidRDefault="00E83A40" w:rsidP="000968C0">
      <w:pPr>
        <w:jc w:val="both"/>
        <w:rPr>
          <w:sz w:val="22"/>
          <w:szCs w:val="22"/>
        </w:rPr>
      </w:pPr>
    </w:p>
    <w:p w14:paraId="42BC2B4F" w14:textId="77C65F92" w:rsidR="00E83A40" w:rsidRPr="005E5D9D" w:rsidRDefault="00C55E8E" w:rsidP="00135EFA">
      <w:pPr>
        <w:pStyle w:val="ListParagraph"/>
        <w:numPr>
          <w:ilvl w:val="0"/>
          <w:numId w:val="2"/>
        </w:numPr>
        <w:jc w:val="both"/>
        <w:rPr>
          <w:sz w:val="22"/>
          <w:szCs w:val="22"/>
        </w:rPr>
      </w:pPr>
      <w:r w:rsidRPr="005E5D9D">
        <w:rPr>
          <w:sz w:val="22"/>
          <w:szCs w:val="22"/>
        </w:rPr>
        <w:t xml:space="preserve">Non-monetary adjustments: </w:t>
      </w:r>
      <w:r w:rsidR="00E83A40" w:rsidRPr="005E5D9D">
        <w:rPr>
          <w:sz w:val="22"/>
          <w:szCs w:val="22"/>
        </w:rPr>
        <w:t>Please indicate any adjustments</w:t>
      </w:r>
      <w:r w:rsidR="00257569" w:rsidRPr="005E5D9D">
        <w:rPr>
          <w:sz w:val="22"/>
          <w:szCs w:val="22"/>
        </w:rPr>
        <w:t xml:space="preserve"> to the project</w:t>
      </w:r>
      <w:r w:rsidR="00E83A40" w:rsidRPr="005E5D9D">
        <w:rPr>
          <w:sz w:val="22"/>
          <w:szCs w:val="22"/>
        </w:rPr>
        <w:t xml:space="preserve"> which did not have any financial implications:</w:t>
      </w:r>
    </w:p>
    <w:p w14:paraId="6939F7F8" w14:textId="77777777" w:rsidR="00E83A40" w:rsidRPr="005E5D9D" w:rsidRDefault="00E83A40" w:rsidP="000968C0">
      <w:pPr>
        <w:jc w:val="both"/>
        <w:rPr>
          <w:sz w:val="22"/>
          <w:szCs w:val="22"/>
        </w:rPr>
      </w:pPr>
    </w:p>
    <w:p w14:paraId="59BC82AF" w14:textId="2B9AA913" w:rsidR="00257569" w:rsidRPr="005E5D9D" w:rsidRDefault="00257569" w:rsidP="00135EFA">
      <w:pPr>
        <w:pStyle w:val="ListParagraph"/>
        <w:numPr>
          <w:ilvl w:val="0"/>
          <w:numId w:val="2"/>
        </w:numPr>
        <w:jc w:val="both"/>
        <w:rPr>
          <w:sz w:val="22"/>
          <w:szCs w:val="22"/>
        </w:rPr>
      </w:pPr>
      <w:r w:rsidRPr="005E5D9D">
        <w:rPr>
          <w:sz w:val="22"/>
          <w:szCs w:val="22"/>
        </w:rPr>
        <w:t>Please select all categories which describe the adjustments made to the project (</w:t>
      </w:r>
      <w:r w:rsidRPr="005E5D9D">
        <w:rPr>
          <w:i/>
          <w:iCs/>
          <w:sz w:val="22"/>
          <w:szCs w:val="22"/>
        </w:rPr>
        <w:t>and include details in general sections of</w:t>
      </w:r>
      <w:r w:rsidR="00C55E8E" w:rsidRPr="005E5D9D">
        <w:rPr>
          <w:i/>
          <w:iCs/>
          <w:sz w:val="22"/>
          <w:szCs w:val="22"/>
        </w:rPr>
        <w:t xml:space="preserve"> this</w:t>
      </w:r>
      <w:r w:rsidRPr="005E5D9D">
        <w:rPr>
          <w:i/>
          <w:iCs/>
          <w:sz w:val="22"/>
          <w:szCs w:val="22"/>
        </w:rPr>
        <w:t xml:space="preserve"> report</w:t>
      </w:r>
      <w:r w:rsidRPr="005E5D9D">
        <w:rPr>
          <w:sz w:val="22"/>
          <w:szCs w:val="22"/>
        </w:rPr>
        <w:t>):</w:t>
      </w:r>
    </w:p>
    <w:p w14:paraId="13758056" w14:textId="77777777" w:rsidR="00257569" w:rsidRPr="005E5D9D" w:rsidRDefault="00257569" w:rsidP="000968C0">
      <w:pPr>
        <w:jc w:val="both"/>
        <w:rPr>
          <w:sz w:val="22"/>
          <w:szCs w:val="22"/>
        </w:rPr>
      </w:pPr>
    </w:p>
    <w:p w14:paraId="2697C025" w14:textId="44590E3E" w:rsidR="00257569" w:rsidRPr="005E5D9D" w:rsidRDefault="004F4C1B" w:rsidP="000968C0">
      <w:pPr>
        <w:jc w:val="both"/>
        <w:rPr>
          <w:sz w:val="22"/>
          <w:szCs w:val="22"/>
        </w:rPr>
      </w:pPr>
      <w:sdt>
        <w:sdtPr>
          <w:rPr>
            <w:sz w:val="22"/>
            <w:szCs w:val="22"/>
          </w:rPr>
          <w:id w:val="402566072"/>
          <w14:checkbox>
            <w14:checked w14:val="1"/>
            <w14:checkedState w14:val="2612" w14:font="MS Gothic"/>
            <w14:uncheckedState w14:val="2610" w14:font="MS Gothic"/>
          </w14:checkbox>
        </w:sdtPr>
        <w:sdtContent>
          <w:r w:rsidR="000348E5">
            <w:rPr>
              <w:rFonts w:ascii="MS Gothic" w:eastAsia="MS Gothic" w:hAnsi="MS Gothic" w:hint="eastAsia"/>
              <w:sz w:val="22"/>
              <w:szCs w:val="22"/>
            </w:rPr>
            <w:t>☒</w:t>
          </w:r>
        </w:sdtContent>
      </w:sdt>
      <w:r w:rsidR="00257569" w:rsidRPr="005E5D9D">
        <w:rPr>
          <w:sz w:val="22"/>
          <w:szCs w:val="22"/>
        </w:rPr>
        <w:t xml:space="preserve"> Reinforce crisis management capacities and communications</w:t>
      </w:r>
    </w:p>
    <w:p w14:paraId="26B30B5B" w14:textId="61DA0256" w:rsidR="00257569" w:rsidRPr="005E5D9D" w:rsidRDefault="004F4C1B" w:rsidP="000968C0">
      <w:pPr>
        <w:jc w:val="both"/>
        <w:rPr>
          <w:sz w:val="22"/>
          <w:szCs w:val="22"/>
        </w:rPr>
      </w:pPr>
      <w:sdt>
        <w:sdtPr>
          <w:rPr>
            <w:sz w:val="22"/>
            <w:szCs w:val="22"/>
          </w:rPr>
          <w:id w:val="1706904896"/>
          <w14:checkbox>
            <w14:checked w14:val="1"/>
            <w14:checkedState w14:val="2612" w14:font="MS Gothic"/>
            <w14:uncheckedState w14:val="2610" w14:font="MS Gothic"/>
          </w14:checkbox>
        </w:sdtPr>
        <w:sdtContent>
          <w:r w:rsidR="000348E5">
            <w:rPr>
              <w:rFonts w:ascii="MS Gothic" w:eastAsia="MS Gothic" w:hAnsi="MS Gothic" w:hint="eastAsia"/>
              <w:sz w:val="22"/>
              <w:szCs w:val="22"/>
            </w:rPr>
            <w:t>☒</w:t>
          </w:r>
        </w:sdtContent>
      </w:sdt>
      <w:r w:rsidR="00257569" w:rsidRPr="005E5D9D">
        <w:rPr>
          <w:sz w:val="22"/>
          <w:szCs w:val="22"/>
        </w:rPr>
        <w:t xml:space="preserve"> Ensure inclusive and equitable response and recovery</w:t>
      </w:r>
    </w:p>
    <w:p w14:paraId="3DC77993" w14:textId="157C57A0" w:rsidR="00257569" w:rsidRPr="005E5D9D" w:rsidRDefault="004F4C1B" w:rsidP="000968C0">
      <w:pPr>
        <w:jc w:val="both"/>
        <w:rPr>
          <w:sz w:val="22"/>
          <w:szCs w:val="22"/>
        </w:rPr>
      </w:pPr>
      <w:sdt>
        <w:sdtPr>
          <w:rPr>
            <w:sz w:val="22"/>
            <w:szCs w:val="22"/>
          </w:rPr>
          <w:id w:val="1028075960"/>
          <w14:checkbox>
            <w14:checked w14:val="1"/>
            <w14:checkedState w14:val="2612" w14:font="MS Gothic"/>
            <w14:uncheckedState w14:val="2610" w14:font="MS Gothic"/>
          </w14:checkbox>
        </w:sdtPr>
        <w:sdtContent>
          <w:r w:rsidR="000348E5">
            <w:rPr>
              <w:rFonts w:ascii="MS Gothic" w:eastAsia="MS Gothic" w:hAnsi="MS Gothic" w:hint="eastAsia"/>
              <w:sz w:val="22"/>
              <w:szCs w:val="22"/>
            </w:rPr>
            <w:t>☒</w:t>
          </w:r>
        </w:sdtContent>
      </w:sdt>
      <w:r w:rsidR="00257569" w:rsidRPr="005E5D9D">
        <w:rPr>
          <w:sz w:val="22"/>
          <w:szCs w:val="22"/>
        </w:rPr>
        <w:t xml:space="preserve"> Strengthen inter-community social cohesion and border management</w:t>
      </w:r>
    </w:p>
    <w:p w14:paraId="545EB12E" w14:textId="77777777" w:rsidR="00257569" w:rsidRPr="005E5D9D" w:rsidRDefault="004F4C1B" w:rsidP="000968C0">
      <w:pPr>
        <w:jc w:val="both"/>
        <w:rPr>
          <w:sz w:val="22"/>
          <w:szCs w:val="22"/>
        </w:rPr>
      </w:pPr>
      <w:sdt>
        <w:sdtPr>
          <w:rPr>
            <w:sz w:val="22"/>
            <w:szCs w:val="22"/>
          </w:rPr>
          <w:id w:val="1433550173"/>
          <w14:checkbox>
            <w14:checked w14:val="0"/>
            <w14:checkedState w14:val="2612" w14:font="MS Gothic"/>
            <w14:uncheckedState w14:val="2610" w14:font="MS Gothic"/>
          </w14:checkbox>
        </w:sdtPr>
        <w:sdtContent>
          <w:r w:rsidR="00257569" w:rsidRPr="005E5D9D">
            <w:rPr>
              <w:rFonts w:ascii="Segoe UI Symbol" w:eastAsia="MS Gothic" w:hAnsi="Segoe UI Symbol" w:cs="Segoe UI Symbol"/>
              <w:sz w:val="22"/>
              <w:szCs w:val="22"/>
            </w:rPr>
            <w:t>☐</w:t>
          </w:r>
        </w:sdtContent>
      </w:sdt>
      <w:r w:rsidR="00257569" w:rsidRPr="005E5D9D">
        <w:rPr>
          <w:sz w:val="22"/>
          <w:szCs w:val="22"/>
        </w:rPr>
        <w:t xml:space="preserve"> Counter hate speech and stigmatization and address trauma</w:t>
      </w:r>
    </w:p>
    <w:p w14:paraId="6C3CF8C3" w14:textId="77777777" w:rsidR="00257569" w:rsidRPr="005E5D9D" w:rsidRDefault="00257569" w:rsidP="000968C0">
      <w:pPr>
        <w:jc w:val="both"/>
        <w:rPr>
          <w:sz w:val="22"/>
          <w:szCs w:val="22"/>
        </w:rPr>
      </w:pPr>
    </w:p>
    <w:p w14:paraId="1FEA3E7A" w14:textId="45C12543" w:rsidR="00257569" w:rsidRPr="005E5D9D" w:rsidRDefault="004F4C1B" w:rsidP="000968C0">
      <w:pPr>
        <w:jc w:val="both"/>
        <w:rPr>
          <w:sz w:val="22"/>
          <w:szCs w:val="22"/>
        </w:rPr>
      </w:pPr>
      <w:sdt>
        <w:sdtPr>
          <w:rPr>
            <w:sz w:val="22"/>
            <w:szCs w:val="22"/>
          </w:rPr>
          <w:id w:val="-197162951"/>
          <w14:checkbox>
            <w14:checked w14:val="0"/>
            <w14:checkedState w14:val="2612" w14:font="MS Gothic"/>
            <w14:uncheckedState w14:val="2610" w14:font="MS Gothic"/>
          </w14:checkbox>
        </w:sdtPr>
        <w:sdtContent>
          <w:r w:rsidR="00257569" w:rsidRPr="005E5D9D">
            <w:rPr>
              <w:rFonts w:ascii="Segoe UI Symbol" w:eastAsia="MS Gothic" w:hAnsi="Segoe UI Symbol" w:cs="Segoe UI Symbol"/>
              <w:sz w:val="22"/>
              <w:szCs w:val="22"/>
            </w:rPr>
            <w:t>☐</w:t>
          </w:r>
        </w:sdtContent>
      </w:sdt>
      <w:r w:rsidR="00257569" w:rsidRPr="005E5D9D">
        <w:rPr>
          <w:sz w:val="22"/>
          <w:szCs w:val="22"/>
        </w:rPr>
        <w:t xml:space="preserve"> Support the SG’s call for a global ceasefire</w:t>
      </w:r>
    </w:p>
    <w:p w14:paraId="57416BD3" w14:textId="08080429" w:rsidR="00257569" w:rsidRPr="005E5D9D" w:rsidRDefault="004F4C1B" w:rsidP="000968C0">
      <w:pPr>
        <w:jc w:val="both"/>
        <w:rPr>
          <w:sz w:val="22"/>
          <w:szCs w:val="22"/>
        </w:rPr>
      </w:pPr>
      <w:sdt>
        <w:sdtPr>
          <w:rPr>
            <w:sz w:val="22"/>
            <w:szCs w:val="22"/>
          </w:rPr>
          <w:id w:val="810906333"/>
          <w14:checkbox>
            <w14:checked w14:val="1"/>
            <w14:checkedState w14:val="2612" w14:font="MS Gothic"/>
            <w14:uncheckedState w14:val="2610" w14:font="MS Gothic"/>
          </w14:checkbox>
        </w:sdtPr>
        <w:sdtContent>
          <w:r w:rsidR="000348E5">
            <w:rPr>
              <w:rFonts w:ascii="MS Gothic" w:eastAsia="MS Gothic" w:hAnsi="MS Gothic" w:hint="eastAsia"/>
              <w:sz w:val="22"/>
              <w:szCs w:val="22"/>
            </w:rPr>
            <w:t>☒</w:t>
          </w:r>
        </w:sdtContent>
      </w:sdt>
      <w:r w:rsidR="000348E5">
        <w:rPr>
          <w:sz w:val="22"/>
          <w:szCs w:val="22"/>
        </w:rPr>
        <w:t xml:space="preserve"> Other (please describe): Influx of Ivorian refugees and Returnees into Border Communities</w:t>
      </w:r>
    </w:p>
    <w:p w14:paraId="16206367" w14:textId="7627270D" w:rsidR="00257569" w:rsidRPr="005E5D9D" w:rsidRDefault="00257569" w:rsidP="000968C0">
      <w:pPr>
        <w:ind w:left="2160"/>
        <w:jc w:val="both"/>
        <w:rPr>
          <w:sz w:val="22"/>
          <w:szCs w:val="22"/>
        </w:rPr>
      </w:pPr>
    </w:p>
    <w:p w14:paraId="57122498" w14:textId="0EC1AA1B" w:rsidR="00257569" w:rsidRPr="005E5D9D" w:rsidRDefault="00257569" w:rsidP="000968C0">
      <w:pPr>
        <w:jc w:val="both"/>
        <w:rPr>
          <w:sz w:val="22"/>
          <w:szCs w:val="22"/>
        </w:rPr>
      </w:pPr>
      <w:r w:rsidRPr="005E5D9D">
        <w:rPr>
          <w:sz w:val="22"/>
          <w:szCs w:val="22"/>
        </w:rPr>
        <w:lastRenderedPageBreak/>
        <w:t>If relevant, please share a COVID-19 success story of this project (</w:t>
      </w:r>
      <w:r w:rsidRPr="005E5D9D">
        <w:rPr>
          <w:i/>
          <w:iCs/>
          <w:sz w:val="22"/>
          <w:szCs w:val="22"/>
        </w:rPr>
        <w:t>i.e. how adjustments of this project made a difference and contributed to a positive response to the pandemic</w:t>
      </w:r>
      <w:r w:rsidR="0094196C" w:rsidRPr="005E5D9D">
        <w:rPr>
          <w:i/>
          <w:iCs/>
          <w:sz w:val="22"/>
          <w:szCs w:val="22"/>
        </w:rPr>
        <w:t>/prevented tensions or violence related to the pandemic etc.</w:t>
      </w:r>
      <w:r w:rsidRPr="005E5D9D">
        <w:rPr>
          <w:sz w:val="22"/>
          <w:szCs w:val="22"/>
        </w:rPr>
        <w:t>)</w:t>
      </w:r>
    </w:p>
    <w:p w14:paraId="30599F79" w14:textId="3AFE0F0C" w:rsidR="0071045F" w:rsidRPr="00A93644" w:rsidRDefault="0071045F" w:rsidP="0071045F">
      <w:pPr>
        <w:contextualSpacing/>
        <w:jc w:val="both"/>
        <w:rPr>
          <w:rFonts w:asciiTheme="minorHAnsi" w:hAnsiTheme="minorHAnsi" w:cstheme="minorHAnsi"/>
        </w:rPr>
      </w:pPr>
    </w:p>
    <w:p w14:paraId="72E58ECD" w14:textId="2B4541DB" w:rsidR="001E1DE7" w:rsidRDefault="002A1054" w:rsidP="0071045F">
      <w:pPr>
        <w:contextualSpacing/>
        <w:jc w:val="both"/>
        <w:rPr>
          <w:sz w:val="22"/>
        </w:rPr>
      </w:pPr>
      <w:r w:rsidRPr="00381CF3">
        <w:rPr>
          <w:sz w:val="22"/>
        </w:rPr>
        <w:t xml:space="preserve">In June 2020, the project </w:t>
      </w:r>
      <w:r w:rsidR="00DE02ED">
        <w:rPr>
          <w:sz w:val="22"/>
        </w:rPr>
        <w:t xml:space="preserve">activities </w:t>
      </w:r>
      <w:r w:rsidRPr="00381CF3">
        <w:rPr>
          <w:sz w:val="22"/>
        </w:rPr>
        <w:t>were</w:t>
      </w:r>
      <w:r w:rsidR="004522C8">
        <w:rPr>
          <w:sz w:val="22"/>
        </w:rPr>
        <w:t xml:space="preserve"> unanimously</w:t>
      </w:r>
      <w:r w:rsidRPr="00381CF3">
        <w:rPr>
          <w:sz w:val="22"/>
        </w:rPr>
        <w:t xml:space="preserve"> amended</w:t>
      </w:r>
      <w:r w:rsidR="00402612">
        <w:rPr>
          <w:sz w:val="22"/>
        </w:rPr>
        <w:t xml:space="preserve"> by project team</w:t>
      </w:r>
      <w:r w:rsidRPr="00381CF3">
        <w:rPr>
          <w:sz w:val="22"/>
        </w:rPr>
        <w:t xml:space="preserve"> to accommodate  COVID-19 Response</w:t>
      </w:r>
      <w:r w:rsidR="00402612">
        <w:rPr>
          <w:sz w:val="22"/>
        </w:rPr>
        <w:t>. The</w:t>
      </w:r>
      <w:r w:rsidRPr="00381CF3">
        <w:rPr>
          <w:sz w:val="22"/>
          <w:lang w:val="en-US"/>
        </w:rPr>
        <w:t xml:space="preserve"> </w:t>
      </w:r>
      <w:r w:rsidR="00B45AE1">
        <w:rPr>
          <w:sz w:val="22"/>
          <w:lang w:val="en-US"/>
        </w:rPr>
        <w:t>closure of official ground crossings</w:t>
      </w:r>
      <w:r w:rsidR="00402612">
        <w:rPr>
          <w:sz w:val="22"/>
          <w:lang w:val="en-US"/>
        </w:rPr>
        <w:t xml:space="preserve"> and movements restrictions</w:t>
      </w:r>
      <w:r w:rsidR="00B45AE1">
        <w:rPr>
          <w:sz w:val="22"/>
          <w:lang w:val="en-US"/>
        </w:rPr>
        <w:t xml:space="preserve"> of both countries (Liberia and Cote I’dvoire)</w:t>
      </w:r>
      <w:r w:rsidR="001E1DE7">
        <w:rPr>
          <w:sz w:val="22"/>
          <w:lang w:val="en-US"/>
        </w:rPr>
        <w:t xml:space="preserve"> have</w:t>
      </w:r>
      <w:r w:rsidR="00B45AE1">
        <w:rPr>
          <w:sz w:val="22"/>
          <w:lang w:val="en-US"/>
        </w:rPr>
        <w:t xml:space="preserve"> impeded cros</w:t>
      </w:r>
      <w:r w:rsidR="00124B17">
        <w:rPr>
          <w:sz w:val="22"/>
          <w:lang w:val="en-US"/>
        </w:rPr>
        <w:t>s-border cooperation</w:t>
      </w:r>
      <w:r w:rsidRPr="00381CF3">
        <w:rPr>
          <w:sz w:val="22"/>
          <w:lang w:val="en-US"/>
        </w:rPr>
        <w:t>.</w:t>
      </w:r>
      <w:r>
        <w:rPr>
          <w:sz w:val="22"/>
          <w:lang w:val="en-US"/>
        </w:rPr>
        <w:t xml:space="preserve"> </w:t>
      </w:r>
      <w:r w:rsidR="00CC6E73" w:rsidRPr="00381CF3">
        <w:rPr>
          <w:sz w:val="22"/>
        </w:rPr>
        <w:t>The COVID-19 has adversely erupted</w:t>
      </w:r>
      <w:r w:rsidR="00CC6E73" w:rsidRPr="00381CF3">
        <w:rPr>
          <w:sz w:val="22"/>
          <w:lang w:val="en-US"/>
        </w:rPr>
        <w:t xml:space="preserve"> the </w:t>
      </w:r>
      <w:r w:rsidR="00A705EE" w:rsidRPr="00381CF3">
        <w:rPr>
          <w:sz w:val="22"/>
          <w:lang w:val="en-US"/>
        </w:rPr>
        <w:t>Cross-Border</w:t>
      </w:r>
      <w:r w:rsidR="00CC6E73" w:rsidRPr="00381CF3">
        <w:rPr>
          <w:sz w:val="22"/>
          <w:lang w:val="en-US"/>
        </w:rPr>
        <w:t xml:space="preserve"> Project Phase II, but more glaringly on</w:t>
      </w:r>
      <w:r w:rsidR="00CC6E73" w:rsidRPr="00381CF3">
        <w:rPr>
          <w:sz w:val="22"/>
        </w:rPr>
        <w:t xml:space="preserve"> social</w:t>
      </w:r>
      <w:r w:rsidR="00CC6E73" w:rsidRPr="00381CF3">
        <w:rPr>
          <w:sz w:val="22"/>
          <w:lang w:val="en-US"/>
        </w:rPr>
        <w:t xml:space="preserve"> cohesion</w:t>
      </w:r>
      <w:r w:rsidR="00CC6E73" w:rsidRPr="00381CF3">
        <w:rPr>
          <w:sz w:val="22"/>
        </w:rPr>
        <w:t xml:space="preserve"> and economic activities affecting particularly women, girls </w:t>
      </w:r>
      <w:r w:rsidR="00CC6E73" w:rsidRPr="00381CF3">
        <w:rPr>
          <w:sz w:val="22"/>
          <w:lang w:val="en-US"/>
        </w:rPr>
        <w:t xml:space="preserve">and youth </w:t>
      </w:r>
      <w:r w:rsidR="00CC6E73">
        <w:rPr>
          <w:sz w:val="22"/>
        </w:rPr>
        <w:t>in project communities.</w:t>
      </w:r>
      <w:r w:rsidR="00CC6E73" w:rsidRPr="00381CF3">
        <w:rPr>
          <w:sz w:val="22"/>
        </w:rPr>
        <w:t xml:space="preserve"> </w:t>
      </w:r>
      <w:r w:rsidR="002D4BA0">
        <w:rPr>
          <w:sz w:val="22"/>
        </w:rPr>
        <w:t xml:space="preserve">With the current influx of more than 2000 Ivorian Refugees crossing into </w:t>
      </w:r>
      <w:r w:rsidR="00DB491A">
        <w:rPr>
          <w:sz w:val="22"/>
        </w:rPr>
        <w:t xml:space="preserve">project </w:t>
      </w:r>
      <w:r w:rsidR="002D4BA0">
        <w:rPr>
          <w:sz w:val="22"/>
        </w:rPr>
        <w:t>border communities, the project has adjusted to availing support through the County Health Te</w:t>
      </w:r>
      <w:r w:rsidR="00DB491A">
        <w:rPr>
          <w:sz w:val="22"/>
        </w:rPr>
        <w:t>ams to provide training, enhance surveillance strategy and support screening at the port of entries in project locations.</w:t>
      </w:r>
    </w:p>
    <w:p w14:paraId="418B073F" w14:textId="199368A8" w:rsidR="00DB491A" w:rsidRDefault="00DB491A" w:rsidP="0071045F">
      <w:pPr>
        <w:contextualSpacing/>
        <w:jc w:val="both"/>
        <w:rPr>
          <w:sz w:val="22"/>
        </w:rPr>
      </w:pPr>
    </w:p>
    <w:p w14:paraId="074F4291" w14:textId="5F156183" w:rsidR="006C4B95" w:rsidRDefault="006C5342" w:rsidP="006C4B95">
      <w:pPr>
        <w:contextualSpacing/>
        <w:jc w:val="both"/>
        <w:rPr>
          <w:sz w:val="22"/>
          <w:szCs w:val="22"/>
          <w:lang w:val="en-US"/>
        </w:rPr>
      </w:pPr>
      <w:r>
        <w:rPr>
          <w:sz w:val="22"/>
          <w:szCs w:val="22"/>
          <w:lang w:val="en-US"/>
        </w:rPr>
        <w:t>The essential protective materials</w:t>
      </w:r>
      <w:r w:rsidR="00853811" w:rsidRPr="006C4B95">
        <w:rPr>
          <w:sz w:val="22"/>
          <w:szCs w:val="22"/>
          <w:lang w:val="en-US"/>
        </w:rPr>
        <w:t xml:space="preserve"> will increase awareness, establish trust and confidence </w:t>
      </w:r>
      <w:r>
        <w:rPr>
          <w:sz w:val="22"/>
          <w:szCs w:val="22"/>
          <w:lang w:val="en-US"/>
        </w:rPr>
        <w:t>amongst</w:t>
      </w:r>
      <w:r w:rsidR="00853811" w:rsidRPr="006C4B95">
        <w:rPr>
          <w:sz w:val="22"/>
          <w:szCs w:val="22"/>
          <w:lang w:val="en-US"/>
        </w:rPr>
        <w:t xml:space="preserve"> </w:t>
      </w:r>
      <w:r>
        <w:rPr>
          <w:sz w:val="22"/>
          <w:szCs w:val="22"/>
          <w:lang w:val="en-US"/>
        </w:rPr>
        <w:t>host communities,</w:t>
      </w:r>
      <w:r w:rsidR="00853811" w:rsidRPr="006C4B95">
        <w:rPr>
          <w:sz w:val="22"/>
          <w:szCs w:val="22"/>
          <w:lang w:val="en-US"/>
        </w:rPr>
        <w:t xml:space="preserve"> security actors and travelers to prevent, control and limit the spread of COVID-19 within border communities. The certified risk communication materials by the Lib</w:t>
      </w:r>
      <w:r>
        <w:rPr>
          <w:sz w:val="22"/>
          <w:szCs w:val="22"/>
          <w:lang w:val="en-US"/>
        </w:rPr>
        <w:t>erian Ministry of Health are strategically</w:t>
      </w:r>
      <w:r w:rsidR="00853811" w:rsidRPr="006C4B95">
        <w:rPr>
          <w:sz w:val="22"/>
          <w:szCs w:val="22"/>
          <w:lang w:val="en-US"/>
        </w:rPr>
        <w:t xml:space="preserve"> placed at 22 border communities</w:t>
      </w:r>
      <w:r w:rsidR="006A28AD">
        <w:rPr>
          <w:sz w:val="22"/>
          <w:szCs w:val="22"/>
          <w:lang w:val="en-US"/>
        </w:rPr>
        <w:t xml:space="preserve"> to enhance sensitization on the spread of COVID-19. </w:t>
      </w:r>
    </w:p>
    <w:p w14:paraId="524ABCD9" w14:textId="77777777" w:rsidR="006A28AD" w:rsidRPr="006C4B95" w:rsidRDefault="006A28AD" w:rsidP="006C4B95">
      <w:pPr>
        <w:contextualSpacing/>
        <w:jc w:val="both"/>
        <w:rPr>
          <w:sz w:val="22"/>
        </w:rPr>
      </w:pPr>
    </w:p>
    <w:p w14:paraId="06B9665B" w14:textId="25EEE74A" w:rsidR="006C4B95" w:rsidRPr="006C4B95" w:rsidRDefault="006C4B95" w:rsidP="006C4B95">
      <w:pPr>
        <w:jc w:val="both"/>
        <w:rPr>
          <w:bCs/>
          <w:sz w:val="22"/>
          <w:szCs w:val="22"/>
        </w:rPr>
      </w:pPr>
      <w:r w:rsidRPr="006C4B95">
        <w:rPr>
          <w:bCs/>
          <w:sz w:val="22"/>
          <w:szCs w:val="22"/>
        </w:rPr>
        <w:t>The project contribution to limit the spread of COVID-1</w:t>
      </w:r>
      <w:r w:rsidR="006C5342">
        <w:rPr>
          <w:bCs/>
          <w:sz w:val="22"/>
          <w:szCs w:val="22"/>
        </w:rPr>
        <w:t>9 is evident</w:t>
      </w:r>
      <w:r w:rsidRPr="006C4B95">
        <w:rPr>
          <w:bCs/>
          <w:sz w:val="22"/>
          <w:szCs w:val="22"/>
        </w:rPr>
        <w:t xml:space="preserve"> from the Counties COVID-19 Status map as of November 1</w:t>
      </w:r>
      <w:r w:rsidRPr="006C4B95">
        <w:rPr>
          <w:bCs/>
          <w:sz w:val="22"/>
          <w:szCs w:val="22"/>
          <w:vertAlign w:val="superscript"/>
        </w:rPr>
        <w:t>st</w:t>
      </w:r>
      <w:r w:rsidRPr="006C4B95">
        <w:rPr>
          <w:bCs/>
          <w:sz w:val="22"/>
          <w:szCs w:val="22"/>
        </w:rPr>
        <w:t xml:space="preserve">, 2020. Grand Gedeh with no active case and therefore placed on preparedness and Nimba with 07 </w:t>
      </w:r>
      <w:r w:rsidR="006C5342">
        <w:rPr>
          <w:bCs/>
          <w:sz w:val="22"/>
          <w:szCs w:val="22"/>
        </w:rPr>
        <w:t>active cases</w:t>
      </w:r>
      <w:r w:rsidRPr="006C4B95">
        <w:rPr>
          <w:bCs/>
          <w:sz w:val="22"/>
          <w:szCs w:val="22"/>
        </w:rPr>
        <w:t xml:space="preserve"> on treatment due to be discharged when all health protocols are respected. The project implementing partners monitor COVID-19 progress on daily basis</w:t>
      </w:r>
      <w:r w:rsidR="006C5342">
        <w:rPr>
          <w:bCs/>
          <w:sz w:val="22"/>
          <w:szCs w:val="22"/>
        </w:rPr>
        <w:t xml:space="preserve"> with approved messages from the Ministry of Health (MoH) and World Health Organization (WHO).</w:t>
      </w:r>
    </w:p>
    <w:p w14:paraId="3C2020CA" w14:textId="1E793D76" w:rsidR="006C4B95" w:rsidRDefault="006C4B95" w:rsidP="0071045F">
      <w:pPr>
        <w:contextualSpacing/>
        <w:jc w:val="both"/>
        <w:rPr>
          <w:sz w:val="22"/>
          <w:lang w:val="en-US"/>
        </w:rPr>
      </w:pPr>
    </w:p>
    <w:p w14:paraId="2C37A292" w14:textId="414C4A61" w:rsidR="006C4B95" w:rsidRDefault="006C4B95" w:rsidP="0071045F">
      <w:pPr>
        <w:contextualSpacing/>
        <w:jc w:val="both"/>
        <w:rPr>
          <w:sz w:val="22"/>
          <w:lang w:val="en-US"/>
        </w:rPr>
      </w:pPr>
    </w:p>
    <w:p w14:paraId="26CE4647" w14:textId="1272B70D" w:rsidR="006C4B95" w:rsidRDefault="006C4B95" w:rsidP="0071045F">
      <w:pPr>
        <w:contextualSpacing/>
        <w:jc w:val="both"/>
        <w:rPr>
          <w:sz w:val="22"/>
          <w:lang w:val="en-US"/>
        </w:rPr>
      </w:pPr>
    </w:p>
    <w:p w14:paraId="55E52C23" w14:textId="3AC7D9E1" w:rsidR="006C4B95" w:rsidRDefault="006C4B95" w:rsidP="0071045F">
      <w:pPr>
        <w:contextualSpacing/>
        <w:jc w:val="both"/>
        <w:rPr>
          <w:sz w:val="22"/>
          <w:lang w:val="en-US"/>
        </w:rPr>
      </w:pPr>
    </w:p>
    <w:p w14:paraId="1FFE64DB" w14:textId="54972669" w:rsidR="006C4B95" w:rsidRDefault="006C4B95" w:rsidP="0071045F">
      <w:pPr>
        <w:contextualSpacing/>
        <w:jc w:val="both"/>
        <w:rPr>
          <w:sz w:val="22"/>
          <w:lang w:val="en-US"/>
        </w:rPr>
      </w:pPr>
    </w:p>
    <w:p w14:paraId="45A95BD1" w14:textId="77777777" w:rsidR="006C4B95" w:rsidRDefault="006C4B95" w:rsidP="0071045F">
      <w:pPr>
        <w:contextualSpacing/>
        <w:jc w:val="both"/>
        <w:rPr>
          <w:sz w:val="22"/>
          <w:lang w:val="en-US"/>
        </w:rPr>
      </w:pPr>
    </w:p>
    <w:p w14:paraId="14E92F20" w14:textId="77777777" w:rsidR="0071045F" w:rsidRPr="00381CF3" w:rsidRDefault="0071045F" w:rsidP="0071045F">
      <w:pPr>
        <w:contextualSpacing/>
        <w:jc w:val="both"/>
        <w:rPr>
          <w:sz w:val="22"/>
          <w:lang w:val="en-US"/>
        </w:rPr>
      </w:pPr>
    </w:p>
    <w:p w14:paraId="669DBD62" w14:textId="77777777" w:rsidR="0071045F" w:rsidRPr="00381CF3" w:rsidRDefault="0071045F" w:rsidP="0071045F">
      <w:pPr>
        <w:contextualSpacing/>
        <w:jc w:val="both"/>
        <w:rPr>
          <w:color w:val="002060"/>
          <w:sz w:val="22"/>
          <w:lang w:val="en-US"/>
        </w:rPr>
      </w:pPr>
    </w:p>
    <w:p w14:paraId="14363678" w14:textId="33AC0E69" w:rsidR="00257569" w:rsidRPr="00773B13" w:rsidRDefault="00257569" w:rsidP="000968C0">
      <w:pPr>
        <w:jc w:val="both"/>
        <w:rPr>
          <w:sz w:val="22"/>
          <w:szCs w:val="22"/>
        </w:rPr>
        <w:sectPr w:rsidR="00257569" w:rsidRPr="00773B13" w:rsidSect="0078600B">
          <w:pgSz w:w="11906" w:h="16838"/>
          <w:pgMar w:top="1440" w:right="1800" w:bottom="1440" w:left="1800" w:header="720" w:footer="720" w:gutter="0"/>
          <w:cols w:space="720"/>
          <w:docGrid w:linePitch="360"/>
        </w:sectPr>
      </w:pPr>
    </w:p>
    <w:p w14:paraId="7ED44B0B" w14:textId="7E6D504D" w:rsidR="00206D45" w:rsidRPr="00773B13" w:rsidRDefault="00206D45" w:rsidP="000968C0">
      <w:pPr>
        <w:ind w:firstLine="990"/>
        <w:jc w:val="both"/>
        <w:rPr>
          <w:b/>
          <w:sz w:val="22"/>
          <w:szCs w:val="22"/>
          <w:u w:val="single"/>
        </w:rPr>
      </w:pPr>
      <w:r w:rsidRPr="00773B13">
        <w:rPr>
          <w:b/>
          <w:sz w:val="22"/>
          <w:szCs w:val="22"/>
          <w:u w:val="single"/>
        </w:rPr>
        <w:lastRenderedPageBreak/>
        <w:t>PART V:</w:t>
      </w:r>
      <w:r w:rsidR="004E3B3E" w:rsidRPr="00773B13">
        <w:rPr>
          <w:b/>
          <w:sz w:val="22"/>
          <w:szCs w:val="22"/>
          <w:u w:val="single"/>
        </w:rPr>
        <w:t xml:space="preserve"> INDICATOR BASED PERFORMANCE ASSESSMENT</w:t>
      </w:r>
    </w:p>
    <w:p w14:paraId="314FE0B4" w14:textId="77777777" w:rsidR="00206D45" w:rsidRPr="00773B13" w:rsidRDefault="00206D45" w:rsidP="000968C0">
      <w:pPr>
        <w:jc w:val="both"/>
        <w:rPr>
          <w:b/>
          <w:i/>
          <w:sz w:val="22"/>
          <w:szCs w:val="22"/>
          <w:lang w:val="en-US" w:eastAsia="en-US"/>
        </w:rPr>
      </w:pPr>
    </w:p>
    <w:p w14:paraId="606C2F08" w14:textId="77777777" w:rsidR="004E3B3E" w:rsidRPr="00773B13" w:rsidRDefault="004E3B3E" w:rsidP="000968C0">
      <w:pPr>
        <w:jc w:val="both"/>
        <w:rPr>
          <w:bCs/>
          <w:sz w:val="22"/>
          <w:szCs w:val="22"/>
          <w:lang w:val="en-US" w:eastAsia="en-US"/>
        </w:rPr>
      </w:pPr>
      <w:r w:rsidRPr="00773B13">
        <w:rPr>
          <w:bCs/>
          <w:i/>
          <w:sz w:val="22"/>
          <w:szCs w:val="22"/>
          <w:lang w:val="en-US" w:eastAsia="en-US"/>
        </w:rPr>
        <w:t xml:space="preserve">Using the </w:t>
      </w:r>
      <w:r w:rsidRPr="00773B13">
        <w:rPr>
          <w:b/>
          <w:bCs/>
          <w:i/>
          <w:sz w:val="22"/>
          <w:szCs w:val="22"/>
          <w:lang w:val="en-US" w:eastAsia="en-US"/>
        </w:rPr>
        <w:t>Project Results Framework as per the approved project document</w:t>
      </w:r>
      <w:r w:rsidR="003235DF" w:rsidRPr="00773B13">
        <w:rPr>
          <w:b/>
          <w:bCs/>
          <w:i/>
          <w:sz w:val="22"/>
          <w:szCs w:val="22"/>
          <w:lang w:val="en-US" w:eastAsia="en-US"/>
        </w:rPr>
        <w:t xml:space="preserve"> or any amendments</w:t>
      </w:r>
      <w:r w:rsidRPr="00773B13">
        <w:rPr>
          <w:bCs/>
          <w:i/>
          <w:sz w:val="22"/>
          <w:szCs w:val="22"/>
          <w:lang w:val="en-US" w:eastAsia="en-US"/>
        </w:rPr>
        <w:t xml:space="preserve">- provide an update on the achievement of </w:t>
      </w:r>
      <w:r w:rsidRPr="00773B13">
        <w:rPr>
          <w:b/>
          <w:i/>
          <w:sz w:val="22"/>
          <w:szCs w:val="22"/>
          <w:lang w:val="en-US" w:eastAsia="en-US"/>
        </w:rPr>
        <w:t>key indicators</w:t>
      </w:r>
      <w:r w:rsidRPr="00773B13">
        <w:rPr>
          <w:bCs/>
          <w:i/>
          <w:sz w:val="22"/>
          <w:szCs w:val="22"/>
          <w:lang w:val="en-US" w:eastAsia="en-US"/>
        </w:rPr>
        <w:t xml:space="preserve"> at both the outcome and output level in the table below</w:t>
      </w:r>
      <w:r w:rsidR="001A1E86" w:rsidRPr="00773B13">
        <w:rPr>
          <w:bCs/>
          <w:i/>
          <w:sz w:val="22"/>
          <w:szCs w:val="22"/>
          <w:lang w:val="en-US" w:eastAsia="en-US"/>
        </w:rPr>
        <w:t xml:space="preserve"> (if your project has more indicators than provided in the table, select the most relevant ones with most relevant progress to highlight)</w:t>
      </w:r>
      <w:r w:rsidRPr="00773B13">
        <w:rPr>
          <w:bCs/>
          <w:i/>
          <w:sz w:val="22"/>
          <w:szCs w:val="22"/>
          <w:lang w:val="en-US" w:eastAsia="en-US"/>
        </w:rPr>
        <w:t>. Where it has not been possible to collect data on indicators, state this and provide any explanation.</w:t>
      </w:r>
      <w:r w:rsidRPr="00773B13">
        <w:rPr>
          <w:bCs/>
          <w:sz w:val="22"/>
          <w:szCs w:val="22"/>
          <w:lang w:val="en-US" w:eastAsia="en-US"/>
        </w:rPr>
        <w:t xml:space="preserve"> </w:t>
      </w:r>
      <w:r w:rsidR="006A07CA" w:rsidRPr="00773B13">
        <w:rPr>
          <w:bCs/>
          <w:sz w:val="22"/>
          <w:szCs w:val="22"/>
          <w:lang w:val="en-US" w:eastAsia="en-US"/>
        </w:rPr>
        <w:t xml:space="preserve">Provide gender and age disaggregated data. </w:t>
      </w:r>
      <w:r w:rsidRPr="00773B13">
        <w:rPr>
          <w:bCs/>
          <w:sz w:val="22"/>
          <w:szCs w:val="22"/>
          <w:lang w:val="en-US" w:eastAsia="en-US"/>
        </w:rPr>
        <w:t>(</w:t>
      </w:r>
      <w:r w:rsidR="00C13590" w:rsidRPr="00773B13">
        <w:rPr>
          <w:bCs/>
          <w:sz w:val="22"/>
          <w:szCs w:val="22"/>
          <w:lang w:val="en-US" w:eastAsia="en-US"/>
        </w:rPr>
        <w:t>30</w:t>
      </w:r>
      <w:r w:rsidRPr="00773B13">
        <w:rPr>
          <w:bCs/>
          <w:sz w:val="22"/>
          <w:szCs w:val="22"/>
          <w:lang w:val="en-US" w:eastAsia="en-US"/>
        </w:rPr>
        <w:t>0 characters max per entry)</w:t>
      </w:r>
    </w:p>
    <w:p w14:paraId="31553759" w14:textId="77777777" w:rsidR="004E3B3E" w:rsidRPr="00773B13" w:rsidRDefault="004E3B3E" w:rsidP="000968C0">
      <w:pPr>
        <w:jc w:val="both"/>
        <w:outlineLvl w:val="0"/>
        <w:rPr>
          <w:sz w:val="22"/>
          <w:szCs w:val="22"/>
          <w:lang w:val="en-US" w:eastAsia="en-US"/>
        </w:rPr>
      </w:pPr>
    </w:p>
    <w:tbl>
      <w:tblPr>
        <w:tblW w:w="15863"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83"/>
        <w:gridCol w:w="1530"/>
        <w:gridCol w:w="1620"/>
        <w:gridCol w:w="1440"/>
        <w:gridCol w:w="2160"/>
        <w:gridCol w:w="4770"/>
      </w:tblGrid>
      <w:tr w:rsidR="003A3D94" w:rsidRPr="004C3092" w14:paraId="2FA346A1" w14:textId="77777777" w:rsidTr="00367B6B">
        <w:trPr>
          <w:tblHeader/>
        </w:trPr>
        <w:tc>
          <w:tcPr>
            <w:tcW w:w="2160" w:type="dxa"/>
          </w:tcPr>
          <w:p w14:paraId="407305CB" w14:textId="77777777" w:rsidR="00CA1144" w:rsidRPr="004C3092" w:rsidRDefault="00CA1144" w:rsidP="00773B13">
            <w:pPr>
              <w:spacing w:line="259" w:lineRule="auto"/>
              <w:jc w:val="both"/>
              <w:rPr>
                <w:b/>
                <w:sz w:val="18"/>
                <w:szCs w:val="18"/>
              </w:rPr>
            </w:pPr>
          </w:p>
        </w:tc>
        <w:tc>
          <w:tcPr>
            <w:tcW w:w="2183" w:type="dxa"/>
            <w:shd w:val="clear" w:color="auto" w:fill="auto"/>
          </w:tcPr>
          <w:p w14:paraId="17B2080D" w14:textId="77777777" w:rsidR="00CA1144" w:rsidRPr="004C3092" w:rsidRDefault="00CA1144" w:rsidP="00773B13">
            <w:pPr>
              <w:spacing w:line="259" w:lineRule="auto"/>
              <w:jc w:val="both"/>
              <w:rPr>
                <w:b/>
                <w:sz w:val="18"/>
                <w:szCs w:val="18"/>
              </w:rPr>
            </w:pPr>
            <w:r w:rsidRPr="004C3092">
              <w:rPr>
                <w:b/>
                <w:sz w:val="18"/>
                <w:szCs w:val="18"/>
              </w:rPr>
              <w:t>Performance Indicators</w:t>
            </w:r>
          </w:p>
        </w:tc>
        <w:tc>
          <w:tcPr>
            <w:tcW w:w="1530" w:type="dxa"/>
            <w:shd w:val="clear" w:color="auto" w:fill="auto"/>
          </w:tcPr>
          <w:p w14:paraId="23EBA341" w14:textId="77777777" w:rsidR="00CA1144" w:rsidRPr="004C3092" w:rsidRDefault="00CA1144" w:rsidP="00773B13">
            <w:pPr>
              <w:spacing w:line="259" w:lineRule="auto"/>
              <w:jc w:val="both"/>
              <w:rPr>
                <w:b/>
                <w:sz w:val="18"/>
                <w:szCs w:val="18"/>
              </w:rPr>
            </w:pPr>
            <w:r w:rsidRPr="004C3092">
              <w:rPr>
                <w:b/>
                <w:sz w:val="18"/>
                <w:szCs w:val="18"/>
              </w:rPr>
              <w:t>Indicator Baseline</w:t>
            </w:r>
          </w:p>
        </w:tc>
        <w:tc>
          <w:tcPr>
            <w:tcW w:w="1620" w:type="dxa"/>
            <w:shd w:val="clear" w:color="auto" w:fill="auto"/>
          </w:tcPr>
          <w:p w14:paraId="21E2C7DC" w14:textId="77777777" w:rsidR="00CA1144" w:rsidRPr="004C3092" w:rsidRDefault="00CA1144" w:rsidP="008A55FA">
            <w:pPr>
              <w:spacing w:line="259" w:lineRule="auto"/>
              <w:rPr>
                <w:b/>
                <w:sz w:val="18"/>
                <w:szCs w:val="18"/>
              </w:rPr>
            </w:pPr>
            <w:r w:rsidRPr="004C3092">
              <w:rPr>
                <w:b/>
                <w:sz w:val="18"/>
                <w:szCs w:val="18"/>
              </w:rPr>
              <w:t>End of project Indicator Target</w:t>
            </w:r>
          </w:p>
        </w:tc>
        <w:tc>
          <w:tcPr>
            <w:tcW w:w="1440" w:type="dxa"/>
          </w:tcPr>
          <w:p w14:paraId="141A1532" w14:textId="77777777" w:rsidR="00CA1144" w:rsidRPr="004C3092" w:rsidRDefault="00CA1144" w:rsidP="00773B13">
            <w:pPr>
              <w:spacing w:line="259" w:lineRule="auto"/>
              <w:jc w:val="both"/>
              <w:rPr>
                <w:b/>
                <w:sz w:val="18"/>
                <w:szCs w:val="18"/>
              </w:rPr>
            </w:pPr>
            <w:r w:rsidRPr="004C3092">
              <w:rPr>
                <w:b/>
                <w:sz w:val="18"/>
                <w:szCs w:val="18"/>
              </w:rPr>
              <w:t>Indicator Milestone</w:t>
            </w:r>
          </w:p>
        </w:tc>
        <w:tc>
          <w:tcPr>
            <w:tcW w:w="2160" w:type="dxa"/>
          </w:tcPr>
          <w:p w14:paraId="47ABE393" w14:textId="77777777" w:rsidR="00CA1144" w:rsidRPr="004C3092" w:rsidRDefault="00CA1144" w:rsidP="008A55FA">
            <w:pPr>
              <w:spacing w:line="259" w:lineRule="auto"/>
              <w:rPr>
                <w:b/>
                <w:sz w:val="18"/>
                <w:szCs w:val="18"/>
              </w:rPr>
            </w:pPr>
            <w:r w:rsidRPr="004C3092">
              <w:rPr>
                <w:b/>
                <w:sz w:val="18"/>
                <w:szCs w:val="18"/>
              </w:rPr>
              <w:t>Current indicator progress</w:t>
            </w:r>
          </w:p>
        </w:tc>
        <w:tc>
          <w:tcPr>
            <w:tcW w:w="4770" w:type="dxa"/>
          </w:tcPr>
          <w:p w14:paraId="28465206" w14:textId="77777777" w:rsidR="00CA1144" w:rsidRPr="004C3092" w:rsidRDefault="00CA1144" w:rsidP="00773B13">
            <w:pPr>
              <w:spacing w:line="259" w:lineRule="auto"/>
              <w:jc w:val="both"/>
              <w:rPr>
                <w:b/>
                <w:sz w:val="18"/>
                <w:szCs w:val="18"/>
              </w:rPr>
            </w:pPr>
            <w:r w:rsidRPr="004C3092">
              <w:rPr>
                <w:b/>
                <w:sz w:val="18"/>
                <w:szCs w:val="18"/>
              </w:rPr>
              <w:t>Reasons for Variance/ Delay</w:t>
            </w:r>
          </w:p>
          <w:p w14:paraId="2CC57EEE" w14:textId="77777777" w:rsidR="00CA1144" w:rsidRPr="004C3092" w:rsidRDefault="00CA1144" w:rsidP="00773B13">
            <w:pPr>
              <w:spacing w:line="259" w:lineRule="auto"/>
              <w:jc w:val="both"/>
              <w:rPr>
                <w:b/>
                <w:sz w:val="18"/>
                <w:szCs w:val="18"/>
              </w:rPr>
            </w:pPr>
            <w:r w:rsidRPr="004C3092">
              <w:rPr>
                <w:b/>
                <w:sz w:val="18"/>
                <w:szCs w:val="18"/>
              </w:rPr>
              <w:t>(if any)</w:t>
            </w:r>
          </w:p>
        </w:tc>
      </w:tr>
      <w:tr w:rsidR="003A3D94" w:rsidRPr="004C3092" w14:paraId="5D14A6EF" w14:textId="77777777" w:rsidTr="00367B6B">
        <w:trPr>
          <w:trHeight w:val="548"/>
        </w:trPr>
        <w:tc>
          <w:tcPr>
            <w:tcW w:w="2160" w:type="dxa"/>
          </w:tcPr>
          <w:p w14:paraId="25D963FC" w14:textId="77777777" w:rsidR="00CA1144" w:rsidRPr="004C3092" w:rsidRDefault="00CA1144" w:rsidP="00773B13">
            <w:pPr>
              <w:spacing w:line="259" w:lineRule="auto"/>
              <w:jc w:val="both"/>
              <w:rPr>
                <w:bCs/>
                <w:sz w:val="18"/>
                <w:szCs w:val="18"/>
              </w:rPr>
            </w:pPr>
            <w:r w:rsidRPr="004C3092">
              <w:rPr>
                <w:bCs/>
                <w:sz w:val="18"/>
                <w:szCs w:val="18"/>
              </w:rPr>
              <w:t xml:space="preserve">Outcome 1:  </w:t>
            </w:r>
          </w:p>
          <w:p w14:paraId="1FDD77B1" w14:textId="77777777" w:rsidR="00CA1144" w:rsidRPr="004C3092" w:rsidRDefault="00CA1144" w:rsidP="00773B13">
            <w:pPr>
              <w:spacing w:line="259" w:lineRule="auto"/>
              <w:jc w:val="both"/>
              <w:rPr>
                <w:bCs/>
                <w:sz w:val="18"/>
                <w:szCs w:val="18"/>
              </w:rPr>
            </w:pPr>
            <w:r w:rsidRPr="004C3092">
              <w:rPr>
                <w:bCs/>
                <w:sz w:val="18"/>
                <w:szCs w:val="18"/>
              </w:rPr>
              <w:t xml:space="preserve">Increased trust between state institutions and target communities of the cross-border areas  </w:t>
            </w:r>
          </w:p>
          <w:p w14:paraId="0E457D2C" w14:textId="77777777" w:rsidR="00CA1144" w:rsidRPr="004C3092" w:rsidRDefault="00CA1144" w:rsidP="00773B13">
            <w:pPr>
              <w:spacing w:line="259" w:lineRule="auto"/>
              <w:jc w:val="both"/>
              <w:rPr>
                <w:bCs/>
                <w:sz w:val="18"/>
                <w:szCs w:val="18"/>
              </w:rPr>
            </w:pPr>
          </w:p>
        </w:tc>
        <w:tc>
          <w:tcPr>
            <w:tcW w:w="2183" w:type="dxa"/>
            <w:shd w:val="clear" w:color="auto" w:fill="EEECE1"/>
          </w:tcPr>
          <w:p w14:paraId="1ADFB97C" w14:textId="77777777" w:rsidR="00CA1144" w:rsidRPr="004C3092" w:rsidRDefault="00CA1144" w:rsidP="001262B6">
            <w:pPr>
              <w:spacing w:line="259" w:lineRule="auto"/>
              <w:rPr>
                <w:bCs/>
                <w:sz w:val="18"/>
                <w:szCs w:val="18"/>
              </w:rPr>
            </w:pPr>
            <w:r w:rsidRPr="004C3092">
              <w:rPr>
                <w:bCs/>
                <w:sz w:val="18"/>
                <w:szCs w:val="18"/>
              </w:rPr>
              <w:t>Outcome Indicator 1a</w:t>
            </w:r>
          </w:p>
          <w:p w14:paraId="13DB7BE1" w14:textId="77777777" w:rsidR="00CA1144" w:rsidRPr="004C3092" w:rsidRDefault="00CA1144" w:rsidP="001262B6">
            <w:pPr>
              <w:spacing w:line="259" w:lineRule="auto"/>
              <w:rPr>
                <w:bCs/>
                <w:sz w:val="18"/>
                <w:szCs w:val="18"/>
              </w:rPr>
            </w:pPr>
            <w:r w:rsidRPr="004C3092">
              <w:rPr>
                <w:bCs/>
                <w:sz w:val="18"/>
                <w:szCs w:val="18"/>
              </w:rPr>
              <w:t>% of community members in the identified target area indicating trust in security actors and civil-state mechanisms in their ability to prevent conflicts (disaggregated data by age, sex, target area and country)</w:t>
            </w:r>
          </w:p>
        </w:tc>
        <w:tc>
          <w:tcPr>
            <w:tcW w:w="1530" w:type="dxa"/>
            <w:shd w:val="clear" w:color="auto" w:fill="EEECE1"/>
          </w:tcPr>
          <w:p w14:paraId="662C1232" w14:textId="0D7422A5" w:rsidR="00CA1144" w:rsidRPr="00B95F81" w:rsidRDefault="004F4C1B" w:rsidP="0032672B">
            <w:pPr>
              <w:spacing w:line="259" w:lineRule="auto"/>
              <w:rPr>
                <w:bCs/>
                <w:sz w:val="18"/>
                <w:szCs w:val="18"/>
              </w:rPr>
            </w:pPr>
            <w:r>
              <w:rPr>
                <w:bCs/>
                <w:sz w:val="18"/>
                <w:szCs w:val="18"/>
              </w:rPr>
              <w:t>10%</w:t>
            </w:r>
          </w:p>
        </w:tc>
        <w:tc>
          <w:tcPr>
            <w:tcW w:w="1620" w:type="dxa"/>
            <w:shd w:val="clear" w:color="auto" w:fill="EEECE1"/>
          </w:tcPr>
          <w:p w14:paraId="66D2CE21" w14:textId="293BB4D4" w:rsidR="0032672B" w:rsidRPr="00B95F81" w:rsidRDefault="00FA0DCF" w:rsidP="0032672B">
            <w:pPr>
              <w:spacing w:line="259" w:lineRule="auto"/>
              <w:rPr>
                <w:bCs/>
                <w:sz w:val="18"/>
                <w:szCs w:val="18"/>
              </w:rPr>
            </w:pPr>
            <w:r>
              <w:rPr>
                <w:bCs/>
                <w:sz w:val="18"/>
                <w:szCs w:val="18"/>
              </w:rPr>
              <w:t>50</w:t>
            </w:r>
            <w:r w:rsidR="008A55FA">
              <w:rPr>
                <w:bCs/>
                <w:sz w:val="18"/>
                <w:szCs w:val="18"/>
              </w:rPr>
              <w:t>%</w:t>
            </w:r>
          </w:p>
          <w:p w14:paraId="43C2EF7E" w14:textId="494B3F93" w:rsidR="00CA1144" w:rsidRPr="00B95F81" w:rsidRDefault="00CA1144" w:rsidP="00773B13">
            <w:pPr>
              <w:spacing w:line="259" w:lineRule="auto"/>
              <w:jc w:val="both"/>
              <w:rPr>
                <w:bCs/>
                <w:sz w:val="18"/>
                <w:szCs w:val="18"/>
              </w:rPr>
            </w:pPr>
          </w:p>
        </w:tc>
        <w:tc>
          <w:tcPr>
            <w:tcW w:w="1440" w:type="dxa"/>
          </w:tcPr>
          <w:p w14:paraId="286A7AC2" w14:textId="1A53BEB0" w:rsidR="00CA1144" w:rsidRPr="00B95F81" w:rsidRDefault="004F4C1B" w:rsidP="0032672B">
            <w:pPr>
              <w:spacing w:line="259" w:lineRule="auto"/>
              <w:rPr>
                <w:bCs/>
                <w:sz w:val="18"/>
                <w:szCs w:val="18"/>
              </w:rPr>
            </w:pPr>
            <w:r>
              <w:rPr>
                <w:bCs/>
                <w:sz w:val="18"/>
                <w:szCs w:val="18"/>
              </w:rPr>
              <w:t>25</w:t>
            </w:r>
            <w:r w:rsidR="00194B62">
              <w:rPr>
                <w:bCs/>
                <w:sz w:val="18"/>
                <w:szCs w:val="18"/>
              </w:rPr>
              <w:t>%</w:t>
            </w:r>
            <w:r>
              <w:rPr>
                <w:bCs/>
                <w:sz w:val="18"/>
                <w:szCs w:val="18"/>
              </w:rPr>
              <w:t xml:space="preserve"> annually </w:t>
            </w:r>
          </w:p>
        </w:tc>
        <w:tc>
          <w:tcPr>
            <w:tcW w:w="2160" w:type="dxa"/>
          </w:tcPr>
          <w:p w14:paraId="17F430FB" w14:textId="5583A9BB" w:rsidR="00CA1144" w:rsidRPr="00B95F81" w:rsidRDefault="004F4C1B" w:rsidP="005B2A10">
            <w:pPr>
              <w:spacing w:line="259" w:lineRule="auto"/>
              <w:rPr>
                <w:bCs/>
                <w:sz w:val="18"/>
                <w:szCs w:val="18"/>
              </w:rPr>
            </w:pPr>
            <w:r>
              <w:rPr>
                <w:bCs/>
                <w:sz w:val="18"/>
                <w:szCs w:val="18"/>
              </w:rPr>
              <w:t>A baseline survey has been conducted to establish baseline data</w:t>
            </w:r>
            <w:r w:rsidR="00194B62">
              <w:rPr>
                <w:bCs/>
                <w:sz w:val="18"/>
                <w:szCs w:val="18"/>
              </w:rPr>
              <w:t>.</w:t>
            </w:r>
            <w:r w:rsidR="008A55FA">
              <w:rPr>
                <w:bCs/>
                <w:sz w:val="18"/>
                <w:szCs w:val="18"/>
              </w:rPr>
              <w:t xml:space="preserve"> </w:t>
            </w:r>
            <w:r w:rsidR="0032672B" w:rsidRPr="00B95F81">
              <w:rPr>
                <w:bCs/>
                <w:sz w:val="18"/>
                <w:szCs w:val="18"/>
              </w:rPr>
              <w:t xml:space="preserve"> </w:t>
            </w:r>
          </w:p>
        </w:tc>
        <w:tc>
          <w:tcPr>
            <w:tcW w:w="4770" w:type="dxa"/>
          </w:tcPr>
          <w:p w14:paraId="0E07D21F" w14:textId="76395AE0" w:rsidR="00CA1144" w:rsidRPr="00B95F81" w:rsidRDefault="00194B62" w:rsidP="005335C3">
            <w:pPr>
              <w:spacing w:line="259" w:lineRule="auto"/>
              <w:rPr>
                <w:bCs/>
                <w:sz w:val="18"/>
                <w:szCs w:val="18"/>
              </w:rPr>
            </w:pPr>
            <w:r>
              <w:rPr>
                <w:bCs/>
                <w:sz w:val="18"/>
                <w:szCs w:val="18"/>
              </w:rPr>
              <w:t xml:space="preserve">A baseline </w:t>
            </w:r>
            <w:r w:rsidR="003A5A3F">
              <w:rPr>
                <w:bCs/>
                <w:sz w:val="18"/>
                <w:szCs w:val="18"/>
              </w:rPr>
              <w:t xml:space="preserve">Perception survey was delayed because of restrictions </w:t>
            </w:r>
            <w:r>
              <w:rPr>
                <w:bCs/>
                <w:sz w:val="18"/>
                <w:szCs w:val="18"/>
              </w:rPr>
              <w:t xml:space="preserve">associated with </w:t>
            </w:r>
            <w:r w:rsidR="003A5A3F">
              <w:rPr>
                <w:bCs/>
                <w:sz w:val="18"/>
                <w:szCs w:val="18"/>
              </w:rPr>
              <w:t xml:space="preserve">COVID-19. </w:t>
            </w:r>
            <w:r w:rsidR="005335C3" w:rsidRPr="00B95F81">
              <w:rPr>
                <w:bCs/>
                <w:sz w:val="18"/>
                <w:szCs w:val="18"/>
              </w:rPr>
              <w:t xml:space="preserve"> </w:t>
            </w:r>
          </w:p>
        </w:tc>
      </w:tr>
      <w:tr w:rsidR="003A3D94" w:rsidRPr="004C3092" w14:paraId="55DA7DBD" w14:textId="77777777" w:rsidTr="00367B6B">
        <w:trPr>
          <w:trHeight w:val="548"/>
        </w:trPr>
        <w:tc>
          <w:tcPr>
            <w:tcW w:w="2160" w:type="dxa"/>
          </w:tcPr>
          <w:p w14:paraId="7C54F716" w14:textId="77777777" w:rsidR="00CA1144" w:rsidRPr="004C3092" w:rsidRDefault="00CA1144" w:rsidP="00773B13">
            <w:pPr>
              <w:spacing w:line="259" w:lineRule="auto"/>
              <w:jc w:val="both"/>
              <w:rPr>
                <w:bCs/>
                <w:sz w:val="18"/>
                <w:szCs w:val="18"/>
              </w:rPr>
            </w:pPr>
          </w:p>
        </w:tc>
        <w:tc>
          <w:tcPr>
            <w:tcW w:w="2183" w:type="dxa"/>
            <w:shd w:val="clear" w:color="auto" w:fill="EEECE1"/>
          </w:tcPr>
          <w:p w14:paraId="62980625" w14:textId="77777777" w:rsidR="00CA1144" w:rsidRPr="004C3092" w:rsidRDefault="00CA1144" w:rsidP="001262B6">
            <w:pPr>
              <w:spacing w:line="259" w:lineRule="auto"/>
              <w:rPr>
                <w:bCs/>
                <w:sz w:val="18"/>
                <w:szCs w:val="18"/>
              </w:rPr>
            </w:pPr>
            <w:r w:rsidRPr="004C3092">
              <w:rPr>
                <w:bCs/>
                <w:sz w:val="18"/>
                <w:szCs w:val="18"/>
              </w:rPr>
              <w:t>Outcome Indicator 1b</w:t>
            </w:r>
          </w:p>
          <w:p w14:paraId="7D309CB8" w14:textId="77777777" w:rsidR="00CA1144" w:rsidRPr="004C3092" w:rsidRDefault="00CA1144" w:rsidP="001262B6">
            <w:pPr>
              <w:spacing w:line="259" w:lineRule="auto"/>
              <w:rPr>
                <w:bCs/>
                <w:sz w:val="18"/>
                <w:szCs w:val="18"/>
              </w:rPr>
            </w:pPr>
            <w:r w:rsidRPr="004C3092">
              <w:rPr>
                <w:bCs/>
                <w:sz w:val="18"/>
                <w:szCs w:val="18"/>
              </w:rPr>
              <w:t>% of security agents and local authorities in the identified target area indicating collaboration between security actors and community members (disaggregated data by age, sex, target area and country)</w:t>
            </w:r>
          </w:p>
        </w:tc>
        <w:tc>
          <w:tcPr>
            <w:tcW w:w="1530" w:type="dxa"/>
            <w:shd w:val="clear" w:color="auto" w:fill="EEECE1"/>
          </w:tcPr>
          <w:p w14:paraId="4CF93288" w14:textId="625A962A" w:rsidR="00CA1144" w:rsidRPr="004C3092" w:rsidRDefault="004F4C1B" w:rsidP="0032672B">
            <w:pPr>
              <w:spacing w:line="259" w:lineRule="auto"/>
              <w:rPr>
                <w:bCs/>
                <w:sz w:val="18"/>
                <w:szCs w:val="18"/>
              </w:rPr>
            </w:pPr>
            <w:r>
              <w:rPr>
                <w:bCs/>
                <w:sz w:val="18"/>
                <w:szCs w:val="18"/>
              </w:rPr>
              <w:t>10%</w:t>
            </w:r>
          </w:p>
        </w:tc>
        <w:tc>
          <w:tcPr>
            <w:tcW w:w="1620" w:type="dxa"/>
            <w:shd w:val="clear" w:color="auto" w:fill="EEECE1"/>
          </w:tcPr>
          <w:p w14:paraId="0F1476A2" w14:textId="7D0998C6" w:rsidR="00CA1144" w:rsidRPr="004C3092" w:rsidRDefault="00B17071" w:rsidP="006D04F1">
            <w:pPr>
              <w:spacing w:line="259" w:lineRule="auto"/>
              <w:rPr>
                <w:bCs/>
                <w:sz w:val="18"/>
                <w:szCs w:val="18"/>
              </w:rPr>
            </w:pPr>
            <w:r>
              <w:rPr>
                <w:bCs/>
                <w:sz w:val="18"/>
                <w:szCs w:val="18"/>
              </w:rPr>
              <w:t>50%</w:t>
            </w:r>
          </w:p>
        </w:tc>
        <w:tc>
          <w:tcPr>
            <w:tcW w:w="1440" w:type="dxa"/>
          </w:tcPr>
          <w:p w14:paraId="1F17D58F" w14:textId="19C7209C" w:rsidR="00CA1144" w:rsidRPr="004C3092" w:rsidRDefault="004F4C1B" w:rsidP="006D04F1">
            <w:pPr>
              <w:spacing w:line="259" w:lineRule="auto"/>
              <w:rPr>
                <w:bCs/>
                <w:sz w:val="18"/>
                <w:szCs w:val="18"/>
              </w:rPr>
            </w:pPr>
            <w:r>
              <w:rPr>
                <w:bCs/>
                <w:sz w:val="18"/>
                <w:szCs w:val="18"/>
              </w:rPr>
              <w:t>25</w:t>
            </w:r>
            <w:r w:rsidR="00194B62">
              <w:rPr>
                <w:bCs/>
                <w:sz w:val="18"/>
                <w:szCs w:val="18"/>
              </w:rPr>
              <w:t>%</w:t>
            </w:r>
            <w:r>
              <w:rPr>
                <w:bCs/>
                <w:sz w:val="18"/>
                <w:szCs w:val="18"/>
              </w:rPr>
              <w:t xml:space="preserve"> annually </w:t>
            </w:r>
          </w:p>
        </w:tc>
        <w:tc>
          <w:tcPr>
            <w:tcW w:w="2160" w:type="dxa"/>
          </w:tcPr>
          <w:p w14:paraId="706884F8" w14:textId="59A1958B" w:rsidR="00CA1144" w:rsidRPr="002B0B25" w:rsidRDefault="00194B62" w:rsidP="00B17071">
            <w:pPr>
              <w:spacing w:line="259" w:lineRule="auto"/>
              <w:rPr>
                <w:bCs/>
                <w:sz w:val="18"/>
                <w:szCs w:val="18"/>
              </w:rPr>
            </w:pPr>
            <w:r>
              <w:rPr>
                <w:bCs/>
                <w:sz w:val="18"/>
                <w:szCs w:val="18"/>
              </w:rPr>
              <w:t xml:space="preserve">A baseline survey has been conducted to establish baseline data. </w:t>
            </w:r>
            <w:r w:rsidRPr="00B95F81">
              <w:rPr>
                <w:bCs/>
                <w:sz w:val="18"/>
                <w:szCs w:val="18"/>
              </w:rPr>
              <w:t xml:space="preserve"> </w:t>
            </w:r>
            <w:r>
              <w:rPr>
                <w:bCs/>
                <w:sz w:val="18"/>
                <w:szCs w:val="18"/>
              </w:rPr>
              <w:t xml:space="preserve"> </w:t>
            </w:r>
          </w:p>
        </w:tc>
        <w:tc>
          <w:tcPr>
            <w:tcW w:w="4770" w:type="dxa"/>
          </w:tcPr>
          <w:p w14:paraId="74C21CDF" w14:textId="5D122BD3" w:rsidR="00CA1144" w:rsidRPr="004C3092" w:rsidRDefault="00194B62" w:rsidP="00773B13">
            <w:pPr>
              <w:spacing w:line="259" w:lineRule="auto"/>
              <w:jc w:val="both"/>
              <w:rPr>
                <w:bCs/>
                <w:sz w:val="18"/>
                <w:szCs w:val="18"/>
              </w:rPr>
            </w:pPr>
            <w:r>
              <w:rPr>
                <w:bCs/>
                <w:sz w:val="18"/>
                <w:szCs w:val="18"/>
              </w:rPr>
              <w:t xml:space="preserve">A baseline Perception survey was delayed because of restrictions associated with COVID-19. </w:t>
            </w:r>
          </w:p>
        </w:tc>
      </w:tr>
      <w:tr w:rsidR="00367B6B" w:rsidRPr="004C3092" w14:paraId="603DFA78" w14:textId="77777777" w:rsidTr="00367B6B">
        <w:trPr>
          <w:trHeight w:val="548"/>
        </w:trPr>
        <w:tc>
          <w:tcPr>
            <w:tcW w:w="2160" w:type="dxa"/>
          </w:tcPr>
          <w:p w14:paraId="3A1696B3" w14:textId="77777777" w:rsidR="00367B6B" w:rsidRPr="004C3092" w:rsidRDefault="00367B6B" w:rsidP="00367B6B">
            <w:pPr>
              <w:spacing w:line="259" w:lineRule="auto"/>
              <w:jc w:val="both"/>
              <w:rPr>
                <w:bCs/>
                <w:sz w:val="18"/>
                <w:szCs w:val="18"/>
              </w:rPr>
            </w:pPr>
          </w:p>
        </w:tc>
        <w:tc>
          <w:tcPr>
            <w:tcW w:w="2183" w:type="dxa"/>
            <w:shd w:val="clear" w:color="auto" w:fill="EEECE1"/>
          </w:tcPr>
          <w:p w14:paraId="0FA01F1B" w14:textId="77777777" w:rsidR="00367B6B" w:rsidRPr="00461281" w:rsidRDefault="00367B6B" w:rsidP="001262B6">
            <w:pPr>
              <w:spacing w:line="259" w:lineRule="auto"/>
              <w:rPr>
                <w:bCs/>
                <w:color w:val="000000" w:themeColor="text1"/>
                <w:sz w:val="18"/>
                <w:szCs w:val="18"/>
              </w:rPr>
            </w:pPr>
            <w:r w:rsidRPr="00461281">
              <w:rPr>
                <w:bCs/>
                <w:color w:val="000000" w:themeColor="text1"/>
                <w:sz w:val="18"/>
                <w:szCs w:val="18"/>
              </w:rPr>
              <w:t>Outcome Indicator 1c</w:t>
            </w:r>
          </w:p>
          <w:p w14:paraId="0CD60CA1" w14:textId="77777777" w:rsidR="00367B6B" w:rsidRPr="00461281" w:rsidRDefault="00367B6B" w:rsidP="001262B6">
            <w:pPr>
              <w:spacing w:line="259" w:lineRule="auto"/>
              <w:rPr>
                <w:bCs/>
                <w:color w:val="000000" w:themeColor="text1"/>
                <w:sz w:val="18"/>
                <w:szCs w:val="18"/>
              </w:rPr>
            </w:pPr>
            <w:r w:rsidRPr="00461281">
              <w:rPr>
                <w:bCs/>
                <w:color w:val="000000" w:themeColor="text1"/>
                <w:sz w:val="18"/>
                <w:szCs w:val="18"/>
              </w:rPr>
              <w:t xml:space="preserve">Number of conflicts per year resolved by civil-military collaboration mechanisms in respective countries (CMC and CSC) </w:t>
            </w:r>
            <w:r w:rsidRPr="00461281">
              <w:rPr>
                <w:bCs/>
                <w:color w:val="000000" w:themeColor="text1"/>
                <w:sz w:val="18"/>
                <w:szCs w:val="18"/>
              </w:rPr>
              <w:lastRenderedPageBreak/>
              <w:t>and between the two countries</w:t>
            </w:r>
          </w:p>
        </w:tc>
        <w:tc>
          <w:tcPr>
            <w:tcW w:w="1530" w:type="dxa"/>
            <w:shd w:val="clear" w:color="auto" w:fill="EEECE1"/>
          </w:tcPr>
          <w:p w14:paraId="0AAF2A59" w14:textId="71FF0268" w:rsidR="00367B6B" w:rsidRPr="00461281" w:rsidRDefault="00B17071" w:rsidP="00E40D8A">
            <w:pPr>
              <w:spacing w:line="259" w:lineRule="auto"/>
              <w:rPr>
                <w:bCs/>
                <w:color w:val="000000" w:themeColor="text1"/>
                <w:sz w:val="18"/>
                <w:szCs w:val="18"/>
              </w:rPr>
            </w:pPr>
            <w:r w:rsidRPr="00461281">
              <w:rPr>
                <w:bCs/>
                <w:color w:val="000000" w:themeColor="text1"/>
                <w:sz w:val="18"/>
                <w:szCs w:val="18"/>
              </w:rPr>
              <w:lastRenderedPageBreak/>
              <w:t>0</w:t>
            </w:r>
          </w:p>
        </w:tc>
        <w:tc>
          <w:tcPr>
            <w:tcW w:w="1620" w:type="dxa"/>
            <w:shd w:val="clear" w:color="auto" w:fill="EEECE1"/>
          </w:tcPr>
          <w:p w14:paraId="7CF85219" w14:textId="2DBCDB65" w:rsidR="00367B6B" w:rsidRPr="004C3092" w:rsidRDefault="00B17071" w:rsidP="00367B6B">
            <w:pPr>
              <w:spacing w:line="259" w:lineRule="auto"/>
              <w:jc w:val="both"/>
              <w:rPr>
                <w:bCs/>
                <w:sz w:val="18"/>
                <w:szCs w:val="18"/>
              </w:rPr>
            </w:pPr>
            <w:r>
              <w:rPr>
                <w:bCs/>
                <w:sz w:val="18"/>
                <w:szCs w:val="18"/>
              </w:rPr>
              <w:t>15</w:t>
            </w:r>
          </w:p>
        </w:tc>
        <w:tc>
          <w:tcPr>
            <w:tcW w:w="1440" w:type="dxa"/>
          </w:tcPr>
          <w:p w14:paraId="5D728B02" w14:textId="54D56A16" w:rsidR="00367B6B" w:rsidRPr="004C3092" w:rsidRDefault="00194B62" w:rsidP="00367B6B">
            <w:pPr>
              <w:spacing w:line="259" w:lineRule="auto"/>
              <w:jc w:val="both"/>
              <w:rPr>
                <w:bCs/>
                <w:sz w:val="18"/>
                <w:szCs w:val="18"/>
              </w:rPr>
            </w:pPr>
            <w:r>
              <w:rPr>
                <w:bCs/>
                <w:sz w:val="18"/>
                <w:szCs w:val="18"/>
              </w:rPr>
              <w:t xml:space="preserve">Semi annual </w:t>
            </w:r>
          </w:p>
        </w:tc>
        <w:tc>
          <w:tcPr>
            <w:tcW w:w="2160" w:type="dxa"/>
          </w:tcPr>
          <w:p w14:paraId="0E4BA45F" w14:textId="19D325C5" w:rsidR="00367B6B" w:rsidRPr="004C3092" w:rsidRDefault="00B17071" w:rsidP="00367B6B">
            <w:pPr>
              <w:spacing w:line="259" w:lineRule="auto"/>
              <w:jc w:val="both"/>
              <w:rPr>
                <w:bCs/>
                <w:sz w:val="18"/>
                <w:szCs w:val="18"/>
              </w:rPr>
            </w:pPr>
            <w:r>
              <w:rPr>
                <w:bCs/>
                <w:sz w:val="18"/>
                <w:szCs w:val="18"/>
              </w:rPr>
              <w:t xml:space="preserve">8 Conflicts resolved by CSC in collaboration with DSC &amp; CPC. </w:t>
            </w:r>
          </w:p>
        </w:tc>
        <w:tc>
          <w:tcPr>
            <w:tcW w:w="4770" w:type="dxa"/>
          </w:tcPr>
          <w:p w14:paraId="06ED7F6C" w14:textId="4C678AF5" w:rsidR="00367B6B" w:rsidRPr="004C3092" w:rsidRDefault="00367B6B" w:rsidP="00367B6B">
            <w:pPr>
              <w:spacing w:line="259" w:lineRule="auto"/>
              <w:jc w:val="both"/>
              <w:rPr>
                <w:bCs/>
                <w:sz w:val="18"/>
                <w:szCs w:val="18"/>
              </w:rPr>
            </w:pPr>
          </w:p>
        </w:tc>
      </w:tr>
      <w:tr w:rsidR="003A3D94" w:rsidRPr="004C3092" w14:paraId="16FB3D34" w14:textId="77777777" w:rsidTr="00367B6B">
        <w:trPr>
          <w:trHeight w:val="548"/>
        </w:trPr>
        <w:tc>
          <w:tcPr>
            <w:tcW w:w="2160" w:type="dxa"/>
            <w:vMerge w:val="restart"/>
          </w:tcPr>
          <w:p w14:paraId="44BEBC30" w14:textId="77777777" w:rsidR="00CA1144" w:rsidRPr="004C3092" w:rsidRDefault="00CA1144" w:rsidP="00773B13">
            <w:pPr>
              <w:spacing w:line="259" w:lineRule="auto"/>
              <w:jc w:val="both"/>
              <w:rPr>
                <w:bCs/>
                <w:sz w:val="18"/>
                <w:szCs w:val="18"/>
              </w:rPr>
            </w:pPr>
            <w:r w:rsidRPr="004C3092">
              <w:rPr>
                <w:bCs/>
                <w:sz w:val="18"/>
                <w:szCs w:val="18"/>
              </w:rPr>
              <w:t>Output 1.1</w:t>
            </w:r>
          </w:p>
          <w:p w14:paraId="64465B2C" w14:textId="77777777" w:rsidR="00CA1144" w:rsidRPr="004C3092" w:rsidRDefault="00CA1144" w:rsidP="00773B13">
            <w:pPr>
              <w:spacing w:line="259" w:lineRule="auto"/>
              <w:jc w:val="both"/>
              <w:rPr>
                <w:bCs/>
                <w:sz w:val="18"/>
                <w:szCs w:val="18"/>
              </w:rPr>
            </w:pPr>
            <w:r w:rsidRPr="004C3092">
              <w:rPr>
                <w:bCs/>
                <w:iCs/>
                <w:sz w:val="18"/>
                <w:szCs w:val="18"/>
              </w:rPr>
              <w:t>Existing civilian-security services collaboration mechanisms are strengthened</w:t>
            </w:r>
            <w:r w:rsidRPr="004C3092" w:rsidDel="004549B9">
              <w:rPr>
                <w:bCs/>
                <w:iCs/>
                <w:sz w:val="18"/>
                <w:szCs w:val="18"/>
              </w:rPr>
              <w:t xml:space="preserve"> </w:t>
            </w:r>
          </w:p>
          <w:p w14:paraId="7A2489BD" w14:textId="77777777" w:rsidR="00CA1144" w:rsidRPr="004C3092" w:rsidRDefault="00CA1144" w:rsidP="00773B13">
            <w:pPr>
              <w:spacing w:line="259" w:lineRule="auto"/>
              <w:jc w:val="both"/>
              <w:rPr>
                <w:bCs/>
                <w:sz w:val="18"/>
                <w:szCs w:val="18"/>
              </w:rPr>
            </w:pPr>
          </w:p>
          <w:p w14:paraId="66C500EF" w14:textId="77777777" w:rsidR="00CA1144" w:rsidRPr="004C3092" w:rsidRDefault="00CA1144" w:rsidP="00773B13">
            <w:pPr>
              <w:spacing w:line="259" w:lineRule="auto"/>
              <w:jc w:val="both"/>
              <w:rPr>
                <w:bCs/>
                <w:sz w:val="18"/>
                <w:szCs w:val="18"/>
              </w:rPr>
            </w:pPr>
          </w:p>
        </w:tc>
        <w:tc>
          <w:tcPr>
            <w:tcW w:w="2183" w:type="dxa"/>
            <w:shd w:val="clear" w:color="auto" w:fill="EEECE1"/>
          </w:tcPr>
          <w:p w14:paraId="2EC1B29B" w14:textId="77777777" w:rsidR="00CA1144" w:rsidRPr="004C3092" w:rsidRDefault="00CA1144" w:rsidP="00461281">
            <w:pPr>
              <w:spacing w:line="259" w:lineRule="auto"/>
              <w:rPr>
                <w:bCs/>
                <w:sz w:val="18"/>
                <w:szCs w:val="18"/>
              </w:rPr>
            </w:pPr>
            <w:r w:rsidRPr="004C3092">
              <w:rPr>
                <w:bCs/>
                <w:sz w:val="18"/>
                <w:szCs w:val="18"/>
              </w:rPr>
              <w:t>Output Indicator 1.1.1</w:t>
            </w:r>
          </w:p>
          <w:p w14:paraId="57EDBFB8" w14:textId="77777777" w:rsidR="00CA1144" w:rsidRPr="004C3092" w:rsidRDefault="00CA1144" w:rsidP="00461281">
            <w:pPr>
              <w:spacing w:line="259" w:lineRule="auto"/>
              <w:rPr>
                <w:bCs/>
                <w:sz w:val="18"/>
                <w:szCs w:val="18"/>
              </w:rPr>
            </w:pPr>
            <w:r w:rsidRPr="004C3092">
              <w:rPr>
                <w:bCs/>
                <w:sz w:val="18"/>
                <w:szCs w:val="18"/>
              </w:rPr>
              <w:t xml:space="preserve">Number of civil-military collaboration mechanisms (CMC and CSC) established or enhanced </w:t>
            </w:r>
          </w:p>
        </w:tc>
        <w:tc>
          <w:tcPr>
            <w:tcW w:w="1530" w:type="dxa"/>
            <w:shd w:val="clear" w:color="auto" w:fill="EEECE1"/>
          </w:tcPr>
          <w:p w14:paraId="56E0E6C2" w14:textId="2B1651E9" w:rsidR="00CA1144" w:rsidRPr="004C3092" w:rsidRDefault="00461281" w:rsidP="00FA48FD">
            <w:pPr>
              <w:spacing w:line="259" w:lineRule="auto"/>
              <w:rPr>
                <w:bCs/>
                <w:sz w:val="18"/>
                <w:szCs w:val="18"/>
              </w:rPr>
            </w:pPr>
            <w:r>
              <w:rPr>
                <w:bCs/>
                <w:sz w:val="18"/>
                <w:szCs w:val="18"/>
              </w:rPr>
              <w:t xml:space="preserve">2 </w:t>
            </w:r>
          </w:p>
        </w:tc>
        <w:tc>
          <w:tcPr>
            <w:tcW w:w="1620" w:type="dxa"/>
            <w:shd w:val="clear" w:color="auto" w:fill="EEECE1"/>
          </w:tcPr>
          <w:p w14:paraId="0D01966B" w14:textId="19F10C57" w:rsidR="00CA1144" w:rsidRPr="004C3092" w:rsidRDefault="00194B62" w:rsidP="00E40D8A">
            <w:pPr>
              <w:spacing w:line="259" w:lineRule="auto"/>
              <w:rPr>
                <w:bCs/>
                <w:sz w:val="18"/>
                <w:szCs w:val="18"/>
              </w:rPr>
            </w:pPr>
            <w:r>
              <w:rPr>
                <w:bCs/>
                <w:sz w:val="18"/>
                <w:szCs w:val="18"/>
              </w:rPr>
              <w:t xml:space="preserve">2 annually </w:t>
            </w:r>
          </w:p>
        </w:tc>
        <w:tc>
          <w:tcPr>
            <w:tcW w:w="1440" w:type="dxa"/>
          </w:tcPr>
          <w:p w14:paraId="10F4369B" w14:textId="796C75FB" w:rsidR="00CA1144" w:rsidRPr="004C3092" w:rsidRDefault="00461281" w:rsidP="00FA48FD">
            <w:pPr>
              <w:spacing w:line="259" w:lineRule="auto"/>
              <w:rPr>
                <w:bCs/>
                <w:sz w:val="18"/>
                <w:szCs w:val="18"/>
              </w:rPr>
            </w:pPr>
            <w:r>
              <w:rPr>
                <w:bCs/>
                <w:sz w:val="18"/>
                <w:szCs w:val="18"/>
              </w:rPr>
              <w:t xml:space="preserve">2 </w:t>
            </w:r>
            <w:r w:rsidR="00FA48FD" w:rsidRPr="00FA48FD">
              <w:rPr>
                <w:bCs/>
                <w:sz w:val="18"/>
                <w:szCs w:val="18"/>
                <w:lang w:val="en-US"/>
              </w:rPr>
              <w:t>CSCs reinforced in Nimba and Grand Gedeh Counties with regularized monthly meetings.</w:t>
            </w:r>
          </w:p>
        </w:tc>
        <w:tc>
          <w:tcPr>
            <w:tcW w:w="2160" w:type="dxa"/>
          </w:tcPr>
          <w:p w14:paraId="03DF8079" w14:textId="64B565A0" w:rsidR="00CA1144" w:rsidRPr="004C3092" w:rsidRDefault="00461281" w:rsidP="00FA48FD">
            <w:pPr>
              <w:spacing w:line="259" w:lineRule="auto"/>
              <w:rPr>
                <w:bCs/>
                <w:sz w:val="18"/>
                <w:szCs w:val="18"/>
              </w:rPr>
            </w:pPr>
            <w:r>
              <w:rPr>
                <w:bCs/>
                <w:sz w:val="18"/>
                <w:szCs w:val="18"/>
              </w:rPr>
              <w:t>2</w:t>
            </w:r>
            <w:r w:rsidR="009B035A">
              <w:rPr>
                <w:bCs/>
                <w:sz w:val="18"/>
                <w:szCs w:val="18"/>
              </w:rPr>
              <w:t xml:space="preserve"> </w:t>
            </w:r>
            <w:r w:rsidR="009B035A" w:rsidRPr="00FA48FD">
              <w:rPr>
                <w:bCs/>
                <w:sz w:val="18"/>
                <w:szCs w:val="18"/>
                <w:lang w:val="en-US"/>
              </w:rPr>
              <w:t>CSCs reinforced in Nimba and Grand Gedeh Counties</w:t>
            </w:r>
          </w:p>
        </w:tc>
        <w:tc>
          <w:tcPr>
            <w:tcW w:w="4770" w:type="dxa"/>
          </w:tcPr>
          <w:p w14:paraId="30506339" w14:textId="5F807F32" w:rsidR="00CA1144" w:rsidRPr="004C3092" w:rsidRDefault="009B035A" w:rsidP="00773B13">
            <w:pPr>
              <w:spacing w:line="259" w:lineRule="auto"/>
              <w:jc w:val="both"/>
              <w:rPr>
                <w:bCs/>
                <w:sz w:val="18"/>
                <w:szCs w:val="18"/>
              </w:rPr>
            </w:pPr>
            <w:r>
              <w:rPr>
                <w:bCs/>
                <w:sz w:val="18"/>
                <w:szCs w:val="18"/>
              </w:rPr>
              <w:t xml:space="preserve">8 CMCs and CSCs were established in the previous phase of which 2 in Liberia and 6 in Ivory Coast. </w:t>
            </w:r>
          </w:p>
        </w:tc>
      </w:tr>
      <w:tr w:rsidR="003A3D94" w:rsidRPr="004C3092" w14:paraId="355EB3C4" w14:textId="77777777" w:rsidTr="00367B6B">
        <w:trPr>
          <w:trHeight w:val="512"/>
        </w:trPr>
        <w:tc>
          <w:tcPr>
            <w:tcW w:w="2160" w:type="dxa"/>
            <w:vMerge/>
          </w:tcPr>
          <w:p w14:paraId="3F67AFE9" w14:textId="77777777" w:rsidR="00CA1144" w:rsidRPr="004C3092" w:rsidRDefault="00CA1144" w:rsidP="00773B13">
            <w:pPr>
              <w:spacing w:line="259" w:lineRule="auto"/>
              <w:jc w:val="both"/>
              <w:rPr>
                <w:bCs/>
                <w:sz w:val="18"/>
                <w:szCs w:val="18"/>
              </w:rPr>
            </w:pPr>
          </w:p>
        </w:tc>
        <w:tc>
          <w:tcPr>
            <w:tcW w:w="2183" w:type="dxa"/>
            <w:shd w:val="clear" w:color="auto" w:fill="EEECE1"/>
          </w:tcPr>
          <w:p w14:paraId="07D44415" w14:textId="77777777" w:rsidR="00CA1144" w:rsidRPr="004C3092" w:rsidRDefault="00CA1144" w:rsidP="00773B13">
            <w:pPr>
              <w:spacing w:line="259" w:lineRule="auto"/>
              <w:jc w:val="both"/>
              <w:rPr>
                <w:bCs/>
                <w:sz w:val="18"/>
                <w:szCs w:val="18"/>
              </w:rPr>
            </w:pPr>
            <w:r w:rsidRPr="004C3092">
              <w:rPr>
                <w:bCs/>
                <w:sz w:val="18"/>
                <w:szCs w:val="18"/>
              </w:rPr>
              <w:t>Output Indicator 1.1.2</w:t>
            </w:r>
          </w:p>
          <w:p w14:paraId="75448336" w14:textId="77777777" w:rsidR="00CA1144" w:rsidRPr="004C3092" w:rsidRDefault="00CA1144" w:rsidP="00773B13">
            <w:pPr>
              <w:spacing w:line="259" w:lineRule="auto"/>
              <w:jc w:val="both"/>
              <w:rPr>
                <w:bCs/>
                <w:sz w:val="18"/>
                <w:szCs w:val="18"/>
              </w:rPr>
            </w:pPr>
            <w:r w:rsidRPr="004C3092">
              <w:rPr>
                <w:bCs/>
                <w:sz w:val="18"/>
                <w:szCs w:val="18"/>
              </w:rPr>
              <w:t>Number of regular CMC and CSC joint meetings between mirroring communities</w:t>
            </w:r>
          </w:p>
          <w:p w14:paraId="606AA78D" w14:textId="77777777" w:rsidR="00CA1144" w:rsidRPr="004C3092" w:rsidRDefault="00CA1144" w:rsidP="00773B13">
            <w:pPr>
              <w:spacing w:line="259" w:lineRule="auto"/>
              <w:jc w:val="both"/>
              <w:rPr>
                <w:bCs/>
                <w:sz w:val="18"/>
                <w:szCs w:val="18"/>
              </w:rPr>
            </w:pPr>
            <w:r w:rsidRPr="004C3092">
              <w:rPr>
                <w:bCs/>
                <w:sz w:val="18"/>
                <w:szCs w:val="18"/>
              </w:rPr>
              <w:t xml:space="preserve">Baseline: </w:t>
            </w:r>
          </w:p>
        </w:tc>
        <w:tc>
          <w:tcPr>
            <w:tcW w:w="1530" w:type="dxa"/>
            <w:shd w:val="clear" w:color="auto" w:fill="EEECE1"/>
          </w:tcPr>
          <w:p w14:paraId="0CAE7A1B" w14:textId="4B00E573" w:rsidR="00CA1144" w:rsidRPr="004C3092" w:rsidRDefault="009B035A" w:rsidP="00E05050">
            <w:pPr>
              <w:spacing w:line="259" w:lineRule="auto"/>
              <w:rPr>
                <w:bCs/>
                <w:sz w:val="18"/>
                <w:szCs w:val="18"/>
              </w:rPr>
            </w:pPr>
            <w:r w:rsidRPr="009B035A">
              <w:rPr>
                <w:bCs/>
                <w:color w:val="000000" w:themeColor="text1"/>
                <w:sz w:val="18"/>
                <w:szCs w:val="18"/>
              </w:rPr>
              <w:t>0</w:t>
            </w:r>
          </w:p>
        </w:tc>
        <w:tc>
          <w:tcPr>
            <w:tcW w:w="1620" w:type="dxa"/>
            <w:shd w:val="clear" w:color="auto" w:fill="EEECE1"/>
          </w:tcPr>
          <w:p w14:paraId="1C8F25F8" w14:textId="099C019E" w:rsidR="00CA1144" w:rsidRPr="004C3092" w:rsidRDefault="00CA1144" w:rsidP="00561A3E">
            <w:pPr>
              <w:spacing w:line="259" w:lineRule="auto"/>
              <w:rPr>
                <w:bCs/>
                <w:sz w:val="18"/>
                <w:szCs w:val="18"/>
              </w:rPr>
            </w:pPr>
            <w:r w:rsidRPr="004C3092">
              <w:rPr>
                <w:bCs/>
                <w:sz w:val="18"/>
                <w:szCs w:val="18"/>
              </w:rPr>
              <w:t>6</w:t>
            </w:r>
            <w:r w:rsidR="009B035A">
              <w:rPr>
                <w:bCs/>
                <w:sz w:val="18"/>
                <w:szCs w:val="18"/>
              </w:rPr>
              <w:t xml:space="preserve"> </w:t>
            </w:r>
            <w:r w:rsidRPr="004C3092">
              <w:rPr>
                <w:bCs/>
                <w:sz w:val="18"/>
                <w:szCs w:val="18"/>
              </w:rPr>
              <w:t>joint coordination meetings</w:t>
            </w:r>
            <w:r w:rsidR="00E05050">
              <w:rPr>
                <w:bCs/>
                <w:sz w:val="18"/>
                <w:szCs w:val="18"/>
              </w:rPr>
              <w:t xml:space="preserve"> per year. </w:t>
            </w:r>
          </w:p>
          <w:p w14:paraId="3AB04B80" w14:textId="77777777" w:rsidR="00CA1144" w:rsidRPr="004C3092" w:rsidRDefault="00CA1144" w:rsidP="00561A3E">
            <w:pPr>
              <w:spacing w:line="259" w:lineRule="auto"/>
              <w:rPr>
                <w:bCs/>
                <w:sz w:val="18"/>
                <w:szCs w:val="18"/>
              </w:rPr>
            </w:pPr>
          </w:p>
        </w:tc>
        <w:tc>
          <w:tcPr>
            <w:tcW w:w="1440" w:type="dxa"/>
          </w:tcPr>
          <w:p w14:paraId="184D2E04" w14:textId="05C9B7B3" w:rsidR="00CA1144" w:rsidRPr="004C3092" w:rsidRDefault="009B035A" w:rsidP="00561A3E">
            <w:pPr>
              <w:spacing w:line="259" w:lineRule="auto"/>
              <w:rPr>
                <w:bCs/>
                <w:sz w:val="18"/>
                <w:szCs w:val="18"/>
              </w:rPr>
            </w:pPr>
            <w:r>
              <w:rPr>
                <w:bCs/>
                <w:sz w:val="18"/>
                <w:szCs w:val="18"/>
              </w:rPr>
              <w:t xml:space="preserve">2 </w:t>
            </w:r>
            <w:r w:rsidR="00E40D8A">
              <w:rPr>
                <w:bCs/>
                <w:sz w:val="18"/>
                <w:szCs w:val="18"/>
              </w:rPr>
              <w:t>monthly regularised internal</w:t>
            </w:r>
            <w:r w:rsidR="00561A3E">
              <w:rPr>
                <w:bCs/>
                <w:sz w:val="18"/>
                <w:szCs w:val="18"/>
              </w:rPr>
              <w:t xml:space="preserve"> meetings held</w:t>
            </w:r>
          </w:p>
        </w:tc>
        <w:tc>
          <w:tcPr>
            <w:tcW w:w="2160" w:type="dxa"/>
          </w:tcPr>
          <w:p w14:paraId="63EB11FD" w14:textId="40F6C717" w:rsidR="00CA1144" w:rsidRPr="004C3092" w:rsidRDefault="009B035A" w:rsidP="009B035A">
            <w:pPr>
              <w:spacing w:line="259" w:lineRule="auto"/>
              <w:jc w:val="both"/>
              <w:rPr>
                <w:bCs/>
                <w:sz w:val="18"/>
                <w:szCs w:val="18"/>
              </w:rPr>
            </w:pPr>
            <w:r>
              <w:rPr>
                <w:bCs/>
                <w:sz w:val="18"/>
                <w:szCs w:val="18"/>
              </w:rPr>
              <w:t>0</w:t>
            </w:r>
          </w:p>
        </w:tc>
        <w:tc>
          <w:tcPr>
            <w:tcW w:w="4770" w:type="dxa"/>
          </w:tcPr>
          <w:p w14:paraId="4C1DFC23" w14:textId="17AE4C2F" w:rsidR="00CA1144" w:rsidRPr="004C3092" w:rsidRDefault="00561A3E" w:rsidP="00773B13">
            <w:pPr>
              <w:spacing w:line="259" w:lineRule="auto"/>
              <w:jc w:val="both"/>
              <w:rPr>
                <w:bCs/>
                <w:sz w:val="18"/>
                <w:szCs w:val="18"/>
              </w:rPr>
            </w:pPr>
            <w:r w:rsidRPr="002B0B25">
              <w:rPr>
                <w:bCs/>
                <w:sz w:val="18"/>
                <w:szCs w:val="18"/>
                <w:lang w:val="en-US"/>
              </w:rPr>
              <w:t>Regular CMC and CSC joint meetings between mirroring communities are being delayed due to the current political tensions in Cote d’ Ivoire with stakeholders. This activity is also delayed because of the closu</w:t>
            </w:r>
            <w:r w:rsidR="00B26936" w:rsidRPr="002B0B25">
              <w:rPr>
                <w:bCs/>
                <w:sz w:val="18"/>
                <w:szCs w:val="18"/>
                <w:lang w:val="en-US"/>
              </w:rPr>
              <w:t>re of the borders and</w:t>
            </w:r>
            <w:r w:rsidRPr="002B0B25">
              <w:rPr>
                <w:bCs/>
                <w:sz w:val="18"/>
                <w:szCs w:val="18"/>
                <w:lang w:val="en-US"/>
              </w:rPr>
              <w:t xml:space="preserve"> COVID-19 Pandemic in both countries. </w:t>
            </w:r>
          </w:p>
        </w:tc>
      </w:tr>
      <w:tr w:rsidR="003A3D94" w:rsidRPr="004C3092" w14:paraId="78EE22AB" w14:textId="77777777" w:rsidTr="00367B6B">
        <w:trPr>
          <w:trHeight w:val="512"/>
        </w:trPr>
        <w:tc>
          <w:tcPr>
            <w:tcW w:w="2160" w:type="dxa"/>
            <w:vMerge/>
          </w:tcPr>
          <w:p w14:paraId="0D233302" w14:textId="77777777" w:rsidR="00CA1144" w:rsidRPr="004C3092" w:rsidRDefault="00CA1144" w:rsidP="00773B13">
            <w:pPr>
              <w:spacing w:line="259" w:lineRule="auto"/>
              <w:jc w:val="both"/>
              <w:rPr>
                <w:bCs/>
                <w:sz w:val="18"/>
                <w:szCs w:val="18"/>
              </w:rPr>
            </w:pPr>
          </w:p>
        </w:tc>
        <w:tc>
          <w:tcPr>
            <w:tcW w:w="2183" w:type="dxa"/>
            <w:shd w:val="clear" w:color="auto" w:fill="EEECE1"/>
          </w:tcPr>
          <w:p w14:paraId="1A688E2C" w14:textId="77777777" w:rsidR="00CA1144" w:rsidRPr="004C3092" w:rsidRDefault="00CA1144" w:rsidP="000E1079">
            <w:pPr>
              <w:spacing w:line="259" w:lineRule="auto"/>
              <w:rPr>
                <w:bCs/>
                <w:sz w:val="18"/>
                <w:szCs w:val="18"/>
              </w:rPr>
            </w:pPr>
            <w:r w:rsidRPr="004C3092">
              <w:rPr>
                <w:bCs/>
                <w:sz w:val="18"/>
                <w:szCs w:val="18"/>
              </w:rPr>
              <w:t>Output Indicator 1.1.3</w:t>
            </w:r>
          </w:p>
          <w:p w14:paraId="3822FB89" w14:textId="77777777" w:rsidR="00CA1144" w:rsidRPr="004C3092" w:rsidRDefault="00CA1144" w:rsidP="000E1079">
            <w:pPr>
              <w:spacing w:line="259" w:lineRule="auto"/>
              <w:rPr>
                <w:bCs/>
                <w:sz w:val="18"/>
                <w:szCs w:val="18"/>
              </w:rPr>
            </w:pPr>
            <w:r w:rsidRPr="004C3092">
              <w:rPr>
                <w:bCs/>
                <w:sz w:val="18"/>
                <w:szCs w:val="18"/>
              </w:rPr>
              <w:t>Number of participants to the regular CMC and CSC meetings in respective countries, including women, youth, and refugees (disaggregated data by age, sex, target area and country)</w:t>
            </w:r>
          </w:p>
        </w:tc>
        <w:tc>
          <w:tcPr>
            <w:tcW w:w="1530" w:type="dxa"/>
            <w:shd w:val="clear" w:color="auto" w:fill="EEECE1"/>
          </w:tcPr>
          <w:p w14:paraId="31189089" w14:textId="03E993EE" w:rsidR="00CA1144" w:rsidRPr="004C3092" w:rsidRDefault="000E1079" w:rsidP="00E05050">
            <w:pPr>
              <w:spacing w:line="259" w:lineRule="auto"/>
              <w:rPr>
                <w:bCs/>
                <w:sz w:val="18"/>
                <w:szCs w:val="18"/>
              </w:rPr>
            </w:pPr>
            <w:r>
              <w:rPr>
                <w:bCs/>
                <w:sz w:val="18"/>
                <w:szCs w:val="18"/>
              </w:rPr>
              <w:t>45</w:t>
            </w:r>
          </w:p>
        </w:tc>
        <w:tc>
          <w:tcPr>
            <w:tcW w:w="1620" w:type="dxa"/>
            <w:shd w:val="clear" w:color="auto" w:fill="EEECE1"/>
          </w:tcPr>
          <w:p w14:paraId="166DA27A" w14:textId="7D220D95" w:rsidR="00CA1144" w:rsidRPr="004C3092" w:rsidRDefault="00C31B10" w:rsidP="00773B13">
            <w:pPr>
              <w:spacing w:line="259" w:lineRule="auto"/>
              <w:jc w:val="both"/>
              <w:rPr>
                <w:bCs/>
                <w:sz w:val="18"/>
                <w:szCs w:val="18"/>
              </w:rPr>
            </w:pPr>
            <w:r w:rsidRPr="004C3092">
              <w:rPr>
                <w:bCs/>
                <w:sz w:val="18"/>
                <w:szCs w:val="18"/>
              </w:rPr>
              <w:t xml:space="preserve">90 CSC members in Liberia </w:t>
            </w:r>
          </w:p>
        </w:tc>
        <w:tc>
          <w:tcPr>
            <w:tcW w:w="1440" w:type="dxa"/>
          </w:tcPr>
          <w:p w14:paraId="06FED979" w14:textId="40EC5220" w:rsidR="00CA1144" w:rsidRPr="004C3092" w:rsidRDefault="009B6920" w:rsidP="00561A3E">
            <w:pPr>
              <w:spacing w:line="259" w:lineRule="auto"/>
              <w:rPr>
                <w:bCs/>
                <w:sz w:val="18"/>
                <w:szCs w:val="18"/>
              </w:rPr>
            </w:pPr>
            <w:r>
              <w:rPr>
                <w:bCs/>
                <w:sz w:val="18"/>
                <w:szCs w:val="18"/>
                <w:lang w:val="en-US"/>
              </w:rPr>
              <w:t xml:space="preserve">Semi-annual and annual </w:t>
            </w:r>
            <w:r w:rsidR="000E1079">
              <w:rPr>
                <w:bCs/>
                <w:sz w:val="18"/>
                <w:szCs w:val="18"/>
                <w:lang w:val="en-US"/>
              </w:rPr>
              <w:t xml:space="preserve">. </w:t>
            </w:r>
          </w:p>
        </w:tc>
        <w:tc>
          <w:tcPr>
            <w:tcW w:w="2160" w:type="dxa"/>
          </w:tcPr>
          <w:p w14:paraId="79E99E71" w14:textId="5572899B" w:rsidR="00CA1144" w:rsidRPr="004C3092" w:rsidRDefault="000E1079" w:rsidP="00773B13">
            <w:pPr>
              <w:spacing w:line="259" w:lineRule="auto"/>
              <w:jc w:val="both"/>
              <w:rPr>
                <w:bCs/>
                <w:sz w:val="18"/>
                <w:szCs w:val="18"/>
              </w:rPr>
            </w:pPr>
            <w:r>
              <w:rPr>
                <w:bCs/>
                <w:sz w:val="18"/>
                <w:szCs w:val="18"/>
                <w:lang w:val="en-US"/>
              </w:rPr>
              <w:t>CSC increase from 25 to 45 members with the inclusion of women and youth</w:t>
            </w:r>
          </w:p>
        </w:tc>
        <w:tc>
          <w:tcPr>
            <w:tcW w:w="4770" w:type="dxa"/>
          </w:tcPr>
          <w:p w14:paraId="12704AB1" w14:textId="2775620D" w:rsidR="00CA1144" w:rsidRPr="004C3092" w:rsidRDefault="00CA1144" w:rsidP="00773B13">
            <w:pPr>
              <w:spacing w:line="259" w:lineRule="auto"/>
              <w:jc w:val="both"/>
              <w:rPr>
                <w:bCs/>
                <w:sz w:val="18"/>
                <w:szCs w:val="18"/>
              </w:rPr>
            </w:pPr>
          </w:p>
        </w:tc>
      </w:tr>
      <w:tr w:rsidR="00AF270A" w:rsidRPr="004C3092" w14:paraId="69C9E26D" w14:textId="77777777" w:rsidTr="00367B6B">
        <w:trPr>
          <w:trHeight w:val="512"/>
        </w:trPr>
        <w:tc>
          <w:tcPr>
            <w:tcW w:w="2160" w:type="dxa"/>
            <w:vMerge w:val="restart"/>
          </w:tcPr>
          <w:p w14:paraId="62B4E711" w14:textId="77777777" w:rsidR="00AF270A" w:rsidRPr="004C3092" w:rsidRDefault="00AF270A" w:rsidP="00AF270A">
            <w:pPr>
              <w:spacing w:line="259" w:lineRule="auto"/>
              <w:jc w:val="both"/>
              <w:rPr>
                <w:bCs/>
                <w:sz w:val="18"/>
                <w:szCs w:val="18"/>
              </w:rPr>
            </w:pPr>
          </w:p>
        </w:tc>
        <w:tc>
          <w:tcPr>
            <w:tcW w:w="2183" w:type="dxa"/>
            <w:shd w:val="clear" w:color="auto" w:fill="EEECE1"/>
          </w:tcPr>
          <w:p w14:paraId="51115536" w14:textId="77777777" w:rsidR="00AF270A" w:rsidRPr="004C3092" w:rsidRDefault="00AF270A" w:rsidP="00AF270A">
            <w:pPr>
              <w:spacing w:line="259" w:lineRule="auto"/>
              <w:jc w:val="both"/>
              <w:rPr>
                <w:bCs/>
                <w:sz w:val="18"/>
                <w:szCs w:val="18"/>
              </w:rPr>
            </w:pPr>
            <w:r w:rsidRPr="004C3092">
              <w:rPr>
                <w:bCs/>
                <w:sz w:val="18"/>
                <w:szCs w:val="18"/>
              </w:rPr>
              <w:t>Output Indicator 1.1.4</w:t>
            </w:r>
          </w:p>
          <w:p w14:paraId="20FED0E3" w14:textId="77777777" w:rsidR="00AF270A" w:rsidRPr="004C3092" w:rsidRDefault="00AF270A" w:rsidP="00AF270A">
            <w:pPr>
              <w:spacing w:line="259" w:lineRule="auto"/>
              <w:jc w:val="both"/>
              <w:rPr>
                <w:bCs/>
                <w:sz w:val="18"/>
                <w:szCs w:val="18"/>
              </w:rPr>
            </w:pPr>
            <w:r w:rsidRPr="004C3092">
              <w:rPr>
                <w:bCs/>
                <w:sz w:val="18"/>
                <w:szCs w:val="18"/>
              </w:rPr>
              <w:t xml:space="preserve">Number of early warning reports registered to and addressed by civil-military collaboration mechanisms (CMC and CSC) </w:t>
            </w:r>
          </w:p>
        </w:tc>
        <w:tc>
          <w:tcPr>
            <w:tcW w:w="1530" w:type="dxa"/>
            <w:shd w:val="clear" w:color="auto" w:fill="EEECE1"/>
          </w:tcPr>
          <w:p w14:paraId="6AA046E4" w14:textId="345FF6C4" w:rsidR="00AF270A" w:rsidRPr="004C3092" w:rsidRDefault="000E1079" w:rsidP="00AF270A">
            <w:pPr>
              <w:spacing w:line="259" w:lineRule="auto"/>
              <w:jc w:val="both"/>
              <w:rPr>
                <w:bCs/>
                <w:sz w:val="18"/>
                <w:szCs w:val="18"/>
              </w:rPr>
            </w:pPr>
            <w:r>
              <w:rPr>
                <w:bCs/>
                <w:sz w:val="18"/>
                <w:szCs w:val="18"/>
              </w:rPr>
              <w:t>0</w:t>
            </w:r>
          </w:p>
        </w:tc>
        <w:tc>
          <w:tcPr>
            <w:tcW w:w="1620" w:type="dxa"/>
            <w:shd w:val="clear" w:color="auto" w:fill="EEECE1"/>
          </w:tcPr>
          <w:p w14:paraId="21CC7C09" w14:textId="44FECF8C" w:rsidR="00AF270A" w:rsidRPr="004C3092" w:rsidRDefault="009462D8" w:rsidP="00AF270A">
            <w:pPr>
              <w:spacing w:line="259" w:lineRule="auto"/>
              <w:jc w:val="both"/>
              <w:rPr>
                <w:bCs/>
                <w:sz w:val="18"/>
                <w:szCs w:val="18"/>
              </w:rPr>
            </w:pPr>
            <w:r>
              <w:rPr>
                <w:bCs/>
                <w:sz w:val="18"/>
                <w:szCs w:val="18"/>
              </w:rPr>
              <w:t>30</w:t>
            </w:r>
          </w:p>
        </w:tc>
        <w:tc>
          <w:tcPr>
            <w:tcW w:w="1440" w:type="dxa"/>
          </w:tcPr>
          <w:p w14:paraId="3CBF2BA1" w14:textId="0A84B1F7" w:rsidR="00AF270A" w:rsidRPr="004C3092" w:rsidRDefault="009B6920" w:rsidP="007C53F6">
            <w:pPr>
              <w:spacing w:line="259" w:lineRule="auto"/>
              <w:rPr>
                <w:bCs/>
                <w:sz w:val="18"/>
                <w:szCs w:val="18"/>
              </w:rPr>
            </w:pPr>
            <w:r>
              <w:rPr>
                <w:bCs/>
                <w:sz w:val="18"/>
                <w:szCs w:val="18"/>
              </w:rPr>
              <w:t>15 repor</w:t>
            </w:r>
            <w:r w:rsidR="00481EFB">
              <w:rPr>
                <w:bCs/>
                <w:sz w:val="18"/>
                <w:szCs w:val="18"/>
              </w:rPr>
              <w:t xml:space="preserve">ts annually </w:t>
            </w:r>
          </w:p>
        </w:tc>
        <w:tc>
          <w:tcPr>
            <w:tcW w:w="2160" w:type="dxa"/>
          </w:tcPr>
          <w:p w14:paraId="0CF98879" w14:textId="257C9DC4" w:rsidR="00AF270A" w:rsidRPr="004C3092" w:rsidRDefault="007C53F6" w:rsidP="00AF270A">
            <w:pPr>
              <w:spacing w:line="259" w:lineRule="auto"/>
              <w:jc w:val="both"/>
              <w:rPr>
                <w:bCs/>
                <w:sz w:val="18"/>
                <w:szCs w:val="18"/>
              </w:rPr>
            </w:pPr>
            <w:r>
              <w:rPr>
                <w:bCs/>
                <w:sz w:val="18"/>
                <w:szCs w:val="18"/>
              </w:rPr>
              <w:t>To be rolled in the 1</w:t>
            </w:r>
            <w:r w:rsidRPr="007C53F6">
              <w:rPr>
                <w:bCs/>
                <w:sz w:val="18"/>
                <w:szCs w:val="18"/>
                <w:vertAlign w:val="superscript"/>
              </w:rPr>
              <w:t>st</w:t>
            </w:r>
            <w:r>
              <w:rPr>
                <w:bCs/>
                <w:sz w:val="18"/>
                <w:szCs w:val="18"/>
              </w:rPr>
              <w:t xml:space="preserve"> Quarter of 2021. </w:t>
            </w:r>
          </w:p>
        </w:tc>
        <w:tc>
          <w:tcPr>
            <w:tcW w:w="4770" w:type="dxa"/>
          </w:tcPr>
          <w:p w14:paraId="5BF53A49" w14:textId="3174730D" w:rsidR="00AF270A" w:rsidRPr="004C3092" w:rsidRDefault="00AF270A" w:rsidP="00AF270A">
            <w:pPr>
              <w:spacing w:line="259" w:lineRule="auto"/>
              <w:jc w:val="both"/>
              <w:rPr>
                <w:bCs/>
                <w:sz w:val="18"/>
                <w:szCs w:val="18"/>
              </w:rPr>
            </w:pPr>
            <w:r w:rsidRPr="002B0B25">
              <w:rPr>
                <w:bCs/>
                <w:sz w:val="18"/>
                <w:szCs w:val="18"/>
              </w:rPr>
              <w:t xml:space="preserve">Progress on this indicator has been delayed due to COVID-19 </w:t>
            </w:r>
            <w:r w:rsidR="000A4F63" w:rsidRPr="002B0B25">
              <w:rPr>
                <w:bCs/>
                <w:sz w:val="18"/>
                <w:szCs w:val="18"/>
              </w:rPr>
              <w:t xml:space="preserve">and movements </w:t>
            </w:r>
            <w:r w:rsidRPr="002B0B25">
              <w:rPr>
                <w:bCs/>
                <w:sz w:val="18"/>
                <w:szCs w:val="18"/>
              </w:rPr>
              <w:t xml:space="preserve">restrictions </w:t>
            </w:r>
            <w:r w:rsidR="007C53F6" w:rsidRPr="002B0B25">
              <w:rPr>
                <w:bCs/>
                <w:sz w:val="18"/>
                <w:szCs w:val="18"/>
              </w:rPr>
              <w:t xml:space="preserve">to limit the spread of the virus. </w:t>
            </w:r>
          </w:p>
        </w:tc>
      </w:tr>
      <w:tr w:rsidR="00AF6DFF" w:rsidRPr="004C3092" w14:paraId="280D1B93" w14:textId="77777777" w:rsidTr="002B0B25">
        <w:trPr>
          <w:trHeight w:val="512"/>
        </w:trPr>
        <w:tc>
          <w:tcPr>
            <w:tcW w:w="2160" w:type="dxa"/>
            <w:vMerge/>
          </w:tcPr>
          <w:p w14:paraId="01005C9F" w14:textId="77777777" w:rsidR="00AF6DFF" w:rsidRPr="004C3092" w:rsidRDefault="00AF6DFF" w:rsidP="00AF6DFF">
            <w:pPr>
              <w:spacing w:line="259" w:lineRule="auto"/>
              <w:jc w:val="both"/>
              <w:rPr>
                <w:bCs/>
                <w:sz w:val="18"/>
                <w:szCs w:val="18"/>
              </w:rPr>
            </w:pPr>
          </w:p>
        </w:tc>
        <w:tc>
          <w:tcPr>
            <w:tcW w:w="2183" w:type="dxa"/>
            <w:shd w:val="clear" w:color="auto" w:fill="EEECE1"/>
          </w:tcPr>
          <w:p w14:paraId="05EDFE41" w14:textId="77777777" w:rsidR="00AF6DFF" w:rsidRPr="004C3092" w:rsidRDefault="00AF6DFF" w:rsidP="00AF6DFF">
            <w:pPr>
              <w:spacing w:line="259" w:lineRule="auto"/>
              <w:jc w:val="both"/>
              <w:rPr>
                <w:bCs/>
                <w:sz w:val="18"/>
                <w:szCs w:val="18"/>
              </w:rPr>
            </w:pPr>
            <w:r w:rsidRPr="004C3092">
              <w:rPr>
                <w:bCs/>
                <w:sz w:val="18"/>
                <w:szCs w:val="18"/>
              </w:rPr>
              <w:t>Output Indicator 1.1.5</w:t>
            </w:r>
          </w:p>
          <w:p w14:paraId="163FC9D3" w14:textId="72BF71E2" w:rsidR="00AF6DFF" w:rsidRPr="004C3092" w:rsidRDefault="00AF6DFF" w:rsidP="00AF6DFF">
            <w:pPr>
              <w:spacing w:line="259" w:lineRule="auto"/>
              <w:jc w:val="both"/>
              <w:rPr>
                <w:bCs/>
                <w:sz w:val="18"/>
                <w:szCs w:val="18"/>
              </w:rPr>
            </w:pPr>
            <w:r w:rsidRPr="004C3092">
              <w:rPr>
                <w:bCs/>
                <w:sz w:val="18"/>
                <w:szCs w:val="18"/>
              </w:rPr>
              <w:t xml:space="preserve">Number of security forces and community members </w:t>
            </w:r>
            <w:r w:rsidRPr="004C3092">
              <w:rPr>
                <w:bCs/>
                <w:sz w:val="18"/>
                <w:szCs w:val="18"/>
              </w:rPr>
              <w:lastRenderedPageBreak/>
              <w:t xml:space="preserve">who are ready to address the challenges related to a crisis at the border </w:t>
            </w:r>
          </w:p>
        </w:tc>
        <w:tc>
          <w:tcPr>
            <w:tcW w:w="1530" w:type="dxa"/>
            <w:shd w:val="clear" w:color="auto" w:fill="EEECE1"/>
          </w:tcPr>
          <w:p w14:paraId="282E6A32" w14:textId="21C292E2" w:rsidR="00AF6DFF" w:rsidRPr="004C3092" w:rsidRDefault="009462D8" w:rsidP="00AF6DFF">
            <w:pPr>
              <w:spacing w:line="259" w:lineRule="auto"/>
              <w:jc w:val="both"/>
              <w:rPr>
                <w:bCs/>
                <w:sz w:val="18"/>
                <w:szCs w:val="18"/>
              </w:rPr>
            </w:pPr>
            <w:r>
              <w:rPr>
                <w:bCs/>
                <w:sz w:val="18"/>
                <w:szCs w:val="18"/>
              </w:rPr>
              <w:lastRenderedPageBreak/>
              <w:t>0</w:t>
            </w:r>
          </w:p>
        </w:tc>
        <w:tc>
          <w:tcPr>
            <w:tcW w:w="1620" w:type="dxa"/>
            <w:shd w:val="clear" w:color="auto" w:fill="EEECE1"/>
          </w:tcPr>
          <w:p w14:paraId="17ACBFC3" w14:textId="77777777" w:rsidR="00AF6DFF" w:rsidRPr="004C3092" w:rsidRDefault="00AF6DFF" w:rsidP="00AF6DFF">
            <w:pPr>
              <w:spacing w:line="259" w:lineRule="auto"/>
              <w:jc w:val="both"/>
              <w:rPr>
                <w:bCs/>
                <w:sz w:val="18"/>
                <w:szCs w:val="18"/>
              </w:rPr>
            </w:pPr>
            <w:r w:rsidRPr="004C3092">
              <w:rPr>
                <w:bCs/>
                <w:sz w:val="18"/>
                <w:szCs w:val="18"/>
              </w:rPr>
              <w:t>40 000</w:t>
            </w:r>
          </w:p>
        </w:tc>
        <w:tc>
          <w:tcPr>
            <w:tcW w:w="1440" w:type="dxa"/>
          </w:tcPr>
          <w:p w14:paraId="59455F59" w14:textId="129DB685" w:rsidR="00AF6DFF" w:rsidRPr="004C3092" w:rsidRDefault="00AF6DFF" w:rsidP="007C53F6">
            <w:pPr>
              <w:spacing w:line="259" w:lineRule="auto"/>
              <w:rPr>
                <w:bCs/>
                <w:sz w:val="18"/>
                <w:szCs w:val="18"/>
              </w:rPr>
            </w:pPr>
          </w:p>
        </w:tc>
        <w:tc>
          <w:tcPr>
            <w:tcW w:w="2160" w:type="dxa"/>
            <w:shd w:val="clear" w:color="auto" w:fill="FFFFFF" w:themeFill="background1"/>
          </w:tcPr>
          <w:p w14:paraId="5567CC6C" w14:textId="033DD09B" w:rsidR="00AF6DFF" w:rsidRPr="004C3092" w:rsidRDefault="000A0E28" w:rsidP="00AF6DFF">
            <w:pPr>
              <w:spacing w:line="259" w:lineRule="auto"/>
              <w:jc w:val="both"/>
              <w:rPr>
                <w:bCs/>
                <w:sz w:val="18"/>
                <w:szCs w:val="18"/>
              </w:rPr>
            </w:pPr>
            <w:r>
              <w:rPr>
                <w:bCs/>
                <w:sz w:val="18"/>
                <w:szCs w:val="18"/>
              </w:rPr>
              <w:t xml:space="preserve">Completion of preparation and planning meetings between security forces </w:t>
            </w:r>
            <w:r>
              <w:rPr>
                <w:bCs/>
                <w:sz w:val="18"/>
                <w:szCs w:val="18"/>
              </w:rPr>
              <w:lastRenderedPageBreak/>
              <w:t xml:space="preserve">and communities of the two countries </w:t>
            </w:r>
          </w:p>
        </w:tc>
        <w:tc>
          <w:tcPr>
            <w:tcW w:w="4770" w:type="dxa"/>
          </w:tcPr>
          <w:p w14:paraId="0A1A2514" w14:textId="0ADC536F" w:rsidR="00AF6DFF" w:rsidRPr="004C3092" w:rsidRDefault="000A0E28" w:rsidP="00AF6DFF">
            <w:pPr>
              <w:spacing w:line="259" w:lineRule="auto"/>
              <w:jc w:val="both"/>
              <w:rPr>
                <w:bCs/>
                <w:sz w:val="18"/>
                <w:szCs w:val="18"/>
              </w:rPr>
            </w:pPr>
            <w:r>
              <w:rPr>
                <w:bCs/>
                <w:sz w:val="18"/>
                <w:szCs w:val="18"/>
              </w:rPr>
              <w:lastRenderedPageBreak/>
              <w:t xml:space="preserve">Delayed because of border closures between the two countries. </w:t>
            </w:r>
          </w:p>
        </w:tc>
      </w:tr>
      <w:tr w:rsidR="003A3D94" w:rsidRPr="004C3092" w14:paraId="020A3E70" w14:textId="77777777" w:rsidTr="00367B6B">
        <w:trPr>
          <w:trHeight w:val="440"/>
        </w:trPr>
        <w:tc>
          <w:tcPr>
            <w:tcW w:w="2160" w:type="dxa"/>
            <w:vMerge w:val="restart"/>
          </w:tcPr>
          <w:p w14:paraId="19E7AFCB" w14:textId="77777777" w:rsidR="00CA1144" w:rsidRPr="004C3092" w:rsidRDefault="00CA1144" w:rsidP="000A0E28">
            <w:pPr>
              <w:spacing w:line="259" w:lineRule="auto"/>
              <w:rPr>
                <w:bCs/>
                <w:sz w:val="18"/>
                <w:szCs w:val="18"/>
              </w:rPr>
            </w:pPr>
            <w:r w:rsidRPr="004C3092">
              <w:rPr>
                <w:bCs/>
                <w:sz w:val="18"/>
                <w:szCs w:val="18"/>
              </w:rPr>
              <w:t>Output 1.2</w:t>
            </w:r>
          </w:p>
          <w:p w14:paraId="684FCCF8" w14:textId="77777777" w:rsidR="00CA1144" w:rsidRPr="004C3092" w:rsidRDefault="00CA1144" w:rsidP="000A0E28">
            <w:pPr>
              <w:spacing w:line="259" w:lineRule="auto"/>
              <w:rPr>
                <w:bCs/>
                <w:sz w:val="18"/>
                <w:szCs w:val="18"/>
              </w:rPr>
            </w:pPr>
            <w:r w:rsidRPr="004C3092">
              <w:rPr>
                <w:bCs/>
                <w:sz w:val="18"/>
                <w:szCs w:val="18"/>
              </w:rPr>
              <w:t xml:space="preserve">Improved capacities of local authorities, security forces, border management officials and key government actors for border management with a view to preventing conflicts.  </w:t>
            </w:r>
          </w:p>
          <w:p w14:paraId="58773835" w14:textId="77777777" w:rsidR="00CA1144" w:rsidRPr="004C3092" w:rsidRDefault="00CA1144" w:rsidP="00773B13">
            <w:pPr>
              <w:spacing w:line="259" w:lineRule="auto"/>
              <w:jc w:val="both"/>
              <w:rPr>
                <w:bCs/>
                <w:sz w:val="18"/>
                <w:szCs w:val="18"/>
              </w:rPr>
            </w:pPr>
          </w:p>
        </w:tc>
        <w:tc>
          <w:tcPr>
            <w:tcW w:w="2183" w:type="dxa"/>
            <w:shd w:val="clear" w:color="auto" w:fill="EEECE1"/>
          </w:tcPr>
          <w:p w14:paraId="70B43B98" w14:textId="77777777" w:rsidR="00CA1144" w:rsidRPr="004C3092" w:rsidRDefault="00CA1144" w:rsidP="000A0E28">
            <w:pPr>
              <w:spacing w:line="259" w:lineRule="auto"/>
              <w:rPr>
                <w:bCs/>
                <w:sz w:val="18"/>
                <w:szCs w:val="18"/>
              </w:rPr>
            </w:pPr>
            <w:r w:rsidRPr="004C3092">
              <w:rPr>
                <w:bCs/>
                <w:sz w:val="18"/>
                <w:szCs w:val="18"/>
              </w:rPr>
              <w:t>Output Indicator 1.2.1</w:t>
            </w:r>
          </w:p>
          <w:p w14:paraId="4D5F171A" w14:textId="77777777" w:rsidR="00CA1144" w:rsidRPr="004C3092" w:rsidRDefault="00CA1144" w:rsidP="000A0E28">
            <w:pPr>
              <w:spacing w:line="259" w:lineRule="auto"/>
              <w:rPr>
                <w:bCs/>
                <w:sz w:val="18"/>
                <w:szCs w:val="18"/>
              </w:rPr>
            </w:pPr>
            <w:r w:rsidRPr="004C3092">
              <w:rPr>
                <w:bCs/>
                <w:sz w:val="18"/>
                <w:szCs w:val="18"/>
              </w:rPr>
              <w:t>Perception assessment pre- and post- project of relevant authorities regarding capacities for border control and conflict prevention</w:t>
            </w:r>
          </w:p>
          <w:p w14:paraId="5406150A" w14:textId="77777777" w:rsidR="00CA1144" w:rsidRPr="004C3092" w:rsidRDefault="00CA1144" w:rsidP="000A0E28">
            <w:pPr>
              <w:spacing w:line="259" w:lineRule="auto"/>
              <w:rPr>
                <w:bCs/>
                <w:sz w:val="18"/>
                <w:szCs w:val="18"/>
              </w:rPr>
            </w:pPr>
          </w:p>
        </w:tc>
        <w:tc>
          <w:tcPr>
            <w:tcW w:w="1530" w:type="dxa"/>
            <w:shd w:val="clear" w:color="auto" w:fill="EEECE1"/>
          </w:tcPr>
          <w:p w14:paraId="0861FD3F" w14:textId="77777777" w:rsidR="00CA1144" w:rsidRPr="004C3092" w:rsidRDefault="00CA1144" w:rsidP="00773B13">
            <w:pPr>
              <w:spacing w:line="259" w:lineRule="auto"/>
              <w:jc w:val="both"/>
              <w:rPr>
                <w:bCs/>
                <w:sz w:val="18"/>
                <w:szCs w:val="18"/>
              </w:rPr>
            </w:pPr>
            <w:r w:rsidRPr="004C3092">
              <w:rPr>
                <w:bCs/>
                <w:sz w:val="18"/>
                <w:szCs w:val="18"/>
              </w:rPr>
              <w:t>0</w:t>
            </w:r>
          </w:p>
        </w:tc>
        <w:tc>
          <w:tcPr>
            <w:tcW w:w="1620" w:type="dxa"/>
            <w:shd w:val="clear" w:color="auto" w:fill="EEECE1"/>
          </w:tcPr>
          <w:p w14:paraId="323D20D8" w14:textId="16747A1B" w:rsidR="00CA1144" w:rsidRPr="004C3092" w:rsidRDefault="000A0E28" w:rsidP="000A0E28">
            <w:pPr>
              <w:spacing w:line="259" w:lineRule="auto"/>
              <w:rPr>
                <w:bCs/>
                <w:sz w:val="18"/>
                <w:szCs w:val="18"/>
              </w:rPr>
            </w:pPr>
            <w:r>
              <w:rPr>
                <w:bCs/>
                <w:sz w:val="18"/>
                <w:szCs w:val="18"/>
              </w:rPr>
              <w:t xml:space="preserve">1 capacity assessment </w:t>
            </w:r>
          </w:p>
        </w:tc>
        <w:tc>
          <w:tcPr>
            <w:tcW w:w="1440" w:type="dxa"/>
          </w:tcPr>
          <w:p w14:paraId="6E21D8D4" w14:textId="7A91F5D9" w:rsidR="00CA1144" w:rsidRPr="004C3092" w:rsidRDefault="00481EFB" w:rsidP="000A0E28">
            <w:pPr>
              <w:spacing w:line="259" w:lineRule="auto"/>
              <w:rPr>
                <w:bCs/>
                <w:sz w:val="18"/>
                <w:szCs w:val="18"/>
              </w:rPr>
            </w:pPr>
            <w:r>
              <w:rPr>
                <w:bCs/>
                <w:sz w:val="18"/>
                <w:szCs w:val="18"/>
              </w:rPr>
              <w:t xml:space="preserve">Annually </w:t>
            </w:r>
          </w:p>
        </w:tc>
        <w:tc>
          <w:tcPr>
            <w:tcW w:w="2160" w:type="dxa"/>
          </w:tcPr>
          <w:p w14:paraId="23883F78" w14:textId="38671431" w:rsidR="00CA1144" w:rsidRPr="004C3092" w:rsidRDefault="00045ACA" w:rsidP="000A0E28">
            <w:pPr>
              <w:spacing w:line="259" w:lineRule="auto"/>
              <w:rPr>
                <w:bCs/>
                <w:sz w:val="18"/>
                <w:szCs w:val="18"/>
              </w:rPr>
            </w:pPr>
            <w:r w:rsidRPr="004C3092">
              <w:rPr>
                <w:bCs/>
                <w:sz w:val="18"/>
                <w:szCs w:val="18"/>
              </w:rPr>
              <w:t xml:space="preserve">One </w:t>
            </w:r>
            <w:r w:rsidR="00AF6DFF" w:rsidRPr="004C3092">
              <w:rPr>
                <w:bCs/>
                <w:sz w:val="18"/>
                <w:szCs w:val="18"/>
              </w:rPr>
              <w:t xml:space="preserve">pre-project capacity </w:t>
            </w:r>
            <w:r w:rsidRPr="004C3092">
              <w:rPr>
                <w:bCs/>
                <w:sz w:val="18"/>
                <w:szCs w:val="18"/>
              </w:rPr>
              <w:t>assessment</w:t>
            </w:r>
            <w:r w:rsidR="00AF6DFF" w:rsidRPr="004C3092">
              <w:rPr>
                <w:bCs/>
                <w:sz w:val="18"/>
                <w:szCs w:val="18"/>
              </w:rPr>
              <w:t xml:space="preserve"> has been</w:t>
            </w:r>
            <w:r w:rsidRPr="004C3092">
              <w:rPr>
                <w:bCs/>
                <w:sz w:val="18"/>
                <w:szCs w:val="18"/>
              </w:rPr>
              <w:t xml:space="preserve"> completed</w:t>
            </w:r>
            <w:r w:rsidR="000A1313">
              <w:rPr>
                <w:bCs/>
                <w:sz w:val="18"/>
                <w:szCs w:val="18"/>
              </w:rPr>
              <w:t xml:space="preserve"> with report available</w:t>
            </w:r>
            <w:r w:rsidR="00D82FC4">
              <w:rPr>
                <w:bCs/>
                <w:sz w:val="18"/>
                <w:szCs w:val="18"/>
              </w:rPr>
              <w:t xml:space="preserve">. </w:t>
            </w:r>
          </w:p>
        </w:tc>
        <w:tc>
          <w:tcPr>
            <w:tcW w:w="4770" w:type="dxa"/>
          </w:tcPr>
          <w:p w14:paraId="3CF79B36" w14:textId="56909D28" w:rsidR="00CA1144" w:rsidRPr="00AD3BBD" w:rsidRDefault="000A0E28" w:rsidP="00773B13">
            <w:pPr>
              <w:spacing w:line="259" w:lineRule="auto"/>
              <w:jc w:val="both"/>
              <w:rPr>
                <w:b/>
                <w:color w:val="FF0000"/>
                <w:sz w:val="18"/>
                <w:szCs w:val="18"/>
              </w:rPr>
            </w:pPr>
            <w:r w:rsidRPr="00AD3BBD">
              <w:rPr>
                <w:b/>
                <w:color w:val="000000" w:themeColor="text1"/>
                <w:sz w:val="18"/>
                <w:szCs w:val="18"/>
              </w:rPr>
              <w:t xml:space="preserve">The indicator needs to be restarted and/or revised to capacity assessment or perception survey. </w:t>
            </w:r>
          </w:p>
        </w:tc>
      </w:tr>
      <w:tr w:rsidR="003A3D94" w:rsidRPr="004C3092" w14:paraId="4578C4CB" w14:textId="77777777" w:rsidTr="00367B6B">
        <w:trPr>
          <w:trHeight w:val="467"/>
        </w:trPr>
        <w:tc>
          <w:tcPr>
            <w:tcW w:w="2160" w:type="dxa"/>
            <w:vMerge/>
          </w:tcPr>
          <w:p w14:paraId="5E09FDAB" w14:textId="77777777" w:rsidR="00CA1144" w:rsidRPr="004C3092" w:rsidRDefault="00CA1144" w:rsidP="00773B13">
            <w:pPr>
              <w:spacing w:line="259" w:lineRule="auto"/>
              <w:jc w:val="both"/>
              <w:rPr>
                <w:bCs/>
                <w:sz w:val="18"/>
                <w:szCs w:val="18"/>
              </w:rPr>
            </w:pPr>
          </w:p>
        </w:tc>
        <w:tc>
          <w:tcPr>
            <w:tcW w:w="2183" w:type="dxa"/>
            <w:shd w:val="clear" w:color="auto" w:fill="EEECE1"/>
          </w:tcPr>
          <w:p w14:paraId="40555EB1" w14:textId="77777777" w:rsidR="00CA1144" w:rsidRPr="004C3092" w:rsidRDefault="00CA1144" w:rsidP="00AD3BBD">
            <w:pPr>
              <w:spacing w:line="259" w:lineRule="auto"/>
              <w:rPr>
                <w:bCs/>
                <w:sz w:val="18"/>
                <w:szCs w:val="18"/>
              </w:rPr>
            </w:pPr>
            <w:r w:rsidRPr="004C3092">
              <w:rPr>
                <w:bCs/>
                <w:sz w:val="18"/>
                <w:szCs w:val="18"/>
              </w:rPr>
              <w:t>Output Indicator 1.2.2</w:t>
            </w:r>
          </w:p>
          <w:p w14:paraId="261E876A" w14:textId="77777777" w:rsidR="00CA1144" w:rsidRPr="004C3092" w:rsidRDefault="00CA1144" w:rsidP="00AD3BBD">
            <w:pPr>
              <w:spacing w:line="259" w:lineRule="auto"/>
              <w:rPr>
                <w:bCs/>
                <w:sz w:val="18"/>
                <w:szCs w:val="18"/>
              </w:rPr>
            </w:pPr>
            <w:r w:rsidRPr="004C3092">
              <w:rPr>
                <w:bCs/>
                <w:sz w:val="18"/>
                <w:szCs w:val="18"/>
              </w:rPr>
              <w:t xml:space="preserve">Number of border and administrative units rehabilitated and equipped to ensure basic service delivery </w:t>
            </w:r>
          </w:p>
        </w:tc>
        <w:tc>
          <w:tcPr>
            <w:tcW w:w="1530" w:type="dxa"/>
            <w:shd w:val="clear" w:color="auto" w:fill="EEECE1"/>
          </w:tcPr>
          <w:p w14:paraId="7C3DC28C" w14:textId="0A0B434E" w:rsidR="00CA1144" w:rsidRPr="004C3092" w:rsidRDefault="00AD3BBD" w:rsidP="00D82FC4">
            <w:pPr>
              <w:spacing w:line="259" w:lineRule="auto"/>
              <w:rPr>
                <w:bCs/>
                <w:sz w:val="18"/>
                <w:szCs w:val="18"/>
              </w:rPr>
            </w:pPr>
            <w:r>
              <w:rPr>
                <w:bCs/>
                <w:sz w:val="18"/>
                <w:szCs w:val="18"/>
              </w:rPr>
              <w:t>0</w:t>
            </w:r>
          </w:p>
        </w:tc>
        <w:tc>
          <w:tcPr>
            <w:tcW w:w="1620" w:type="dxa"/>
            <w:shd w:val="clear" w:color="auto" w:fill="EEECE1"/>
          </w:tcPr>
          <w:p w14:paraId="685D7B47" w14:textId="0E521F6C" w:rsidR="00CA1144" w:rsidRPr="004C3092" w:rsidRDefault="00AD3BBD" w:rsidP="00585F88">
            <w:pPr>
              <w:spacing w:line="259" w:lineRule="auto"/>
              <w:rPr>
                <w:bCs/>
                <w:sz w:val="18"/>
                <w:szCs w:val="18"/>
              </w:rPr>
            </w:pPr>
            <w:r>
              <w:rPr>
                <w:bCs/>
                <w:sz w:val="18"/>
                <w:szCs w:val="18"/>
              </w:rPr>
              <w:t>4</w:t>
            </w:r>
          </w:p>
        </w:tc>
        <w:tc>
          <w:tcPr>
            <w:tcW w:w="1440" w:type="dxa"/>
          </w:tcPr>
          <w:p w14:paraId="654F4DE6" w14:textId="6807E8E6" w:rsidR="00CA1144" w:rsidRPr="004C3092" w:rsidRDefault="00D82FC4" w:rsidP="00D82FC4">
            <w:pPr>
              <w:spacing w:line="259" w:lineRule="auto"/>
              <w:rPr>
                <w:bCs/>
                <w:sz w:val="18"/>
                <w:szCs w:val="18"/>
              </w:rPr>
            </w:pPr>
            <w:r w:rsidRPr="00D82FC4">
              <w:rPr>
                <w:bCs/>
                <w:sz w:val="18"/>
                <w:szCs w:val="18"/>
              </w:rPr>
              <w:t>3 border ports of rehabilitated (B’hai, Loguatuo, Buutuo and 1 constructed (Tempo)</w:t>
            </w:r>
          </w:p>
        </w:tc>
        <w:tc>
          <w:tcPr>
            <w:tcW w:w="2160" w:type="dxa"/>
          </w:tcPr>
          <w:p w14:paraId="2E6C5B1B" w14:textId="57F21F0A" w:rsidR="00CA1144" w:rsidRPr="004C3092" w:rsidRDefault="000A1313" w:rsidP="00AD3BBD">
            <w:pPr>
              <w:spacing w:line="259" w:lineRule="auto"/>
              <w:rPr>
                <w:bCs/>
                <w:sz w:val="18"/>
                <w:szCs w:val="18"/>
              </w:rPr>
            </w:pPr>
            <w:r>
              <w:rPr>
                <w:bCs/>
                <w:sz w:val="18"/>
                <w:szCs w:val="18"/>
              </w:rPr>
              <w:t>Capacity assessment and b</w:t>
            </w:r>
            <w:r w:rsidR="00D82FC4">
              <w:rPr>
                <w:bCs/>
                <w:sz w:val="18"/>
                <w:szCs w:val="18"/>
              </w:rPr>
              <w:t xml:space="preserve">aseline study completed with identification of border ports to be rehabilitated/constructed. </w:t>
            </w:r>
          </w:p>
        </w:tc>
        <w:tc>
          <w:tcPr>
            <w:tcW w:w="4770" w:type="dxa"/>
          </w:tcPr>
          <w:p w14:paraId="0DEFD987" w14:textId="7AEF064D" w:rsidR="00CA1144" w:rsidRPr="004C3092" w:rsidRDefault="000A1313" w:rsidP="00773B13">
            <w:pPr>
              <w:spacing w:line="259" w:lineRule="auto"/>
              <w:jc w:val="both"/>
              <w:rPr>
                <w:bCs/>
                <w:sz w:val="18"/>
                <w:szCs w:val="18"/>
              </w:rPr>
            </w:pPr>
            <w:r>
              <w:rPr>
                <w:bCs/>
                <w:sz w:val="18"/>
                <w:szCs w:val="18"/>
              </w:rPr>
              <w:t>Both capability assessment and b</w:t>
            </w:r>
            <w:r w:rsidR="008B20C8">
              <w:rPr>
                <w:bCs/>
                <w:sz w:val="18"/>
                <w:szCs w:val="18"/>
              </w:rPr>
              <w:t>aseline study has been completed and procurement process ongoing. This activity will be completed in the 1</w:t>
            </w:r>
            <w:r w:rsidR="008B20C8" w:rsidRPr="008B20C8">
              <w:rPr>
                <w:bCs/>
                <w:sz w:val="18"/>
                <w:szCs w:val="18"/>
                <w:vertAlign w:val="superscript"/>
              </w:rPr>
              <w:t>st</w:t>
            </w:r>
            <w:r w:rsidR="008B20C8">
              <w:rPr>
                <w:bCs/>
                <w:sz w:val="18"/>
                <w:szCs w:val="18"/>
              </w:rPr>
              <w:t xml:space="preserve"> Quarter of 2021. </w:t>
            </w:r>
            <w:r w:rsidR="00CA1144" w:rsidRPr="004C3092">
              <w:rPr>
                <w:bCs/>
                <w:sz w:val="18"/>
                <w:szCs w:val="18"/>
              </w:rPr>
              <w:t xml:space="preserve"> </w:t>
            </w:r>
          </w:p>
        </w:tc>
      </w:tr>
      <w:tr w:rsidR="003A3D94" w:rsidRPr="004C3092" w14:paraId="0F6A4AF8" w14:textId="77777777" w:rsidTr="00367B6B">
        <w:trPr>
          <w:trHeight w:val="467"/>
        </w:trPr>
        <w:tc>
          <w:tcPr>
            <w:tcW w:w="2160" w:type="dxa"/>
            <w:vMerge/>
          </w:tcPr>
          <w:p w14:paraId="452274CA" w14:textId="77777777" w:rsidR="00CA1144" w:rsidRPr="004C3092" w:rsidRDefault="00CA1144" w:rsidP="00773B13">
            <w:pPr>
              <w:spacing w:line="259" w:lineRule="auto"/>
              <w:jc w:val="both"/>
              <w:rPr>
                <w:bCs/>
                <w:sz w:val="18"/>
                <w:szCs w:val="18"/>
              </w:rPr>
            </w:pPr>
          </w:p>
        </w:tc>
        <w:tc>
          <w:tcPr>
            <w:tcW w:w="2183" w:type="dxa"/>
            <w:shd w:val="clear" w:color="auto" w:fill="EEECE1"/>
          </w:tcPr>
          <w:p w14:paraId="55E74971" w14:textId="77777777" w:rsidR="00CA1144" w:rsidRPr="004C3092" w:rsidRDefault="00CA1144" w:rsidP="00773B13">
            <w:pPr>
              <w:spacing w:line="259" w:lineRule="auto"/>
              <w:jc w:val="both"/>
              <w:rPr>
                <w:bCs/>
                <w:sz w:val="18"/>
                <w:szCs w:val="18"/>
              </w:rPr>
            </w:pPr>
            <w:r w:rsidRPr="004C3092">
              <w:rPr>
                <w:bCs/>
                <w:sz w:val="18"/>
                <w:szCs w:val="18"/>
              </w:rPr>
              <w:t>Output Indicator 1.2.3</w:t>
            </w:r>
          </w:p>
          <w:p w14:paraId="24F948A6" w14:textId="77777777" w:rsidR="00CA1144" w:rsidRPr="004C3092" w:rsidRDefault="00CA1144" w:rsidP="00D82FC4">
            <w:pPr>
              <w:spacing w:line="259" w:lineRule="auto"/>
              <w:rPr>
                <w:bCs/>
                <w:sz w:val="18"/>
                <w:szCs w:val="18"/>
              </w:rPr>
            </w:pPr>
            <w:r w:rsidRPr="004C3092">
              <w:rPr>
                <w:bCs/>
                <w:sz w:val="18"/>
                <w:szCs w:val="18"/>
              </w:rPr>
              <w:t>Number of local authorities, security forces, border management officials and key government actors with improved knowledge on border management and conflict prevention.</w:t>
            </w:r>
          </w:p>
        </w:tc>
        <w:tc>
          <w:tcPr>
            <w:tcW w:w="1530" w:type="dxa"/>
            <w:shd w:val="clear" w:color="auto" w:fill="EEECE1"/>
          </w:tcPr>
          <w:p w14:paraId="0A64BE8E" w14:textId="77777777" w:rsidR="00CA1144" w:rsidRPr="004C3092" w:rsidRDefault="00CA1144" w:rsidP="00561A3E">
            <w:pPr>
              <w:spacing w:line="259" w:lineRule="auto"/>
              <w:rPr>
                <w:bCs/>
                <w:sz w:val="18"/>
                <w:szCs w:val="18"/>
              </w:rPr>
            </w:pPr>
            <w:r w:rsidRPr="004C3092">
              <w:rPr>
                <w:bCs/>
                <w:sz w:val="18"/>
                <w:szCs w:val="18"/>
              </w:rPr>
              <w:t xml:space="preserve"> 560 security forces officers and community leaders trained (previous phase)</w:t>
            </w:r>
          </w:p>
          <w:p w14:paraId="55EF148B" w14:textId="77777777" w:rsidR="00CA1144" w:rsidRPr="004C3092" w:rsidRDefault="00CA1144" w:rsidP="00773B13">
            <w:pPr>
              <w:spacing w:line="259" w:lineRule="auto"/>
              <w:jc w:val="both"/>
              <w:rPr>
                <w:bCs/>
                <w:sz w:val="18"/>
                <w:szCs w:val="18"/>
              </w:rPr>
            </w:pPr>
          </w:p>
        </w:tc>
        <w:tc>
          <w:tcPr>
            <w:tcW w:w="1620" w:type="dxa"/>
            <w:shd w:val="clear" w:color="auto" w:fill="EEECE1"/>
          </w:tcPr>
          <w:p w14:paraId="4FF3F2DC" w14:textId="5D8C4E03" w:rsidR="00CA1144" w:rsidRPr="004C3092" w:rsidRDefault="00CA1144" w:rsidP="00561A3E">
            <w:pPr>
              <w:spacing w:line="259" w:lineRule="auto"/>
              <w:rPr>
                <w:bCs/>
                <w:sz w:val="18"/>
                <w:szCs w:val="18"/>
              </w:rPr>
            </w:pPr>
            <w:r w:rsidRPr="004C3092">
              <w:rPr>
                <w:bCs/>
                <w:sz w:val="18"/>
                <w:szCs w:val="18"/>
              </w:rPr>
              <w:t xml:space="preserve"> At least 800 community leaders and security officers have improved knowledge</w:t>
            </w:r>
            <w:r w:rsidR="00D82FC4">
              <w:rPr>
                <w:bCs/>
                <w:sz w:val="18"/>
                <w:szCs w:val="18"/>
              </w:rPr>
              <w:t xml:space="preserve"> in border management and conflict prevention</w:t>
            </w:r>
          </w:p>
          <w:p w14:paraId="5CB8BE02" w14:textId="77777777" w:rsidR="00CA1144" w:rsidRPr="004C3092" w:rsidRDefault="00CA1144" w:rsidP="00773B13">
            <w:pPr>
              <w:spacing w:line="259" w:lineRule="auto"/>
              <w:jc w:val="both"/>
              <w:rPr>
                <w:bCs/>
                <w:sz w:val="18"/>
                <w:szCs w:val="18"/>
              </w:rPr>
            </w:pPr>
          </w:p>
        </w:tc>
        <w:tc>
          <w:tcPr>
            <w:tcW w:w="1440" w:type="dxa"/>
          </w:tcPr>
          <w:p w14:paraId="365E35A2" w14:textId="14359F37" w:rsidR="00CA1144" w:rsidRPr="004C3092" w:rsidRDefault="00481EFB" w:rsidP="00773B13">
            <w:pPr>
              <w:spacing w:line="259" w:lineRule="auto"/>
              <w:jc w:val="both"/>
              <w:rPr>
                <w:bCs/>
                <w:sz w:val="18"/>
                <w:szCs w:val="18"/>
              </w:rPr>
            </w:pPr>
            <w:r>
              <w:rPr>
                <w:bCs/>
                <w:sz w:val="18"/>
                <w:szCs w:val="18"/>
              </w:rPr>
              <w:t xml:space="preserve">400 annually </w:t>
            </w:r>
          </w:p>
        </w:tc>
        <w:tc>
          <w:tcPr>
            <w:tcW w:w="2160" w:type="dxa"/>
          </w:tcPr>
          <w:p w14:paraId="573C58B3" w14:textId="551420E3" w:rsidR="00CA1144" w:rsidRPr="004C3092" w:rsidRDefault="00CA1144" w:rsidP="00773B13">
            <w:pPr>
              <w:spacing w:line="259" w:lineRule="auto"/>
              <w:jc w:val="both"/>
              <w:rPr>
                <w:bCs/>
                <w:sz w:val="18"/>
                <w:szCs w:val="18"/>
              </w:rPr>
            </w:pPr>
            <w:r w:rsidRPr="004C3092">
              <w:rPr>
                <w:bCs/>
                <w:sz w:val="18"/>
                <w:szCs w:val="18"/>
              </w:rPr>
              <w:t xml:space="preserve">152 Security actors and community leaders have improved knowledge on </w:t>
            </w:r>
            <w:r w:rsidR="00973A11">
              <w:rPr>
                <w:bCs/>
                <w:sz w:val="18"/>
                <w:szCs w:val="18"/>
              </w:rPr>
              <w:t>b</w:t>
            </w:r>
            <w:r w:rsidRPr="004C3092">
              <w:rPr>
                <w:bCs/>
                <w:sz w:val="18"/>
                <w:szCs w:val="18"/>
              </w:rPr>
              <w:t>order management and conflict prevention</w:t>
            </w:r>
          </w:p>
        </w:tc>
        <w:tc>
          <w:tcPr>
            <w:tcW w:w="4770" w:type="dxa"/>
          </w:tcPr>
          <w:p w14:paraId="4123A47E" w14:textId="003E8AAC" w:rsidR="00CA1144" w:rsidRPr="004C3092" w:rsidRDefault="00CA1144" w:rsidP="00773B13">
            <w:pPr>
              <w:spacing w:line="259" w:lineRule="auto"/>
              <w:jc w:val="both"/>
              <w:rPr>
                <w:bCs/>
                <w:sz w:val="18"/>
                <w:szCs w:val="18"/>
              </w:rPr>
            </w:pPr>
          </w:p>
        </w:tc>
      </w:tr>
      <w:tr w:rsidR="003A3D94" w:rsidRPr="004C3092" w14:paraId="7CA4E02A" w14:textId="77777777" w:rsidTr="00367B6B">
        <w:trPr>
          <w:trHeight w:val="467"/>
        </w:trPr>
        <w:tc>
          <w:tcPr>
            <w:tcW w:w="2160" w:type="dxa"/>
            <w:vMerge/>
          </w:tcPr>
          <w:p w14:paraId="7BCAD3B9" w14:textId="77777777" w:rsidR="00CA1144" w:rsidRPr="004C3092" w:rsidRDefault="00CA1144" w:rsidP="00773B13">
            <w:pPr>
              <w:spacing w:line="259" w:lineRule="auto"/>
              <w:jc w:val="both"/>
              <w:rPr>
                <w:bCs/>
                <w:sz w:val="18"/>
                <w:szCs w:val="18"/>
              </w:rPr>
            </w:pPr>
          </w:p>
        </w:tc>
        <w:tc>
          <w:tcPr>
            <w:tcW w:w="2183" w:type="dxa"/>
            <w:shd w:val="clear" w:color="auto" w:fill="EEECE1"/>
          </w:tcPr>
          <w:p w14:paraId="2F2952EC" w14:textId="77777777" w:rsidR="00CA1144" w:rsidRPr="004C3092" w:rsidRDefault="00CA1144" w:rsidP="00773B13">
            <w:pPr>
              <w:spacing w:line="259" w:lineRule="auto"/>
              <w:jc w:val="both"/>
              <w:rPr>
                <w:bCs/>
                <w:sz w:val="18"/>
                <w:szCs w:val="18"/>
              </w:rPr>
            </w:pPr>
            <w:r w:rsidRPr="004C3092">
              <w:rPr>
                <w:bCs/>
                <w:sz w:val="18"/>
                <w:szCs w:val="18"/>
              </w:rPr>
              <w:t>Output Indicator 1.2.4</w:t>
            </w:r>
          </w:p>
          <w:p w14:paraId="5F5F052B" w14:textId="77777777" w:rsidR="00CA1144" w:rsidRPr="004C3092" w:rsidRDefault="00CA1144" w:rsidP="00773B13">
            <w:pPr>
              <w:spacing w:line="259" w:lineRule="auto"/>
              <w:jc w:val="both"/>
              <w:rPr>
                <w:bCs/>
                <w:sz w:val="18"/>
                <w:szCs w:val="18"/>
              </w:rPr>
            </w:pPr>
            <w:r w:rsidRPr="004C3092">
              <w:rPr>
                <w:bCs/>
                <w:sz w:val="18"/>
                <w:szCs w:val="18"/>
              </w:rPr>
              <w:t>Number of organized joint patrols</w:t>
            </w:r>
          </w:p>
        </w:tc>
        <w:tc>
          <w:tcPr>
            <w:tcW w:w="1530" w:type="dxa"/>
            <w:shd w:val="clear" w:color="auto" w:fill="EEECE1"/>
          </w:tcPr>
          <w:p w14:paraId="5B562FDD" w14:textId="77777777" w:rsidR="00CA1144" w:rsidRPr="004C3092" w:rsidRDefault="00CA1144" w:rsidP="00973A11">
            <w:pPr>
              <w:spacing w:line="259" w:lineRule="auto"/>
              <w:rPr>
                <w:bCs/>
                <w:sz w:val="18"/>
                <w:szCs w:val="18"/>
              </w:rPr>
            </w:pPr>
            <w:r w:rsidRPr="004C3092">
              <w:rPr>
                <w:bCs/>
                <w:sz w:val="18"/>
                <w:szCs w:val="18"/>
              </w:rPr>
              <w:t xml:space="preserve"> 4 (from previous phase)</w:t>
            </w:r>
          </w:p>
          <w:p w14:paraId="14772B0C" w14:textId="77777777" w:rsidR="00CA1144" w:rsidRPr="004C3092" w:rsidRDefault="00CA1144" w:rsidP="00773B13">
            <w:pPr>
              <w:spacing w:line="259" w:lineRule="auto"/>
              <w:jc w:val="both"/>
              <w:rPr>
                <w:bCs/>
                <w:sz w:val="18"/>
                <w:szCs w:val="18"/>
              </w:rPr>
            </w:pPr>
          </w:p>
        </w:tc>
        <w:tc>
          <w:tcPr>
            <w:tcW w:w="1620" w:type="dxa"/>
            <w:shd w:val="clear" w:color="auto" w:fill="EEECE1"/>
          </w:tcPr>
          <w:p w14:paraId="3ABB2534" w14:textId="77777777" w:rsidR="00CA1144" w:rsidRPr="004C3092" w:rsidRDefault="00CA1144" w:rsidP="00973A11">
            <w:pPr>
              <w:spacing w:line="259" w:lineRule="auto"/>
              <w:rPr>
                <w:bCs/>
                <w:sz w:val="18"/>
                <w:szCs w:val="18"/>
              </w:rPr>
            </w:pPr>
            <w:r w:rsidRPr="004C3092">
              <w:rPr>
                <w:bCs/>
                <w:sz w:val="18"/>
                <w:szCs w:val="18"/>
              </w:rPr>
              <w:t xml:space="preserve"> 8 joint patrols (4 from current phase)</w:t>
            </w:r>
          </w:p>
          <w:p w14:paraId="388F1E6C" w14:textId="77777777" w:rsidR="00CA1144" w:rsidRPr="004C3092" w:rsidRDefault="00CA1144" w:rsidP="00773B13">
            <w:pPr>
              <w:spacing w:line="259" w:lineRule="auto"/>
              <w:jc w:val="both"/>
              <w:rPr>
                <w:bCs/>
                <w:sz w:val="18"/>
                <w:szCs w:val="18"/>
              </w:rPr>
            </w:pPr>
          </w:p>
        </w:tc>
        <w:tc>
          <w:tcPr>
            <w:tcW w:w="1440" w:type="dxa"/>
          </w:tcPr>
          <w:p w14:paraId="658EE99A" w14:textId="451A541A" w:rsidR="00CA1144" w:rsidRPr="004C3092" w:rsidRDefault="00973A11" w:rsidP="00973A11">
            <w:pPr>
              <w:spacing w:line="259" w:lineRule="auto"/>
              <w:rPr>
                <w:bCs/>
                <w:sz w:val="18"/>
                <w:szCs w:val="18"/>
              </w:rPr>
            </w:pPr>
            <w:r>
              <w:rPr>
                <w:bCs/>
                <w:sz w:val="18"/>
                <w:szCs w:val="18"/>
              </w:rPr>
              <w:t xml:space="preserve"> </w:t>
            </w:r>
            <w:r w:rsidR="00AD3BBD">
              <w:rPr>
                <w:bCs/>
                <w:sz w:val="18"/>
                <w:szCs w:val="18"/>
              </w:rPr>
              <w:t xml:space="preserve">4 joint patrol </w:t>
            </w:r>
            <w:r w:rsidR="00481EFB">
              <w:rPr>
                <w:bCs/>
                <w:sz w:val="18"/>
                <w:szCs w:val="18"/>
              </w:rPr>
              <w:t xml:space="preserve">annually </w:t>
            </w:r>
          </w:p>
        </w:tc>
        <w:tc>
          <w:tcPr>
            <w:tcW w:w="2160" w:type="dxa"/>
          </w:tcPr>
          <w:p w14:paraId="36A4A704" w14:textId="51F4F77F" w:rsidR="00CA1144" w:rsidRPr="004C3092" w:rsidRDefault="00CA1144" w:rsidP="00773B13">
            <w:pPr>
              <w:spacing w:line="259" w:lineRule="auto"/>
              <w:jc w:val="both"/>
              <w:rPr>
                <w:bCs/>
                <w:sz w:val="18"/>
                <w:szCs w:val="18"/>
              </w:rPr>
            </w:pPr>
            <w:r w:rsidRPr="004C3092">
              <w:rPr>
                <w:bCs/>
                <w:sz w:val="18"/>
                <w:szCs w:val="18"/>
              </w:rPr>
              <w:t xml:space="preserve">1 Internal border Patrols organized in each </w:t>
            </w:r>
            <w:r w:rsidR="00973A11">
              <w:rPr>
                <w:bCs/>
                <w:sz w:val="18"/>
                <w:szCs w:val="18"/>
              </w:rPr>
              <w:t>of the project locations (</w:t>
            </w:r>
            <w:r w:rsidRPr="004C3092">
              <w:rPr>
                <w:bCs/>
                <w:sz w:val="18"/>
                <w:szCs w:val="18"/>
              </w:rPr>
              <w:t>Nimba and Grand Gedeh</w:t>
            </w:r>
            <w:r w:rsidR="00973A11">
              <w:rPr>
                <w:bCs/>
                <w:sz w:val="18"/>
                <w:szCs w:val="18"/>
              </w:rPr>
              <w:t>)</w:t>
            </w:r>
          </w:p>
        </w:tc>
        <w:tc>
          <w:tcPr>
            <w:tcW w:w="4770" w:type="dxa"/>
          </w:tcPr>
          <w:p w14:paraId="65A817C5" w14:textId="77777777" w:rsidR="00CA1144" w:rsidRPr="004C3092" w:rsidRDefault="00CA1144" w:rsidP="00773B13">
            <w:pPr>
              <w:spacing w:line="259" w:lineRule="auto"/>
              <w:jc w:val="both"/>
              <w:rPr>
                <w:bCs/>
                <w:sz w:val="18"/>
                <w:szCs w:val="18"/>
              </w:rPr>
            </w:pPr>
            <w:r w:rsidRPr="004C3092">
              <w:rPr>
                <w:bCs/>
                <w:sz w:val="18"/>
                <w:szCs w:val="18"/>
              </w:rPr>
              <w:t xml:space="preserve">Activities on joint patrol were put on hold because both countries were affected by the COVID-19 pandemic   </w:t>
            </w:r>
          </w:p>
        </w:tc>
      </w:tr>
      <w:tr w:rsidR="003A3D94" w:rsidRPr="004C3092" w14:paraId="051BC118" w14:textId="77777777" w:rsidTr="00367B6B">
        <w:trPr>
          <w:trHeight w:val="467"/>
        </w:trPr>
        <w:tc>
          <w:tcPr>
            <w:tcW w:w="2160" w:type="dxa"/>
            <w:vMerge/>
          </w:tcPr>
          <w:p w14:paraId="5C38B845" w14:textId="77777777" w:rsidR="00CA1144" w:rsidRPr="004C3092" w:rsidRDefault="00CA1144" w:rsidP="00773B13">
            <w:pPr>
              <w:spacing w:line="259" w:lineRule="auto"/>
              <w:jc w:val="both"/>
              <w:rPr>
                <w:bCs/>
                <w:sz w:val="18"/>
                <w:szCs w:val="18"/>
              </w:rPr>
            </w:pPr>
          </w:p>
        </w:tc>
        <w:tc>
          <w:tcPr>
            <w:tcW w:w="2183" w:type="dxa"/>
            <w:shd w:val="clear" w:color="auto" w:fill="EEECE1"/>
          </w:tcPr>
          <w:p w14:paraId="07022994" w14:textId="77777777" w:rsidR="00CA1144" w:rsidRPr="004C3092" w:rsidRDefault="00CA1144" w:rsidP="00773B13">
            <w:pPr>
              <w:spacing w:line="259" w:lineRule="auto"/>
              <w:jc w:val="both"/>
              <w:rPr>
                <w:bCs/>
                <w:sz w:val="18"/>
                <w:szCs w:val="18"/>
              </w:rPr>
            </w:pPr>
            <w:r w:rsidRPr="004C3092">
              <w:rPr>
                <w:bCs/>
                <w:sz w:val="18"/>
                <w:szCs w:val="18"/>
              </w:rPr>
              <w:t>Output Indicator 1.2.5</w:t>
            </w:r>
          </w:p>
          <w:p w14:paraId="7901C590" w14:textId="77777777" w:rsidR="00CA1144" w:rsidRPr="004C3092" w:rsidRDefault="00CA1144" w:rsidP="00773B13">
            <w:pPr>
              <w:spacing w:line="259" w:lineRule="auto"/>
              <w:jc w:val="both"/>
              <w:rPr>
                <w:bCs/>
                <w:sz w:val="18"/>
                <w:szCs w:val="18"/>
              </w:rPr>
            </w:pPr>
            <w:r w:rsidRPr="004C3092">
              <w:rPr>
                <w:bCs/>
                <w:sz w:val="18"/>
                <w:szCs w:val="18"/>
              </w:rPr>
              <w:lastRenderedPageBreak/>
              <w:t xml:space="preserve">Percentage of authorities (disaggregated by sex) who perceive a strengthened cooperation on cross border security.  </w:t>
            </w:r>
          </w:p>
        </w:tc>
        <w:tc>
          <w:tcPr>
            <w:tcW w:w="1530" w:type="dxa"/>
            <w:shd w:val="clear" w:color="auto" w:fill="EEECE1"/>
          </w:tcPr>
          <w:p w14:paraId="655D409C" w14:textId="69A29EF2" w:rsidR="00CA1144" w:rsidRPr="004C3092" w:rsidRDefault="00170E8A" w:rsidP="00773B13">
            <w:pPr>
              <w:spacing w:line="259" w:lineRule="auto"/>
              <w:jc w:val="both"/>
              <w:rPr>
                <w:bCs/>
                <w:sz w:val="18"/>
                <w:szCs w:val="18"/>
              </w:rPr>
            </w:pPr>
            <w:r>
              <w:rPr>
                <w:bCs/>
                <w:sz w:val="18"/>
                <w:szCs w:val="18"/>
              </w:rPr>
              <w:lastRenderedPageBreak/>
              <w:t>30%</w:t>
            </w:r>
          </w:p>
        </w:tc>
        <w:tc>
          <w:tcPr>
            <w:tcW w:w="1620" w:type="dxa"/>
            <w:shd w:val="clear" w:color="auto" w:fill="EEECE1"/>
          </w:tcPr>
          <w:p w14:paraId="458498DB" w14:textId="721FD6D5" w:rsidR="00CA1144" w:rsidRPr="004C3092" w:rsidRDefault="00170E8A" w:rsidP="00773B13">
            <w:pPr>
              <w:spacing w:line="259" w:lineRule="auto"/>
              <w:jc w:val="both"/>
              <w:rPr>
                <w:bCs/>
                <w:sz w:val="18"/>
                <w:szCs w:val="18"/>
              </w:rPr>
            </w:pPr>
            <w:r>
              <w:rPr>
                <w:bCs/>
                <w:sz w:val="18"/>
                <w:szCs w:val="18"/>
              </w:rPr>
              <w:t>70%</w:t>
            </w:r>
          </w:p>
        </w:tc>
        <w:tc>
          <w:tcPr>
            <w:tcW w:w="1440" w:type="dxa"/>
          </w:tcPr>
          <w:p w14:paraId="0AE8F0E3" w14:textId="5455DB89" w:rsidR="00CA1144" w:rsidRPr="004C3092" w:rsidRDefault="00170E8A" w:rsidP="00773B13">
            <w:pPr>
              <w:spacing w:line="259" w:lineRule="auto"/>
              <w:jc w:val="both"/>
              <w:rPr>
                <w:bCs/>
                <w:sz w:val="18"/>
                <w:szCs w:val="18"/>
              </w:rPr>
            </w:pPr>
            <w:r>
              <w:rPr>
                <w:bCs/>
                <w:sz w:val="18"/>
                <w:szCs w:val="18"/>
              </w:rPr>
              <w:t>60-70 %</w:t>
            </w:r>
          </w:p>
        </w:tc>
        <w:tc>
          <w:tcPr>
            <w:tcW w:w="2160" w:type="dxa"/>
          </w:tcPr>
          <w:p w14:paraId="256DFA73" w14:textId="776C6DC3" w:rsidR="00CA1144" w:rsidRPr="004C3092" w:rsidRDefault="00CA1144" w:rsidP="00773B13">
            <w:pPr>
              <w:spacing w:line="259" w:lineRule="auto"/>
              <w:jc w:val="both"/>
              <w:rPr>
                <w:bCs/>
                <w:sz w:val="18"/>
                <w:szCs w:val="18"/>
              </w:rPr>
            </w:pPr>
            <w:r w:rsidRPr="00146342">
              <w:rPr>
                <w:bCs/>
                <w:sz w:val="18"/>
                <w:szCs w:val="18"/>
              </w:rPr>
              <w:t>No progress</w:t>
            </w:r>
            <w:r w:rsidR="00595742" w:rsidRPr="00146342">
              <w:rPr>
                <w:bCs/>
                <w:sz w:val="18"/>
                <w:szCs w:val="18"/>
              </w:rPr>
              <w:t xml:space="preserve"> yet</w:t>
            </w:r>
          </w:p>
        </w:tc>
        <w:tc>
          <w:tcPr>
            <w:tcW w:w="4770" w:type="dxa"/>
          </w:tcPr>
          <w:p w14:paraId="072DDA48" w14:textId="1E3B8EF8" w:rsidR="00CA1144" w:rsidRPr="004C3092" w:rsidRDefault="00B26936" w:rsidP="00773B13">
            <w:pPr>
              <w:spacing w:line="259" w:lineRule="auto"/>
              <w:jc w:val="both"/>
              <w:rPr>
                <w:bCs/>
                <w:sz w:val="18"/>
                <w:szCs w:val="18"/>
              </w:rPr>
            </w:pPr>
            <w:r>
              <w:rPr>
                <w:bCs/>
                <w:sz w:val="18"/>
                <w:szCs w:val="18"/>
              </w:rPr>
              <w:t xml:space="preserve">The current political instability in Cote d’Ivoire </w:t>
            </w:r>
            <w:r w:rsidR="006E42DC">
              <w:rPr>
                <w:bCs/>
                <w:sz w:val="18"/>
                <w:szCs w:val="18"/>
              </w:rPr>
              <w:t xml:space="preserve">associated with COVID-19 </w:t>
            </w:r>
            <w:r>
              <w:rPr>
                <w:bCs/>
                <w:sz w:val="18"/>
                <w:szCs w:val="18"/>
              </w:rPr>
              <w:t xml:space="preserve">has delayed Cross-border cooperation. </w:t>
            </w:r>
          </w:p>
        </w:tc>
      </w:tr>
      <w:tr w:rsidR="00762CC9" w:rsidRPr="004C3092" w14:paraId="1ABAB1C1" w14:textId="77777777" w:rsidTr="00367B6B">
        <w:trPr>
          <w:trHeight w:val="422"/>
        </w:trPr>
        <w:tc>
          <w:tcPr>
            <w:tcW w:w="2160" w:type="dxa"/>
          </w:tcPr>
          <w:p w14:paraId="14CB6D65" w14:textId="77777777" w:rsidR="00762CC9" w:rsidRPr="004C3092" w:rsidRDefault="00762CC9" w:rsidP="00762CC9">
            <w:pPr>
              <w:spacing w:line="259" w:lineRule="auto"/>
              <w:jc w:val="both"/>
              <w:rPr>
                <w:bCs/>
                <w:sz w:val="18"/>
                <w:szCs w:val="18"/>
              </w:rPr>
            </w:pPr>
          </w:p>
        </w:tc>
        <w:tc>
          <w:tcPr>
            <w:tcW w:w="2183" w:type="dxa"/>
            <w:shd w:val="clear" w:color="auto" w:fill="EEECE1"/>
          </w:tcPr>
          <w:p w14:paraId="5B306D98" w14:textId="77777777" w:rsidR="00762CC9" w:rsidRPr="004C3092" w:rsidRDefault="00762CC9" w:rsidP="00762CC9">
            <w:pPr>
              <w:spacing w:line="259" w:lineRule="auto"/>
              <w:jc w:val="both"/>
              <w:rPr>
                <w:bCs/>
                <w:sz w:val="18"/>
                <w:szCs w:val="18"/>
              </w:rPr>
            </w:pPr>
            <w:r w:rsidRPr="004C3092">
              <w:rPr>
                <w:bCs/>
                <w:sz w:val="18"/>
                <w:szCs w:val="18"/>
              </w:rPr>
              <w:t>Output Indicator 1.2.6</w:t>
            </w:r>
          </w:p>
          <w:p w14:paraId="6BE93902" w14:textId="77777777" w:rsidR="00762CC9" w:rsidRPr="004C3092" w:rsidRDefault="00762CC9" w:rsidP="00762CC9">
            <w:pPr>
              <w:spacing w:line="259" w:lineRule="auto"/>
              <w:jc w:val="both"/>
              <w:rPr>
                <w:bCs/>
                <w:sz w:val="18"/>
                <w:szCs w:val="18"/>
              </w:rPr>
            </w:pPr>
            <w:r w:rsidRPr="004C3092">
              <w:rPr>
                <w:bCs/>
                <w:sz w:val="18"/>
                <w:szCs w:val="18"/>
              </w:rPr>
              <w:t>Number of organized high-level meetings</w:t>
            </w:r>
          </w:p>
        </w:tc>
        <w:tc>
          <w:tcPr>
            <w:tcW w:w="1530" w:type="dxa"/>
            <w:shd w:val="clear" w:color="auto" w:fill="EEECE1"/>
          </w:tcPr>
          <w:p w14:paraId="6D3CE4EE" w14:textId="77777777" w:rsidR="00762CC9" w:rsidRPr="004C3092" w:rsidRDefault="00762CC9" w:rsidP="00973A11">
            <w:pPr>
              <w:spacing w:line="259" w:lineRule="auto"/>
              <w:rPr>
                <w:bCs/>
                <w:sz w:val="18"/>
                <w:szCs w:val="18"/>
              </w:rPr>
            </w:pPr>
            <w:r w:rsidRPr="004C3092">
              <w:rPr>
                <w:bCs/>
                <w:sz w:val="18"/>
                <w:szCs w:val="18"/>
              </w:rPr>
              <w:t>2 (from previous phase)</w:t>
            </w:r>
          </w:p>
        </w:tc>
        <w:tc>
          <w:tcPr>
            <w:tcW w:w="1620" w:type="dxa"/>
            <w:shd w:val="clear" w:color="auto" w:fill="EEECE1"/>
          </w:tcPr>
          <w:p w14:paraId="54276B2E" w14:textId="77777777" w:rsidR="00762CC9" w:rsidRPr="004C3092" w:rsidRDefault="00762CC9" w:rsidP="00973A11">
            <w:pPr>
              <w:spacing w:line="259" w:lineRule="auto"/>
              <w:rPr>
                <w:bCs/>
                <w:sz w:val="18"/>
                <w:szCs w:val="18"/>
              </w:rPr>
            </w:pPr>
            <w:r w:rsidRPr="004C3092">
              <w:rPr>
                <w:bCs/>
                <w:sz w:val="18"/>
                <w:szCs w:val="18"/>
              </w:rPr>
              <w:t>4 (2 from current phase phase)</w:t>
            </w:r>
          </w:p>
        </w:tc>
        <w:tc>
          <w:tcPr>
            <w:tcW w:w="1440" w:type="dxa"/>
          </w:tcPr>
          <w:p w14:paraId="0747B322" w14:textId="3745ED82" w:rsidR="00762CC9" w:rsidRPr="004C3092" w:rsidRDefault="00481EFB" w:rsidP="00973A11">
            <w:pPr>
              <w:spacing w:line="259" w:lineRule="auto"/>
              <w:rPr>
                <w:bCs/>
                <w:sz w:val="18"/>
                <w:szCs w:val="18"/>
              </w:rPr>
            </w:pPr>
            <w:r>
              <w:rPr>
                <w:bCs/>
                <w:sz w:val="18"/>
                <w:szCs w:val="18"/>
              </w:rPr>
              <w:t xml:space="preserve">2 annually </w:t>
            </w:r>
          </w:p>
        </w:tc>
        <w:tc>
          <w:tcPr>
            <w:tcW w:w="2160" w:type="dxa"/>
          </w:tcPr>
          <w:p w14:paraId="64AFD6A6" w14:textId="1130522D" w:rsidR="00762CC9" w:rsidRPr="004C3092" w:rsidRDefault="00595742" w:rsidP="00170E8A">
            <w:pPr>
              <w:spacing w:line="259" w:lineRule="auto"/>
              <w:rPr>
                <w:bCs/>
                <w:sz w:val="18"/>
                <w:szCs w:val="18"/>
              </w:rPr>
            </w:pPr>
            <w:r w:rsidRPr="00146342">
              <w:rPr>
                <w:bCs/>
                <w:sz w:val="18"/>
                <w:szCs w:val="18"/>
              </w:rPr>
              <w:t xml:space="preserve">This </w:t>
            </w:r>
            <w:r w:rsidR="00C307BB" w:rsidRPr="00146342">
              <w:rPr>
                <w:bCs/>
                <w:sz w:val="18"/>
                <w:szCs w:val="18"/>
              </w:rPr>
              <w:t>activity</w:t>
            </w:r>
            <w:r w:rsidRPr="00146342">
              <w:rPr>
                <w:bCs/>
                <w:sz w:val="18"/>
                <w:szCs w:val="18"/>
              </w:rPr>
              <w:t xml:space="preserve"> </w:t>
            </w:r>
            <w:r w:rsidR="00C307BB" w:rsidRPr="00146342">
              <w:rPr>
                <w:bCs/>
                <w:sz w:val="18"/>
                <w:szCs w:val="18"/>
              </w:rPr>
              <w:t>requires gathering</w:t>
            </w:r>
            <w:r w:rsidR="00973A11" w:rsidRPr="00146342">
              <w:rPr>
                <w:bCs/>
                <w:sz w:val="18"/>
                <w:szCs w:val="18"/>
              </w:rPr>
              <w:t xml:space="preserve"> of stakeholders of both countries</w:t>
            </w:r>
            <w:r w:rsidR="00265CFD" w:rsidRPr="00146342">
              <w:rPr>
                <w:bCs/>
                <w:sz w:val="18"/>
                <w:szCs w:val="18"/>
              </w:rPr>
              <w:t>, t</w:t>
            </w:r>
            <w:r w:rsidR="00973A11" w:rsidRPr="00146342">
              <w:rPr>
                <w:bCs/>
                <w:sz w:val="18"/>
                <w:szCs w:val="18"/>
              </w:rPr>
              <w:t>he activity is currently put on hold as a result of</w:t>
            </w:r>
            <w:r w:rsidR="00265CFD" w:rsidRPr="00146342">
              <w:rPr>
                <w:bCs/>
                <w:sz w:val="18"/>
                <w:szCs w:val="18"/>
              </w:rPr>
              <w:t xml:space="preserve"> </w:t>
            </w:r>
            <w:r w:rsidR="00973A11" w:rsidRPr="00146342">
              <w:rPr>
                <w:bCs/>
                <w:sz w:val="18"/>
                <w:szCs w:val="18"/>
              </w:rPr>
              <w:t>movement</w:t>
            </w:r>
            <w:r w:rsidR="00C307BB" w:rsidRPr="00146342">
              <w:rPr>
                <w:bCs/>
                <w:sz w:val="18"/>
                <w:szCs w:val="18"/>
              </w:rPr>
              <w:t>s restrictions of both countries.</w:t>
            </w:r>
            <w:r w:rsidR="00973A11" w:rsidRPr="00146342">
              <w:rPr>
                <w:bCs/>
                <w:sz w:val="18"/>
                <w:szCs w:val="18"/>
              </w:rPr>
              <w:t xml:space="preserve"> The activity will be rolled out immediately after </w:t>
            </w:r>
            <w:r w:rsidR="00265CFD" w:rsidRPr="00146342">
              <w:rPr>
                <w:bCs/>
                <w:sz w:val="18"/>
                <w:szCs w:val="18"/>
              </w:rPr>
              <w:t xml:space="preserve">border restrictions are lifted. </w:t>
            </w:r>
          </w:p>
        </w:tc>
        <w:tc>
          <w:tcPr>
            <w:tcW w:w="4770" w:type="dxa"/>
          </w:tcPr>
          <w:p w14:paraId="48CA7A17" w14:textId="4BE2644C" w:rsidR="00762CC9" w:rsidRPr="004C3092" w:rsidRDefault="00595742" w:rsidP="00762CC9">
            <w:pPr>
              <w:spacing w:line="259" w:lineRule="auto"/>
              <w:jc w:val="both"/>
              <w:rPr>
                <w:bCs/>
                <w:sz w:val="18"/>
                <w:szCs w:val="18"/>
              </w:rPr>
            </w:pPr>
            <w:r w:rsidRPr="00146342">
              <w:rPr>
                <w:bCs/>
                <w:sz w:val="18"/>
                <w:szCs w:val="18"/>
              </w:rPr>
              <w:t xml:space="preserve">This activity requires the gathering of stakeholders of both countries. </w:t>
            </w:r>
          </w:p>
        </w:tc>
      </w:tr>
      <w:tr w:rsidR="001F50C5" w:rsidRPr="004C3092" w14:paraId="08A7CBD7" w14:textId="77777777" w:rsidTr="00146342">
        <w:trPr>
          <w:trHeight w:val="422"/>
        </w:trPr>
        <w:tc>
          <w:tcPr>
            <w:tcW w:w="2160" w:type="dxa"/>
            <w:vMerge w:val="restart"/>
          </w:tcPr>
          <w:p w14:paraId="0741F416" w14:textId="77777777" w:rsidR="001F50C5" w:rsidRPr="004C3092" w:rsidRDefault="001F50C5" w:rsidP="001F50C5">
            <w:pPr>
              <w:spacing w:line="259" w:lineRule="auto"/>
              <w:jc w:val="both"/>
              <w:rPr>
                <w:bCs/>
                <w:sz w:val="18"/>
                <w:szCs w:val="18"/>
              </w:rPr>
            </w:pPr>
            <w:r w:rsidRPr="004C3092">
              <w:rPr>
                <w:bCs/>
                <w:sz w:val="18"/>
                <w:szCs w:val="18"/>
              </w:rPr>
              <w:t>Outcome 2</w:t>
            </w:r>
          </w:p>
          <w:p w14:paraId="083DA199" w14:textId="77777777" w:rsidR="001F50C5" w:rsidRPr="004C3092" w:rsidRDefault="001F50C5" w:rsidP="00135EFA">
            <w:pPr>
              <w:numPr>
                <w:ilvl w:val="0"/>
                <w:numId w:val="1"/>
              </w:numPr>
              <w:spacing w:line="259" w:lineRule="auto"/>
              <w:jc w:val="both"/>
              <w:rPr>
                <w:bCs/>
                <w:iCs/>
                <w:sz w:val="18"/>
                <w:szCs w:val="18"/>
              </w:rPr>
            </w:pPr>
            <w:r w:rsidRPr="004C3092">
              <w:rPr>
                <w:bCs/>
                <w:iCs/>
                <w:sz w:val="18"/>
                <w:szCs w:val="18"/>
              </w:rPr>
              <w:t>Reduced Tensions through Addressing Main Grievances, including Land Disputes, Between the Target Communities of the Cross-Border Areas</w:t>
            </w:r>
          </w:p>
        </w:tc>
        <w:tc>
          <w:tcPr>
            <w:tcW w:w="2183" w:type="dxa"/>
            <w:shd w:val="clear" w:color="auto" w:fill="EEECE1"/>
          </w:tcPr>
          <w:p w14:paraId="3F6D2780" w14:textId="77777777" w:rsidR="001F50C5" w:rsidRPr="004C3092" w:rsidRDefault="001F50C5" w:rsidP="001F50C5">
            <w:pPr>
              <w:spacing w:line="259" w:lineRule="auto"/>
              <w:jc w:val="both"/>
              <w:rPr>
                <w:bCs/>
                <w:sz w:val="18"/>
                <w:szCs w:val="18"/>
              </w:rPr>
            </w:pPr>
            <w:r w:rsidRPr="004C3092">
              <w:rPr>
                <w:bCs/>
                <w:sz w:val="18"/>
                <w:szCs w:val="18"/>
              </w:rPr>
              <w:t>Outcome Indicator 2 a</w:t>
            </w:r>
          </w:p>
          <w:p w14:paraId="599126D3" w14:textId="77777777" w:rsidR="001F50C5" w:rsidRPr="004C3092" w:rsidRDefault="001F50C5" w:rsidP="001F50C5">
            <w:pPr>
              <w:spacing w:line="259" w:lineRule="auto"/>
              <w:jc w:val="both"/>
              <w:rPr>
                <w:bCs/>
                <w:sz w:val="18"/>
                <w:szCs w:val="18"/>
              </w:rPr>
            </w:pPr>
            <w:r w:rsidRPr="004C3092">
              <w:rPr>
                <w:bCs/>
                <w:sz w:val="18"/>
                <w:szCs w:val="18"/>
              </w:rPr>
              <w:t xml:space="preserve">Number of disputes and conflicts registered by local authorities to local peace committees (CPPCs and CPCs) during the Project period </w:t>
            </w:r>
          </w:p>
        </w:tc>
        <w:tc>
          <w:tcPr>
            <w:tcW w:w="1530" w:type="dxa"/>
            <w:shd w:val="clear" w:color="auto" w:fill="EEECE1"/>
          </w:tcPr>
          <w:p w14:paraId="308B57E0" w14:textId="26808C23" w:rsidR="001F50C5" w:rsidRPr="004C3092" w:rsidRDefault="00170E8A" w:rsidP="001F50C5">
            <w:pPr>
              <w:spacing w:line="259" w:lineRule="auto"/>
              <w:jc w:val="both"/>
              <w:rPr>
                <w:bCs/>
                <w:sz w:val="18"/>
                <w:szCs w:val="18"/>
              </w:rPr>
            </w:pPr>
            <w:r>
              <w:rPr>
                <w:bCs/>
                <w:sz w:val="18"/>
                <w:szCs w:val="18"/>
              </w:rPr>
              <w:t>0</w:t>
            </w:r>
          </w:p>
        </w:tc>
        <w:tc>
          <w:tcPr>
            <w:tcW w:w="1620" w:type="dxa"/>
            <w:shd w:val="clear" w:color="auto" w:fill="EEECE1"/>
          </w:tcPr>
          <w:p w14:paraId="6CB70370" w14:textId="761CEFAA" w:rsidR="001F50C5" w:rsidRPr="004C3092" w:rsidRDefault="00C977AF" w:rsidP="00543EB7">
            <w:pPr>
              <w:spacing w:line="259" w:lineRule="auto"/>
              <w:rPr>
                <w:bCs/>
                <w:sz w:val="18"/>
                <w:szCs w:val="18"/>
              </w:rPr>
            </w:pPr>
            <w:r>
              <w:rPr>
                <w:bCs/>
                <w:sz w:val="18"/>
                <w:szCs w:val="18"/>
              </w:rPr>
              <w:t xml:space="preserve">At most </w:t>
            </w:r>
            <w:r w:rsidR="005339BF">
              <w:rPr>
                <w:bCs/>
                <w:sz w:val="18"/>
                <w:szCs w:val="18"/>
              </w:rPr>
              <w:t>50-conflict</w:t>
            </w:r>
            <w:r>
              <w:rPr>
                <w:bCs/>
                <w:sz w:val="18"/>
                <w:szCs w:val="18"/>
              </w:rPr>
              <w:t xml:space="preserve"> registered by CPCs during the project period</w:t>
            </w:r>
          </w:p>
        </w:tc>
        <w:tc>
          <w:tcPr>
            <w:tcW w:w="1440" w:type="dxa"/>
          </w:tcPr>
          <w:p w14:paraId="440BE270" w14:textId="4D85BDF7" w:rsidR="001F50C5" w:rsidRPr="004C3092" w:rsidRDefault="00481EFB" w:rsidP="00543EB7">
            <w:pPr>
              <w:spacing w:line="259" w:lineRule="auto"/>
              <w:rPr>
                <w:bCs/>
                <w:sz w:val="18"/>
                <w:szCs w:val="18"/>
              </w:rPr>
            </w:pPr>
            <w:r>
              <w:rPr>
                <w:bCs/>
                <w:sz w:val="18"/>
                <w:szCs w:val="18"/>
              </w:rPr>
              <w:t xml:space="preserve">25 annually </w:t>
            </w:r>
            <w:r w:rsidR="00C977AF">
              <w:rPr>
                <w:bCs/>
                <w:sz w:val="18"/>
                <w:szCs w:val="18"/>
              </w:rPr>
              <w:t xml:space="preserve"> </w:t>
            </w:r>
          </w:p>
        </w:tc>
        <w:tc>
          <w:tcPr>
            <w:tcW w:w="2160" w:type="dxa"/>
            <w:shd w:val="clear" w:color="auto" w:fill="FFFFFF" w:themeFill="background1"/>
          </w:tcPr>
          <w:p w14:paraId="16FABB2E" w14:textId="5CBE1A85" w:rsidR="001F50C5" w:rsidRPr="004C3092" w:rsidRDefault="005339BF" w:rsidP="00170E8A">
            <w:pPr>
              <w:spacing w:line="259" w:lineRule="auto"/>
              <w:rPr>
                <w:bCs/>
                <w:sz w:val="18"/>
                <w:szCs w:val="18"/>
              </w:rPr>
            </w:pPr>
            <w:r>
              <w:rPr>
                <w:bCs/>
                <w:sz w:val="18"/>
                <w:szCs w:val="18"/>
              </w:rPr>
              <w:t>23 cases registered</w:t>
            </w:r>
          </w:p>
        </w:tc>
        <w:tc>
          <w:tcPr>
            <w:tcW w:w="4770" w:type="dxa"/>
          </w:tcPr>
          <w:p w14:paraId="2BEB9B0B" w14:textId="63947953" w:rsidR="001F50C5" w:rsidRPr="004C3092" w:rsidRDefault="001F50C5" w:rsidP="001F50C5">
            <w:pPr>
              <w:spacing w:line="259" w:lineRule="auto"/>
              <w:jc w:val="both"/>
              <w:rPr>
                <w:bCs/>
                <w:sz w:val="18"/>
                <w:szCs w:val="18"/>
              </w:rPr>
            </w:pPr>
          </w:p>
        </w:tc>
      </w:tr>
      <w:tr w:rsidR="001F50C5" w:rsidRPr="004C3092" w14:paraId="58A86C96" w14:textId="77777777" w:rsidTr="00367B6B">
        <w:trPr>
          <w:trHeight w:val="422"/>
        </w:trPr>
        <w:tc>
          <w:tcPr>
            <w:tcW w:w="2160" w:type="dxa"/>
            <w:vMerge/>
          </w:tcPr>
          <w:p w14:paraId="2843BE97" w14:textId="77777777" w:rsidR="001F50C5" w:rsidRPr="004C3092" w:rsidRDefault="001F50C5" w:rsidP="001F50C5">
            <w:pPr>
              <w:spacing w:line="259" w:lineRule="auto"/>
              <w:jc w:val="both"/>
              <w:rPr>
                <w:bCs/>
                <w:sz w:val="18"/>
                <w:szCs w:val="18"/>
              </w:rPr>
            </w:pPr>
          </w:p>
        </w:tc>
        <w:tc>
          <w:tcPr>
            <w:tcW w:w="2183" w:type="dxa"/>
            <w:shd w:val="clear" w:color="auto" w:fill="EEECE1"/>
          </w:tcPr>
          <w:p w14:paraId="49F36545" w14:textId="77777777" w:rsidR="001F50C5" w:rsidRPr="004C3092" w:rsidRDefault="001F50C5" w:rsidP="00170E8A">
            <w:pPr>
              <w:spacing w:line="259" w:lineRule="auto"/>
              <w:rPr>
                <w:bCs/>
                <w:sz w:val="18"/>
                <w:szCs w:val="18"/>
              </w:rPr>
            </w:pPr>
            <w:r w:rsidRPr="004C3092">
              <w:rPr>
                <w:bCs/>
                <w:sz w:val="18"/>
                <w:szCs w:val="18"/>
              </w:rPr>
              <w:t>Outcome Indicator 2 b</w:t>
            </w:r>
          </w:p>
          <w:p w14:paraId="1980EDAC" w14:textId="77777777" w:rsidR="001F50C5" w:rsidRPr="004C3092" w:rsidRDefault="001F50C5" w:rsidP="00170E8A">
            <w:pPr>
              <w:spacing w:line="259" w:lineRule="auto"/>
              <w:rPr>
                <w:bCs/>
                <w:sz w:val="18"/>
                <w:szCs w:val="18"/>
              </w:rPr>
            </w:pPr>
            <w:r w:rsidRPr="004C3092">
              <w:rPr>
                <w:bCs/>
                <w:sz w:val="18"/>
                <w:szCs w:val="18"/>
              </w:rPr>
              <w:t>% of disputes and conflicts resolved peacefully by local peace committees (CPPCs and CPCs)</w:t>
            </w:r>
          </w:p>
        </w:tc>
        <w:tc>
          <w:tcPr>
            <w:tcW w:w="1530" w:type="dxa"/>
            <w:shd w:val="clear" w:color="auto" w:fill="EEECE1"/>
          </w:tcPr>
          <w:p w14:paraId="022A9EA7" w14:textId="14A23762" w:rsidR="001F50C5" w:rsidRPr="004C3092" w:rsidRDefault="00170E8A" w:rsidP="001F50C5">
            <w:pPr>
              <w:spacing w:line="259" w:lineRule="auto"/>
              <w:jc w:val="both"/>
              <w:rPr>
                <w:bCs/>
                <w:sz w:val="18"/>
                <w:szCs w:val="18"/>
              </w:rPr>
            </w:pPr>
            <w:r>
              <w:rPr>
                <w:bCs/>
                <w:sz w:val="18"/>
                <w:szCs w:val="18"/>
              </w:rPr>
              <w:t>0</w:t>
            </w:r>
          </w:p>
        </w:tc>
        <w:tc>
          <w:tcPr>
            <w:tcW w:w="1620" w:type="dxa"/>
            <w:shd w:val="clear" w:color="auto" w:fill="EEECE1"/>
          </w:tcPr>
          <w:p w14:paraId="381524DD" w14:textId="66C18119" w:rsidR="001F50C5" w:rsidRPr="004C3092" w:rsidRDefault="005339BF" w:rsidP="00170E8A">
            <w:pPr>
              <w:spacing w:line="259" w:lineRule="auto"/>
              <w:rPr>
                <w:bCs/>
                <w:sz w:val="18"/>
                <w:szCs w:val="18"/>
              </w:rPr>
            </w:pPr>
            <w:r>
              <w:rPr>
                <w:bCs/>
                <w:sz w:val="18"/>
                <w:szCs w:val="18"/>
              </w:rPr>
              <w:t xml:space="preserve">70 </w:t>
            </w:r>
            <w:r w:rsidR="00F946AB">
              <w:rPr>
                <w:bCs/>
                <w:sz w:val="18"/>
                <w:szCs w:val="18"/>
              </w:rPr>
              <w:t xml:space="preserve">% </w:t>
            </w:r>
          </w:p>
        </w:tc>
        <w:tc>
          <w:tcPr>
            <w:tcW w:w="1440" w:type="dxa"/>
          </w:tcPr>
          <w:p w14:paraId="1E3414F8" w14:textId="5DA780E8" w:rsidR="001F50C5" w:rsidRPr="004C3092" w:rsidRDefault="00481EFB" w:rsidP="001F50C5">
            <w:pPr>
              <w:spacing w:line="259" w:lineRule="auto"/>
              <w:jc w:val="both"/>
              <w:rPr>
                <w:bCs/>
                <w:sz w:val="18"/>
                <w:szCs w:val="18"/>
              </w:rPr>
            </w:pPr>
            <w:r>
              <w:rPr>
                <w:bCs/>
                <w:sz w:val="18"/>
                <w:szCs w:val="18"/>
              </w:rPr>
              <w:t xml:space="preserve">35% annually </w:t>
            </w:r>
          </w:p>
        </w:tc>
        <w:tc>
          <w:tcPr>
            <w:tcW w:w="2160" w:type="dxa"/>
          </w:tcPr>
          <w:p w14:paraId="4F15410A" w14:textId="3CE1E641" w:rsidR="001F50C5" w:rsidRPr="004C3092" w:rsidRDefault="005339BF" w:rsidP="001F50C5">
            <w:pPr>
              <w:spacing w:line="259" w:lineRule="auto"/>
              <w:jc w:val="both"/>
              <w:rPr>
                <w:bCs/>
                <w:sz w:val="18"/>
                <w:szCs w:val="18"/>
              </w:rPr>
            </w:pPr>
            <w:r w:rsidRPr="00146342">
              <w:rPr>
                <w:bCs/>
                <w:sz w:val="18"/>
                <w:szCs w:val="18"/>
              </w:rPr>
              <w:t xml:space="preserve">To date </w:t>
            </w:r>
            <w:r>
              <w:rPr>
                <w:bCs/>
                <w:sz w:val="18"/>
                <w:szCs w:val="18"/>
              </w:rPr>
              <w:t xml:space="preserve">CPCs received </w:t>
            </w:r>
            <w:r w:rsidRPr="00146342">
              <w:rPr>
                <w:bCs/>
                <w:sz w:val="18"/>
                <w:szCs w:val="18"/>
              </w:rPr>
              <w:t>23</w:t>
            </w:r>
            <w:r>
              <w:rPr>
                <w:bCs/>
                <w:sz w:val="18"/>
                <w:szCs w:val="18"/>
              </w:rPr>
              <w:t xml:space="preserve"> cases and resolved all 23. </w:t>
            </w:r>
            <w:r w:rsidRPr="00146342">
              <w:rPr>
                <w:bCs/>
                <w:sz w:val="18"/>
                <w:szCs w:val="18"/>
              </w:rPr>
              <w:t>(Nimba 9 and Grand Gedeh 14).</w:t>
            </w:r>
          </w:p>
        </w:tc>
        <w:tc>
          <w:tcPr>
            <w:tcW w:w="4770" w:type="dxa"/>
          </w:tcPr>
          <w:p w14:paraId="7D6CF964" w14:textId="1CE9AC29" w:rsidR="001F50C5" w:rsidRPr="004C3092" w:rsidRDefault="001F50C5" w:rsidP="001F50C5">
            <w:pPr>
              <w:spacing w:line="259" w:lineRule="auto"/>
              <w:jc w:val="both"/>
              <w:rPr>
                <w:bCs/>
                <w:sz w:val="18"/>
                <w:szCs w:val="18"/>
              </w:rPr>
            </w:pPr>
          </w:p>
        </w:tc>
      </w:tr>
      <w:tr w:rsidR="001F50C5" w:rsidRPr="004C3092" w14:paraId="2450B281" w14:textId="77777777" w:rsidTr="00367B6B">
        <w:trPr>
          <w:trHeight w:val="1232"/>
        </w:trPr>
        <w:tc>
          <w:tcPr>
            <w:tcW w:w="2160" w:type="dxa"/>
            <w:vMerge/>
          </w:tcPr>
          <w:p w14:paraId="505A88B0" w14:textId="77777777" w:rsidR="001F50C5" w:rsidRPr="004C3092" w:rsidRDefault="001F50C5" w:rsidP="001F50C5">
            <w:pPr>
              <w:spacing w:line="259" w:lineRule="auto"/>
              <w:jc w:val="both"/>
              <w:rPr>
                <w:bCs/>
                <w:sz w:val="18"/>
                <w:szCs w:val="18"/>
              </w:rPr>
            </w:pPr>
          </w:p>
        </w:tc>
        <w:tc>
          <w:tcPr>
            <w:tcW w:w="2183" w:type="dxa"/>
            <w:shd w:val="clear" w:color="auto" w:fill="EEECE1"/>
          </w:tcPr>
          <w:p w14:paraId="3C3AABBE" w14:textId="77777777" w:rsidR="001F50C5" w:rsidRPr="004C3092" w:rsidRDefault="001F50C5" w:rsidP="0038482F">
            <w:pPr>
              <w:spacing w:line="259" w:lineRule="auto"/>
              <w:rPr>
                <w:bCs/>
                <w:sz w:val="18"/>
                <w:szCs w:val="18"/>
              </w:rPr>
            </w:pPr>
            <w:r w:rsidRPr="004C3092">
              <w:rPr>
                <w:bCs/>
                <w:sz w:val="18"/>
                <w:szCs w:val="18"/>
              </w:rPr>
              <w:t>Outcome Indicator 2 c</w:t>
            </w:r>
          </w:p>
          <w:p w14:paraId="31DB6FC4" w14:textId="77777777" w:rsidR="001F50C5" w:rsidRPr="004C3092" w:rsidRDefault="001F50C5" w:rsidP="0038482F">
            <w:pPr>
              <w:spacing w:line="259" w:lineRule="auto"/>
              <w:rPr>
                <w:bCs/>
                <w:sz w:val="18"/>
                <w:szCs w:val="18"/>
              </w:rPr>
            </w:pPr>
            <w:r w:rsidRPr="004C3092">
              <w:rPr>
                <w:bCs/>
                <w:sz w:val="18"/>
                <w:szCs w:val="18"/>
              </w:rPr>
              <w:t xml:space="preserve">% of community members in the identified target area indicating increased cooperation and social cohesion among cross-border communities and </w:t>
            </w:r>
            <w:r w:rsidRPr="004C3092">
              <w:rPr>
                <w:bCs/>
                <w:sz w:val="18"/>
                <w:szCs w:val="18"/>
              </w:rPr>
              <w:lastRenderedPageBreak/>
              <w:t>enhanced conflict prevention mechanisms at community level (disaggregated data by age, sex, target area and country)</w:t>
            </w:r>
          </w:p>
        </w:tc>
        <w:tc>
          <w:tcPr>
            <w:tcW w:w="1530" w:type="dxa"/>
            <w:shd w:val="clear" w:color="auto" w:fill="EEECE1"/>
          </w:tcPr>
          <w:p w14:paraId="4A5B8094" w14:textId="57BF3D54" w:rsidR="001F50C5" w:rsidRPr="004C3092" w:rsidRDefault="005339BF" w:rsidP="0038482F">
            <w:pPr>
              <w:spacing w:line="259" w:lineRule="auto"/>
              <w:rPr>
                <w:bCs/>
                <w:sz w:val="18"/>
                <w:szCs w:val="18"/>
              </w:rPr>
            </w:pPr>
            <w:r>
              <w:rPr>
                <w:bCs/>
                <w:sz w:val="18"/>
                <w:szCs w:val="18"/>
              </w:rPr>
              <w:lastRenderedPageBreak/>
              <w:t>0</w:t>
            </w:r>
          </w:p>
        </w:tc>
        <w:tc>
          <w:tcPr>
            <w:tcW w:w="1620" w:type="dxa"/>
            <w:shd w:val="clear" w:color="auto" w:fill="EEECE1"/>
          </w:tcPr>
          <w:p w14:paraId="33608775" w14:textId="7DB50906" w:rsidR="001F50C5" w:rsidRPr="004C3092" w:rsidRDefault="007A5DA1" w:rsidP="00C977AF">
            <w:pPr>
              <w:spacing w:line="259" w:lineRule="auto"/>
              <w:rPr>
                <w:bCs/>
                <w:sz w:val="18"/>
                <w:szCs w:val="18"/>
              </w:rPr>
            </w:pPr>
            <w:r>
              <w:rPr>
                <w:bCs/>
                <w:sz w:val="18"/>
                <w:szCs w:val="18"/>
              </w:rPr>
              <w:t xml:space="preserve">50 </w:t>
            </w:r>
            <w:r w:rsidR="008B20C8">
              <w:rPr>
                <w:bCs/>
                <w:sz w:val="18"/>
                <w:szCs w:val="18"/>
              </w:rPr>
              <w:t xml:space="preserve">% </w:t>
            </w:r>
          </w:p>
        </w:tc>
        <w:tc>
          <w:tcPr>
            <w:tcW w:w="1440" w:type="dxa"/>
          </w:tcPr>
          <w:p w14:paraId="1939573E" w14:textId="302C9779" w:rsidR="001F50C5" w:rsidRPr="004C3092" w:rsidRDefault="00481EFB" w:rsidP="001F50C5">
            <w:pPr>
              <w:spacing w:line="259" w:lineRule="auto"/>
              <w:jc w:val="both"/>
              <w:rPr>
                <w:bCs/>
                <w:sz w:val="18"/>
                <w:szCs w:val="18"/>
              </w:rPr>
            </w:pPr>
            <w:r>
              <w:rPr>
                <w:bCs/>
                <w:sz w:val="18"/>
                <w:szCs w:val="18"/>
              </w:rPr>
              <w:t xml:space="preserve">25% annually </w:t>
            </w:r>
          </w:p>
        </w:tc>
        <w:tc>
          <w:tcPr>
            <w:tcW w:w="2160" w:type="dxa"/>
          </w:tcPr>
          <w:p w14:paraId="47D4A0CB" w14:textId="2294DB83" w:rsidR="001F50C5" w:rsidRPr="004C3092" w:rsidRDefault="007A5DA1" w:rsidP="007A5DA1">
            <w:pPr>
              <w:spacing w:line="259" w:lineRule="auto"/>
              <w:rPr>
                <w:bCs/>
                <w:sz w:val="18"/>
                <w:szCs w:val="18"/>
              </w:rPr>
            </w:pPr>
            <w:r>
              <w:rPr>
                <w:bCs/>
                <w:sz w:val="18"/>
                <w:szCs w:val="18"/>
              </w:rPr>
              <w:t>A perception survey is planned to be conducted soon to determine indicator progress</w:t>
            </w:r>
          </w:p>
        </w:tc>
        <w:tc>
          <w:tcPr>
            <w:tcW w:w="4770" w:type="dxa"/>
          </w:tcPr>
          <w:p w14:paraId="43295939" w14:textId="1FC8397E" w:rsidR="001F50C5" w:rsidRPr="004C3092" w:rsidRDefault="001F50C5" w:rsidP="001F50C5">
            <w:pPr>
              <w:spacing w:line="259" w:lineRule="auto"/>
              <w:jc w:val="both"/>
              <w:rPr>
                <w:bCs/>
                <w:sz w:val="18"/>
                <w:szCs w:val="18"/>
              </w:rPr>
            </w:pPr>
          </w:p>
        </w:tc>
      </w:tr>
      <w:tr w:rsidR="00762CC9" w:rsidRPr="004C3092" w14:paraId="6501C652" w14:textId="77777777" w:rsidTr="00367B6B">
        <w:trPr>
          <w:trHeight w:val="422"/>
        </w:trPr>
        <w:tc>
          <w:tcPr>
            <w:tcW w:w="2160" w:type="dxa"/>
            <w:vMerge w:val="restart"/>
          </w:tcPr>
          <w:p w14:paraId="46DCCDB0" w14:textId="77777777" w:rsidR="00762CC9" w:rsidRPr="004C3092" w:rsidRDefault="00762CC9" w:rsidP="00762CC9">
            <w:pPr>
              <w:spacing w:line="259" w:lineRule="auto"/>
              <w:jc w:val="both"/>
              <w:rPr>
                <w:bCs/>
                <w:sz w:val="18"/>
                <w:szCs w:val="18"/>
              </w:rPr>
            </w:pPr>
            <w:r w:rsidRPr="004C3092">
              <w:rPr>
                <w:bCs/>
                <w:sz w:val="18"/>
                <w:szCs w:val="18"/>
              </w:rPr>
              <w:t>Output 2.1</w:t>
            </w:r>
          </w:p>
          <w:p w14:paraId="1FCBB613" w14:textId="77777777" w:rsidR="00762CC9" w:rsidRPr="004C3092" w:rsidRDefault="00762CC9" w:rsidP="00762CC9">
            <w:pPr>
              <w:spacing w:line="259" w:lineRule="auto"/>
              <w:jc w:val="both"/>
              <w:rPr>
                <w:bCs/>
                <w:sz w:val="18"/>
                <w:szCs w:val="18"/>
              </w:rPr>
            </w:pPr>
            <w:r w:rsidRPr="004C3092">
              <w:rPr>
                <w:bCs/>
                <w:sz w:val="18"/>
                <w:szCs w:val="18"/>
              </w:rPr>
              <w:t>Strengthened conflict prevention and dispute resolution platforms for dialogue, joint problem-solving and cooperation, including women, youth and refugees, at community level</w:t>
            </w:r>
          </w:p>
          <w:p w14:paraId="6514C846" w14:textId="77777777" w:rsidR="00762CC9" w:rsidRPr="004C3092" w:rsidRDefault="00762CC9" w:rsidP="00762CC9">
            <w:pPr>
              <w:spacing w:line="259" w:lineRule="auto"/>
              <w:jc w:val="both"/>
              <w:rPr>
                <w:bCs/>
                <w:sz w:val="18"/>
                <w:szCs w:val="18"/>
              </w:rPr>
            </w:pPr>
          </w:p>
          <w:p w14:paraId="6954094F" w14:textId="77777777" w:rsidR="00762CC9" w:rsidRPr="004C3092" w:rsidRDefault="00762CC9" w:rsidP="00762CC9">
            <w:pPr>
              <w:spacing w:line="259" w:lineRule="auto"/>
              <w:jc w:val="both"/>
              <w:rPr>
                <w:bCs/>
                <w:sz w:val="18"/>
                <w:szCs w:val="18"/>
              </w:rPr>
            </w:pPr>
          </w:p>
          <w:p w14:paraId="57F5FA68" w14:textId="77777777" w:rsidR="00762CC9" w:rsidRPr="004C3092" w:rsidRDefault="00762CC9" w:rsidP="00762CC9">
            <w:pPr>
              <w:spacing w:line="259" w:lineRule="auto"/>
              <w:jc w:val="both"/>
              <w:rPr>
                <w:bCs/>
                <w:sz w:val="18"/>
                <w:szCs w:val="18"/>
              </w:rPr>
            </w:pPr>
          </w:p>
        </w:tc>
        <w:tc>
          <w:tcPr>
            <w:tcW w:w="2183" w:type="dxa"/>
            <w:shd w:val="clear" w:color="auto" w:fill="EEECE1"/>
          </w:tcPr>
          <w:p w14:paraId="12945867" w14:textId="0A5A3B49" w:rsidR="00762CC9" w:rsidRPr="004C3092" w:rsidRDefault="00762CC9" w:rsidP="007A5DA1">
            <w:pPr>
              <w:spacing w:line="259" w:lineRule="auto"/>
              <w:rPr>
                <w:bCs/>
                <w:sz w:val="18"/>
                <w:szCs w:val="18"/>
              </w:rPr>
            </w:pPr>
            <w:r w:rsidRPr="004C3092">
              <w:rPr>
                <w:bCs/>
                <w:sz w:val="18"/>
                <w:szCs w:val="18"/>
              </w:rPr>
              <w:t xml:space="preserve">Output </w:t>
            </w:r>
            <w:r w:rsidR="00B06F50" w:rsidRPr="004C3092">
              <w:rPr>
                <w:bCs/>
                <w:sz w:val="18"/>
                <w:szCs w:val="18"/>
              </w:rPr>
              <w:t>Indicator 2.1.1</w:t>
            </w:r>
          </w:p>
          <w:p w14:paraId="60101B1E" w14:textId="77777777" w:rsidR="00762CC9" w:rsidRPr="004C3092" w:rsidRDefault="00762CC9" w:rsidP="007A5DA1">
            <w:pPr>
              <w:spacing w:line="259" w:lineRule="auto"/>
              <w:rPr>
                <w:bCs/>
                <w:sz w:val="18"/>
                <w:szCs w:val="18"/>
              </w:rPr>
            </w:pPr>
            <w:r w:rsidRPr="004C3092">
              <w:rPr>
                <w:bCs/>
                <w:sz w:val="18"/>
                <w:szCs w:val="18"/>
              </w:rPr>
              <w:t xml:space="preserve">Number of committees (CPPCs and CPCs) established/consolidated and sustainable </w:t>
            </w:r>
          </w:p>
          <w:p w14:paraId="64ED3479" w14:textId="77777777" w:rsidR="00762CC9" w:rsidRPr="004C3092" w:rsidRDefault="00762CC9" w:rsidP="00762CC9">
            <w:pPr>
              <w:spacing w:line="259" w:lineRule="auto"/>
              <w:jc w:val="both"/>
              <w:rPr>
                <w:bCs/>
                <w:sz w:val="18"/>
                <w:szCs w:val="18"/>
              </w:rPr>
            </w:pPr>
          </w:p>
        </w:tc>
        <w:tc>
          <w:tcPr>
            <w:tcW w:w="1530" w:type="dxa"/>
            <w:shd w:val="clear" w:color="auto" w:fill="EEECE1"/>
          </w:tcPr>
          <w:p w14:paraId="65E0AF99" w14:textId="09D14994" w:rsidR="00762CC9" w:rsidRPr="004C3092" w:rsidRDefault="007A5DA1" w:rsidP="00FA48FD">
            <w:pPr>
              <w:spacing w:line="259" w:lineRule="auto"/>
              <w:rPr>
                <w:bCs/>
                <w:sz w:val="18"/>
                <w:szCs w:val="18"/>
              </w:rPr>
            </w:pPr>
            <w:r>
              <w:rPr>
                <w:bCs/>
                <w:sz w:val="18"/>
                <w:szCs w:val="18"/>
              </w:rPr>
              <w:t>21</w:t>
            </w:r>
          </w:p>
        </w:tc>
        <w:tc>
          <w:tcPr>
            <w:tcW w:w="1620" w:type="dxa"/>
            <w:shd w:val="clear" w:color="auto" w:fill="EEECE1"/>
          </w:tcPr>
          <w:p w14:paraId="378A642A" w14:textId="54E058DD" w:rsidR="00762CC9" w:rsidRPr="004C3092" w:rsidRDefault="00FA48FD" w:rsidP="00FA48FD">
            <w:pPr>
              <w:spacing w:line="259" w:lineRule="auto"/>
              <w:rPr>
                <w:bCs/>
                <w:sz w:val="18"/>
                <w:szCs w:val="18"/>
              </w:rPr>
            </w:pPr>
            <w:r w:rsidRPr="00FA48FD">
              <w:rPr>
                <w:bCs/>
                <w:sz w:val="18"/>
                <w:szCs w:val="18"/>
                <w:lang w:val="en-US"/>
              </w:rPr>
              <w:t>1</w:t>
            </w:r>
            <w:r w:rsidR="007A5DA1">
              <w:rPr>
                <w:bCs/>
                <w:sz w:val="18"/>
                <w:szCs w:val="18"/>
                <w:lang w:val="en-US"/>
              </w:rPr>
              <w:t>5</w:t>
            </w:r>
            <w:r w:rsidRPr="00FA48FD">
              <w:rPr>
                <w:bCs/>
                <w:sz w:val="18"/>
                <w:szCs w:val="18"/>
                <w:lang w:val="en-US"/>
              </w:rPr>
              <w:t xml:space="preserve"> Peace Protection committees in and 6 cross border committees in Liberia (three per county).</w:t>
            </w:r>
          </w:p>
        </w:tc>
        <w:tc>
          <w:tcPr>
            <w:tcW w:w="1440" w:type="dxa"/>
          </w:tcPr>
          <w:p w14:paraId="53316F35" w14:textId="7927D420" w:rsidR="00762CC9" w:rsidRPr="004C3092" w:rsidRDefault="00481EFB" w:rsidP="00762CC9">
            <w:pPr>
              <w:spacing w:line="259" w:lineRule="auto"/>
              <w:jc w:val="both"/>
              <w:rPr>
                <w:bCs/>
                <w:sz w:val="18"/>
                <w:szCs w:val="18"/>
              </w:rPr>
            </w:pPr>
            <w:r>
              <w:rPr>
                <w:bCs/>
                <w:sz w:val="18"/>
                <w:szCs w:val="18"/>
                <w:lang w:val="en-US"/>
              </w:rPr>
              <w:t xml:space="preserve">Semi and annual </w:t>
            </w:r>
          </w:p>
        </w:tc>
        <w:tc>
          <w:tcPr>
            <w:tcW w:w="2160" w:type="dxa"/>
          </w:tcPr>
          <w:p w14:paraId="2A8416D4" w14:textId="6328F2CD" w:rsidR="00762CC9" w:rsidRPr="004C3092" w:rsidRDefault="007A5DA1" w:rsidP="007A5DA1">
            <w:pPr>
              <w:spacing w:line="259" w:lineRule="auto"/>
              <w:rPr>
                <w:bCs/>
                <w:sz w:val="18"/>
                <w:szCs w:val="18"/>
              </w:rPr>
            </w:pPr>
            <w:r w:rsidRPr="00FA48FD">
              <w:rPr>
                <w:bCs/>
                <w:sz w:val="18"/>
                <w:szCs w:val="18"/>
                <w:lang w:val="en-US"/>
              </w:rPr>
              <w:t>23</w:t>
            </w:r>
            <w:r>
              <w:rPr>
                <w:bCs/>
                <w:sz w:val="18"/>
                <w:szCs w:val="18"/>
                <w:lang w:val="en-US"/>
              </w:rPr>
              <w:t xml:space="preserve"> </w:t>
            </w:r>
            <w:r w:rsidRPr="00FA48FD">
              <w:rPr>
                <w:bCs/>
                <w:sz w:val="18"/>
                <w:szCs w:val="18"/>
                <w:lang w:val="en-US"/>
              </w:rPr>
              <w:t>Community Peace Communities (CPCs) established in 23 border communities (9) in Nimba and 14 in Grand Gedeh Counties.</w:t>
            </w:r>
          </w:p>
        </w:tc>
        <w:tc>
          <w:tcPr>
            <w:tcW w:w="4770" w:type="dxa"/>
          </w:tcPr>
          <w:p w14:paraId="286C7CF0" w14:textId="7026CD0A" w:rsidR="00762CC9" w:rsidRPr="004C3092" w:rsidRDefault="001F50C5" w:rsidP="00762CC9">
            <w:pPr>
              <w:spacing w:line="259" w:lineRule="auto"/>
              <w:jc w:val="both"/>
              <w:rPr>
                <w:bCs/>
                <w:sz w:val="18"/>
                <w:szCs w:val="18"/>
              </w:rPr>
            </w:pPr>
            <w:r w:rsidRPr="004C3092">
              <w:rPr>
                <w:bCs/>
                <w:sz w:val="18"/>
                <w:szCs w:val="18"/>
              </w:rPr>
              <w:t xml:space="preserve">The project has established additional </w:t>
            </w:r>
            <w:r w:rsidR="00762CC9" w:rsidRPr="004C3092">
              <w:rPr>
                <w:bCs/>
                <w:sz w:val="18"/>
                <w:szCs w:val="18"/>
              </w:rPr>
              <w:t>2 CPCs</w:t>
            </w:r>
            <w:r w:rsidRPr="004C3092">
              <w:rPr>
                <w:bCs/>
                <w:sz w:val="18"/>
                <w:szCs w:val="18"/>
              </w:rPr>
              <w:t>.</w:t>
            </w:r>
            <w:r w:rsidR="00762CC9" w:rsidRPr="004C3092">
              <w:rPr>
                <w:bCs/>
                <w:sz w:val="18"/>
                <w:szCs w:val="18"/>
              </w:rPr>
              <w:t xml:space="preserve"> This was based on the need for CPC in two adjoining communities that were not captured in previous plan but became very necessary.</w:t>
            </w:r>
          </w:p>
        </w:tc>
      </w:tr>
      <w:tr w:rsidR="00BD0C8F" w:rsidRPr="004C3092" w14:paraId="66964A4F" w14:textId="77777777" w:rsidTr="00367B6B">
        <w:trPr>
          <w:trHeight w:val="422"/>
        </w:trPr>
        <w:tc>
          <w:tcPr>
            <w:tcW w:w="2160" w:type="dxa"/>
            <w:vMerge/>
          </w:tcPr>
          <w:p w14:paraId="10222E67" w14:textId="77777777" w:rsidR="00BD0C8F" w:rsidRPr="004C3092" w:rsidRDefault="00BD0C8F" w:rsidP="00BD0C8F">
            <w:pPr>
              <w:spacing w:line="259" w:lineRule="auto"/>
              <w:jc w:val="both"/>
              <w:rPr>
                <w:bCs/>
                <w:sz w:val="18"/>
                <w:szCs w:val="18"/>
              </w:rPr>
            </w:pPr>
          </w:p>
        </w:tc>
        <w:tc>
          <w:tcPr>
            <w:tcW w:w="2183" w:type="dxa"/>
            <w:shd w:val="clear" w:color="auto" w:fill="EEECE1"/>
          </w:tcPr>
          <w:p w14:paraId="0A5AED81" w14:textId="77777777" w:rsidR="00BD0C8F" w:rsidRPr="004C3092" w:rsidRDefault="00BD0C8F" w:rsidP="00BD0C8F">
            <w:pPr>
              <w:spacing w:line="259" w:lineRule="auto"/>
              <w:jc w:val="both"/>
              <w:rPr>
                <w:bCs/>
                <w:sz w:val="18"/>
                <w:szCs w:val="18"/>
              </w:rPr>
            </w:pPr>
            <w:r w:rsidRPr="004C3092">
              <w:rPr>
                <w:bCs/>
                <w:sz w:val="18"/>
                <w:szCs w:val="18"/>
              </w:rPr>
              <w:t>Output Indicator 2.1.2</w:t>
            </w:r>
          </w:p>
          <w:p w14:paraId="5D56174C" w14:textId="77777777" w:rsidR="00BD0C8F" w:rsidRPr="004C3092" w:rsidRDefault="00BD0C8F" w:rsidP="00BD0C8F">
            <w:pPr>
              <w:spacing w:line="259" w:lineRule="auto"/>
              <w:jc w:val="both"/>
              <w:rPr>
                <w:bCs/>
                <w:sz w:val="18"/>
                <w:szCs w:val="18"/>
              </w:rPr>
            </w:pPr>
            <w:r w:rsidRPr="004C3092">
              <w:rPr>
                <w:bCs/>
                <w:sz w:val="18"/>
                <w:szCs w:val="18"/>
              </w:rPr>
              <w:t xml:space="preserve">Number of participants trained and able to resolve and prevent conflicts with increased knowledge and experiences (disaggregated data by age, sex, target area and country): </w:t>
            </w:r>
          </w:p>
        </w:tc>
        <w:tc>
          <w:tcPr>
            <w:tcW w:w="1530" w:type="dxa"/>
            <w:shd w:val="clear" w:color="auto" w:fill="EEECE1"/>
          </w:tcPr>
          <w:p w14:paraId="4AC8A99B" w14:textId="77777777" w:rsidR="00BD0C8F" w:rsidRPr="004C3092" w:rsidRDefault="00BD0C8F" w:rsidP="00BD0C8F">
            <w:pPr>
              <w:spacing w:line="259" w:lineRule="auto"/>
              <w:jc w:val="both"/>
              <w:rPr>
                <w:bCs/>
                <w:sz w:val="18"/>
                <w:szCs w:val="18"/>
              </w:rPr>
            </w:pPr>
            <w:r w:rsidRPr="004C3092">
              <w:rPr>
                <w:bCs/>
                <w:sz w:val="18"/>
                <w:szCs w:val="18"/>
              </w:rPr>
              <w:t>0</w:t>
            </w:r>
          </w:p>
        </w:tc>
        <w:tc>
          <w:tcPr>
            <w:tcW w:w="1620" w:type="dxa"/>
            <w:shd w:val="clear" w:color="auto" w:fill="EEECE1"/>
          </w:tcPr>
          <w:p w14:paraId="47AADF21" w14:textId="0107199B" w:rsidR="00BD0C8F" w:rsidRPr="004C3092" w:rsidRDefault="00BD0C8F" w:rsidP="007A5DA1">
            <w:pPr>
              <w:spacing w:line="259" w:lineRule="auto"/>
              <w:rPr>
                <w:bCs/>
                <w:sz w:val="18"/>
                <w:szCs w:val="18"/>
              </w:rPr>
            </w:pPr>
            <w:r w:rsidRPr="004C3092">
              <w:rPr>
                <w:bCs/>
                <w:sz w:val="18"/>
                <w:szCs w:val="18"/>
              </w:rPr>
              <w:t xml:space="preserve">Target: 120 participants </w:t>
            </w:r>
          </w:p>
        </w:tc>
        <w:tc>
          <w:tcPr>
            <w:tcW w:w="1440" w:type="dxa"/>
          </w:tcPr>
          <w:p w14:paraId="013ECC49" w14:textId="76637E4D" w:rsidR="00BD0C8F" w:rsidRPr="004C3092" w:rsidRDefault="00481EFB" w:rsidP="006637D8">
            <w:pPr>
              <w:spacing w:line="259" w:lineRule="auto"/>
              <w:rPr>
                <w:bCs/>
                <w:sz w:val="18"/>
                <w:szCs w:val="18"/>
              </w:rPr>
            </w:pPr>
            <w:r>
              <w:rPr>
                <w:bCs/>
                <w:sz w:val="18"/>
                <w:szCs w:val="18"/>
              </w:rPr>
              <w:t xml:space="preserve">Semi </w:t>
            </w:r>
            <w:r w:rsidR="000B5D25">
              <w:rPr>
                <w:bCs/>
                <w:sz w:val="18"/>
                <w:szCs w:val="18"/>
              </w:rPr>
              <w:t>and annual</w:t>
            </w:r>
          </w:p>
        </w:tc>
        <w:tc>
          <w:tcPr>
            <w:tcW w:w="2160" w:type="dxa"/>
          </w:tcPr>
          <w:p w14:paraId="612FB115" w14:textId="42B19EA0" w:rsidR="00BD0C8F" w:rsidRPr="004C3092" w:rsidRDefault="006637D8" w:rsidP="00BD0C8F">
            <w:pPr>
              <w:spacing w:line="259" w:lineRule="auto"/>
              <w:jc w:val="both"/>
              <w:rPr>
                <w:bCs/>
                <w:sz w:val="18"/>
                <w:szCs w:val="18"/>
              </w:rPr>
            </w:pPr>
            <w:r w:rsidRPr="006637D8">
              <w:rPr>
                <w:bCs/>
                <w:sz w:val="18"/>
                <w:szCs w:val="18"/>
                <w:lang w:val="en-US"/>
              </w:rPr>
              <w:t xml:space="preserve">Total membership of 176 members </w:t>
            </w:r>
            <w:r w:rsidR="007A5DA1">
              <w:rPr>
                <w:bCs/>
                <w:sz w:val="18"/>
                <w:szCs w:val="18"/>
                <w:lang w:val="en-US"/>
              </w:rPr>
              <w:t xml:space="preserve">trained </w:t>
            </w:r>
            <w:r w:rsidRPr="006637D8">
              <w:rPr>
                <w:bCs/>
                <w:sz w:val="18"/>
                <w:szCs w:val="18"/>
                <w:lang w:val="en-US"/>
              </w:rPr>
              <w:t>(98 males (56%) and 78 females (44%)</w:t>
            </w:r>
            <w:r w:rsidR="00EE7C2E">
              <w:rPr>
                <w:bCs/>
                <w:sz w:val="18"/>
                <w:szCs w:val="18"/>
                <w:lang w:val="en-US"/>
              </w:rPr>
              <w:t xml:space="preserve">. </w:t>
            </w:r>
          </w:p>
        </w:tc>
        <w:tc>
          <w:tcPr>
            <w:tcW w:w="4770" w:type="dxa"/>
          </w:tcPr>
          <w:p w14:paraId="7DA9650B" w14:textId="621513E0" w:rsidR="00BD0C8F" w:rsidRPr="004C3092" w:rsidRDefault="006637D8" w:rsidP="00BD0C8F">
            <w:pPr>
              <w:spacing w:line="259" w:lineRule="auto"/>
              <w:jc w:val="both"/>
              <w:rPr>
                <w:bCs/>
                <w:sz w:val="18"/>
                <w:szCs w:val="18"/>
              </w:rPr>
            </w:pPr>
            <w:r>
              <w:rPr>
                <w:bCs/>
                <w:sz w:val="18"/>
                <w:szCs w:val="18"/>
              </w:rPr>
              <w:t xml:space="preserve">All 176 CPC members have been trained on early warning </w:t>
            </w:r>
            <w:r w:rsidR="004763FB">
              <w:rPr>
                <w:bCs/>
                <w:sz w:val="18"/>
                <w:szCs w:val="18"/>
              </w:rPr>
              <w:t xml:space="preserve">conflict resolution and the CPC in B’hai border axis were involved in the border harmonization between B’hai District and Gbao District in Grand Gedeh County. </w:t>
            </w:r>
          </w:p>
        </w:tc>
      </w:tr>
      <w:tr w:rsidR="00BD0C8F" w:rsidRPr="004C3092" w14:paraId="0A6DB49C" w14:textId="77777777" w:rsidTr="00146342">
        <w:trPr>
          <w:trHeight w:val="422"/>
        </w:trPr>
        <w:tc>
          <w:tcPr>
            <w:tcW w:w="2160" w:type="dxa"/>
            <w:vMerge/>
          </w:tcPr>
          <w:p w14:paraId="2EADA785" w14:textId="77777777" w:rsidR="00BD0C8F" w:rsidRPr="004C3092" w:rsidRDefault="00BD0C8F" w:rsidP="00BD0C8F">
            <w:pPr>
              <w:spacing w:line="259" w:lineRule="auto"/>
              <w:jc w:val="both"/>
              <w:rPr>
                <w:bCs/>
                <w:sz w:val="18"/>
                <w:szCs w:val="18"/>
              </w:rPr>
            </w:pPr>
          </w:p>
        </w:tc>
        <w:tc>
          <w:tcPr>
            <w:tcW w:w="2183" w:type="dxa"/>
            <w:shd w:val="clear" w:color="auto" w:fill="EEECE1"/>
          </w:tcPr>
          <w:p w14:paraId="57006598" w14:textId="77777777" w:rsidR="00BD0C8F" w:rsidRPr="004C3092" w:rsidRDefault="00BD0C8F" w:rsidP="00417CBA">
            <w:pPr>
              <w:spacing w:line="259" w:lineRule="auto"/>
              <w:rPr>
                <w:bCs/>
                <w:sz w:val="18"/>
                <w:szCs w:val="18"/>
              </w:rPr>
            </w:pPr>
            <w:r w:rsidRPr="004C3092">
              <w:rPr>
                <w:bCs/>
                <w:sz w:val="18"/>
                <w:szCs w:val="18"/>
              </w:rPr>
              <w:t>Output Indicator 2.1.3</w:t>
            </w:r>
          </w:p>
          <w:p w14:paraId="45464E9C" w14:textId="77777777" w:rsidR="00BD0C8F" w:rsidRPr="004C3092" w:rsidRDefault="00BD0C8F" w:rsidP="00417CBA">
            <w:pPr>
              <w:spacing w:line="259" w:lineRule="auto"/>
              <w:rPr>
                <w:bCs/>
                <w:sz w:val="18"/>
                <w:szCs w:val="18"/>
              </w:rPr>
            </w:pPr>
            <w:r w:rsidRPr="004C3092">
              <w:rPr>
                <w:bCs/>
                <w:sz w:val="18"/>
                <w:szCs w:val="18"/>
              </w:rPr>
              <w:t>Number of participants to the regular CPPCs and CPCs meetings in respective countries, including women, youth, and refugees (disaggregated data by age, sex, target area and country)</w:t>
            </w:r>
          </w:p>
        </w:tc>
        <w:tc>
          <w:tcPr>
            <w:tcW w:w="1530" w:type="dxa"/>
            <w:shd w:val="clear" w:color="auto" w:fill="EEECE1"/>
          </w:tcPr>
          <w:p w14:paraId="3542A112" w14:textId="35C01DB6" w:rsidR="00BD0C8F" w:rsidRPr="004C3092" w:rsidRDefault="00417CBA" w:rsidP="00BD0C8F">
            <w:pPr>
              <w:spacing w:line="259" w:lineRule="auto"/>
              <w:jc w:val="both"/>
              <w:rPr>
                <w:bCs/>
                <w:sz w:val="18"/>
                <w:szCs w:val="18"/>
              </w:rPr>
            </w:pPr>
            <w:r>
              <w:rPr>
                <w:bCs/>
                <w:sz w:val="18"/>
                <w:szCs w:val="18"/>
              </w:rPr>
              <w:t>0</w:t>
            </w:r>
          </w:p>
        </w:tc>
        <w:tc>
          <w:tcPr>
            <w:tcW w:w="1620" w:type="dxa"/>
            <w:shd w:val="clear" w:color="auto" w:fill="EEECE1"/>
          </w:tcPr>
          <w:p w14:paraId="582A06AE" w14:textId="0433B9C9" w:rsidR="00BD0C8F" w:rsidRPr="004C3092" w:rsidRDefault="00417CBA" w:rsidP="009F5171">
            <w:pPr>
              <w:spacing w:line="259" w:lineRule="auto"/>
              <w:rPr>
                <w:bCs/>
                <w:sz w:val="18"/>
                <w:szCs w:val="18"/>
              </w:rPr>
            </w:pPr>
            <w:r w:rsidRPr="004C3092">
              <w:rPr>
                <w:bCs/>
                <w:sz w:val="18"/>
                <w:szCs w:val="18"/>
              </w:rPr>
              <w:t>Target: 1</w:t>
            </w:r>
            <w:r w:rsidR="009F5171">
              <w:rPr>
                <w:bCs/>
                <w:sz w:val="18"/>
                <w:szCs w:val="18"/>
              </w:rPr>
              <w:t>75</w:t>
            </w:r>
            <w:r w:rsidRPr="004C3092">
              <w:rPr>
                <w:bCs/>
                <w:sz w:val="18"/>
                <w:szCs w:val="18"/>
              </w:rPr>
              <w:t xml:space="preserve"> participants</w:t>
            </w:r>
          </w:p>
        </w:tc>
        <w:tc>
          <w:tcPr>
            <w:tcW w:w="1440" w:type="dxa"/>
          </w:tcPr>
          <w:p w14:paraId="5F4F2490" w14:textId="74696F05" w:rsidR="00BD0C8F" w:rsidRPr="004C3092" w:rsidRDefault="00481EFB" w:rsidP="00BD0C8F">
            <w:pPr>
              <w:spacing w:line="259" w:lineRule="auto"/>
              <w:jc w:val="both"/>
              <w:rPr>
                <w:bCs/>
                <w:sz w:val="18"/>
                <w:szCs w:val="18"/>
              </w:rPr>
            </w:pPr>
            <w:r>
              <w:rPr>
                <w:bCs/>
                <w:sz w:val="18"/>
                <w:szCs w:val="18"/>
              </w:rPr>
              <w:t xml:space="preserve">75 in first year of project implementation and 100 in second year of implementation </w:t>
            </w:r>
            <w:r w:rsidR="00590C6A">
              <w:rPr>
                <w:bCs/>
                <w:sz w:val="18"/>
                <w:szCs w:val="18"/>
              </w:rPr>
              <w:t xml:space="preserve"> </w:t>
            </w:r>
          </w:p>
        </w:tc>
        <w:tc>
          <w:tcPr>
            <w:tcW w:w="2160" w:type="dxa"/>
          </w:tcPr>
          <w:p w14:paraId="7A3AA2F8" w14:textId="5665280B" w:rsidR="00BD0C8F" w:rsidRPr="004C3092" w:rsidRDefault="00481EFB" w:rsidP="00BD0C8F">
            <w:pPr>
              <w:spacing w:line="259" w:lineRule="auto"/>
              <w:jc w:val="both"/>
              <w:rPr>
                <w:bCs/>
                <w:sz w:val="18"/>
                <w:szCs w:val="18"/>
              </w:rPr>
            </w:pPr>
            <w:r>
              <w:rPr>
                <w:bCs/>
                <w:sz w:val="18"/>
                <w:szCs w:val="18"/>
                <w:lang w:val="en-US"/>
              </w:rPr>
              <w:t xml:space="preserve">Regular meetings are being held almost meeting the project annual target. </w:t>
            </w:r>
          </w:p>
        </w:tc>
        <w:tc>
          <w:tcPr>
            <w:tcW w:w="4770" w:type="dxa"/>
            <w:shd w:val="clear" w:color="auto" w:fill="FFFFFF" w:themeFill="background1"/>
          </w:tcPr>
          <w:p w14:paraId="368AEB32" w14:textId="3237FDB1" w:rsidR="00BD0C8F" w:rsidRPr="004C3092" w:rsidRDefault="00BD0C8F" w:rsidP="00BD0C8F">
            <w:pPr>
              <w:spacing w:line="259" w:lineRule="auto"/>
              <w:jc w:val="both"/>
              <w:rPr>
                <w:bCs/>
                <w:sz w:val="18"/>
                <w:szCs w:val="18"/>
              </w:rPr>
            </w:pPr>
          </w:p>
        </w:tc>
      </w:tr>
      <w:tr w:rsidR="00BD0C8F" w:rsidRPr="004C3092" w14:paraId="6447A527" w14:textId="77777777" w:rsidTr="00367B6B">
        <w:trPr>
          <w:trHeight w:val="422"/>
        </w:trPr>
        <w:tc>
          <w:tcPr>
            <w:tcW w:w="2160" w:type="dxa"/>
            <w:vMerge/>
          </w:tcPr>
          <w:p w14:paraId="2DB6772D" w14:textId="77777777" w:rsidR="00BD0C8F" w:rsidRPr="004C3092" w:rsidRDefault="00BD0C8F" w:rsidP="00BD0C8F">
            <w:pPr>
              <w:spacing w:line="259" w:lineRule="auto"/>
              <w:jc w:val="both"/>
              <w:rPr>
                <w:bCs/>
                <w:sz w:val="18"/>
                <w:szCs w:val="18"/>
              </w:rPr>
            </w:pPr>
          </w:p>
        </w:tc>
        <w:tc>
          <w:tcPr>
            <w:tcW w:w="2183" w:type="dxa"/>
            <w:shd w:val="clear" w:color="auto" w:fill="EEECE1"/>
          </w:tcPr>
          <w:p w14:paraId="4C06BD28" w14:textId="77777777" w:rsidR="00BD0C8F" w:rsidRPr="004C3092" w:rsidRDefault="00BD0C8F" w:rsidP="009F5171">
            <w:pPr>
              <w:spacing w:line="259" w:lineRule="auto"/>
              <w:rPr>
                <w:bCs/>
                <w:sz w:val="18"/>
                <w:szCs w:val="18"/>
              </w:rPr>
            </w:pPr>
            <w:r w:rsidRPr="004C3092">
              <w:rPr>
                <w:bCs/>
                <w:sz w:val="18"/>
                <w:szCs w:val="18"/>
              </w:rPr>
              <w:t>Output Indicator 2.1.4</w:t>
            </w:r>
          </w:p>
          <w:p w14:paraId="39939022" w14:textId="7A466497" w:rsidR="00BD0C8F" w:rsidRPr="004C3092" w:rsidRDefault="00BD0C8F" w:rsidP="009F5171">
            <w:pPr>
              <w:spacing w:line="259" w:lineRule="auto"/>
              <w:rPr>
                <w:bCs/>
                <w:sz w:val="18"/>
                <w:szCs w:val="18"/>
              </w:rPr>
            </w:pPr>
            <w:r w:rsidRPr="004C3092">
              <w:rPr>
                <w:bCs/>
                <w:sz w:val="18"/>
                <w:szCs w:val="18"/>
              </w:rPr>
              <w:t xml:space="preserve">Number of functional Joint Committee between </w:t>
            </w:r>
            <w:r w:rsidRPr="004C3092">
              <w:rPr>
                <w:bCs/>
                <w:sz w:val="18"/>
                <w:szCs w:val="18"/>
              </w:rPr>
              <w:lastRenderedPageBreak/>
              <w:t>mirroring communities that facilitates cross-border cooperation and social cohesion.</w:t>
            </w:r>
          </w:p>
        </w:tc>
        <w:tc>
          <w:tcPr>
            <w:tcW w:w="1530" w:type="dxa"/>
            <w:shd w:val="clear" w:color="auto" w:fill="EEECE1"/>
          </w:tcPr>
          <w:p w14:paraId="5227B28D" w14:textId="2E37CA04" w:rsidR="00BD0C8F" w:rsidRPr="004C3092" w:rsidRDefault="009F5171" w:rsidP="00BD0C8F">
            <w:pPr>
              <w:spacing w:line="259" w:lineRule="auto"/>
              <w:jc w:val="both"/>
              <w:rPr>
                <w:bCs/>
                <w:sz w:val="18"/>
                <w:szCs w:val="18"/>
              </w:rPr>
            </w:pPr>
            <w:r>
              <w:rPr>
                <w:bCs/>
                <w:sz w:val="18"/>
                <w:szCs w:val="18"/>
              </w:rPr>
              <w:lastRenderedPageBreak/>
              <w:t>6</w:t>
            </w:r>
          </w:p>
        </w:tc>
        <w:tc>
          <w:tcPr>
            <w:tcW w:w="1620" w:type="dxa"/>
            <w:shd w:val="clear" w:color="auto" w:fill="EEECE1"/>
          </w:tcPr>
          <w:p w14:paraId="57F9A1B0" w14:textId="6BF738EC" w:rsidR="00BD0C8F" w:rsidRPr="004C3092" w:rsidRDefault="009F5171" w:rsidP="00BD0C8F">
            <w:pPr>
              <w:spacing w:line="259" w:lineRule="auto"/>
              <w:jc w:val="both"/>
              <w:rPr>
                <w:bCs/>
                <w:sz w:val="18"/>
                <w:szCs w:val="18"/>
              </w:rPr>
            </w:pPr>
            <w:r>
              <w:rPr>
                <w:bCs/>
                <w:sz w:val="18"/>
                <w:szCs w:val="18"/>
              </w:rPr>
              <w:t>8</w:t>
            </w:r>
          </w:p>
        </w:tc>
        <w:tc>
          <w:tcPr>
            <w:tcW w:w="1440" w:type="dxa"/>
          </w:tcPr>
          <w:p w14:paraId="1EBCCE4E" w14:textId="77777777" w:rsidR="00BD0C8F" w:rsidRPr="004C3092" w:rsidRDefault="00BD0C8F" w:rsidP="00BD0C8F">
            <w:pPr>
              <w:spacing w:line="259" w:lineRule="auto"/>
              <w:jc w:val="both"/>
              <w:rPr>
                <w:bCs/>
                <w:sz w:val="18"/>
                <w:szCs w:val="18"/>
              </w:rPr>
            </w:pPr>
          </w:p>
        </w:tc>
        <w:tc>
          <w:tcPr>
            <w:tcW w:w="2160" w:type="dxa"/>
          </w:tcPr>
          <w:p w14:paraId="4C43595B" w14:textId="4F1EEF5D" w:rsidR="00BD0C8F" w:rsidRPr="004C3092" w:rsidRDefault="009F5171" w:rsidP="00BD0C8F">
            <w:pPr>
              <w:spacing w:line="259" w:lineRule="auto"/>
              <w:jc w:val="both"/>
              <w:rPr>
                <w:bCs/>
                <w:sz w:val="18"/>
                <w:szCs w:val="18"/>
              </w:rPr>
            </w:pPr>
            <w:r>
              <w:rPr>
                <w:bCs/>
                <w:sz w:val="18"/>
                <w:szCs w:val="18"/>
              </w:rPr>
              <w:t>No progress yet</w:t>
            </w:r>
          </w:p>
        </w:tc>
        <w:tc>
          <w:tcPr>
            <w:tcW w:w="4770" w:type="dxa"/>
          </w:tcPr>
          <w:p w14:paraId="4EC7DBCA" w14:textId="61A70580" w:rsidR="00BD0C8F" w:rsidRPr="004C3092" w:rsidRDefault="00F86DE6" w:rsidP="00BD0C8F">
            <w:pPr>
              <w:spacing w:line="259" w:lineRule="auto"/>
              <w:jc w:val="both"/>
              <w:rPr>
                <w:bCs/>
                <w:sz w:val="18"/>
                <w:szCs w:val="18"/>
              </w:rPr>
            </w:pPr>
            <w:r>
              <w:rPr>
                <w:bCs/>
                <w:sz w:val="18"/>
                <w:szCs w:val="18"/>
              </w:rPr>
              <w:t>The Closure of official ground crossings due to COVID-19 and</w:t>
            </w:r>
            <w:r w:rsidR="008A7977">
              <w:rPr>
                <w:bCs/>
                <w:sz w:val="18"/>
                <w:szCs w:val="18"/>
              </w:rPr>
              <w:t xml:space="preserve"> current</w:t>
            </w:r>
            <w:r>
              <w:rPr>
                <w:bCs/>
                <w:sz w:val="18"/>
                <w:szCs w:val="18"/>
              </w:rPr>
              <w:t xml:space="preserve"> Political instability in Ivory Coast have impeded cross-border cooperation and social cohesion</w:t>
            </w:r>
          </w:p>
        </w:tc>
      </w:tr>
      <w:tr w:rsidR="00BD0C8F" w:rsidRPr="004C3092" w14:paraId="6CF1FD34" w14:textId="77777777" w:rsidTr="00367B6B">
        <w:trPr>
          <w:trHeight w:val="512"/>
        </w:trPr>
        <w:tc>
          <w:tcPr>
            <w:tcW w:w="2160" w:type="dxa"/>
            <w:vMerge w:val="restart"/>
          </w:tcPr>
          <w:p w14:paraId="2B97C207" w14:textId="77777777" w:rsidR="00BD0C8F" w:rsidRPr="004C3092" w:rsidRDefault="00BD0C8F" w:rsidP="00BD0C8F">
            <w:pPr>
              <w:spacing w:line="259" w:lineRule="auto"/>
              <w:jc w:val="both"/>
              <w:rPr>
                <w:bCs/>
                <w:sz w:val="18"/>
                <w:szCs w:val="18"/>
              </w:rPr>
            </w:pPr>
          </w:p>
          <w:p w14:paraId="77FB5FDB" w14:textId="77777777" w:rsidR="00BD0C8F" w:rsidRPr="004C3092" w:rsidRDefault="00BD0C8F" w:rsidP="00BD0C8F">
            <w:pPr>
              <w:spacing w:line="259" w:lineRule="auto"/>
              <w:jc w:val="both"/>
              <w:rPr>
                <w:bCs/>
                <w:sz w:val="18"/>
                <w:szCs w:val="18"/>
              </w:rPr>
            </w:pPr>
          </w:p>
          <w:p w14:paraId="0199422F" w14:textId="77777777" w:rsidR="00BD0C8F" w:rsidRPr="004C3092" w:rsidRDefault="00BD0C8F" w:rsidP="00BD0C8F">
            <w:pPr>
              <w:spacing w:line="259" w:lineRule="auto"/>
              <w:jc w:val="both"/>
              <w:rPr>
                <w:bCs/>
                <w:sz w:val="18"/>
                <w:szCs w:val="18"/>
              </w:rPr>
            </w:pPr>
          </w:p>
          <w:p w14:paraId="6F8CAEA8" w14:textId="77777777" w:rsidR="00BD0C8F" w:rsidRPr="004C3092" w:rsidRDefault="00BD0C8F" w:rsidP="00BD0C8F">
            <w:pPr>
              <w:spacing w:line="259" w:lineRule="auto"/>
              <w:jc w:val="both"/>
              <w:rPr>
                <w:bCs/>
                <w:sz w:val="18"/>
                <w:szCs w:val="18"/>
              </w:rPr>
            </w:pPr>
          </w:p>
        </w:tc>
        <w:tc>
          <w:tcPr>
            <w:tcW w:w="2183" w:type="dxa"/>
            <w:shd w:val="clear" w:color="auto" w:fill="EEECE1"/>
          </w:tcPr>
          <w:p w14:paraId="03155BF9" w14:textId="77777777" w:rsidR="00BD0C8F" w:rsidRPr="004C3092" w:rsidRDefault="00BD0C8F" w:rsidP="00146342">
            <w:pPr>
              <w:spacing w:line="259" w:lineRule="auto"/>
              <w:rPr>
                <w:bCs/>
                <w:sz w:val="18"/>
                <w:szCs w:val="18"/>
              </w:rPr>
            </w:pPr>
            <w:r w:rsidRPr="004C3092">
              <w:rPr>
                <w:bCs/>
                <w:sz w:val="18"/>
                <w:szCs w:val="18"/>
              </w:rPr>
              <w:t>Output Indicator 2.2.1</w:t>
            </w:r>
          </w:p>
          <w:p w14:paraId="6575FE8D" w14:textId="102F09A8" w:rsidR="00BD0C8F" w:rsidRPr="004C3092" w:rsidRDefault="00BD0C8F" w:rsidP="00146342">
            <w:pPr>
              <w:spacing w:line="259" w:lineRule="auto"/>
              <w:rPr>
                <w:bCs/>
                <w:sz w:val="18"/>
                <w:szCs w:val="18"/>
              </w:rPr>
            </w:pPr>
            <w:r w:rsidRPr="004C3092">
              <w:rPr>
                <w:bCs/>
                <w:sz w:val="18"/>
                <w:szCs w:val="18"/>
              </w:rPr>
              <w:t xml:space="preserve">Number of basic cross-border infrastructures (water pumps, small </w:t>
            </w:r>
            <w:r w:rsidR="00146342" w:rsidRPr="004C3092">
              <w:rPr>
                <w:bCs/>
                <w:sz w:val="18"/>
                <w:szCs w:val="18"/>
              </w:rPr>
              <w:t>ferryboats</w:t>
            </w:r>
            <w:r w:rsidRPr="004C3092">
              <w:rPr>
                <w:bCs/>
                <w:sz w:val="18"/>
                <w:szCs w:val="18"/>
              </w:rPr>
              <w:t xml:space="preserve">, motorized canoes) facilitating cohesion and community engagement rehabilitated   </w:t>
            </w:r>
          </w:p>
        </w:tc>
        <w:tc>
          <w:tcPr>
            <w:tcW w:w="1530" w:type="dxa"/>
            <w:shd w:val="clear" w:color="auto" w:fill="EEECE1"/>
          </w:tcPr>
          <w:p w14:paraId="7AB34FAC" w14:textId="77777777" w:rsidR="00BD0C8F" w:rsidRPr="004C3092" w:rsidRDefault="00BD0C8F" w:rsidP="00BD0C8F">
            <w:pPr>
              <w:spacing w:line="259" w:lineRule="auto"/>
              <w:jc w:val="both"/>
              <w:rPr>
                <w:bCs/>
                <w:sz w:val="18"/>
                <w:szCs w:val="18"/>
              </w:rPr>
            </w:pPr>
            <w:r w:rsidRPr="004C3092">
              <w:rPr>
                <w:bCs/>
                <w:sz w:val="18"/>
                <w:szCs w:val="18"/>
              </w:rPr>
              <w:t>4 (previous phase</w:t>
            </w:r>
          </w:p>
        </w:tc>
        <w:tc>
          <w:tcPr>
            <w:tcW w:w="1620" w:type="dxa"/>
            <w:shd w:val="clear" w:color="auto" w:fill="EEECE1"/>
          </w:tcPr>
          <w:p w14:paraId="4C047245" w14:textId="77777777" w:rsidR="00BD0C8F" w:rsidRPr="004C3092" w:rsidRDefault="00BD0C8F" w:rsidP="00BD0C8F">
            <w:pPr>
              <w:spacing w:line="259" w:lineRule="auto"/>
              <w:jc w:val="both"/>
              <w:rPr>
                <w:bCs/>
                <w:sz w:val="18"/>
                <w:szCs w:val="18"/>
              </w:rPr>
            </w:pPr>
            <w:r w:rsidRPr="004C3092">
              <w:rPr>
                <w:bCs/>
                <w:sz w:val="18"/>
                <w:szCs w:val="18"/>
              </w:rPr>
              <w:t>10 (5 for country), including 6 from current phase)</w:t>
            </w:r>
          </w:p>
          <w:p w14:paraId="61A09369" w14:textId="77777777" w:rsidR="00BD0C8F" w:rsidRPr="004C3092" w:rsidRDefault="00BD0C8F" w:rsidP="00BD0C8F">
            <w:pPr>
              <w:spacing w:line="259" w:lineRule="auto"/>
              <w:jc w:val="both"/>
              <w:rPr>
                <w:bCs/>
                <w:sz w:val="18"/>
                <w:szCs w:val="18"/>
              </w:rPr>
            </w:pPr>
          </w:p>
        </w:tc>
        <w:tc>
          <w:tcPr>
            <w:tcW w:w="1440" w:type="dxa"/>
          </w:tcPr>
          <w:p w14:paraId="684414E2" w14:textId="0A8DC28D" w:rsidR="00BD0C8F" w:rsidRPr="004C3092" w:rsidRDefault="000B5D25" w:rsidP="00BD0C8F">
            <w:pPr>
              <w:spacing w:line="259" w:lineRule="auto"/>
              <w:jc w:val="both"/>
              <w:rPr>
                <w:bCs/>
                <w:sz w:val="18"/>
                <w:szCs w:val="18"/>
              </w:rPr>
            </w:pPr>
            <w:r>
              <w:rPr>
                <w:bCs/>
                <w:sz w:val="18"/>
                <w:szCs w:val="18"/>
              </w:rPr>
              <w:t xml:space="preserve">5 every year </w:t>
            </w:r>
            <w:r w:rsidR="00590C6A">
              <w:rPr>
                <w:bCs/>
                <w:sz w:val="18"/>
                <w:szCs w:val="18"/>
              </w:rPr>
              <w:t xml:space="preserve"> </w:t>
            </w:r>
          </w:p>
        </w:tc>
        <w:tc>
          <w:tcPr>
            <w:tcW w:w="2160" w:type="dxa"/>
          </w:tcPr>
          <w:p w14:paraId="16E217F7" w14:textId="7055A705" w:rsidR="00BD0C8F" w:rsidRPr="004C3092" w:rsidRDefault="008A7977" w:rsidP="00BD0C8F">
            <w:pPr>
              <w:spacing w:line="259" w:lineRule="auto"/>
              <w:jc w:val="both"/>
              <w:rPr>
                <w:bCs/>
                <w:sz w:val="18"/>
                <w:szCs w:val="18"/>
              </w:rPr>
            </w:pPr>
            <w:r>
              <w:rPr>
                <w:bCs/>
                <w:sz w:val="18"/>
                <w:szCs w:val="18"/>
              </w:rPr>
              <w:t xml:space="preserve">The roll-out process is underway </w:t>
            </w:r>
            <w:r w:rsidR="00590C6A">
              <w:rPr>
                <w:bCs/>
                <w:sz w:val="18"/>
                <w:szCs w:val="18"/>
              </w:rPr>
              <w:t xml:space="preserve"> </w:t>
            </w:r>
          </w:p>
        </w:tc>
        <w:tc>
          <w:tcPr>
            <w:tcW w:w="4770" w:type="dxa"/>
          </w:tcPr>
          <w:p w14:paraId="7ABE2DDA" w14:textId="74E90CB8" w:rsidR="00BD0C8F" w:rsidRPr="000A4F63" w:rsidRDefault="008A7977" w:rsidP="00BD0C8F">
            <w:pPr>
              <w:spacing w:line="259" w:lineRule="auto"/>
              <w:jc w:val="both"/>
              <w:rPr>
                <w:bCs/>
                <w:sz w:val="18"/>
                <w:szCs w:val="18"/>
              </w:rPr>
            </w:pPr>
            <w:r w:rsidRPr="00146342">
              <w:rPr>
                <w:bCs/>
                <w:sz w:val="18"/>
                <w:szCs w:val="18"/>
              </w:rPr>
              <w:t xml:space="preserve">COVID-19 </w:t>
            </w:r>
            <w:r w:rsidR="000A4F63" w:rsidRPr="00146342">
              <w:rPr>
                <w:bCs/>
                <w:sz w:val="18"/>
                <w:szCs w:val="18"/>
              </w:rPr>
              <w:t>restrictions and</w:t>
            </w:r>
            <w:r w:rsidR="00146342" w:rsidRPr="00146342">
              <w:rPr>
                <w:bCs/>
                <w:sz w:val="18"/>
                <w:szCs w:val="18"/>
              </w:rPr>
              <w:t xml:space="preserve"> agency procurement process</w:t>
            </w:r>
          </w:p>
        </w:tc>
      </w:tr>
      <w:tr w:rsidR="00BD0C8F" w:rsidRPr="004C3092" w14:paraId="2A0CD217" w14:textId="77777777" w:rsidTr="00367B6B">
        <w:trPr>
          <w:trHeight w:val="458"/>
        </w:trPr>
        <w:tc>
          <w:tcPr>
            <w:tcW w:w="2160" w:type="dxa"/>
            <w:vMerge/>
          </w:tcPr>
          <w:p w14:paraId="1A8B9B38" w14:textId="77777777" w:rsidR="00BD0C8F" w:rsidRPr="004C3092" w:rsidRDefault="00BD0C8F" w:rsidP="00BD0C8F">
            <w:pPr>
              <w:spacing w:line="259" w:lineRule="auto"/>
              <w:jc w:val="both"/>
              <w:rPr>
                <w:bCs/>
                <w:sz w:val="18"/>
                <w:szCs w:val="18"/>
              </w:rPr>
            </w:pPr>
          </w:p>
        </w:tc>
        <w:tc>
          <w:tcPr>
            <w:tcW w:w="2183" w:type="dxa"/>
            <w:shd w:val="clear" w:color="auto" w:fill="EEECE1"/>
          </w:tcPr>
          <w:p w14:paraId="78CE7966" w14:textId="77777777" w:rsidR="00BD0C8F" w:rsidRPr="004C3092" w:rsidRDefault="00BD0C8F" w:rsidP="009F5171">
            <w:pPr>
              <w:spacing w:line="259" w:lineRule="auto"/>
              <w:rPr>
                <w:bCs/>
                <w:sz w:val="18"/>
                <w:szCs w:val="18"/>
              </w:rPr>
            </w:pPr>
            <w:r w:rsidRPr="004C3092">
              <w:rPr>
                <w:bCs/>
                <w:sz w:val="18"/>
                <w:szCs w:val="18"/>
              </w:rPr>
              <w:t>Output Indicator 2.2.2</w:t>
            </w:r>
          </w:p>
          <w:p w14:paraId="241437E4" w14:textId="77777777" w:rsidR="00BD0C8F" w:rsidRPr="004C3092" w:rsidRDefault="00BD0C8F" w:rsidP="009F5171">
            <w:pPr>
              <w:spacing w:line="259" w:lineRule="auto"/>
              <w:rPr>
                <w:bCs/>
                <w:sz w:val="18"/>
                <w:szCs w:val="18"/>
              </w:rPr>
            </w:pPr>
            <w:r w:rsidRPr="004C3092">
              <w:rPr>
                <w:bCs/>
                <w:sz w:val="18"/>
                <w:szCs w:val="18"/>
              </w:rPr>
              <w:t xml:space="preserve">Assessment of perceptions of women regarding an improved socio-economic participation and enhanced knowledge on SGBV issues </w:t>
            </w:r>
          </w:p>
        </w:tc>
        <w:tc>
          <w:tcPr>
            <w:tcW w:w="1530" w:type="dxa"/>
            <w:shd w:val="clear" w:color="auto" w:fill="EEECE1"/>
          </w:tcPr>
          <w:p w14:paraId="36B0E6CB" w14:textId="77777777" w:rsidR="00BD0C8F" w:rsidRPr="004C3092" w:rsidRDefault="00BD0C8F" w:rsidP="00BD0C8F">
            <w:pPr>
              <w:spacing w:line="259" w:lineRule="auto"/>
              <w:jc w:val="both"/>
              <w:rPr>
                <w:bCs/>
                <w:sz w:val="18"/>
                <w:szCs w:val="18"/>
              </w:rPr>
            </w:pPr>
            <w:r w:rsidRPr="004C3092">
              <w:rPr>
                <w:bCs/>
                <w:sz w:val="18"/>
                <w:szCs w:val="18"/>
              </w:rPr>
              <w:t>0</w:t>
            </w:r>
          </w:p>
        </w:tc>
        <w:tc>
          <w:tcPr>
            <w:tcW w:w="1620" w:type="dxa"/>
            <w:shd w:val="clear" w:color="auto" w:fill="EEECE1"/>
          </w:tcPr>
          <w:p w14:paraId="3B92BFBB" w14:textId="3CF9C181" w:rsidR="00BD0C8F" w:rsidRPr="004C3092" w:rsidRDefault="00DA6B0D" w:rsidP="00BD0C8F">
            <w:pPr>
              <w:spacing w:line="259" w:lineRule="auto"/>
              <w:jc w:val="both"/>
              <w:rPr>
                <w:bCs/>
                <w:sz w:val="18"/>
                <w:szCs w:val="18"/>
              </w:rPr>
            </w:pPr>
            <w:r>
              <w:rPr>
                <w:bCs/>
                <w:sz w:val="18"/>
                <w:szCs w:val="18"/>
              </w:rPr>
              <w:t>2</w:t>
            </w:r>
          </w:p>
          <w:p w14:paraId="07D23570" w14:textId="77777777" w:rsidR="00BD0C8F" w:rsidRPr="004C3092" w:rsidRDefault="00BD0C8F" w:rsidP="00BD0C8F">
            <w:pPr>
              <w:spacing w:line="259" w:lineRule="auto"/>
              <w:jc w:val="both"/>
              <w:rPr>
                <w:bCs/>
                <w:sz w:val="18"/>
                <w:szCs w:val="18"/>
              </w:rPr>
            </w:pPr>
          </w:p>
          <w:p w14:paraId="2658CEA0" w14:textId="77777777" w:rsidR="00BD0C8F" w:rsidRPr="004C3092" w:rsidRDefault="00BD0C8F" w:rsidP="00BD0C8F">
            <w:pPr>
              <w:spacing w:line="259" w:lineRule="auto"/>
              <w:jc w:val="both"/>
              <w:rPr>
                <w:bCs/>
                <w:sz w:val="18"/>
                <w:szCs w:val="18"/>
              </w:rPr>
            </w:pPr>
          </w:p>
          <w:p w14:paraId="37FB87CC" w14:textId="77777777" w:rsidR="00BD0C8F" w:rsidRPr="004C3092" w:rsidRDefault="00BD0C8F" w:rsidP="00BD0C8F">
            <w:pPr>
              <w:spacing w:line="259" w:lineRule="auto"/>
              <w:jc w:val="both"/>
              <w:rPr>
                <w:bCs/>
                <w:sz w:val="18"/>
                <w:szCs w:val="18"/>
              </w:rPr>
            </w:pPr>
          </w:p>
        </w:tc>
        <w:tc>
          <w:tcPr>
            <w:tcW w:w="1440" w:type="dxa"/>
          </w:tcPr>
          <w:p w14:paraId="47957560" w14:textId="61F68DDC" w:rsidR="00BD0C8F" w:rsidRPr="004C3092" w:rsidRDefault="001F0DD2" w:rsidP="009F5171">
            <w:pPr>
              <w:spacing w:line="259" w:lineRule="auto"/>
              <w:rPr>
                <w:bCs/>
                <w:sz w:val="18"/>
                <w:szCs w:val="18"/>
              </w:rPr>
            </w:pPr>
            <w:r>
              <w:rPr>
                <w:bCs/>
                <w:sz w:val="18"/>
                <w:szCs w:val="18"/>
              </w:rPr>
              <w:t xml:space="preserve"># of perception of women that have improved their knowledge on </w:t>
            </w:r>
            <w:r w:rsidRPr="004C3092">
              <w:rPr>
                <w:bCs/>
                <w:sz w:val="18"/>
                <w:szCs w:val="18"/>
              </w:rPr>
              <w:t xml:space="preserve">socio-economic participation </w:t>
            </w:r>
            <w:r>
              <w:rPr>
                <w:bCs/>
                <w:sz w:val="18"/>
                <w:szCs w:val="18"/>
              </w:rPr>
              <w:t>with enhanced k</w:t>
            </w:r>
            <w:r w:rsidRPr="004C3092">
              <w:rPr>
                <w:bCs/>
                <w:sz w:val="18"/>
                <w:szCs w:val="18"/>
              </w:rPr>
              <w:t>nowledge</w:t>
            </w:r>
            <w:r>
              <w:rPr>
                <w:bCs/>
                <w:sz w:val="18"/>
                <w:szCs w:val="18"/>
              </w:rPr>
              <w:t xml:space="preserve"> o</w:t>
            </w:r>
            <w:r w:rsidRPr="004C3092">
              <w:rPr>
                <w:bCs/>
                <w:sz w:val="18"/>
                <w:szCs w:val="18"/>
              </w:rPr>
              <w:t>n SGBV</w:t>
            </w:r>
            <w:r>
              <w:rPr>
                <w:bCs/>
                <w:sz w:val="18"/>
                <w:szCs w:val="18"/>
              </w:rPr>
              <w:t xml:space="preserve">. </w:t>
            </w:r>
          </w:p>
        </w:tc>
        <w:tc>
          <w:tcPr>
            <w:tcW w:w="2160" w:type="dxa"/>
          </w:tcPr>
          <w:p w14:paraId="4BC4BCAA" w14:textId="2120E382" w:rsidR="00BD0C8F" w:rsidRPr="004C3092" w:rsidRDefault="00DA6B0D" w:rsidP="009F5171">
            <w:pPr>
              <w:spacing w:line="259" w:lineRule="auto"/>
              <w:rPr>
                <w:bCs/>
                <w:sz w:val="18"/>
                <w:szCs w:val="18"/>
              </w:rPr>
            </w:pPr>
            <w:r>
              <w:rPr>
                <w:bCs/>
                <w:sz w:val="18"/>
                <w:szCs w:val="18"/>
              </w:rPr>
              <w:t xml:space="preserve">No progress yet </w:t>
            </w:r>
          </w:p>
        </w:tc>
        <w:tc>
          <w:tcPr>
            <w:tcW w:w="4770" w:type="dxa"/>
          </w:tcPr>
          <w:p w14:paraId="5586A8F6" w14:textId="1ABAA092" w:rsidR="00BD0C8F" w:rsidRPr="004C3092" w:rsidRDefault="00DA6B0D" w:rsidP="00BD0C8F">
            <w:pPr>
              <w:spacing w:line="259" w:lineRule="auto"/>
              <w:jc w:val="both"/>
              <w:rPr>
                <w:bCs/>
                <w:sz w:val="18"/>
                <w:szCs w:val="18"/>
              </w:rPr>
            </w:pPr>
            <w:r w:rsidRPr="00146342">
              <w:rPr>
                <w:bCs/>
                <w:sz w:val="18"/>
                <w:szCs w:val="18"/>
              </w:rPr>
              <w:t>COVID-19 restrictions and agency procurement process</w:t>
            </w:r>
          </w:p>
        </w:tc>
      </w:tr>
      <w:tr w:rsidR="00BD0C8F" w:rsidRPr="004C3092" w14:paraId="7325B7C9" w14:textId="77777777" w:rsidTr="00367B6B">
        <w:trPr>
          <w:trHeight w:val="458"/>
        </w:trPr>
        <w:tc>
          <w:tcPr>
            <w:tcW w:w="2160" w:type="dxa"/>
          </w:tcPr>
          <w:p w14:paraId="48E48556" w14:textId="77777777" w:rsidR="00BD0C8F" w:rsidRPr="004C3092" w:rsidRDefault="00BD0C8F" w:rsidP="00BD0C8F">
            <w:pPr>
              <w:spacing w:line="259" w:lineRule="auto"/>
              <w:jc w:val="both"/>
              <w:rPr>
                <w:bCs/>
                <w:sz w:val="18"/>
                <w:szCs w:val="18"/>
              </w:rPr>
            </w:pPr>
          </w:p>
        </w:tc>
        <w:tc>
          <w:tcPr>
            <w:tcW w:w="2183" w:type="dxa"/>
            <w:shd w:val="clear" w:color="auto" w:fill="EEECE1"/>
          </w:tcPr>
          <w:p w14:paraId="01DC0AF0" w14:textId="77777777" w:rsidR="00BD0C8F" w:rsidRPr="004C3092" w:rsidRDefault="00BD0C8F" w:rsidP="00DA6B0D">
            <w:pPr>
              <w:spacing w:line="259" w:lineRule="auto"/>
              <w:rPr>
                <w:bCs/>
                <w:sz w:val="18"/>
                <w:szCs w:val="18"/>
              </w:rPr>
            </w:pPr>
            <w:r w:rsidRPr="004C3092">
              <w:rPr>
                <w:bCs/>
                <w:sz w:val="18"/>
                <w:szCs w:val="18"/>
              </w:rPr>
              <w:t>Output Indicator 2.2.3</w:t>
            </w:r>
          </w:p>
          <w:p w14:paraId="719C52BB" w14:textId="77777777" w:rsidR="00BD0C8F" w:rsidRPr="004C3092" w:rsidRDefault="00BD0C8F" w:rsidP="00DA6B0D">
            <w:pPr>
              <w:spacing w:line="259" w:lineRule="auto"/>
              <w:rPr>
                <w:bCs/>
                <w:sz w:val="18"/>
                <w:szCs w:val="18"/>
              </w:rPr>
            </w:pPr>
            <w:r w:rsidRPr="004C3092">
              <w:rPr>
                <w:bCs/>
                <w:sz w:val="18"/>
                <w:szCs w:val="18"/>
              </w:rPr>
              <w:t xml:space="preserve">Number of Information, Education, Communication (IEC) materials produced on peaceful co-existence, social cohesion prior to the 2020 elections; and COVID-19 response in both countries </w:t>
            </w:r>
          </w:p>
        </w:tc>
        <w:tc>
          <w:tcPr>
            <w:tcW w:w="1530" w:type="dxa"/>
            <w:shd w:val="clear" w:color="auto" w:fill="EEECE1"/>
          </w:tcPr>
          <w:p w14:paraId="151EBCF6" w14:textId="77777777" w:rsidR="00BD0C8F" w:rsidRPr="004C3092" w:rsidRDefault="00BD0C8F" w:rsidP="00BD0C8F">
            <w:pPr>
              <w:spacing w:line="259" w:lineRule="auto"/>
              <w:jc w:val="both"/>
              <w:rPr>
                <w:bCs/>
                <w:sz w:val="18"/>
                <w:szCs w:val="18"/>
              </w:rPr>
            </w:pPr>
            <w:r w:rsidRPr="004C3092">
              <w:rPr>
                <w:bCs/>
                <w:sz w:val="18"/>
                <w:szCs w:val="18"/>
              </w:rPr>
              <w:t>0</w:t>
            </w:r>
          </w:p>
        </w:tc>
        <w:tc>
          <w:tcPr>
            <w:tcW w:w="1620" w:type="dxa"/>
            <w:shd w:val="clear" w:color="auto" w:fill="EEECE1"/>
          </w:tcPr>
          <w:p w14:paraId="5743D87F" w14:textId="77777777" w:rsidR="00BD0C8F" w:rsidRPr="004C3092" w:rsidRDefault="00BD0C8F" w:rsidP="00BD0C8F">
            <w:pPr>
              <w:spacing w:line="259" w:lineRule="auto"/>
              <w:jc w:val="both"/>
              <w:rPr>
                <w:bCs/>
                <w:sz w:val="18"/>
                <w:szCs w:val="18"/>
              </w:rPr>
            </w:pPr>
            <w:r w:rsidRPr="004C3092">
              <w:rPr>
                <w:bCs/>
                <w:sz w:val="18"/>
                <w:szCs w:val="18"/>
              </w:rPr>
              <w:t xml:space="preserve">10 IEC per country </w:t>
            </w:r>
          </w:p>
        </w:tc>
        <w:tc>
          <w:tcPr>
            <w:tcW w:w="1440" w:type="dxa"/>
          </w:tcPr>
          <w:p w14:paraId="60D563A4" w14:textId="3BAC57B7" w:rsidR="00BD0C8F" w:rsidRPr="004C3092" w:rsidRDefault="00DA6B0D" w:rsidP="002C6876">
            <w:pPr>
              <w:spacing w:line="259" w:lineRule="auto"/>
              <w:rPr>
                <w:bCs/>
                <w:sz w:val="18"/>
                <w:szCs w:val="18"/>
              </w:rPr>
            </w:pPr>
            <w:r>
              <w:rPr>
                <w:bCs/>
                <w:sz w:val="18"/>
                <w:szCs w:val="18"/>
              </w:rPr>
              <w:t xml:space="preserve">Quantity </w:t>
            </w:r>
            <w:r w:rsidR="00F946AB" w:rsidRPr="002C6876">
              <w:rPr>
                <w:bCs/>
                <w:sz w:val="18"/>
                <w:szCs w:val="18"/>
              </w:rPr>
              <w:t>of risk communication</w:t>
            </w:r>
            <w:r w:rsidR="002C6876" w:rsidRPr="002C6876">
              <w:rPr>
                <w:bCs/>
                <w:sz w:val="18"/>
                <w:szCs w:val="18"/>
              </w:rPr>
              <w:t xml:space="preserve"> and education </w:t>
            </w:r>
            <w:r w:rsidR="00F946AB" w:rsidRPr="002C6876">
              <w:rPr>
                <w:bCs/>
                <w:sz w:val="18"/>
                <w:szCs w:val="18"/>
              </w:rPr>
              <w:t>materials that are produced</w:t>
            </w:r>
            <w:r w:rsidR="002C6876" w:rsidRPr="002C6876">
              <w:rPr>
                <w:bCs/>
                <w:sz w:val="18"/>
                <w:szCs w:val="18"/>
              </w:rPr>
              <w:t xml:space="preserve"> and distributed on peaceful co-existence, social cohesion prior to the 2020 elections; and COVID-19 </w:t>
            </w:r>
            <w:r w:rsidR="002C6876" w:rsidRPr="002C6876">
              <w:rPr>
                <w:bCs/>
                <w:sz w:val="18"/>
                <w:szCs w:val="18"/>
              </w:rPr>
              <w:lastRenderedPageBreak/>
              <w:t>response in both countries</w:t>
            </w:r>
          </w:p>
        </w:tc>
        <w:tc>
          <w:tcPr>
            <w:tcW w:w="2160" w:type="dxa"/>
          </w:tcPr>
          <w:p w14:paraId="3ADAE503" w14:textId="207E4235" w:rsidR="00BD0C8F" w:rsidRDefault="00C35F50" w:rsidP="00DA6B0D">
            <w:pPr>
              <w:spacing w:line="259" w:lineRule="auto"/>
              <w:rPr>
                <w:bCs/>
                <w:sz w:val="18"/>
                <w:szCs w:val="18"/>
              </w:rPr>
            </w:pPr>
            <w:r>
              <w:rPr>
                <w:bCs/>
                <w:sz w:val="18"/>
                <w:szCs w:val="18"/>
              </w:rPr>
              <w:lastRenderedPageBreak/>
              <w:t>The production and distribution of approved risk communication COVID-19 materials by Ministry of Health/County Health Teams in Nimba &amp; Grandeh in 22 border communities is ongoing and scheduled to be distributed by November 15</w:t>
            </w:r>
            <w:r w:rsidRPr="00C35F50">
              <w:rPr>
                <w:bCs/>
                <w:sz w:val="18"/>
                <w:szCs w:val="18"/>
                <w:vertAlign w:val="superscript"/>
              </w:rPr>
              <w:t>th</w:t>
            </w:r>
            <w:r>
              <w:rPr>
                <w:bCs/>
                <w:sz w:val="18"/>
                <w:szCs w:val="18"/>
              </w:rPr>
              <w:t xml:space="preserve">.  </w:t>
            </w:r>
          </w:p>
          <w:p w14:paraId="755C6CCE" w14:textId="077F548A" w:rsidR="00C35F50" w:rsidRPr="004C3092" w:rsidRDefault="00C35F50" w:rsidP="00C35F50">
            <w:pPr>
              <w:spacing w:line="259" w:lineRule="auto"/>
              <w:jc w:val="both"/>
              <w:rPr>
                <w:bCs/>
                <w:sz w:val="18"/>
                <w:szCs w:val="18"/>
              </w:rPr>
            </w:pPr>
          </w:p>
        </w:tc>
        <w:tc>
          <w:tcPr>
            <w:tcW w:w="4770" w:type="dxa"/>
          </w:tcPr>
          <w:p w14:paraId="75C7200E" w14:textId="50228079" w:rsidR="00BD0C8F" w:rsidRPr="004C3092" w:rsidRDefault="00FA347D" w:rsidP="00BD0C8F">
            <w:pPr>
              <w:spacing w:line="259" w:lineRule="auto"/>
              <w:jc w:val="both"/>
              <w:rPr>
                <w:bCs/>
                <w:sz w:val="18"/>
                <w:szCs w:val="18"/>
              </w:rPr>
            </w:pPr>
            <w:r w:rsidRPr="004C3092">
              <w:rPr>
                <w:bCs/>
                <w:sz w:val="18"/>
                <w:szCs w:val="18"/>
              </w:rPr>
              <w:t>The delay was due to COVID-19 and its associated restrictions. However, the project has completed contractual agreement with ECOWAS Radio that will deliver on this indicator. Implementation</w:t>
            </w:r>
            <w:r w:rsidR="00146342">
              <w:rPr>
                <w:bCs/>
                <w:sz w:val="18"/>
                <w:szCs w:val="18"/>
              </w:rPr>
              <w:t xml:space="preserve"> by December 2020</w:t>
            </w:r>
            <w:r w:rsidR="002234A9" w:rsidRPr="004C3092">
              <w:rPr>
                <w:bCs/>
                <w:sz w:val="18"/>
                <w:szCs w:val="18"/>
              </w:rPr>
              <w:t>,</w:t>
            </w:r>
            <w:r w:rsidRPr="004C3092">
              <w:rPr>
                <w:bCs/>
                <w:sz w:val="18"/>
                <w:szCs w:val="18"/>
              </w:rPr>
              <w:t xml:space="preserve"> and we expect progress by the next reporting period.</w:t>
            </w:r>
          </w:p>
        </w:tc>
      </w:tr>
      <w:tr w:rsidR="007B7FAC" w:rsidRPr="004C3092" w14:paraId="4B2A609D" w14:textId="77777777" w:rsidTr="00367B6B">
        <w:trPr>
          <w:trHeight w:val="458"/>
        </w:trPr>
        <w:tc>
          <w:tcPr>
            <w:tcW w:w="2160" w:type="dxa"/>
          </w:tcPr>
          <w:p w14:paraId="0908A038" w14:textId="77777777" w:rsidR="007B7FAC" w:rsidRPr="004C3092" w:rsidRDefault="007B7FAC" w:rsidP="007B7FAC">
            <w:pPr>
              <w:spacing w:line="259" w:lineRule="auto"/>
              <w:jc w:val="both"/>
              <w:rPr>
                <w:bCs/>
                <w:sz w:val="18"/>
                <w:szCs w:val="18"/>
              </w:rPr>
            </w:pPr>
          </w:p>
        </w:tc>
        <w:tc>
          <w:tcPr>
            <w:tcW w:w="2183" w:type="dxa"/>
            <w:shd w:val="clear" w:color="auto" w:fill="EEECE1"/>
          </w:tcPr>
          <w:p w14:paraId="2AF7441C" w14:textId="77777777" w:rsidR="007B7FAC" w:rsidRPr="004C3092" w:rsidRDefault="007B7FAC" w:rsidP="00DA6B0D">
            <w:pPr>
              <w:spacing w:line="259" w:lineRule="auto"/>
              <w:rPr>
                <w:bCs/>
                <w:sz w:val="18"/>
                <w:szCs w:val="18"/>
              </w:rPr>
            </w:pPr>
            <w:r w:rsidRPr="004C3092">
              <w:rPr>
                <w:bCs/>
                <w:sz w:val="18"/>
                <w:szCs w:val="18"/>
              </w:rPr>
              <w:t>Output Indicator 2.2.4</w:t>
            </w:r>
          </w:p>
          <w:p w14:paraId="6AFCAFC0" w14:textId="77777777" w:rsidR="007B7FAC" w:rsidRPr="004C3092" w:rsidRDefault="007B7FAC" w:rsidP="00DA6B0D">
            <w:pPr>
              <w:spacing w:line="259" w:lineRule="auto"/>
              <w:rPr>
                <w:bCs/>
                <w:sz w:val="18"/>
                <w:szCs w:val="18"/>
              </w:rPr>
            </w:pPr>
            <w:r w:rsidRPr="004C3092">
              <w:rPr>
                <w:bCs/>
                <w:sz w:val="18"/>
                <w:szCs w:val="18"/>
              </w:rPr>
              <w:t>Number of organized cross-border sport, cultural, and economic activities.</w:t>
            </w:r>
          </w:p>
        </w:tc>
        <w:tc>
          <w:tcPr>
            <w:tcW w:w="1530" w:type="dxa"/>
            <w:shd w:val="clear" w:color="auto" w:fill="EEECE1"/>
          </w:tcPr>
          <w:p w14:paraId="7AEF40D2" w14:textId="16DEBA80" w:rsidR="007B7FAC" w:rsidRPr="004C3092" w:rsidRDefault="007B7FAC" w:rsidP="00DA6B0D">
            <w:pPr>
              <w:spacing w:line="259" w:lineRule="auto"/>
              <w:rPr>
                <w:bCs/>
                <w:sz w:val="18"/>
                <w:szCs w:val="18"/>
              </w:rPr>
            </w:pPr>
            <w:r w:rsidRPr="004C3092">
              <w:rPr>
                <w:bCs/>
                <w:sz w:val="18"/>
                <w:szCs w:val="18"/>
              </w:rPr>
              <w:t>4</w:t>
            </w:r>
            <w:r w:rsidR="00DA6B0D">
              <w:rPr>
                <w:bCs/>
                <w:sz w:val="18"/>
                <w:szCs w:val="18"/>
              </w:rPr>
              <w:t xml:space="preserve"> </w:t>
            </w:r>
          </w:p>
          <w:p w14:paraId="4796C408" w14:textId="77777777" w:rsidR="007B7FAC" w:rsidRPr="004C3092" w:rsidRDefault="007B7FAC" w:rsidP="00DA6B0D">
            <w:pPr>
              <w:spacing w:line="259" w:lineRule="auto"/>
              <w:rPr>
                <w:bCs/>
                <w:sz w:val="18"/>
                <w:szCs w:val="18"/>
              </w:rPr>
            </w:pPr>
          </w:p>
        </w:tc>
        <w:tc>
          <w:tcPr>
            <w:tcW w:w="1620" w:type="dxa"/>
            <w:shd w:val="clear" w:color="auto" w:fill="EEECE1"/>
          </w:tcPr>
          <w:p w14:paraId="7DEB379A" w14:textId="77777777" w:rsidR="007B7FAC" w:rsidRPr="004C3092" w:rsidRDefault="007B7FAC" w:rsidP="00DA6B0D">
            <w:pPr>
              <w:spacing w:line="259" w:lineRule="auto"/>
              <w:rPr>
                <w:bCs/>
                <w:sz w:val="18"/>
                <w:szCs w:val="18"/>
              </w:rPr>
            </w:pPr>
            <w:r w:rsidRPr="004C3092">
              <w:rPr>
                <w:bCs/>
                <w:sz w:val="18"/>
                <w:szCs w:val="18"/>
              </w:rPr>
              <w:t>10 cultural, sport, and economic activities (6 from current phase)</w:t>
            </w:r>
          </w:p>
        </w:tc>
        <w:tc>
          <w:tcPr>
            <w:tcW w:w="1440" w:type="dxa"/>
          </w:tcPr>
          <w:p w14:paraId="43C100D6" w14:textId="77777777" w:rsidR="007B7FAC" w:rsidRPr="004C3092" w:rsidRDefault="007B7FAC" w:rsidP="007B7FAC">
            <w:pPr>
              <w:spacing w:line="259" w:lineRule="auto"/>
              <w:jc w:val="both"/>
              <w:rPr>
                <w:bCs/>
                <w:sz w:val="18"/>
                <w:szCs w:val="18"/>
              </w:rPr>
            </w:pPr>
          </w:p>
        </w:tc>
        <w:tc>
          <w:tcPr>
            <w:tcW w:w="2160" w:type="dxa"/>
          </w:tcPr>
          <w:p w14:paraId="5E49EF2D" w14:textId="3CF7B4A7" w:rsidR="007B7FAC" w:rsidRPr="004C3092" w:rsidRDefault="007B7FAC" w:rsidP="007B7FAC">
            <w:pPr>
              <w:spacing w:line="259" w:lineRule="auto"/>
              <w:jc w:val="both"/>
              <w:rPr>
                <w:bCs/>
                <w:sz w:val="18"/>
                <w:szCs w:val="18"/>
              </w:rPr>
            </w:pPr>
            <w:r w:rsidRPr="004C3092">
              <w:rPr>
                <w:bCs/>
                <w:sz w:val="18"/>
                <w:szCs w:val="18"/>
              </w:rPr>
              <w:t xml:space="preserve">No progress yet. </w:t>
            </w:r>
          </w:p>
        </w:tc>
        <w:tc>
          <w:tcPr>
            <w:tcW w:w="4770" w:type="dxa"/>
          </w:tcPr>
          <w:p w14:paraId="55697E98" w14:textId="7B87A9B9" w:rsidR="007B7FAC" w:rsidRPr="004C3092" w:rsidRDefault="007B7FAC" w:rsidP="007B7FAC">
            <w:pPr>
              <w:spacing w:line="259" w:lineRule="auto"/>
              <w:jc w:val="both"/>
              <w:rPr>
                <w:bCs/>
                <w:sz w:val="18"/>
                <w:szCs w:val="18"/>
              </w:rPr>
            </w:pPr>
            <w:r w:rsidRPr="004C3092">
              <w:rPr>
                <w:bCs/>
                <w:sz w:val="18"/>
                <w:szCs w:val="18"/>
              </w:rPr>
              <w:t>Delay in progress was occasioned by the COVID-19 and its associated restrictions. However, the project has completed contractual agreements with two CSOs that will deliver on this indicator. Implementation has begun by the CSOs and we expect progress by the next reporting period.</w:t>
            </w:r>
          </w:p>
        </w:tc>
      </w:tr>
    </w:tbl>
    <w:p w14:paraId="0916B1C4" w14:textId="77777777" w:rsidR="00B652A1" w:rsidRPr="00773B13" w:rsidRDefault="00B652A1" w:rsidP="000968C0">
      <w:pPr>
        <w:tabs>
          <w:tab w:val="left" w:pos="0"/>
        </w:tabs>
        <w:jc w:val="both"/>
        <w:rPr>
          <w:sz w:val="22"/>
          <w:szCs w:val="22"/>
        </w:rPr>
      </w:pPr>
    </w:p>
    <w:sectPr w:rsidR="00B652A1" w:rsidRPr="00773B13"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7099" w14:textId="77777777" w:rsidR="007C10AB" w:rsidRDefault="007C10AB" w:rsidP="00E76CA1">
      <w:r>
        <w:separator/>
      </w:r>
    </w:p>
  </w:endnote>
  <w:endnote w:type="continuationSeparator" w:id="0">
    <w:p w14:paraId="771D0B47" w14:textId="77777777" w:rsidR="007C10AB" w:rsidRDefault="007C10A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378CC10E" w:rsidR="004F4C1B" w:rsidRDefault="004F4C1B">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4F4C1B" w:rsidRDefault="004F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657D" w14:textId="77777777" w:rsidR="007C10AB" w:rsidRDefault="007C10AB" w:rsidP="00E76CA1">
      <w:r>
        <w:separator/>
      </w:r>
    </w:p>
  </w:footnote>
  <w:footnote w:type="continuationSeparator" w:id="0">
    <w:p w14:paraId="044B9AB1" w14:textId="77777777" w:rsidR="007C10AB" w:rsidRDefault="007C10AB"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04B50"/>
    <w:multiLevelType w:val="hybridMultilevel"/>
    <w:tmpl w:val="4B125E04"/>
    <w:lvl w:ilvl="0" w:tplc="45A2E4F2">
      <w:start w:val="1"/>
      <w:numFmt w:val="lowerLetter"/>
      <w:lvlText w:val="%1."/>
      <w:lvlJc w:val="left"/>
      <w:pPr>
        <w:ind w:left="720" w:hanging="360"/>
      </w:pPr>
      <w:rPr>
        <w:rFonts w:ascii="Times New Roman" w:hAnsi="Times New Roman"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42ED9"/>
    <w:multiLevelType w:val="hybridMultilevel"/>
    <w:tmpl w:val="F0A0D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698167C"/>
    <w:multiLevelType w:val="hybridMultilevel"/>
    <w:tmpl w:val="01C8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C7D"/>
    <w:rsid w:val="000022C4"/>
    <w:rsid w:val="00002815"/>
    <w:rsid w:val="00002A6C"/>
    <w:rsid w:val="00005737"/>
    <w:rsid w:val="00006DBE"/>
    <w:rsid w:val="00006EC0"/>
    <w:rsid w:val="00010C98"/>
    <w:rsid w:val="00010EB0"/>
    <w:rsid w:val="0001109A"/>
    <w:rsid w:val="00013D36"/>
    <w:rsid w:val="00013D69"/>
    <w:rsid w:val="00014956"/>
    <w:rsid w:val="00014B13"/>
    <w:rsid w:val="000157CA"/>
    <w:rsid w:val="0002019D"/>
    <w:rsid w:val="00025327"/>
    <w:rsid w:val="00025EFA"/>
    <w:rsid w:val="00026860"/>
    <w:rsid w:val="00030A3B"/>
    <w:rsid w:val="000310C8"/>
    <w:rsid w:val="00031640"/>
    <w:rsid w:val="000348E5"/>
    <w:rsid w:val="00034A4C"/>
    <w:rsid w:val="00045ACA"/>
    <w:rsid w:val="00045C24"/>
    <w:rsid w:val="00050759"/>
    <w:rsid w:val="00051F71"/>
    <w:rsid w:val="0005216F"/>
    <w:rsid w:val="00052745"/>
    <w:rsid w:val="00052DE5"/>
    <w:rsid w:val="00052E3D"/>
    <w:rsid w:val="000554F8"/>
    <w:rsid w:val="00063017"/>
    <w:rsid w:val="00065416"/>
    <w:rsid w:val="000672FD"/>
    <w:rsid w:val="000731D0"/>
    <w:rsid w:val="0007516C"/>
    <w:rsid w:val="00075D98"/>
    <w:rsid w:val="00076E56"/>
    <w:rsid w:val="0008134A"/>
    <w:rsid w:val="000818F8"/>
    <w:rsid w:val="0008233D"/>
    <w:rsid w:val="00082738"/>
    <w:rsid w:val="00084F64"/>
    <w:rsid w:val="00091CFD"/>
    <w:rsid w:val="00092442"/>
    <w:rsid w:val="000968C0"/>
    <w:rsid w:val="000A0E28"/>
    <w:rsid w:val="000A1313"/>
    <w:rsid w:val="000A45F4"/>
    <w:rsid w:val="000A4660"/>
    <w:rsid w:val="000A4F63"/>
    <w:rsid w:val="000A51DA"/>
    <w:rsid w:val="000A6719"/>
    <w:rsid w:val="000A78D2"/>
    <w:rsid w:val="000B0A7F"/>
    <w:rsid w:val="000B4E5C"/>
    <w:rsid w:val="000B574D"/>
    <w:rsid w:val="000B5D25"/>
    <w:rsid w:val="000B7954"/>
    <w:rsid w:val="000C4141"/>
    <w:rsid w:val="000C7EA0"/>
    <w:rsid w:val="000D3F81"/>
    <w:rsid w:val="000D4F4B"/>
    <w:rsid w:val="000E05AE"/>
    <w:rsid w:val="000E1079"/>
    <w:rsid w:val="000E65FA"/>
    <w:rsid w:val="000E6A96"/>
    <w:rsid w:val="000F05A2"/>
    <w:rsid w:val="000F13B1"/>
    <w:rsid w:val="000F426D"/>
    <w:rsid w:val="00102C0E"/>
    <w:rsid w:val="001030EA"/>
    <w:rsid w:val="001037B9"/>
    <w:rsid w:val="00103E0F"/>
    <w:rsid w:val="001074B4"/>
    <w:rsid w:val="00112741"/>
    <w:rsid w:val="00113D2B"/>
    <w:rsid w:val="00113EC4"/>
    <w:rsid w:val="00116449"/>
    <w:rsid w:val="0011666C"/>
    <w:rsid w:val="00121B2D"/>
    <w:rsid w:val="00122000"/>
    <w:rsid w:val="00124B17"/>
    <w:rsid w:val="00125CB8"/>
    <w:rsid w:val="001262B6"/>
    <w:rsid w:val="001271DC"/>
    <w:rsid w:val="001307FA"/>
    <w:rsid w:val="00131824"/>
    <w:rsid w:val="00133E59"/>
    <w:rsid w:val="001349CF"/>
    <w:rsid w:val="00135EFA"/>
    <w:rsid w:val="00136B32"/>
    <w:rsid w:val="0014078A"/>
    <w:rsid w:val="001444EE"/>
    <w:rsid w:val="00145766"/>
    <w:rsid w:val="001458E9"/>
    <w:rsid w:val="00146342"/>
    <w:rsid w:val="0015109B"/>
    <w:rsid w:val="00153CD9"/>
    <w:rsid w:val="00156AFA"/>
    <w:rsid w:val="00156C4C"/>
    <w:rsid w:val="00157BF2"/>
    <w:rsid w:val="001607B2"/>
    <w:rsid w:val="0016088D"/>
    <w:rsid w:val="00161D02"/>
    <w:rsid w:val="00162CA6"/>
    <w:rsid w:val="00167E7C"/>
    <w:rsid w:val="00170E8A"/>
    <w:rsid w:val="001768DB"/>
    <w:rsid w:val="0018095F"/>
    <w:rsid w:val="00182B17"/>
    <w:rsid w:val="0018313E"/>
    <w:rsid w:val="0018446E"/>
    <w:rsid w:val="00185425"/>
    <w:rsid w:val="00186529"/>
    <w:rsid w:val="00192F1D"/>
    <w:rsid w:val="00194B62"/>
    <w:rsid w:val="00194D4C"/>
    <w:rsid w:val="0019580D"/>
    <w:rsid w:val="00196AA8"/>
    <w:rsid w:val="00197F5F"/>
    <w:rsid w:val="001A04F9"/>
    <w:rsid w:val="001A1E86"/>
    <w:rsid w:val="001A3157"/>
    <w:rsid w:val="001A374F"/>
    <w:rsid w:val="001A4786"/>
    <w:rsid w:val="001A784E"/>
    <w:rsid w:val="001B03B6"/>
    <w:rsid w:val="001B1EAF"/>
    <w:rsid w:val="001B458D"/>
    <w:rsid w:val="001B54AC"/>
    <w:rsid w:val="001B5D16"/>
    <w:rsid w:val="001B6DFD"/>
    <w:rsid w:val="001C4484"/>
    <w:rsid w:val="001C46E9"/>
    <w:rsid w:val="001C5691"/>
    <w:rsid w:val="001C56B8"/>
    <w:rsid w:val="001C5B82"/>
    <w:rsid w:val="001D1C14"/>
    <w:rsid w:val="001D5483"/>
    <w:rsid w:val="001D55F5"/>
    <w:rsid w:val="001D575F"/>
    <w:rsid w:val="001D6683"/>
    <w:rsid w:val="001D67F9"/>
    <w:rsid w:val="001E1DE7"/>
    <w:rsid w:val="001E660A"/>
    <w:rsid w:val="001F0DD2"/>
    <w:rsid w:val="001F1B75"/>
    <w:rsid w:val="001F308A"/>
    <w:rsid w:val="001F4739"/>
    <w:rsid w:val="001F50C5"/>
    <w:rsid w:val="001F5545"/>
    <w:rsid w:val="0020130A"/>
    <w:rsid w:val="00201665"/>
    <w:rsid w:val="002029BC"/>
    <w:rsid w:val="002041F0"/>
    <w:rsid w:val="00205EB7"/>
    <w:rsid w:val="00206D45"/>
    <w:rsid w:val="0020791D"/>
    <w:rsid w:val="002129DA"/>
    <w:rsid w:val="00214EC6"/>
    <w:rsid w:val="0021550A"/>
    <w:rsid w:val="00215519"/>
    <w:rsid w:val="00215F41"/>
    <w:rsid w:val="00217A2E"/>
    <w:rsid w:val="00217EB6"/>
    <w:rsid w:val="002234A9"/>
    <w:rsid w:val="002247C2"/>
    <w:rsid w:val="00224F79"/>
    <w:rsid w:val="002322E6"/>
    <w:rsid w:val="00233827"/>
    <w:rsid w:val="00234A5E"/>
    <w:rsid w:val="00235D0D"/>
    <w:rsid w:val="00236072"/>
    <w:rsid w:val="00236184"/>
    <w:rsid w:val="0023672E"/>
    <w:rsid w:val="00236AB3"/>
    <w:rsid w:val="00241243"/>
    <w:rsid w:val="002413BC"/>
    <w:rsid w:val="00242250"/>
    <w:rsid w:val="002436F0"/>
    <w:rsid w:val="0024445A"/>
    <w:rsid w:val="0024461E"/>
    <w:rsid w:val="00245E73"/>
    <w:rsid w:val="00246135"/>
    <w:rsid w:val="00247F4E"/>
    <w:rsid w:val="00251E92"/>
    <w:rsid w:val="0025220B"/>
    <w:rsid w:val="00252B39"/>
    <w:rsid w:val="00254631"/>
    <w:rsid w:val="00254AC2"/>
    <w:rsid w:val="0025525B"/>
    <w:rsid w:val="00257569"/>
    <w:rsid w:val="00265CFD"/>
    <w:rsid w:val="00267500"/>
    <w:rsid w:val="0027242A"/>
    <w:rsid w:val="00272A58"/>
    <w:rsid w:val="00273AD0"/>
    <w:rsid w:val="00275049"/>
    <w:rsid w:val="002822AF"/>
    <w:rsid w:val="00282BD9"/>
    <w:rsid w:val="00282D75"/>
    <w:rsid w:val="00286F66"/>
    <w:rsid w:val="00287878"/>
    <w:rsid w:val="002920F7"/>
    <w:rsid w:val="002940E8"/>
    <w:rsid w:val="00296C15"/>
    <w:rsid w:val="002A1054"/>
    <w:rsid w:val="002A1877"/>
    <w:rsid w:val="002A27C3"/>
    <w:rsid w:val="002A4E15"/>
    <w:rsid w:val="002B055F"/>
    <w:rsid w:val="002B0B25"/>
    <w:rsid w:val="002B19B7"/>
    <w:rsid w:val="002B3207"/>
    <w:rsid w:val="002B346A"/>
    <w:rsid w:val="002B351E"/>
    <w:rsid w:val="002B4426"/>
    <w:rsid w:val="002B5665"/>
    <w:rsid w:val="002B5F4F"/>
    <w:rsid w:val="002B66F7"/>
    <w:rsid w:val="002B740B"/>
    <w:rsid w:val="002B7F16"/>
    <w:rsid w:val="002C187A"/>
    <w:rsid w:val="002C20A8"/>
    <w:rsid w:val="002C530E"/>
    <w:rsid w:val="002C5DD0"/>
    <w:rsid w:val="002C6876"/>
    <w:rsid w:val="002C7051"/>
    <w:rsid w:val="002D04FF"/>
    <w:rsid w:val="002D2FBB"/>
    <w:rsid w:val="002D4247"/>
    <w:rsid w:val="002D4BA0"/>
    <w:rsid w:val="002D5B65"/>
    <w:rsid w:val="002D5E29"/>
    <w:rsid w:val="002D68D7"/>
    <w:rsid w:val="002E10E6"/>
    <w:rsid w:val="002E1CED"/>
    <w:rsid w:val="002E5250"/>
    <w:rsid w:val="002E61AA"/>
    <w:rsid w:val="002E6F58"/>
    <w:rsid w:val="002E745D"/>
    <w:rsid w:val="002F10F6"/>
    <w:rsid w:val="002F15D9"/>
    <w:rsid w:val="002F26EC"/>
    <w:rsid w:val="002F37A6"/>
    <w:rsid w:val="002F3829"/>
    <w:rsid w:val="002F42EA"/>
    <w:rsid w:val="003040D8"/>
    <w:rsid w:val="0030455E"/>
    <w:rsid w:val="00305626"/>
    <w:rsid w:val="00305E4C"/>
    <w:rsid w:val="00316D58"/>
    <w:rsid w:val="003201AB"/>
    <w:rsid w:val="003212BB"/>
    <w:rsid w:val="00321C92"/>
    <w:rsid w:val="003235DF"/>
    <w:rsid w:val="00323ABC"/>
    <w:rsid w:val="00324A7C"/>
    <w:rsid w:val="00324FE5"/>
    <w:rsid w:val="0032672B"/>
    <w:rsid w:val="00333EC9"/>
    <w:rsid w:val="0033515C"/>
    <w:rsid w:val="00336BF8"/>
    <w:rsid w:val="00342356"/>
    <w:rsid w:val="00343425"/>
    <w:rsid w:val="0034386B"/>
    <w:rsid w:val="00346D73"/>
    <w:rsid w:val="003473C6"/>
    <w:rsid w:val="003528EB"/>
    <w:rsid w:val="00354747"/>
    <w:rsid w:val="0035676B"/>
    <w:rsid w:val="0036386A"/>
    <w:rsid w:val="00366549"/>
    <w:rsid w:val="00367B6B"/>
    <w:rsid w:val="00372156"/>
    <w:rsid w:val="003722AE"/>
    <w:rsid w:val="00372CC2"/>
    <w:rsid w:val="00374DCB"/>
    <w:rsid w:val="0037506F"/>
    <w:rsid w:val="003750F3"/>
    <w:rsid w:val="0037561F"/>
    <w:rsid w:val="00377563"/>
    <w:rsid w:val="003779A3"/>
    <w:rsid w:val="00380849"/>
    <w:rsid w:val="003818DB"/>
    <w:rsid w:val="00381CF3"/>
    <w:rsid w:val="003834CD"/>
    <w:rsid w:val="00383908"/>
    <w:rsid w:val="0038482F"/>
    <w:rsid w:val="00390334"/>
    <w:rsid w:val="00391614"/>
    <w:rsid w:val="00393664"/>
    <w:rsid w:val="00395980"/>
    <w:rsid w:val="003966E6"/>
    <w:rsid w:val="003968D7"/>
    <w:rsid w:val="003A1FF8"/>
    <w:rsid w:val="003A3754"/>
    <w:rsid w:val="003A3D94"/>
    <w:rsid w:val="003A4A4E"/>
    <w:rsid w:val="003A5A3F"/>
    <w:rsid w:val="003A613D"/>
    <w:rsid w:val="003A6341"/>
    <w:rsid w:val="003B2F86"/>
    <w:rsid w:val="003B3A5F"/>
    <w:rsid w:val="003B5338"/>
    <w:rsid w:val="003C5283"/>
    <w:rsid w:val="003C5CC6"/>
    <w:rsid w:val="003D12C7"/>
    <w:rsid w:val="003D228B"/>
    <w:rsid w:val="003D4CD7"/>
    <w:rsid w:val="003D4D7C"/>
    <w:rsid w:val="003D5048"/>
    <w:rsid w:val="003D68FF"/>
    <w:rsid w:val="003F08B1"/>
    <w:rsid w:val="003F21BE"/>
    <w:rsid w:val="003F36FB"/>
    <w:rsid w:val="003F660A"/>
    <w:rsid w:val="00400347"/>
    <w:rsid w:val="004017BD"/>
    <w:rsid w:val="00402083"/>
    <w:rsid w:val="004023AC"/>
    <w:rsid w:val="00402514"/>
    <w:rsid w:val="00402612"/>
    <w:rsid w:val="0040513F"/>
    <w:rsid w:val="00405DE7"/>
    <w:rsid w:val="00411A5F"/>
    <w:rsid w:val="00413EAF"/>
    <w:rsid w:val="00414097"/>
    <w:rsid w:val="00417CBA"/>
    <w:rsid w:val="004213AF"/>
    <w:rsid w:val="004246AD"/>
    <w:rsid w:val="00425AF8"/>
    <w:rsid w:val="00435198"/>
    <w:rsid w:val="00437FF5"/>
    <w:rsid w:val="00445133"/>
    <w:rsid w:val="00445A04"/>
    <w:rsid w:val="00447494"/>
    <w:rsid w:val="004522C8"/>
    <w:rsid w:val="00454C15"/>
    <w:rsid w:val="00455EC8"/>
    <w:rsid w:val="004561A6"/>
    <w:rsid w:val="0046101E"/>
    <w:rsid w:val="00461281"/>
    <w:rsid w:val="004614CF"/>
    <w:rsid w:val="00461944"/>
    <w:rsid w:val="00464188"/>
    <w:rsid w:val="00470EC3"/>
    <w:rsid w:val="004763FB"/>
    <w:rsid w:val="00477CF8"/>
    <w:rsid w:val="00480A02"/>
    <w:rsid w:val="0048168F"/>
    <w:rsid w:val="00481EFB"/>
    <w:rsid w:val="00484092"/>
    <w:rsid w:val="00484169"/>
    <w:rsid w:val="00485641"/>
    <w:rsid w:val="00495AC5"/>
    <w:rsid w:val="00496004"/>
    <w:rsid w:val="004965A3"/>
    <w:rsid w:val="004A210E"/>
    <w:rsid w:val="004A3A20"/>
    <w:rsid w:val="004A49E6"/>
    <w:rsid w:val="004B1E1E"/>
    <w:rsid w:val="004B3AC1"/>
    <w:rsid w:val="004B4807"/>
    <w:rsid w:val="004B5601"/>
    <w:rsid w:val="004B5B20"/>
    <w:rsid w:val="004B7E74"/>
    <w:rsid w:val="004C0C00"/>
    <w:rsid w:val="004C3092"/>
    <w:rsid w:val="004C3DC3"/>
    <w:rsid w:val="004C4F3B"/>
    <w:rsid w:val="004D141E"/>
    <w:rsid w:val="004D1EB5"/>
    <w:rsid w:val="004D4DD4"/>
    <w:rsid w:val="004D63B4"/>
    <w:rsid w:val="004E0E3B"/>
    <w:rsid w:val="004E33A8"/>
    <w:rsid w:val="004E3914"/>
    <w:rsid w:val="004E3B3E"/>
    <w:rsid w:val="004E3BD7"/>
    <w:rsid w:val="004E5B8E"/>
    <w:rsid w:val="004E6614"/>
    <w:rsid w:val="004E6830"/>
    <w:rsid w:val="004E6E9B"/>
    <w:rsid w:val="004F016F"/>
    <w:rsid w:val="004F4C1B"/>
    <w:rsid w:val="004F7D22"/>
    <w:rsid w:val="005022D9"/>
    <w:rsid w:val="0050495D"/>
    <w:rsid w:val="00505758"/>
    <w:rsid w:val="005119DA"/>
    <w:rsid w:val="005129DA"/>
    <w:rsid w:val="00513612"/>
    <w:rsid w:val="00513D8E"/>
    <w:rsid w:val="00515EEF"/>
    <w:rsid w:val="005174D6"/>
    <w:rsid w:val="0051786C"/>
    <w:rsid w:val="005208FF"/>
    <w:rsid w:val="00521468"/>
    <w:rsid w:val="005216B2"/>
    <w:rsid w:val="00523A69"/>
    <w:rsid w:val="00525965"/>
    <w:rsid w:val="00526655"/>
    <w:rsid w:val="00526735"/>
    <w:rsid w:val="00526B32"/>
    <w:rsid w:val="00527E52"/>
    <w:rsid w:val="0053126F"/>
    <w:rsid w:val="005335C3"/>
    <w:rsid w:val="005339BF"/>
    <w:rsid w:val="00535054"/>
    <w:rsid w:val="005357D9"/>
    <w:rsid w:val="00536175"/>
    <w:rsid w:val="00540BCA"/>
    <w:rsid w:val="00541F2E"/>
    <w:rsid w:val="00543EB7"/>
    <w:rsid w:val="0054416C"/>
    <w:rsid w:val="00544390"/>
    <w:rsid w:val="00544781"/>
    <w:rsid w:val="005460E0"/>
    <w:rsid w:val="005470AF"/>
    <w:rsid w:val="00550982"/>
    <w:rsid w:val="0055185F"/>
    <w:rsid w:val="00553A7C"/>
    <w:rsid w:val="00553D53"/>
    <w:rsid w:val="0056086D"/>
    <w:rsid w:val="00560FA3"/>
    <w:rsid w:val="00561A3E"/>
    <w:rsid w:val="00561C6B"/>
    <w:rsid w:val="0056758A"/>
    <w:rsid w:val="0057086A"/>
    <w:rsid w:val="005718ED"/>
    <w:rsid w:val="0058153F"/>
    <w:rsid w:val="00582BB7"/>
    <w:rsid w:val="0058301B"/>
    <w:rsid w:val="00585F88"/>
    <w:rsid w:val="00590937"/>
    <w:rsid w:val="00590C6A"/>
    <w:rsid w:val="00590D13"/>
    <w:rsid w:val="0059166A"/>
    <w:rsid w:val="00592733"/>
    <w:rsid w:val="00593B59"/>
    <w:rsid w:val="00595742"/>
    <w:rsid w:val="00595DBA"/>
    <w:rsid w:val="0059608A"/>
    <w:rsid w:val="005A2661"/>
    <w:rsid w:val="005A26F8"/>
    <w:rsid w:val="005A2A8D"/>
    <w:rsid w:val="005A4A49"/>
    <w:rsid w:val="005A5273"/>
    <w:rsid w:val="005A56E0"/>
    <w:rsid w:val="005A5BDB"/>
    <w:rsid w:val="005B2A10"/>
    <w:rsid w:val="005C12D4"/>
    <w:rsid w:val="005C187A"/>
    <w:rsid w:val="005C1FC7"/>
    <w:rsid w:val="005C4963"/>
    <w:rsid w:val="005C4BBA"/>
    <w:rsid w:val="005C50E6"/>
    <w:rsid w:val="005C68B4"/>
    <w:rsid w:val="005D2343"/>
    <w:rsid w:val="005D2AE9"/>
    <w:rsid w:val="005D4FE0"/>
    <w:rsid w:val="005D545C"/>
    <w:rsid w:val="005E3B28"/>
    <w:rsid w:val="005E50B0"/>
    <w:rsid w:val="005E5D9D"/>
    <w:rsid w:val="005F0CC2"/>
    <w:rsid w:val="005F0E42"/>
    <w:rsid w:val="005F439F"/>
    <w:rsid w:val="005F69A0"/>
    <w:rsid w:val="005F77DA"/>
    <w:rsid w:val="00605275"/>
    <w:rsid w:val="006073A2"/>
    <w:rsid w:val="006073AB"/>
    <w:rsid w:val="0060796B"/>
    <w:rsid w:val="006100F5"/>
    <w:rsid w:val="00611860"/>
    <w:rsid w:val="0061467E"/>
    <w:rsid w:val="00615B4C"/>
    <w:rsid w:val="00615C30"/>
    <w:rsid w:val="006172DD"/>
    <w:rsid w:val="00624881"/>
    <w:rsid w:val="00624B2F"/>
    <w:rsid w:val="00624F31"/>
    <w:rsid w:val="00626ACC"/>
    <w:rsid w:val="00626B3F"/>
    <w:rsid w:val="00626EA4"/>
    <w:rsid w:val="00627754"/>
    <w:rsid w:val="00627A1C"/>
    <w:rsid w:val="00627AE4"/>
    <w:rsid w:val="0063261C"/>
    <w:rsid w:val="00632971"/>
    <w:rsid w:val="00632E3C"/>
    <w:rsid w:val="00635112"/>
    <w:rsid w:val="00642F0E"/>
    <w:rsid w:val="00643A9E"/>
    <w:rsid w:val="00646787"/>
    <w:rsid w:val="00646FF7"/>
    <w:rsid w:val="00647B35"/>
    <w:rsid w:val="006500AC"/>
    <w:rsid w:val="00651323"/>
    <w:rsid w:val="00652675"/>
    <w:rsid w:val="00656A65"/>
    <w:rsid w:val="00657107"/>
    <w:rsid w:val="006578BB"/>
    <w:rsid w:val="00657A0F"/>
    <w:rsid w:val="00660332"/>
    <w:rsid w:val="006637D8"/>
    <w:rsid w:val="006645BE"/>
    <w:rsid w:val="006648F5"/>
    <w:rsid w:val="00664EA0"/>
    <w:rsid w:val="00665053"/>
    <w:rsid w:val="0066652B"/>
    <w:rsid w:val="006673EC"/>
    <w:rsid w:val="0067044E"/>
    <w:rsid w:val="00670D17"/>
    <w:rsid w:val="00671040"/>
    <w:rsid w:val="0067321D"/>
    <w:rsid w:val="006734B3"/>
    <w:rsid w:val="0067356E"/>
    <w:rsid w:val="00673D6E"/>
    <w:rsid w:val="006753D2"/>
    <w:rsid w:val="00675D25"/>
    <w:rsid w:val="00676D9C"/>
    <w:rsid w:val="0068119B"/>
    <w:rsid w:val="006811AD"/>
    <w:rsid w:val="00684328"/>
    <w:rsid w:val="006907EE"/>
    <w:rsid w:val="00691C2F"/>
    <w:rsid w:val="006947B7"/>
    <w:rsid w:val="0069683E"/>
    <w:rsid w:val="006969E7"/>
    <w:rsid w:val="006A07CA"/>
    <w:rsid w:val="006A207B"/>
    <w:rsid w:val="006A28AD"/>
    <w:rsid w:val="006A2E42"/>
    <w:rsid w:val="006A5032"/>
    <w:rsid w:val="006A5B0E"/>
    <w:rsid w:val="006A74C8"/>
    <w:rsid w:val="006B4DED"/>
    <w:rsid w:val="006C1819"/>
    <w:rsid w:val="006C29FB"/>
    <w:rsid w:val="006C3320"/>
    <w:rsid w:val="006C4B95"/>
    <w:rsid w:val="006C5342"/>
    <w:rsid w:val="006D0366"/>
    <w:rsid w:val="006D04F1"/>
    <w:rsid w:val="006D3593"/>
    <w:rsid w:val="006D3F0B"/>
    <w:rsid w:val="006D44A2"/>
    <w:rsid w:val="006D5799"/>
    <w:rsid w:val="006D60AB"/>
    <w:rsid w:val="006D6B92"/>
    <w:rsid w:val="006E00A9"/>
    <w:rsid w:val="006E10BF"/>
    <w:rsid w:val="006E1957"/>
    <w:rsid w:val="006E1C28"/>
    <w:rsid w:val="006E2489"/>
    <w:rsid w:val="006E42DC"/>
    <w:rsid w:val="006E4DA8"/>
    <w:rsid w:val="006E7CF8"/>
    <w:rsid w:val="006F0257"/>
    <w:rsid w:val="006F0654"/>
    <w:rsid w:val="006F0B62"/>
    <w:rsid w:val="006F0F2D"/>
    <w:rsid w:val="006F1516"/>
    <w:rsid w:val="006F38FB"/>
    <w:rsid w:val="006F4A07"/>
    <w:rsid w:val="006F66D9"/>
    <w:rsid w:val="006F690E"/>
    <w:rsid w:val="006F74C9"/>
    <w:rsid w:val="00703E56"/>
    <w:rsid w:val="00705246"/>
    <w:rsid w:val="00705366"/>
    <w:rsid w:val="0070620B"/>
    <w:rsid w:val="007065B1"/>
    <w:rsid w:val="007073F6"/>
    <w:rsid w:val="0071045F"/>
    <w:rsid w:val="00710CC4"/>
    <w:rsid w:val="007118F5"/>
    <w:rsid w:val="0071286E"/>
    <w:rsid w:val="007133CF"/>
    <w:rsid w:val="0071506D"/>
    <w:rsid w:val="00715EC6"/>
    <w:rsid w:val="00720431"/>
    <w:rsid w:val="007206A3"/>
    <w:rsid w:val="0072355D"/>
    <w:rsid w:val="007308CD"/>
    <w:rsid w:val="007317AD"/>
    <w:rsid w:val="00734278"/>
    <w:rsid w:val="00740B1E"/>
    <w:rsid w:val="0074108E"/>
    <w:rsid w:val="00741135"/>
    <w:rsid w:val="00742F27"/>
    <w:rsid w:val="00742FDD"/>
    <w:rsid w:val="007435E3"/>
    <w:rsid w:val="00744AB6"/>
    <w:rsid w:val="007451EC"/>
    <w:rsid w:val="00745593"/>
    <w:rsid w:val="00745803"/>
    <w:rsid w:val="00746DB9"/>
    <w:rsid w:val="00747C5B"/>
    <w:rsid w:val="00747EC3"/>
    <w:rsid w:val="00751279"/>
    <w:rsid w:val="00751324"/>
    <w:rsid w:val="00751DAF"/>
    <w:rsid w:val="0075265B"/>
    <w:rsid w:val="00753159"/>
    <w:rsid w:val="00753D20"/>
    <w:rsid w:val="007545A0"/>
    <w:rsid w:val="007569BB"/>
    <w:rsid w:val="00761508"/>
    <w:rsid w:val="0076190A"/>
    <w:rsid w:val="007621CE"/>
    <w:rsid w:val="007626C9"/>
    <w:rsid w:val="00762CC9"/>
    <w:rsid w:val="00764264"/>
    <w:rsid w:val="00764773"/>
    <w:rsid w:val="00764B9C"/>
    <w:rsid w:val="0076624E"/>
    <w:rsid w:val="007712FB"/>
    <w:rsid w:val="007717E2"/>
    <w:rsid w:val="00773B13"/>
    <w:rsid w:val="007740D4"/>
    <w:rsid w:val="007756B0"/>
    <w:rsid w:val="00782E30"/>
    <w:rsid w:val="00785E5E"/>
    <w:rsid w:val="0078600B"/>
    <w:rsid w:val="00790676"/>
    <w:rsid w:val="00791410"/>
    <w:rsid w:val="007937AE"/>
    <w:rsid w:val="00793DE6"/>
    <w:rsid w:val="00793E8B"/>
    <w:rsid w:val="007958F2"/>
    <w:rsid w:val="0079720F"/>
    <w:rsid w:val="00797AB2"/>
    <w:rsid w:val="007A0999"/>
    <w:rsid w:val="007A1B5F"/>
    <w:rsid w:val="007A4F3E"/>
    <w:rsid w:val="007A5985"/>
    <w:rsid w:val="007A5DA1"/>
    <w:rsid w:val="007A777F"/>
    <w:rsid w:val="007A7F31"/>
    <w:rsid w:val="007B10F6"/>
    <w:rsid w:val="007B1BE5"/>
    <w:rsid w:val="007B368E"/>
    <w:rsid w:val="007B5D05"/>
    <w:rsid w:val="007B7035"/>
    <w:rsid w:val="007B7FAC"/>
    <w:rsid w:val="007C027C"/>
    <w:rsid w:val="007C10AB"/>
    <w:rsid w:val="007C288F"/>
    <w:rsid w:val="007C304F"/>
    <w:rsid w:val="007C32E0"/>
    <w:rsid w:val="007C46F1"/>
    <w:rsid w:val="007C53F6"/>
    <w:rsid w:val="007C78D3"/>
    <w:rsid w:val="007D127B"/>
    <w:rsid w:val="007D27F7"/>
    <w:rsid w:val="007D2DD6"/>
    <w:rsid w:val="007D329D"/>
    <w:rsid w:val="007D5138"/>
    <w:rsid w:val="007D6A05"/>
    <w:rsid w:val="007D6E52"/>
    <w:rsid w:val="007E1330"/>
    <w:rsid w:val="007E3EB8"/>
    <w:rsid w:val="007E4FA1"/>
    <w:rsid w:val="007E7BE8"/>
    <w:rsid w:val="007F1FA6"/>
    <w:rsid w:val="007F4C86"/>
    <w:rsid w:val="007F5A0C"/>
    <w:rsid w:val="007F6F6D"/>
    <w:rsid w:val="007F7257"/>
    <w:rsid w:val="00805ADB"/>
    <w:rsid w:val="00812452"/>
    <w:rsid w:val="00816F2A"/>
    <w:rsid w:val="00817132"/>
    <w:rsid w:val="008179FC"/>
    <w:rsid w:val="00824456"/>
    <w:rsid w:val="0083461E"/>
    <w:rsid w:val="00834A9F"/>
    <w:rsid w:val="008364E5"/>
    <w:rsid w:val="00837B04"/>
    <w:rsid w:val="00840FF9"/>
    <w:rsid w:val="0084221C"/>
    <w:rsid w:val="00842C3A"/>
    <w:rsid w:val="0084393C"/>
    <w:rsid w:val="0084562D"/>
    <w:rsid w:val="0084674D"/>
    <w:rsid w:val="008470DE"/>
    <w:rsid w:val="00847A89"/>
    <w:rsid w:val="00852E36"/>
    <w:rsid w:val="00853068"/>
    <w:rsid w:val="00853811"/>
    <w:rsid w:val="00856134"/>
    <w:rsid w:val="008578EF"/>
    <w:rsid w:val="00857D31"/>
    <w:rsid w:val="00861669"/>
    <w:rsid w:val="008632DB"/>
    <w:rsid w:val="008640A5"/>
    <w:rsid w:val="00865821"/>
    <w:rsid w:val="00865FA0"/>
    <w:rsid w:val="008664A8"/>
    <w:rsid w:val="00866E96"/>
    <w:rsid w:val="008732FD"/>
    <w:rsid w:val="0087356F"/>
    <w:rsid w:val="00874634"/>
    <w:rsid w:val="00875EA5"/>
    <w:rsid w:val="00880320"/>
    <w:rsid w:val="00881D4B"/>
    <w:rsid w:val="008916A9"/>
    <w:rsid w:val="00891AE7"/>
    <w:rsid w:val="008A1155"/>
    <w:rsid w:val="008A3181"/>
    <w:rsid w:val="008A55FA"/>
    <w:rsid w:val="008A7977"/>
    <w:rsid w:val="008B1974"/>
    <w:rsid w:val="008B1B75"/>
    <w:rsid w:val="008B20C8"/>
    <w:rsid w:val="008B3518"/>
    <w:rsid w:val="008B5A12"/>
    <w:rsid w:val="008B70B8"/>
    <w:rsid w:val="008B7E23"/>
    <w:rsid w:val="008C1368"/>
    <w:rsid w:val="008C782A"/>
    <w:rsid w:val="008D2BF7"/>
    <w:rsid w:val="008D6B40"/>
    <w:rsid w:val="008E1083"/>
    <w:rsid w:val="008E1C6B"/>
    <w:rsid w:val="008E3872"/>
    <w:rsid w:val="008E3E94"/>
    <w:rsid w:val="008E729D"/>
    <w:rsid w:val="008F09E2"/>
    <w:rsid w:val="008F5112"/>
    <w:rsid w:val="008F528A"/>
    <w:rsid w:val="008F6703"/>
    <w:rsid w:val="008F7BBD"/>
    <w:rsid w:val="00900D78"/>
    <w:rsid w:val="00901C1E"/>
    <w:rsid w:val="00910FE1"/>
    <w:rsid w:val="0091229B"/>
    <w:rsid w:val="00912D25"/>
    <w:rsid w:val="0091322E"/>
    <w:rsid w:val="00913BA5"/>
    <w:rsid w:val="00914623"/>
    <w:rsid w:val="009157D7"/>
    <w:rsid w:val="00915C96"/>
    <w:rsid w:val="00915D77"/>
    <w:rsid w:val="00916DF8"/>
    <w:rsid w:val="0091758E"/>
    <w:rsid w:val="0092010A"/>
    <w:rsid w:val="009216A8"/>
    <w:rsid w:val="00921C68"/>
    <w:rsid w:val="0092597C"/>
    <w:rsid w:val="0092673B"/>
    <w:rsid w:val="00926FD4"/>
    <w:rsid w:val="0093103B"/>
    <w:rsid w:val="0093134E"/>
    <w:rsid w:val="00931786"/>
    <w:rsid w:val="00933B49"/>
    <w:rsid w:val="00937ABE"/>
    <w:rsid w:val="00937CE9"/>
    <w:rsid w:val="00940A6C"/>
    <w:rsid w:val="0094196C"/>
    <w:rsid w:val="00943023"/>
    <w:rsid w:val="00944D3F"/>
    <w:rsid w:val="00945925"/>
    <w:rsid w:val="009462D8"/>
    <w:rsid w:val="009473A4"/>
    <w:rsid w:val="00952DE4"/>
    <w:rsid w:val="0095662A"/>
    <w:rsid w:val="009568EF"/>
    <w:rsid w:val="00956B79"/>
    <w:rsid w:val="0096267D"/>
    <w:rsid w:val="009630D7"/>
    <w:rsid w:val="00963BCC"/>
    <w:rsid w:val="00965F6B"/>
    <w:rsid w:val="00970F4C"/>
    <w:rsid w:val="0097130A"/>
    <w:rsid w:val="0097173F"/>
    <w:rsid w:val="0097279B"/>
    <w:rsid w:val="00973A11"/>
    <w:rsid w:val="00974D94"/>
    <w:rsid w:val="009771D5"/>
    <w:rsid w:val="009774FE"/>
    <w:rsid w:val="009832F8"/>
    <w:rsid w:val="009839DA"/>
    <w:rsid w:val="00985E49"/>
    <w:rsid w:val="0098625B"/>
    <w:rsid w:val="00991418"/>
    <w:rsid w:val="00993730"/>
    <w:rsid w:val="00994476"/>
    <w:rsid w:val="00994B0E"/>
    <w:rsid w:val="0099700D"/>
    <w:rsid w:val="00997347"/>
    <w:rsid w:val="009A0004"/>
    <w:rsid w:val="009A012A"/>
    <w:rsid w:val="009A1CD3"/>
    <w:rsid w:val="009A44A4"/>
    <w:rsid w:val="009A4A5D"/>
    <w:rsid w:val="009A5EEF"/>
    <w:rsid w:val="009B035A"/>
    <w:rsid w:val="009B07A1"/>
    <w:rsid w:val="009B08F5"/>
    <w:rsid w:val="009B18EB"/>
    <w:rsid w:val="009B5D1A"/>
    <w:rsid w:val="009B6920"/>
    <w:rsid w:val="009C153E"/>
    <w:rsid w:val="009C188C"/>
    <w:rsid w:val="009C28DE"/>
    <w:rsid w:val="009C2C5E"/>
    <w:rsid w:val="009C3BD6"/>
    <w:rsid w:val="009D0838"/>
    <w:rsid w:val="009D0C9F"/>
    <w:rsid w:val="009D10B2"/>
    <w:rsid w:val="009D2035"/>
    <w:rsid w:val="009D2543"/>
    <w:rsid w:val="009D64E4"/>
    <w:rsid w:val="009E20F1"/>
    <w:rsid w:val="009E38EA"/>
    <w:rsid w:val="009E4D4E"/>
    <w:rsid w:val="009E5594"/>
    <w:rsid w:val="009F05F3"/>
    <w:rsid w:val="009F28BB"/>
    <w:rsid w:val="009F3D79"/>
    <w:rsid w:val="009F41C2"/>
    <w:rsid w:val="009F5171"/>
    <w:rsid w:val="009F517D"/>
    <w:rsid w:val="009F6554"/>
    <w:rsid w:val="009F7F98"/>
    <w:rsid w:val="00A02F58"/>
    <w:rsid w:val="00A032AE"/>
    <w:rsid w:val="00A05312"/>
    <w:rsid w:val="00A055BB"/>
    <w:rsid w:val="00A10DAC"/>
    <w:rsid w:val="00A24B3A"/>
    <w:rsid w:val="00A27442"/>
    <w:rsid w:val="00A27D07"/>
    <w:rsid w:val="00A31988"/>
    <w:rsid w:val="00A34FE2"/>
    <w:rsid w:val="00A35FDA"/>
    <w:rsid w:val="00A360E8"/>
    <w:rsid w:val="00A41736"/>
    <w:rsid w:val="00A4395F"/>
    <w:rsid w:val="00A43B9C"/>
    <w:rsid w:val="00A4581B"/>
    <w:rsid w:val="00A45BD4"/>
    <w:rsid w:val="00A46B06"/>
    <w:rsid w:val="00A471E3"/>
    <w:rsid w:val="00A47DDA"/>
    <w:rsid w:val="00A509C6"/>
    <w:rsid w:val="00A52898"/>
    <w:rsid w:val="00A52A49"/>
    <w:rsid w:val="00A535AB"/>
    <w:rsid w:val="00A53C94"/>
    <w:rsid w:val="00A53DBD"/>
    <w:rsid w:val="00A54EC4"/>
    <w:rsid w:val="00A5554D"/>
    <w:rsid w:val="00A56DD8"/>
    <w:rsid w:val="00A6017D"/>
    <w:rsid w:val="00A60770"/>
    <w:rsid w:val="00A64309"/>
    <w:rsid w:val="00A64A02"/>
    <w:rsid w:val="00A656C0"/>
    <w:rsid w:val="00A66688"/>
    <w:rsid w:val="00A705EE"/>
    <w:rsid w:val="00A77540"/>
    <w:rsid w:val="00A81DF0"/>
    <w:rsid w:val="00A81FB9"/>
    <w:rsid w:val="00A8266F"/>
    <w:rsid w:val="00A83A4B"/>
    <w:rsid w:val="00A843B5"/>
    <w:rsid w:val="00A855EA"/>
    <w:rsid w:val="00A85C82"/>
    <w:rsid w:val="00A86B3F"/>
    <w:rsid w:val="00A86F4D"/>
    <w:rsid w:val="00A9067B"/>
    <w:rsid w:val="00A90E80"/>
    <w:rsid w:val="00A91235"/>
    <w:rsid w:val="00A91FCD"/>
    <w:rsid w:val="00A96579"/>
    <w:rsid w:val="00A96AB5"/>
    <w:rsid w:val="00A972C1"/>
    <w:rsid w:val="00A9791E"/>
    <w:rsid w:val="00AA1DFA"/>
    <w:rsid w:val="00AA363D"/>
    <w:rsid w:val="00AA7016"/>
    <w:rsid w:val="00AA7C77"/>
    <w:rsid w:val="00AB1368"/>
    <w:rsid w:val="00AB36F1"/>
    <w:rsid w:val="00AB37F4"/>
    <w:rsid w:val="00AB6561"/>
    <w:rsid w:val="00AB6BAD"/>
    <w:rsid w:val="00AB7213"/>
    <w:rsid w:val="00AC2640"/>
    <w:rsid w:val="00AC289C"/>
    <w:rsid w:val="00AC433F"/>
    <w:rsid w:val="00AC4B04"/>
    <w:rsid w:val="00AC5D55"/>
    <w:rsid w:val="00AD0A31"/>
    <w:rsid w:val="00AD1B06"/>
    <w:rsid w:val="00AD3BBD"/>
    <w:rsid w:val="00AD4B4D"/>
    <w:rsid w:val="00AD5774"/>
    <w:rsid w:val="00AD5D69"/>
    <w:rsid w:val="00AD6104"/>
    <w:rsid w:val="00AD6C55"/>
    <w:rsid w:val="00AD73D3"/>
    <w:rsid w:val="00AE0472"/>
    <w:rsid w:val="00AE0D84"/>
    <w:rsid w:val="00AE1095"/>
    <w:rsid w:val="00AE24D3"/>
    <w:rsid w:val="00AE5D47"/>
    <w:rsid w:val="00AE5F4E"/>
    <w:rsid w:val="00AF1D33"/>
    <w:rsid w:val="00AF270A"/>
    <w:rsid w:val="00AF2D89"/>
    <w:rsid w:val="00AF6DFF"/>
    <w:rsid w:val="00AF7DA4"/>
    <w:rsid w:val="00B00A3D"/>
    <w:rsid w:val="00B00EBD"/>
    <w:rsid w:val="00B00EF9"/>
    <w:rsid w:val="00B02D2B"/>
    <w:rsid w:val="00B03261"/>
    <w:rsid w:val="00B0370E"/>
    <w:rsid w:val="00B03E68"/>
    <w:rsid w:val="00B04F69"/>
    <w:rsid w:val="00B05E35"/>
    <w:rsid w:val="00B06F50"/>
    <w:rsid w:val="00B10C7F"/>
    <w:rsid w:val="00B10DCB"/>
    <w:rsid w:val="00B124BD"/>
    <w:rsid w:val="00B12FB8"/>
    <w:rsid w:val="00B14874"/>
    <w:rsid w:val="00B17071"/>
    <w:rsid w:val="00B17CA3"/>
    <w:rsid w:val="00B22390"/>
    <w:rsid w:val="00B244A1"/>
    <w:rsid w:val="00B24749"/>
    <w:rsid w:val="00B24F72"/>
    <w:rsid w:val="00B26936"/>
    <w:rsid w:val="00B27419"/>
    <w:rsid w:val="00B31A9B"/>
    <w:rsid w:val="00B329B9"/>
    <w:rsid w:val="00B338CD"/>
    <w:rsid w:val="00B35676"/>
    <w:rsid w:val="00B37406"/>
    <w:rsid w:val="00B374F0"/>
    <w:rsid w:val="00B404DF"/>
    <w:rsid w:val="00B40C7F"/>
    <w:rsid w:val="00B419C8"/>
    <w:rsid w:val="00B4227A"/>
    <w:rsid w:val="00B43B8D"/>
    <w:rsid w:val="00B43EEA"/>
    <w:rsid w:val="00B43F6D"/>
    <w:rsid w:val="00B442A2"/>
    <w:rsid w:val="00B45AE1"/>
    <w:rsid w:val="00B46712"/>
    <w:rsid w:val="00B526DE"/>
    <w:rsid w:val="00B5636D"/>
    <w:rsid w:val="00B6401E"/>
    <w:rsid w:val="00B652A1"/>
    <w:rsid w:val="00B652D5"/>
    <w:rsid w:val="00B702C0"/>
    <w:rsid w:val="00B715D8"/>
    <w:rsid w:val="00B735DD"/>
    <w:rsid w:val="00B737D1"/>
    <w:rsid w:val="00B73F92"/>
    <w:rsid w:val="00B7459B"/>
    <w:rsid w:val="00B749E2"/>
    <w:rsid w:val="00B74CE9"/>
    <w:rsid w:val="00B7553C"/>
    <w:rsid w:val="00B75C20"/>
    <w:rsid w:val="00B82635"/>
    <w:rsid w:val="00B82C51"/>
    <w:rsid w:val="00B85D71"/>
    <w:rsid w:val="00B91F39"/>
    <w:rsid w:val="00B92B68"/>
    <w:rsid w:val="00B92EDD"/>
    <w:rsid w:val="00B95F81"/>
    <w:rsid w:val="00BA4F96"/>
    <w:rsid w:val="00BA5D85"/>
    <w:rsid w:val="00BA6688"/>
    <w:rsid w:val="00BA6F4B"/>
    <w:rsid w:val="00BB5D31"/>
    <w:rsid w:val="00BB66FB"/>
    <w:rsid w:val="00BC0691"/>
    <w:rsid w:val="00BC1A5D"/>
    <w:rsid w:val="00BC1AFE"/>
    <w:rsid w:val="00BC2B16"/>
    <w:rsid w:val="00BC34D3"/>
    <w:rsid w:val="00BC6808"/>
    <w:rsid w:val="00BC71E1"/>
    <w:rsid w:val="00BC7AA4"/>
    <w:rsid w:val="00BD0C8F"/>
    <w:rsid w:val="00BD2962"/>
    <w:rsid w:val="00BD5D49"/>
    <w:rsid w:val="00BD643D"/>
    <w:rsid w:val="00BE28AA"/>
    <w:rsid w:val="00BE41D3"/>
    <w:rsid w:val="00BE720A"/>
    <w:rsid w:val="00BE7698"/>
    <w:rsid w:val="00BF1A4B"/>
    <w:rsid w:val="00BF1BFB"/>
    <w:rsid w:val="00BF41E2"/>
    <w:rsid w:val="00BF43F8"/>
    <w:rsid w:val="00BF52D0"/>
    <w:rsid w:val="00BF754B"/>
    <w:rsid w:val="00C07A0C"/>
    <w:rsid w:val="00C10515"/>
    <w:rsid w:val="00C107F6"/>
    <w:rsid w:val="00C12D6A"/>
    <w:rsid w:val="00C13590"/>
    <w:rsid w:val="00C14056"/>
    <w:rsid w:val="00C145CF"/>
    <w:rsid w:val="00C221D7"/>
    <w:rsid w:val="00C2331C"/>
    <w:rsid w:val="00C27302"/>
    <w:rsid w:val="00C30188"/>
    <w:rsid w:val="00C307BB"/>
    <w:rsid w:val="00C30F72"/>
    <w:rsid w:val="00C312C0"/>
    <w:rsid w:val="00C31B10"/>
    <w:rsid w:val="00C345D5"/>
    <w:rsid w:val="00C35F50"/>
    <w:rsid w:val="00C3774F"/>
    <w:rsid w:val="00C37DFD"/>
    <w:rsid w:val="00C41926"/>
    <w:rsid w:val="00C42FB9"/>
    <w:rsid w:val="00C474F5"/>
    <w:rsid w:val="00C51C2D"/>
    <w:rsid w:val="00C52BDA"/>
    <w:rsid w:val="00C53AEE"/>
    <w:rsid w:val="00C55E8E"/>
    <w:rsid w:val="00C578BE"/>
    <w:rsid w:val="00C61129"/>
    <w:rsid w:val="00C611AE"/>
    <w:rsid w:val="00C640B2"/>
    <w:rsid w:val="00C6736A"/>
    <w:rsid w:val="00C70E7A"/>
    <w:rsid w:val="00C7196A"/>
    <w:rsid w:val="00C72CF8"/>
    <w:rsid w:val="00C74E37"/>
    <w:rsid w:val="00C76C6A"/>
    <w:rsid w:val="00C846A4"/>
    <w:rsid w:val="00C847EE"/>
    <w:rsid w:val="00C8484F"/>
    <w:rsid w:val="00C853D5"/>
    <w:rsid w:val="00C93771"/>
    <w:rsid w:val="00C94BA0"/>
    <w:rsid w:val="00C95501"/>
    <w:rsid w:val="00C96336"/>
    <w:rsid w:val="00C977AF"/>
    <w:rsid w:val="00CA1144"/>
    <w:rsid w:val="00CA18AB"/>
    <w:rsid w:val="00CA1B43"/>
    <w:rsid w:val="00CA252B"/>
    <w:rsid w:val="00CA6C99"/>
    <w:rsid w:val="00CB02F7"/>
    <w:rsid w:val="00CB034B"/>
    <w:rsid w:val="00CB158D"/>
    <w:rsid w:val="00CB25A2"/>
    <w:rsid w:val="00CB45CB"/>
    <w:rsid w:val="00CB4B5C"/>
    <w:rsid w:val="00CC2015"/>
    <w:rsid w:val="00CC26EB"/>
    <w:rsid w:val="00CC59E5"/>
    <w:rsid w:val="00CC6E73"/>
    <w:rsid w:val="00CD0536"/>
    <w:rsid w:val="00CD2F67"/>
    <w:rsid w:val="00CD3754"/>
    <w:rsid w:val="00CD5E04"/>
    <w:rsid w:val="00CD5E74"/>
    <w:rsid w:val="00CE0239"/>
    <w:rsid w:val="00CE132D"/>
    <w:rsid w:val="00CE3BEA"/>
    <w:rsid w:val="00CE499C"/>
    <w:rsid w:val="00CF04AE"/>
    <w:rsid w:val="00CF073D"/>
    <w:rsid w:val="00CF1AE7"/>
    <w:rsid w:val="00CF1E8F"/>
    <w:rsid w:val="00D03D06"/>
    <w:rsid w:val="00D06399"/>
    <w:rsid w:val="00D06A43"/>
    <w:rsid w:val="00D079BC"/>
    <w:rsid w:val="00D110A5"/>
    <w:rsid w:val="00D12CC9"/>
    <w:rsid w:val="00D13792"/>
    <w:rsid w:val="00D16923"/>
    <w:rsid w:val="00D21E2D"/>
    <w:rsid w:val="00D22B42"/>
    <w:rsid w:val="00D250C9"/>
    <w:rsid w:val="00D26972"/>
    <w:rsid w:val="00D30647"/>
    <w:rsid w:val="00D3351A"/>
    <w:rsid w:val="00D34147"/>
    <w:rsid w:val="00D36AF6"/>
    <w:rsid w:val="00D36E09"/>
    <w:rsid w:val="00D41969"/>
    <w:rsid w:val="00D44632"/>
    <w:rsid w:val="00D4505E"/>
    <w:rsid w:val="00D52FE2"/>
    <w:rsid w:val="00D5552B"/>
    <w:rsid w:val="00D557FD"/>
    <w:rsid w:val="00D569A1"/>
    <w:rsid w:val="00D632A3"/>
    <w:rsid w:val="00D65589"/>
    <w:rsid w:val="00D65BB5"/>
    <w:rsid w:val="00D665B8"/>
    <w:rsid w:val="00D6788F"/>
    <w:rsid w:val="00D70EC5"/>
    <w:rsid w:val="00D755D9"/>
    <w:rsid w:val="00D76947"/>
    <w:rsid w:val="00D77D30"/>
    <w:rsid w:val="00D81A44"/>
    <w:rsid w:val="00D82C29"/>
    <w:rsid w:val="00D82FC4"/>
    <w:rsid w:val="00D84A39"/>
    <w:rsid w:val="00D85131"/>
    <w:rsid w:val="00D91B1A"/>
    <w:rsid w:val="00D92F2E"/>
    <w:rsid w:val="00DA064C"/>
    <w:rsid w:val="00DA2795"/>
    <w:rsid w:val="00DA2CD8"/>
    <w:rsid w:val="00DA2E7C"/>
    <w:rsid w:val="00DA35F7"/>
    <w:rsid w:val="00DA6B0D"/>
    <w:rsid w:val="00DA7B93"/>
    <w:rsid w:val="00DB2512"/>
    <w:rsid w:val="00DB491A"/>
    <w:rsid w:val="00DB55AE"/>
    <w:rsid w:val="00DB57FC"/>
    <w:rsid w:val="00DC1151"/>
    <w:rsid w:val="00DC2BB5"/>
    <w:rsid w:val="00DC3579"/>
    <w:rsid w:val="00DC3612"/>
    <w:rsid w:val="00DC4D0A"/>
    <w:rsid w:val="00DC5066"/>
    <w:rsid w:val="00DC70EE"/>
    <w:rsid w:val="00DD23AF"/>
    <w:rsid w:val="00DE01FE"/>
    <w:rsid w:val="00DE02ED"/>
    <w:rsid w:val="00DE2383"/>
    <w:rsid w:val="00DE743C"/>
    <w:rsid w:val="00DF3624"/>
    <w:rsid w:val="00DF5EB7"/>
    <w:rsid w:val="00DF5FD1"/>
    <w:rsid w:val="00DF6A23"/>
    <w:rsid w:val="00E021C1"/>
    <w:rsid w:val="00E04A24"/>
    <w:rsid w:val="00E05050"/>
    <w:rsid w:val="00E0564D"/>
    <w:rsid w:val="00E07987"/>
    <w:rsid w:val="00E10926"/>
    <w:rsid w:val="00E13590"/>
    <w:rsid w:val="00E14BB2"/>
    <w:rsid w:val="00E21509"/>
    <w:rsid w:val="00E31B37"/>
    <w:rsid w:val="00E33728"/>
    <w:rsid w:val="00E339D7"/>
    <w:rsid w:val="00E33CB7"/>
    <w:rsid w:val="00E34811"/>
    <w:rsid w:val="00E34912"/>
    <w:rsid w:val="00E3564C"/>
    <w:rsid w:val="00E35E72"/>
    <w:rsid w:val="00E40D8A"/>
    <w:rsid w:val="00E41079"/>
    <w:rsid w:val="00E41309"/>
    <w:rsid w:val="00E42721"/>
    <w:rsid w:val="00E43490"/>
    <w:rsid w:val="00E44AF0"/>
    <w:rsid w:val="00E5082E"/>
    <w:rsid w:val="00E513CC"/>
    <w:rsid w:val="00E51A66"/>
    <w:rsid w:val="00E5415A"/>
    <w:rsid w:val="00E5487E"/>
    <w:rsid w:val="00E54C30"/>
    <w:rsid w:val="00E55349"/>
    <w:rsid w:val="00E55557"/>
    <w:rsid w:val="00E55ACC"/>
    <w:rsid w:val="00E56B4F"/>
    <w:rsid w:val="00E62ED2"/>
    <w:rsid w:val="00E6513F"/>
    <w:rsid w:val="00E658A1"/>
    <w:rsid w:val="00E66F35"/>
    <w:rsid w:val="00E671FC"/>
    <w:rsid w:val="00E7147F"/>
    <w:rsid w:val="00E7534D"/>
    <w:rsid w:val="00E75D3B"/>
    <w:rsid w:val="00E76BB5"/>
    <w:rsid w:val="00E76CA1"/>
    <w:rsid w:val="00E76F75"/>
    <w:rsid w:val="00E80A97"/>
    <w:rsid w:val="00E82572"/>
    <w:rsid w:val="00E83A40"/>
    <w:rsid w:val="00E84BB9"/>
    <w:rsid w:val="00E84D70"/>
    <w:rsid w:val="00E84FA2"/>
    <w:rsid w:val="00E876A0"/>
    <w:rsid w:val="00E877CA"/>
    <w:rsid w:val="00E90AC7"/>
    <w:rsid w:val="00E91DD1"/>
    <w:rsid w:val="00E928D7"/>
    <w:rsid w:val="00E95847"/>
    <w:rsid w:val="00E971F0"/>
    <w:rsid w:val="00E97C4A"/>
    <w:rsid w:val="00EA0448"/>
    <w:rsid w:val="00EA31B3"/>
    <w:rsid w:val="00EA551C"/>
    <w:rsid w:val="00EB1536"/>
    <w:rsid w:val="00EB1C20"/>
    <w:rsid w:val="00EB1FA8"/>
    <w:rsid w:val="00EB2B6A"/>
    <w:rsid w:val="00EB3573"/>
    <w:rsid w:val="00EB4C46"/>
    <w:rsid w:val="00EB56E4"/>
    <w:rsid w:val="00EC02E5"/>
    <w:rsid w:val="00EC18C3"/>
    <w:rsid w:val="00EC19E1"/>
    <w:rsid w:val="00EC20BE"/>
    <w:rsid w:val="00EC3396"/>
    <w:rsid w:val="00EC5F32"/>
    <w:rsid w:val="00EC5F36"/>
    <w:rsid w:val="00EC6E52"/>
    <w:rsid w:val="00ED1554"/>
    <w:rsid w:val="00ED32B5"/>
    <w:rsid w:val="00ED6399"/>
    <w:rsid w:val="00ED7365"/>
    <w:rsid w:val="00ED7FBD"/>
    <w:rsid w:val="00EE0A91"/>
    <w:rsid w:val="00EE0EF9"/>
    <w:rsid w:val="00EE28CD"/>
    <w:rsid w:val="00EE45FD"/>
    <w:rsid w:val="00EE5DF0"/>
    <w:rsid w:val="00EE6B58"/>
    <w:rsid w:val="00EE7C2E"/>
    <w:rsid w:val="00EF10E8"/>
    <w:rsid w:val="00EF10F2"/>
    <w:rsid w:val="00EF34F7"/>
    <w:rsid w:val="00EF3746"/>
    <w:rsid w:val="00F0274A"/>
    <w:rsid w:val="00F05682"/>
    <w:rsid w:val="00F065BD"/>
    <w:rsid w:val="00F12B34"/>
    <w:rsid w:val="00F17161"/>
    <w:rsid w:val="00F177AC"/>
    <w:rsid w:val="00F20F55"/>
    <w:rsid w:val="00F215F4"/>
    <w:rsid w:val="00F2227D"/>
    <w:rsid w:val="00F2233A"/>
    <w:rsid w:val="00F22B42"/>
    <w:rsid w:val="00F23D0F"/>
    <w:rsid w:val="00F2629E"/>
    <w:rsid w:val="00F31015"/>
    <w:rsid w:val="00F32725"/>
    <w:rsid w:val="00F34857"/>
    <w:rsid w:val="00F3653F"/>
    <w:rsid w:val="00F36B57"/>
    <w:rsid w:val="00F43449"/>
    <w:rsid w:val="00F434C7"/>
    <w:rsid w:val="00F45973"/>
    <w:rsid w:val="00F45CC1"/>
    <w:rsid w:val="00F527D3"/>
    <w:rsid w:val="00F5301F"/>
    <w:rsid w:val="00F54A85"/>
    <w:rsid w:val="00F5504F"/>
    <w:rsid w:val="00F5578A"/>
    <w:rsid w:val="00F63B1C"/>
    <w:rsid w:val="00F63FBE"/>
    <w:rsid w:val="00F71684"/>
    <w:rsid w:val="00F75EBF"/>
    <w:rsid w:val="00F7672F"/>
    <w:rsid w:val="00F76C54"/>
    <w:rsid w:val="00F76F11"/>
    <w:rsid w:val="00F773B2"/>
    <w:rsid w:val="00F80B98"/>
    <w:rsid w:val="00F81B93"/>
    <w:rsid w:val="00F8298A"/>
    <w:rsid w:val="00F84319"/>
    <w:rsid w:val="00F858BA"/>
    <w:rsid w:val="00F86077"/>
    <w:rsid w:val="00F86697"/>
    <w:rsid w:val="00F86DE6"/>
    <w:rsid w:val="00F86DFD"/>
    <w:rsid w:val="00F90494"/>
    <w:rsid w:val="00F90BC0"/>
    <w:rsid w:val="00F928E1"/>
    <w:rsid w:val="00F92DC8"/>
    <w:rsid w:val="00F946AB"/>
    <w:rsid w:val="00FA0393"/>
    <w:rsid w:val="00FA0DCF"/>
    <w:rsid w:val="00FA1F56"/>
    <w:rsid w:val="00FA2ECD"/>
    <w:rsid w:val="00FA347D"/>
    <w:rsid w:val="00FA48FD"/>
    <w:rsid w:val="00FA49A7"/>
    <w:rsid w:val="00FA703B"/>
    <w:rsid w:val="00FB1CB1"/>
    <w:rsid w:val="00FB27F5"/>
    <w:rsid w:val="00FB3CDE"/>
    <w:rsid w:val="00FB5C17"/>
    <w:rsid w:val="00FB7290"/>
    <w:rsid w:val="00FC12DB"/>
    <w:rsid w:val="00FC14D4"/>
    <w:rsid w:val="00FC1C72"/>
    <w:rsid w:val="00FC3A6E"/>
    <w:rsid w:val="00FC424E"/>
    <w:rsid w:val="00FC5060"/>
    <w:rsid w:val="00FC715D"/>
    <w:rsid w:val="00FC7475"/>
    <w:rsid w:val="00FD00AA"/>
    <w:rsid w:val="00FD0B0A"/>
    <w:rsid w:val="00FD0B1C"/>
    <w:rsid w:val="00FD103B"/>
    <w:rsid w:val="00FD2745"/>
    <w:rsid w:val="00FD7A4A"/>
    <w:rsid w:val="00FE2242"/>
    <w:rsid w:val="00FE41B0"/>
    <w:rsid w:val="00FE63C1"/>
    <w:rsid w:val="00FF11C8"/>
    <w:rsid w:val="00FF6BE0"/>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0" ma:contentTypeDescription="Create a new document." ma:contentTypeScope="" ma:versionID="e5de4dce69ddb74fc44c770e3ae93b62">
  <xsd:schema xmlns:xsd="http://www.w3.org/2001/XMLSchema" xmlns:xs="http://www.w3.org/2001/XMLSchema" xmlns:p="http://schemas.microsoft.com/office/2006/metadata/properties" xmlns:ns3="a007eb4f-0c91-4564-8c8e-07c080c575fc" targetNamespace="http://schemas.microsoft.com/office/2006/metadata/properties" ma:root="true" ma:fieldsID="376a3de415caa1b282606fc46877e29f" ns3:_="">
    <xsd:import namespace="a007eb4f-0c91-4564-8c8e-07c080c57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3AAE4-8E51-497C-8311-11F96037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897C1109-1974-4F00-B131-9A4A07A3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31</cp:revision>
  <cp:lastPrinted>2014-02-10T17:12:00Z</cp:lastPrinted>
  <dcterms:created xsi:type="dcterms:W3CDTF">2020-11-16T14:44:00Z</dcterms:created>
  <dcterms:modified xsi:type="dcterms:W3CDTF">2020-11-16T18:07:00Z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0x01010005987CE1F64A71418C6A3621C5B2BE0C</vt:lpwstr>
  </property>
</Properties>
</file>